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er3.xml" ContentType="application/vnd.openxmlformats-officedocument.wordprocessingml.footer+xml"/>
  <Override PartName="/word/endnotes.xml" ContentType="application/vnd.openxmlformats-officedocument.wordprocessingml.endnotes+xml"/>
  <Override PartName="/word/header2.xml" ContentType="application/vnd.openxmlformats-officedocument.wordprocessingml.header+xml"/>
  <Override PartName="/word/footnotes.xml" ContentType="application/vnd.openxmlformats-officedocument.wordprocessingml.footnotes+xml"/>
  <Override PartName="/word/footer1.xml" ContentType="application/vnd.openxmlformats-officedocument.wordprocessingml.footer+xml"/>
  <Override PartName="/word/footer4.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webSettings.xml" ContentType="application/vnd.openxmlformats-officedocument.wordprocessingml.webSettings+xml"/>
  <Override PartName="/docProps/core.xml" ContentType="application/vnd.openxmlformats-package.core-properties+xml"/>
  <Override PartName="/word/fontTable.xml" ContentType="application/vnd.openxmlformats-officedocument.wordprocessingml.fontTable+xml"/>
  <Override PartName="/word/stylesWithEffects.xml" ContentType="application/vnd.ms-word.stylesWithEffect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2F76" w:rsidRPr="007D6EB4" w:rsidRDefault="00C92F76" w:rsidP="00C92F76">
      <w:pPr>
        <w:pStyle w:val="Para0"/>
        <w:rPr>
          <w:b/>
          <w:bCs/>
          <w:sz w:val="28"/>
          <w:szCs w:val="28"/>
          <w:lang w:val="en-AU"/>
        </w:rPr>
      </w:pPr>
      <w:bookmarkStart w:id="0" w:name="_GoBack"/>
      <w:bookmarkEnd w:id="0"/>
      <w:r>
        <w:rPr>
          <w:b/>
          <w:bCs/>
          <w:noProof/>
          <w:sz w:val="28"/>
          <w:szCs w:val="28"/>
          <w:lang w:val="en-AU" w:eastAsia="en-AU"/>
        </w:rPr>
        <w:drawing>
          <wp:anchor distT="0" distB="0" distL="114300" distR="114300" simplePos="0" relativeHeight="251660288" behindDoc="1" locked="0" layoutInCell="1" allowOverlap="1">
            <wp:simplePos x="0" y="0"/>
            <wp:positionH relativeFrom="margin">
              <wp:align>left</wp:align>
            </wp:positionH>
            <wp:positionV relativeFrom="topMargin">
              <wp:posOffset>629920</wp:posOffset>
            </wp:positionV>
            <wp:extent cx="1666875" cy="723900"/>
            <wp:effectExtent l="0" t="0" r="9525" b="0"/>
            <wp:wrapNone/>
            <wp:docPr id="52" name="Picture 1" descr="SKM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 and Settings\mhuber\Desktop\Admin\SKM logos\skm_named_col_medium.jpg"/>
                    <pic:cNvPicPr>
                      <a:picLocks noChangeAspect="1" noChangeArrowheads="1"/>
                    </pic:cNvPicPr>
                  </pic:nvPicPr>
                  <pic:blipFill>
                    <a:blip r:embed="rId9" cstate="print"/>
                    <a:srcRect/>
                    <a:stretch>
                      <a:fillRect/>
                    </a:stretch>
                  </pic:blipFill>
                  <pic:spPr bwMode="auto">
                    <a:xfrm>
                      <a:off x="0" y="0"/>
                      <a:ext cx="1666875" cy="723900"/>
                    </a:xfrm>
                    <a:prstGeom prst="rect">
                      <a:avLst/>
                    </a:prstGeom>
                    <a:noFill/>
                    <a:ln w="9525">
                      <a:noFill/>
                      <a:miter lim="800000"/>
                      <a:headEnd/>
                      <a:tailEnd/>
                    </a:ln>
                  </pic:spPr>
                </pic:pic>
              </a:graphicData>
            </a:graphic>
          </wp:anchor>
        </w:drawing>
      </w:r>
    </w:p>
    <w:p w:rsidR="00C92F76" w:rsidRPr="007D6EB4" w:rsidRDefault="00C92F76" w:rsidP="00C92F76">
      <w:pPr>
        <w:pStyle w:val="Para0"/>
        <w:rPr>
          <w:b/>
          <w:bCs/>
          <w:sz w:val="28"/>
          <w:szCs w:val="28"/>
          <w:lang w:val="en-AU"/>
        </w:rPr>
      </w:pPr>
    </w:p>
    <w:p w:rsidR="00C92F76" w:rsidRPr="007D6EB4" w:rsidRDefault="00C92F76" w:rsidP="00C92F76">
      <w:pPr>
        <w:pStyle w:val="Para0"/>
        <w:rPr>
          <w:b/>
          <w:bCs/>
          <w:sz w:val="28"/>
          <w:szCs w:val="28"/>
          <w:lang w:val="en-AU"/>
        </w:rPr>
      </w:pPr>
    </w:p>
    <w:p w:rsidR="00C92F76" w:rsidRPr="007D6EB4" w:rsidRDefault="00C92F76" w:rsidP="00C92F76">
      <w:pPr>
        <w:pStyle w:val="Para0"/>
        <w:rPr>
          <w:b/>
          <w:bCs/>
          <w:sz w:val="28"/>
          <w:szCs w:val="28"/>
          <w:lang w:val="en-AU"/>
        </w:rPr>
      </w:pPr>
      <w:r w:rsidRPr="00005A5E">
        <w:rPr>
          <w:b/>
          <w:bCs/>
          <w:noProof/>
          <w:sz w:val="28"/>
          <w:szCs w:val="28"/>
          <w:lang w:val="en-AU" w:eastAsia="en-AU"/>
        </w:rPr>
        <w:drawing>
          <wp:anchor distT="0" distB="0" distL="114300" distR="114300" simplePos="0" relativeHeight="251659264" behindDoc="1" locked="0" layoutInCell="1" allowOverlap="1">
            <wp:simplePos x="0" y="0"/>
            <wp:positionH relativeFrom="margin">
              <wp:align>right</wp:align>
            </wp:positionH>
            <wp:positionV relativeFrom="topMargin">
              <wp:posOffset>629920</wp:posOffset>
            </wp:positionV>
            <wp:extent cx="1809115" cy="723900"/>
            <wp:effectExtent l="0" t="0" r="635" b="0"/>
            <wp:wrapNone/>
            <wp:docPr id="41" name="Picture 2" descr="APAS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 and Settings\mhuber\Desktop\APASA_Logo_horizontal.jpg"/>
                    <pic:cNvPicPr>
                      <a:picLocks noChangeAspect="1" noChangeArrowheads="1"/>
                    </pic:cNvPicPr>
                  </pic:nvPicPr>
                  <pic:blipFill>
                    <a:blip r:embed="rId10" cstate="print"/>
                    <a:srcRect/>
                    <a:stretch>
                      <a:fillRect/>
                    </a:stretch>
                  </pic:blipFill>
                  <pic:spPr bwMode="auto">
                    <a:xfrm>
                      <a:off x="0" y="0"/>
                      <a:ext cx="1809115" cy="723900"/>
                    </a:xfrm>
                    <a:prstGeom prst="rect">
                      <a:avLst/>
                    </a:prstGeom>
                    <a:noFill/>
                    <a:ln w="9525">
                      <a:noFill/>
                      <a:miter lim="800000"/>
                      <a:headEnd/>
                      <a:tailEnd/>
                    </a:ln>
                  </pic:spPr>
                </pic:pic>
              </a:graphicData>
            </a:graphic>
          </wp:anchor>
        </w:drawing>
      </w:r>
    </w:p>
    <w:p w:rsidR="00C92F76" w:rsidRPr="007D6EB4" w:rsidRDefault="00C92F76" w:rsidP="00C92F76">
      <w:pPr>
        <w:pStyle w:val="Para0"/>
        <w:rPr>
          <w:b/>
          <w:bCs/>
          <w:sz w:val="28"/>
          <w:szCs w:val="28"/>
          <w:lang w:val="en-AU"/>
        </w:rPr>
      </w:pPr>
      <w:r w:rsidRPr="007D6EB4">
        <w:rPr>
          <w:b/>
          <w:bCs/>
          <w:sz w:val="28"/>
          <w:szCs w:val="28"/>
          <w:lang w:val="en-AU"/>
        </w:rPr>
        <w:t>Improved Dredge Material Management for the Great Barrier Reef Region</w:t>
      </w:r>
    </w:p>
    <w:p w:rsidR="00C92F76" w:rsidRPr="007D6EB4" w:rsidRDefault="00C92F76" w:rsidP="00C92F76">
      <w:pPr>
        <w:pStyle w:val="Para0"/>
        <w:rPr>
          <w:b/>
          <w:bCs/>
          <w:sz w:val="28"/>
          <w:szCs w:val="28"/>
          <w:lang w:val="en-AU"/>
        </w:rPr>
      </w:pPr>
    </w:p>
    <w:p w:rsidR="00C92F76" w:rsidRPr="007D6EB4" w:rsidRDefault="00C92F76" w:rsidP="00C92F76">
      <w:pPr>
        <w:pStyle w:val="Para0"/>
        <w:pBdr>
          <w:top w:val="single" w:sz="4" w:space="1" w:color="auto"/>
        </w:pBdr>
        <w:rPr>
          <w:b/>
          <w:bCs/>
          <w:sz w:val="28"/>
          <w:szCs w:val="28"/>
          <w:lang w:val="en-AU"/>
        </w:rPr>
      </w:pPr>
    </w:p>
    <w:p w:rsidR="00C92F76" w:rsidRPr="007D6EB4" w:rsidRDefault="00C45FDF" w:rsidP="00C92F76">
      <w:pPr>
        <w:pStyle w:val="Para0"/>
        <w:pBdr>
          <w:top w:val="single" w:sz="4" w:space="1" w:color="auto"/>
        </w:pBdr>
        <w:rPr>
          <w:b/>
          <w:bCs/>
          <w:sz w:val="28"/>
          <w:szCs w:val="28"/>
          <w:lang w:val="en-AU"/>
        </w:rPr>
      </w:pPr>
      <w:r>
        <w:rPr>
          <w:b/>
          <w:bCs/>
          <w:sz w:val="28"/>
          <w:szCs w:val="28"/>
          <w:lang w:val="en-AU"/>
        </w:rPr>
        <w:t>APPENDIX D</w:t>
      </w:r>
    </w:p>
    <w:p w:rsidR="00C92F76" w:rsidRPr="007D6EB4" w:rsidRDefault="00B20698" w:rsidP="00C92F76">
      <w:pPr>
        <w:pStyle w:val="Para0"/>
        <w:rPr>
          <w:b/>
          <w:sz w:val="28"/>
          <w:szCs w:val="28"/>
          <w:lang w:val="en-AU"/>
        </w:rPr>
      </w:pPr>
      <w:r>
        <w:rPr>
          <w:b/>
          <w:sz w:val="28"/>
          <w:szCs w:val="28"/>
          <w:lang w:val="en-AU"/>
        </w:rPr>
        <w:t>Identification of Alternative Sites for the Placement of Dredge Material at Sea</w:t>
      </w:r>
    </w:p>
    <w:p w:rsidR="00C92F76" w:rsidRPr="007D6EB4" w:rsidRDefault="00C92F76" w:rsidP="00C92F76">
      <w:pPr>
        <w:pStyle w:val="Para0"/>
        <w:rPr>
          <w:b/>
          <w:sz w:val="24"/>
          <w:szCs w:val="24"/>
          <w:lang w:val="en-AU"/>
        </w:rPr>
      </w:pPr>
    </w:p>
    <w:p w:rsidR="00C92F76" w:rsidRPr="007D6EB4" w:rsidRDefault="00C92F76" w:rsidP="00C92F76">
      <w:pPr>
        <w:pStyle w:val="Para0"/>
        <w:rPr>
          <w:b/>
          <w:sz w:val="24"/>
          <w:szCs w:val="24"/>
          <w:lang w:val="en-AU"/>
        </w:rPr>
      </w:pPr>
    </w:p>
    <w:p w:rsidR="00C92F76" w:rsidRPr="007D6EB4" w:rsidRDefault="00C92F76" w:rsidP="00C92F76">
      <w:pPr>
        <w:pStyle w:val="Para0"/>
        <w:outlineLvl w:val="0"/>
        <w:rPr>
          <w:b/>
          <w:sz w:val="24"/>
          <w:szCs w:val="24"/>
          <w:lang w:val="en-AU"/>
        </w:rPr>
      </w:pPr>
      <w:r w:rsidRPr="007D6EB4">
        <w:rPr>
          <w:b/>
          <w:sz w:val="24"/>
          <w:szCs w:val="24"/>
          <w:lang w:val="en-AU"/>
        </w:rPr>
        <w:t>Sinclair Knight Merz Pty Ltd (SKM)</w:t>
      </w:r>
    </w:p>
    <w:p w:rsidR="00C92F76" w:rsidRPr="007D6EB4" w:rsidRDefault="00C92F76" w:rsidP="00C92F76">
      <w:pPr>
        <w:pStyle w:val="Para0"/>
        <w:outlineLvl w:val="0"/>
        <w:rPr>
          <w:b/>
          <w:sz w:val="24"/>
          <w:szCs w:val="24"/>
          <w:lang w:val="en-AU"/>
        </w:rPr>
      </w:pPr>
      <w:r w:rsidRPr="007D6EB4">
        <w:rPr>
          <w:b/>
          <w:sz w:val="24"/>
          <w:szCs w:val="24"/>
          <w:lang w:val="en-AU"/>
        </w:rPr>
        <w:t>Asia-Pacific Applied Science Associates (APASA)</w:t>
      </w:r>
    </w:p>
    <w:p w:rsidR="003859A5" w:rsidRPr="007D6EB4" w:rsidRDefault="003859A5" w:rsidP="00C92F76">
      <w:pPr>
        <w:pStyle w:val="Para0"/>
        <w:rPr>
          <w:b/>
          <w:sz w:val="24"/>
          <w:szCs w:val="24"/>
          <w:lang w:val="en-AU"/>
        </w:rPr>
      </w:pPr>
    </w:p>
    <w:p w:rsidR="00C92F76" w:rsidRPr="007D6EB4" w:rsidRDefault="00C92F76" w:rsidP="00C92F76">
      <w:pPr>
        <w:pStyle w:val="Para0"/>
        <w:rPr>
          <w:b/>
          <w:sz w:val="24"/>
          <w:szCs w:val="24"/>
          <w:lang w:val="en-AU"/>
        </w:rPr>
      </w:pPr>
    </w:p>
    <w:p w:rsidR="00C92F76" w:rsidRPr="007D6EB4" w:rsidRDefault="00C92F76" w:rsidP="00C92F76">
      <w:pPr>
        <w:pStyle w:val="Para0"/>
        <w:outlineLvl w:val="0"/>
        <w:rPr>
          <w:b/>
          <w:sz w:val="24"/>
          <w:szCs w:val="24"/>
          <w:lang w:val="en-AU"/>
        </w:rPr>
      </w:pPr>
      <w:r w:rsidRPr="007D6EB4">
        <w:rPr>
          <w:b/>
          <w:sz w:val="24"/>
          <w:szCs w:val="24"/>
          <w:lang w:val="en-AU"/>
        </w:rPr>
        <w:t xml:space="preserve">Revision </w:t>
      </w:r>
      <w:r w:rsidR="0038655E">
        <w:rPr>
          <w:b/>
          <w:sz w:val="24"/>
          <w:szCs w:val="24"/>
          <w:lang w:val="en-AU"/>
        </w:rPr>
        <w:t>1</w:t>
      </w:r>
      <w:r w:rsidR="00245B94">
        <w:rPr>
          <w:b/>
          <w:sz w:val="24"/>
          <w:szCs w:val="24"/>
          <w:lang w:val="en-AU"/>
        </w:rPr>
        <w:t>.3</w:t>
      </w:r>
    </w:p>
    <w:p w:rsidR="00C92F76" w:rsidRPr="007D6EB4" w:rsidRDefault="00037A10" w:rsidP="00C92F76">
      <w:pPr>
        <w:pStyle w:val="Para0"/>
        <w:rPr>
          <w:b/>
          <w:sz w:val="24"/>
          <w:szCs w:val="24"/>
          <w:lang w:val="en-AU"/>
        </w:rPr>
      </w:pPr>
      <w:r>
        <w:rPr>
          <w:b/>
          <w:sz w:val="24"/>
          <w:szCs w:val="24"/>
          <w:lang w:val="en-AU"/>
        </w:rPr>
        <w:t>10</w:t>
      </w:r>
      <w:r w:rsidR="00F96A01">
        <w:rPr>
          <w:b/>
          <w:sz w:val="24"/>
          <w:szCs w:val="24"/>
          <w:lang w:val="en-AU"/>
        </w:rPr>
        <w:t xml:space="preserve"> July</w:t>
      </w:r>
      <w:r w:rsidR="00F52F3A">
        <w:rPr>
          <w:b/>
          <w:sz w:val="24"/>
          <w:szCs w:val="24"/>
          <w:lang w:val="en-AU"/>
        </w:rPr>
        <w:t xml:space="preserve"> 2013</w:t>
      </w:r>
    </w:p>
    <w:p w:rsidR="00534F70" w:rsidRPr="00497FC3" w:rsidRDefault="00534F70" w:rsidP="00862F45">
      <w:pPr>
        <w:pStyle w:val="Para0"/>
        <w:rPr>
          <w:lang w:val="en-AU"/>
        </w:rPr>
      </w:pPr>
    </w:p>
    <w:p w:rsidR="00534F70" w:rsidRPr="00497FC3" w:rsidRDefault="00534F70" w:rsidP="00862F45">
      <w:pPr>
        <w:pStyle w:val="Para0"/>
        <w:rPr>
          <w:lang w:val="en-AU"/>
        </w:rPr>
      </w:pPr>
    </w:p>
    <w:p w:rsidR="00880FA4" w:rsidRPr="00497FC3" w:rsidRDefault="00880FA4" w:rsidP="00862F45">
      <w:pPr>
        <w:pStyle w:val="Para0"/>
        <w:rPr>
          <w:lang w:val="en-AU"/>
        </w:rPr>
        <w:sectPr w:rsidR="00880FA4" w:rsidRPr="00497FC3" w:rsidSect="00916D65">
          <w:headerReference w:type="default" r:id="rId11"/>
          <w:headerReference w:type="first" r:id="rId12"/>
          <w:pgSz w:w="11907" w:h="16840" w:code="9"/>
          <w:pgMar w:top="1418" w:right="1701" w:bottom="1418" w:left="1701" w:header="680" w:footer="851" w:gutter="0"/>
          <w:pgNumType w:fmt="lowerRoman" w:start="1"/>
          <w:cols w:space="720"/>
          <w:formProt w:val="0"/>
          <w:docGrid w:linePitch="299"/>
        </w:sectPr>
      </w:pPr>
    </w:p>
    <w:p w:rsidR="00891242" w:rsidRDefault="00891242" w:rsidP="00891242">
      <w:pPr>
        <w:spacing w:after="0" w:line="240" w:lineRule="auto"/>
        <w:rPr>
          <w:rFonts w:ascii="Arial" w:hAnsi="Arial" w:cs="Arial"/>
          <w:sz w:val="18"/>
          <w:szCs w:val="18"/>
        </w:rPr>
      </w:pPr>
      <w:r w:rsidRPr="008867E8">
        <w:rPr>
          <w:rFonts w:ascii="Arial" w:hAnsi="Arial" w:cs="Arial"/>
          <w:sz w:val="18"/>
          <w:szCs w:val="18"/>
        </w:rPr>
        <w:lastRenderedPageBreak/>
        <w:t>© Commonwealth of Australia 2013</w:t>
      </w:r>
    </w:p>
    <w:p w:rsidR="00891242" w:rsidRDefault="00891242" w:rsidP="00891242">
      <w:pPr>
        <w:spacing w:after="0" w:line="240" w:lineRule="auto"/>
        <w:rPr>
          <w:rFonts w:ascii="Arial" w:hAnsi="Arial" w:cs="Arial"/>
          <w:sz w:val="18"/>
          <w:szCs w:val="18"/>
        </w:rPr>
      </w:pPr>
      <w:r>
        <w:rPr>
          <w:rFonts w:ascii="Arial" w:hAnsi="Arial" w:cs="Arial"/>
          <w:sz w:val="18"/>
          <w:szCs w:val="18"/>
        </w:rPr>
        <w:t>Published by the Great Barrier Reef Marine Park Authority 2013</w:t>
      </w:r>
    </w:p>
    <w:p w:rsidR="00DD61B4" w:rsidRDefault="00DD61B4" w:rsidP="00891242">
      <w:pPr>
        <w:spacing w:after="0" w:line="240" w:lineRule="auto"/>
        <w:rPr>
          <w:rFonts w:ascii="Arial" w:hAnsi="Arial" w:cs="Arial"/>
          <w:sz w:val="18"/>
          <w:szCs w:val="18"/>
        </w:rPr>
      </w:pPr>
    </w:p>
    <w:p w:rsidR="00891242" w:rsidRPr="008867E8" w:rsidRDefault="00891242" w:rsidP="00891242">
      <w:pPr>
        <w:spacing w:after="0" w:line="240" w:lineRule="auto"/>
        <w:rPr>
          <w:rFonts w:ascii="Arial" w:hAnsi="Arial" w:cs="Arial"/>
          <w:sz w:val="18"/>
          <w:szCs w:val="18"/>
        </w:rPr>
      </w:pPr>
      <w:r w:rsidRPr="008867E8">
        <w:rPr>
          <w:rFonts w:ascii="Arial" w:hAnsi="Arial" w:cs="Arial"/>
          <w:sz w:val="18"/>
          <w:szCs w:val="18"/>
        </w:rPr>
        <w:t xml:space="preserve">ISBN  </w:t>
      </w:r>
      <w:r w:rsidRPr="00A87FBB">
        <w:rPr>
          <w:rFonts w:ascii="Arial" w:hAnsi="Arial" w:cs="Arial"/>
          <w:sz w:val="18"/>
          <w:szCs w:val="18"/>
        </w:rPr>
        <w:t>978</w:t>
      </w:r>
      <w:r w:rsidR="00DD61B4">
        <w:rPr>
          <w:rFonts w:ascii="Arial" w:hAnsi="Arial" w:cs="Arial"/>
          <w:sz w:val="18"/>
          <w:szCs w:val="18"/>
        </w:rPr>
        <w:t xml:space="preserve"> 1 </w:t>
      </w:r>
      <w:r w:rsidRPr="00A87FBB">
        <w:rPr>
          <w:rFonts w:ascii="Arial" w:hAnsi="Arial" w:cs="Arial"/>
          <w:sz w:val="18"/>
          <w:szCs w:val="18"/>
        </w:rPr>
        <w:t>922126</w:t>
      </w:r>
      <w:r w:rsidR="00DD61B4">
        <w:rPr>
          <w:rFonts w:ascii="Arial" w:hAnsi="Arial" w:cs="Arial"/>
          <w:sz w:val="18"/>
          <w:szCs w:val="18"/>
        </w:rPr>
        <w:t xml:space="preserve"> </w:t>
      </w:r>
      <w:r w:rsidRPr="00A87FBB">
        <w:rPr>
          <w:rFonts w:ascii="Arial" w:hAnsi="Arial" w:cs="Arial"/>
          <w:sz w:val="18"/>
          <w:szCs w:val="18"/>
        </w:rPr>
        <w:t>14</w:t>
      </w:r>
      <w:r w:rsidR="00DD61B4">
        <w:rPr>
          <w:rFonts w:ascii="Arial" w:hAnsi="Arial" w:cs="Arial"/>
          <w:sz w:val="18"/>
          <w:szCs w:val="18"/>
        </w:rPr>
        <w:t xml:space="preserve"> </w:t>
      </w:r>
      <w:r w:rsidRPr="00A87FBB">
        <w:rPr>
          <w:rFonts w:ascii="Arial" w:hAnsi="Arial" w:cs="Arial"/>
          <w:sz w:val="18"/>
          <w:szCs w:val="18"/>
        </w:rPr>
        <w:t>6</w:t>
      </w:r>
      <w:r>
        <w:rPr>
          <w:rFonts w:ascii="Arial" w:hAnsi="Arial" w:cs="Arial"/>
          <w:sz w:val="18"/>
          <w:szCs w:val="18"/>
        </w:rPr>
        <w:t xml:space="preserve"> </w:t>
      </w:r>
      <w:r w:rsidRPr="008867E8">
        <w:rPr>
          <w:rFonts w:ascii="Arial" w:hAnsi="Arial" w:cs="Arial"/>
          <w:sz w:val="18"/>
          <w:szCs w:val="18"/>
        </w:rPr>
        <w:t xml:space="preserve">  (ebook)</w:t>
      </w:r>
    </w:p>
    <w:p w:rsidR="00891242" w:rsidRPr="001B1743" w:rsidRDefault="00891242" w:rsidP="00891242">
      <w:pPr>
        <w:spacing w:after="0" w:line="240" w:lineRule="auto"/>
        <w:rPr>
          <w:rFonts w:ascii="Arial" w:hAnsi="Arial" w:cs="Arial"/>
          <w:sz w:val="10"/>
          <w:szCs w:val="10"/>
        </w:rPr>
      </w:pPr>
    </w:p>
    <w:p w:rsidR="00891242" w:rsidRPr="007615C6" w:rsidRDefault="00891242" w:rsidP="00891242">
      <w:pPr>
        <w:spacing w:after="0" w:line="240" w:lineRule="auto"/>
        <w:rPr>
          <w:rFonts w:ascii="Arial" w:hAnsi="Arial" w:cs="Arial"/>
          <w:sz w:val="10"/>
          <w:szCs w:val="10"/>
        </w:rPr>
      </w:pPr>
    </w:p>
    <w:p w:rsidR="00891242" w:rsidRPr="008867E8" w:rsidRDefault="00891242" w:rsidP="00891242">
      <w:pPr>
        <w:spacing w:after="0" w:line="240" w:lineRule="auto"/>
        <w:rPr>
          <w:rFonts w:ascii="Arial" w:hAnsi="Arial" w:cs="Arial"/>
          <w:sz w:val="18"/>
          <w:szCs w:val="18"/>
        </w:rPr>
      </w:pPr>
      <w:r w:rsidRPr="008867E8">
        <w:rPr>
          <w:rFonts w:ascii="Arial" w:hAnsi="Arial" w:cs="Arial"/>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7615C6">
        <w:rPr>
          <w:rFonts w:ascii="Arial" w:hAnsi="Arial" w:cs="Arial"/>
          <w:i/>
          <w:sz w:val="18"/>
          <w:szCs w:val="18"/>
        </w:rPr>
        <w:t>Copyright Act 1968</w:t>
      </w:r>
      <w:r w:rsidRPr="008867E8">
        <w:rPr>
          <w:rFonts w:ascii="Arial" w:hAnsi="Arial" w:cs="Arial"/>
          <w:sz w:val="18"/>
          <w:szCs w:val="18"/>
        </w:rPr>
        <w:t xml:space="preserve">, all other rights are reserved. </w:t>
      </w:r>
    </w:p>
    <w:p w:rsidR="00891242" w:rsidRPr="008867E8" w:rsidRDefault="00891242" w:rsidP="00891242">
      <w:pPr>
        <w:spacing w:after="0" w:line="240" w:lineRule="auto"/>
        <w:rPr>
          <w:rFonts w:ascii="Arial" w:hAnsi="Arial" w:cs="Arial"/>
          <w:b/>
          <w:sz w:val="18"/>
          <w:szCs w:val="18"/>
        </w:rPr>
      </w:pPr>
    </w:p>
    <w:p w:rsidR="00891242" w:rsidRPr="008867E8" w:rsidRDefault="00891242" w:rsidP="00891242">
      <w:pPr>
        <w:spacing w:after="0" w:line="240" w:lineRule="auto"/>
        <w:rPr>
          <w:rFonts w:ascii="Arial" w:hAnsi="Arial" w:cs="Arial"/>
          <w:b/>
          <w:sz w:val="18"/>
          <w:szCs w:val="18"/>
        </w:rPr>
      </w:pPr>
      <w:r w:rsidRPr="008867E8">
        <w:rPr>
          <w:rFonts w:ascii="Arial" w:hAnsi="Arial" w:cs="Arial"/>
          <w:b/>
          <w:sz w:val="18"/>
          <w:szCs w:val="18"/>
        </w:rPr>
        <w:t>Disclaimer</w:t>
      </w:r>
    </w:p>
    <w:p w:rsidR="00891242" w:rsidRPr="008867E8" w:rsidRDefault="00891242" w:rsidP="00891242">
      <w:pPr>
        <w:spacing w:after="0" w:line="240" w:lineRule="auto"/>
        <w:rPr>
          <w:rFonts w:ascii="Arial" w:hAnsi="Arial" w:cs="Arial"/>
          <w:sz w:val="18"/>
          <w:szCs w:val="18"/>
        </w:rPr>
      </w:pPr>
      <w:r w:rsidRPr="008867E8">
        <w:rPr>
          <w:rFonts w:ascii="Arial" w:hAnsi="Arial" w:cs="Arial"/>
          <w:sz w:val="18"/>
          <w:szCs w:val="18"/>
        </w:rPr>
        <w:t>The views and opinions expressed in this publication are those of the authors and do not necessarily reflect those of the Australian Government or the Minister for Sustainability, Environment, Water, Population and Communities.</w:t>
      </w:r>
    </w:p>
    <w:p w:rsidR="00891242" w:rsidRPr="007615C6" w:rsidRDefault="00891242" w:rsidP="00891242">
      <w:pPr>
        <w:spacing w:after="0" w:line="240" w:lineRule="auto"/>
        <w:rPr>
          <w:rFonts w:ascii="Arial" w:hAnsi="Arial" w:cs="Arial"/>
          <w:sz w:val="8"/>
          <w:szCs w:val="8"/>
        </w:rPr>
      </w:pPr>
    </w:p>
    <w:p w:rsidR="00891242" w:rsidRPr="008867E8" w:rsidRDefault="00891242" w:rsidP="00891242">
      <w:pPr>
        <w:spacing w:after="0" w:line="240" w:lineRule="auto"/>
        <w:rPr>
          <w:rFonts w:ascii="Arial" w:hAnsi="Arial" w:cs="Arial"/>
          <w:sz w:val="18"/>
          <w:szCs w:val="18"/>
        </w:rPr>
      </w:pPr>
      <w:r w:rsidRPr="008867E8">
        <w:rPr>
          <w:rFonts w:ascii="Arial" w:hAnsi="Arial" w:cs="Arial"/>
          <w:sz w:val="18"/>
          <w:szCs w:val="18"/>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rsidR="00891242" w:rsidRPr="008867E8" w:rsidRDefault="00891242" w:rsidP="00891242">
      <w:pPr>
        <w:spacing w:after="0" w:line="240" w:lineRule="auto"/>
        <w:rPr>
          <w:rFonts w:ascii="Arial" w:hAnsi="Arial" w:cs="Arial"/>
          <w:b/>
          <w:sz w:val="18"/>
          <w:szCs w:val="18"/>
        </w:rPr>
      </w:pPr>
    </w:p>
    <w:p w:rsidR="00891242" w:rsidRPr="00E0078D" w:rsidRDefault="00891242" w:rsidP="00891242">
      <w:pPr>
        <w:spacing w:after="0" w:line="240" w:lineRule="auto"/>
        <w:rPr>
          <w:rFonts w:ascii="Arial" w:hAnsi="Arial" w:cs="Arial"/>
          <w:b/>
          <w:sz w:val="18"/>
          <w:szCs w:val="18"/>
        </w:rPr>
      </w:pPr>
      <w:r w:rsidRPr="00E0078D">
        <w:rPr>
          <w:rFonts w:ascii="Arial" w:hAnsi="Arial" w:cs="Arial"/>
          <w:b/>
          <w:sz w:val="18"/>
          <w:szCs w:val="18"/>
        </w:rPr>
        <w:t>National Library of Australia Cataloguing-in-Publication entry</w:t>
      </w:r>
    </w:p>
    <w:p w:rsidR="00891242" w:rsidRPr="00E0078D" w:rsidRDefault="00891242" w:rsidP="00891242">
      <w:pPr>
        <w:spacing w:after="0" w:line="240" w:lineRule="auto"/>
        <w:rPr>
          <w:rFonts w:ascii="Arial" w:hAnsi="Arial" w:cs="Arial"/>
          <w:b/>
          <w:sz w:val="18"/>
          <w:szCs w:val="18"/>
        </w:rPr>
      </w:pPr>
    </w:p>
    <w:p w:rsidR="00891242" w:rsidRDefault="00891242" w:rsidP="00891242">
      <w:pPr>
        <w:spacing w:after="0" w:line="240" w:lineRule="auto"/>
        <w:rPr>
          <w:rFonts w:ascii="Arial" w:hAnsi="Arial" w:cs="Arial"/>
          <w:sz w:val="18"/>
          <w:szCs w:val="18"/>
        </w:rPr>
      </w:pPr>
      <w:r w:rsidRPr="00E0078D">
        <w:rPr>
          <w:rFonts w:ascii="Arial" w:hAnsi="Arial" w:cs="Arial"/>
          <w:sz w:val="18"/>
          <w:szCs w:val="18"/>
        </w:rPr>
        <w:t>Sinclair Knight Merz (Firm).</w:t>
      </w:r>
    </w:p>
    <w:p w:rsidR="00891242" w:rsidRPr="00E0078D" w:rsidRDefault="00891242" w:rsidP="00891242">
      <w:pPr>
        <w:spacing w:after="0" w:line="240" w:lineRule="auto"/>
        <w:rPr>
          <w:rFonts w:ascii="Arial" w:hAnsi="Arial" w:cs="Arial"/>
          <w:sz w:val="18"/>
          <w:szCs w:val="18"/>
        </w:rPr>
      </w:pPr>
    </w:p>
    <w:p w:rsidR="00891242" w:rsidRDefault="00891242" w:rsidP="00891242">
      <w:pPr>
        <w:spacing w:after="0" w:line="240" w:lineRule="auto"/>
        <w:rPr>
          <w:rFonts w:ascii="Arial" w:hAnsi="Arial" w:cs="Arial"/>
          <w:sz w:val="18"/>
          <w:szCs w:val="18"/>
        </w:rPr>
      </w:pPr>
      <w:r w:rsidRPr="00E0078D">
        <w:rPr>
          <w:rFonts w:ascii="Arial" w:hAnsi="Arial" w:cs="Arial"/>
          <w:sz w:val="18"/>
          <w:szCs w:val="18"/>
        </w:rPr>
        <w:t xml:space="preserve">Improved dredge material management for the Great Barrier Reef Region / Sinclair Knight Merz Pty Ltd (SKM); Asia-Pacific Applied Science Associates (APASA). </w:t>
      </w:r>
    </w:p>
    <w:p w:rsidR="00891242" w:rsidRPr="00E0078D" w:rsidRDefault="00891242" w:rsidP="00891242">
      <w:pPr>
        <w:spacing w:after="0" w:line="240" w:lineRule="auto"/>
        <w:rPr>
          <w:rFonts w:ascii="Arial" w:hAnsi="Arial" w:cs="Arial"/>
          <w:sz w:val="18"/>
          <w:szCs w:val="18"/>
        </w:rPr>
      </w:pPr>
    </w:p>
    <w:p w:rsidR="00891242" w:rsidRDefault="00891242" w:rsidP="00891242">
      <w:pPr>
        <w:spacing w:after="0" w:line="240" w:lineRule="auto"/>
        <w:rPr>
          <w:rFonts w:ascii="Arial" w:hAnsi="Arial" w:cs="Arial"/>
          <w:sz w:val="18"/>
          <w:szCs w:val="18"/>
        </w:rPr>
      </w:pPr>
      <w:r w:rsidRPr="00E0078D">
        <w:rPr>
          <w:rFonts w:ascii="Arial" w:hAnsi="Arial" w:cs="Arial"/>
          <w:sz w:val="18"/>
          <w:szCs w:val="18"/>
        </w:rPr>
        <w:t>ISBN   978 1 922126 14 6 (ebook)</w:t>
      </w:r>
    </w:p>
    <w:p w:rsidR="00891242" w:rsidRPr="00E0078D" w:rsidRDefault="00891242" w:rsidP="00891242">
      <w:pPr>
        <w:spacing w:after="0" w:line="240" w:lineRule="auto"/>
        <w:rPr>
          <w:rFonts w:ascii="Arial" w:hAnsi="Arial" w:cs="Arial"/>
          <w:sz w:val="18"/>
          <w:szCs w:val="18"/>
        </w:rPr>
      </w:pPr>
    </w:p>
    <w:p w:rsidR="00891242" w:rsidRPr="00E0078D" w:rsidRDefault="00891242" w:rsidP="00891242">
      <w:pPr>
        <w:spacing w:after="0" w:line="240" w:lineRule="auto"/>
        <w:rPr>
          <w:rFonts w:ascii="Arial" w:hAnsi="Arial" w:cs="Arial"/>
          <w:sz w:val="18"/>
          <w:szCs w:val="18"/>
        </w:rPr>
      </w:pPr>
      <w:r w:rsidRPr="00E0078D">
        <w:rPr>
          <w:rFonts w:ascii="Arial" w:hAnsi="Arial" w:cs="Arial"/>
          <w:sz w:val="18"/>
          <w:szCs w:val="18"/>
        </w:rPr>
        <w:t>Dredging spoil--Environmental aspects--Queensland--Great Barrier Reef.</w:t>
      </w:r>
    </w:p>
    <w:p w:rsidR="00891242" w:rsidRPr="00E0078D" w:rsidRDefault="00891242" w:rsidP="00891242">
      <w:pPr>
        <w:spacing w:after="0" w:line="240" w:lineRule="auto"/>
        <w:rPr>
          <w:rFonts w:ascii="Arial" w:hAnsi="Arial" w:cs="Arial"/>
          <w:sz w:val="18"/>
          <w:szCs w:val="18"/>
        </w:rPr>
      </w:pPr>
      <w:r w:rsidRPr="00E0078D">
        <w:rPr>
          <w:rFonts w:ascii="Arial" w:hAnsi="Arial" w:cs="Arial"/>
          <w:sz w:val="18"/>
          <w:szCs w:val="18"/>
        </w:rPr>
        <w:t>Dredging spoil--Queensland--Great Barrier Reef--Management.</w:t>
      </w:r>
    </w:p>
    <w:p w:rsidR="00891242" w:rsidRPr="00E0078D" w:rsidRDefault="00891242" w:rsidP="00891242">
      <w:pPr>
        <w:spacing w:after="0" w:line="240" w:lineRule="auto"/>
        <w:rPr>
          <w:rFonts w:ascii="Arial" w:hAnsi="Arial" w:cs="Arial"/>
          <w:sz w:val="18"/>
          <w:szCs w:val="18"/>
        </w:rPr>
      </w:pPr>
      <w:r w:rsidRPr="00E0078D">
        <w:rPr>
          <w:rFonts w:ascii="Arial" w:hAnsi="Arial" w:cs="Arial"/>
          <w:sz w:val="18"/>
          <w:szCs w:val="18"/>
        </w:rPr>
        <w:t>Spoil banks--Environmental aspects--Queensland--Great Barrier Reef.</w:t>
      </w:r>
    </w:p>
    <w:p w:rsidR="00891242" w:rsidRPr="00E0078D" w:rsidRDefault="00891242" w:rsidP="00891242">
      <w:pPr>
        <w:spacing w:after="0" w:line="240" w:lineRule="auto"/>
        <w:rPr>
          <w:rFonts w:ascii="Arial" w:hAnsi="Arial" w:cs="Arial"/>
          <w:sz w:val="18"/>
          <w:szCs w:val="18"/>
        </w:rPr>
      </w:pPr>
      <w:r w:rsidRPr="00E0078D">
        <w:rPr>
          <w:rFonts w:ascii="Arial" w:hAnsi="Arial" w:cs="Arial"/>
          <w:sz w:val="18"/>
          <w:szCs w:val="18"/>
        </w:rPr>
        <w:t>Spoil banks--Queensland--Great Barrier Reef--Management.</w:t>
      </w:r>
    </w:p>
    <w:p w:rsidR="00891242" w:rsidRPr="00E0078D" w:rsidRDefault="00891242" w:rsidP="00891242">
      <w:pPr>
        <w:spacing w:after="0" w:line="240" w:lineRule="auto"/>
        <w:rPr>
          <w:rFonts w:ascii="Arial" w:hAnsi="Arial" w:cs="Arial"/>
          <w:sz w:val="18"/>
          <w:szCs w:val="18"/>
        </w:rPr>
      </w:pPr>
      <w:r w:rsidRPr="00E0078D">
        <w:rPr>
          <w:rFonts w:ascii="Arial" w:hAnsi="Arial" w:cs="Arial"/>
          <w:sz w:val="18"/>
          <w:szCs w:val="18"/>
        </w:rPr>
        <w:t>Dredging--Environmental aspects--Queensland--Great Barrier Reef.</w:t>
      </w:r>
    </w:p>
    <w:p w:rsidR="00891242" w:rsidRPr="00E0078D" w:rsidRDefault="00891242" w:rsidP="00891242">
      <w:pPr>
        <w:spacing w:after="0" w:line="240" w:lineRule="auto"/>
        <w:rPr>
          <w:rFonts w:ascii="Arial" w:hAnsi="Arial" w:cs="Arial"/>
          <w:sz w:val="18"/>
          <w:szCs w:val="18"/>
        </w:rPr>
      </w:pPr>
      <w:r w:rsidRPr="00E0078D">
        <w:rPr>
          <w:rFonts w:ascii="Arial" w:hAnsi="Arial" w:cs="Arial"/>
          <w:sz w:val="18"/>
          <w:szCs w:val="18"/>
        </w:rPr>
        <w:t>Dredging--Risk management--Queensland--Great Barrier Reef.</w:t>
      </w:r>
    </w:p>
    <w:p w:rsidR="00891242" w:rsidRPr="00E0078D" w:rsidRDefault="00891242" w:rsidP="00891242">
      <w:pPr>
        <w:spacing w:after="0" w:line="240" w:lineRule="auto"/>
        <w:rPr>
          <w:rFonts w:ascii="Arial" w:hAnsi="Arial" w:cs="Arial"/>
          <w:sz w:val="18"/>
          <w:szCs w:val="18"/>
        </w:rPr>
      </w:pPr>
      <w:r w:rsidRPr="00E0078D">
        <w:rPr>
          <w:rFonts w:ascii="Arial" w:hAnsi="Arial" w:cs="Arial"/>
          <w:sz w:val="18"/>
          <w:szCs w:val="18"/>
        </w:rPr>
        <w:t>Water quality management--Queensland--Great Barrier Reef.</w:t>
      </w:r>
    </w:p>
    <w:p w:rsidR="00891242" w:rsidRDefault="00891242" w:rsidP="00891242">
      <w:pPr>
        <w:spacing w:after="0" w:line="240" w:lineRule="auto"/>
        <w:rPr>
          <w:rFonts w:ascii="Arial" w:hAnsi="Arial" w:cs="Arial"/>
          <w:sz w:val="18"/>
          <w:szCs w:val="18"/>
        </w:rPr>
      </w:pPr>
      <w:r w:rsidRPr="00E0078D">
        <w:rPr>
          <w:rFonts w:ascii="Arial" w:hAnsi="Arial" w:cs="Arial"/>
          <w:sz w:val="18"/>
          <w:szCs w:val="18"/>
        </w:rPr>
        <w:t>Hydrodynamic receptors.</w:t>
      </w:r>
    </w:p>
    <w:p w:rsidR="00891242" w:rsidRPr="00E0078D" w:rsidRDefault="00891242" w:rsidP="00891242">
      <w:pPr>
        <w:spacing w:after="0" w:line="240" w:lineRule="auto"/>
        <w:rPr>
          <w:rFonts w:ascii="Arial" w:hAnsi="Arial" w:cs="Arial"/>
          <w:sz w:val="18"/>
          <w:szCs w:val="18"/>
        </w:rPr>
      </w:pPr>
    </w:p>
    <w:p w:rsidR="00891242" w:rsidRPr="00E0078D" w:rsidRDefault="00891242" w:rsidP="00891242">
      <w:pPr>
        <w:spacing w:after="0" w:line="240" w:lineRule="auto"/>
        <w:rPr>
          <w:rFonts w:ascii="Arial" w:hAnsi="Arial" w:cs="Arial"/>
          <w:sz w:val="18"/>
          <w:szCs w:val="18"/>
        </w:rPr>
      </w:pPr>
      <w:r w:rsidRPr="00E0078D">
        <w:rPr>
          <w:rFonts w:ascii="Arial" w:hAnsi="Arial" w:cs="Arial"/>
          <w:sz w:val="18"/>
          <w:szCs w:val="18"/>
        </w:rPr>
        <w:t>Asia-Pacific Applied Science Associates.</w:t>
      </w:r>
    </w:p>
    <w:p w:rsidR="00891242" w:rsidRPr="00E0078D" w:rsidRDefault="00891242" w:rsidP="00891242">
      <w:pPr>
        <w:spacing w:after="0" w:line="240" w:lineRule="auto"/>
        <w:rPr>
          <w:rFonts w:ascii="Arial" w:hAnsi="Arial" w:cs="Arial"/>
          <w:sz w:val="18"/>
          <w:szCs w:val="18"/>
        </w:rPr>
      </w:pPr>
      <w:r w:rsidRPr="00E0078D">
        <w:rPr>
          <w:rFonts w:ascii="Arial" w:hAnsi="Arial" w:cs="Arial"/>
          <w:sz w:val="18"/>
          <w:szCs w:val="18"/>
        </w:rPr>
        <w:t>Great Barrier Reef Marine Park Authority.</w:t>
      </w:r>
    </w:p>
    <w:p w:rsidR="00891242" w:rsidRDefault="00891242" w:rsidP="00891242">
      <w:pPr>
        <w:spacing w:after="0" w:line="240" w:lineRule="auto"/>
        <w:rPr>
          <w:rFonts w:ascii="Arial" w:hAnsi="Arial" w:cs="Arial"/>
          <w:sz w:val="18"/>
          <w:szCs w:val="18"/>
        </w:rPr>
      </w:pPr>
    </w:p>
    <w:p w:rsidR="00891242" w:rsidRPr="00E0078D" w:rsidRDefault="00891242" w:rsidP="00891242">
      <w:pPr>
        <w:spacing w:after="0" w:line="240" w:lineRule="auto"/>
        <w:rPr>
          <w:rFonts w:ascii="Arial" w:hAnsi="Arial" w:cs="Arial"/>
          <w:sz w:val="18"/>
          <w:szCs w:val="18"/>
        </w:rPr>
      </w:pPr>
      <w:r w:rsidRPr="00E0078D">
        <w:rPr>
          <w:rFonts w:ascii="Arial" w:hAnsi="Arial" w:cs="Arial"/>
          <w:sz w:val="18"/>
          <w:szCs w:val="18"/>
        </w:rPr>
        <w:t>363.7284</w:t>
      </w:r>
    </w:p>
    <w:p w:rsidR="00891242" w:rsidRDefault="00891242" w:rsidP="00891242">
      <w:pPr>
        <w:spacing w:after="0" w:line="240" w:lineRule="auto"/>
        <w:rPr>
          <w:rFonts w:ascii="Arial" w:hAnsi="Arial" w:cs="Arial"/>
          <w:sz w:val="18"/>
          <w:szCs w:val="18"/>
        </w:rPr>
      </w:pPr>
    </w:p>
    <w:p w:rsidR="00891242" w:rsidRPr="00E0078D" w:rsidRDefault="00891242" w:rsidP="00891242">
      <w:pPr>
        <w:spacing w:after="0" w:line="240" w:lineRule="auto"/>
        <w:rPr>
          <w:rFonts w:ascii="Arial" w:hAnsi="Arial" w:cs="Arial"/>
          <w:b/>
          <w:sz w:val="18"/>
          <w:szCs w:val="18"/>
        </w:rPr>
      </w:pPr>
      <w:r w:rsidRPr="00E0078D">
        <w:rPr>
          <w:rFonts w:ascii="Arial" w:hAnsi="Arial" w:cs="Arial"/>
          <w:b/>
          <w:sz w:val="18"/>
          <w:szCs w:val="18"/>
        </w:rPr>
        <w:t>This publication should be cited as:</w:t>
      </w:r>
    </w:p>
    <w:p w:rsidR="00891242" w:rsidRPr="00E0078D" w:rsidRDefault="00891242" w:rsidP="00891242">
      <w:pPr>
        <w:spacing w:after="0" w:line="240" w:lineRule="auto"/>
        <w:rPr>
          <w:rFonts w:ascii="Arial" w:hAnsi="Arial" w:cs="Arial"/>
          <w:sz w:val="18"/>
          <w:szCs w:val="18"/>
        </w:rPr>
      </w:pPr>
      <w:r w:rsidRPr="004B4AA4">
        <w:rPr>
          <w:rFonts w:ascii="Arial" w:hAnsi="Arial" w:cs="Arial"/>
          <w:sz w:val="18"/>
          <w:szCs w:val="18"/>
        </w:rPr>
        <w:t xml:space="preserve">SKM 2013, </w:t>
      </w:r>
      <w:r w:rsidRPr="004B4AA4">
        <w:rPr>
          <w:rFonts w:ascii="Arial" w:hAnsi="Arial" w:cs="Arial"/>
          <w:i/>
          <w:sz w:val="18"/>
          <w:szCs w:val="18"/>
        </w:rPr>
        <w:t>Improved dredge material management for the Great Barrier Reef Region</w:t>
      </w:r>
      <w:r w:rsidRPr="004B4AA4">
        <w:rPr>
          <w:rFonts w:ascii="Arial" w:hAnsi="Arial" w:cs="Arial"/>
          <w:sz w:val="18"/>
          <w:szCs w:val="18"/>
        </w:rPr>
        <w:t>, Great Barrier Reef Marine Park Authority, Townsville.</w:t>
      </w:r>
    </w:p>
    <w:p w:rsidR="00891242" w:rsidRDefault="00891242" w:rsidP="00891242">
      <w:pPr>
        <w:spacing w:after="0" w:line="240" w:lineRule="auto"/>
        <w:rPr>
          <w:rFonts w:ascii="Arial" w:hAnsi="Arial" w:cs="Arial"/>
          <w:b/>
          <w:sz w:val="18"/>
          <w:szCs w:val="18"/>
        </w:rPr>
      </w:pPr>
    </w:p>
    <w:p w:rsidR="00891242" w:rsidRPr="00BC2270" w:rsidRDefault="00891242" w:rsidP="00891242">
      <w:pPr>
        <w:spacing w:after="0" w:line="240" w:lineRule="auto"/>
        <w:rPr>
          <w:rFonts w:ascii="Arial" w:hAnsi="Arial" w:cs="Arial"/>
          <w:b/>
          <w:sz w:val="18"/>
          <w:szCs w:val="18"/>
        </w:rPr>
      </w:pPr>
      <w:r w:rsidRPr="00BC2270">
        <w:rPr>
          <w:rFonts w:ascii="Arial" w:hAnsi="Arial" w:cs="Arial"/>
          <w:b/>
          <w:sz w:val="18"/>
          <w:szCs w:val="18"/>
        </w:rPr>
        <w:t>Acknowledgement</w:t>
      </w:r>
    </w:p>
    <w:p w:rsidR="00891242" w:rsidRPr="00BC2270" w:rsidRDefault="00891242" w:rsidP="00891242">
      <w:pPr>
        <w:rPr>
          <w:rFonts w:ascii="Arial" w:hAnsi="Arial" w:cs="Arial"/>
          <w:sz w:val="18"/>
          <w:szCs w:val="18"/>
        </w:rPr>
      </w:pPr>
      <w:r w:rsidRPr="00BC2270">
        <w:rPr>
          <w:rFonts w:ascii="Arial" w:hAnsi="Arial" w:cs="Arial"/>
          <w:sz w:val="18"/>
          <w:szCs w:val="18"/>
        </w:rPr>
        <w:t>This report was supported with funding from the Department of Sustainability, Environment, Water, Population, and Communities through the Sustainable Regional Development Program.</w:t>
      </w:r>
    </w:p>
    <w:p w:rsidR="00891242" w:rsidRPr="004B4AA4" w:rsidRDefault="00891242" w:rsidP="00891242">
      <w:pPr>
        <w:spacing w:after="0" w:line="240" w:lineRule="auto"/>
        <w:rPr>
          <w:rFonts w:ascii="Arial" w:hAnsi="Arial" w:cs="Arial"/>
          <w:b/>
          <w:sz w:val="18"/>
          <w:szCs w:val="18"/>
        </w:rPr>
      </w:pPr>
      <w:r>
        <w:rPr>
          <w:rFonts w:ascii="Arial" w:hAnsi="Arial" w:cs="Arial"/>
          <w:b/>
          <w:noProof/>
          <w:sz w:val="18"/>
          <w:szCs w:val="18"/>
          <w:lang w:val="en-AU" w:eastAsia="en-AU"/>
        </w:rPr>
        <w:drawing>
          <wp:inline distT="0" distB="0" distL="0" distR="0">
            <wp:extent cx="3181666" cy="866775"/>
            <wp:effectExtent l="0" t="0" r="0" b="0"/>
            <wp:docPr id="14" name="Picture 14" descr="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jpg"/>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181666" cy="866775"/>
                    </a:xfrm>
                    <a:prstGeom prst="rect">
                      <a:avLst/>
                    </a:prstGeom>
                  </pic:spPr>
                </pic:pic>
              </a:graphicData>
            </a:graphic>
          </wp:inline>
        </w:drawing>
      </w:r>
    </w:p>
    <w:p w:rsidR="00891242" w:rsidRPr="008867E8" w:rsidRDefault="00891242" w:rsidP="00891242">
      <w:pPr>
        <w:spacing w:after="0" w:line="240" w:lineRule="auto"/>
        <w:rPr>
          <w:rFonts w:ascii="Arial" w:hAnsi="Arial" w:cs="Arial"/>
          <w:b/>
          <w:sz w:val="18"/>
          <w:szCs w:val="18"/>
        </w:rPr>
      </w:pPr>
    </w:p>
    <w:p w:rsidR="00891242" w:rsidRDefault="00891242" w:rsidP="00891242">
      <w:pPr>
        <w:spacing w:after="0" w:line="240" w:lineRule="auto"/>
        <w:rPr>
          <w:rFonts w:ascii="Arial" w:hAnsi="Arial" w:cs="Arial"/>
          <w:b/>
          <w:sz w:val="18"/>
          <w:szCs w:val="18"/>
        </w:rPr>
      </w:pPr>
      <w:r w:rsidRPr="008867E8">
        <w:rPr>
          <w:rFonts w:ascii="Arial" w:hAnsi="Arial" w:cs="Arial"/>
          <w:b/>
          <w:sz w:val="18"/>
          <w:szCs w:val="18"/>
        </w:rPr>
        <w:t>Requests and enquiries concerning reproduction and rights should be addressed to:</w:t>
      </w:r>
    </w:p>
    <w:p w:rsidR="00891242" w:rsidRPr="001048EE" w:rsidRDefault="00891242" w:rsidP="00891242">
      <w:pPr>
        <w:spacing w:after="0" w:line="240" w:lineRule="auto"/>
        <w:rPr>
          <w:rFonts w:ascii="Arial" w:hAnsi="Arial" w:cs="Arial"/>
          <w:b/>
          <w:sz w:val="8"/>
          <w:szCs w:val="8"/>
        </w:rPr>
      </w:pPr>
    </w:p>
    <w:p w:rsidR="00891242" w:rsidRPr="008867E8" w:rsidRDefault="00891242" w:rsidP="00891242">
      <w:pPr>
        <w:spacing w:after="0" w:line="240" w:lineRule="auto"/>
        <w:ind w:left="1134"/>
        <w:rPr>
          <w:rFonts w:ascii="Arial" w:hAnsi="Arial" w:cs="Arial"/>
          <w:sz w:val="18"/>
          <w:szCs w:val="18"/>
        </w:rPr>
      </w:pPr>
      <w:r w:rsidRPr="008867E8">
        <w:rPr>
          <w:rFonts w:ascii="Arial" w:hAnsi="Arial" w:cs="Arial"/>
          <w:sz w:val="18"/>
          <w:szCs w:val="18"/>
        </w:rPr>
        <w:t xml:space="preserve">Great Barrier Reef Marine Park Authority </w:t>
      </w:r>
    </w:p>
    <w:p w:rsidR="00891242" w:rsidRPr="008867E8" w:rsidRDefault="00891242" w:rsidP="00891242">
      <w:pPr>
        <w:spacing w:after="0" w:line="240" w:lineRule="auto"/>
        <w:ind w:left="1134"/>
        <w:rPr>
          <w:rFonts w:ascii="Arial" w:hAnsi="Arial" w:cs="Arial"/>
          <w:sz w:val="18"/>
          <w:szCs w:val="18"/>
        </w:rPr>
      </w:pPr>
      <w:r w:rsidRPr="008867E8">
        <w:rPr>
          <w:rFonts w:ascii="Arial" w:hAnsi="Arial" w:cs="Arial"/>
          <w:sz w:val="18"/>
          <w:szCs w:val="18"/>
        </w:rPr>
        <w:t xml:space="preserve">2-68 Flinders Street (PO Box 1379) </w:t>
      </w:r>
    </w:p>
    <w:p w:rsidR="00891242" w:rsidRPr="008867E8" w:rsidRDefault="00891242" w:rsidP="00891242">
      <w:pPr>
        <w:spacing w:after="0" w:line="240" w:lineRule="auto"/>
        <w:ind w:left="1134"/>
        <w:rPr>
          <w:rFonts w:ascii="Arial" w:hAnsi="Arial" w:cs="Arial"/>
          <w:sz w:val="18"/>
          <w:szCs w:val="18"/>
        </w:rPr>
      </w:pPr>
      <w:r w:rsidRPr="008867E8">
        <w:rPr>
          <w:rFonts w:ascii="Arial" w:hAnsi="Arial" w:cs="Arial"/>
          <w:sz w:val="18"/>
          <w:szCs w:val="18"/>
        </w:rPr>
        <w:t xml:space="preserve">Townsville QLD 4810, Australia </w:t>
      </w:r>
    </w:p>
    <w:p w:rsidR="00891242" w:rsidRPr="008867E8" w:rsidRDefault="00891242" w:rsidP="00891242">
      <w:pPr>
        <w:spacing w:after="0" w:line="240" w:lineRule="auto"/>
        <w:ind w:left="1134"/>
        <w:rPr>
          <w:rFonts w:ascii="Arial" w:hAnsi="Arial" w:cs="Arial"/>
          <w:sz w:val="18"/>
          <w:szCs w:val="18"/>
        </w:rPr>
      </w:pPr>
      <w:r w:rsidRPr="008867E8">
        <w:rPr>
          <w:rFonts w:ascii="Arial" w:hAnsi="Arial" w:cs="Arial"/>
          <w:sz w:val="18"/>
          <w:szCs w:val="18"/>
        </w:rPr>
        <w:t xml:space="preserve">Phone: (07) 4750 0700 </w:t>
      </w:r>
    </w:p>
    <w:p w:rsidR="00891242" w:rsidRPr="008867E8" w:rsidRDefault="00891242" w:rsidP="00891242">
      <w:pPr>
        <w:spacing w:after="0" w:line="240" w:lineRule="auto"/>
        <w:ind w:left="1134"/>
        <w:rPr>
          <w:rFonts w:ascii="Arial" w:hAnsi="Arial" w:cs="Arial"/>
          <w:sz w:val="18"/>
          <w:szCs w:val="18"/>
        </w:rPr>
      </w:pPr>
      <w:r w:rsidRPr="008867E8">
        <w:rPr>
          <w:rFonts w:ascii="Arial" w:hAnsi="Arial" w:cs="Arial"/>
          <w:sz w:val="18"/>
          <w:szCs w:val="18"/>
        </w:rPr>
        <w:t xml:space="preserve">Fax: (07) 4772 6093 </w:t>
      </w:r>
    </w:p>
    <w:p w:rsidR="00891242" w:rsidRDefault="00891242" w:rsidP="00891242">
      <w:pPr>
        <w:spacing w:after="0" w:line="240" w:lineRule="auto"/>
        <w:ind w:left="1134"/>
        <w:rPr>
          <w:rFonts w:ascii="Arial" w:hAnsi="Arial" w:cs="Arial"/>
          <w:sz w:val="18"/>
          <w:szCs w:val="18"/>
        </w:rPr>
      </w:pPr>
      <w:r w:rsidRPr="008867E8">
        <w:rPr>
          <w:rFonts w:ascii="Arial" w:hAnsi="Arial" w:cs="Arial"/>
          <w:sz w:val="18"/>
          <w:szCs w:val="18"/>
        </w:rPr>
        <w:t xml:space="preserve">Email: </w:t>
      </w:r>
      <w:hyperlink r:id="rId14" w:history="1">
        <w:r w:rsidRPr="001139FA">
          <w:rPr>
            <w:rStyle w:val="Hyperlink"/>
            <w:rFonts w:ascii="Arial" w:hAnsi="Arial" w:cs="Arial"/>
            <w:sz w:val="18"/>
            <w:szCs w:val="18"/>
          </w:rPr>
          <w:t>info@gbrmpa.gov.au</w:t>
        </w:r>
      </w:hyperlink>
    </w:p>
    <w:p w:rsidR="00DD61B4" w:rsidRDefault="00891242" w:rsidP="00DD61B4">
      <w:pPr>
        <w:spacing w:after="0" w:line="240" w:lineRule="auto"/>
        <w:ind w:left="1134"/>
        <w:rPr>
          <w:noProof/>
        </w:rPr>
      </w:pPr>
      <w:r w:rsidRPr="00DD61B4">
        <w:rPr>
          <w:rFonts w:ascii="Arial" w:hAnsi="Arial" w:cs="Arial"/>
          <w:sz w:val="18"/>
          <w:szCs w:val="18"/>
        </w:rPr>
        <w:t>www.gbrmpa.gov.au</w:t>
      </w:r>
      <w:r>
        <w:rPr>
          <w:noProof/>
        </w:rPr>
        <w:t xml:space="preserve"> </w:t>
      </w:r>
    </w:p>
    <w:p w:rsidR="00DD61B4" w:rsidRDefault="00DD61B4" w:rsidP="00DD61B4">
      <w:pPr>
        <w:spacing w:after="0" w:line="240" w:lineRule="auto"/>
        <w:ind w:left="1134"/>
        <w:rPr>
          <w:noProof/>
        </w:rPr>
      </w:pPr>
    </w:p>
    <w:p w:rsidR="00DD61B4" w:rsidRDefault="00DD61B4" w:rsidP="00DD61B4">
      <w:pPr>
        <w:spacing w:after="0" w:line="240" w:lineRule="auto"/>
        <w:ind w:left="1134"/>
        <w:rPr>
          <w:noProof/>
        </w:rPr>
      </w:pPr>
    </w:p>
    <w:p w:rsidR="00B20698" w:rsidRPr="00DD61B4" w:rsidRDefault="00DD61B4" w:rsidP="00DD61B4">
      <w:pPr>
        <w:spacing w:after="0" w:line="240" w:lineRule="auto"/>
        <w:ind w:left="1134"/>
        <w:rPr>
          <w:rFonts w:ascii="Arial" w:hAnsi="Arial" w:cs="Arial"/>
          <w:b/>
          <w:noProof/>
          <w:sz w:val="24"/>
          <w:szCs w:val="24"/>
        </w:rPr>
      </w:pPr>
      <w:r>
        <w:rPr>
          <w:rFonts w:ascii="Arial" w:hAnsi="Arial" w:cs="Arial"/>
          <w:b/>
          <w:noProof/>
          <w:sz w:val="24"/>
          <w:szCs w:val="24"/>
        </w:rPr>
        <w:t>DOCUMENT HISTORY AND STATUS</w:t>
      </w:r>
    </w:p>
    <w:tbl>
      <w:tblPr>
        <w:tblW w:w="5000" w:type="pct"/>
        <w:tblInd w:w="11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113" w:type="dxa"/>
          <w:right w:w="113" w:type="dxa"/>
        </w:tblCellMar>
        <w:tblLook w:val="0000"/>
      </w:tblPr>
      <w:tblGrid>
        <w:gridCol w:w="979"/>
        <w:gridCol w:w="864"/>
        <w:gridCol w:w="1212"/>
        <w:gridCol w:w="1097"/>
        <w:gridCol w:w="1093"/>
        <w:gridCol w:w="867"/>
        <w:gridCol w:w="2619"/>
      </w:tblGrid>
      <w:tr w:rsidR="00B20698" w:rsidTr="00E32428">
        <w:trPr>
          <w:trHeight w:val="260"/>
        </w:trPr>
        <w:tc>
          <w:tcPr>
            <w:tcW w:w="979" w:type="dxa"/>
            <w:shd w:val="clear" w:color="000000" w:fill="auto"/>
            <w:vAlign w:val="center"/>
          </w:tcPr>
          <w:p w:rsidR="00B20698" w:rsidRDefault="00B20698" w:rsidP="00E32428">
            <w:pPr>
              <w:pStyle w:val="DocStatusH"/>
            </w:pPr>
            <w:r>
              <w:t>Revision</w:t>
            </w:r>
          </w:p>
        </w:tc>
        <w:tc>
          <w:tcPr>
            <w:tcW w:w="864" w:type="dxa"/>
            <w:shd w:val="clear" w:color="000000" w:fill="auto"/>
            <w:vAlign w:val="center"/>
          </w:tcPr>
          <w:p w:rsidR="00B20698" w:rsidRDefault="00B20698" w:rsidP="00E32428">
            <w:pPr>
              <w:pStyle w:val="DocStatusH"/>
            </w:pPr>
            <w:r>
              <w:t>Date issued</w:t>
            </w:r>
          </w:p>
        </w:tc>
        <w:tc>
          <w:tcPr>
            <w:tcW w:w="1212" w:type="dxa"/>
            <w:shd w:val="clear" w:color="000000" w:fill="auto"/>
          </w:tcPr>
          <w:p w:rsidR="00B20698" w:rsidRDefault="00B20698" w:rsidP="00E32428">
            <w:pPr>
              <w:pStyle w:val="DocStatusH"/>
            </w:pPr>
            <w:r>
              <w:t>Author(s)</w:t>
            </w:r>
          </w:p>
        </w:tc>
        <w:tc>
          <w:tcPr>
            <w:tcW w:w="1097" w:type="dxa"/>
            <w:shd w:val="clear" w:color="000000" w:fill="auto"/>
            <w:vAlign w:val="center"/>
          </w:tcPr>
          <w:p w:rsidR="00B20698" w:rsidRDefault="00B20698" w:rsidP="00E32428">
            <w:pPr>
              <w:pStyle w:val="DocStatusH"/>
            </w:pPr>
            <w:r>
              <w:t>Reviewed by</w:t>
            </w:r>
          </w:p>
        </w:tc>
        <w:tc>
          <w:tcPr>
            <w:tcW w:w="1093" w:type="dxa"/>
            <w:shd w:val="clear" w:color="000000" w:fill="auto"/>
            <w:vAlign w:val="center"/>
          </w:tcPr>
          <w:p w:rsidR="00B20698" w:rsidRDefault="00B20698" w:rsidP="00E32428">
            <w:pPr>
              <w:pStyle w:val="DocStatusH"/>
            </w:pPr>
            <w:r>
              <w:t>Approved by</w:t>
            </w:r>
          </w:p>
        </w:tc>
        <w:tc>
          <w:tcPr>
            <w:tcW w:w="867" w:type="dxa"/>
            <w:shd w:val="clear" w:color="000000" w:fill="auto"/>
            <w:vAlign w:val="center"/>
          </w:tcPr>
          <w:p w:rsidR="00B20698" w:rsidRDefault="00B20698" w:rsidP="00E32428">
            <w:pPr>
              <w:pStyle w:val="DocStatusH"/>
            </w:pPr>
            <w:r>
              <w:t>Date approved</w:t>
            </w:r>
          </w:p>
        </w:tc>
        <w:tc>
          <w:tcPr>
            <w:tcW w:w="2619" w:type="dxa"/>
            <w:shd w:val="clear" w:color="000000" w:fill="auto"/>
            <w:vAlign w:val="center"/>
          </w:tcPr>
          <w:p w:rsidR="00B20698" w:rsidRDefault="00B20698" w:rsidP="00E32428">
            <w:pPr>
              <w:pStyle w:val="DocStatusH"/>
            </w:pPr>
            <w:r>
              <w:t>Revision type</w:t>
            </w:r>
          </w:p>
        </w:tc>
      </w:tr>
      <w:tr w:rsidR="00B20698" w:rsidTr="00E32428">
        <w:tc>
          <w:tcPr>
            <w:tcW w:w="979" w:type="dxa"/>
          </w:tcPr>
          <w:p w:rsidR="00B20698" w:rsidRPr="00494945" w:rsidRDefault="00B20698" w:rsidP="003505CA">
            <w:pPr>
              <w:pStyle w:val="DocStatus"/>
            </w:pPr>
            <w:r>
              <w:t>A</w:t>
            </w:r>
          </w:p>
        </w:tc>
        <w:tc>
          <w:tcPr>
            <w:tcW w:w="864" w:type="dxa"/>
          </w:tcPr>
          <w:p w:rsidR="00B20698" w:rsidRDefault="00B20698" w:rsidP="002240E2">
            <w:pPr>
              <w:pStyle w:val="DocStatus"/>
            </w:pPr>
            <w:r>
              <w:t>2</w:t>
            </w:r>
            <w:r w:rsidR="00C96363">
              <w:t>5</w:t>
            </w:r>
            <w:r>
              <w:t>/1</w:t>
            </w:r>
            <w:r w:rsidR="00C96363">
              <w:t>0</w:t>
            </w:r>
            <w:r>
              <w:t>/12</w:t>
            </w:r>
          </w:p>
        </w:tc>
        <w:tc>
          <w:tcPr>
            <w:tcW w:w="1212" w:type="dxa"/>
          </w:tcPr>
          <w:p w:rsidR="00B20698" w:rsidRDefault="00EC46BA" w:rsidP="002240E2">
            <w:pPr>
              <w:pStyle w:val="DocStatus"/>
            </w:pPr>
            <w:r>
              <w:t>T Elsdon</w:t>
            </w:r>
            <w:r w:rsidR="00B20698">
              <w:br/>
              <w:t>D Smith</w:t>
            </w:r>
            <w:r w:rsidR="00B20698">
              <w:br/>
              <w:t>L Wells</w:t>
            </w:r>
            <w:r w:rsidR="00B20698">
              <w:br/>
              <w:t>M Yeates</w:t>
            </w:r>
          </w:p>
        </w:tc>
        <w:tc>
          <w:tcPr>
            <w:tcW w:w="1097" w:type="dxa"/>
          </w:tcPr>
          <w:p w:rsidR="00B20698" w:rsidRDefault="00B20698" w:rsidP="002240E2">
            <w:pPr>
              <w:pStyle w:val="DocStatus"/>
            </w:pPr>
            <w:r>
              <w:t>B Chatfield</w:t>
            </w:r>
          </w:p>
        </w:tc>
        <w:tc>
          <w:tcPr>
            <w:tcW w:w="1093" w:type="dxa"/>
          </w:tcPr>
          <w:p w:rsidR="00B20698" w:rsidRDefault="00B20698" w:rsidP="002240E2">
            <w:pPr>
              <w:pStyle w:val="DocStatus"/>
            </w:pPr>
            <w:r>
              <w:t>D Smith</w:t>
            </w:r>
          </w:p>
        </w:tc>
        <w:tc>
          <w:tcPr>
            <w:tcW w:w="867" w:type="dxa"/>
          </w:tcPr>
          <w:p w:rsidR="00B20698" w:rsidRDefault="00B20698" w:rsidP="002240E2">
            <w:pPr>
              <w:pStyle w:val="DocStatus"/>
            </w:pPr>
            <w:r>
              <w:t>25/10/12</w:t>
            </w:r>
          </w:p>
        </w:tc>
        <w:tc>
          <w:tcPr>
            <w:tcW w:w="2619" w:type="dxa"/>
          </w:tcPr>
          <w:p w:rsidR="00B20698" w:rsidRDefault="00B20698" w:rsidP="002240E2">
            <w:pPr>
              <w:pStyle w:val="DocStatus"/>
            </w:pPr>
            <w:r>
              <w:t>Draft</w:t>
            </w:r>
          </w:p>
        </w:tc>
      </w:tr>
      <w:tr w:rsidR="00B20698" w:rsidTr="00E32428">
        <w:tc>
          <w:tcPr>
            <w:tcW w:w="979" w:type="dxa"/>
          </w:tcPr>
          <w:p w:rsidR="00B20698" w:rsidRDefault="00B20698" w:rsidP="003505CA">
            <w:pPr>
              <w:pStyle w:val="DocStatus"/>
            </w:pPr>
            <w:r>
              <w:t>B</w:t>
            </w:r>
          </w:p>
        </w:tc>
        <w:tc>
          <w:tcPr>
            <w:tcW w:w="864" w:type="dxa"/>
          </w:tcPr>
          <w:p w:rsidR="00B20698" w:rsidRDefault="00B20698" w:rsidP="002240E2">
            <w:pPr>
              <w:pStyle w:val="DocStatus"/>
            </w:pPr>
            <w:r>
              <w:t>26/10/12</w:t>
            </w:r>
          </w:p>
        </w:tc>
        <w:tc>
          <w:tcPr>
            <w:tcW w:w="1212" w:type="dxa"/>
          </w:tcPr>
          <w:p w:rsidR="00B20698" w:rsidRDefault="00B20698" w:rsidP="002240E2">
            <w:pPr>
              <w:pStyle w:val="DocStatus"/>
            </w:pPr>
            <w:r>
              <w:t>T Elsdon</w:t>
            </w:r>
            <w:r>
              <w:br/>
              <w:t>D Smith</w:t>
            </w:r>
            <w:r>
              <w:br/>
              <w:t>L Wells</w:t>
            </w:r>
            <w:r>
              <w:br/>
              <w:t>M Yeates</w:t>
            </w:r>
          </w:p>
        </w:tc>
        <w:tc>
          <w:tcPr>
            <w:tcW w:w="1097" w:type="dxa"/>
          </w:tcPr>
          <w:p w:rsidR="00B20698" w:rsidRDefault="00B20698" w:rsidP="002240E2">
            <w:pPr>
              <w:pStyle w:val="DocStatus"/>
            </w:pPr>
            <w:r>
              <w:t>M Huber</w:t>
            </w:r>
          </w:p>
        </w:tc>
        <w:tc>
          <w:tcPr>
            <w:tcW w:w="1093" w:type="dxa"/>
          </w:tcPr>
          <w:p w:rsidR="00B20698" w:rsidRDefault="00B20698" w:rsidP="002240E2">
            <w:pPr>
              <w:pStyle w:val="DocStatus"/>
            </w:pPr>
            <w:r>
              <w:t>M Huber</w:t>
            </w:r>
          </w:p>
        </w:tc>
        <w:tc>
          <w:tcPr>
            <w:tcW w:w="867" w:type="dxa"/>
          </w:tcPr>
          <w:p w:rsidR="00B20698" w:rsidRDefault="00B20698" w:rsidP="002240E2">
            <w:pPr>
              <w:pStyle w:val="DocStatus"/>
            </w:pPr>
            <w:r>
              <w:t>26/10/12</w:t>
            </w:r>
          </w:p>
        </w:tc>
        <w:tc>
          <w:tcPr>
            <w:tcW w:w="2619" w:type="dxa"/>
          </w:tcPr>
          <w:p w:rsidR="00B20698" w:rsidRDefault="00B20698" w:rsidP="002240E2">
            <w:pPr>
              <w:pStyle w:val="DocStatus"/>
            </w:pPr>
            <w:r>
              <w:t>Draft</w:t>
            </w:r>
          </w:p>
        </w:tc>
      </w:tr>
      <w:tr w:rsidR="00B20698" w:rsidTr="00E32428">
        <w:tc>
          <w:tcPr>
            <w:tcW w:w="979" w:type="dxa"/>
          </w:tcPr>
          <w:p w:rsidR="00B20698" w:rsidRDefault="00B20698" w:rsidP="003505CA">
            <w:pPr>
              <w:pStyle w:val="DocStatus"/>
            </w:pPr>
            <w:r>
              <w:t>0</w:t>
            </w:r>
          </w:p>
        </w:tc>
        <w:tc>
          <w:tcPr>
            <w:tcW w:w="864" w:type="dxa"/>
          </w:tcPr>
          <w:p w:rsidR="00B20698" w:rsidRDefault="00B20698" w:rsidP="002240E2">
            <w:pPr>
              <w:pStyle w:val="DocStatus"/>
            </w:pPr>
            <w:r>
              <w:t>28/10/12</w:t>
            </w:r>
          </w:p>
        </w:tc>
        <w:tc>
          <w:tcPr>
            <w:tcW w:w="1212" w:type="dxa"/>
          </w:tcPr>
          <w:p w:rsidR="00B20698" w:rsidRDefault="00B20698" w:rsidP="002240E2">
            <w:pPr>
              <w:pStyle w:val="DocStatus"/>
            </w:pPr>
            <w:r>
              <w:t>T Elsdon</w:t>
            </w:r>
            <w:r>
              <w:br/>
              <w:t>D Smith</w:t>
            </w:r>
            <w:r>
              <w:br/>
              <w:t>L Wells</w:t>
            </w:r>
            <w:r>
              <w:br/>
              <w:t>M Yeates</w:t>
            </w:r>
          </w:p>
        </w:tc>
        <w:tc>
          <w:tcPr>
            <w:tcW w:w="1097" w:type="dxa"/>
          </w:tcPr>
          <w:p w:rsidR="00B20698" w:rsidRDefault="00B20698" w:rsidP="002240E2">
            <w:pPr>
              <w:pStyle w:val="DocStatus"/>
            </w:pPr>
            <w:r>
              <w:t>M Huber</w:t>
            </w:r>
          </w:p>
        </w:tc>
        <w:tc>
          <w:tcPr>
            <w:tcW w:w="1093" w:type="dxa"/>
          </w:tcPr>
          <w:p w:rsidR="00B20698" w:rsidRDefault="00B20698" w:rsidP="002240E2">
            <w:pPr>
              <w:pStyle w:val="DocStatus"/>
            </w:pPr>
            <w:r>
              <w:t>M Huber</w:t>
            </w:r>
          </w:p>
        </w:tc>
        <w:tc>
          <w:tcPr>
            <w:tcW w:w="867" w:type="dxa"/>
          </w:tcPr>
          <w:p w:rsidR="00B20698" w:rsidRDefault="00B20698" w:rsidP="002240E2">
            <w:pPr>
              <w:pStyle w:val="DocStatus"/>
            </w:pPr>
            <w:r>
              <w:t>2</w:t>
            </w:r>
            <w:r w:rsidR="00C96363">
              <w:t>6</w:t>
            </w:r>
            <w:r>
              <w:t>/1</w:t>
            </w:r>
            <w:r w:rsidR="00C96363">
              <w:t>0</w:t>
            </w:r>
            <w:r>
              <w:t>/12</w:t>
            </w:r>
          </w:p>
        </w:tc>
        <w:tc>
          <w:tcPr>
            <w:tcW w:w="2619" w:type="dxa"/>
          </w:tcPr>
          <w:p w:rsidR="00B20698" w:rsidRDefault="00B20698" w:rsidP="002240E2">
            <w:pPr>
              <w:pStyle w:val="DocStatus"/>
            </w:pPr>
            <w:r>
              <w:t>Issued to client for review</w:t>
            </w:r>
          </w:p>
        </w:tc>
      </w:tr>
      <w:tr w:rsidR="00B20698" w:rsidTr="00E32428">
        <w:tc>
          <w:tcPr>
            <w:tcW w:w="979" w:type="dxa"/>
          </w:tcPr>
          <w:p w:rsidR="00B20698" w:rsidRDefault="0038655E" w:rsidP="003505CA">
            <w:pPr>
              <w:pStyle w:val="DocStatus"/>
            </w:pPr>
            <w:r>
              <w:t>1</w:t>
            </w:r>
          </w:p>
        </w:tc>
        <w:tc>
          <w:tcPr>
            <w:tcW w:w="864" w:type="dxa"/>
          </w:tcPr>
          <w:p w:rsidR="00B20698" w:rsidRDefault="0047306A" w:rsidP="002240E2">
            <w:pPr>
              <w:pStyle w:val="DocStatus"/>
            </w:pPr>
            <w:r>
              <w:t>13</w:t>
            </w:r>
            <w:r w:rsidR="00D67BFA">
              <w:t>/11/12</w:t>
            </w:r>
          </w:p>
        </w:tc>
        <w:tc>
          <w:tcPr>
            <w:tcW w:w="1212" w:type="dxa"/>
          </w:tcPr>
          <w:p w:rsidR="00B20698" w:rsidRDefault="00D67BFA" w:rsidP="002240E2">
            <w:pPr>
              <w:pStyle w:val="DocStatus"/>
            </w:pPr>
            <w:r>
              <w:t>T Elsdon</w:t>
            </w:r>
            <w:r>
              <w:br/>
              <w:t>D Smith</w:t>
            </w:r>
            <w:r>
              <w:br/>
              <w:t>L Wells</w:t>
            </w:r>
            <w:r>
              <w:br/>
              <w:t>M Yeates</w:t>
            </w:r>
          </w:p>
        </w:tc>
        <w:tc>
          <w:tcPr>
            <w:tcW w:w="1097" w:type="dxa"/>
          </w:tcPr>
          <w:p w:rsidR="00B20698" w:rsidRDefault="0038655E" w:rsidP="002240E2">
            <w:pPr>
              <w:pStyle w:val="DocStatus"/>
            </w:pPr>
            <w:r>
              <w:t>M Huber</w:t>
            </w:r>
          </w:p>
        </w:tc>
        <w:tc>
          <w:tcPr>
            <w:tcW w:w="1093" w:type="dxa"/>
          </w:tcPr>
          <w:p w:rsidR="00B20698" w:rsidRDefault="00D67BFA" w:rsidP="002240E2">
            <w:pPr>
              <w:pStyle w:val="DocStatus"/>
            </w:pPr>
            <w:r>
              <w:t>M Huber</w:t>
            </w:r>
          </w:p>
        </w:tc>
        <w:tc>
          <w:tcPr>
            <w:tcW w:w="867" w:type="dxa"/>
          </w:tcPr>
          <w:p w:rsidR="00B20698" w:rsidRDefault="00D67BFA" w:rsidP="002240E2">
            <w:pPr>
              <w:pStyle w:val="DocStatus"/>
            </w:pPr>
            <w:r>
              <w:t>1</w:t>
            </w:r>
            <w:r w:rsidR="0047306A">
              <w:t>3</w:t>
            </w:r>
            <w:r>
              <w:t>/11/12</w:t>
            </w:r>
          </w:p>
        </w:tc>
        <w:tc>
          <w:tcPr>
            <w:tcW w:w="2619" w:type="dxa"/>
          </w:tcPr>
          <w:p w:rsidR="00B20698" w:rsidRDefault="00D67BFA" w:rsidP="002240E2">
            <w:pPr>
              <w:pStyle w:val="DocStatus"/>
            </w:pPr>
            <w:r>
              <w:t>Final</w:t>
            </w:r>
          </w:p>
        </w:tc>
      </w:tr>
      <w:tr w:rsidR="00F52F3A" w:rsidTr="00E32428">
        <w:tc>
          <w:tcPr>
            <w:tcW w:w="979" w:type="dxa"/>
          </w:tcPr>
          <w:p w:rsidR="00F52F3A" w:rsidRDefault="00F52F3A" w:rsidP="00E32428">
            <w:pPr>
              <w:pStyle w:val="DocStatus"/>
            </w:pPr>
            <w:r>
              <w:t>1.1</w:t>
            </w:r>
          </w:p>
        </w:tc>
        <w:tc>
          <w:tcPr>
            <w:tcW w:w="864" w:type="dxa"/>
          </w:tcPr>
          <w:p w:rsidR="00F52F3A" w:rsidRDefault="00F52F3A" w:rsidP="00C65FE6">
            <w:pPr>
              <w:pStyle w:val="DocStatus"/>
            </w:pPr>
            <w:r>
              <w:t>2</w:t>
            </w:r>
            <w:r w:rsidR="00D933E7">
              <w:t>8</w:t>
            </w:r>
            <w:r>
              <w:t>/06/13</w:t>
            </w:r>
          </w:p>
        </w:tc>
        <w:tc>
          <w:tcPr>
            <w:tcW w:w="1212" w:type="dxa"/>
          </w:tcPr>
          <w:p w:rsidR="00F52F3A" w:rsidRDefault="00F52F3A" w:rsidP="000D560B">
            <w:pPr>
              <w:pStyle w:val="DocStatus"/>
            </w:pPr>
            <w:r>
              <w:t>T Elsdon</w:t>
            </w:r>
            <w:r>
              <w:br/>
              <w:t>D Smith</w:t>
            </w:r>
            <w:r>
              <w:br/>
              <w:t>L Wells</w:t>
            </w:r>
            <w:r>
              <w:br/>
              <w:t>M Yeates</w:t>
            </w:r>
          </w:p>
        </w:tc>
        <w:tc>
          <w:tcPr>
            <w:tcW w:w="1097" w:type="dxa"/>
          </w:tcPr>
          <w:p w:rsidR="00F52F3A" w:rsidRDefault="00F52F3A" w:rsidP="000D560B">
            <w:pPr>
              <w:pStyle w:val="DocStatus"/>
            </w:pPr>
            <w:r>
              <w:t>M Huber</w:t>
            </w:r>
          </w:p>
        </w:tc>
        <w:tc>
          <w:tcPr>
            <w:tcW w:w="1093" w:type="dxa"/>
          </w:tcPr>
          <w:p w:rsidR="00F52F3A" w:rsidRDefault="00F52F3A" w:rsidP="00C65FE6">
            <w:pPr>
              <w:pStyle w:val="DocStatus"/>
            </w:pPr>
            <w:r>
              <w:t xml:space="preserve">M </w:t>
            </w:r>
            <w:r w:rsidR="00C65FE6">
              <w:t>Yeates</w:t>
            </w:r>
          </w:p>
        </w:tc>
        <w:tc>
          <w:tcPr>
            <w:tcW w:w="867" w:type="dxa"/>
          </w:tcPr>
          <w:p w:rsidR="00F52F3A" w:rsidRDefault="00D933E7" w:rsidP="000D560B">
            <w:pPr>
              <w:pStyle w:val="DocStatus"/>
            </w:pPr>
            <w:r>
              <w:t>28</w:t>
            </w:r>
            <w:r w:rsidR="00F52F3A">
              <w:t>/06/13</w:t>
            </w:r>
          </w:p>
        </w:tc>
        <w:tc>
          <w:tcPr>
            <w:tcW w:w="2619" w:type="dxa"/>
          </w:tcPr>
          <w:p w:rsidR="00F52F3A" w:rsidRDefault="00F52F3A" w:rsidP="000D560B">
            <w:pPr>
              <w:pStyle w:val="DocStatus"/>
            </w:pPr>
            <w:r>
              <w:t>Revised final</w:t>
            </w:r>
          </w:p>
        </w:tc>
      </w:tr>
      <w:tr w:rsidR="00F96A01" w:rsidTr="00E32428">
        <w:tc>
          <w:tcPr>
            <w:tcW w:w="979" w:type="dxa"/>
          </w:tcPr>
          <w:p w:rsidR="00F96A01" w:rsidRDefault="00F96A01" w:rsidP="00E32428">
            <w:pPr>
              <w:pStyle w:val="DocStatus"/>
            </w:pPr>
            <w:r>
              <w:t>1.2</w:t>
            </w:r>
          </w:p>
        </w:tc>
        <w:tc>
          <w:tcPr>
            <w:tcW w:w="864" w:type="dxa"/>
          </w:tcPr>
          <w:p w:rsidR="00F96A01" w:rsidRDefault="00245B94" w:rsidP="00245B94">
            <w:pPr>
              <w:pStyle w:val="DocStatus"/>
            </w:pPr>
            <w:r>
              <w:t>04</w:t>
            </w:r>
            <w:r w:rsidR="00F96A01">
              <w:t>/07/13</w:t>
            </w:r>
          </w:p>
        </w:tc>
        <w:tc>
          <w:tcPr>
            <w:tcW w:w="1212" w:type="dxa"/>
          </w:tcPr>
          <w:p w:rsidR="00F96A01" w:rsidRDefault="00F96A01" w:rsidP="00245B94">
            <w:pPr>
              <w:pStyle w:val="DocStatus"/>
            </w:pPr>
            <w:r>
              <w:t>T Elsdon</w:t>
            </w:r>
            <w:r>
              <w:br/>
              <w:t>D Smith</w:t>
            </w:r>
            <w:r>
              <w:br/>
              <w:t>L Wells</w:t>
            </w:r>
            <w:r>
              <w:br/>
              <w:t>M Yeates</w:t>
            </w:r>
          </w:p>
        </w:tc>
        <w:tc>
          <w:tcPr>
            <w:tcW w:w="1097" w:type="dxa"/>
          </w:tcPr>
          <w:p w:rsidR="00F96A01" w:rsidRDefault="00F96A01" w:rsidP="00037A10">
            <w:pPr>
              <w:pStyle w:val="DocStatus"/>
            </w:pPr>
            <w:r>
              <w:t xml:space="preserve">M </w:t>
            </w:r>
            <w:r w:rsidR="00037A10">
              <w:t>Yeates</w:t>
            </w:r>
          </w:p>
        </w:tc>
        <w:tc>
          <w:tcPr>
            <w:tcW w:w="1093" w:type="dxa"/>
          </w:tcPr>
          <w:p w:rsidR="00F96A01" w:rsidRDefault="00F96A01" w:rsidP="00245B94">
            <w:pPr>
              <w:pStyle w:val="DocStatus"/>
            </w:pPr>
            <w:r>
              <w:t>M Yeates</w:t>
            </w:r>
          </w:p>
        </w:tc>
        <w:tc>
          <w:tcPr>
            <w:tcW w:w="867" w:type="dxa"/>
          </w:tcPr>
          <w:p w:rsidR="00F96A01" w:rsidRDefault="00245B94" w:rsidP="00245B94">
            <w:pPr>
              <w:pStyle w:val="DocStatus"/>
            </w:pPr>
            <w:r>
              <w:t>04</w:t>
            </w:r>
            <w:r w:rsidR="00F96A01">
              <w:t>/07/13</w:t>
            </w:r>
          </w:p>
        </w:tc>
        <w:tc>
          <w:tcPr>
            <w:tcW w:w="2619" w:type="dxa"/>
          </w:tcPr>
          <w:p w:rsidR="00F96A01" w:rsidRDefault="00F96A01" w:rsidP="00245B94">
            <w:pPr>
              <w:pStyle w:val="DocStatus"/>
            </w:pPr>
            <w:r>
              <w:t>Revised final</w:t>
            </w:r>
          </w:p>
        </w:tc>
      </w:tr>
      <w:tr w:rsidR="00245B94" w:rsidTr="00E32428">
        <w:tc>
          <w:tcPr>
            <w:tcW w:w="979" w:type="dxa"/>
          </w:tcPr>
          <w:p w:rsidR="00245B94" w:rsidRDefault="00245B94" w:rsidP="00E32428">
            <w:pPr>
              <w:pStyle w:val="DocStatus"/>
            </w:pPr>
            <w:r>
              <w:t>1.3</w:t>
            </w:r>
          </w:p>
        </w:tc>
        <w:tc>
          <w:tcPr>
            <w:tcW w:w="864" w:type="dxa"/>
          </w:tcPr>
          <w:p w:rsidR="00245B94" w:rsidRDefault="00037A10" w:rsidP="00037A10">
            <w:pPr>
              <w:pStyle w:val="DocStatus"/>
            </w:pPr>
            <w:r>
              <w:t>10</w:t>
            </w:r>
            <w:r w:rsidR="00245B94">
              <w:t>/07/13</w:t>
            </w:r>
          </w:p>
        </w:tc>
        <w:tc>
          <w:tcPr>
            <w:tcW w:w="1212" w:type="dxa"/>
          </w:tcPr>
          <w:p w:rsidR="00245B94" w:rsidRDefault="00245B94" w:rsidP="00245B94">
            <w:pPr>
              <w:pStyle w:val="DocStatus"/>
            </w:pPr>
            <w:r>
              <w:t>T Elsdon</w:t>
            </w:r>
            <w:r>
              <w:br/>
              <w:t>D Smith</w:t>
            </w:r>
            <w:r>
              <w:br/>
              <w:t>L Wells</w:t>
            </w:r>
            <w:r>
              <w:br/>
              <w:t>M Yeates</w:t>
            </w:r>
          </w:p>
        </w:tc>
        <w:tc>
          <w:tcPr>
            <w:tcW w:w="1097" w:type="dxa"/>
          </w:tcPr>
          <w:p w:rsidR="00245B94" w:rsidRDefault="00245B94" w:rsidP="00037A10">
            <w:pPr>
              <w:pStyle w:val="DocStatus"/>
            </w:pPr>
            <w:r>
              <w:t xml:space="preserve">M </w:t>
            </w:r>
            <w:r w:rsidR="00037A10">
              <w:t>Yeates</w:t>
            </w:r>
          </w:p>
        </w:tc>
        <w:tc>
          <w:tcPr>
            <w:tcW w:w="1093" w:type="dxa"/>
          </w:tcPr>
          <w:p w:rsidR="00245B94" w:rsidRDefault="00245B94" w:rsidP="00245B94">
            <w:pPr>
              <w:pStyle w:val="DocStatus"/>
            </w:pPr>
            <w:r>
              <w:t>M Yeates</w:t>
            </w:r>
          </w:p>
        </w:tc>
        <w:tc>
          <w:tcPr>
            <w:tcW w:w="867" w:type="dxa"/>
          </w:tcPr>
          <w:p w:rsidR="00245B94" w:rsidRDefault="00037A10" w:rsidP="00245B94">
            <w:pPr>
              <w:pStyle w:val="DocStatus"/>
            </w:pPr>
            <w:r>
              <w:t>10</w:t>
            </w:r>
            <w:r w:rsidR="00245B94">
              <w:t>/07/13</w:t>
            </w:r>
          </w:p>
        </w:tc>
        <w:tc>
          <w:tcPr>
            <w:tcW w:w="2619" w:type="dxa"/>
          </w:tcPr>
          <w:p w:rsidR="00245B94" w:rsidRDefault="00245B94" w:rsidP="00245B94">
            <w:pPr>
              <w:pStyle w:val="DocStatus"/>
            </w:pPr>
            <w:r>
              <w:t>Revised final</w:t>
            </w:r>
          </w:p>
        </w:tc>
      </w:tr>
    </w:tbl>
    <w:p w:rsidR="00B20698" w:rsidRDefault="00B20698" w:rsidP="00B20698">
      <w:pPr>
        <w:pStyle w:val="Para0"/>
      </w:pPr>
    </w:p>
    <w:p w:rsidR="00534F70" w:rsidRPr="00497FC3" w:rsidRDefault="00534F70" w:rsidP="00862F45">
      <w:pPr>
        <w:pStyle w:val="Para0"/>
        <w:rPr>
          <w:lang w:val="en-AU"/>
        </w:rPr>
      </w:pPr>
    </w:p>
    <w:p w:rsidR="00FC2C3F" w:rsidRPr="00497FC3" w:rsidRDefault="00FC2C3F" w:rsidP="00862F45">
      <w:pPr>
        <w:pStyle w:val="Para0"/>
        <w:rPr>
          <w:lang w:val="en-AU"/>
        </w:rPr>
      </w:pPr>
    </w:p>
    <w:p w:rsidR="00880FA4" w:rsidRPr="00497FC3" w:rsidRDefault="00880FA4" w:rsidP="00862F45">
      <w:pPr>
        <w:pStyle w:val="Para0"/>
        <w:rPr>
          <w:lang w:val="en-AU"/>
        </w:rPr>
        <w:sectPr w:rsidR="00880FA4" w:rsidRPr="00497FC3" w:rsidSect="00916D65">
          <w:pgSz w:w="11907" w:h="16840" w:code="9"/>
          <w:pgMar w:top="1418" w:right="1701" w:bottom="1418" w:left="1701" w:header="680" w:footer="851" w:gutter="0"/>
          <w:pgNumType w:fmt="lowerRoman" w:start="1"/>
          <w:cols w:space="720"/>
          <w:formProt w:val="0"/>
          <w:docGrid w:linePitch="299"/>
        </w:sectPr>
      </w:pPr>
    </w:p>
    <w:p w:rsidR="000727DA" w:rsidRPr="00497FC3" w:rsidRDefault="000727DA" w:rsidP="00862F45">
      <w:pPr>
        <w:pStyle w:val="Head1manual"/>
        <w:rPr>
          <w:lang w:val="en-AU"/>
        </w:rPr>
      </w:pPr>
      <w:r w:rsidRPr="00497FC3">
        <w:rPr>
          <w:lang w:val="en-AU"/>
        </w:rPr>
        <w:t>Contents</w:t>
      </w:r>
    </w:p>
    <w:p w:rsidR="00891242" w:rsidRDefault="00796084">
      <w:pPr>
        <w:pStyle w:val="TOC1"/>
        <w:rPr>
          <w:rFonts w:asciiTheme="minorHAnsi" w:eastAsiaTheme="minorEastAsia" w:hAnsiTheme="minorHAnsi" w:cstheme="minorBidi"/>
          <w:b w:val="0"/>
          <w:caps w:val="0"/>
          <w:color w:val="auto"/>
          <w:sz w:val="22"/>
          <w:szCs w:val="22"/>
          <w:lang w:val="en-AU" w:eastAsia="en-AU"/>
        </w:rPr>
      </w:pPr>
      <w:r w:rsidRPr="00796084">
        <w:rPr>
          <w:noProof w:val="0"/>
          <w:lang w:val="en-AU"/>
        </w:rPr>
        <w:fldChar w:fldCharType="begin"/>
      </w:r>
      <w:r w:rsidR="00FC2C3F" w:rsidRPr="00497FC3">
        <w:rPr>
          <w:noProof w:val="0"/>
          <w:lang w:val="en-AU"/>
        </w:rPr>
        <w:instrText xml:space="preserve"> TOC \o "1-3" \t "Summary heading,1" </w:instrText>
      </w:r>
      <w:r w:rsidRPr="00796084">
        <w:rPr>
          <w:noProof w:val="0"/>
          <w:lang w:val="en-AU"/>
        </w:rPr>
        <w:fldChar w:fldCharType="separate"/>
      </w:r>
      <w:r w:rsidR="00891242" w:rsidRPr="00B15FDF">
        <w:rPr>
          <w:rFonts w:eastAsiaTheme="minorEastAsia"/>
          <w:lang w:val="en-AU" w:eastAsia="en-AU"/>
        </w:rPr>
        <w:t>Glossary</w:t>
      </w:r>
      <w:r w:rsidR="00891242">
        <w:tab/>
      </w:r>
      <w:r>
        <w:fldChar w:fldCharType="begin"/>
      </w:r>
      <w:r w:rsidR="00891242">
        <w:instrText xml:space="preserve"> PAGEREF _Toc361929822 \h </w:instrText>
      </w:r>
      <w:r>
        <w:fldChar w:fldCharType="separate"/>
      </w:r>
      <w:r w:rsidR="00B21134">
        <w:t>ix</w:t>
      </w:r>
      <w:r>
        <w:fldChar w:fldCharType="end"/>
      </w:r>
    </w:p>
    <w:p w:rsidR="00891242" w:rsidRDefault="00891242">
      <w:pPr>
        <w:pStyle w:val="TOC1"/>
        <w:rPr>
          <w:rFonts w:asciiTheme="minorHAnsi" w:eastAsiaTheme="minorEastAsia" w:hAnsiTheme="minorHAnsi" w:cstheme="minorBidi"/>
          <w:b w:val="0"/>
          <w:caps w:val="0"/>
          <w:color w:val="auto"/>
          <w:sz w:val="22"/>
          <w:szCs w:val="22"/>
          <w:lang w:val="en-AU" w:eastAsia="en-AU"/>
        </w:rPr>
      </w:pPr>
      <w:r w:rsidRPr="00B15FDF">
        <w:rPr>
          <w:lang w:val="en-AU"/>
        </w:rPr>
        <w:t>Acknowledgments</w:t>
      </w:r>
      <w:r>
        <w:tab/>
      </w:r>
      <w:r w:rsidR="00796084">
        <w:fldChar w:fldCharType="begin"/>
      </w:r>
      <w:r>
        <w:instrText xml:space="preserve"> PAGEREF _Toc361929823 \h </w:instrText>
      </w:r>
      <w:r w:rsidR="00796084">
        <w:fldChar w:fldCharType="separate"/>
      </w:r>
      <w:r w:rsidR="00B21134">
        <w:t>xiii</w:t>
      </w:r>
      <w:r w:rsidR="00796084">
        <w:fldChar w:fldCharType="end"/>
      </w:r>
    </w:p>
    <w:p w:rsidR="00891242" w:rsidRDefault="00891242">
      <w:pPr>
        <w:pStyle w:val="TOC1"/>
        <w:rPr>
          <w:rFonts w:asciiTheme="minorHAnsi" w:eastAsiaTheme="minorEastAsia" w:hAnsiTheme="minorHAnsi" w:cstheme="minorBidi"/>
          <w:b w:val="0"/>
          <w:caps w:val="0"/>
          <w:color w:val="auto"/>
          <w:sz w:val="22"/>
          <w:szCs w:val="22"/>
          <w:lang w:val="en-AU" w:eastAsia="en-AU"/>
        </w:rPr>
      </w:pPr>
      <w:r>
        <w:t>RELIANCE STATEMENT</w:t>
      </w:r>
      <w:r>
        <w:tab/>
      </w:r>
      <w:r w:rsidR="00796084">
        <w:fldChar w:fldCharType="begin"/>
      </w:r>
      <w:r>
        <w:instrText xml:space="preserve"> PAGEREF _Toc361929824 \h </w:instrText>
      </w:r>
      <w:r w:rsidR="00796084">
        <w:fldChar w:fldCharType="separate"/>
      </w:r>
      <w:r w:rsidR="00B21134">
        <w:t>xiv</w:t>
      </w:r>
      <w:r w:rsidR="00796084">
        <w:fldChar w:fldCharType="end"/>
      </w:r>
    </w:p>
    <w:p w:rsidR="00891242" w:rsidRDefault="00891242">
      <w:pPr>
        <w:pStyle w:val="TOC1"/>
        <w:rPr>
          <w:rFonts w:asciiTheme="minorHAnsi" w:eastAsiaTheme="minorEastAsia" w:hAnsiTheme="minorHAnsi" w:cstheme="minorBidi"/>
          <w:b w:val="0"/>
          <w:caps w:val="0"/>
          <w:color w:val="auto"/>
          <w:sz w:val="22"/>
          <w:szCs w:val="22"/>
          <w:lang w:val="en-AU" w:eastAsia="en-AU"/>
        </w:rPr>
      </w:pPr>
      <w:r w:rsidRPr="00B15FDF">
        <w:rPr>
          <w:lang w:val="en-AU"/>
        </w:rPr>
        <w:t>Summary</w:t>
      </w:r>
      <w:r>
        <w:tab/>
      </w:r>
      <w:r w:rsidR="00796084">
        <w:fldChar w:fldCharType="begin"/>
      </w:r>
      <w:r>
        <w:instrText xml:space="preserve"> PAGEREF _Toc361929825 \h </w:instrText>
      </w:r>
      <w:r w:rsidR="00796084">
        <w:fldChar w:fldCharType="separate"/>
      </w:r>
      <w:r w:rsidR="00B21134">
        <w:t>1</w:t>
      </w:r>
      <w:r w:rsidR="00796084">
        <w:fldChar w:fldCharType="end"/>
      </w:r>
    </w:p>
    <w:p w:rsidR="00891242" w:rsidRDefault="00891242">
      <w:pPr>
        <w:pStyle w:val="TOC1"/>
        <w:rPr>
          <w:rFonts w:asciiTheme="minorHAnsi" w:eastAsiaTheme="minorEastAsia" w:hAnsiTheme="minorHAnsi" w:cstheme="minorBidi"/>
          <w:b w:val="0"/>
          <w:caps w:val="0"/>
          <w:color w:val="auto"/>
          <w:sz w:val="22"/>
          <w:szCs w:val="22"/>
          <w:lang w:val="en-AU" w:eastAsia="en-AU"/>
        </w:rPr>
      </w:pPr>
      <w:r w:rsidRPr="00B15FDF">
        <w:rPr>
          <w:lang w:val="en-AU"/>
        </w:rPr>
        <w:t>Introduction</w:t>
      </w:r>
      <w:r>
        <w:tab/>
      </w:r>
      <w:r w:rsidR="00796084">
        <w:fldChar w:fldCharType="begin"/>
      </w:r>
      <w:r>
        <w:instrText xml:space="preserve"> PAGEREF _Toc361929826 \h </w:instrText>
      </w:r>
      <w:r w:rsidR="00796084">
        <w:fldChar w:fldCharType="separate"/>
      </w:r>
      <w:r w:rsidR="00B21134">
        <w:t>4</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rsidRPr="00B15FDF">
        <w:rPr>
          <w:lang w:val="en-AU"/>
        </w:rPr>
        <w:t>Background</w:t>
      </w:r>
      <w:r>
        <w:tab/>
      </w:r>
      <w:r w:rsidR="00796084">
        <w:fldChar w:fldCharType="begin"/>
      </w:r>
      <w:r>
        <w:instrText xml:space="preserve"> PAGEREF _Toc361929827 \h </w:instrText>
      </w:r>
      <w:r w:rsidR="00796084">
        <w:fldChar w:fldCharType="separate"/>
      </w:r>
      <w:r w:rsidR="00B21134">
        <w:t>4</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rsidRPr="00B15FDF">
        <w:rPr>
          <w:lang w:val="en-AU"/>
        </w:rPr>
        <w:t>Purpose</w:t>
      </w:r>
      <w:r>
        <w:tab/>
      </w:r>
      <w:r w:rsidR="00796084">
        <w:fldChar w:fldCharType="begin"/>
      </w:r>
      <w:r>
        <w:instrText xml:space="preserve"> PAGEREF _Toc361929828 \h </w:instrText>
      </w:r>
      <w:r w:rsidR="00796084">
        <w:fldChar w:fldCharType="separate"/>
      </w:r>
      <w:r w:rsidR="00B21134">
        <w:t>4</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rsidRPr="00B15FDF">
        <w:rPr>
          <w:lang w:val="en-AU"/>
        </w:rPr>
        <w:t>Scope</w:t>
      </w:r>
      <w:r>
        <w:tab/>
      </w:r>
      <w:r w:rsidR="00796084">
        <w:fldChar w:fldCharType="begin"/>
      </w:r>
      <w:r>
        <w:instrText xml:space="preserve"> PAGEREF _Toc361929829 \h </w:instrText>
      </w:r>
      <w:r w:rsidR="00796084">
        <w:fldChar w:fldCharType="separate"/>
      </w:r>
      <w:r w:rsidR="00B21134">
        <w:t>5</w:t>
      </w:r>
      <w:r w:rsidR="00796084">
        <w:fldChar w:fldCharType="end"/>
      </w:r>
    </w:p>
    <w:p w:rsidR="00891242" w:rsidRDefault="00891242">
      <w:pPr>
        <w:pStyle w:val="TOC1"/>
        <w:rPr>
          <w:rFonts w:asciiTheme="minorHAnsi" w:eastAsiaTheme="minorEastAsia" w:hAnsiTheme="minorHAnsi" w:cstheme="minorBidi"/>
          <w:b w:val="0"/>
          <w:caps w:val="0"/>
          <w:color w:val="auto"/>
          <w:sz w:val="22"/>
          <w:szCs w:val="22"/>
          <w:lang w:val="en-AU" w:eastAsia="en-AU"/>
        </w:rPr>
      </w:pPr>
      <w:r w:rsidRPr="00B15FDF">
        <w:rPr>
          <w:lang w:val="en-AU"/>
        </w:rPr>
        <w:t>METHODS</w:t>
      </w:r>
      <w:r>
        <w:tab/>
      </w:r>
      <w:r w:rsidR="00796084">
        <w:fldChar w:fldCharType="begin"/>
      </w:r>
      <w:r>
        <w:instrText xml:space="preserve"> PAGEREF _Toc361929830 \h </w:instrText>
      </w:r>
      <w:r w:rsidR="00796084">
        <w:fldChar w:fldCharType="separate"/>
      </w:r>
      <w:r w:rsidR="00B21134">
        <w:t>8</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rsidRPr="00B15FDF">
        <w:rPr>
          <w:lang w:val="en-AU"/>
        </w:rPr>
        <w:t>Port-specific Literature and Data Review</w:t>
      </w:r>
      <w:r>
        <w:tab/>
      </w:r>
      <w:r w:rsidR="00796084">
        <w:fldChar w:fldCharType="begin"/>
      </w:r>
      <w:r>
        <w:instrText xml:space="preserve"> PAGEREF _Toc361929831 \h </w:instrText>
      </w:r>
      <w:r w:rsidR="00796084">
        <w:fldChar w:fldCharType="separate"/>
      </w:r>
      <w:r w:rsidR="00B21134">
        <w:t>8</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rsidRPr="00B15FDF">
        <w:rPr>
          <w:lang w:val="en-AU"/>
        </w:rPr>
        <w:t>Study Limitations</w:t>
      </w:r>
      <w:r>
        <w:tab/>
      </w:r>
      <w:r w:rsidR="00796084">
        <w:fldChar w:fldCharType="begin"/>
      </w:r>
      <w:r>
        <w:instrText xml:space="preserve"> PAGEREF _Toc361929832 \h </w:instrText>
      </w:r>
      <w:r w:rsidR="00796084">
        <w:fldChar w:fldCharType="separate"/>
      </w:r>
      <w:r w:rsidR="00B21134">
        <w:t>8</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rsidRPr="00B15FDF">
        <w:rPr>
          <w:lang w:val="en-AU"/>
        </w:rPr>
        <w:t>Stakeholder Engagement</w:t>
      </w:r>
      <w:r>
        <w:tab/>
      </w:r>
      <w:r w:rsidR="00796084">
        <w:fldChar w:fldCharType="begin"/>
      </w:r>
      <w:r>
        <w:instrText xml:space="preserve"> PAGEREF _Toc361929833 \h </w:instrText>
      </w:r>
      <w:r w:rsidR="00796084">
        <w:fldChar w:fldCharType="separate"/>
      </w:r>
      <w:r w:rsidR="00B21134">
        <w:t>9</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rsidRPr="00B15FDF">
        <w:rPr>
          <w:lang w:val="en-AU"/>
        </w:rPr>
        <w:t>Bed Shear-Stress Modelling</w:t>
      </w:r>
      <w:r>
        <w:tab/>
      </w:r>
      <w:r w:rsidR="00796084">
        <w:fldChar w:fldCharType="begin"/>
      </w:r>
      <w:r>
        <w:instrText xml:space="preserve"> PAGEREF _Toc361929834 \h </w:instrText>
      </w:r>
      <w:r w:rsidR="00796084">
        <w:fldChar w:fldCharType="separate"/>
      </w:r>
      <w:r w:rsidR="00B21134">
        <w:t>9</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rsidRPr="00B15FDF">
        <w:rPr>
          <w:lang w:val="en-AU"/>
        </w:rPr>
        <w:t>Identification of Alternative Dredge Material Placement Areas</w:t>
      </w:r>
      <w:r>
        <w:tab/>
      </w:r>
      <w:r w:rsidR="00796084">
        <w:fldChar w:fldCharType="begin"/>
      </w:r>
      <w:r>
        <w:instrText xml:space="preserve"> PAGEREF _Toc361929835 \h </w:instrText>
      </w:r>
      <w:r w:rsidR="00796084">
        <w:fldChar w:fldCharType="separate"/>
      </w:r>
      <w:r w:rsidR="00B21134">
        <w:t>10</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rsidRPr="00B15FDF">
        <w:rPr>
          <w:lang w:val="en-AU"/>
        </w:rPr>
        <w:t>Identification of Model Cases and Disposal Scenarios</w:t>
      </w:r>
      <w:r>
        <w:tab/>
      </w:r>
      <w:r w:rsidR="00796084">
        <w:fldChar w:fldCharType="begin"/>
      </w:r>
      <w:r>
        <w:instrText xml:space="preserve"> PAGEREF _Toc361929836 \h </w:instrText>
      </w:r>
      <w:r w:rsidR="00796084">
        <w:fldChar w:fldCharType="separate"/>
      </w:r>
      <w:r w:rsidR="00B21134">
        <w:t>13</w:t>
      </w:r>
      <w:r w:rsidR="00796084">
        <w:fldChar w:fldCharType="end"/>
      </w:r>
    </w:p>
    <w:p w:rsidR="00891242" w:rsidRDefault="00891242">
      <w:pPr>
        <w:pStyle w:val="TOC1"/>
        <w:rPr>
          <w:rFonts w:asciiTheme="minorHAnsi" w:eastAsiaTheme="minorEastAsia" w:hAnsiTheme="minorHAnsi" w:cstheme="minorBidi"/>
          <w:b w:val="0"/>
          <w:caps w:val="0"/>
          <w:color w:val="auto"/>
          <w:sz w:val="22"/>
          <w:szCs w:val="22"/>
          <w:lang w:val="en-AU" w:eastAsia="en-AU"/>
        </w:rPr>
      </w:pPr>
      <w:r w:rsidRPr="00B15FDF">
        <w:rPr>
          <w:lang w:val="en-AU"/>
        </w:rPr>
        <w:t>PORT-SPECIFIC IDENTIFICATION OF ALTERNATIVE AREAS AND MODEL CASE SITES</w:t>
      </w:r>
      <w:r>
        <w:tab/>
      </w:r>
      <w:r w:rsidR="00796084">
        <w:fldChar w:fldCharType="begin"/>
      </w:r>
      <w:r>
        <w:instrText xml:space="preserve"> PAGEREF _Toc361929837 \h </w:instrText>
      </w:r>
      <w:r w:rsidR="00796084">
        <w:fldChar w:fldCharType="separate"/>
      </w:r>
      <w:r w:rsidR="00B21134">
        <w:t>16</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t>Port of Gladstone</w:t>
      </w:r>
      <w:r>
        <w:tab/>
      </w:r>
      <w:r w:rsidR="00796084">
        <w:fldChar w:fldCharType="begin"/>
      </w:r>
      <w:r>
        <w:instrText xml:space="preserve"> PAGEREF _Toc361929838 \h </w:instrText>
      </w:r>
      <w:r w:rsidR="00796084">
        <w:fldChar w:fldCharType="separate"/>
      </w:r>
      <w:r w:rsidR="00B21134">
        <w:t>16</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Existing Environment and Constraints</w:t>
      </w:r>
      <w:r>
        <w:tab/>
      </w:r>
      <w:r w:rsidR="00796084">
        <w:fldChar w:fldCharType="begin"/>
      </w:r>
      <w:r>
        <w:instrText xml:space="preserve"> PAGEREF _Toc361929839 \h </w:instrText>
      </w:r>
      <w:r w:rsidR="00796084">
        <w:fldChar w:fldCharType="separate"/>
      </w:r>
      <w:r w:rsidR="00B21134">
        <w:t>16</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Material Placement Sites</w:t>
      </w:r>
      <w:r>
        <w:tab/>
      </w:r>
      <w:r w:rsidR="00796084">
        <w:fldChar w:fldCharType="begin"/>
      </w:r>
      <w:r>
        <w:instrText xml:space="preserve"> PAGEREF _Toc361929840 \h </w:instrText>
      </w:r>
      <w:r w:rsidR="00796084">
        <w:fldChar w:fldCharType="separate"/>
      </w:r>
      <w:r w:rsidR="00B21134">
        <w:t>17</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rsidRPr="00B15FDF">
        <w:rPr>
          <w:lang w:val="en-AU"/>
        </w:rPr>
        <w:t>Rosslyn Bay State Boat Harbour</w:t>
      </w:r>
      <w:r>
        <w:tab/>
      </w:r>
      <w:r w:rsidR="00796084">
        <w:fldChar w:fldCharType="begin"/>
      </w:r>
      <w:r>
        <w:instrText xml:space="preserve"> PAGEREF _Toc361929841 \h </w:instrText>
      </w:r>
      <w:r w:rsidR="00796084">
        <w:fldChar w:fldCharType="separate"/>
      </w:r>
      <w:r w:rsidR="00B21134">
        <w:t>20</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rsidRPr="00B15FDF">
        <w:rPr>
          <w:lang w:val="en-AU"/>
        </w:rPr>
        <w:t>Existing Environment and Constraints</w:t>
      </w:r>
      <w:r>
        <w:tab/>
      </w:r>
      <w:r w:rsidR="00796084">
        <w:fldChar w:fldCharType="begin"/>
      </w:r>
      <w:r>
        <w:instrText xml:space="preserve"> PAGEREF _Toc361929842 \h </w:instrText>
      </w:r>
      <w:r w:rsidR="00796084">
        <w:fldChar w:fldCharType="separate"/>
      </w:r>
      <w:r w:rsidR="00B21134">
        <w:t>20</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rsidRPr="00B15FDF">
        <w:rPr>
          <w:lang w:val="en-AU"/>
        </w:rPr>
        <w:t>Material Placement Sites</w:t>
      </w:r>
      <w:r>
        <w:tab/>
      </w:r>
      <w:r w:rsidR="00796084">
        <w:fldChar w:fldCharType="begin"/>
      </w:r>
      <w:r>
        <w:instrText xml:space="preserve"> PAGEREF _Toc361929843 \h </w:instrText>
      </w:r>
      <w:r w:rsidR="00796084">
        <w:fldChar w:fldCharType="separate"/>
      </w:r>
      <w:r w:rsidR="00B21134">
        <w:t>21</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rsidRPr="00B15FDF">
        <w:rPr>
          <w:lang w:val="en-AU"/>
        </w:rPr>
        <w:t>Port of Hay Point</w:t>
      </w:r>
      <w:r>
        <w:tab/>
      </w:r>
      <w:r w:rsidR="00796084">
        <w:fldChar w:fldCharType="begin"/>
      </w:r>
      <w:r>
        <w:instrText xml:space="preserve"> PAGEREF _Toc361929844 \h </w:instrText>
      </w:r>
      <w:r w:rsidR="00796084">
        <w:fldChar w:fldCharType="separate"/>
      </w:r>
      <w:r w:rsidR="00B21134">
        <w:t>25</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rsidRPr="00B15FDF">
        <w:rPr>
          <w:lang w:val="en-AU"/>
        </w:rPr>
        <w:t>Existing Environment and Constraints</w:t>
      </w:r>
      <w:r>
        <w:tab/>
      </w:r>
      <w:r w:rsidR="00796084">
        <w:fldChar w:fldCharType="begin"/>
      </w:r>
      <w:r>
        <w:instrText xml:space="preserve"> PAGEREF _Toc361929845 \h </w:instrText>
      </w:r>
      <w:r w:rsidR="00796084">
        <w:fldChar w:fldCharType="separate"/>
      </w:r>
      <w:r w:rsidR="00B21134">
        <w:t>25</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rsidRPr="00B15FDF">
        <w:rPr>
          <w:lang w:val="en-AU"/>
        </w:rPr>
        <w:t>Material placement sites</w:t>
      </w:r>
      <w:r>
        <w:tab/>
      </w:r>
      <w:r w:rsidR="00796084">
        <w:fldChar w:fldCharType="begin"/>
      </w:r>
      <w:r>
        <w:instrText xml:space="preserve"> PAGEREF _Toc361929846 \h </w:instrText>
      </w:r>
      <w:r w:rsidR="00796084">
        <w:fldChar w:fldCharType="separate"/>
      </w:r>
      <w:r w:rsidR="00B21134">
        <w:t>25</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rsidRPr="00B15FDF">
        <w:rPr>
          <w:lang w:val="en-AU"/>
        </w:rPr>
        <w:t>Port of Abbot Point</w:t>
      </w:r>
      <w:r>
        <w:tab/>
      </w:r>
      <w:r w:rsidR="00796084">
        <w:fldChar w:fldCharType="begin"/>
      </w:r>
      <w:r>
        <w:instrText xml:space="preserve"> PAGEREF _Toc361929847 \h </w:instrText>
      </w:r>
      <w:r w:rsidR="00796084">
        <w:fldChar w:fldCharType="separate"/>
      </w:r>
      <w:r w:rsidR="00B21134">
        <w:t>30</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rsidRPr="00B15FDF">
        <w:rPr>
          <w:lang w:val="en-AU"/>
        </w:rPr>
        <w:t>Existing Environment and Constraints</w:t>
      </w:r>
      <w:r>
        <w:tab/>
      </w:r>
      <w:r w:rsidR="00796084">
        <w:fldChar w:fldCharType="begin"/>
      </w:r>
      <w:r>
        <w:instrText xml:space="preserve"> PAGEREF _Toc361929848 \h </w:instrText>
      </w:r>
      <w:r w:rsidR="00796084">
        <w:fldChar w:fldCharType="separate"/>
      </w:r>
      <w:r w:rsidR="00B21134">
        <w:t>30</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rsidRPr="00B15FDF">
        <w:rPr>
          <w:lang w:val="en-AU"/>
        </w:rPr>
        <w:t>Material Placement Sites</w:t>
      </w:r>
      <w:r>
        <w:tab/>
      </w:r>
      <w:r w:rsidR="00796084">
        <w:fldChar w:fldCharType="begin"/>
      </w:r>
      <w:r>
        <w:instrText xml:space="preserve"> PAGEREF _Toc361929849 \h </w:instrText>
      </w:r>
      <w:r w:rsidR="00796084">
        <w:fldChar w:fldCharType="separate"/>
      </w:r>
      <w:r w:rsidR="00B21134">
        <w:t>30</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rsidRPr="00B15FDF">
        <w:rPr>
          <w:lang w:val="en-AU"/>
        </w:rPr>
        <w:t>Port of Townsville</w:t>
      </w:r>
      <w:r>
        <w:tab/>
      </w:r>
      <w:r w:rsidR="00796084">
        <w:fldChar w:fldCharType="begin"/>
      </w:r>
      <w:r>
        <w:instrText xml:space="preserve"> PAGEREF _Toc361929850 \h </w:instrText>
      </w:r>
      <w:r w:rsidR="00796084">
        <w:fldChar w:fldCharType="separate"/>
      </w:r>
      <w:r w:rsidR="00B21134">
        <w:t>34</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rsidRPr="00B15FDF">
        <w:rPr>
          <w:lang w:val="en-AU"/>
        </w:rPr>
        <w:t>Existing Environment and Constraints</w:t>
      </w:r>
      <w:r>
        <w:tab/>
      </w:r>
      <w:r w:rsidR="00796084">
        <w:fldChar w:fldCharType="begin"/>
      </w:r>
      <w:r>
        <w:instrText xml:space="preserve"> PAGEREF _Toc361929851 \h </w:instrText>
      </w:r>
      <w:r w:rsidR="00796084">
        <w:fldChar w:fldCharType="separate"/>
      </w:r>
      <w:r w:rsidR="00B21134">
        <w:t>34</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rsidRPr="00B15FDF">
        <w:rPr>
          <w:lang w:val="en-AU"/>
        </w:rPr>
        <w:t>Material Placement Sites</w:t>
      </w:r>
      <w:r>
        <w:tab/>
      </w:r>
      <w:r w:rsidR="00796084">
        <w:fldChar w:fldCharType="begin"/>
      </w:r>
      <w:r>
        <w:instrText xml:space="preserve"> PAGEREF _Toc361929852 \h </w:instrText>
      </w:r>
      <w:r w:rsidR="00796084">
        <w:fldChar w:fldCharType="separate"/>
      </w:r>
      <w:r w:rsidR="00B21134">
        <w:t>35</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rsidRPr="00B15FDF">
        <w:rPr>
          <w:lang w:val="en-AU"/>
        </w:rPr>
        <w:t>Port of Cairns</w:t>
      </w:r>
      <w:r>
        <w:tab/>
      </w:r>
      <w:r w:rsidR="00796084">
        <w:fldChar w:fldCharType="begin"/>
      </w:r>
      <w:r>
        <w:instrText xml:space="preserve"> PAGEREF _Toc361929853 \h </w:instrText>
      </w:r>
      <w:r w:rsidR="00796084">
        <w:fldChar w:fldCharType="separate"/>
      </w:r>
      <w:r w:rsidR="00B21134">
        <w:t>39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rsidRPr="00B15FDF">
        <w:rPr>
          <w:lang w:val="en-AU"/>
        </w:rPr>
        <w:t>Existing Environment and Constraints</w:t>
      </w:r>
      <w:r>
        <w:tab/>
      </w:r>
      <w:r w:rsidR="00796084">
        <w:fldChar w:fldCharType="begin"/>
      </w:r>
      <w:r>
        <w:instrText xml:space="preserve"> PAGEREF _Toc361929854 \h </w:instrText>
      </w:r>
      <w:r w:rsidR="00796084">
        <w:fldChar w:fldCharType="separate"/>
      </w:r>
      <w:r w:rsidR="00B21134">
        <w:t>39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rsidRPr="00B15FDF">
        <w:rPr>
          <w:lang w:val="en-AU"/>
        </w:rPr>
        <w:t>Material Placement Sites</w:t>
      </w:r>
      <w:r>
        <w:tab/>
      </w:r>
      <w:r w:rsidR="00796084">
        <w:fldChar w:fldCharType="begin"/>
      </w:r>
      <w:r>
        <w:instrText xml:space="preserve"> PAGEREF _Toc361929855 \h </w:instrText>
      </w:r>
      <w:r w:rsidR="00796084">
        <w:fldChar w:fldCharType="separate"/>
      </w:r>
      <w:r w:rsidR="00B21134">
        <w:t>40</w:t>
      </w:r>
      <w:r w:rsidR="00796084">
        <w:fldChar w:fldCharType="end"/>
      </w:r>
    </w:p>
    <w:p w:rsidR="00891242" w:rsidRDefault="00891242">
      <w:pPr>
        <w:pStyle w:val="TOC1"/>
        <w:rPr>
          <w:rFonts w:asciiTheme="minorHAnsi" w:eastAsiaTheme="minorEastAsia" w:hAnsiTheme="minorHAnsi" w:cstheme="minorBidi"/>
          <w:b w:val="0"/>
          <w:caps w:val="0"/>
          <w:color w:val="auto"/>
          <w:sz w:val="22"/>
          <w:szCs w:val="22"/>
          <w:lang w:val="en-AU" w:eastAsia="en-AU"/>
        </w:rPr>
      </w:pPr>
      <w:r>
        <w:t>model case scenarios</w:t>
      </w:r>
      <w:r>
        <w:tab/>
      </w:r>
      <w:r w:rsidR="00796084">
        <w:fldChar w:fldCharType="begin"/>
      </w:r>
      <w:r>
        <w:instrText xml:space="preserve"> PAGEREF _Toc361929856 \h </w:instrText>
      </w:r>
      <w:r w:rsidR="00796084">
        <w:fldChar w:fldCharType="separate"/>
      </w:r>
      <w:r w:rsidR="00B21134">
        <w:t>44</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t>Port of Gladstone</w:t>
      </w:r>
      <w:r>
        <w:tab/>
      </w:r>
      <w:r w:rsidR="00796084">
        <w:fldChar w:fldCharType="begin"/>
      </w:r>
      <w:r>
        <w:instrText xml:space="preserve"> PAGEREF _Toc361929857 \h </w:instrText>
      </w:r>
      <w:r w:rsidR="00796084">
        <w:fldChar w:fldCharType="separate"/>
      </w:r>
      <w:r w:rsidR="00B21134">
        <w:t>44</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t>Rosslyn Bay State Boat Harbour</w:t>
      </w:r>
      <w:r>
        <w:tab/>
      </w:r>
      <w:r w:rsidR="00796084">
        <w:fldChar w:fldCharType="begin"/>
      </w:r>
      <w:r>
        <w:instrText xml:space="preserve"> PAGEREF _Toc361929858 \h </w:instrText>
      </w:r>
      <w:r w:rsidR="00796084">
        <w:fldChar w:fldCharType="separate"/>
      </w:r>
      <w:r w:rsidR="00B21134">
        <w:t>44</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t>Port of Hay Point</w:t>
      </w:r>
      <w:r>
        <w:tab/>
      </w:r>
      <w:r w:rsidR="00796084">
        <w:fldChar w:fldCharType="begin"/>
      </w:r>
      <w:r>
        <w:instrText xml:space="preserve"> PAGEREF _Toc361929859 \h </w:instrText>
      </w:r>
      <w:r w:rsidR="00796084">
        <w:fldChar w:fldCharType="separate"/>
      </w:r>
      <w:r w:rsidR="00B21134">
        <w:t>44</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t>Port of Abbot Point</w:t>
      </w:r>
      <w:r>
        <w:tab/>
      </w:r>
      <w:r w:rsidR="00796084">
        <w:fldChar w:fldCharType="begin"/>
      </w:r>
      <w:r>
        <w:instrText xml:space="preserve"> PAGEREF _Toc361929860 \h </w:instrText>
      </w:r>
      <w:r w:rsidR="00796084">
        <w:fldChar w:fldCharType="separate"/>
      </w:r>
      <w:r w:rsidR="00B21134">
        <w:t>45</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t>Port of Townsville</w:t>
      </w:r>
      <w:r>
        <w:tab/>
      </w:r>
      <w:r w:rsidR="00796084">
        <w:fldChar w:fldCharType="begin"/>
      </w:r>
      <w:r>
        <w:instrText xml:space="preserve"> PAGEREF _Toc361929861 \h </w:instrText>
      </w:r>
      <w:r w:rsidR="00796084">
        <w:fldChar w:fldCharType="separate"/>
      </w:r>
      <w:r w:rsidR="00B21134">
        <w:t>45</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t>Port of Cairns</w:t>
      </w:r>
      <w:r>
        <w:tab/>
      </w:r>
      <w:r w:rsidR="00796084">
        <w:fldChar w:fldCharType="begin"/>
      </w:r>
      <w:r>
        <w:instrText xml:space="preserve"> PAGEREF _Toc361929862 \h </w:instrText>
      </w:r>
      <w:r w:rsidR="00796084">
        <w:fldChar w:fldCharType="separate"/>
      </w:r>
      <w:r w:rsidR="00B21134">
        <w:t>45</w:t>
      </w:r>
      <w:r w:rsidR="00796084">
        <w:fldChar w:fldCharType="end"/>
      </w:r>
    </w:p>
    <w:p w:rsidR="00891242" w:rsidRDefault="00891242">
      <w:pPr>
        <w:pStyle w:val="TOC1"/>
        <w:rPr>
          <w:rFonts w:asciiTheme="minorHAnsi" w:eastAsiaTheme="minorEastAsia" w:hAnsiTheme="minorHAnsi" w:cstheme="minorBidi"/>
          <w:b w:val="0"/>
          <w:caps w:val="0"/>
          <w:color w:val="auto"/>
          <w:sz w:val="22"/>
          <w:szCs w:val="22"/>
          <w:lang w:val="en-AU" w:eastAsia="en-AU"/>
        </w:rPr>
      </w:pPr>
      <w:r w:rsidRPr="00B15FDF">
        <w:rPr>
          <w:lang w:val="en-AU"/>
        </w:rPr>
        <w:t>SUMMARY AND CONCLUSIONS</w:t>
      </w:r>
      <w:r>
        <w:tab/>
      </w:r>
      <w:r w:rsidR="00796084">
        <w:fldChar w:fldCharType="begin"/>
      </w:r>
      <w:r>
        <w:instrText xml:space="preserve"> PAGEREF _Toc361929863 \h </w:instrText>
      </w:r>
      <w:r w:rsidR="00796084">
        <w:fldChar w:fldCharType="separate"/>
      </w:r>
      <w:r w:rsidR="00B21134">
        <w:t>47</w:t>
      </w:r>
      <w:r w:rsidR="00796084">
        <w:fldChar w:fldCharType="end"/>
      </w:r>
    </w:p>
    <w:p w:rsidR="00891242" w:rsidRDefault="00891242">
      <w:pPr>
        <w:pStyle w:val="TOC1"/>
        <w:rPr>
          <w:rFonts w:asciiTheme="minorHAnsi" w:eastAsiaTheme="minorEastAsia" w:hAnsiTheme="minorHAnsi" w:cstheme="minorBidi"/>
          <w:b w:val="0"/>
          <w:caps w:val="0"/>
          <w:color w:val="auto"/>
          <w:sz w:val="22"/>
          <w:szCs w:val="22"/>
          <w:lang w:val="en-AU" w:eastAsia="en-AU"/>
        </w:rPr>
      </w:pPr>
      <w:r w:rsidRPr="00B15FDF">
        <w:rPr>
          <w:lang w:val="en-AU"/>
        </w:rPr>
        <w:t>REFERENCES</w:t>
      </w:r>
      <w:r>
        <w:tab/>
      </w:r>
      <w:r w:rsidR="00796084">
        <w:fldChar w:fldCharType="begin"/>
      </w:r>
      <w:r>
        <w:instrText xml:space="preserve"> PAGEREF _Toc361929864 \h </w:instrText>
      </w:r>
      <w:r w:rsidR="00796084">
        <w:fldChar w:fldCharType="separate"/>
      </w:r>
      <w:r w:rsidR="00B21134">
        <w:t>50</w:t>
      </w:r>
      <w:r w:rsidR="00796084">
        <w:fldChar w:fldCharType="end"/>
      </w:r>
    </w:p>
    <w:p w:rsidR="00891242" w:rsidRDefault="00891242">
      <w:pPr>
        <w:pStyle w:val="TOC1"/>
        <w:tabs>
          <w:tab w:val="left" w:pos="1687"/>
        </w:tabs>
        <w:rPr>
          <w:rFonts w:asciiTheme="minorHAnsi" w:eastAsiaTheme="minorEastAsia" w:hAnsiTheme="minorHAnsi" w:cstheme="minorBidi"/>
          <w:b w:val="0"/>
          <w:caps w:val="0"/>
          <w:color w:val="auto"/>
          <w:sz w:val="22"/>
          <w:szCs w:val="22"/>
          <w:lang w:val="en-AU" w:eastAsia="en-AU"/>
        </w:rPr>
      </w:pPr>
      <w:r w:rsidRPr="00B15FDF">
        <w:rPr>
          <w:lang w:val="en-AU"/>
        </w:rPr>
        <w:t>Appendix A</w:t>
      </w:r>
      <w:r>
        <w:rPr>
          <w:rFonts w:asciiTheme="minorHAnsi" w:eastAsiaTheme="minorEastAsia" w:hAnsiTheme="minorHAnsi" w:cstheme="minorBidi"/>
          <w:b w:val="0"/>
          <w:caps w:val="0"/>
          <w:color w:val="auto"/>
          <w:sz w:val="22"/>
          <w:szCs w:val="22"/>
          <w:lang w:val="en-AU" w:eastAsia="en-AU"/>
        </w:rPr>
        <w:tab/>
      </w:r>
      <w:r w:rsidRPr="00B15FDF">
        <w:rPr>
          <w:lang w:val="en-AU"/>
        </w:rPr>
        <w:t>Port-specific summaries of the Existing Environment</w:t>
      </w:r>
      <w:r>
        <w:tab/>
      </w:r>
      <w:r w:rsidR="00796084">
        <w:fldChar w:fldCharType="begin"/>
      </w:r>
      <w:r>
        <w:instrText xml:space="preserve"> PAGEREF _Toc361929865 \h </w:instrText>
      </w:r>
      <w:r w:rsidR="00796084">
        <w:fldChar w:fldCharType="separate"/>
      </w:r>
      <w:r w:rsidR="00B21134">
        <w:t>62</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t>The Port of Gladstone</w:t>
      </w:r>
      <w:r>
        <w:tab/>
      </w:r>
      <w:r w:rsidR="00796084">
        <w:fldChar w:fldCharType="begin"/>
      </w:r>
      <w:r>
        <w:instrText xml:space="preserve"> PAGEREF _Toc361929866 \h </w:instrText>
      </w:r>
      <w:r w:rsidR="00796084">
        <w:fldChar w:fldCharType="separate"/>
      </w:r>
      <w:r w:rsidR="00B21134">
        <w:t>62</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Soft Bottom Habitat</w:t>
      </w:r>
      <w:r>
        <w:tab/>
      </w:r>
      <w:r w:rsidR="00796084">
        <w:fldChar w:fldCharType="begin"/>
      </w:r>
      <w:r>
        <w:instrText xml:space="preserve"> PAGEREF _Toc361929867 \h </w:instrText>
      </w:r>
      <w:r w:rsidR="00796084">
        <w:fldChar w:fldCharType="separate"/>
      </w:r>
      <w:r w:rsidR="00B21134">
        <w:t>63</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Seagrass</w:t>
      </w:r>
      <w:r>
        <w:tab/>
      </w:r>
      <w:r w:rsidR="00796084">
        <w:fldChar w:fldCharType="begin"/>
      </w:r>
      <w:r>
        <w:instrText xml:space="preserve"> PAGEREF _Toc361929868 \h </w:instrText>
      </w:r>
      <w:r w:rsidR="00796084">
        <w:fldChar w:fldCharType="separate"/>
      </w:r>
      <w:r w:rsidR="00B21134">
        <w:t>63</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Benthic Communities</w:t>
      </w:r>
      <w:r>
        <w:tab/>
      </w:r>
      <w:r w:rsidR="00796084">
        <w:fldChar w:fldCharType="begin"/>
      </w:r>
      <w:r>
        <w:instrText xml:space="preserve"> PAGEREF _Toc361929869 \h </w:instrText>
      </w:r>
      <w:r w:rsidR="00796084">
        <w:fldChar w:fldCharType="separate"/>
      </w:r>
      <w:r w:rsidR="00B21134">
        <w:t>64</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Reef Habitat</w:t>
      </w:r>
      <w:r>
        <w:tab/>
      </w:r>
      <w:r w:rsidR="00796084">
        <w:fldChar w:fldCharType="begin"/>
      </w:r>
      <w:r>
        <w:instrText xml:space="preserve"> PAGEREF _Toc361929870 \h </w:instrText>
      </w:r>
      <w:r w:rsidR="00796084">
        <w:fldChar w:fldCharType="separate"/>
      </w:r>
      <w:r w:rsidR="00B21134">
        <w:t>64</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Coral Communities</w:t>
      </w:r>
      <w:r>
        <w:tab/>
      </w:r>
      <w:r w:rsidR="00796084">
        <w:fldChar w:fldCharType="begin"/>
      </w:r>
      <w:r>
        <w:instrText xml:space="preserve"> PAGEREF _Toc361929871 \h </w:instrText>
      </w:r>
      <w:r w:rsidR="00796084">
        <w:fldChar w:fldCharType="separate"/>
      </w:r>
      <w:r w:rsidR="00B21134">
        <w:t>64</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Macroalgae Communities</w:t>
      </w:r>
      <w:r>
        <w:tab/>
      </w:r>
      <w:r w:rsidR="00796084">
        <w:fldChar w:fldCharType="begin"/>
      </w:r>
      <w:r>
        <w:instrText xml:space="preserve"> PAGEREF _Toc361929872 \h </w:instrText>
      </w:r>
      <w:r w:rsidR="00796084">
        <w:fldChar w:fldCharType="separate"/>
      </w:r>
      <w:r w:rsidR="00B21134">
        <w:t>66</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Intertidal Communities</w:t>
      </w:r>
      <w:r>
        <w:tab/>
      </w:r>
      <w:r w:rsidR="00796084">
        <w:fldChar w:fldCharType="begin"/>
      </w:r>
      <w:r>
        <w:instrText xml:space="preserve"> PAGEREF _Toc361929873 \h </w:instrText>
      </w:r>
      <w:r w:rsidR="00796084">
        <w:fldChar w:fldCharType="separate"/>
      </w:r>
      <w:r w:rsidR="00B21134">
        <w:t>66</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Invasive Marine Species</w:t>
      </w:r>
      <w:r>
        <w:tab/>
      </w:r>
      <w:r w:rsidR="00796084">
        <w:fldChar w:fldCharType="begin"/>
      </w:r>
      <w:r>
        <w:instrText xml:space="preserve"> PAGEREF _Toc361929874 \h </w:instrText>
      </w:r>
      <w:r w:rsidR="00796084">
        <w:fldChar w:fldCharType="separate"/>
      </w:r>
      <w:r w:rsidR="00B21134">
        <w:t>66</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EPBC-listed Species</w:t>
      </w:r>
      <w:r>
        <w:tab/>
      </w:r>
      <w:r w:rsidR="00796084">
        <w:fldChar w:fldCharType="begin"/>
      </w:r>
      <w:r>
        <w:instrText xml:space="preserve"> PAGEREF _Toc361929875 \h </w:instrText>
      </w:r>
      <w:r w:rsidR="00796084">
        <w:fldChar w:fldCharType="separate"/>
      </w:r>
      <w:r w:rsidR="00B21134">
        <w:t>67</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Fisheries</w:t>
      </w:r>
      <w:r>
        <w:tab/>
      </w:r>
      <w:r w:rsidR="00796084">
        <w:fldChar w:fldCharType="begin"/>
      </w:r>
      <w:r>
        <w:instrText xml:space="preserve"> PAGEREF _Toc361929876 \h </w:instrText>
      </w:r>
      <w:r w:rsidR="00796084">
        <w:fldChar w:fldCharType="separate"/>
      </w:r>
      <w:r w:rsidR="00B21134">
        <w:t>73</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Fish Habitat Areas</w:t>
      </w:r>
      <w:r>
        <w:tab/>
      </w:r>
      <w:r w:rsidR="00796084">
        <w:fldChar w:fldCharType="begin"/>
      </w:r>
      <w:r>
        <w:instrText xml:space="preserve"> PAGEREF _Toc361929877 \h </w:instrText>
      </w:r>
      <w:r w:rsidR="00796084">
        <w:fldChar w:fldCharType="separate"/>
      </w:r>
      <w:r w:rsidR="00B21134">
        <w:t>74</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Marine Park Zoning</w:t>
      </w:r>
      <w:r>
        <w:tab/>
      </w:r>
      <w:r w:rsidR="00796084">
        <w:fldChar w:fldCharType="begin"/>
      </w:r>
      <w:r>
        <w:instrText xml:space="preserve"> PAGEREF _Toc361929878 \h </w:instrText>
      </w:r>
      <w:r w:rsidR="00796084">
        <w:fldChar w:fldCharType="separate"/>
      </w:r>
      <w:r w:rsidR="00B21134">
        <w:t>74</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Special Management Areas</w:t>
      </w:r>
      <w:r>
        <w:tab/>
      </w:r>
      <w:r w:rsidR="00796084">
        <w:fldChar w:fldCharType="begin"/>
      </w:r>
      <w:r>
        <w:instrText xml:space="preserve"> PAGEREF _Toc361929879 \h </w:instrText>
      </w:r>
      <w:r w:rsidR="00796084">
        <w:fldChar w:fldCharType="separate"/>
      </w:r>
      <w:r w:rsidR="00B21134">
        <w:t>74</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Cultural Heritage Values</w:t>
      </w:r>
      <w:r>
        <w:tab/>
      </w:r>
      <w:r w:rsidR="00796084">
        <w:fldChar w:fldCharType="begin"/>
      </w:r>
      <w:r>
        <w:instrText xml:space="preserve"> PAGEREF _Toc361929880 \h </w:instrText>
      </w:r>
      <w:r w:rsidR="00796084">
        <w:fldChar w:fldCharType="separate"/>
      </w:r>
      <w:r w:rsidR="00B21134">
        <w:t>74</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Navigational Constraints</w:t>
      </w:r>
      <w:r>
        <w:tab/>
      </w:r>
      <w:r w:rsidR="00796084">
        <w:fldChar w:fldCharType="begin"/>
      </w:r>
      <w:r>
        <w:instrText xml:space="preserve"> PAGEREF _Toc361929881 \h </w:instrText>
      </w:r>
      <w:r w:rsidR="00796084">
        <w:fldChar w:fldCharType="separate"/>
      </w:r>
      <w:r w:rsidR="00B21134">
        <w:t>75</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Tides and Currents</w:t>
      </w:r>
      <w:r>
        <w:tab/>
      </w:r>
      <w:r w:rsidR="00796084">
        <w:fldChar w:fldCharType="begin"/>
      </w:r>
      <w:r>
        <w:instrText xml:space="preserve"> PAGEREF _Toc361929882 \h </w:instrText>
      </w:r>
      <w:r w:rsidR="00796084">
        <w:fldChar w:fldCharType="separate"/>
      </w:r>
      <w:r w:rsidR="00B21134">
        <w:t>75</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t>Rosslyn Bay State Boat Harbour</w:t>
      </w:r>
      <w:r>
        <w:tab/>
      </w:r>
      <w:r w:rsidR="00796084">
        <w:fldChar w:fldCharType="begin"/>
      </w:r>
      <w:r>
        <w:instrText xml:space="preserve"> PAGEREF _Toc361929883 \h </w:instrText>
      </w:r>
      <w:r w:rsidR="00796084">
        <w:fldChar w:fldCharType="separate"/>
      </w:r>
      <w:r w:rsidR="00B21134">
        <w:t>76</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Soft Bottom Habitat</w:t>
      </w:r>
      <w:r>
        <w:tab/>
      </w:r>
      <w:r w:rsidR="00796084">
        <w:fldChar w:fldCharType="begin"/>
      </w:r>
      <w:r>
        <w:instrText xml:space="preserve"> PAGEREF _Toc361929884 \h </w:instrText>
      </w:r>
      <w:r w:rsidR="00796084">
        <w:fldChar w:fldCharType="separate"/>
      </w:r>
      <w:r w:rsidR="00B21134">
        <w:t>77</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Seagrass</w:t>
      </w:r>
      <w:r>
        <w:tab/>
      </w:r>
      <w:r w:rsidR="00796084">
        <w:fldChar w:fldCharType="begin"/>
      </w:r>
      <w:r>
        <w:instrText xml:space="preserve"> PAGEREF _Toc361929885 \h </w:instrText>
      </w:r>
      <w:r w:rsidR="00796084">
        <w:fldChar w:fldCharType="separate"/>
      </w:r>
      <w:r w:rsidR="00B21134">
        <w:t>77</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Infauna Communities</w:t>
      </w:r>
      <w:r>
        <w:tab/>
      </w:r>
      <w:r w:rsidR="00796084">
        <w:fldChar w:fldCharType="begin"/>
      </w:r>
      <w:r>
        <w:instrText xml:space="preserve"> PAGEREF _Toc361929886 \h </w:instrText>
      </w:r>
      <w:r w:rsidR="00796084">
        <w:fldChar w:fldCharType="separate"/>
      </w:r>
      <w:r w:rsidR="00B21134">
        <w:t>78</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Reef Habitat</w:t>
      </w:r>
      <w:r>
        <w:tab/>
      </w:r>
      <w:r w:rsidR="00796084">
        <w:fldChar w:fldCharType="begin"/>
      </w:r>
      <w:r>
        <w:instrText xml:space="preserve"> PAGEREF _Toc361929887 \h </w:instrText>
      </w:r>
      <w:r w:rsidR="00796084">
        <w:fldChar w:fldCharType="separate"/>
      </w:r>
      <w:r w:rsidR="00B21134">
        <w:t>78</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Coral Communities</w:t>
      </w:r>
      <w:r>
        <w:tab/>
      </w:r>
      <w:r w:rsidR="00796084">
        <w:fldChar w:fldCharType="begin"/>
      </w:r>
      <w:r>
        <w:instrText xml:space="preserve"> PAGEREF _Toc361929888 \h </w:instrText>
      </w:r>
      <w:r w:rsidR="00796084">
        <w:fldChar w:fldCharType="separate"/>
      </w:r>
      <w:r w:rsidR="00B21134">
        <w:t>78</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Macroalgae Communities</w:t>
      </w:r>
      <w:r>
        <w:tab/>
      </w:r>
      <w:r w:rsidR="00796084">
        <w:fldChar w:fldCharType="begin"/>
      </w:r>
      <w:r>
        <w:instrText xml:space="preserve"> PAGEREF _Toc361929889 \h </w:instrText>
      </w:r>
      <w:r w:rsidR="00796084">
        <w:fldChar w:fldCharType="separate"/>
      </w:r>
      <w:r w:rsidR="00B21134">
        <w:t>79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Intertidal Communities</w:t>
      </w:r>
      <w:r>
        <w:tab/>
      </w:r>
      <w:r w:rsidR="00796084">
        <w:fldChar w:fldCharType="begin"/>
      </w:r>
      <w:r>
        <w:instrText xml:space="preserve"> PAGEREF _Toc361929890 \h </w:instrText>
      </w:r>
      <w:r w:rsidR="00796084">
        <w:fldChar w:fldCharType="separate"/>
      </w:r>
      <w:r w:rsidR="00B21134">
        <w:t>79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Invasive Marine Species</w:t>
      </w:r>
      <w:r>
        <w:tab/>
      </w:r>
      <w:r w:rsidR="00796084">
        <w:fldChar w:fldCharType="begin"/>
      </w:r>
      <w:r>
        <w:instrText xml:space="preserve"> PAGEREF _Toc361929891 \h </w:instrText>
      </w:r>
      <w:r w:rsidR="00796084">
        <w:fldChar w:fldCharType="separate"/>
      </w:r>
      <w:r w:rsidR="00B21134">
        <w:t>80</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EPBC-listed Species</w:t>
      </w:r>
      <w:r>
        <w:tab/>
      </w:r>
      <w:r w:rsidR="00796084">
        <w:fldChar w:fldCharType="begin"/>
      </w:r>
      <w:r>
        <w:instrText xml:space="preserve"> PAGEREF _Toc361929892 \h </w:instrText>
      </w:r>
      <w:r w:rsidR="00796084">
        <w:fldChar w:fldCharType="separate"/>
      </w:r>
      <w:r w:rsidR="00B21134">
        <w:t>80</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rsidRPr="00B15FDF">
        <w:t>Bony Fishes</w:t>
      </w:r>
      <w:r>
        <w:tab/>
      </w:r>
      <w:r w:rsidR="00796084">
        <w:fldChar w:fldCharType="begin"/>
      </w:r>
      <w:r>
        <w:instrText xml:space="preserve"> PAGEREF _Toc361929893 \h </w:instrText>
      </w:r>
      <w:r w:rsidR="00796084">
        <w:fldChar w:fldCharType="separate"/>
      </w:r>
      <w:r w:rsidR="00B21134">
        <w:t>85</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Fisheries</w:t>
      </w:r>
      <w:r>
        <w:tab/>
      </w:r>
      <w:r w:rsidR="00796084">
        <w:fldChar w:fldCharType="begin"/>
      </w:r>
      <w:r>
        <w:instrText xml:space="preserve"> PAGEREF _Toc361929894 \h </w:instrText>
      </w:r>
      <w:r w:rsidR="00796084">
        <w:fldChar w:fldCharType="separate"/>
      </w:r>
      <w:r w:rsidR="00B21134">
        <w:t>86</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Fish Habitat Areas</w:t>
      </w:r>
      <w:r>
        <w:tab/>
      </w:r>
      <w:r w:rsidR="00796084">
        <w:fldChar w:fldCharType="begin"/>
      </w:r>
      <w:r>
        <w:instrText xml:space="preserve"> PAGEREF _Toc361929895 \h </w:instrText>
      </w:r>
      <w:r w:rsidR="00796084">
        <w:fldChar w:fldCharType="separate"/>
      </w:r>
      <w:r w:rsidR="00B21134">
        <w:t>86</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Marine Park Zoning</w:t>
      </w:r>
      <w:r>
        <w:tab/>
      </w:r>
      <w:r w:rsidR="00796084">
        <w:fldChar w:fldCharType="begin"/>
      </w:r>
      <w:r>
        <w:instrText xml:space="preserve"> PAGEREF _Toc361929896 \h </w:instrText>
      </w:r>
      <w:r w:rsidR="00796084">
        <w:fldChar w:fldCharType="separate"/>
      </w:r>
      <w:r w:rsidR="00B21134">
        <w:t>87</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Special Management Areas</w:t>
      </w:r>
      <w:r>
        <w:tab/>
      </w:r>
      <w:r w:rsidR="00796084">
        <w:fldChar w:fldCharType="begin"/>
      </w:r>
      <w:r>
        <w:instrText xml:space="preserve"> PAGEREF _Toc361929897 \h </w:instrText>
      </w:r>
      <w:r w:rsidR="00796084">
        <w:fldChar w:fldCharType="separate"/>
      </w:r>
      <w:r w:rsidR="00B21134">
        <w:t>87</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Cultural Heritage Values</w:t>
      </w:r>
      <w:r>
        <w:tab/>
      </w:r>
      <w:r w:rsidR="00796084">
        <w:fldChar w:fldCharType="begin"/>
      </w:r>
      <w:r>
        <w:instrText xml:space="preserve"> PAGEREF _Toc361929898 \h </w:instrText>
      </w:r>
      <w:r w:rsidR="00796084">
        <w:fldChar w:fldCharType="separate"/>
      </w:r>
      <w:r w:rsidR="00B21134">
        <w:t>87</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Navigational Constraints</w:t>
      </w:r>
      <w:r>
        <w:tab/>
      </w:r>
      <w:r w:rsidR="00796084">
        <w:fldChar w:fldCharType="begin"/>
      </w:r>
      <w:r>
        <w:instrText xml:space="preserve"> PAGEREF _Toc361929899 \h </w:instrText>
      </w:r>
      <w:r w:rsidR="00796084">
        <w:fldChar w:fldCharType="separate"/>
      </w:r>
      <w:r w:rsidR="00B21134">
        <w:t>87</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Tides and Currents</w:t>
      </w:r>
      <w:r>
        <w:tab/>
      </w:r>
      <w:r w:rsidR="00796084">
        <w:fldChar w:fldCharType="begin"/>
      </w:r>
      <w:r>
        <w:instrText xml:space="preserve"> PAGEREF _Toc361929900 \h </w:instrText>
      </w:r>
      <w:r w:rsidR="00796084">
        <w:fldChar w:fldCharType="separate"/>
      </w:r>
      <w:r w:rsidR="00B21134">
        <w:t>87</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t>The Port of Hay Point</w:t>
      </w:r>
      <w:r>
        <w:tab/>
      </w:r>
      <w:r w:rsidR="00796084">
        <w:fldChar w:fldCharType="begin"/>
      </w:r>
      <w:r>
        <w:instrText xml:space="preserve"> PAGEREF _Toc361929901 \h </w:instrText>
      </w:r>
      <w:r w:rsidR="00796084">
        <w:fldChar w:fldCharType="separate"/>
      </w:r>
      <w:r w:rsidR="00B21134">
        <w:t>88</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Soft Bottom Habitat</w:t>
      </w:r>
      <w:r>
        <w:tab/>
      </w:r>
      <w:r w:rsidR="00796084">
        <w:fldChar w:fldCharType="begin"/>
      </w:r>
      <w:r>
        <w:instrText xml:space="preserve"> PAGEREF _Toc361929902 \h </w:instrText>
      </w:r>
      <w:r w:rsidR="00796084">
        <w:fldChar w:fldCharType="separate"/>
      </w:r>
      <w:r w:rsidR="00B21134">
        <w:t>88</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Seagrass</w:t>
      </w:r>
      <w:r>
        <w:tab/>
      </w:r>
      <w:r w:rsidR="00796084">
        <w:fldChar w:fldCharType="begin"/>
      </w:r>
      <w:r>
        <w:instrText xml:space="preserve"> PAGEREF _Toc361929903 \h </w:instrText>
      </w:r>
      <w:r w:rsidR="00796084">
        <w:fldChar w:fldCharType="separate"/>
      </w:r>
      <w:r w:rsidR="00B21134">
        <w:t>89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Benthic Communities</w:t>
      </w:r>
      <w:r>
        <w:tab/>
      </w:r>
      <w:r w:rsidR="00796084">
        <w:fldChar w:fldCharType="begin"/>
      </w:r>
      <w:r>
        <w:instrText xml:space="preserve"> PAGEREF _Toc361929904 \h </w:instrText>
      </w:r>
      <w:r w:rsidR="00796084">
        <w:fldChar w:fldCharType="separate"/>
      </w:r>
      <w:r w:rsidR="00B21134">
        <w:t>89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Reef Habitat</w:t>
      </w:r>
      <w:r>
        <w:tab/>
      </w:r>
      <w:r w:rsidR="00796084">
        <w:fldChar w:fldCharType="begin"/>
      </w:r>
      <w:r>
        <w:instrText xml:space="preserve"> PAGEREF _Toc361929905 \h </w:instrText>
      </w:r>
      <w:r w:rsidR="00796084">
        <w:fldChar w:fldCharType="separate"/>
      </w:r>
      <w:r w:rsidR="00B21134">
        <w:t>90</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Coral Communities</w:t>
      </w:r>
      <w:r>
        <w:tab/>
      </w:r>
      <w:r w:rsidR="00796084">
        <w:fldChar w:fldCharType="begin"/>
      </w:r>
      <w:r>
        <w:instrText xml:space="preserve"> PAGEREF _Toc361929906 \h </w:instrText>
      </w:r>
      <w:r w:rsidR="00796084">
        <w:fldChar w:fldCharType="separate"/>
      </w:r>
      <w:r w:rsidR="00B21134">
        <w:t>90</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Macroalgae Communities</w:t>
      </w:r>
      <w:r>
        <w:tab/>
      </w:r>
      <w:r w:rsidR="00796084">
        <w:fldChar w:fldCharType="begin"/>
      </w:r>
      <w:r>
        <w:instrText xml:space="preserve"> PAGEREF _Toc361929907 \h </w:instrText>
      </w:r>
      <w:r w:rsidR="00796084">
        <w:fldChar w:fldCharType="separate"/>
      </w:r>
      <w:r w:rsidR="00B21134">
        <w:t>91</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Intertidal Communities</w:t>
      </w:r>
      <w:r>
        <w:tab/>
      </w:r>
      <w:r w:rsidR="00796084">
        <w:fldChar w:fldCharType="begin"/>
      </w:r>
      <w:r>
        <w:instrText xml:space="preserve"> PAGEREF _Toc361929908 \h </w:instrText>
      </w:r>
      <w:r w:rsidR="00796084">
        <w:fldChar w:fldCharType="separate"/>
      </w:r>
      <w:r w:rsidR="00B21134">
        <w:t>92</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Invasive Marine Species</w:t>
      </w:r>
      <w:r>
        <w:tab/>
      </w:r>
      <w:r w:rsidR="00796084">
        <w:fldChar w:fldCharType="begin"/>
      </w:r>
      <w:r>
        <w:instrText xml:space="preserve"> PAGEREF _Toc361929909 \h </w:instrText>
      </w:r>
      <w:r w:rsidR="00796084">
        <w:fldChar w:fldCharType="separate"/>
      </w:r>
      <w:r w:rsidR="00B21134">
        <w:t>92</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EPBC-listed Species</w:t>
      </w:r>
      <w:r>
        <w:tab/>
      </w:r>
      <w:r w:rsidR="00796084">
        <w:fldChar w:fldCharType="begin"/>
      </w:r>
      <w:r>
        <w:instrText xml:space="preserve"> PAGEREF _Toc361929910 \h </w:instrText>
      </w:r>
      <w:r w:rsidR="00796084">
        <w:fldChar w:fldCharType="separate"/>
      </w:r>
      <w:r w:rsidR="00B21134">
        <w:t>93</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Fisheries</w:t>
      </w:r>
      <w:r>
        <w:tab/>
      </w:r>
      <w:r w:rsidR="00796084">
        <w:fldChar w:fldCharType="begin"/>
      </w:r>
      <w:r>
        <w:instrText xml:space="preserve"> PAGEREF _Toc361929911 \h </w:instrText>
      </w:r>
      <w:r w:rsidR="00796084">
        <w:fldChar w:fldCharType="separate"/>
      </w:r>
      <w:r w:rsidR="00B21134">
        <w:t>99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Fish Habitat Areas</w:t>
      </w:r>
      <w:r>
        <w:tab/>
      </w:r>
      <w:r w:rsidR="00796084">
        <w:fldChar w:fldCharType="begin"/>
      </w:r>
      <w:r>
        <w:instrText xml:space="preserve"> PAGEREF _Toc361929912 \h </w:instrText>
      </w:r>
      <w:r w:rsidR="00796084">
        <w:fldChar w:fldCharType="separate"/>
      </w:r>
      <w:r w:rsidR="00B21134">
        <w:t>99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Marine Park Zoning</w:t>
      </w:r>
      <w:r>
        <w:tab/>
      </w:r>
      <w:r w:rsidR="00796084">
        <w:fldChar w:fldCharType="begin"/>
      </w:r>
      <w:r>
        <w:instrText xml:space="preserve"> PAGEREF _Toc361929913 \h </w:instrText>
      </w:r>
      <w:r w:rsidR="00796084">
        <w:fldChar w:fldCharType="separate"/>
      </w:r>
      <w:r w:rsidR="00B21134">
        <w:t>99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Special Management Areas</w:t>
      </w:r>
      <w:r>
        <w:tab/>
      </w:r>
      <w:r w:rsidR="00796084">
        <w:fldChar w:fldCharType="begin"/>
      </w:r>
      <w:r>
        <w:instrText xml:space="preserve"> PAGEREF _Toc361929914 \h </w:instrText>
      </w:r>
      <w:r w:rsidR="00796084">
        <w:fldChar w:fldCharType="separate"/>
      </w:r>
      <w:r w:rsidR="00B21134">
        <w:t>99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Cultural Heritage Values</w:t>
      </w:r>
      <w:r>
        <w:tab/>
      </w:r>
      <w:r w:rsidR="00796084">
        <w:fldChar w:fldCharType="begin"/>
      </w:r>
      <w:r>
        <w:instrText xml:space="preserve"> PAGEREF _Toc361929915 \h </w:instrText>
      </w:r>
      <w:r w:rsidR="00796084">
        <w:fldChar w:fldCharType="separate"/>
      </w:r>
      <w:r w:rsidR="00B21134">
        <w:t>99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Navigational Constraints</w:t>
      </w:r>
      <w:r>
        <w:tab/>
      </w:r>
      <w:r w:rsidR="00796084">
        <w:fldChar w:fldCharType="begin"/>
      </w:r>
      <w:r>
        <w:instrText xml:space="preserve"> PAGEREF _Toc361929916 \h </w:instrText>
      </w:r>
      <w:r w:rsidR="00796084">
        <w:fldChar w:fldCharType="separate"/>
      </w:r>
      <w:r w:rsidR="00B21134">
        <w:t>100</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Tides and Currents</w:t>
      </w:r>
      <w:r>
        <w:tab/>
      </w:r>
      <w:r w:rsidR="00796084">
        <w:fldChar w:fldCharType="begin"/>
      </w:r>
      <w:r>
        <w:instrText xml:space="preserve"> PAGEREF _Toc361929917 \h </w:instrText>
      </w:r>
      <w:r w:rsidR="00796084">
        <w:fldChar w:fldCharType="separate"/>
      </w:r>
      <w:r w:rsidR="00B21134">
        <w:t>100</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t>The Port of Abbot Point</w:t>
      </w:r>
      <w:r>
        <w:tab/>
      </w:r>
      <w:r w:rsidR="00796084">
        <w:fldChar w:fldCharType="begin"/>
      </w:r>
      <w:r>
        <w:instrText xml:space="preserve"> PAGEREF _Toc361929918 \h </w:instrText>
      </w:r>
      <w:r w:rsidR="00796084">
        <w:fldChar w:fldCharType="separate"/>
      </w:r>
      <w:r w:rsidR="00B21134">
        <w:t>101</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Soft Bottom Habitat</w:t>
      </w:r>
      <w:r>
        <w:tab/>
      </w:r>
      <w:r w:rsidR="00796084">
        <w:fldChar w:fldCharType="begin"/>
      </w:r>
      <w:r>
        <w:instrText xml:space="preserve"> PAGEREF _Toc361929919 \h </w:instrText>
      </w:r>
      <w:r w:rsidR="00796084">
        <w:fldChar w:fldCharType="separate"/>
      </w:r>
      <w:r w:rsidR="00B21134">
        <w:t>101</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Seagrass</w:t>
      </w:r>
      <w:r>
        <w:tab/>
      </w:r>
      <w:r w:rsidR="00796084">
        <w:fldChar w:fldCharType="begin"/>
      </w:r>
      <w:r>
        <w:instrText xml:space="preserve"> PAGEREF _Toc361929920 \h </w:instrText>
      </w:r>
      <w:r w:rsidR="00796084">
        <w:fldChar w:fldCharType="separate"/>
      </w:r>
      <w:r w:rsidR="00B21134">
        <w:t>102</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Benthic Communities</w:t>
      </w:r>
      <w:r>
        <w:tab/>
      </w:r>
      <w:r w:rsidR="00796084">
        <w:fldChar w:fldCharType="begin"/>
      </w:r>
      <w:r>
        <w:instrText xml:space="preserve"> PAGEREF _Toc361929921 \h </w:instrText>
      </w:r>
      <w:r w:rsidR="00796084">
        <w:fldChar w:fldCharType="separate"/>
      </w:r>
      <w:r w:rsidR="00B21134">
        <w:t>102</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Reef Habitat</w:t>
      </w:r>
      <w:r>
        <w:tab/>
      </w:r>
      <w:r w:rsidR="00796084">
        <w:fldChar w:fldCharType="begin"/>
      </w:r>
      <w:r>
        <w:instrText xml:space="preserve"> PAGEREF _Toc361929922 \h </w:instrText>
      </w:r>
      <w:r w:rsidR="00796084">
        <w:fldChar w:fldCharType="separate"/>
      </w:r>
      <w:r w:rsidR="00B21134">
        <w:t>103</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Coral Communities</w:t>
      </w:r>
      <w:r>
        <w:tab/>
      </w:r>
      <w:r w:rsidR="00796084">
        <w:fldChar w:fldCharType="begin"/>
      </w:r>
      <w:r>
        <w:instrText xml:space="preserve"> PAGEREF _Toc361929923 \h </w:instrText>
      </w:r>
      <w:r w:rsidR="00796084">
        <w:fldChar w:fldCharType="separate"/>
      </w:r>
      <w:r w:rsidR="00B21134">
        <w:t>103</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Macroalgae Communities</w:t>
      </w:r>
      <w:r>
        <w:tab/>
      </w:r>
      <w:r w:rsidR="00796084">
        <w:fldChar w:fldCharType="begin"/>
      </w:r>
      <w:r>
        <w:instrText xml:space="preserve"> PAGEREF _Toc361929924 \h </w:instrText>
      </w:r>
      <w:r w:rsidR="00796084">
        <w:fldChar w:fldCharType="separate"/>
      </w:r>
      <w:r w:rsidR="00B21134">
        <w:t>103</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Intertidal Communities</w:t>
      </w:r>
      <w:r>
        <w:tab/>
      </w:r>
      <w:r w:rsidR="00796084">
        <w:fldChar w:fldCharType="begin"/>
      </w:r>
      <w:r>
        <w:instrText xml:space="preserve"> PAGEREF _Toc361929925 \h </w:instrText>
      </w:r>
      <w:r w:rsidR="00796084">
        <w:fldChar w:fldCharType="separate"/>
      </w:r>
      <w:r w:rsidR="00B21134">
        <w:t>104</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Invasive Marine Species</w:t>
      </w:r>
      <w:r>
        <w:tab/>
      </w:r>
      <w:r w:rsidR="00796084">
        <w:fldChar w:fldCharType="begin"/>
      </w:r>
      <w:r>
        <w:instrText xml:space="preserve"> PAGEREF _Toc361929926 \h </w:instrText>
      </w:r>
      <w:r w:rsidR="00796084">
        <w:fldChar w:fldCharType="separate"/>
      </w:r>
      <w:r w:rsidR="00B21134">
        <w:t>104</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EPBC-listed Species</w:t>
      </w:r>
      <w:r>
        <w:tab/>
      </w:r>
      <w:r w:rsidR="00796084">
        <w:fldChar w:fldCharType="begin"/>
      </w:r>
      <w:r>
        <w:instrText xml:space="preserve"> PAGEREF _Toc361929927 \h </w:instrText>
      </w:r>
      <w:r w:rsidR="00796084">
        <w:fldChar w:fldCharType="separate"/>
      </w:r>
      <w:r w:rsidR="00B21134">
        <w:t>104</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rsidRPr="00B15FDF">
        <w:t>Bony Fishe</w:t>
      </w:r>
      <w:r>
        <w:t>s</w:t>
      </w:r>
      <w:r>
        <w:tab/>
      </w:r>
      <w:r w:rsidR="00796084">
        <w:fldChar w:fldCharType="begin"/>
      </w:r>
      <w:r>
        <w:instrText xml:space="preserve"> PAGEREF _Toc361929928 \h </w:instrText>
      </w:r>
      <w:r w:rsidR="00796084">
        <w:fldChar w:fldCharType="separate"/>
      </w:r>
      <w:r w:rsidR="00B21134">
        <w:t>109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Fisheries</w:t>
      </w:r>
      <w:r>
        <w:tab/>
      </w:r>
      <w:r w:rsidR="00796084">
        <w:fldChar w:fldCharType="begin"/>
      </w:r>
      <w:r>
        <w:instrText xml:space="preserve"> PAGEREF _Toc361929929 \h </w:instrText>
      </w:r>
      <w:r w:rsidR="00796084">
        <w:fldChar w:fldCharType="separate"/>
      </w:r>
      <w:r w:rsidR="00B21134">
        <w:t>110</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Fish Habitat Areas</w:t>
      </w:r>
      <w:r>
        <w:tab/>
      </w:r>
      <w:r w:rsidR="00796084">
        <w:fldChar w:fldCharType="begin"/>
      </w:r>
      <w:r>
        <w:instrText xml:space="preserve"> PAGEREF _Toc361929930 \h </w:instrText>
      </w:r>
      <w:r w:rsidR="00796084">
        <w:fldChar w:fldCharType="separate"/>
      </w:r>
      <w:r w:rsidR="00B21134">
        <w:t>111</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Marine Park Zoning</w:t>
      </w:r>
      <w:r>
        <w:tab/>
      </w:r>
      <w:r w:rsidR="00796084">
        <w:fldChar w:fldCharType="begin"/>
      </w:r>
      <w:r>
        <w:instrText xml:space="preserve"> PAGEREF _Toc361929931 \h </w:instrText>
      </w:r>
      <w:r w:rsidR="00796084">
        <w:fldChar w:fldCharType="separate"/>
      </w:r>
      <w:r w:rsidR="00B21134">
        <w:t>111</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Special Management Areas</w:t>
      </w:r>
      <w:r>
        <w:tab/>
      </w:r>
      <w:r w:rsidR="00796084">
        <w:fldChar w:fldCharType="begin"/>
      </w:r>
      <w:r>
        <w:instrText xml:space="preserve"> PAGEREF _Toc361929932 \h </w:instrText>
      </w:r>
      <w:r w:rsidR="00796084">
        <w:fldChar w:fldCharType="separate"/>
      </w:r>
      <w:r w:rsidR="00B21134">
        <w:t>111</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Cultural Heritage Values</w:t>
      </w:r>
      <w:r>
        <w:tab/>
      </w:r>
      <w:r w:rsidR="00796084">
        <w:fldChar w:fldCharType="begin"/>
      </w:r>
      <w:r>
        <w:instrText xml:space="preserve"> PAGEREF _Toc361929933 \h </w:instrText>
      </w:r>
      <w:r w:rsidR="00796084">
        <w:fldChar w:fldCharType="separate"/>
      </w:r>
      <w:r w:rsidR="00B21134">
        <w:t>111</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Navigational Constraints</w:t>
      </w:r>
      <w:r>
        <w:tab/>
      </w:r>
      <w:r w:rsidR="00796084">
        <w:fldChar w:fldCharType="begin"/>
      </w:r>
      <w:r>
        <w:instrText xml:space="preserve"> PAGEREF _Toc361929934 \h </w:instrText>
      </w:r>
      <w:r w:rsidR="00796084">
        <w:fldChar w:fldCharType="separate"/>
      </w:r>
      <w:r w:rsidR="00B21134">
        <w:t>111</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Tides and Currents</w:t>
      </w:r>
      <w:r>
        <w:tab/>
      </w:r>
      <w:r w:rsidR="00796084">
        <w:fldChar w:fldCharType="begin"/>
      </w:r>
      <w:r>
        <w:instrText xml:space="preserve"> PAGEREF _Toc361929935 \h </w:instrText>
      </w:r>
      <w:r w:rsidR="00796084">
        <w:fldChar w:fldCharType="separate"/>
      </w:r>
      <w:r w:rsidR="00B21134">
        <w:t>111</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t>The Port of Townsville</w:t>
      </w:r>
      <w:r>
        <w:tab/>
      </w:r>
      <w:r w:rsidR="00796084">
        <w:fldChar w:fldCharType="begin"/>
      </w:r>
      <w:r>
        <w:instrText xml:space="preserve"> PAGEREF _Toc361929936 \h </w:instrText>
      </w:r>
      <w:r w:rsidR="00796084">
        <w:fldChar w:fldCharType="separate"/>
      </w:r>
      <w:r w:rsidR="00B21134">
        <w:t>112</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Soft Bottom Habitat</w:t>
      </w:r>
      <w:r>
        <w:tab/>
      </w:r>
      <w:r w:rsidR="00796084">
        <w:fldChar w:fldCharType="begin"/>
      </w:r>
      <w:r>
        <w:instrText xml:space="preserve"> PAGEREF _Toc361929937 \h </w:instrText>
      </w:r>
      <w:r w:rsidR="00796084">
        <w:fldChar w:fldCharType="separate"/>
      </w:r>
      <w:r w:rsidR="00B21134">
        <w:t>112</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Seagrass</w:t>
      </w:r>
      <w:r>
        <w:tab/>
      </w:r>
      <w:r w:rsidR="00796084">
        <w:fldChar w:fldCharType="begin"/>
      </w:r>
      <w:r>
        <w:instrText xml:space="preserve"> PAGEREF _Toc361929938 \h </w:instrText>
      </w:r>
      <w:r w:rsidR="00796084">
        <w:fldChar w:fldCharType="separate"/>
      </w:r>
      <w:r w:rsidR="00B21134">
        <w:t>113</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Benthic Communities</w:t>
      </w:r>
      <w:r>
        <w:tab/>
      </w:r>
      <w:r w:rsidR="00796084">
        <w:fldChar w:fldCharType="begin"/>
      </w:r>
      <w:r>
        <w:instrText xml:space="preserve"> PAGEREF _Toc361929939 \h </w:instrText>
      </w:r>
      <w:r w:rsidR="00796084">
        <w:fldChar w:fldCharType="separate"/>
      </w:r>
      <w:r w:rsidR="00B21134">
        <w:t>114</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Reef Habitat</w:t>
      </w:r>
      <w:r>
        <w:tab/>
      </w:r>
      <w:r w:rsidR="00796084">
        <w:fldChar w:fldCharType="begin"/>
      </w:r>
      <w:r>
        <w:instrText xml:space="preserve"> PAGEREF _Toc361929940 \h </w:instrText>
      </w:r>
      <w:r w:rsidR="00796084">
        <w:fldChar w:fldCharType="separate"/>
      </w:r>
      <w:r w:rsidR="00B21134">
        <w:t>114</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Coral Communities</w:t>
      </w:r>
      <w:r>
        <w:tab/>
      </w:r>
      <w:r w:rsidR="00796084">
        <w:fldChar w:fldCharType="begin"/>
      </w:r>
      <w:r>
        <w:instrText xml:space="preserve"> PAGEREF _Toc361929941 \h </w:instrText>
      </w:r>
      <w:r w:rsidR="00796084">
        <w:fldChar w:fldCharType="separate"/>
      </w:r>
      <w:r w:rsidR="00B21134">
        <w:t>115</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Macroalgae Communities</w:t>
      </w:r>
      <w:r>
        <w:tab/>
      </w:r>
      <w:r w:rsidR="00796084">
        <w:fldChar w:fldCharType="begin"/>
      </w:r>
      <w:r>
        <w:instrText xml:space="preserve"> PAGEREF _Toc361929942 \h </w:instrText>
      </w:r>
      <w:r w:rsidR="00796084">
        <w:fldChar w:fldCharType="separate"/>
      </w:r>
      <w:r w:rsidR="00B21134">
        <w:t>117</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Intertidal Communities</w:t>
      </w:r>
      <w:r>
        <w:tab/>
      </w:r>
      <w:r w:rsidR="00796084">
        <w:fldChar w:fldCharType="begin"/>
      </w:r>
      <w:r>
        <w:instrText xml:space="preserve"> PAGEREF _Toc361929943 \h </w:instrText>
      </w:r>
      <w:r w:rsidR="00796084">
        <w:fldChar w:fldCharType="separate"/>
      </w:r>
      <w:r w:rsidR="00B21134">
        <w:t>119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Invasive Marine Species</w:t>
      </w:r>
      <w:r>
        <w:tab/>
      </w:r>
      <w:r w:rsidR="00796084">
        <w:fldChar w:fldCharType="begin"/>
      </w:r>
      <w:r>
        <w:instrText xml:space="preserve"> PAGEREF _Toc361929944 \h </w:instrText>
      </w:r>
      <w:r w:rsidR="00796084">
        <w:fldChar w:fldCharType="separate"/>
      </w:r>
      <w:r w:rsidR="00B21134">
        <w:t>119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EPBC-listed Species</w:t>
      </w:r>
      <w:r>
        <w:tab/>
      </w:r>
      <w:r w:rsidR="00796084">
        <w:fldChar w:fldCharType="begin"/>
      </w:r>
      <w:r>
        <w:instrText xml:space="preserve"> PAGEREF _Toc361929945 \h </w:instrText>
      </w:r>
      <w:r w:rsidR="00796084">
        <w:fldChar w:fldCharType="separate"/>
      </w:r>
      <w:r w:rsidR="00B21134">
        <w:t>119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Fisheries</w:t>
      </w:r>
      <w:r>
        <w:tab/>
      </w:r>
      <w:r w:rsidR="00796084">
        <w:fldChar w:fldCharType="begin"/>
      </w:r>
      <w:r>
        <w:instrText xml:space="preserve"> PAGEREF _Toc361929946 \h </w:instrText>
      </w:r>
      <w:r w:rsidR="00796084">
        <w:fldChar w:fldCharType="separate"/>
      </w:r>
      <w:r w:rsidR="00B21134">
        <w:t>125</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Fish Habitat Areas</w:t>
      </w:r>
      <w:r>
        <w:tab/>
      </w:r>
      <w:r w:rsidR="00796084">
        <w:fldChar w:fldCharType="begin"/>
      </w:r>
      <w:r>
        <w:instrText xml:space="preserve"> PAGEREF _Toc361929947 \h </w:instrText>
      </w:r>
      <w:r w:rsidR="00796084">
        <w:fldChar w:fldCharType="separate"/>
      </w:r>
      <w:r w:rsidR="00B21134">
        <w:t>125</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Marine Park Zoning</w:t>
      </w:r>
      <w:r>
        <w:tab/>
      </w:r>
      <w:r w:rsidR="00796084">
        <w:fldChar w:fldCharType="begin"/>
      </w:r>
      <w:r>
        <w:instrText xml:space="preserve"> PAGEREF _Toc361929948 \h </w:instrText>
      </w:r>
      <w:r w:rsidR="00796084">
        <w:fldChar w:fldCharType="separate"/>
      </w:r>
      <w:r w:rsidR="00B21134">
        <w:t>125</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Special Management Areas</w:t>
      </w:r>
      <w:r>
        <w:tab/>
      </w:r>
      <w:r w:rsidR="00796084">
        <w:fldChar w:fldCharType="begin"/>
      </w:r>
      <w:r>
        <w:instrText xml:space="preserve"> PAGEREF _Toc361929949 \h </w:instrText>
      </w:r>
      <w:r w:rsidR="00796084">
        <w:fldChar w:fldCharType="separate"/>
      </w:r>
      <w:r w:rsidR="00B21134">
        <w:t>125</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Cultural Heritage Values</w:t>
      </w:r>
      <w:r>
        <w:tab/>
      </w:r>
      <w:r w:rsidR="00796084">
        <w:fldChar w:fldCharType="begin"/>
      </w:r>
      <w:r>
        <w:instrText xml:space="preserve"> PAGEREF _Toc361929950 \h </w:instrText>
      </w:r>
      <w:r w:rsidR="00796084">
        <w:fldChar w:fldCharType="separate"/>
      </w:r>
      <w:r w:rsidR="00B21134">
        <w:t>126</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Navigational Constraints</w:t>
      </w:r>
      <w:r>
        <w:tab/>
      </w:r>
      <w:r w:rsidR="00796084">
        <w:fldChar w:fldCharType="begin"/>
      </w:r>
      <w:r>
        <w:instrText xml:space="preserve"> PAGEREF _Toc361929951 \h </w:instrText>
      </w:r>
      <w:r w:rsidR="00796084">
        <w:fldChar w:fldCharType="separate"/>
      </w:r>
      <w:r w:rsidR="00B21134">
        <w:t>126</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Tides and Currents</w:t>
      </w:r>
      <w:r>
        <w:tab/>
      </w:r>
      <w:r w:rsidR="00796084">
        <w:fldChar w:fldCharType="begin"/>
      </w:r>
      <w:r>
        <w:instrText xml:space="preserve"> PAGEREF _Toc361929952 \h </w:instrText>
      </w:r>
      <w:r w:rsidR="00796084">
        <w:fldChar w:fldCharType="separate"/>
      </w:r>
      <w:r w:rsidR="00B21134">
        <w:t>126</w:t>
      </w:r>
      <w:r w:rsidR="00796084">
        <w:fldChar w:fldCharType="end"/>
      </w:r>
    </w:p>
    <w:p w:rsidR="00891242" w:rsidRDefault="00891242">
      <w:pPr>
        <w:pStyle w:val="TOC2"/>
        <w:rPr>
          <w:rFonts w:asciiTheme="minorHAnsi" w:eastAsiaTheme="minorEastAsia" w:hAnsiTheme="minorHAnsi" w:cstheme="minorBidi"/>
          <w:b w:val="0"/>
          <w:color w:val="auto"/>
          <w:szCs w:val="22"/>
          <w:lang w:val="en-AU" w:eastAsia="en-AU"/>
        </w:rPr>
      </w:pPr>
      <w:r>
        <w:t>The Port of Cairns</w:t>
      </w:r>
      <w:r>
        <w:tab/>
      </w:r>
      <w:r w:rsidR="00796084">
        <w:fldChar w:fldCharType="begin"/>
      </w:r>
      <w:r>
        <w:instrText xml:space="preserve"> PAGEREF _Toc361929953 \h </w:instrText>
      </w:r>
      <w:r w:rsidR="00796084">
        <w:fldChar w:fldCharType="separate"/>
      </w:r>
      <w:r w:rsidR="00B21134">
        <w:t>127</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Soft Bottom Habitat</w:t>
      </w:r>
      <w:r>
        <w:tab/>
      </w:r>
      <w:r w:rsidR="00796084">
        <w:fldChar w:fldCharType="begin"/>
      </w:r>
      <w:r>
        <w:instrText xml:space="preserve"> PAGEREF _Toc361929954 \h </w:instrText>
      </w:r>
      <w:r w:rsidR="00796084">
        <w:fldChar w:fldCharType="separate"/>
      </w:r>
      <w:r w:rsidR="00B21134">
        <w:t>127</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Seagrass</w:t>
      </w:r>
      <w:r>
        <w:tab/>
      </w:r>
      <w:r w:rsidR="00796084">
        <w:fldChar w:fldCharType="begin"/>
      </w:r>
      <w:r>
        <w:instrText xml:space="preserve"> PAGEREF _Toc361929955 \h </w:instrText>
      </w:r>
      <w:r w:rsidR="00796084">
        <w:fldChar w:fldCharType="separate"/>
      </w:r>
      <w:r w:rsidR="00B21134">
        <w:t>128</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Benthic Communities</w:t>
      </w:r>
      <w:r>
        <w:tab/>
      </w:r>
      <w:r w:rsidR="00796084">
        <w:fldChar w:fldCharType="begin"/>
      </w:r>
      <w:r>
        <w:instrText xml:space="preserve"> PAGEREF _Toc361929956 \h </w:instrText>
      </w:r>
      <w:r w:rsidR="00796084">
        <w:fldChar w:fldCharType="separate"/>
      </w:r>
      <w:r w:rsidR="00B21134">
        <w:t>129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Reef Habitat</w:t>
      </w:r>
      <w:r>
        <w:tab/>
      </w:r>
      <w:r w:rsidR="00796084">
        <w:fldChar w:fldCharType="begin"/>
      </w:r>
      <w:r>
        <w:instrText xml:space="preserve"> PAGEREF _Toc361929957 \h </w:instrText>
      </w:r>
      <w:r w:rsidR="00796084">
        <w:fldChar w:fldCharType="separate"/>
      </w:r>
      <w:r w:rsidR="00B21134">
        <w:t>129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Coral Communities</w:t>
      </w:r>
      <w:r>
        <w:tab/>
      </w:r>
      <w:r w:rsidR="00796084">
        <w:fldChar w:fldCharType="begin"/>
      </w:r>
      <w:r>
        <w:instrText xml:space="preserve"> PAGEREF _Toc361929958 \h </w:instrText>
      </w:r>
      <w:r w:rsidR="00796084">
        <w:fldChar w:fldCharType="separate"/>
      </w:r>
      <w:r w:rsidR="00B21134">
        <w:t>129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Macroalgae Communities</w:t>
      </w:r>
      <w:r>
        <w:tab/>
      </w:r>
      <w:r w:rsidR="00796084">
        <w:fldChar w:fldCharType="begin"/>
      </w:r>
      <w:r>
        <w:instrText xml:space="preserve"> PAGEREF _Toc361929959 \h </w:instrText>
      </w:r>
      <w:r w:rsidR="00796084">
        <w:fldChar w:fldCharType="separate"/>
      </w:r>
      <w:r w:rsidR="00B21134">
        <w:t>133</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Intertidal Communities</w:t>
      </w:r>
      <w:r>
        <w:tab/>
      </w:r>
      <w:r w:rsidR="00796084">
        <w:fldChar w:fldCharType="begin"/>
      </w:r>
      <w:r>
        <w:instrText xml:space="preserve"> PAGEREF _Toc361929960 \h </w:instrText>
      </w:r>
      <w:r w:rsidR="00796084">
        <w:fldChar w:fldCharType="separate"/>
      </w:r>
      <w:r w:rsidR="00B21134">
        <w:t>133</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Invasive Marine Species</w:t>
      </w:r>
      <w:r>
        <w:tab/>
      </w:r>
      <w:r w:rsidR="00796084">
        <w:fldChar w:fldCharType="begin"/>
      </w:r>
      <w:r>
        <w:instrText xml:space="preserve"> PAGEREF _Toc361929961 \h </w:instrText>
      </w:r>
      <w:r w:rsidR="00796084">
        <w:fldChar w:fldCharType="separate"/>
      </w:r>
      <w:r w:rsidR="00B21134">
        <w:t>133</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EPBC-listed Species</w:t>
      </w:r>
      <w:r>
        <w:tab/>
      </w:r>
      <w:r w:rsidR="00796084">
        <w:fldChar w:fldCharType="begin"/>
      </w:r>
      <w:r>
        <w:instrText xml:space="preserve"> PAGEREF _Toc361929962 \h </w:instrText>
      </w:r>
      <w:r w:rsidR="00796084">
        <w:fldChar w:fldCharType="separate"/>
      </w:r>
      <w:r w:rsidR="00B21134">
        <w:t>134</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Fisheries</w:t>
      </w:r>
      <w:r>
        <w:tab/>
      </w:r>
      <w:r w:rsidR="00796084">
        <w:fldChar w:fldCharType="begin"/>
      </w:r>
      <w:r>
        <w:instrText xml:space="preserve"> PAGEREF _Toc361929963 \h </w:instrText>
      </w:r>
      <w:r w:rsidR="00796084">
        <w:fldChar w:fldCharType="separate"/>
      </w:r>
      <w:r w:rsidR="00B21134">
        <w:t>139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Fish Habitat Areas</w:t>
      </w:r>
      <w:r>
        <w:tab/>
      </w:r>
      <w:r w:rsidR="00796084">
        <w:fldChar w:fldCharType="begin"/>
      </w:r>
      <w:r>
        <w:instrText xml:space="preserve"> PAGEREF _Toc361929964 \h </w:instrText>
      </w:r>
      <w:r w:rsidR="00796084">
        <w:fldChar w:fldCharType="separate"/>
      </w:r>
      <w:r w:rsidR="00B21134">
        <w:t>139</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Marine Park Zoning</w:t>
      </w:r>
      <w:r>
        <w:tab/>
      </w:r>
      <w:r w:rsidR="00796084">
        <w:fldChar w:fldCharType="begin"/>
      </w:r>
      <w:r>
        <w:instrText xml:space="preserve"> PAGEREF _Toc361929965 \h </w:instrText>
      </w:r>
      <w:r w:rsidR="00796084">
        <w:fldChar w:fldCharType="separate"/>
      </w:r>
      <w:r w:rsidR="00B21134">
        <w:t>140</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Special Management Areas</w:t>
      </w:r>
      <w:r>
        <w:tab/>
      </w:r>
      <w:r w:rsidR="00796084">
        <w:fldChar w:fldCharType="begin"/>
      </w:r>
      <w:r>
        <w:instrText xml:space="preserve"> PAGEREF _Toc361929966 \h </w:instrText>
      </w:r>
      <w:r w:rsidR="00796084">
        <w:fldChar w:fldCharType="separate"/>
      </w:r>
      <w:r w:rsidR="00B21134">
        <w:t>140</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Cultural Heritage Values</w:t>
      </w:r>
      <w:r>
        <w:tab/>
      </w:r>
      <w:r w:rsidR="00796084">
        <w:fldChar w:fldCharType="begin"/>
      </w:r>
      <w:r>
        <w:instrText xml:space="preserve"> PAGEREF _Toc361929967 \h </w:instrText>
      </w:r>
      <w:r w:rsidR="00796084">
        <w:fldChar w:fldCharType="separate"/>
      </w:r>
      <w:r w:rsidR="00B21134">
        <w:t>140</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Navigational Constraints</w:t>
      </w:r>
      <w:r>
        <w:tab/>
      </w:r>
      <w:r w:rsidR="00796084">
        <w:fldChar w:fldCharType="begin"/>
      </w:r>
      <w:r>
        <w:instrText xml:space="preserve"> PAGEREF _Toc361929968 \h </w:instrText>
      </w:r>
      <w:r w:rsidR="00796084">
        <w:fldChar w:fldCharType="separate"/>
      </w:r>
      <w:r w:rsidR="00B21134">
        <w:t>140</w:t>
      </w:r>
      <w:r w:rsidR="00796084">
        <w:fldChar w:fldCharType="end"/>
      </w:r>
    </w:p>
    <w:p w:rsidR="00891242" w:rsidRDefault="00891242">
      <w:pPr>
        <w:pStyle w:val="TOC3"/>
        <w:rPr>
          <w:rFonts w:asciiTheme="minorHAnsi" w:eastAsiaTheme="minorEastAsia" w:hAnsiTheme="minorHAnsi" w:cstheme="minorBidi"/>
          <w:color w:val="auto"/>
          <w:sz w:val="22"/>
          <w:szCs w:val="22"/>
          <w:lang w:val="en-AU" w:eastAsia="en-AU"/>
        </w:rPr>
      </w:pPr>
      <w:r>
        <w:t>Tides and Currents</w:t>
      </w:r>
      <w:r>
        <w:tab/>
      </w:r>
      <w:r w:rsidR="00796084">
        <w:fldChar w:fldCharType="begin"/>
      </w:r>
      <w:r>
        <w:instrText xml:space="preserve"> PAGEREF _Toc361929969 \h </w:instrText>
      </w:r>
      <w:r w:rsidR="00796084">
        <w:fldChar w:fldCharType="separate"/>
      </w:r>
      <w:r w:rsidR="00B21134">
        <w:t>140</w:t>
      </w:r>
      <w:r w:rsidR="00796084">
        <w:fldChar w:fldCharType="end"/>
      </w:r>
    </w:p>
    <w:p w:rsidR="00891242" w:rsidRDefault="00891242">
      <w:pPr>
        <w:pStyle w:val="TOC1"/>
        <w:tabs>
          <w:tab w:val="left" w:pos="1687"/>
        </w:tabs>
        <w:rPr>
          <w:rFonts w:asciiTheme="minorHAnsi" w:eastAsiaTheme="minorEastAsia" w:hAnsiTheme="minorHAnsi" w:cstheme="minorBidi"/>
          <w:b w:val="0"/>
          <w:caps w:val="0"/>
          <w:color w:val="auto"/>
          <w:sz w:val="22"/>
          <w:szCs w:val="22"/>
          <w:lang w:val="en-AU" w:eastAsia="en-AU"/>
        </w:rPr>
      </w:pPr>
      <w:r w:rsidRPr="00B15FDF">
        <w:rPr>
          <w:lang w:val="en-AU"/>
        </w:rPr>
        <w:t>Appendix B</w:t>
      </w:r>
      <w:r>
        <w:rPr>
          <w:rFonts w:asciiTheme="minorHAnsi" w:eastAsiaTheme="minorEastAsia" w:hAnsiTheme="minorHAnsi" w:cstheme="minorBidi"/>
          <w:b w:val="0"/>
          <w:caps w:val="0"/>
          <w:color w:val="auto"/>
          <w:sz w:val="22"/>
          <w:szCs w:val="22"/>
          <w:lang w:val="en-AU" w:eastAsia="en-AU"/>
        </w:rPr>
        <w:tab/>
      </w:r>
      <w:r w:rsidRPr="00B15FDF">
        <w:rPr>
          <w:lang w:val="en-AU"/>
        </w:rPr>
        <w:t>Sediment Mud and Sand Content Maps (from SKM APASA 2013)</w:t>
      </w:r>
      <w:r>
        <w:tab/>
      </w:r>
      <w:r w:rsidR="00796084">
        <w:fldChar w:fldCharType="begin"/>
      </w:r>
      <w:r>
        <w:instrText xml:space="preserve"> PAGEREF _Toc361929970 \h </w:instrText>
      </w:r>
      <w:r w:rsidR="00796084">
        <w:fldChar w:fldCharType="separate"/>
      </w:r>
      <w:r w:rsidR="00B21134">
        <w:t>141</w:t>
      </w:r>
      <w:r w:rsidR="00796084">
        <w:fldChar w:fldCharType="end"/>
      </w:r>
    </w:p>
    <w:p w:rsidR="000727DA" w:rsidRPr="00497FC3" w:rsidRDefault="00796084" w:rsidP="00B85EEB">
      <w:pPr>
        <w:rPr>
          <w:rFonts w:ascii="Arial" w:hAnsi="Arial"/>
          <w:b/>
          <w:sz w:val="24"/>
          <w:lang w:val="en-AU"/>
        </w:rPr>
      </w:pPr>
      <w:r w:rsidRPr="00497FC3">
        <w:rPr>
          <w:rFonts w:ascii="Arial" w:hAnsi="Arial"/>
          <w:b/>
          <w:sz w:val="24"/>
          <w:lang w:val="en-AU"/>
        </w:rPr>
        <w:fldChar w:fldCharType="end"/>
      </w:r>
    </w:p>
    <w:p w:rsidR="00FC2C3F" w:rsidRPr="00497FC3" w:rsidRDefault="00880FA4" w:rsidP="00862F45">
      <w:pPr>
        <w:pStyle w:val="Head1manual"/>
        <w:rPr>
          <w:lang w:val="en-AU"/>
        </w:rPr>
      </w:pPr>
      <w:r w:rsidRPr="00497FC3">
        <w:rPr>
          <w:lang w:val="en-AU"/>
        </w:rPr>
        <w:t>FIGURES</w:t>
      </w:r>
    </w:p>
    <w:p w:rsidR="00F96A01" w:rsidRDefault="00796084"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796084">
        <w:rPr>
          <w:noProof w:val="0"/>
          <w:lang w:val="en-AU"/>
        </w:rPr>
        <w:fldChar w:fldCharType="begin"/>
      </w:r>
      <w:r w:rsidR="00880FA4" w:rsidRPr="00497FC3">
        <w:rPr>
          <w:noProof w:val="0"/>
          <w:lang w:val="en-AU"/>
        </w:rPr>
        <w:instrText xml:space="preserve"> TOC \c "Figure" </w:instrText>
      </w:r>
      <w:r w:rsidRPr="00796084">
        <w:rPr>
          <w:noProof w:val="0"/>
          <w:lang w:val="en-AU"/>
        </w:rPr>
        <w:fldChar w:fldCharType="separate"/>
      </w:r>
      <w:r w:rsidR="00F96A01">
        <w:t xml:space="preserve">Figure 1. </w:t>
      </w:r>
      <w:r w:rsidR="00F96A01" w:rsidRPr="00783E41">
        <w:t>Map of the study area showing the six ports considered.</w:t>
      </w:r>
      <w:r w:rsidR="00F96A01">
        <w:tab/>
      </w:r>
      <w:r>
        <w:fldChar w:fldCharType="begin"/>
      </w:r>
      <w:r w:rsidR="00F96A01">
        <w:instrText xml:space="preserve"> PAGEREF _Toc360692371 \h </w:instrText>
      </w:r>
      <w:r>
        <w:fldChar w:fldCharType="separate"/>
      </w:r>
      <w:r w:rsidR="00B21134">
        <w:t>7</w:t>
      </w:r>
      <w:r>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Figure 2.</w:t>
      </w:r>
      <w:r w:rsidRPr="00783E41">
        <w:t xml:space="preserve"> </w:t>
      </w:r>
      <w:r w:rsidRPr="00783E41">
        <w:rPr>
          <w:rFonts w:cs="Arial"/>
        </w:rPr>
        <w:t>Port of Gladstone with bed shear-stress.</w:t>
      </w:r>
      <w:r>
        <w:tab/>
      </w:r>
      <w:r w:rsidR="00796084">
        <w:fldChar w:fldCharType="begin"/>
      </w:r>
      <w:r>
        <w:instrText xml:space="preserve"> PAGEREF _Toc360692372 \h </w:instrText>
      </w:r>
      <w:r w:rsidR="00796084">
        <w:fldChar w:fldCharType="separate"/>
      </w:r>
      <w:r w:rsidR="00B21134">
        <w:t>18</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Figure 3. </w:t>
      </w:r>
      <w:r w:rsidRPr="00783E41">
        <w:t>Port of Gladstone with shipping traffic and commercial trawl fisheries CPUE.</w:t>
      </w:r>
      <w:r>
        <w:tab/>
      </w:r>
      <w:r w:rsidR="00796084">
        <w:fldChar w:fldCharType="begin"/>
      </w:r>
      <w:r>
        <w:instrText xml:space="preserve"> PAGEREF _Toc360692373 \h </w:instrText>
      </w:r>
      <w:r w:rsidR="00796084">
        <w:fldChar w:fldCharType="separate"/>
      </w:r>
      <w:r w:rsidR="00B21134">
        <w:t>19</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Figure 4.</w:t>
      </w:r>
      <w:r w:rsidRPr="00783E41">
        <w:t xml:space="preserve"> Rosslyn Bay State Boat Harbour with bed shear-stress.</w:t>
      </w:r>
      <w:r>
        <w:tab/>
      </w:r>
      <w:r w:rsidR="00796084">
        <w:fldChar w:fldCharType="begin"/>
      </w:r>
      <w:r>
        <w:instrText xml:space="preserve"> PAGEREF _Toc360692374 \h </w:instrText>
      </w:r>
      <w:r w:rsidR="00796084">
        <w:fldChar w:fldCharType="separate"/>
      </w:r>
      <w:r w:rsidR="00B21134">
        <w:t>23</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Figure 5. </w:t>
      </w:r>
      <w:r w:rsidRPr="00783E41">
        <w:t>Rosslyn Bay State Boat Harbour with shipping traffic and commercial trawl fisheries CPUE.</w:t>
      </w:r>
      <w:r>
        <w:tab/>
      </w:r>
      <w:r w:rsidR="00796084">
        <w:fldChar w:fldCharType="begin"/>
      </w:r>
      <w:r>
        <w:instrText xml:space="preserve"> PAGEREF _Toc360692375 \h </w:instrText>
      </w:r>
      <w:r w:rsidR="00796084">
        <w:fldChar w:fldCharType="separate"/>
      </w:r>
      <w:r w:rsidR="00B21134">
        <w:t>24</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Figure 6. </w:t>
      </w:r>
      <w:r w:rsidRPr="00783E41">
        <w:t>Port of Hay Point with bed shear-stress.</w:t>
      </w:r>
      <w:r>
        <w:tab/>
      </w:r>
      <w:r w:rsidR="00796084">
        <w:fldChar w:fldCharType="begin"/>
      </w:r>
      <w:r>
        <w:instrText xml:space="preserve"> PAGEREF _Toc360692376 \h </w:instrText>
      </w:r>
      <w:r w:rsidR="00796084">
        <w:fldChar w:fldCharType="separate"/>
      </w:r>
      <w:r w:rsidR="00B21134">
        <w:t>28</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Figure 7. </w:t>
      </w:r>
      <w:r w:rsidRPr="00783E41">
        <w:t>Port of Hay Point with shipping traffic and commercial trawl fisheries CPUE.</w:t>
      </w:r>
      <w:r>
        <w:tab/>
      </w:r>
      <w:r w:rsidR="00796084">
        <w:fldChar w:fldCharType="begin"/>
      </w:r>
      <w:r>
        <w:instrText xml:space="preserve"> PAGEREF _Toc360692377 \h </w:instrText>
      </w:r>
      <w:r w:rsidR="00796084">
        <w:fldChar w:fldCharType="separate"/>
      </w:r>
      <w:r w:rsidR="00B21134">
        <w:t>29</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Figure 8. </w:t>
      </w:r>
      <w:r w:rsidRPr="00783E41">
        <w:t>Port of Abbot Point with bed shear-stress.</w:t>
      </w:r>
      <w:r>
        <w:tab/>
      </w:r>
      <w:r w:rsidR="00796084">
        <w:fldChar w:fldCharType="begin"/>
      </w:r>
      <w:r>
        <w:instrText xml:space="preserve"> PAGEREF _Toc360692378 \h </w:instrText>
      </w:r>
      <w:r w:rsidR="00796084">
        <w:fldChar w:fldCharType="separate"/>
      </w:r>
      <w:r w:rsidR="00B21134">
        <w:t>32</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Figure 9. </w:t>
      </w:r>
      <w:r w:rsidRPr="00783E41">
        <w:t>Port of Abbot Point with shipping traffic and commercial trawl fisheries CPUE.</w:t>
      </w:r>
      <w:r>
        <w:tab/>
      </w:r>
      <w:r w:rsidR="00796084">
        <w:fldChar w:fldCharType="begin"/>
      </w:r>
      <w:r>
        <w:instrText xml:space="preserve"> PAGEREF _Toc360692379 \h </w:instrText>
      </w:r>
      <w:r w:rsidR="00796084">
        <w:fldChar w:fldCharType="separate"/>
      </w:r>
      <w:r w:rsidR="00B21134">
        <w:t>33</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Figure 10. </w:t>
      </w:r>
      <w:r w:rsidRPr="00783E41">
        <w:t>Port of Townsville with bed shear-stress.</w:t>
      </w:r>
      <w:r>
        <w:tab/>
      </w:r>
      <w:r w:rsidR="00796084">
        <w:fldChar w:fldCharType="begin"/>
      </w:r>
      <w:r>
        <w:instrText xml:space="preserve"> PAGEREF _Toc360692380 \h </w:instrText>
      </w:r>
      <w:r w:rsidR="00796084">
        <w:fldChar w:fldCharType="separate"/>
      </w:r>
      <w:r w:rsidR="00B21134">
        <w:t>37</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Figure 11. </w:t>
      </w:r>
      <w:r w:rsidRPr="00783E41">
        <w:t>Port of Townsville with shipping traffic and commercial trawl fisheries CPUE.</w:t>
      </w:r>
      <w:r>
        <w:tab/>
      </w:r>
      <w:r w:rsidR="00796084">
        <w:fldChar w:fldCharType="begin"/>
      </w:r>
      <w:r>
        <w:instrText xml:space="preserve"> PAGEREF _Toc360692381 \h </w:instrText>
      </w:r>
      <w:r w:rsidR="00796084">
        <w:fldChar w:fldCharType="separate"/>
      </w:r>
      <w:r w:rsidR="00B21134">
        <w:t>38</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Figure 12.</w:t>
      </w:r>
      <w:r w:rsidRPr="00783E41">
        <w:t xml:space="preserve"> Port of Cairns with bed shear-stress.</w:t>
      </w:r>
      <w:r>
        <w:tab/>
      </w:r>
      <w:r w:rsidR="00796084">
        <w:fldChar w:fldCharType="begin"/>
      </w:r>
      <w:r>
        <w:instrText xml:space="preserve"> PAGEREF _Toc360692382 \h </w:instrText>
      </w:r>
      <w:r w:rsidR="00796084">
        <w:fldChar w:fldCharType="separate"/>
      </w:r>
      <w:r w:rsidR="00B21134">
        <w:t>42</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Figure 13. </w:t>
      </w:r>
      <w:r w:rsidRPr="00783E41">
        <w:t>Port of Cairns with shipping traffic and commercial trawl fisheries CPUE.</w:t>
      </w:r>
      <w:r>
        <w:tab/>
      </w:r>
      <w:r w:rsidR="00796084">
        <w:fldChar w:fldCharType="begin"/>
      </w:r>
      <w:r>
        <w:instrText xml:space="preserve"> PAGEREF _Toc360692383 \h </w:instrText>
      </w:r>
      <w:r w:rsidR="00796084">
        <w:fldChar w:fldCharType="separate"/>
      </w:r>
      <w:r w:rsidR="00B21134">
        <w:t>43</w:t>
      </w:r>
      <w:r w:rsidR="00796084">
        <w:fldChar w:fldCharType="end"/>
      </w:r>
    </w:p>
    <w:p w:rsidR="00592E3B" w:rsidRDefault="00796084" w:rsidP="006214F1">
      <w:pPr>
        <w:pStyle w:val="Para0"/>
        <w:tabs>
          <w:tab w:val="right" w:pos="9072"/>
        </w:tabs>
        <w:rPr>
          <w:lang w:val="en-AU"/>
        </w:rPr>
        <w:sectPr w:rsidR="00592E3B" w:rsidSect="004C5A33">
          <w:footerReference w:type="default" r:id="rId15"/>
          <w:type w:val="oddPage"/>
          <w:pgSz w:w="11907" w:h="16840" w:code="9"/>
          <w:pgMar w:top="1418" w:right="1701" w:bottom="1418" w:left="1701" w:header="680" w:footer="851" w:gutter="0"/>
          <w:pgNumType w:fmt="lowerRoman" w:start="3"/>
          <w:cols w:space="720"/>
          <w:formProt w:val="0"/>
          <w:docGrid w:linePitch="299"/>
        </w:sectPr>
      </w:pPr>
      <w:r w:rsidRPr="00497FC3">
        <w:rPr>
          <w:lang w:val="en-AU"/>
        </w:rPr>
        <w:fldChar w:fldCharType="end"/>
      </w:r>
    </w:p>
    <w:p w:rsidR="00FC2C3F" w:rsidRPr="00497FC3" w:rsidRDefault="00880FA4" w:rsidP="00862F45">
      <w:pPr>
        <w:pStyle w:val="Head1manual"/>
        <w:rPr>
          <w:lang w:val="en-AU"/>
        </w:rPr>
      </w:pPr>
      <w:r w:rsidRPr="00497FC3">
        <w:rPr>
          <w:lang w:val="en-AU"/>
        </w:rPr>
        <w:t>TABLES</w:t>
      </w:r>
    </w:p>
    <w:p w:rsidR="00F96A01" w:rsidRDefault="00796084"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796084">
        <w:rPr>
          <w:noProof w:val="0"/>
          <w:lang w:val="en-AU"/>
        </w:rPr>
        <w:fldChar w:fldCharType="begin"/>
      </w:r>
      <w:r w:rsidR="00880FA4" w:rsidRPr="00497FC3">
        <w:rPr>
          <w:noProof w:val="0"/>
          <w:lang w:val="en-AU"/>
        </w:rPr>
        <w:instrText xml:space="preserve"> TOC \c "Table" </w:instrText>
      </w:r>
      <w:r w:rsidRPr="00796084">
        <w:rPr>
          <w:noProof w:val="0"/>
          <w:lang w:val="en-AU"/>
        </w:rPr>
        <w:fldChar w:fldCharType="separate"/>
      </w:r>
      <w:r w:rsidR="00F96A01">
        <w:t xml:space="preserve">Table 1. </w:t>
      </w:r>
      <w:r w:rsidR="00F96A01" w:rsidRPr="001D7D5E">
        <w:t>Summary of model case volumes and modelling scenarios.</w:t>
      </w:r>
      <w:r w:rsidR="00F96A01">
        <w:tab/>
      </w:r>
      <w:r>
        <w:fldChar w:fldCharType="begin"/>
      </w:r>
      <w:r w:rsidR="00F96A01">
        <w:instrText xml:space="preserve"> PAGEREF _Toc360692524 \h </w:instrText>
      </w:r>
      <w:r>
        <w:fldChar w:fldCharType="separate"/>
      </w:r>
      <w:r w:rsidR="00B21134">
        <w:t>15</w:t>
      </w:r>
      <w:r>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2. </w:t>
      </w:r>
      <w:r w:rsidRPr="001D7D5E">
        <w:t>Port-specific modelling scenarios for dredged material placement campaigns.</w:t>
      </w:r>
      <w:r>
        <w:tab/>
      </w:r>
      <w:r w:rsidR="00796084">
        <w:fldChar w:fldCharType="begin"/>
      </w:r>
      <w:r>
        <w:instrText xml:space="preserve"> PAGEREF _Toc360692525 \h </w:instrText>
      </w:r>
      <w:r w:rsidR="00796084">
        <w:fldChar w:fldCharType="separate"/>
      </w:r>
      <w:r w:rsidR="00B21134">
        <w:t>46</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3. </w:t>
      </w:r>
      <w:r w:rsidRPr="001D7D5E">
        <w:t>Coordinates of the centroids of the 13 identified model case sites.</w:t>
      </w:r>
      <w:r>
        <w:tab/>
      </w:r>
      <w:r w:rsidR="00796084">
        <w:fldChar w:fldCharType="begin"/>
      </w:r>
      <w:r>
        <w:instrText xml:space="preserve"> PAGEREF _Toc360692526 \h </w:instrText>
      </w:r>
      <w:r w:rsidR="00796084">
        <w:fldChar w:fldCharType="separate"/>
      </w:r>
      <w:r w:rsidR="00B21134">
        <w:t>49</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4. </w:t>
      </w:r>
      <w:r w:rsidRPr="001D7D5E">
        <w:t>Per cent of community cover recorded in Port Curtis in 2009 surveys (BMT WBM 2009).</w:t>
      </w:r>
      <w:r>
        <w:tab/>
      </w:r>
      <w:r w:rsidR="00796084">
        <w:fldChar w:fldCharType="begin"/>
      </w:r>
      <w:r>
        <w:instrText xml:space="preserve"> PAGEREF _Toc360692527 \h </w:instrText>
      </w:r>
      <w:r w:rsidR="00796084">
        <w:fldChar w:fldCharType="separate"/>
      </w:r>
      <w:r w:rsidR="00B21134">
        <w:t>65</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Table 5.</w:t>
      </w:r>
      <w:r w:rsidRPr="001D7D5E">
        <w:t xml:space="preserve"> EPBC-listed reptile species within the study area.</w:t>
      </w:r>
      <w:r>
        <w:tab/>
      </w:r>
      <w:r w:rsidR="00796084">
        <w:fldChar w:fldCharType="begin"/>
      </w:r>
      <w:r>
        <w:instrText xml:space="preserve"> PAGEREF _Toc360692528 \h </w:instrText>
      </w:r>
      <w:r w:rsidR="00796084">
        <w:fldChar w:fldCharType="separate"/>
      </w:r>
      <w:r w:rsidR="00B21134">
        <w:t>67</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6. </w:t>
      </w:r>
      <w:r w:rsidRPr="001D7D5E">
        <w:t>EPBC-listed marine mammal species within the study area.</w:t>
      </w:r>
      <w:r>
        <w:tab/>
      </w:r>
      <w:r w:rsidR="00796084">
        <w:fldChar w:fldCharType="begin"/>
      </w:r>
      <w:r>
        <w:instrText xml:space="preserve"> PAGEREF _Toc360692529 \h </w:instrText>
      </w:r>
      <w:r w:rsidR="00796084">
        <w:fldChar w:fldCharType="separate"/>
      </w:r>
      <w:r w:rsidR="00B21134">
        <w:t>70</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Table 7.</w:t>
      </w:r>
      <w:r w:rsidRPr="001D7D5E">
        <w:t xml:space="preserve"> EPBC-listed shark species within the study area.</w:t>
      </w:r>
      <w:r>
        <w:tab/>
      </w:r>
      <w:r w:rsidR="00796084">
        <w:fldChar w:fldCharType="begin"/>
      </w:r>
      <w:r>
        <w:instrText xml:space="preserve"> PAGEREF _Toc360692530 \h </w:instrText>
      </w:r>
      <w:r w:rsidR="00796084">
        <w:fldChar w:fldCharType="separate"/>
      </w:r>
      <w:r w:rsidR="00B21134">
        <w:t>72</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8. </w:t>
      </w:r>
      <w:r w:rsidRPr="001D7D5E">
        <w:t>EPBC-listed bony fishes species within the study area.</w:t>
      </w:r>
      <w:r>
        <w:tab/>
      </w:r>
      <w:r w:rsidR="00796084">
        <w:fldChar w:fldCharType="begin"/>
      </w:r>
      <w:r>
        <w:instrText xml:space="preserve"> PAGEREF _Toc360692531 \h </w:instrText>
      </w:r>
      <w:r w:rsidR="00796084">
        <w:fldChar w:fldCharType="separate"/>
      </w:r>
      <w:r w:rsidR="00B21134">
        <w:t>72</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Table 9.</w:t>
      </w:r>
      <w:r w:rsidRPr="001D7D5E">
        <w:t xml:space="preserve"> Per cent cover of hard coral, soft coral and macroalgae at five locations in the Fitzroy Region in 2011 surveys (Thompson et al. 2011).</w:t>
      </w:r>
      <w:r>
        <w:tab/>
      </w:r>
      <w:r w:rsidR="00796084">
        <w:fldChar w:fldCharType="begin"/>
      </w:r>
      <w:r>
        <w:instrText xml:space="preserve"> PAGEREF _Toc360692532 \h </w:instrText>
      </w:r>
      <w:r w:rsidR="00796084">
        <w:fldChar w:fldCharType="separate"/>
      </w:r>
      <w:r w:rsidR="00B21134">
        <w:t>78</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10. </w:t>
      </w:r>
      <w:r w:rsidRPr="001D7D5E">
        <w:t>EPBC-listed reptile species within the study area.</w:t>
      </w:r>
      <w:r>
        <w:tab/>
      </w:r>
      <w:r w:rsidR="00796084">
        <w:fldChar w:fldCharType="begin"/>
      </w:r>
      <w:r>
        <w:instrText xml:space="preserve"> PAGEREF _Toc360692533 \h </w:instrText>
      </w:r>
      <w:r w:rsidR="00796084">
        <w:fldChar w:fldCharType="separate"/>
      </w:r>
      <w:r w:rsidR="00B21134">
        <w:t>81</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Table 11. EPBC-listed marine mammal species within the study area.</w:t>
      </w:r>
      <w:r>
        <w:tab/>
      </w:r>
      <w:r w:rsidR="00796084">
        <w:fldChar w:fldCharType="begin"/>
      </w:r>
      <w:r>
        <w:instrText xml:space="preserve"> PAGEREF _Toc360692534 \h </w:instrText>
      </w:r>
      <w:r w:rsidR="00796084">
        <w:fldChar w:fldCharType="separate"/>
      </w:r>
      <w:r w:rsidR="00B21134">
        <w:t>83</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12. </w:t>
      </w:r>
      <w:r w:rsidRPr="001D7D5E">
        <w:t>EPBC-listed shark species within the study area.</w:t>
      </w:r>
      <w:r>
        <w:tab/>
      </w:r>
      <w:r w:rsidR="00796084">
        <w:fldChar w:fldCharType="begin"/>
      </w:r>
      <w:r>
        <w:instrText xml:space="preserve"> PAGEREF _Toc360692535 \h </w:instrText>
      </w:r>
      <w:r w:rsidR="00796084">
        <w:fldChar w:fldCharType="separate"/>
      </w:r>
      <w:r w:rsidR="00B21134">
        <w:t>85</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13. </w:t>
      </w:r>
      <w:r w:rsidRPr="001D7D5E">
        <w:t>EPBC-listed bony fishes species in the study area.</w:t>
      </w:r>
      <w:r>
        <w:tab/>
      </w:r>
      <w:r w:rsidR="00796084">
        <w:fldChar w:fldCharType="begin"/>
      </w:r>
      <w:r>
        <w:instrText xml:space="preserve"> PAGEREF _Toc360692536 \h </w:instrText>
      </w:r>
      <w:r w:rsidR="00796084">
        <w:fldChar w:fldCharType="separate"/>
      </w:r>
      <w:r w:rsidR="00B21134">
        <w:t>85</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14. </w:t>
      </w:r>
      <w:r w:rsidRPr="001D7D5E">
        <w:t>EPBC-listed reptile species within the search area.</w:t>
      </w:r>
      <w:r>
        <w:tab/>
      </w:r>
      <w:r w:rsidR="00796084">
        <w:fldChar w:fldCharType="begin"/>
      </w:r>
      <w:r>
        <w:instrText xml:space="preserve"> PAGEREF _Toc360692537 \h </w:instrText>
      </w:r>
      <w:r w:rsidR="00796084">
        <w:fldChar w:fldCharType="separate"/>
      </w:r>
      <w:r w:rsidR="00B21134">
        <w:t>93</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Table 15.</w:t>
      </w:r>
      <w:r w:rsidRPr="001D7D5E">
        <w:t xml:space="preserve"> EPBC-listed mammal species potentially occurring within the search area.</w:t>
      </w:r>
      <w:r>
        <w:tab/>
      </w:r>
      <w:r w:rsidR="00796084">
        <w:fldChar w:fldCharType="begin"/>
      </w:r>
      <w:r>
        <w:instrText xml:space="preserve"> PAGEREF _Toc360692538 \h </w:instrText>
      </w:r>
      <w:r w:rsidR="00796084">
        <w:fldChar w:fldCharType="separate"/>
      </w:r>
      <w:r w:rsidR="00B21134">
        <w:t>95</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16. </w:t>
      </w:r>
      <w:r w:rsidRPr="001D7D5E">
        <w:t>EPBC-listed shark species potentially occurring within the search area.</w:t>
      </w:r>
      <w:r>
        <w:tab/>
      </w:r>
      <w:r w:rsidR="00796084">
        <w:fldChar w:fldCharType="begin"/>
      </w:r>
      <w:r>
        <w:instrText xml:space="preserve"> PAGEREF _Toc360692539 \h </w:instrText>
      </w:r>
      <w:r w:rsidR="00796084">
        <w:fldChar w:fldCharType="separate"/>
      </w:r>
      <w:r w:rsidR="00B21134">
        <w:t>97</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17. </w:t>
      </w:r>
      <w:r w:rsidRPr="001D7D5E">
        <w:t>EPBC-listed bony fishes species potentially occurring within the search area.</w:t>
      </w:r>
      <w:r>
        <w:tab/>
      </w:r>
      <w:r w:rsidR="00796084">
        <w:fldChar w:fldCharType="begin"/>
      </w:r>
      <w:r>
        <w:instrText xml:space="preserve"> PAGEREF _Toc360692540 \h </w:instrText>
      </w:r>
      <w:r w:rsidR="00796084">
        <w:fldChar w:fldCharType="separate"/>
      </w:r>
      <w:r w:rsidR="00B21134">
        <w:t>97</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18. </w:t>
      </w:r>
      <w:r w:rsidRPr="001D7D5E">
        <w:t>EPBC-listed reptile species potentially occurring within the study area.</w:t>
      </w:r>
      <w:r>
        <w:tab/>
      </w:r>
      <w:r w:rsidR="00796084">
        <w:fldChar w:fldCharType="begin"/>
      </w:r>
      <w:r>
        <w:instrText xml:space="preserve"> PAGEREF _Toc360692541 \h </w:instrText>
      </w:r>
      <w:r w:rsidR="00796084">
        <w:fldChar w:fldCharType="separate"/>
      </w:r>
      <w:r w:rsidR="00B21134">
        <w:t>105</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19. </w:t>
      </w:r>
      <w:r w:rsidRPr="001D7D5E">
        <w:t>EPBC-listed marine mammal species potentially occurring within the study area.</w:t>
      </w:r>
      <w:r>
        <w:tab/>
      </w:r>
      <w:r w:rsidR="00796084">
        <w:fldChar w:fldCharType="begin"/>
      </w:r>
      <w:r>
        <w:instrText xml:space="preserve"> PAGEREF _Toc360692542 \h </w:instrText>
      </w:r>
      <w:r w:rsidR="00796084">
        <w:fldChar w:fldCharType="separate"/>
      </w:r>
      <w:r w:rsidR="00B21134">
        <w:t>107</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Table 20.</w:t>
      </w:r>
      <w:r w:rsidRPr="001D7D5E">
        <w:t xml:space="preserve"> EPBC-listed shark species within the study area.</w:t>
      </w:r>
      <w:r>
        <w:tab/>
      </w:r>
      <w:r w:rsidR="00796084">
        <w:fldChar w:fldCharType="begin"/>
      </w:r>
      <w:r>
        <w:instrText xml:space="preserve"> PAGEREF _Toc360692543 \h </w:instrText>
      </w:r>
      <w:r w:rsidR="00796084">
        <w:fldChar w:fldCharType="separate"/>
      </w:r>
      <w:r w:rsidR="00B21134">
        <w:t>109</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Table 21.</w:t>
      </w:r>
      <w:r w:rsidRPr="001D7D5E">
        <w:t xml:space="preserve"> EPBC-listed bony fish species within the study area.</w:t>
      </w:r>
      <w:r>
        <w:tab/>
      </w:r>
      <w:r w:rsidR="00796084">
        <w:fldChar w:fldCharType="begin"/>
      </w:r>
      <w:r>
        <w:instrText xml:space="preserve"> PAGEREF _Toc360692544 \h </w:instrText>
      </w:r>
      <w:r w:rsidR="00796084">
        <w:fldChar w:fldCharType="separate"/>
      </w:r>
      <w:r w:rsidR="00B21134">
        <w:t>109</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22. </w:t>
      </w:r>
      <w:r w:rsidRPr="001D7D5E">
        <w:t>Composition of coral reef communities. Hard coral families (per cent cover) Thompson et al. 2011.</w:t>
      </w:r>
      <w:r>
        <w:tab/>
      </w:r>
      <w:r w:rsidR="00796084">
        <w:fldChar w:fldCharType="begin"/>
      </w:r>
      <w:r>
        <w:instrText xml:space="preserve"> PAGEREF _Toc360692545 \h </w:instrText>
      </w:r>
      <w:r w:rsidR="00796084">
        <w:fldChar w:fldCharType="separate"/>
      </w:r>
      <w:r w:rsidR="00B21134">
        <w:t>116</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23. </w:t>
      </w:r>
      <w:r w:rsidRPr="001D7D5E">
        <w:t>Composition of coral reef communities. Soft coral families (per cent cover) Thompson et al. 2011.</w:t>
      </w:r>
      <w:r>
        <w:tab/>
      </w:r>
      <w:r w:rsidR="00796084">
        <w:fldChar w:fldCharType="begin"/>
      </w:r>
      <w:r>
        <w:instrText xml:space="preserve"> PAGEREF _Toc360692546 \h </w:instrText>
      </w:r>
      <w:r w:rsidR="00796084">
        <w:fldChar w:fldCharType="separate"/>
      </w:r>
      <w:r w:rsidR="00B21134">
        <w:t>116</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24. </w:t>
      </w:r>
      <w:r w:rsidRPr="001D7D5E">
        <w:t>Common macroalgal genera and families (per cent cover) Thompson et al. 2011.</w:t>
      </w:r>
      <w:r>
        <w:tab/>
      </w:r>
      <w:r w:rsidR="00796084">
        <w:fldChar w:fldCharType="begin"/>
      </w:r>
      <w:r>
        <w:instrText xml:space="preserve"> PAGEREF _Toc360692547 \h </w:instrText>
      </w:r>
      <w:r w:rsidR="00796084">
        <w:fldChar w:fldCharType="separate"/>
      </w:r>
      <w:r w:rsidR="00B21134">
        <w:t>118</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25. </w:t>
      </w:r>
      <w:r w:rsidRPr="001D7D5E">
        <w:t>EPBC-listed reptile species potentially occurring within the search area.</w:t>
      </w:r>
      <w:r>
        <w:tab/>
      </w:r>
      <w:r w:rsidR="00796084">
        <w:fldChar w:fldCharType="begin"/>
      </w:r>
      <w:r>
        <w:instrText xml:space="preserve"> PAGEREF _Toc360692548 \h </w:instrText>
      </w:r>
      <w:r w:rsidR="00796084">
        <w:fldChar w:fldCharType="separate"/>
      </w:r>
      <w:r w:rsidR="00B21134">
        <w:t>119</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Table 26.</w:t>
      </w:r>
      <w:r w:rsidRPr="001D7D5E">
        <w:t>EPBC-listed marine mammals potentially occurring within the search area.</w:t>
      </w:r>
      <w:r>
        <w:tab/>
      </w:r>
      <w:r w:rsidR="00796084">
        <w:fldChar w:fldCharType="begin"/>
      </w:r>
      <w:r>
        <w:instrText xml:space="preserve"> PAGEREF _Toc360692549 \h </w:instrText>
      </w:r>
      <w:r w:rsidR="00796084">
        <w:fldChar w:fldCharType="separate"/>
      </w:r>
      <w:r w:rsidR="00B21134">
        <w:t>122</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27. </w:t>
      </w:r>
      <w:r w:rsidRPr="001D7D5E">
        <w:t>EPBC-listed shark species within the search area.</w:t>
      </w:r>
      <w:r>
        <w:tab/>
      </w:r>
      <w:r w:rsidR="00796084">
        <w:fldChar w:fldCharType="begin"/>
      </w:r>
      <w:r>
        <w:instrText xml:space="preserve"> PAGEREF _Toc360692550 \h </w:instrText>
      </w:r>
      <w:r w:rsidR="00796084">
        <w:fldChar w:fldCharType="separate"/>
      </w:r>
      <w:r w:rsidR="00B21134">
        <w:t>123</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Table 28.</w:t>
      </w:r>
      <w:r w:rsidRPr="001D7D5E">
        <w:t xml:space="preserve"> EPBC-listed bony fish species within the search area.</w:t>
      </w:r>
      <w:r>
        <w:tab/>
      </w:r>
      <w:r w:rsidR="00796084">
        <w:fldChar w:fldCharType="begin"/>
      </w:r>
      <w:r>
        <w:instrText xml:space="preserve"> PAGEREF _Toc360692551 \h </w:instrText>
      </w:r>
      <w:r w:rsidR="00796084">
        <w:fldChar w:fldCharType="separate"/>
      </w:r>
      <w:r w:rsidR="00B21134">
        <w:t>124</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29. </w:t>
      </w:r>
      <w:r w:rsidRPr="001D7D5E">
        <w:t>Composition of coral reef communities. Hard coral families (per cent cover) Thompson et al. 2011.</w:t>
      </w:r>
      <w:r>
        <w:tab/>
      </w:r>
      <w:r w:rsidR="00796084">
        <w:fldChar w:fldCharType="begin"/>
      </w:r>
      <w:r>
        <w:instrText xml:space="preserve"> PAGEREF _Toc360692552 \h </w:instrText>
      </w:r>
      <w:r w:rsidR="00796084">
        <w:fldChar w:fldCharType="separate"/>
      </w:r>
      <w:r w:rsidR="00B21134">
        <w:t>131</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30. </w:t>
      </w:r>
      <w:r w:rsidRPr="001D7D5E">
        <w:t>Composition of coral reef communities. Common soft coral families (per cent cover) Thompson et al. 2011.</w:t>
      </w:r>
      <w:r>
        <w:tab/>
      </w:r>
      <w:r w:rsidR="00796084">
        <w:fldChar w:fldCharType="begin"/>
      </w:r>
      <w:r>
        <w:instrText xml:space="preserve"> PAGEREF _Toc360692553 \h </w:instrText>
      </w:r>
      <w:r w:rsidR="00796084">
        <w:fldChar w:fldCharType="separate"/>
      </w:r>
      <w:r w:rsidR="00B21134">
        <w:t>132</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Table 31.</w:t>
      </w:r>
      <w:r w:rsidRPr="001D7D5E">
        <w:t xml:space="preserve"> EPBC-listed reptile species potentially occurring within the search area.</w:t>
      </w:r>
      <w:r>
        <w:tab/>
      </w:r>
      <w:r w:rsidR="00796084">
        <w:fldChar w:fldCharType="begin"/>
      </w:r>
      <w:r>
        <w:instrText xml:space="preserve"> PAGEREF _Toc360692554 \h </w:instrText>
      </w:r>
      <w:r w:rsidR="00796084">
        <w:fldChar w:fldCharType="separate"/>
      </w:r>
      <w:r w:rsidR="00B21134">
        <w:t>134</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32. </w:t>
      </w:r>
      <w:r w:rsidRPr="001D7D5E">
        <w:t>EPBC-listed marine mammal species potentially occurring within the search area.</w:t>
      </w:r>
      <w:r>
        <w:tab/>
      </w:r>
      <w:r w:rsidR="00796084">
        <w:fldChar w:fldCharType="begin"/>
      </w:r>
      <w:r>
        <w:instrText xml:space="preserve"> PAGEREF _Toc360692555 \h </w:instrText>
      </w:r>
      <w:r w:rsidR="00796084">
        <w:fldChar w:fldCharType="separate"/>
      </w:r>
      <w:r w:rsidR="00B21134">
        <w:t>136</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 xml:space="preserve">Table 33. </w:t>
      </w:r>
      <w:r w:rsidRPr="001D7D5E">
        <w:t>EPBC-listed shark species potentially occurring within the search area.</w:t>
      </w:r>
      <w:r>
        <w:tab/>
      </w:r>
      <w:r w:rsidR="00796084">
        <w:fldChar w:fldCharType="begin"/>
      </w:r>
      <w:r>
        <w:instrText xml:space="preserve"> PAGEREF _Toc360692556 \h </w:instrText>
      </w:r>
      <w:r w:rsidR="00796084">
        <w:fldChar w:fldCharType="separate"/>
      </w:r>
      <w:r w:rsidR="00B21134">
        <w:t>137</w:t>
      </w:r>
      <w:r w:rsidR="00796084">
        <w:fldChar w:fldCharType="end"/>
      </w:r>
    </w:p>
    <w:p w:rsidR="00F96A01" w:rsidRDefault="00F96A01" w:rsidP="006214F1">
      <w:pPr>
        <w:pStyle w:val="TableofFigures"/>
        <w:tabs>
          <w:tab w:val="clear" w:pos="8505"/>
          <w:tab w:val="right" w:pos="9072"/>
        </w:tabs>
        <w:rPr>
          <w:rFonts w:asciiTheme="minorHAnsi" w:eastAsiaTheme="minorEastAsia" w:hAnsiTheme="minorHAnsi" w:cstheme="minorBidi"/>
          <w:color w:val="auto"/>
          <w:sz w:val="22"/>
          <w:szCs w:val="22"/>
          <w:lang w:val="en-AU" w:eastAsia="en-AU"/>
        </w:rPr>
      </w:pPr>
      <w:r>
        <w:t>Table 34.</w:t>
      </w:r>
      <w:r w:rsidRPr="001D7D5E">
        <w:t xml:space="preserve"> EPBC-listed bony fishes species potentially occurring within the search area.</w:t>
      </w:r>
      <w:r>
        <w:tab/>
      </w:r>
      <w:r w:rsidR="00796084">
        <w:fldChar w:fldCharType="begin"/>
      </w:r>
      <w:r>
        <w:instrText xml:space="preserve"> PAGEREF _Toc360692557 \h </w:instrText>
      </w:r>
      <w:r w:rsidR="00796084">
        <w:fldChar w:fldCharType="separate"/>
      </w:r>
      <w:r w:rsidR="00B21134">
        <w:t>138</w:t>
      </w:r>
      <w:r w:rsidR="00796084">
        <w:fldChar w:fldCharType="end"/>
      </w:r>
    </w:p>
    <w:p w:rsidR="000727DA" w:rsidRPr="00497FC3" w:rsidRDefault="00796084" w:rsidP="00DF1D69">
      <w:pPr>
        <w:pStyle w:val="Para0"/>
        <w:tabs>
          <w:tab w:val="right" w:pos="9072"/>
        </w:tabs>
        <w:rPr>
          <w:lang w:val="en-AU"/>
        </w:rPr>
        <w:sectPr w:rsidR="000727DA" w:rsidRPr="00497FC3" w:rsidSect="00B70C96">
          <w:pgSz w:w="11907" w:h="16840" w:code="9"/>
          <w:pgMar w:top="1418" w:right="1701" w:bottom="1418" w:left="1701" w:header="680" w:footer="851" w:gutter="0"/>
          <w:pgNumType w:fmt="lowerRoman"/>
          <w:cols w:space="720"/>
          <w:formProt w:val="0"/>
          <w:docGrid w:linePitch="299"/>
        </w:sectPr>
      </w:pPr>
      <w:r w:rsidRPr="00497FC3">
        <w:rPr>
          <w:lang w:val="en-AU"/>
        </w:rPr>
        <w:fldChar w:fldCharType="end"/>
      </w:r>
    </w:p>
    <w:p w:rsidR="00D6716E" w:rsidRPr="00497FC3" w:rsidRDefault="00D6716E" w:rsidP="00862F45">
      <w:pPr>
        <w:pStyle w:val="Head1manual"/>
        <w:rPr>
          <w:lang w:val="en-AU"/>
        </w:rPr>
      </w:pPr>
      <w:r w:rsidRPr="00497FC3">
        <w:rPr>
          <w:lang w:val="en-AU"/>
        </w:rPr>
        <w:t>ACRONYMS</w:t>
      </w:r>
    </w:p>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1446"/>
        <w:gridCol w:w="7115"/>
      </w:tblGrid>
      <w:tr w:rsidR="00D6716E" w:rsidRPr="00497FC3" w:rsidTr="00D6716E">
        <w:trPr>
          <w:cantSplit/>
        </w:trPr>
        <w:tc>
          <w:tcPr>
            <w:tcW w:w="1446" w:type="dxa"/>
            <w:tcMar>
              <w:top w:w="28" w:type="dxa"/>
              <w:left w:w="28" w:type="dxa"/>
              <w:bottom w:w="28" w:type="dxa"/>
              <w:right w:w="28" w:type="dxa"/>
            </w:tcMar>
          </w:tcPr>
          <w:p w:rsidR="00D6716E" w:rsidRPr="00497FC3" w:rsidRDefault="00D6716E" w:rsidP="00E02025">
            <w:pPr>
              <w:spacing w:after="0" w:line="240" w:lineRule="auto"/>
              <w:rPr>
                <w:rFonts w:ascii="Arial" w:hAnsi="Arial" w:cs="Arial"/>
                <w:lang w:val="en-AU"/>
              </w:rPr>
            </w:pPr>
            <w:r w:rsidRPr="00497FC3">
              <w:rPr>
                <w:rFonts w:ascii="Arial" w:hAnsi="Arial" w:cs="Arial"/>
                <w:lang w:val="en-AU"/>
              </w:rPr>
              <w:t>ABWMAC</w:t>
            </w:r>
          </w:p>
        </w:tc>
        <w:tc>
          <w:tcPr>
            <w:tcW w:w="7115" w:type="dxa"/>
            <w:tcMar>
              <w:top w:w="28" w:type="dxa"/>
              <w:left w:w="28" w:type="dxa"/>
              <w:bottom w:w="28" w:type="dxa"/>
              <w:right w:w="28" w:type="dxa"/>
            </w:tcMar>
          </w:tcPr>
          <w:p w:rsidR="00D6716E" w:rsidRPr="00497FC3" w:rsidRDefault="00D6716E" w:rsidP="004D0F2A">
            <w:pPr>
              <w:spacing w:after="0" w:line="240" w:lineRule="auto"/>
              <w:rPr>
                <w:rFonts w:ascii="Arial" w:hAnsi="Arial" w:cs="Arial"/>
                <w:lang w:val="en-AU"/>
              </w:rPr>
            </w:pPr>
            <w:r w:rsidRPr="00497FC3">
              <w:rPr>
                <w:rFonts w:ascii="Arial" w:hAnsi="Arial" w:cs="Arial"/>
                <w:lang w:val="en-AU"/>
              </w:rPr>
              <w:t>Australian Ballast Wa</w:t>
            </w:r>
            <w:r w:rsidR="004D0F2A">
              <w:rPr>
                <w:rFonts w:ascii="Arial" w:hAnsi="Arial" w:cs="Arial"/>
                <w:lang w:val="en-AU"/>
              </w:rPr>
              <w:t>ter Management Advisory Council</w:t>
            </w:r>
            <w:r w:rsidRPr="00497FC3">
              <w:rPr>
                <w:rFonts w:ascii="Arial" w:hAnsi="Arial" w:cs="Arial"/>
                <w:lang w:val="en-AU"/>
              </w:rPr>
              <w:t xml:space="preserve"> </w:t>
            </w:r>
          </w:p>
        </w:tc>
      </w:tr>
      <w:tr w:rsidR="000653FD" w:rsidRPr="00497FC3" w:rsidTr="00D6716E">
        <w:trPr>
          <w:cantSplit/>
        </w:trPr>
        <w:tc>
          <w:tcPr>
            <w:tcW w:w="1446" w:type="dxa"/>
            <w:tcMar>
              <w:top w:w="28" w:type="dxa"/>
              <w:left w:w="28" w:type="dxa"/>
              <w:bottom w:w="28" w:type="dxa"/>
              <w:right w:w="28" w:type="dxa"/>
            </w:tcMar>
          </w:tcPr>
          <w:p w:rsidR="000653FD" w:rsidRPr="00497FC3" w:rsidRDefault="000653FD" w:rsidP="00E02025">
            <w:pPr>
              <w:spacing w:after="0" w:line="240" w:lineRule="auto"/>
              <w:rPr>
                <w:rFonts w:ascii="Arial" w:hAnsi="Arial" w:cs="Arial"/>
                <w:lang w:val="en-AU"/>
              </w:rPr>
            </w:pPr>
            <w:r>
              <w:rPr>
                <w:rFonts w:ascii="Arial" w:hAnsi="Arial" w:cs="Arial"/>
                <w:lang w:val="en-AU"/>
              </w:rPr>
              <w:t>ADMPA</w:t>
            </w:r>
          </w:p>
        </w:tc>
        <w:tc>
          <w:tcPr>
            <w:tcW w:w="7115" w:type="dxa"/>
            <w:tcMar>
              <w:top w:w="28" w:type="dxa"/>
              <w:left w:w="28" w:type="dxa"/>
              <w:bottom w:w="28" w:type="dxa"/>
              <w:right w:w="28" w:type="dxa"/>
            </w:tcMar>
          </w:tcPr>
          <w:p w:rsidR="000653FD" w:rsidRPr="00497FC3" w:rsidRDefault="000653FD" w:rsidP="004D0F2A">
            <w:pPr>
              <w:spacing w:after="0" w:line="240" w:lineRule="auto"/>
              <w:rPr>
                <w:rFonts w:ascii="Arial" w:hAnsi="Arial" w:cs="Arial"/>
                <w:lang w:val="en-AU"/>
              </w:rPr>
            </w:pPr>
            <w:r>
              <w:rPr>
                <w:rFonts w:ascii="Arial" w:hAnsi="Arial" w:cs="Arial"/>
                <w:lang w:val="en-AU"/>
              </w:rPr>
              <w:t>Alternative Dredge Material Placement Area</w:t>
            </w:r>
          </w:p>
        </w:tc>
      </w:tr>
      <w:tr w:rsidR="00D6716E" w:rsidRPr="00497FC3" w:rsidTr="00D6716E">
        <w:trPr>
          <w:cantSplit/>
        </w:trPr>
        <w:tc>
          <w:tcPr>
            <w:tcW w:w="1446" w:type="dxa"/>
            <w:tcMar>
              <w:top w:w="28" w:type="dxa"/>
              <w:left w:w="28" w:type="dxa"/>
              <w:bottom w:w="28" w:type="dxa"/>
              <w:right w:w="28" w:type="dxa"/>
            </w:tcMar>
          </w:tcPr>
          <w:p w:rsidR="00D6716E" w:rsidRPr="00497FC3" w:rsidRDefault="00D6716E" w:rsidP="00E02025">
            <w:pPr>
              <w:spacing w:after="0" w:line="240" w:lineRule="auto"/>
              <w:rPr>
                <w:rFonts w:ascii="Arial" w:hAnsi="Arial" w:cs="Arial"/>
                <w:lang w:val="en-AU"/>
              </w:rPr>
            </w:pPr>
            <w:r w:rsidRPr="00497FC3">
              <w:rPr>
                <w:rFonts w:ascii="Arial" w:hAnsi="Arial" w:cs="Arial"/>
                <w:lang w:val="en-AU"/>
              </w:rPr>
              <w:t>AIMS</w:t>
            </w:r>
          </w:p>
        </w:tc>
        <w:tc>
          <w:tcPr>
            <w:tcW w:w="7115" w:type="dxa"/>
            <w:tcMar>
              <w:top w:w="28" w:type="dxa"/>
              <w:left w:w="28" w:type="dxa"/>
              <w:bottom w:w="28" w:type="dxa"/>
              <w:right w:w="28" w:type="dxa"/>
            </w:tcMar>
          </w:tcPr>
          <w:p w:rsidR="00D6716E" w:rsidRPr="00497FC3" w:rsidRDefault="00D6716E" w:rsidP="00D6716E">
            <w:pPr>
              <w:spacing w:after="0" w:line="240" w:lineRule="auto"/>
              <w:rPr>
                <w:rFonts w:ascii="Arial" w:hAnsi="Arial" w:cs="Arial"/>
                <w:lang w:val="en-AU"/>
              </w:rPr>
            </w:pPr>
            <w:r w:rsidRPr="00497FC3">
              <w:rPr>
                <w:rFonts w:ascii="Arial" w:hAnsi="Arial" w:cs="Arial"/>
                <w:lang w:val="en-AU"/>
              </w:rPr>
              <w:t>Australian Institute of Marine Science</w:t>
            </w:r>
          </w:p>
        </w:tc>
      </w:tr>
      <w:tr w:rsidR="00D6716E" w:rsidRPr="00497FC3" w:rsidTr="00D6716E">
        <w:trPr>
          <w:cantSplit/>
        </w:trPr>
        <w:tc>
          <w:tcPr>
            <w:tcW w:w="1446" w:type="dxa"/>
            <w:tcMar>
              <w:top w:w="28" w:type="dxa"/>
              <w:left w:w="28" w:type="dxa"/>
              <w:bottom w:w="28" w:type="dxa"/>
              <w:right w:w="28" w:type="dxa"/>
            </w:tcMar>
          </w:tcPr>
          <w:p w:rsidR="00D6716E" w:rsidRPr="00497FC3" w:rsidRDefault="00D6716E" w:rsidP="00E02025">
            <w:pPr>
              <w:spacing w:after="0" w:line="240" w:lineRule="auto"/>
              <w:rPr>
                <w:rFonts w:ascii="Arial" w:hAnsi="Arial" w:cs="Arial"/>
                <w:lang w:val="en-AU"/>
              </w:rPr>
            </w:pPr>
            <w:r w:rsidRPr="00497FC3">
              <w:rPr>
                <w:rFonts w:ascii="Arial" w:hAnsi="Arial" w:cs="Arial"/>
                <w:lang w:val="en-AU"/>
              </w:rPr>
              <w:t>AIS</w:t>
            </w:r>
          </w:p>
        </w:tc>
        <w:tc>
          <w:tcPr>
            <w:tcW w:w="7115" w:type="dxa"/>
            <w:tcMar>
              <w:top w:w="28" w:type="dxa"/>
              <w:left w:w="28" w:type="dxa"/>
              <w:bottom w:w="28" w:type="dxa"/>
              <w:right w:w="28" w:type="dxa"/>
            </w:tcMar>
          </w:tcPr>
          <w:p w:rsidR="00D6716E" w:rsidRPr="00497FC3" w:rsidRDefault="00D6716E" w:rsidP="00E02025">
            <w:pPr>
              <w:spacing w:after="0" w:line="240" w:lineRule="auto"/>
              <w:rPr>
                <w:rFonts w:ascii="Arial" w:hAnsi="Arial" w:cs="Arial"/>
                <w:lang w:val="en-AU"/>
              </w:rPr>
            </w:pPr>
            <w:r w:rsidRPr="00497FC3">
              <w:rPr>
                <w:rFonts w:ascii="Arial" w:hAnsi="Arial" w:cs="Arial"/>
                <w:lang w:val="en-AU"/>
              </w:rPr>
              <w:t>Automated Identification System</w:t>
            </w:r>
          </w:p>
        </w:tc>
      </w:tr>
      <w:tr w:rsidR="00D6716E" w:rsidRPr="00497FC3" w:rsidTr="00D6716E">
        <w:trPr>
          <w:cantSplit/>
        </w:trPr>
        <w:tc>
          <w:tcPr>
            <w:tcW w:w="1446" w:type="dxa"/>
            <w:tcMar>
              <w:top w:w="28" w:type="dxa"/>
              <w:left w:w="28" w:type="dxa"/>
              <w:bottom w:w="28" w:type="dxa"/>
              <w:right w:w="28" w:type="dxa"/>
            </w:tcMar>
          </w:tcPr>
          <w:p w:rsidR="00D6716E" w:rsidRPr="00497FC3" w:rsidRDefault="00D6716E" w:rsidP="00E02025">
            <w:pPr>
              <w:spacing w:after="0" w:line="240" w:lineRule="auto"/>
              <w:rPr>
                <w:rFonts w:ascii="Arial" w:hAnsi="Arial" w:cs="Arial"/>
                <w:lang w:val="en-AU"/>
              </w:rPr>
            </w:pPr>
            <w:r w:rsidRPr="00497FC3">
              <w:rPr>
                <w:rFonts w:ascii="Arial" w:hAnsi="Arial" w:cs="Arial"/>
                <w:lang w:val="en-AU"/>
              </w:rPr>
              <w:t>APASA</w:t>
            </w:r>
          </w:p>
        </w:tc>
        <w:tc>
          <w:tcPr>
            <w:tcW w:w="7115" w:type="dxa"/>
            <w:tcMar>
              <w:top w:w="28" w:type="dxa"/>
              <w:left w:w="28" w:type="dxa"/>
              <w:bottom w:w="28" w:type="dxa"/>
              <w:right w:w="28" w:type="dxa"/>
            </w:tcMar>
          </w:tcPr>
          <w:p w:rsidR="00D6716E" w:rsidRPr="00497FC3" w:rsidRDefault="00D6716E" w:rsidP="00E02025">
            <w:pPr>
              <w:spacing w:after="0" w:line="240" w:lineRule="auto"/>
              <w:rPr>
                <w:rFonts w:ascii="Arial" w:hAnsi="Arial" w:cs="Arial"/>
                <w:lang w:val="en-AU"/>
              </w:rPr>
            </w:pPr>
            <w:r w:rsidRPr="00497FC3">
              <w:rPr>
                <w:rFonts w:ascii="Arial" w:hAnsi="Arial" w:cs="Arial"/>
                <w:lang w:val="en-AU"/>
              </w:rPr>
              <w:t>Asia-Pacific Applied Science Associates Pty Ltd</w:t>
            </w:r>
          </w:p>
        </w:tc>
      </w:tr>
      <w:tr w:rsidR="00D6716E" w:rsidRPr="00497FC3" w:rsidTr="00D6716E">
        <w:trPr>
          <w:cantSplit/>
        </w:trPr>
        <w:tc>
          <w:tcPr>
            <w:tcW w:w="1446" w:type="dxa"/>
            <w:tcMar>
              <w:top w:w="28" w:type="dxa"/>
              <w:left w:w="28" w:type="dxa"/>
              <w:bottom w:w="28" w:type="dxa"/>
              <w:right w:w="28" w:type="dxa"/>
            </w:tcMar>
          </w:tcPr>
          <w:p w:rsidR="00D6716E" w:rsidRPr="00497FC3" w:rsidRDefault="00D6716E" w:rsidP="00E02025">
            <w:pPr>
              <w:spacing w:after="0" w:line="240" w:lineRule="auto"/>
              <w:rPr>
                <w:rFonts w:ascii="Arial" w:hAnsi="Arial" w:cs="Arial"/>
                <w:lang w:val="en-AU"/>
              </w:rPr>
            </w:pPr>
            <w:r w:rsidRPr="00497FC3">
              <w:rPr>
                <w:rFonts w:ascii="Arial" w:hAnsi="Arial" w:cs="Arial"/>
                <w:lang w:val="en-AU"/>
              </w:rPr>
              <w:t>BMI</w:t>
            </w:r>
          </w:p>
        </w:tc>
        <w:tc>
          <w:tcPr>
            <w:tcW w:w="7115" w:type="dxa"/>
            <w:tcMar>
              <w:top w:w="28" w:type="dxa"/>
              <w:left w:w="28" w:type="dxa"/>
              <w:bottom w:w="28" w:type="dxa"/>
              <w:right w:w="28" w:type="dxa"/>
            </w:tcMar>
          </w:tcPr>
          <w:p w:rsidR="00D6716E" w:rsidRPr="00497FC3" w:rsidRDefault="004D0F2A" w:rsidP="00E02025">
            <w:pPr>
              <w:spacing w:after="0" w:line="240" w:lineRule="auto"/>
              <w:rPr>
                <w:rFonts w:ascii="Arial" w:hAnsi="Arial" w:cs="Arial"/>
                <w:lang w:val="en-AU"/>
              </w:rPr>
            </w:pPr>
            <w:r>
              <w:rPr>
                <w:rFonts w:ascii="Arial" w:hAnsi="Arial" w:cs="Arial"/>
                <w:lang w:val="en-AU"/>
              </w:rPr>
              <w:t>Benthic macro</w:t>
            </w:r>
            <w:r w:rsidR="00D6716E" w:rsidRPr="00497FC3">
              <w:rPr>
                <w:rFonts w:ascii="Arial" w:hAnsi="Arial" w:cs="Arial"/>
                <w:lang w:val="en-AU"/>
              </w:rPr>
              <w:t>invertebrate</w:t>
            </w:r>
          </w:p>
        </w:tc>
      </w:tr>
      <w:tr w:rsidR="00D6716E" w:rsidRPr="00497FC3" w:rsidTr="00D6716E">
        <w:trPr>
          <w:cantSplit/>
        </w:trPr>
        <w:tc>
          <w:tcPr>
            <w:tcW w:w="1446" w:type="dxa"/>
            <w:tcMar>
              <w:top w:w="28" w:type="dxa"/>
              <w:left w:w="28" w:type="dxa"/>
              <w:bottom w:w="28" w:type="dxa"/>
              <w:right w:w="28" w:type="dxa"/>
            </w:tcMar>
          </w:tcPr>
          <w:p w:rsidR="00D6716E" w:rsidRPr="00497FC3" w:rsidRDefault="00D6716E" w:rsidP="00E02025">
            <w:pPr>
              <w:spacing w:after="0" w:line="240" w:lineRule="auto"/>
              <w:rPr>
                <w:rFonts w:ascii="Arial" w:hAnsi="Arial" w:cs="Arial"/>
                <w:lang w:val="en-AU"/>
              </w:rPr>
            </w:pPr>
            <w:r w:rsidRPr="00497FC3">
              <w:rPr>
                <w:rFonts w:ascii="Arial" w:hAnsi="Arial" w:cs="Arial"/>
                <w:lang w:val="en-AU"/>
              </w:rPr>
              <w:t>BMT WBM</w:t>
            </w:r>
          </w:p>
        </w:tc>
        <w:tc>
          <w:tcPr>
            <w:tcW w:w="7115" w:type="dxa"/>
            <w:tcMar>
              <w:top w:w="28" w:type="dxa"/>
              <w:left w:w="28" w:type="dxa"/>
              <w:bottom w:w="28" w:type="dxa"/>
              <w:right w:w="28" w:type="dxa"/>
            </w:tcMar>
          </w:tcPr>
          <w:p w:rsidR="00D6716E" w:rsidRPr="00497FC3" w:rsidRDefault="00D6716E" w:rsidP="00E02025">
            <w:pPr>
              <w:spacing w:after="0" w:line="240" w:lineRule="auto"/>
              <w:rPr>
                <w:rFonts w:ascii="Arial" w:hAnsi="Arial" w:cs="Arial"/>
                <w:lang w:val="en-AU"/>
              </w:rPr>
            </w:pPr>
            <w:r w:rsidRPr="00497FC3">
              <w:rPr>
                <w:rFonts w:ascii="Arial" w:hAnsi="Arial" w:cs="Arial"/>
                <w:lang w:val="en-AU"/>
              </w:rPr>
              <w:t>BMT WBM Pty Ltd</w:t>
            </w:r>
          </w:p>
        </w:tc>
      </w:tr>
      <w:tr w:rsidR="00D6716E" w:rsidRPr="00497FC3" w:rsidTr="00D6716E">
        <w:trPr>
          <w:cantSplit/>
        </w:trPr>
        <w:tc>
          <w:tcPr>
            <w:tcW w:w="1446" w:type="dxa"/>
            <w:tcMar>
              <w:top w:w="28" w:type="dxa"/>
              <w:left w:w="28" w:type="dxa"/>
              <w:bottom w:w="28" w:type="dxa"/>
              <w:right w:w="28" w:type="dxa"/>
            </w:tcMar>
          </w:tcPr>
          <w:p w:rsidR="00D6716E" w:rsidRPr="00497FC3" w:rsidRDefault="00D6716E" w:rsidP="00E02025">
            <w:pPr>
              <w:spacing w:after="0" w:line="240" w:lineRule="auto"/>
              <w:rPr>
                <w:rFonts w:ascii="Arial" w:hAnsi="Arial" w:cs="Arial"/>
                <w:lang w:val="en-AU"/>
              </w:rPr>
            </w:pPr>
            <w:r w:rsidRPr="00497FC3">
              <w:rPr>
                <w:rFonts w:ascii="Arial" w:hAnsi="Arial" w:cs="Arial"/>
                <w:lang w:val="en-AU"/>
              </w:rPr>
              <w:t>CBD</w:t>
            </w:r>
          </w:p>
        </w:tc>
        <w:tc>
          <w:tcPr>
            <w:tcW w:w="7115" w:type="dxa"/>
            <w:tcMar>
              <w:top w:w="28" w:type="dxa"/>
              <w:left w:w="28" w:type="dxa"/>
              <w:bottom w:w="28" w:type="dxa"/>
              <w:right w:w="28" w:type="dxa"/>
            </w:tcMar>
          </w:tcPr>
          <w:p w:rsidR="00D6716E" w:rsidRPr="00497FC3" w:rsidRDefault="00D6716E" w:rsidP="00E02025">
            <w:pPr>
              <w:spacing w:after="0" w:line="240" w:lineRule="auto"/>
              <w:rPr>
                <w:rFonts w:ascii="Arial" w:hAnsi="Arial" w:cs="Arial"/>
                <w:lang w:val="en-AU"/>
              </w:rPr>
            </w:pPr>
            <w:r w:rsidRPr="00497FC3">
              <w:rPr>
                <w:rFonts w:ascii="Arial" w:hAnsi="Arial" w:cs="Arial"/>
                <w:lang w:val="en-AU"/>
              </w:rPr>
              <w:t>Central business district</w:t>
            </w:r>
          </w:p>
        </w:tc>
      </w:tr>
      <w:tr w:rsidR="00D6716E" w:rsidRPr="00497FC3" w:rsidTr="00D6716E">
        <w:trPr>
          <w:cantSplit/>
        </w:trPr>
        <w:tc>
          <w:tcPr>
            <w:tcW w:w="1446" w:type="dxa"/>
            <w:tcMar>
              <w:top w:w="28" w:type="dxa"/>
              <w:left w:w="28" w:type="dxa"/>
              <w:bottom w:w="28" w:type="dxa"/>
              <w:right w:w="28" w:type="dxa"/>
            </w:tcMar>
          </w:tcPr>
          <w:p w:rsidR="00D6716E" w:rsidRPr="00497FC3" w:rsidRDefault="00D6716E" w:rsidP="00E02025">
            <w:pPr>
              <w:spacing w:after="0" w:line="240" w:lineRule="auto"/>
              <w:rPr>
                <w:rFonts w:ascii="Arial" w:hAnsi="Arial" w:cs="Arial"/>
                <w:lang w:val="en-AU"/>
              </w:rPr>
            </w:pPr>
            <w:r w:rsidRPr="00497FC3">
              <w:rPr>
                <w:rFonts w:ascii="Arial" w:hAnsi="Arial" w:cs="Arial"/>
                <w:lang w:val="en-AU"/>
              </w:rPr>
              <w:t>CCIMPE</w:t>
            </w:r>
          </w:p>
        </w:tc>
        <w:tc>
          <w:tcPr>
            <w:tcW w:w="7115" w:type="dxa"/>
            <w:tcMar>
              <w:top w:w="28" w:type="dxa"/>
              <w:left w:w="28" w:type="dxa"/>
              <w:bottom w:w="28" w:type="dxa"/>
              <w:right w:w="28" w:type="dxa"/>
            </w:tcMar>
          </w:tcPr>
          <w:p w:rsidR="00D6716E" w:rsidRPr="00497FC3" w:rsidRDefault="00D6716E" w:rsidP="004D0F2A">
            <w:pPr>
              <w:spacing w:after="0" w:line="240" w:lineRule="auto"/>
              <w:rPr>
                <w:rFonts w:ascii="Arial" w:hAnsi="Arial" w:cs="Arial"/>
                <w:lang w:val="en-AU"/>
              </w:rPr>
            </w:pPr>
            <w:r w:rsidRPr="00497FC3">
              <w:rPr>
                <w:rFonts w:ascii="Arial" w:hAnsi="Arial" w:cs="Arial"/>
                <w:lang w:val="en-AU"/>
              </w:rPr>
              <w:t>Consultative Committee on Introduced Marine Pest Emergencies</w:t>
            </w:r>
          </w:p>
        </w:tc>
      </w:tr>
      <w:tr w:rsidR="00D6716E" w:rsidRPr="00497FC3" w:rsidTr="00D6716E">
        <w:trPr>
          <w:cantSplit/>
        </w:trPr>
        <w:tc>
          <w:tcPr>
            <w:tcW w:w="1446" w:type="dxa"/>
            <w:tcMar>
              <w:top w:w="28" w:type="dxa"/>
              <w:left w:w="28" w:type="dxa"/>
              <w:bottom w:w="28" w:type="dxa"/>
              <w:right w:w="28" w:type="dxa"/>
            </w:tcMar>
          </w:tcPr>
          <w:p w:rsidR="00D6716E" w:rsidRPr="00497FC3" w:rsidRDefault="00D6716E" w:rsidP="00E02025">
            <w:pPr>
              <w:spacing w:after="0" w:line="240" w:lineRule="auto"/>
              <w:rPr>
                <w:rFonts w:ascii="Arial" w:hAnsi="Arial" w:cs="Arial"/>
                <w:lang w:val="en-AU"/>
              </w:rPr>
            </w:pPr>
            <w:r w:rsidRPr="00497FC3">
              <w:rPr>
                <w:rFonts w:ascii="Arial" w:hAnsi="Arial" w:cs="Arial"/>
                <w:lang w:val="en-AU"/>
              </w:rPr>
              <w:t>CPUE</w:t>
            </w:r>
          </w:p>
        </w:tc>
        <w:tc>
          <w:tcPr>
            <w:tcW w:w="7115" w:type="dxa"/>
            <w:tcMar>
              <w:top w:w="28" w:type="dxa"/>
              <w:left w:w="28" w:type="dxa"/>
              <w:bottom w:w="28" w:type="dxa"/>
              <w:right w:w="28" w:type="dxa"/>
            </w:tcMar>
          </w:tcPr>
          <w:p w:rsidR="00D6716E" w:rsidRPr="00497FC3" w:rsidRDefault="00D6716E" w:rsidP="004D0F2A">
            <w:pPr>
              <w:spacing w:after="0" w:line="240" w:lineRule="auto"/>
              <w:rPr>
                <w:rFonts w:ascii="Arial" w:hAnsi="Arial" w:cs="Arial"/>
                <w:lang w:val="en-AU"/>
              </w:rPr>
            </w:pPr>
            <w:r w:rsidRPr="00497FC3">
              <w:rPr>
                <w:rFonts w:ascii="Arial" w:hAnsi="Arial" w:cs="Arial"/>
                <w:lang w:val="en-AU"/>
              </w:rPr>
              <w:t>Catch Per Unit Effort</w:t>
            </w:r>
          </w:p>
        </w:tc>
      </w:tr>
      <w:tr w:rsidR="00D6716E" w:rsidRPr="00497FC3" w:rsidTr="00D6716E">
        <w:trPr>
          <w:cantSplit/>
        </w:trPr>
        <w:tc>
          <w:tcPr>
            <w:tcW w:w="1446" w:type="dxa"/>
            <w:tcMar>
              <w:top w:w="28" w:type="dxa"/>
              <w:left w:w="28" w:type="dxa"/>
              <w:bottom w:w="28" w:type="dxa"/>
              <w:right w:w="28" w:type="dxa"/>
            </w:tcMar>
          </w:tcPr>
          <w:p w:rsidR="00D6716E" w:rsidRPr="00497FC3" w:rsidRDefault="00D6716E" w:rsidP="00E02025">
            <w:pPr>
              <w:spacing w:after="0" w:line="240" w:lineRule="auto"/>
              <w:rPr>
                <w:rFonts w:ascii="Arial" w:hAnsi="Arial" w:cs="Arial"/>
                <w:lang w:val="en-AU"/>
              </w:rPr>
            </w:pPr>
            <w:r w:rsidRPr="00497FC3">
              <w:rPr>
                <w:rFonts w:ascii="Arial" w:hAnsi="Arial" w:cs="Arial"/>
                <w:lang w:val="en-AU"/>
              </w:rPr>
              <w:t>CRIMP</w:t>
            </w:r>
          </w:p>
        </w:tc>
        <w:tc>
          <w:tcPr>
            <w:tcW w:w="7115" w:type="dxa"/>
            <w:tcMar>
              <w:top w:w="28" w:type="dxa"/>
              <w:left w:w="28" w:type="dxa"/>
              <w:bottom w:w="28" w:type="dxa"/>
              <w:right w:w="28" w:type="dxa"/>
            </w:tcMar>
          </w:tcPr>
          <w:p w:rsidR="00D6716E" w:rsidRPr="00497FC3" w:rsidRDefault="00D6716E" w:rsidP="004D0F2A">
            <w:pPr>
              <w:spacing w:after="0" w:line="240" w:lineRule="auto"/>
              <w:rPr>
                <w:rFonts w:ascii="Arial" w:hAnsi="Arial" w:cs="Arial"/>
                <w:lang w:val="en-AU"/>
              </w:rPr>
            </w:pPr>
            <w:r w:rsidRPr="00497FC3">
              <w:rPr>
                <w:rFonts w:ascii="Arial" w:hAnsi="Arial" w:cs="Arial"/>
                <w:lang w:val="en-AU"/>
              </w:rPr>
              <w:t>Centre for Research on Introduced Marine Pests</w:t>
            </w:r>
          </w:p>
        </w:tc>
      </w:tr>
      <w:tr w:rsidR="00D6716E" w:rsidRPr="00497FC3" w:rsidTr="00D6716E">
        <w:trPr>
          <w:cantSplit/>
        </w:trPr>
        <w:tc>
          <w:tcPr>
            <w:tcW w:w="1446" w:type="dxa"/>
            <w:tcMar>
              <w:top w:w="28" w:type="dxa"/>
              <w:left w:w="28" w:type="dxa"/>
              <w:bottom w:w="28" w:type="dxa"/>
              <w:right w:w="28" w:type="dxa"/>
            </w:tcMar>
          </w:tcPr>
          <w:p w:rsidR="00D6716E" w:rsidRPr="00497FC3" w:rsidRDefault="00D6716E" w:rsidP="00E02025">
            <w:pPr>
              <w:spacing w:after="0" w:line="240" w:lineRule="auto"/>
              <w:rPr>
                <w:rFonts w:ascii="Arial" w:hAnsi="Arial" w:cs="Arial"/>
                <w:lang w:val="en-AU"/>
              </w:rPr>
            </w:pPr>
            <w:r w:rsidRPr="00497FC3">
              <w:rPr>
                <w:rFonts w:ascii="Arial" w:hAnsi="Arial" w:cs="Arial"/>
                <w:lang w:val="en-AU"/>
              </w:rPr>
              <w:t>CSIRO</w:t>
            </w:r>
          </w:p>
        </w:tc>
        <w:tc>
          <w:tcPr>
            <w:tcW w:w="7115" w:type="dxa"/>
            <w:tcMar>
              <w:top w:w="28" w:type="dxa"/>
              <w:left w:w="28" w:type="dxa"/>
              <w:bottom w:w="28" w:type="dxa"/>
              <w:right w:w="28" w:type="dxa"/>
            </w:tcMar>
          </w:tcPr>
          <w:p w:rsidR="00D6716E" w:rsidRPr="00497FC3" w:rsidRDefault="00D6716E" w:rsidP="004D0F2A">
            <w:pPr>
              <w:spacing w:after="0" w:line="240" w:lineRule="auto"/>
              <w:rPr>
                <w:rFonts w:ascii="Arial" w:hAnsi="Arial" w:cs="Arial"/>
                <w:lang w:val="en-AU"/>
              </w:rPr>
            </w:pPr>
            <w:r w:rsidRPr="00497FC3">
              <w:rPr>
                <w:rFonts w:ascii="Arial" w:hAnsi="Arial" w:cs="Arial"/>
                <w:lang w:val="en-AU"/>
              </w:rPr>
              <w:t>The Commonwealth Scientific and Industrial Research Organisation</w:t>
            </w:r>
          </w:p>
        </w:tc>
      </w:tr>
      <w:tr w:rsidR="00D6716E" w:rsidRPr="00497FC3" w:rsidTr="00D6716E">
        <w:trPr>
          <w:cantSplit/>
        </w:trPr>
        <w:tc>
          <w:tcPr>
            <w:tcW w:w="1446" w:type="dxa"/>
            <w:tcMar>
              <w:top w:w="28" w:type="dxa"/>
              <w:left w:w="28" w:type="dxa"/>
              <w:bottom w:w="28" w:type="dxa"/>
              <w:right w:w="28" w:type="dxa"/>
            </w:tcMar>
          </w:tcPr>
          <w:p w:rsidR="00D6716E" w:rsidRPr="00497FC3" w:rsidRDefault="00D6716E" w:rsidP="00E02025">
            <w:pPr>
              <w:spacing w:after="0" w:line="240" w:lineRule="auto"/>
              <w:rPr>
                <w:rFonts w:ascii="Arial" w:hAnsi="Arial" w:cs="Arial"/>
                <w:lang w:val="en-AU"/>
              </w:rPr>
            </w:pPr>
            <w:r w:rsidRPr="00497FC3">
              <w:rPr>
                <w:rFonts w:ascii="Arial" w:hAnsi="Arial" w:cs="Arial"/>
                <w:lang w:val="en-AU"/>
              </w:rPr>
              <w:t>DAFF</w:t>
            </w:r>
          </w:p>
        </w:tc>
        <w:tc>
          <w:tcPr>
            <w:tcW w:w="7115" w:type="dxa"/>
            <w:tcMar>
              <w:top w:w="28" w:type="dxa"/>
              <w:left w:w="28" w:type="dxa"/>
              <w:bottom w:w="28" w:type="dxa"/>
              <w:right w:w="28" w:type="dxa"/>
            </w:tcMar>
          </w:tcPr>
          <w:p w:rsidR="00D6716E" w:rsidRPr="00497FC3" w:rsidRDefault="004D0F2A" w:rsidP="004D0F2A">
            <w:pPr>
              <w:spacing w:after="0" w:line="240" w:lineRule="auto"/>
              <w:rPr>
                <w:rFonts w:ascii="Arial" w:hAnsi="Arial" w:cs="Arial"/>
                <w:lang w:val="en-AU"/>
              </w:rPr>
            </w:pPr>
            <w:r>
              <w:rPr>
                <w:rFonts w:ascii="Arial" w:hAnsi="Arial" w:cs="Arial"/>
                <w:lang w:val="en-AU"/>
              </w:rPr>
              <w:t xml:space="preserve">Queensland </w:t>
            </w:r>
            <w:r w:rsidR="00D6716E" w:rsidRPr="00497FC3">
              <w:rPr>
                <w:rFonts w:ascii="Arial" w:hAnsi="Arial" w:cs="Arial"/>
                <w:lang w:val="en-AU"/>
              </w:rPr>
              <w:t>Department of Agriculture, Fisheries and Forestry</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D933E7">
            <w:pPr>
              <w:spacing w:after="0" w:line="240" w:lineRule="auto"/>
              <w:rPr>
                <w:rFonts w:ascii="Arial" w:hAnsi="Arial" w:cs="Arial"/>
                <w:lang w:val="en-AU"/>
              </w:rPr>
            </w:pPr>
            <w:r>
              <w:rPr>
                <w:rFonts w:ascii="Arial" w:hAnsi="Arial" w:cs="Arial"/>
                <w:lang w:val="en-AU"/>
              </w:rPr>
              <w:t>DSEWPaC</w:t>
            </w:r>
          </w:p>
        </w:tc>
        <w:tc>
          <w:tcPr>
            <w:tcW w:w="7115" w:type="dxa"/>
            <w:tcMar>
              <w:top w:w="28" w:type="dxa"/>
              <w:left w:w="28" w:type="dxa"/>
              <w:bottom w:w="28" w:type="dxa"/>
              <w:right w:w="28" w:type="dxa"/>
            </w:tcMar>
          </w:tcPr>
          <w:p w:rsidR="00D933E7" w:rsidRPr="00497FC3" w:rsidRDefault="00D933E7" w:rsidP="00D933E7">
            <w:pPr>
              <w:spacing w:after="0" w:line="240" w:lineRule="auto"/>
              <w:rPr>
                <w:rFonts w:ascii="Arial" w:hAnsi="Arial" w:cs="Arial"/>
                <w:lang w:val="en-AU"/>
              </w:rPr>
            </w:pPr>
            <w:r w:rsidRPr="00497FC3">
              <w:rPr>
                <w:rFonts w:ascii="Arial" w:hAnsi="Arial" w:cs="Arial"/>
                <w:lang w:val="en-AU"/>
              </w:rPr>
              <w:t>Department of Sustainability, Environment, Water, Population and Communities</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EIA</w:t>
            </w:r>
          </w:p>
        </w:tc>
        <w:tc>
          <w:tcPr>
            <w:tcW w:w="7115"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 xml:space="preserve">Environmental Impact Assessment </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EIS</w:t>
            </w:r>
          </w:p>
        </w:tc>
        <w:tc>
          <w:tcPr>
            <w:tcW w:w="7115"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 xml:space="preserve">Environmental Impact Statement </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EMP</w:t>
            </w:r>
          </w:p>
        </w:tc>
        <w:tc>
          <w:tcPr>
            <w:tcW w:w="7115"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Environment Management Plan</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EPA</w:t>
            </w:r>
          </w:p>
        </w:tc>
        <w:tc>
          <w:tcPr>
            <w:tcW w:w="7115" w:type="dxa"/>
            <w:tcMar>
              <w:top w:w="28" w:type="dxa"/>
              <w:left w:w="28" w:type="dxa"/>
              <w:bottom w:w="28" w:type="dxa"/>
              <w:right w:w="28" w:type="dxa"/>
            </w:tcMar>
          </w:tcPr>
          <w:p w:rsidR="00D933E7" w:rsidRPr="00497FC3" w:rsidRDefault="00D933E7" w:rsidP="004D0F2A">
            <w:pPr>
              <w:spacing w:after="0" w:line="240" w:lineRule="auto"/>
              <w:rPr>
                <w:rFonts w:ascii="Arial" w:hAnsi="Arial" w:cs="Arial"/>
                <w:lang w:val="en-AU"/>
              </w:rPr>
            </w:pPr>
            <w:r>
              <w:rPr>
                <w:rFonts w:ascii="Arial" w:hAnsi="Arial" w:cs="Arial"/>
                <w:lang w:val="en-AU"/>
              </w:rPr>
              <w:t xml:space="preserve">Queensland </w:t>
            </w:r>
            <w:r w:rsidRPr="00497FC3">
              <w:rPr>
                <w:rFonts w:ascii="Arial" w:hAnsi="Arial" w:cs="Arial"/>
                <w:lang w:val="en-AU"/>
              </w:rPr>
              <w:t>Environment Protection Agency</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EPBC</w:t>
            </w:r>
          </w:p>
        </w:tc>
        <w:tc>
          <w:tcPr>
            <w:tcW w:w="7115" w:type="dxa"/>
            <w:tcMar>
              <w:top w:w="28" w:type="dxa"/>
              <w:left w:w="28" w:type="dxa"/>
              <w:bottom w:w="28" w:type="dxa"/>
              <w:right w:w="28" w:type="dxa"/>
            </w:tcMar>
          </w:tcPr>
          <w:p w:rsidR="00D933E7" w:rsidRPr="00497FC3" w:rsidRDefault="00D933E7" w:rsidP="004D0F2A">
            <w:pPr>
              <w:spacing w:after="0" w:line="240" w:lineRule="auto"/>
              <w:rPr>
                <w:rFonts w:ascii="Arial" w:hAnsi="Arial" w:cs="Arial"/>
                <w:lang w:val="en-AU"/>
              </w:rPr>
            </w:pPr>
            <w:r w:rsidRPr="00497FC3">
              <w:rPr>
                <w:rFonts w:ascii="Arial" w:hAnsi="Arial" w:cs="Arial"/>
                <w:lang w:val="en-AU"/>
              </w:rPr>
              <w:t>Environment Protection and Biodiversity Conservation Act 1999</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FRDC</w:t>
            </w:r>
          </w:p>
        </w:tc>
        <w:tc>
          <w:tcPr>
            <w:tcW w:w="7115" w:type="dxa"/>
            <w:tcMar>
              <w:top w:w="28" w:type="dxa"/>
              <w:left w:w="28" w:type="dxa"/>
              <w:bottom w:w="28" w:type="dxa"/>
              <w:right w:w="28" w:type="dxa"/>
            </w:tcMar>
          </w:tcPr>
          <w:p w:rsidR="00D933E7" w:rsidRPr="00497FC3" w:rsidRDefault="00D933E7" w:rsidP="004D0F2A">
            <w:pPr>
              <w:spacing w:after="0" w:line="240" w:lineRule="auto"/>
              <w:rPr>
                <w:rFonts w:ascii="Arial" w:hAnsi="Arial" w:cs="Arial"/>
                <w:lang w:val="en-AU"/>
              </w:rPr>
            </w:pPr>
            <w:r w:rsidRPr="00497FC3">
              <w:rPr>
                <w:rFonts w:ascii="Arial" w:hAnsi="Arial" w:cs="Arial"/>
                <w:lang w:val="en-AU"/>
              </w:rPr>
              <w:t>Fisheries Research and Development Corporation</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GBRMP</w:t>
            </w:r>
            <w:r>
              <w:rPr>
                <w:rFonts w:ascii="Arial" w:hAnsi="Arial" w:cs="Arial"/>
                <w:lang w:val="en-AU"/>
              </w:rPr>
              <w:t>A</w:t>
            </w:r>
          </w:p>
        </w:tc>
        <w:tc>
          <w:tcPr>
            <w:tcW w:w="7115"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Great Barrier Reef Marine Park</w:t>
            </w:r>
            <w:r>
              <w:rPr>
                <w:rFonts w:ascii="Arial" w:hAnsi="Arial" w:cs="Arial"/>
                <w:lang w:val="en-AU"/>
              </w:rPr>
              <w:t xml:space="preserve"> Authority</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GHD</w:t>
            </w:r>
          </w:p>
        </w:tc>
        <w:tc>
          <w:tcPr>
            <w:tcW w:w="7115"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GHD Group Pty Ltd</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GIS</w:t>
            </w:r>
          </w:p>
        </w:tc>
        <w:tc>
          <w:tcPr>
            <w:tcW w:w="7115"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Geographic information system</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GPC</w:t>
            </w:r>
          </w:p>
        </w:tc>
        <w:tc>
          <w:tcPr>
            <w:tcW w:w="7115"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Gladstone Ports Corporation</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HPX3</w:t>
            </w:r>
          </w:p>
        </w:tc>
        <w:tc>
          <w:tcPr>
            <w:tcW w:w="7115" w:type="dxa"/>
            <w:tcMar>
              <w:top w:w="28" w:type="dxa"/>
              <w:left w:w="28" w:type="dxa"/>
              <w:bottom w:w="28" w:type="dxa"/>
              <w:right w:w="28" w:type="dxa"/>
            </w:tcMar>
          </w:tcPr>
          <w:p w:rsidR="00D933E7" w:rsidRPr="00497FC3" w:rsidRDefault="00D933E7" w:rsidP="004D0F2A">
            <w:pPr>
              <w:spacing w:after="0" w:line="240" w:lineRule="auto"/>
              <w:rPr>
                <w:rFonts w:ascii="Arial" w:hAnsi="Arial" w:cs="Arial"/>
                <w:lang w:val="en-AU"/>
              </w:rPr>
            </w:pPr>
            <w:r w:rsidRPr="00497FC3">
              <w:rPr>
                <w:rFonts w:ascii="Arial" w:hAnsi="Arial" w:cs="Arial"/>
                <w:lang w:val="en-AU"/>
              </w:rPr>
              <w:t xml:space="preserve">Hay Point </w:t>
            </w:r>
            <w:r>
              <w:rPr>
                <w:rFonts w:ascii="Arial" w:hAnsi="Arial" w:cs="Arial"/>
                <w:lang w:val="en-AU"/>
              </w:rPr>
              <w:t xml:space="preserve">Coal Terminal </w:t>
            </w:r>
            <w:r w:rsidRPr="00497FC3">
              <w:rPr>
                <w:rFonts w:ascii="Arial" w:hAnsi="Arial" w:cs="Arial"/>
                <w:lang w:val="en-AU"/>
              </w:rPr>
              <w:t>Expansion Stage 3 Project</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HPCT</w:t>
            </w:r>
          </w:p>
        </w:tc>
        <w:tc>
          <w:tcPr>
            <w:tcW w:w="7115"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Hay Point Coal Terminal</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IMS</w:t>
            </w:r>
          </w:p>
        </w:tc>
        <w:tc>
          <w:tcPr>
            <w:tcW w:w="7115"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Invasive Marine Species</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IUCN</w:t>
            </w:r>
          </w:p>
        </w:tc>
        <w:tc>
          <w:tcPr>
            <w:tcW w:w="7115"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 xml:space="preserve">International Union for Conservation of Nature </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MSL</w:t>
            </w:r>
          </w:p>
        </w:tc>
        <w:tc>
          <w:tcPr>
            <w:tcW w:w="7115"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Mean Sea Level</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MSQ</w:t>
            </w:r>
          </w:p>
        </w:tc>
        <w:tc>
          <w:tcPr>
            <w:tcW w:w="7115" w:type="dxa"/>
            <w:tcMar>
              <w:top w:w="28" w:type="dxa"/>
              <w:left w:w="28" w:type="dxa"/>
              <w:bottom w:w="28" w:type="dxa"/>
              <w:right w:w="28" w:type="dxa"/>
            </w:tcMar>
          </w:tcPr>
          <w:p w:rsidR="00D933E7" w:rsidRPr="00497FC3" w:rsidRDefault="00D933E7" w:rsidP="004D0F2A">
            <w:pPr>
              <w:spacing w:after="0" w:line="240" w:lineRule="auto"/>
              <w:rPr>
                <w:rFonts w:ascii="Arial" w:hAnsi="Arial" w:cs="Arial"/>
                <w:lang w:val="en-AU"/>
              </w:rPr>
            </w:pPr>
            <w:r w:rsidRPr="00497FC3">
              <w:rPr>
                <w:rFonts w:ascii="Arial" w:hAnsi="Arial" w:cs="Arial"/>
                <w:lang w:val="en-AU"/>
              </w:rPr>
              <w:t>Maritime Safety Queensland</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NQBP</w:t>
            </w:r>
          </w:p>
        </w:tc>
        <w:tc>
          <w:tcPr>
            <w:tcW w:w="7115" w:type="dxa"/>
            <w:tcMar>
              <w:top w:w="28" w:type="dxa"/>
              <w:left w:w="28" w:type="dxa"/>
              <w:bottom w:w="28" w:type="dxa"/>
              <w:right w:w="28" w:type="dxa"/>
            </w:tcMar>
          </w:tcPr>
          <w:p w:rsidR="00D933E7" w:rsidRPr="00497FC3" w:rsidRDefault="00D933E7" w:rsidP="004D0F2A">
            <w:pPr>
              <w:spacing w:after="0" w:line="240" w:lineRule="auto"/>
              <w:rPr>
                <w:rFonts w:ascii="Arial" w:hAnsi="Arial" w:cs="Arial"/>
                <w:lang w:val="en-AU"/>
              </w:rPr>
            </w:pPr>
            <w:r w:rsidRPr="00497FC3">
              <w:rPr>
                <w:rFonts w:ascii="Arial" w:hAnsi="Arial" w:cs="Arial"/>
                <w:lang w:val="en-AU"/>
              </w:rPr>
              <w:t>North Queensland Bulk Port Corporation Pty Ltd</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PCCC</w:t>
            </w:r>
          </w:p>
        </w:tc>
        <w:tc>
          <w:tcPr>
            <w:tcW w:w="7115"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 xml:space="preserve">The Port of Curtis Coral Coast </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POTL</w:t>
            </w:r>
          </w:p>
        </w:tc>
        <w:tc>
          <w:tcPr>
            <w:tcW w:w="7115"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The Port of Townsville Ltd</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QCF</w:t>
            </w:r>
          </w:p>
        </w:tc>
        <w:tc>
          <w:tcPr>
            <w:tcW w:w="7115"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 xml:space="preserve">Queensland Coral Fishery </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RAMSAR</w:t>
            </w:r>
          </w:p>
        </w:tc>
        <w:tc>
          <w:tcPr>
            <w:tcW w:w="7115" w:type="dxa"/>
            <w:tcMar>
              <w:top w:w="28" w:type="dxa"/>
              <w:left w:w="28" w:type="dxa"/>
              <w:bottom w:w="28" w:type="dxa"/>
              <w:right w:w="28" w:type="dxa"/>
            </w:tcMar>
          </w:tcPr>
          <w:p w:rsidR="00D933E7" w:rsidRPr="00497FC3" w:rsidRDefault="00D933E7" w:rsidP="004D0F2A">
            <w:pPr>
              <w:spacing w:after="0" w:line="240" w:lineRule="auto"/>
              <w:rPr>
                <w:rFonts w:ascii="Arial" w:hAnsi="Arial" w:cs="Arial"/>
                <w:lang w:val="en-AU"/>
              </w:rPr>
            </w:pPr>
            <w:r w:rsidRPr="00497FC3">
              <w:rPr>
                <w:rFonts w:ascii="Arial" w:hAnsi="Arial" w:cs="Arial"/>
                <w:lang w:val="en-AU"/>
              </w:rPr>
              <w:t>Ramsar Convention on Wetlands (Ramsar, Iran, 1971)</w:t>
            </w:r>
          </w:p>
        </w:tc>
      </w:tr>
      <w:tr w:rsidR="00D933E7" w:rsidRPr="00497FC3" w:rsidTr="00D6716E">
        <w:trPr>
          <w:cantSplit/>
        </w:trPr>
        <w:tc>
          <w:tcPr>
            <w:tcW w:w="1446" w:type="dxa"/>
            <w:shd w:val="clear" w:color="auto" w:fill="auto"/>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RRMMP</w:t>
            </w:r>
          </w:p>
        </w:tc>
        <w:tc>
          <w:tcPr>
            <w:tcW w:w="7115" w:type="dxa"/>
            <w:shd w:val="clear" w:color="auto" w:fill="auto"/>
            <w:tcMar>
              <w:top w:w="28" w:type="dxa"/>
              <w:left w:w="28" w:type="dxa"/>
              <w:bottom w:w="28" w:type="dxa"/>
              <w:right w:w="28" w:type="dxa"/>
            </w:tcMar>
          </w:tcPr>
          <w:p w:rsidR="00D933E7" w:rsidRPr="00497FC3" w:rsidRDefault="00D933E7" w:rsidP="004D0F2A">
            <w:pPr>
              <w:spacing w:after="0" w:line="240" w:lineRule="auto"/>
              <w:rPr>
                <w:rFonts w:ascii="Arial" w:hAnsi="Arial" w:cs="Arial"/>
                <w:lang w:val="en-AU"/>
              </w:rPr>
            </w:pPr>
            <w:r w:rsidRPr="00497FC3">
              <w:rPr>
                <w:rFonts w:ascii="Arial" w:hAnsi="Arial" w:cs="Arial"/>
                <w:lang w:val="en-AU"/>
              </w:rPr>
              <w:t xml:space="preserve">Reef Rescue Marine Monitoring Program </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SKM</w:t>
            </w:r>
          </w:p>
        </w:tc>
        <w:tc>
          <w:tcPr>
            <w:tcW w:w="7115"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Sinclair Knight Merz Pty Ltd</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SMA</w:t>
            </w:r>
          </w:p>
        </w:tc>
        <w:tc>
          <w:tcPr>
            <w:tcW w:w="7115" w:type="dxa"/>
            <w:tcMar>
              <w:top w:w="28" w:type="dxa"/>
              <w:left w:w="28" w:type="dxa"/>
              <w:bottom w:w="28" w:type="dxa"/>
              <w:right w:w="28" w:type="dxa"/>
            </w:tcMar>
          </w:tcPr>
          <w:p w:rsidR="00D933E7" w:rsidRPr="00497FC3" w:rsidRDefault="00D933E7" w:rsidP="004D0F2A">
            <w:pPr>
              <w:spacing w:after="0" w:line="240" w:lineRule="auto"/>
              <w:rPr>
                <w:rFonts w:ascii="Arial" w:hAnsi="Arial" w:cs="Arial"/>
                <w:lang w:val="en-AU"/>
              </w:rPr>
            </w:pPr>
            <w:r w:rsidRPr="00497FC3">
              <w:rPr>
                <w:rFonts w:ascii="Arial" w:hAnsi="Arial" w:cs="Arial"/>
                <w:lang w:val="en-AU"/>
              </w:rPr>
              <w:t xml:space="preserve">Special Management Area </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TSS</w:t>
            </w:r>
          </w:p>
        </w:tc>
        <w:tc>
          <w:tcPr>
            <w:tcW w:w="7115" w:type="dxa"/>
            <w:tcMar>
              <w:top w:w="28" w:type="dxa"/>
              <w:left w:w="28" w:type="dxa"/>
              <w:bottom w:w="28" w:type="dxa"/>
              <w:right w:w="28" w:type="dxa"/>
            </w:tcMar>
          </w:tcPr>
          <w:p w:rsidR="00D933E7" w:rsidRPr="00497FC3" w:rsidRDefault="00D933E7" w:rsidP="004D0F2A">
            <w:pPr>
              <w:spacing w:after="0" w:line="240" w:lineRule="auto"/>
              <w:rPr>
                <w:rFonts w:ascii="Arial" w:hAnsi="Arial" w:cs="Arial"/>
                <w:lang w:val="en-AU"/>
              </w:rPr>
            </w:pPr>
            <w:r w:rsidRPr="00497FC3">
              <w:rPr>
                <w:rFonts w:ascii="Arial" w:hAnsi="Arial" w:cs="Arial"/>
                <w:lang w:val="en-AU"/>
              </w:rPr>
              <w:t>Total suspended solids</w:t>
            </w:r>
          </w:p>
        </w:tc>
      </w:tr>
      <w:tr w:rsidR="00D933E7" w:rsidRPr="00497FC3" w:rsidTr="00D6716E">
        <w:trPr>
          <w:cantSplit/>
        </w:trPr>
        <w:tc>
          <w:tcPr>
            <w:tcW w:w="1446" w:type="dxa"/>
            <w:tcMar>
              <w:top w:w="28" w:type="dxa"/>
              <w:left w:w="28" w:type="dxa"/>
              <w:bottom w:w="28" w:type="dxa"/>
              <w:right w:w="28" w:type="dxa"/>
            </w:tcMar>
          </w:tcPr>
          <w:p w:rsidR="00D933E7" w:rsidRPr="00497FC3" w:rsidRDefault="00D933E7" w:rsidP="00E02025">
            <w:pPr>
              <w:spacing w:after="0" w:line="240" w:lineRule="auto"/>
              <w:rPr>
                <w:rFonts w:ascii="Arial" w:hAnsi="Arial" w:cs="Arial"/>
                <w:lang w:val="en-AU"/>
              </w:rPr>
            </w:pPr>
            <w:r w:rsidRPr="00497FC3">
              <w:rPr>
                <w:rFonts w:ascii="Arial" w:hAnsi="Arial" w:cs="Arial"/>
                <w:lang w:val="en-AU"/>
              </w:rPr>
              <w:t>TUMRA</w:t>
            </w:r>
          </w:p>
        </w:tc>
        <w:tc>
          <w:tcPr>
            <w:tcW w:w="7115" w:type="dxa"/>
            <w:tcMar>
              <w:top w:w="28" w:type="dxa"/>
              <w:left w:w="28" w:type="dxa"/>
              <w:bottom w:w="28" w:type="dxa"/>
              <w:right w:w="28" w:type="dxa"/>
            </w:tcMar>
          </w:tcPr>
          <w:p w:rsidR="00D933E7" w:rsidRPr="00497FC3" w:rsidRDefault="00D933E7" w:rsidP="004D0F2A">
            <w:pPr>
              <w:spacing w:after="0" w:line="240" w:lineRule="auto"/>
              <w:rPr>
                <w:rFonts w:ascii="Arial" w:hAnsi="Arial" w:cs="Arial"/>
                <w:lang w:val="en-AU"/>
              </w:rPr>
            </w:pPr>
            <w:r w:rsidRPr="00497FC3">
              <w:rPr>
                <w:rFonts w:ascii="Arial" w:hAnsi="Arial" w:cs="Arial"/>
                <w:lang w:val="en-AU"/>
              </w:rPr>
              <w:t>Traditional Use of Marine Resource Agreement</w:t>
            </w:r>
          </w:p>
        </w:tc>
      </w:tr>
    </w:tbl>
    <w:p w:rsidR="00CF1B44" w:rsidRDefault="00CF1B44" w:rsidP="00CF1B44">
      <w:pPr>
        <w:pStyle w:val="Heading1"/>
        <w:rPr>
          <w:rFonts w:eastAsiaTheme="minorEastAsia"/>
          <w:lang w:val="en-AU" w:eastAsia="en-AU"/>
        </w:rPr>
      </w:pPr>
      <w:bookmarkStart w:id="3" w:name="_Toc361929822"/>
      <w:r>
        <w:rPr>
          <w:rFonts w:eastAsiaTheme="minorEastAsia"/>
          <w:lang w:val="en-AU" w:eastAsia="en-AU"/>
        </w:rPr>
        <w:t>Glossary</w:t>
      </w:r>
      <w:bookmarkEnd w:id="3"/>
      <w:r>
        <w:rPr>
          <w:rFonts w:eastAsiaTheme="minorEastAsia"/>
          <w:lang w:val="en-AU" w:eastAsia="en-AU"/>
        </w:rPr>
        <w:t xml:space="preserve"> </w:t>
      </w:r>
    </w:p>
    <w:p w:rsidR="00CF1B44" w:rsidRPr="00CF1B44" w:rsidRDefault="00CF1B44" w:rsidP="00CF1B44">
      <w:pPr>
        <w:spacing w:line="240" w:lineRule="auto"/>
        <w:contextualSpacing/>
        <w:rPr>
          <w:rFonts w:ascii="Arial" w:eastAsiaTheme="minorEastAsia" w:hAnsi="Arial" w:cs="Arial"/>
          <w:b/>
          <w:color w:val="auto"/>
          <w:szCs w:val="22"/>
          <w:lang w:val="en-AU" w:eastAsia="en-AU"/>
        </w:rPr>
      </w:pPr>
      <w:r w:rsidRPr="00CF1B44">
        <w:rPr>
          <w:rFonts w:ascii="Arial" w:eastAsiaTheme="minorEastAsia" w:hAnsi="Arial" w:cs="Arial"/>
          <w:b/>
          <w:i/>
          <w:color w:val="auto"/>
          <w:szCs w:val="22"/>
          <w:lang w:val="en-AU" w:eastAsia="en-AU"/>
        </w:rPr>
        <w:t>A prio</w:t>
      </w:r>
      <w:r w:rsidRPr="00B70C96">
        <w:rPr>
          <w:rFonts w:ascii="Arial" w:eastAsiaTheme="minorEastAsia" w:hAnsi="Arial" w:cs="Arial"/>
          <w:b/>
          <w:i/>
          <w:color w:val="auto"/>
          <w:szCs w:val="22"/>
          <w:lang w:val="en-AU" w:eastAsia="en-AU"/>
        </w:rPr>
        <w:t>ri</w:t>
      </w:r>
      <w:r w:rsidRPr="00CF1B44">
        <w:rPr>
          <w:rFonts w:ascii="Arial" w:eastAsiaTheme="minorEastAsia" w:hAnsi="Arial" w:cs="Arial"/>
          <w:b/>
          <w:color w:val="auto"/>
          <w:szCs w:val="22"/>
          <w:lang w:val="en-AU" w:eastAsia="en-AU"/>
        </w:rPr>
        <w:t xml:space="preserve"> </w:t>
      </w:r>
      <w:r>
        <w:rPr>
          <w:rFonts w:ascii="Arial" w:eastAsiaTheme="minorEastAsia" w:hAnsi="Arial" w:cs="Arial"/>
          <w:b/>
          <w:color w:val="auto"/>
          <w:szCs w:val="22"/>
          <w:lang w:val="en-AU" w:eastAsia="en-AU"/>
        </w:rPr>
        <w:t xml:space="preserve"> </w:t>
      </w:r>
      <w:r w:rsidRPr="00CF1B44">
        <w:rPr>
          <w:rFonts w:ascii="Arial" w:eastAsiaTheme="minorEastAsia" w:hAnsi="Arial" w:cs="Arial"/>
          <w:color w:val="auto"/>
          <w:szCs w:val="22"/>
          <w:lang w:val="en-AU" w:eastAsia="en-AU"/>
        </w:rPr>
        <w:t>Decisions, knowledge, or statistical analyses made before an event.</w:t>
      </w:r>
    </w:p>
    <w:p w:rsidR="00CF1B44" w:rsidRPr="00CF1B44" w:rsidRDefault="00CF1B44" w:rsidP="00CF1B44">
      <w:pPr>
        <w:spacing w:line="240" w:lineRule="auto"/>
        <w:contextualSpacing/>
        <w:rPr>
          <w:rFonts w:ascii="Arial" w:eastAsiaTheme="minorEastAsia" w:hAnsi="Arial" w:cs="Arial"/>
          <w:b/>
          <w:color w:val="auto"/>
          <w:szCs w:val="22"/>
          <w:lang w:val="en-AU" w:eastAsia="en-AU"/>
        </w:rPr>
      </w:pPr>
    </w:p>
    <w:p w:rsidR="00CF1B44" w:rsidRDefault="00CF1B44" w:rsidP="00CF1B44">
      <w:pPr>
        <w:spacing w:line="240" w:lineRule="auto"/>
        <w:contextualSpacing/>
        <w:rPr>
          <w:rFonts w:ascii="Arial" w:eastAsiaTheme="minorEastAsia" w:hAnsi="Arial" w:cs="Arial"/>
          <w:color w:val="auto"/>
          <w:szCs w:val="22"/>
          <w:lang w:val="en-AU" w:eastAsia="en-AU"/>
        </w:rPr>
      </w:pPr>
      <w:r w:rsidRPr="00CF1B44">
        <w:rPr>
          <w:rFonts w:ascii="Arial" w:eastAsiaTheme="minorEastAsia" w:hAnsi="Arial" w:cs="Arial"/>
          <w:b/>
          <w:color w:val="auto"/>
          <w:szCs w:val="22"/>
          <w:lang w:val="en-AU" w:eastAsia="en-AU"/>
        </w:rPr>
        <w:t xml:space="preserve">Bathymetry  </w:t>
      </w:r>
      <w:r w:rsidRPr="00CF1B44">
        <w:rPr>
          <w:rFonts w:ascii="Arial" w:eastAsiaTheme="minorEastAsia" w:hAnsi="Arial" w:cs="Arial"/>
          <w:color w:val="auto"/>
          <w:szCs w:val="22"/>
          <w:lang w:val="en-AU" w:eastAsia="en-AU"/>
        </w:rPr>
        <w:t xml:space="preserve">The study of underwater depth of </w:t>
      </w:r>
      <w:hyperlink r:id="rId16" w:tooltip="Ocean floor" w:history="1">
        <w:r w:rsidRPr="00CF1B44">
          <w:rPr>
            <w:rFonts w:ascii="Arial" w:eastAsiaTheme="minorEastAsia" w:hAnsi="Arial" w:cs="Arial"/>
            <w:color w:val="auto"/>
            <w:szCs w:val="22"/>
            <w:lang w:val="en-AU" w:eastAsia="en-AU"/>
          </w:rPr>
          <w:t>ocean floors</w:t>
        </w:r>
      </w:hyperlink>
      <w:r w:rsidRPr="00CF1B44">
        <w:rPr>
          <w:rFonts w:ascii="Arial" w:eastAsiaTheme="minorEastAsia" w:hAnsi="Arial" w:cs="Arial"/>
          <w:color w:val="auto"/>
          <w:szCs w:val="22"/>
          <w:lang w:val="en-AU" w:eastAsia="en-AU"/>
        </w:rPr>
        <w:t xml:space="preserve">. Bathymetric (or </w:t>
      </w:r>
      <w:hyperlink r:id="rId17" w:tooltip="Hydrography" w:history="1">
        <w:r w:rsidRPr="00CF1B44">
          <w:rPr>
            <w:rFonts w:ascii="Arial" w:eastAsiaTheme="minorEastAsia" w:hAnsi="Arial" w:cs="Arial"/>
            <w:color w:val="auto"/>
            <w:szCs w:val="22"/>
            <w:lang w:val="en-AU" w:eastAsia="en-AU"/>
          </w:rPr>
          <w:t>hydrographic</w:t>
        </w:r>
      </w:hyperlink>
      <w:r w:rsidRPr="00CF1B44">
        <w:rPr>
          <w:rFonts w:ascii="Arial" w:eastAsiaTheme="minorEastAsia" w:hAnsi="Arial" w:cs="Arial"/>
          <w:color w:val="auto"/>
          <w:szCs w:val="22"/>
          <w:lang w:val="en-AU" w:eastAsia="en-AU"/>
        </w:rPr>
        <w:t xml:space="preserve">) charts are typically produced to support safety of surface or sub-surface navigation, and usually show seafloor relief or </w:t>
      </w:r>
      <w:hyperlink r:id="rId18" w:tooltip="Terrain" w:history="1">
        <w:r w:rsidRPr="00CF1B44">
          <w:rPr>
            <w:rFonts w:ascii="Arial" w:eastAsiaTheme="minorEastAsia" w:hAnsi="Arial" w:cs="Arial"/>
            <w:color w:val="auto"/>
            <w:szCs w:val="22"/>
            <w:lang w:val="en-AU" w:eastAsia="en-AU"/>
          </w:rPr>
          <w:t>terrain</w:t>
        </w:r>
      </w:hyperlink>
      <w:r w:rsidRPr="00CF1B44">
        <w:rPr>
          <w:rFonts w:ascii="Arial" w:eastAsiaTheme="minorEastAsia" w:hAnsi="Arial" w:cs="Arial"/>
          <w:color w:val="auto"/>
          <w:szCs w:val="22"/>
          <w:lang w:val="en-AU" w:eastAsia="en-AU"/>
        </w:rPr>
        <w:t xml:space="preserve"> as </w:t>
      </w:r>
      <w:hyperlink r:id="rId19" w:tooltip="Contour lines" w:history="1">
        <w:r w:rsidRPr="00CF1B44">
          <w:rPr>
            <w:rFonts w:ascii="Arial" w:eastAsiaTheme="minorEastAsia" w:hAnsi="Arial" w:cs="Arial"/>
            <w:color w:val="auto"/>
            <w:szCs w:val="22"/>
            <w:lang w:val="en-AU" w:eastAsia="en-AU"/>
          </w:rPr>
          <w:t>contour lines</w:t>
        </w:r>
      </w:hyperlink>
      <w:r w:rsidRPr="00CF1B44">
        <w:rPr>
          <w:rFonts w:ascii="Arial" w:eastAsiaTheme="minorEastAsia" w:hAnsi="Arial" w:cs="Arial"/>
          <w:color w:val="auto"/>
          <w:szCs w:val="22"/>
          <w:lang w:val="en-AU" w:eastAsia="en-AU"/>
        </w:rPr>
        <w:t xml:space="preserve"> (called </w:t>
      </w:r>
      <w:r w:rsidRPr="00CF1B44">
        <w:rPr>
          <w:rFonts w:ascii="Arial" w:eastAsiaTheme="minorEastAsia" w:hAnsi="Arial" w:cs="Arial"/>
          <w:bCs/>
          <w:color w:val="auto"/>
          <w:szCs w:val="22"/>
          <w:lang w:val="en-AU" w:eastAsia="en-AU"/>
        </w:rPr>
        <w:t>depth contours</w:t>
      </w:r>
      <w:r w:rsidRPr="00CF1B44">
        <w:rPr>
          <w:rFonts w:ascii="Arial" w:eastAsiaTheme="minorEastAsia" w:hAnsi="Arial" w:cs="Arial"/>
          <w:color w:val="auto"/>
          <w:szCs w:val="22"/>
          <w:lang w:val="en-AU" w:eastAsia="en-AU"/>
        </w:rPr>
        <w:t xml:space="preserve"> or </w:t>
      </w:r>
      <w:r w:rsidRPr="00CF1B44">
        <w:rPr>
          <w:rFonts w:ascii="Arial" w:eastAsiaTheme="minorEastAsia" w:hAnsi="Arial" w:cs="Arial"/>
          <w:bCs/>
          <w:color w:val="auto"/>
          <w:szCs w:val="22"/>
          <w:lang w:val="en-AU" w:eastAsia="en-AU"/>
        </w:rPr>
        <w:t>isobaths</w:t>
      </w:r>
      <w:r w:rsidRPr="00CF1B44">
        <w:rPr>
          <w:rFonts w:ascii="Arial" w:eastAsiaTheme="minorEastAsia" w:hAnsi="Arial" w:cs="Arial"/>
          <w:color w:val="auto"/>
          <w:szCs w:val="22"/>
          <w:lang w:val="en-AU" w:eastAsia="en-AU"/>
        </w:rPr>
        <w:t>) and selected depths (</w:t>
      </w:r>
      <w:r w:rsidRPr="00CF1B44">
        <w:rPr>
          <w:rFonts w:ascii="Arial" w:eastAsiaTheme="minorEastAsia" w:hAnsi="Arial" w:cs="Arial"/>
          <w:bCs/>
          <w:color w:val="auto"/>
          <w:szCs w:val="22"/>
          <w:lang w:val="en-AU" w:eastAsia="en-AU"/>
        </w:rPr>
        <w:t>soundings</w:t>
      </w:r>
      <w:r w:rsidRPr="00CF1B44">
        <w:rPr>
          <w:rFonts w:ascii="Arial" w:eastAsiaTheme="minorEastAsia" w:hAnsi="Arial" w:cs="Arial"/>
          <w:color w:val="auto"/>
          <w:szCs w:val="22"/>
          <w:lang w:val="en-AU" w:eastAsia="en-AU"/>
        </w:rPr>
        <w:t xml:space="preserve">), and typically also provide surface </w:t>
      </w:r>
      <w:hyperlink r:id="rId20" w:tooltip="Navigation" w:history="1">
        <w:r w:rsidRPr="00CF1B44">
          <w:rPr>
            <w:rFonts w:ascii="Arial" w:eastAsiaTheme="minorEastAsia" w:hAnsi="Arial" w:cs="Arial"/>
            <w:color w:val="auto"/>
            <w:szCs w:val="22"/>
            <w:lang w:val="en-AU" w:eastAsia="en-AU"/>
          </w:rPr>
          <w:t>navigational</w:t>
        </w:r>
      </w:hyperlink>
      <w:r w:rsidRPr="00CF1B44">
        <w:rPr>
          <w:rFonts w:ascii="Arial" w:eastAsiaTheme="minorEastAsia" w:hAnsi="Arial" w:cs="Arial"/>
          <w:color w:val="auto"/>
          <w:szCs w:val="22"/>
          <w:lang w:val="en-AU" w:eastAsia="en-AU"/>
        </w:rPr>
        <w:t xml:space="preserve"> information. </w:t>
      </w:r>
    </w:p>
    <w:p w:rsidR="00CF1B44" w:rsidRDefault="00CF1B44" w:rsidP="00CF1B44">
      <w:pPr>
        <w:spacing w:line="240" w:lineRule="auto"/>
        <w:contextualSpacing/>
        <w:rPr>
          <w:rFonts w:ascii="Arial" w:eastAsiaTheme="minorEastAsia" w:hAnsi="Arial" w:cs="Arial"/>
          <w:color w:val="auto"/>
          <w:szCs w:val="22"/>
          <w:lang w:val="en-AU" w:eastAsia="en-AU"/>
        </w:rPr>
      </w:pPr>
    </w:p>
    <w:p w:rsidR="00CF1B44" w:rsidRDefault="00CF1B44" w:rsidP="00CF1B44">
      <w:pPr>
        <w:spacing w:line="240" w:lineRule="auto"/>
        <w:contextualSpacing/>
        <w:rPr>
          <w:rFonts w:ascii="Arial" w:eastAsiaTheme="minorEastAsia" w:hAnsi="Arial" w:cs="Arial"/>
          <w:color w:val="auto"/>
          <w:szCs w:val="22"/>
          <w:lang w:val="en-AU" w:eastAsia="en-AU"/>
        </w:rPr>
      </w:pPr>
      <w:r w:rsidRPr="00CF1B44">
        <w:rPr>
          <w:rFonts w:ascii="Arial" w:eastAsiaTheme="minorEastAsia" w:hAnsi="Arial" w:cs="Arial"/>
          <w:b/>
          <w:color w:val="auto"/>
          <w:szCs w:val="22"/>
          <w:lang w:val="en-AU" w:eastAsia="en-AU"/>
        </w:rPr>
        <w:t xml:space="preserve">Bed-shear stress </w:t>
      </w:r>
      <w:r w:rsidRPr="00CF1B44">
        <w:rPr>
          <w:rFonts w:ascii="Arial" w:eastAsiaTheme="minorEastAsia" w:hAnsi="Arial" w:cs="Arial"/>
          <w:color w:val="auto"/>
          <w:szCs w:val="22"/>
          <w:lang w:val="en-AU" w:eastAsia="en-AU"/>
        </w:rPr>
        <w:t>Forces exerted by the ocean on bed sediments (at rest). When bed shear stress exceeds the critical shear stress for the bed sediments, the sediments will become transported by the ocean.</w:t>
      </w:r>
      <w:r>
        <w:rPr>
          <w:rFonts w:ascii="Arial" w:eastAsiaTheme="minorEastAsia" w:hAnsi="Arial" w:cs="Arial"/>
          <w:color w:val="auto"/>
          <w:szCs w:val="22"/>
          <w:lang w:val="en-AU" w:eastAsia="en-AU"/>
        </w:rPr>
        <w:t xml:space="preserve"> </w:t>
      </w:r>
    </w:p>
    <w:p w:rsidR="00CF1B44" w:rsidRDefault="00CF1B44" w:rsidP="00CF1B44">
      <w:pPr>
        <w:spacing w:line="240" w:lineRule="auto"/>
        <w:contextualSpacing/>
        <w:rPr>
          <w:rFonts w:ascii="Arial" w:eastAsiaTheme="minorEastAsia" w:hAnsi="Arial" w:cs="Arial"/>
          <w:color w:val="auto"/>
          <w:szCs w:val="22"/>
          <w:lang w:val="en-AU" w:eastAsia="en-AU"/>
        </w:rPr>
      </w:pPr>
    </w:p>
    <w:p w:rsidR="00CF1B44" w:rsidRPr="00CF1B44" w:rsidRDefault="00CF1B44" w:rsidP="00CF1B44">
      <w:pPr>
        <w:spacing w:line="240" w:lineRule="auto"/>
        <w:contextualSpacing/>
        <w:rPr>
          <w:rFonts w:ascii="Arial" w:eastAsiaTheme="minorEastAsia" w:hAnsi="Arial" w:cs="Arial"/>
          <w:b/>
          <w:color w:val="auto"/>
          <w:szCs w:val="22"/>
          <w:lang w:val="en-AU" w:eastAsia="en-AU"/>
        </w:rPr>
      </w:pPr>
      <w:r w:rsidRPr="00CF1B44">
        <w:rPr>
          <w:rFonts w:ascii="Arial" w:eastAsiaTheme="minorEastAsia" w:hAnsi="Arial" w:cs="Arial"/>
          <w:b/>
          <w:color w:val="auto"/>
          <w:szCs w:val="22"/>
          <w:lang w:val="en-AU" w:eastAsia="en-AU"/>
        </w:rPr>
        <w:t xml:space="preserve">Beneficial re-use of dredge material </w:t>
      </w:r>
      <w:r w:rsidRPr="00CF1B44">
        <w:rPr>
          <w:rFonts w:ascii="Arial" w:eastAsiaTheme="minorEastAsia" w:hAnsi="Arial" w:cs="Arial"/>
          <w:color w:val="auto"/>
          <w:szCs w:val="22"/>
          <w:lang w:val="en-AU" w:eastAsia="en-AU"/>
        </w:rPr>
        <w:t>Is the practice of using dredge material for another purpose that provides social, economic or environmental benefits.</w:t>
      </w:r>
    </w:p>
    <w:p w:rsidR="00CF1B44" w:rsidRPr="00CF1B44" w:rsidRDefault="00CF1B44" w:rsidP="00CF1B44">
      <w:pPr>
        <w:spacing w:line="240" w:lineRule="auto"/>
        <w:contextualSpacing/>
        <w:rPr>
          <w:rFonts w:ascii="Arial" w:eastAsiaTheme="minorEastAsia" w:hAnsi="Arial" w:cs="Arial"/>
          <w:color w:val="auto"/>
          <w:szCs w:val="22"/>
          <w:lang w:val="en-AU" w:eastAsia="en-AU"/>
        </w:rPr>
      </w:pPr>
    </w:p>
    <w:p w:rsidR="00CF1B44" w:rsidRPr="00CF1B44" w:rsidRDefault="00CF1B44" w:rsidP="00CF1B44">
      <w:pPr>
        <w:spacing w:line="240" w:lineRule="auto"/>
        <w:contextualSpacing/>
        <w:rPr>
          <w:rFonts w:ascii="Arial" w:eastAsiaTheme="minorEastAsia" w:hAnsi="Arial" w:cs="Arial"/>
          <w:color w:val="auto"/>
          <w:szCs w:val="22"/>
          <w:lang w:val="en-AU" w:eastAsia="en-AU"/>
        </w:rPr>
      </w:pPr>
      <w:r w:rsidRPr="00CF1B44">
        <w:rPr>
          <w:rFonts w:ascii="Arial" w:eastAsiaTheme="minorEastAsia" w:hAnsi="Arial" w:cs="Arial"/>
          <w:b/>
          <w:color w:val="auto"/>
          <w:szCs w:val="22"/>
          <w:lang w:val="en-AU" w:eastAsia="en-AU"/>
        </w:rPr>
        <w:t xml:space="preserve">Non-beneficial re-use </w:t>
      </w:r>
      <w:r w:rsidRPr="00CF1B44">
        <w:rPr>
          <w:rFonts w:ascii="Arial" w:eastAsiaTheme="minorEastAsia" w:hAnsi="Arial" w:cs="Arial"/>
          <w:color w:val="auto"/>
          <w:szCs w:val="22"/>
          <w:lang w:val="en-AU" w:eastAsia="en-AU"/>
        </w:rPr>
        <w:t>Dredge material placement that does not provide a concurrent benefit, such as disposal at a landfill site or dedicated permanent disposal facility.</w:t>
      </w:r>
    </w:p>
    <w:p w:rsidR="00CF1B44" w:rsidRPr="00CF1B44" w:rsidRDefault="00CF1B44" w:rsidP="00CF1B44">
      <w:pPr>
        <w:spacing w:line="240" w:lineRule="auto"/>
        <w:contextualSpacing/>
        <w:rPr>
          <w:rFonts w:ascii="Arial" w:eastAsiaTheme="minorEastAsia" w:hAnsi="Arial" w:cs="Arial"/>
          <w:b/>
          <w:color w:val="auto"/>
          <w:szCs w:val="22"/>
          <w:lang w:val="en-AU" w:eastAsia="en-AU"/>
        </w:rPr>
      </w:pPr>
    </w:p>
    <w:p w:rsidR="00CF1B44" w:rsidRDefault="00CF1B44" w:rsidP="00CF1B44">
      <w:pPr>
        <w:spacing w:line="240" w:lineRule="auto"/>
        <w:contextualSpacing/>
        <w:rPr>
          <w:rFonts w:ascii="Arial" w:eastAsiaTheme="minorEastAsia" w:hAnsi="Arial" w:cs="Arial"/>
          <w:szCs w:val="22"/>
          <w:lang w:val="en-AU" w:eastAsia="en-AU"/>
        </w:rPr>
      </w:pPr>
      <w:r w:rsidRPr="00CF1B44">
        <w:rPr>
          <w:rFonts w:ascii="Arial" w:eastAsiaTheme="minorEastAsia" w:hAnsi="Arial" w:cs="Arial"/>
          <w:b/>
          <w:color w:val="auto"/>
          <w:szCs w:val="22"/>
          <w:lang w:val="en-AU" w:eastAsia="en-AU"/>
        </w:rPr>
        <w:t xml:space="preserve">Biomass </w:t>
      </w:r>
      <w:r w:rsidRPr="00CF1B44">
        <w:rPr>
          <w:rFonts w:ascii="Arial" w:eastAsiaTheme="minorEastAsia" w:hAnsi="Arial" w:cs="Arial"/>
          <w:szCs w:val="22"/>
          <w:lang w:val="en-AU" w:eastAsia="en-AU"/>
        </w:rPr>
        <w:t>The total mass of living matter within a given unit of environmental area.</w:t>
      </w:r>
    </w:p>
    <w:p w:rsidR="00245B94" w:rsidRDefault="00245B94" w:rsidP="00245B94">
      <w:pPr>
        <w:spacing w:line="240" w:lineRule="auto"/>
        <w:contextualSpacing/>
        <w:rPr>
          <w:rFonts w:ascii="Arial" w:eastAsiaTheme="minorEastAsia" w:hAnsi="Arial" w:cs="Arial"/>
          <w:b/>
          <w:color w:val="auto"/>
          <w:szCs w:val="22"/>
          <w:lang w:val="en-AU" w:eastAsia="en-AU"/>
        </w:rPr>
      </w:pPr>
    </w:p>
    <w:p w:rsidR="00245B94" w:rsidRPr="00CF1B44" w:rsidRDefault="00245B94" w:rsidP="00245B94">
      <w:pPr>
        <w:spacing w:line="240" w:lineRule="auto"/>
        <w:contextualSpacing/>
        <w:rPr>
          <w:rFonts w:ascii="Arial" w:eastAsiaTheme="minorEastAsia" w:hAnsi="Arial" w:cs="Arial"/>
          <w:color w:val="000000" w:themeColor="text1"/>
          <w:szCs w:val="22"/>
          <w:lang w:val="en-AU" w:eastAsia="en-AU"/>
        </w:rPr>
      </w:pPr>
      <w:r w:rsidRPr="00CF1B44">
        <w:rPr>
          <w:rFonts w:ascii="Arial" w:eastAsiaTheme="minorEastAsia" w:hAnsi="Arial" w:cs="Arial"/>
          <w:b/>
          <w:color w:val="auto"/>
          <w:szCs w:val="22"/>
          <w:lang w:val="en-AU" w:eastAsia="en-AU"/>
        </w:rPr>
        <w:t xml:space="preserve">Bioregion </w:t>
      </w:r>
      <w:r w:rsidRPr="00CF1B44">
        <w:rPr>
          <w:rFonts w:ascii="Arial" w:eastAsiaTheme="minorEastAsia" w:hAnsi="Arial" w:cs="Arial"/>
          <w:color w:val="000000" w:themeColor="text1"/>
          <w:szCs w:val="22"/>
          <w:lang w:val="en-AU" w:eastAsia="en-AU"/>
        </w:rPr>
        <w:t>The classification of the Great Barrier Reef World Heritage Area into 70</w:t>
      </w:r>
      <w:r>
        <w:rPr>
          <w:rFonts w:ascii="Arial" w:eastAsiaTheme="minorEastAsia" w:hAnsi="Arial" w:cs="Arial"/>
          <w:color w:val="000000" w:themeColor="text1"/>
          <w:szCs w:val="22"/>
          <w:lang w:val="en-AU" w:eastAsia="en-AU"/>
        </w:rPr>
        <w:t> </w:t>
      </w:r>
      <w:r w:rsidRPr="00CF1B44">
        <w:rPr>
          <w:rFonts w:ascii="Arial" w:eastAsiaTheme="minorEastAsia" w:hAnsi="Arial" w:cs="Arial"/>
          <w:color w:val="000000" w:themeColor="text1"/>
          <w:szCs w:val="22"/>
          <w:lang w:val="en-AU" w:eastAsia="en-AU"/>
        </w:rPr>
        <w:t xml:space="preserve">different habitat types or ‘bioregions’ </w:t>
      </w:r>
      <w:r w:rsidRPr="00CF1B44">
        <w:rPr>
          <w:rFonts w:ascii="Arial" w:hAnsi="Arial" w:cs="Arial"/>
          <w:color w:val="000000" w:themeColor="text1"/>
          <w:szCs w:val="22"/>
          <w:lang w:val="en-AU" w:eastAsia="en-AU"/>
        </w:rPr>
        <w:t xml:space="preserve">(30 reef bioregions and 40 non-reef bioregions) </w:t>
      </w:r>
      <w:r w:rsidRPr="00CF1B44">
        <w:rPr>
          <w:rFonts w:ascii="Arial" w:eastAsiaTheme="minorEastAsia" w:hAnsi="Arial" w:cs="Arial"/>
          <w:color w:val="000000" w:themeColor="text1"/>
          <w:szCs w:val="22"/>
          <w:lang w:val="en-AU" w:eastAsia="en-AU"/>
        </w:rPr>
        <w:t xml:space="preserve">were established across the Great Barrier Reef to describe the enormous biological and physical diversity of the area. Boundaries between bioregions (particularly non-reef bioregions) are often ‘fuzzy’ either because there is a continuum in nature, or because the boundaries are difficult to define given current data. Whilst the best information available was used to define the bioregions, the boundaries of bioregions and descriptions may change over time as further information becomes available. The bioregions are a basis for GBRMPA’s Representative Areas Program (RAP). </w:t>
      </w:r>
    </w:p>
    <w:p w:rsidR="00245B94" w:rsidRPr="00CF1B44" w:rsidRDefault="00245B94" w:rsidP="00CF1B44">
      <w:pPr>
        <w:spacing w:line="240" w:lineRule="auto"/>
        <w:contextualSpacing/>
        <w:rPr>
          <w:rFonts w:ascii="Arial" w:eastAsiaTheme="minorEastAsia" w:hAnsi="Arial" w:cs="Arial"/>
          <w:sz w:val="20"/>
          <w:lang w:val="en-AU" w:eastAsia="en-AU"/>
        </w:rPr>
      </w:pPr>
    </w:p>
    <w:p w:rsidR="00CF1B44" w:rsidRPr="00CF1B44" w:rsidRDefault="00CF1B44" w:rsidP="00CF1B44">
      <w:pPr>
        <w:spacing w:line="240" w:lineRule="auto"/>
        <w:contextualSpacing/>
        <w:rPr>
          <w:rFonts w:ascii="Arial" w:eastAsiaTheme="minorEastAsia" w:hAnsi="Arial" w:cs="Arial"/>
          <w:color w:val="000000" w:themeColor="text1"/>
          <w:szCs w:val="22"/>
          <w:lang w:val="en-AU" w:eastAsia="en-AU"/>
        </w:rPr>
      </w:pPr>
      <w:r w:rsidRPr="00CF1B44">
        <w:rPr>
          <w:rFonts w:ascii="Arial" w:eastAsiaTheme="minorEastAsia" w:hAnsi="Arial" w:cs="Arial"/>
          <w:b/>
          <w:color w:val="000000" w:themeColor="text1"/>
          <w:szCs w:val="22"/>
          <w:lang w:val="en-AU" w:eastAsia="en-AU"/>
        </w:rPr>
        <w:t>Cumulative impacts</w:t>
      </w:r>
      <w:r w:rsidRPr="00CF1B44">
        <w:rPr>
          <w:rFonts w:ascii="Arial" w:eastAsiaTheme="minorEastAsia" w:hAnsi="Arial" w:cs="Arial"/>
          <w:color w:val="000000" w:themeColor="text1"/>
          <w:szCs w:val="22"/>
          <w:lang w:val="en-AU" w:eastAsia="en-AU"/>
        </w:rPr>
        <w:t xml:space="preserve"> Impacts resulting from the effects of one or more impacts, and the interactions between those impacts, added to other past, present, and reasonably foreseeable future pressures.</w:t>
      </w:r>
    </w:p>
    <w:p w:rsidR="00CF1B44" w:rsidRPr="00CF1B44" w:rsidRDefault="00CF1B44" w:rsidP="00CF1B44">
      <w:pPr>
        <w:spacing w:line="240" w:lineRule="auto"/>
        <w:contextualSpacing/>
        <w:rPr>
          <w:rFonts w:ascii="Arial" w:eastAsiaTheme="minorEastAsia" w:hAnsi="Arial" w:cs="Arial"/>
          <w:color w:val="000000" w:themeColor="text1"/>
          <w:szCs w:val="22"/>
          <w:lang w:val="en-AU" w:eastAsia="en-AU"/>
        </w:rPr>
      </w:pPr>
    </w:p>
    <w:p w:rsidR="00CF1B44" w:rsidRPr="00CF1B44" w:rsidRDefault="00CF1B44" w:rsidP="00CF1B44">
      <w:pPr>
        <w:spacing w:line="240" w:lineRule="auto"/>
        <w:contextualSpacing/>
        <w:rPr>
          <w:rFonts w:ascii="Arial" w:eastAsiaTheme="minorEastAsia" w:hAnsi="Arial" w:cs="Arial"/>
          <w:b/>
          <w:color w:val="auto"/>
          <w:szCs w:val="22"/>
          <w:lang w:val="en-AU" w:eastAsia="en-AU"/>
        </w:rPr>
      </w:pPr>
      <w:r w:rsidRPr="00CF1B44">
        <w:rPr>
          <w:rFonts w:ascii="Arial" w:eastAsiaTheme="minorEastAsia" w:hAnsi="Arial" w:cs="Arial"/>
          <w:b/>
          <w:color w:val="auto"/>
          <w:szCs w:val="22"/>
          <w:lang w:val="en-AU" w:eastAsia="en-AU"/>
        </w:rPr>
        <w:t xml:space="preserve">Dredging- Capital </w:t>
      </w:r>
      <w:r w:rsidRPr="00CF1B44">
        <w:rPr>
          <w:rFonts w:ascii="Arial" w:eastAsiaTheme="minorEastAsia" w:hAnsi="Arial" w:cs="Arial"/>
          <w:color w:val="000000" w:themeColor="text1"/>
          <w:szCs w:val="22"/>
          <w:lang w:val="en-US" w:eastAsia="en-AU"/>
        </w:rPr>
        <w:t xml:space="preserve">Dredging for navigation, to create new or enlarge existing channel, port, marina and boat harbour areas. Dredging for engineering purposes, to create trenches for pipes, cables, immersed tube tunnels, to remove material unsuitable for foundations and to remove overburden for aggregate. </w:t>
      </w:r>
    </w:p>
    <w:p w:rsidR="00CF1B44" w:rsidRPr="00CF1B44" w:rsidRDefault="00CF1B44" w:rsidP="00CF1B44">
      <w:pPr>
        <w:spacing w:line="240" w:lineRule="auto"/>
        <w:contextualSpacing/>
        <w:rPr>
          <w:rFonts w:ascii="Arial" w:eastAsiaTheme="minorEastAsia" w:hAnsi="Arial" w:cs="Arial"/>
          <w:b/>
          <w:color w:val="auto"/>
          <w:szCs w:val="22"/>
          <w:lang w:val="en-AU" w:eastAsia="en-AU"/>
        </w:rPr>
      </w:pPr>
    </w:p>
    <w:p w:rsidR="00CF1B44" w:rsidRPr="00CF1B44" w:rsidRDefault="00CF1B44" w:rsidP="00CF1B44">
      <w:pPr>
        <w:spacing w:line="240" w:lineRule="auto"/>
        <w:contextualSpacing/>
        <w:rPr>
          <w:rFonts w:ascii="Arial" w:eastAsiaTheme="minorEastAsia" w:hAnsi="Arial" w:cs="Arial"/>
          <w:b/>
          <w:color w:val="auto"/>
          <w:szCs w:val="22"/>
          <w:lang w:val="en-AU" w:eastAsia="en-AU"/>
        </w:rPr>
      </w:pPr>
      <w:r w:rsidRPr="00CF1B44">
        <w:rPr>
          <w:rFonts w:ascii="Arial" w:eastAsiaTheme="minorEastAsia" w:hAnsi="Arial" w:cs="Arial"/>
          <w:b/>
          <w:color w:val="auto"/>
          <w:szCs w:val="22"/>
          <w:lang w:val="en-AU" w:eastAsia="en-AU"/>
        </w:rPr>
        <w:t xml:space="preserve">Dredging- Maintenance  </w:t>
      </w:r>
      <w:r w:rsidRPr="00CF1B44">
        <w:rPr>
          <w:rFonts w:ascii="Arial" w:eastAsiaTheme="minorEastAsia" w:hAnsi="Arial" w:cs="Arial"/>
          <w:color w:val="000000" w:themeColor="text1"/>
          <w:szCs w:val="22"/>
          <w:lang w:val="en-US" w:eastAsia="en-AU"/>
        </w:rPr>
        <w:t xml:space="preserve">Dredging to ensure that previously dredged channels, berths or construction works are maintained at their designated dimensions. </w:t>
      </w:r>
    </w:p>
    <w:p w:rsidR="00CF1B44" w:rsidRPr="00CF1B44" w:rsidRDefault="00CF1B44" w:rsidP="00CF1B44">
      <w:pPr>
        <w:spacing w:line="240" w:lineRule="auto"/>
        <w:contextualSpacing/>
        <w:rPr>
          <w:rFonts w:ascii="Arial" w:eastAsiaTheme="minorEastAsia" w:hAnsi="Arial" w:cs="Arial"/>
          <w:b/>
          <w:color w:val="000000" w:themeColor="text1"/>
          <w:szCs w:val="22"/>
          <w:lang w:val="en-US" w:eastAsia="en-AU"/>
        </w:rPr>
      </w:pPr>
    </w:p>
    <w:p w:rsidR="00CF1B44" w:rsidRDefault="00CF1B44" w:rsidP="00CF1B44">
      <w:pPr>
        <w:spacing w:line="240" w:lineRule="auto"/>
        <w:contextualSpacing/>
        <w:rPr>
          <w:rFonts w:ascii="Arial" w:eastAsiaTheme="minorEastAsia" w:hAnsi="Arial" w:cs="Arial"/>
          <w:color w:val="auto"/>
          <w:szCs w:val="22"/>
          <w:lang w:val="en-AU" w:eastAsia="en-AU"/>
        </w:rPr>
      </w:pPr>
      <w:r w:rsidRPr="00CF1B44">
        <w:rPr>
          <w:rFonts w:ascii="Arial" w:eastAsiaTheme="minorEastAsia" w:hAnsi="Arial" w:cs="Arial"/>
          <w:b/>
          <w:color w:val="000000" w:themeColor="text1"/>
          <w:szCs w:val="22"/>
          <w:lang w:val="en-US" w:eastAsia="en-AU"/>
        </w:rPr>
        <w:t xml:space="preserve">Dredge footprint </w:t>
      </w:r>
      <w:r w:rsidRPr="00CF1B44">
        <w:rPr>
          <w:rFonts w:ascii="Arial" w:eastAsiaTheme="minorEastAsia" w:hAnsi="Arial" w:cs="Arial"/>
          <w:color w:val="auto"/>
          <w:szCs w:val="22"/>
          <w:lang w:val="en-AU" w:eastAsia="en-AU"/>
        </w:rPr>
        <w:t xml:space="preserve">A designated area or areas where dredging operations of bottom sediments are proposed to, or will, occur. </w:t>
      </w:r>
    </w:p>
    <w:p w:rsidR="00CF1B44" w:rsidRDefault="00CF1B44" w:rsidP="00CF1B44">
      <w:pPr>
        <w:spacing w:line="240" w:lineRule="auto"/>
        <w:contextualSpacing/>
        <w:rPr>
          <w:rFonts w:ascii="Arial" w:eastAsiaTheme="minorEastAsia" w:hAnsi="Arial" w:cs="Arial"/>
          <w:color w:val="auto"/>
          <w:szCs w:val="22"/>
          <w:lang w:val="en-AU" w:eastAsia="en-AU"/>
        </w:rPr>
      </w:pPr>
    </w:p>
    <w:p w:rsidR="00CF1B44" w:rsidRDefault="00CF1B44" w:rsidP="00CF1B44">
      <w:pPr>
        <w:spacing w:line="240" w:lineRule="auto"/>
        <w:contextualSpacing/>
        <w:rPr>
          <w:rFonts w:ascii="Arial" w:eastAsiaTheme="minorEastAsia" w:hAnsi="Arial" w:cs="Arial"/>
          <w:color w:val="auto"/>
          <w:szCs w:val="22"/>
          <w:lang w:val="en-AU" w:eastAsia="en-AU"/>
        </w:rPr>
      </w:pPr>
      <w:r w:rsidRPr="00CF1B44">
        <w:rPr>
          <w:rFonts w:ascii="Arial" w:eastAsiaTheme="minorEastAsia" w:hAnsi="Arial" w:cs="Arial"/>
          <w:b/>
          <w:color w:val="000000" w:themeColor="text1"/>
          <w:szCs w:val="22"/>
          <w:lang w:val="en-AU" w:eastAsia="en-AU"/>
        </w:rPr>
        <w:t xml:space="preserve">Endemic  </w:t>
      </w:r>
      <w:r w:rsidRPr="00CF1B44">
        <w:rPr>
          <w:rFonts w:ascii="Arial" w:eastAsiaTheme="minorEastAsia" w:hAnsi="Arial" w:cs="Arial"/>
          <w:color w:val="000000" w:themeColor="text1"/>
          <w:szCs w:val="22"/>
          <w:lang w:val="en-AU" w:eastAsia="en-AU"/>
        </w:rPr>
        <w:t>Endemic species are those species which are found exclusively in a particular area. They are naturally not found anywhere else.</w:t>
      </w:r>
    </w:p>
    <w:p w:rsidR="00CF1B44" w:rsidRDefault="00CF1B44" w:rsidP="00CF1B44">
      <w:pPr>
        <w:spacing w:line="240" w:lineRule="auto"/>
        <w:contextualSpacing/>
        <w:rPr>
          <w:rFonts w:ascii="Arial" w:eastAsiaTheme="minorEastAsia" w:hAnsi="Arial" w:cs="Arial"/>
          <w:color w:val="auto"/>
          <w:szCs w:val="22"/>
          <w:lang w:val="en-AU" w:eastAsia="en-AU"/>
        </w:rPr>
      </w:pPr>
    </w:p>
    <w:p w:rsidR="00CF1B44" w:rsidRDefault="00CF1B44" w:rsidP="00CF1B44">
      <w:pPr>
        <w:spacing w:line="240" w:lineRule="auto"/>
        <w:contextualSpacing/>
        <w:rPr>
          <w:rFonts w:ascii="Arial" w:hAnsi="Arial" w:cs="Arial"/>
          <w:color w:val="auto"/>
          <w:szCs w:val="22"/>
          <w:lang w:val="en-AU" w:eastAsia="en-AU"/>
        </w:rPr>
      </w:pPr>
      <w:r w:rsidRPr="00CF1B44">
        <w:rPr>
          <w:rFonts w:ascii="Arial" w:hAnsi="Arial" w:cs="Arial"/>
          <w:b/>
          <w:color w:val="auto"/>
          <w:szCs w:val="22"/>
          <w:lang w:val="en-AU" w:eastAsia="en-AU"/>
        </w:rPr>
        <w:t xml:space="preserve">EPBC listed species </w:t>
      </w:r>
      <w:r w:rsidRPr="00CF1B44">
        <w:rPr>
          <w:rFonts w:ascii="Arial" w:hAnsi="Arial" w:cs="Arial"/>
          <w:color w:val="auto"/>
          <w:szCs w:val="22"/>
          <w:lang w:val="en-AU" w:eastAsia="en-AU"/>
        </w:rPr>
        <w:t xml:space="preserve">Under the </w:t>
      </w:r>
      <w:r w:rsidRPr="00CF1B44">
        <w:rPr>
          <w:rFonts w:ascii="Arial" w:hAnsi="Arial" w:cs="Arial"/>
          <w:i/>
          <w:color w:val="auto"/>
          <w:szCs w:val="22"/>
          <w:lang w:val="en-AU" w:eastAsia="en-AU"/>
        </w:rPr>
        <w:t>Environment Protection and Biodiversity Conservation Act 1999</w:t>
      </w:r>
      <w:r w:rsidRPr="00CF1B44">
        <w:rPr>
          <w:rFonts w:ascii="Arial" w:hAnsi="Arial" w:cs="Arial"/>
          <w:color w:val="auto"/>
          <w:szCs w:val="22"/>
          <w:lang w:val="en-AU" w:eastAsia="en-AU"/>
        </w:rPr>
        <w:t xml:space="preserve"> (EPBC Act) listed threatened species and ecological communities include those which are vulnerable, endangered, critically endangered, conservation dependant or extinct in the wild.</w:t>
      </w:r>
    </w:p>
    <w:p w:rsidR="00CF1B44" w:rsidRDefault="00CF1B44" w:rsidP="00CF1B44">
      <w:pPr>
        <w:spacing w:line="240" w:lineRule="auto"/>
        <w:contextualSpacing/>
        <w:rPr>
          <w:rFonts w:ascii="Arial" w:hAnsi="Arial" w:cs="Arial"/>
          <w:color w:val="auto"/>
          <w:szCs w:val="22"/>
          <w:lang w:val="en-AU" w:eastAsia="en-AU"/>
        </w:rPr>
      </w:pPr>
    </w:p>
    <w:p w:rsidR="00CF1B44" w:rsidRDefault="00CF1B44" w:rsidP="00CF1B44">
      <w:pPr>
        <w:spacing w:line="240" w:lineRule="auto"/>
        <w:contextualSpacing/>
        <w:rPr>
          <w:rFonts w:ascii="Arial" w:eastAsiaTheme="minorEastAsia" w:hAnsi="Arial" w:cs="Arial"/>
          <w:color w:val="auto"/>
          <w:szCs w:val="22"/>
          <w:lang w:val="en-AU" w:eastAsia="en-AU"/>
        </w:rPr>
      </w:pPr>
      <w:r w:rsidRPr="00CF1B44">
        <w:rPr>
          <w:rFonts w:ascii="Arial" w:eastAsiaTheme="minorEastAsia" w:hAnsi="Arial" w:cs="Arial"/>
          <w:b/>
          <w:szCs w:val="22"/>
          <w:lang w:val="en-AU" w:eastAsia="en-AU"/>
        </w:rPr>
        <w:t>Ephemeral (seagrass</w:t>
      </w:r>
      <w:r w:rsidRPr="00CF1B44">
        <w:rPr>
          <w:rFonts w:ascii="Arial" w:eastAsiaTheme="minorEastAsia" w:hAnsi="Arial" w:cs="Arial"/>
          <w:b/>
          <w:color w:val="000000" w:themeColor="text1"/>
          <w:szCs w:val="22"/>
          <w:lang w:val="en-US" w:eastAsia="en-AU"/>
        </w:rPr>
        <w:t xml:space="preserve">) </w:t>
      </w:r>
      <w:r w:rsidRPr="00CF1B44">
        <w:rPr>
          <w:rFonts w:ascii="Arial" w:eastAsiaTheme="minorEastAsia" w:hAnsi="Arial" w:cs="Arial"/>
          <w:bCs/>
          <w:color w:val="auto"/>
          <w:szCs w:val="22"/>
          <w:lang w:val="en-AU" w:eastAsia="en-AU"/>
        </w:rPr>
        <w:t>Ephemeral seagrass</w:t>
      </w:r>
      <w:r w:rsidRPr="00CF1B44">
        <w:rPr>
          <w:rFonts w:ascii="Arial" w:eastAsiaTheme="minorEastAsia" w:hAnsi="Arial" w:cs="Arial"/>
          <w:b/>
          <w:bCs/>
          <w:color w:val="auto"/>
          <w:szCs w:val="22"/>
          <w:lang w:val="en-AU" w:eastAsia="en-AU"/>
        </w:rPr>
        <w:t xml:space="preserve"> </w:t>
      </w:r>
      <w:r w:rsidRPr="00CF1B44">
        <w:rPr>
          <w:rFonts w:ascii="Arial" w:eastAsiaTheme="minorEastAsia" w:hAnsi="Arial" w:cs="Arial"/>
          <w:color w:val="auto"/>
          <w:szCs w:val="22"/>
          <w:lang w:val="en-AU" w:eastAsia="en-AU"/>
        </w:rPr>
        <w:t>has short, transitory life cycles. The life cycle is timed to exploit a short period when resources are freely available.</w:t>
      </w:r>
      <w:r>
        <w:rPr>
          <w:rFonts w:ascii="Arial" w:eastAsiaTheme="minorEastAsia" w:hAnsi="Arial" w:cs="Arial"/>
          <w:color w:val="auto"/>
          <w:szCs w:val="22"/>
          <w:lang w:val="en-AU" w:eastAsia="en-AU"/>
        </w:rPr>
        <w:t xml:space="preserve"> </w:t>
      </w:r>
    </w:p>
    <w:p w:rsidR="00CF1B44" w:rsidRDefault="00CF1B44" w:rsidP="00CF1B44">
      <w:pPr>
        <w:spacing w:line="240" w:lineRule="auto"/>
        <w:contextualSpacing/>
        <w:rPr>
          <w:rFonts w:ascii="Arial" w:eastAsiaTheme="minorEastAsia" w:hAnsi="Arial" w:cs="Arial"/>
          <w:color w:val="auto"/>
          <w:szCs w:val="22"/>
          <w:lang w:val="en-AU" w:eastAsia="en-AU"/>
        </w:rPr>
      </w:pPr>
    </w:p>
    <w:p w:rsidR="00245B94" w:rsidRPr="00DF1E3C" w:rsidRDefault="00245B94" w:rsidP="00245B94">
      <w:pPr>
        <w:spacing w:line="240" w:lineRule="auto"/>
        <w:contextualSpacing/>
        <w:rPr>
          <w:rFonts w:ascii="Arial" w:hAnsi="Arial" w:cs="Arial"/>
          <w:color w:val="auto"/>
          <w:szCs w:val="22"/>
          <w:lang w:val="en-AU" w:eastAsia="en-AU"/>
        </w:rPr>
      </w:pPr>
      <w:r w:rsidRPr="00DF1E3C">
        <w:rPr>
          <w:rFonts w:ascii="Arial" w:hAnsi="Arial" w:cs="Arial"/>
          <w:b/>
          <w:color w:val="auto"/>
          <w:szCs w:val="22"/>
          <w:lang w:val="en-AU" w:eastAsia="en-AU"/>
        </w:rPr>
        <w:t xml:space="preserve">Epibenthic organisms </w:t>
      </w:r>
      <w:r w:rsidRPr="00DF1E3C">
        <w:rPr>
          <w:rFonts w:ascii="Arial" w:hAnsi="Arial" w:cs="Arial"/>
          <w:color w:val="auto"/>
          <w:szCs w:val="22"/>
          <w:lang w:val="en-AU" w:eastAsia="en-AU"/>
        </w:rPr>
        <w:t xml:space="preserve">living on the sea bottom between low tide and 180 metres in depth. </w:t>
      </w:r>
    </w:p>
    <w:p w:rsidR="00CF1B44" w:rsidRDefault="00CF1B44" w:rsidP="00CF1B44">
      <w:pPr>
        <w:spacing w:line="240" w:lineRule="auto"/>
        <w:contextualSpacing/>
        <w:rPr>
          <w:rFonts w:ascii="Arial" w:hAnsi="Arial" w:cs="Arial"/>
          <w:color w:val="333333"/>
          <w:szCs w:val="22"/>
          <w:lang w:val="en-AU" w:eastAsia="en-AU"/>
        </w:rPr>
      </w:pPr>
    </w:p>
    <w:p w:rsidR="00CF1B44" w:rsidRDefault="00CF1B44" w:rsidP="00CF1B44">
      <w:pPr>
        <w:spacing w:line="240" w:lineRule="auto"/>
        <w:contextualSpacing/>
        <w:rPr>
          <w:rFonts w:ascii="Arial" w:hAnsi="Arial" w:cs="Arial"/>
          <w:i/>
          <w:iCs/>
          <w:color w:val="auto"/>
          <w:szCs w:val="22"/>
          <w:lang w:val="en-AU" w:eastAsia="en-AU"/>
        </w:rPr>
      </w:pPr>
      <w:r w:rsidRPr="00CF1B44">
        <w:rPr>
          <w:rFonts w:ascii="Arial" w:hAnsi="Arial" w:cs="Arial"/>
          <w:b/>
          <w:color w:val="auto"/>
          <w:szCs w:val="22"/>
          <w:lang w:val="en-AU" w:eastAsia="en-AU"/>
        </w:rPr>
        <w:t xml:space="preserve">Fish Habitat Area (FHA)  </w:t>
      </w:r>
      <w:r w:rsidRPr="00CF1B44">
        <w:rPr>
          <w:rFonts w:ascii="Arial" w:hAnsi="Arial" w:cs="Arial"/>
          <w:szCs w:val="22"/>
          <w:lang w:val="en-AU" w:eastAsia="en-AU"/>
        </w:rPr>
        <w:t>The</w:t>
      </w:r>
      <w:r w:rsidRPr="00CF1B44">
        <w:rPr>
          <w:rFonts w:ascii="Arial" w:hAnsi="Arial" w:cs="Arial"/>
          <w:i/>
          <w:szCs w:val="22"/>
          <w:lang w:val="en-AU" w:eastAsia="en-AU"/>
        </w:rPr>
        <w:t xml:space="preserve"> Fisheries Act, 1994 </w:t>
      </w:r>
      <w:r w:rsidRPr="00CF1B44">
        <w:rPr>
          <w:rFonts w:ascii="Arial" w:hAnsi="Arial" w:cs="Arial"/>
          <w:szCs w:val="22"/>
          <w:lang w:val="en-AU" w:eastAsia="en-AU"/>
        </w:rPr>
        <w:t xml:space="preserve">provides for the declaration and management of declared FHAs. Declared FHAs provide a variety of habitat types and are important commercial, recreational and indigenous fishing grounds. </w:t>
      </w:r>
      <w:r w:rsidRPr="00CF1B44">
        <w:rPr>
          <w:rFonts w:ascii="Arial" w:hAnsi="Arial" w:cs="Arial"/>
          <w:color w:val="auto"/>
          <w:szCs w:val="22"/>
          <w:lang w:val="en-AU" w:eastAsia="en-AU"/>
        </w:rPr>
        <w:t xml:space="preserve">Works in declared FHAs require authorisation under both the </w:t>
      </w:r>
      <w:r w:rsidRPr="00CF1B44">
        <w:rPr>
          <w:rFonts w:ascii="Arial" w:hAnsi="Arial" w:cs="Arial"/>
          <w:i/>
          <w:color w:val="auto"/>
          <w:szCs w:val="22"/>
          <w:lang w:val="en-AU" w:eastAsia="en-AU"/>
        </w:rPr>
        <w:t>Fisheries Act</w:t>
      </w:r>
      <w:r w:rsidRPr="00CF1B44">
        <w:rPr>
          <w:rFonts w:ascii="Arial" w:hAnsi="Arial" w:cs="Arial"/>
          <w:color w:val="auto"/>
          <w:szCs w:val="22"/>
          <w:lang w:val="en-AU" w:eastAsia="en-AU"/>
        </w:rPr>
        <w:t xml:space="preserve"> and the Queensland </w:t>
      </w:r>
      <w:r w:rsidRPr="00CF1B44">
        <w:rPr>
          <w:rFonts w:ascii="Arial" w:hAnsi="Arial" w:cs="Arial"/>
          <w:i/>
          <w:iCs/>
          <w:color w:val="auto"/>
          <w:szCs w:val="22"/>
          <w:lang w:val="en-AU" w:eastAsia="en-AU"/>
        </w:rPr>
        <w:t>Integrated Planning Act 1997.</w:t>
      </w:r>
      <w:r>
        <w:rPr>
          <w:rFonts w:ascii="Arial" w:hAnsi="Arial" w:cs="Arial"/>
          <w:i/>
          <w:iCs/>
          <w:color w:val="auto"/>
          <w:szCs w:val="22"/>
          <w:lang w:val="en-AU" w:eastAsia="en-AU"/>
        </w:rPr>
        <w:t xml:space="preserve"> </w:t>
      </w:r>
    </w:p>
    <w:p w:rsidR="00CF1B44" w:rsidRDefault="00CF1B44" w:rsidP="00CF1B44">
      <w:pPr>
        <w:spacing w:line="240" w:lineRule="auto"/>
        <w:contextualSpacing/>
        <w:rPr>
          <w:rFonts w:ascii="Arial" w:hAnsi="Arial" w:cs="Arial"/>
          <w:i/>
          <w:iCs/>
          <w:color w:val="auto"/>
          <w:szCs w:val="22"/>
          <w:lang w:val="en-AU" w:eastAsia="en-AU"/>
        </w:rPr>
      </w:pPr>
    </w:p>
    <w:p w:rsidR="00CF1B44" w:rsidRDefault="00CF1B44" w:rsidP="00CF1B44">
      <w:pPr>
        <w:spacing w:line="240" w:lineRule="auto"/>
        <w:contextualSpacing/>
        <w:rPr>
          <w:rFonts w:ascii="Arial" w:eastAsiaTheme="minorEastAsia" w:hAnsi="Arial" w:cs="Arial"/>
          <w:color w:val="auto"/>
          <w:szCs w:val="22"/>
          <w:lang w:val="en-AU" w:eastAsia="en-AU"/>
        </w:rPr>
      </w:pPr>
      <w:r w:rsidRPr="00CF1B44">
        <w:rPr>
          <w:rFonts w:ascii="Arial" w:eastAsiaTheme="minorEastAsia" w:hAnsi="Arial" w:cs="Arial"/>
          <w:b/>
          <w:bCs/>
          <w:color w:val="auto"/>
          <w:szCs w:val="22"/>
          <w:lang w:val="en-AU" w:eastAsia="en-AU"/>
        </w:rPr>
        <w:t xml:space="preserve">Hydrodynamics </w:t>
      </w:r>
      <w:r w:rsidRPr="00CF1B44">
        <w:rPr>
          <w:rFonts w:ascii="Arial" w:eastAsiaTheme="minorEastAsia" w:hAnsi="Arial" w:cs="Arial"/>
          <w:color w:val="auto"/>
          <w:szCs w:val="22"/>
          <w:lang w:val="en-AU" w:eastAsia="en-AU"/>
        </w:rPr>
        <w:t>The movement (dynamics) of water due to the action of tides, waves, winds and other influences.</w:t>
      </w:r>
      <w:r>
        <w:rPr>
          <w:rFonts w:ascii="Arial" w:eastAsiaTheme="minorEastAsia" w:hAnsi="Arial" w:cs="Arial"/>
          <w:color w:val="auto"/>
          <w:szCs w:val="22"/>
          <w:lang w:val="en-AU" w:eastAsia="en-AU"/>
        </w:rPr>
        <w:t xml:space="preserve"> </w:t>
      </w:r>
    </w:p>
    <w:p w:rsidR="00CF1B44" w:rsidRDefault="00CF1B44" w:rsidP="00CF1B44">
      <w:pPr>
        <w:spacing w:line="240" w:lineRule="auto"/>
        <w:contextualSpacing/>
        <w:rPr>
          <w:rFonts w:ascii="Arial" w:eastAsiaTheme="minorEastAsia" w:hAnsi="Arial" w:cs="Arial"/>
          <w:color w:val="auto"/>
          <w:szCs w:val="22"/>
          <w:lang w:val="en-AU" w:eastAsia="en-AU"/>
        </w:rPr>
      </w:pPr>
    </w:p>
    <w:p w:rsidR="00CF1B44" w:rsidRDefault="00CF1B44" w:rsidP="00CF1B44">
      <w:pPr>
        <w:spacing w:line="240" w:lineRule="auto"/>
        <w:contextualSpacing/>
        <w:rPr>
          <w:rFonts w:ascii="Arial" w:eastAsiaTheme="minorEastAsia" w:hAnsi="Arial" w:cs="Arial"/>
          <w:color w:val="auto"/>
          <w:szCs w:val="22"/>
          <w:lang w:val="en-AU" w:eastAsia="en-AU"/>
        </w:rPr>
      </w:pPr>
      <w:r w:rsidRPr="00CF1B44">
        <w:rPr>
          <w:rFonts w:ascii="Arial" w:eastAsiaTheme="minorEastAsia" w:hAnsi="Arial" w:cs="Arial"/>
          <w:b/>
          <w:bCs/>
          <w:color w:val="auto"/>
          <w:szCs w:val="22"/>
          <w:lang w:val="en-AU" w:eastAsia="en-AU"/>
        </w:rPr>
        <w:t xml:space="preserve">Hydrographic </w:t>
      </w:r>
      <w:r w:rsidRPr="00CF1B44">
        <w:rPr>
          <w:rFonts w:ascii="Arial" w:eastAsiaTheme="minorEastAsia" w:hAnsi="Arial" w:cs="Arial"/>
          <w:color w:val="auto"/>
          <w:szCs w:val="22"/>
          <w:lang w:val="en-AU" w:eastAsia="en-AU"/>
        </w:rPr>
        <w:t>The physical and chemical features of the oceans.</w:t>
      </w:r>
      <w:r>
        <w:rPr>
          <w:rFonts w:ascii="Arial" w:eastAsiaTheme="minorEastAsia" w:hAnsi="Arial" w:cs="Arial"/>
          <w:color w:val="auto"/>
          <w:szCs w:val="22"/>
          <w:lang w:val="en-AU" w:eastAsia="en-AU"/>
        </w:rPr>
        <w:t xml:space="preserve"> </w:t>
      </w:r>
    </w:p>
    <w:p w:rsidR="00CF1B44" w:rsidRDefault="00CF1B44" w:rsidP="00CF1B44">
      <w:pPr>
        <w:spacing w:line="240" w:lineRule="auto"/>
        <w:contextualSpacing/>
        <w:rPr>
          <w:rFonts w:ascii="Arial" w:eastAsiaTheme="minorEastAsia" w:hAnsi="Arial" w:cs="Arial"/>
          <w:color w:val="auto"/>
          <w:szCs w:val="22"/>
          <w:lang w:val="en-AU" w:eastAsia="en-AU"/>
        </w:rPr>
      </w:pPr>
    </w:p>
    <w:p w:rsidR="00CF1B44" w:rsidRPr="00CF1B44" w:rsidRDefault="00CF1B44" w:rsidP="00CF1B44">
      <w:pPr>
        <w:spacing w:line="240" w:lineRule="auto"/>
        <w:contextualSpacing/>
        <w:rPr>
          <w:rFonts w:ascii="Arial" w:eastAsiaTheme="minorEastAsia" w:hAnsi="Arial" w:cs="Arial"/>
          <w:b/>
          <w:color w:val="auto"/>
          <w:szCs w:val="22"/>
          <w:lang w:val="en-AU" w:eastAsia="en-AU"/>
        </w:rPr>
      </w:pPr>
      <w:r w:rsidRPr="00CF1B44">
        <w:rPr>
          <w:rFonts w:ascii="Arial" w:eastAsiaTheme="minorEastAsia" w:hAnsi="Arial" w:cs="Arial"/>
          <w:b/>
          <w:color w:val="auto"/>
          <w:szCs w:val="22"/>
          <w:lang w:val="en-AU" w:eastAsia="en-AU"/>
        </w:rPr>
        <w:t xml:space="preserve">Hydrodynamic models </w:t>
      </w:r>
      <w:r w:rsidRPr="00CF1B44">
        <w:rPr>
          <w:rFonts w:ascii="Arial" w:eastAsiaTheme="minorEastAsia" w:hAnsi="Arial" w:cs="Arial"/>
          <w:color w:val="auto"/>
          <w:szCs w:val="22"/>
          <w:lang w:val="en-AU" w:eastAsia="en-AU"/>
        </w:rPr>
        <w:t>Hydrodynamic models are generated by computer softwares</w:t>
      </w:r>
      <w:r w:rsidR="00E11437">
        <w:rPr>
          <w:rFonts w:ascii="Arial" w:eastAsiaTheme="minorEastAsia" w:hAnsi="Arial" w:cs="Arial"/>
          <w:color w:val="auto"/>
          <w:szCs w:val="22"/>
          <w:lang w:val="en-AU" w:eastAsia="en-AU"/>
        </w:rPr>
        <w:t xml:space="preserve">. </w:t>
      </w:r>
      <w:r w:rsidRPr="00CF1B44">
        <w:rPr>
          <w:rFonts w:ascii="Arial" w:eastAsiaTheme="minorEastAsia" w:hAnsi="Arial" w:cs="Arial"/>
          <w:color w:val="auto"/>
          <w:szCs w:val="22"/>
          <w:lang w:val="en-AU" w:eastAsia="en-AU"/>
        </w:rPr>
        <w:t>A two-dimensional hydrodynamic model, although useful in many situations, is limited to depth-averaged equations and therefore unable to resolve stratif</w:t>
      </w:r>
      <w:r w:rsidR="00E11437">
        <w:rPr>
          <w:rFonts w:ascii="Arial" w:eastAsiaTheme="minorEastAsia" w:hAnsi="Arial" w:cs="Arial"/>
          <w:color w:val="auto"/>
          <w:szCs w:val="22"/>
          <w:lang w:val="en-AU" w:eastAsia="en-AU"/>
        </w:rPr>
        <w:t xml:space="preserve">ication or vertical gradients. </w:t>
      </w:r>
      <w:r w:rsidRPr="00CF1B44">
        <w:rPr>
          <w:rFonts w:ascii="Arial" w:eastAsiaTheme="minorEastAsia" w:hAnsi="Arial" w:cs="Arial"/>
          <w:color w:val="auto"/>
          <w:szCs w:val="22"/>
          <w:lang w:val="en-AU" w:eastAsia="en-AU"/>
        </w:rPr>
        <w:t>A three-dimensional model can determine the vertical distribution of currents</w:t>
      </w:r>
      <w:r w:rsidR="00E11437">
        <w:rPr>
          <w:rFonts w:ascii="Arial" w:eastAsiaTheme="minorEastAsia" w:hAnsi="Arial" w:cs="Arial"/>
          <w:color w:val="auto"/>
          <w:szCs w:val="22"/>
          <w:lang w:val="en-AU" w:eastAsia="en-AU"/>
        </w:rPr>
        <w:t xml:space="preserve">. </w:t>
      </w:r>
      <w:r w:rsidRPr="00CF1B44">
        <w:rPr>
          <w:rFonts w:ascii="Arial" w:eastAsiaTheme="minorEastAsia" w:hAnsi="Arial" w:cs="Arial"/>
          <w:color w:val="auto"/>
          <w:szCs w:val="22"/>
          <w:lang w:val="en-AU" w:eastAsia="en-AU"/>
        </w:rPr>
        <w:t>It provides the most complete solution for any hydrodynamic system including the formulation for the effects of bottom shear stress and surface wind shear stress</w:t>
      </w:r>
      <w:r w:rsidR="00E11437">
        <w:rPr>
          <w:rFonts w:ascii="Arial" w:eastAsiaTheme="minorEastAsia" w:hAnsi="Arial" w:cs="Arial"/>
          <w:color w:val="auto"/>
          <w:szCs w:val="22"/>
          <w:lang w:val="en-AU" w:eastAsia="en-AU"/>
        </w:rPr>
        <w:t xml:space="preserve">. </w:t>
      </w:r>
      <w:r w:rsidRPr="00CF1B44">
        <w:rPr>
          <w:rFonts w:ascii="Arial" w:eastAsiaTheme="minorEastAsia" w:hAnsi="Arial" w:cs="Arial"/>
          <w:color w:val="auto"/>
          <w:szCs w:val="22"/>
          <w:lang w:val="en-AU" w:eastAsia="en-AU"/>
        </w:rPr>
        <w:t xml:space="preserve">A 3D hydrodynamic model is highly recommended as best practice because it provides realistic simulation of the marine environment. </w:t>
      </w:r>
    </w:p>
    <w:p w:rsidR="00CF1B44" w:rsidRPr="00CF1B44" w:rsidRDefault="00CF1B44" w:rsidP="00CF1B44">
      <w:pPr>
        <w:spacing w:line="240" w:lineRule="auto"/>
        <w:contextualSpacing/>
        <w:rPr>
          <w:rFonts w:ascii="Arial" w:eastAsiaTheme="minorEastAsia" w:hAnsi="Arial" w:cs="Arial"/>
          <w:color w:val="auto"/>
          <w:szCs w:val="22"/>
          <w:lang w:val="en-AU" w:eastAsia="en-AU"/>
        </w:rPr>
      </w:pPr>
    </w:p>
    <w:p w:rsidR="00CF1B44" w:rsidRDefault="00CF1B44" w:rsidP="00CF1B44">
      <w:pPr>
        <w:spacing w:line="240" w:lineRule="auto"/>
        <w:contextualSpacing/>
        <w:rPr>
          <w:rFonts w:ascii="Arial" w:eastAsiaTheme="minorEastAsia" w:hAnsi="Arial" w:cs="Arial"/>
          <w:color w:val="auto"/>
          <w:szCs w:val="22"/>
          <w:lang w:val="en-AU" w:eastAsia="en-AU"/>
        </w:rPr>
      </w:pPr>
      <w:r w:rsidRPr="00CF1B44">
        <w:rPr>
          <w:rFonts w:ascii="Arial" w:eastAsiaTheme="minorEastAsia" w:hAnsi="Arial" w:cs="Arial"/>
          <w:b/>
          <w:iCs/>
          <w:color w:val="auto"/>
          <w:szCs w:val="22"/>
          <w:lang w:val="en-AU" w:eastAsia="en-AU"/>
        </w:rPr>
        <w:t>Infauna</w:t>
      </w:r>
      <w:r w:rsidRPr="00CF1B44">
        <w:rPr>
          <w:rFonts w:ascii="Arial" w:eastAsiaTheme="minorEastAsia" w:hAnsi="Arial" w:cs="Arial"/>
          <w:color w:val="auto"/>
          <w:szCs w:val="22"/>
          <w:lang w:val="en-AU" w:eastAsia="en-AU"/>
        </w:rPr>
        <w:t xml:space="preserve"> are benthic organisms that live within the bottom substratum of a body of water, especially within the bottom-most oceanic sediments, rather than on its surface.</w:t>
      </w:r>
    </w:p>
    <w:p w:rsidR="00CF1B44" w:rsidRDefault="00CF1B44" w:rsidP="00CF1B44">
      <w:pPr>
        <w:spacing w:line="240" w:lineRule="auto"/>
        <w:contextualSpacing/>
        <w:rPr>
          <w:rFonts w:ascii="Arial" w:eastAsiaTheme="minorEastAsia" w:hAnsi="Arial" w:cs="Arial"/>
          <w:color w:val="auto"/>
          <w:szCs w:val="22"/>
          <w:lang w:val="en-AU" w:eastAsia="en-AU"/>
        </w:rPr>
      </w:pPr>
    </w:p>
    <w:p w:rsidR="00CF1B44" w:rsidRDefault="00CF1B44" w:rsidP="00CF1B44">
      <w:pPr>
        <w:spacing w:line="240" w:lineRule="auto"/>
        <w:contextualSpacing/>
        <w:rPr>
          <w:rFonts w:ascii="Arial" w:hAnsi="Arial" w:cs="Arial"/>
          <w:b/>
          <w:iCs/>
          <w:color w:val="000000" w:themeColor="text1"/>
          <w:szCs w:val="22"/>
          <w:lang w:val="en-AU" w:eastAsia="en-AU"/>
        </w:rPr>
      </w:pPr>
      <w:r w:rsidRPr="00CF1B44">
        <w:rPr>
          <w:rFonts w:ascii="Arial" w:hAnsi="Arial" w:cs="Arial"/>
          <w:b/>
          <w:iCs/>
          <w:color w:val="000000" w:themeColor="text1"/>
          <w:szCs w:val="22"/>
          <w:lang w:val="en-AU" w:eastAsia="en-AU"/>
        </w:rPr>
        <w:t xml:space="preserve">Macroalgae </w:t>
      </w:r>
      <w:r w:rsidRPr="00CF1B44">
        <w:rPr>
          <w:rFonts w:ascii="Arial" w:hAnsi="Arial" w:cs="Arial"/>
          <w:iCs/>
          <w:color w:val="000000" w:themeColor="text1"/>
          <w:szCs w:val="22"/>
          <w:lang w:val="en-AU" w:eastAsia="en-AU"/>
        </w:rPr>
        <w:t>Multicellular algae (seaweed)</w:t>
      </w:r>
      <w:r w:rsidRPr="00CF1B44">
        <w:rPr>
          <w:rFonts w:ascii="Arial" w:hAnsi="Arial" w:cs="Arial"/>
          <w:b/>
          <w:iCs/>
          <w:color w:val="000000" w:themeColor="text1"/>
          <w:szCs w:val="22"/>
          <w:lang w:val="en-AU" w:eastAsia="en-AU"/>
        </w:rPr>
        <w:t>.</w:t>
      </w:r>
    </w:p>
    <w:p w:rsidR="00CF1B44" w:rsidRDefault="00CF1B44" w:rsidP="00CF1B44">
      <w:pPr>
        <w:spacing w:line="240" w:lineRule="auto"/>
        <w:contextualSpacing/>
        <w:rPr>
          <w:rFonts w:ascii="Arial" w:hAnsi="Arial" w:cs="Arial"/>
          <w:b/>
          <w:iCs/>
          <w:color w:val="000000" w:themeColor="text1"/>
          <w:szCs w:val="22"/>
          <w:lang w:val="en-AU" w:eastAsia="en-AU"/>
        </w:rPr>
      </w:pPr>
    </w:p>
    <w:p w:rsidR="00CF1B44" w:rsidRDefault="00CF1B44" w:rsidP="00CF1B44">
      <w:pPr>
        <w:spacing w:line="240" w:lineRule="auto"/>
        <w:contextualSpacing/>
        <w:rPr>
          <w:rFonts w:ascii="Arial" w:hAnsi="Arial" w:cs="Arial"/>
          <w:color w:val="000000" w:themeColor="text1"/>
          <w:szCs w:val="22"/>
          <w:lang w:val="en-AU" w:eastAsia="en-AU"/>
        </w:rPr>
      </w:pPr>
      <w:r>
        <w:rPr>
          <w:rFonts w:ascii="Arial" w:hAnsi="Arial" w:cs="Arial"/>
          <w:b/>
          <w:iCs/>
          <w:color w:val="000000" w:themeColor="text1"/>
          <w:szCs w:val="22"/>
          <w:lang w:val="en-AU" w:eastAsia="en-AU"/>
        </w:rPr>
        <w:t>M</w:t>
      </w:r>
      <w:r w:rsidRPr="00CF1B44">
        <w:rPr>
          <w:rFonts w:ascii="Arial" w:hAnsi="Arial" w:cs="Arial"/>
          <w:b/>
          <w:iCs/>
          <w:color w:val="000000" w:themeColor="text1"/>
          <w:szCs w:val="22"/>
          <w:lang w:val="en-AU" w:eastAsia="en-AU"/>
        </w:rPr>
        <w:t>acrofauna</w:t>
      </w:r>
      <w:r w:rsidRPr="00CF1B44">
        <w:rPr>
          <w:rFonts w:ascii="Arial" w:hAnsi="Arial" w:cs="Arial"/>
          <w:b/>
          <w:color w:val="000000" w:themeColor="text1"/>
          <w:szCs w:val="22"/>
          <w:lang w:val="en-AU" w:eastAsia="en-AU"/>
        </w:rPr>
        <w:t xml:space="preserve"> </w:t>
      </w:r>
      <w:r w:rsidRPr="00CF1B44">
        <w:rPr>
          <w:rFonts w:ascii="Arial" w:hAnsi="Arial" w:cs="Arial"/>
          <w:color w:val="000000" w:themeColor="text1"/>
          <w:szCs w:val="22"/>
          <w:lang w:val="en-AU" w:eastAsia="en-AU"/>
        </w:rPr>
        <w:t xml:space="preserve"> </w:t>
      </w:r>
      <w:hyperlink r:id="rId21" w:tooltip="Benthic" w:history="1">
        <w:r w:rsidRPr="00CF1B44">
          <w:rPr>
            <w:rFonts w:ascii="Arial" w:hAnsi="Arial" w:cs="Arial"/>
            <w:color w:val="000000" w:themeColor="text1"/>
            <w:szCs w:val="22"/>
            <w:lang w:val="en-AU" w:eastAsia="en-AU"/>
          </w:rPr>
          <w:t>Benthic</w:t>
        </w:r>
      </w:hyperlink>
      <w:r w:rsidRPr="00CF1B44">
        <w:rPr>
          <w:rFonts w:ascii="Arial" w:hAnsi="Arial" w:cs="Arial"/>
          <w:color w:val="000000" w:themeColor="text1"/>
          <w:szCs w:val="22"/>
          <w:lang w:val="en-AU" w:eastAsia="en-AU"/>
        </w:rPr>
        <w:t xml:space="preserve"> organisms which are retained on a 0.5</w:t>
      </w:r>
      <w:r w:rsidR="00245B94">
        <w:rPr>
          <w:rFonts w:ascii="Arial" w:hAnsi="Arial" w:cs="Arial"/>
          <w:color w:val="000000" w:themeColor="text1"/>
          <w:szCs w:val="22"/>
          <w:lang w:val="en-AU" w:eastAsia="en-AU"/>
        </w:rPr>
        <w:t xml:space="preserve"> </w:t>
      </w:r>
      <w:r w:rsidRPr="00CF1B44">
        <w:rPr>
          <w:rFonts w:ascii="Arial" w:hAnsi="Arial" w:cs="Arial"/>
          <w:color w:val="000000" w:themeColor="text1"/>
          <w:szCs w:val="22"/>
          <w:lang w:val="en-AU" w:eastAsia="en-AU"/>
        </w:rPr>
        <w:t>mm sieve. Studies in the deep sea define macrofauna as animals retained on a 0.3</w:t>
      </w:r>
      <w:r w:rsidR="00245B94">
        <w:rPr>
          <w:rFonts w:ascii="Arial" w:hAnsi="Arial" w:cs="Arial"/>
          <w:color w:val="000000" w:themeColor="text1"/>
          <w:szCs w:val="22"/>
          <w:lang w:val="en-AU" w:eastAsia="en-AU"/>
        </w:rPr>
        <w:t xml:space="preserve"> </w:t>
      </w:r>
      <w:r w:rsidRPr="00CF1B44">
        <w:rPr>
          <w:rFonts w:ascii="Arial" w:hAnsi="Arial" w:cs="Arial"/>
          <w:color w:val="000000" w:themeColor="text1"/>
          <w:szCs w:val="22"/>
          <w:lang w:val="en-AU" w:eastAsia="en-AU"/>
        </w:rPr>
        <w:t>mm sieve to account for the small size of many of the taxa.</w:t>
      </w:r>
      <w:r>
        <w:rPr>
          <w:rFonts w:ascii="Arial" w:hAnsi="Arial" w:cs="Arial"/>
          <w:color w:val="000000" w:themeColor="text1"/>
          <w:szCs w:val="22"/>
          <w:lang w:val="en-AU" w:eastAsia="en-AU"/>
        </w:rPr>
        <w:t xml:space="preserve"> </w:t>
      </w:r>
    </w:p>
    <w:p w:rsidR="00556EDB" w:rsidRDefault="00556EDB" w:rsidP="00CF1B44">
      <w:pPr>
        <w:spacing w:line="240" w:lineRule="auto"/>
        <w:contextualSpacing/>
        <w:rPr>
          <w:rFonts w:ascii="Arial" w:hAnsi="Arial" w:cs="Arial"/>
          <w:color w:val="000000" w:themeColor="text1"/>
          <w:szCs w:val="22"/>
          <w:lang w:val="en-AU" w:eastAsia="en-AU"/>
        </w:rPr>
      </w:pPr>
    </w:p>
    <w:p w:rsidR="00556EDB" w:rsidRPr="00E3385A" w:rsidRDefault="00556EDB" w:rsidP="00556EDB">
      <w:pPr>
        <w:rPr>
          <w:rFonts w:ascii="Arial" w:hAnsi="Arial"/>
        </w:rPr>
      </w:pPr>
      <w:r w:rsidRPr="00E3385A">
        <w:rPr>
          <w:rFonts w:ascii="Arial" w:hAnsi="Arial"/>
          <w:b/>
        </w:rPr>
        <w:t>Metocean</w:t>
      </w:r>
      <w:r>
        <w:rPr>
          <w:rFonts w:ascii="Arial" w:hAnsi="Arial"/>
        </w:rPr>
        <w:t xml:space="preserve">  R</w:t>
      </w:r>
      <w:r w:rsidRPr="00E3385A">
        <w:rPr>
          <w:rFonts w:ascii="Arial" w:hAnsi="Arial"/>
        </w:rPr>
        <w:t xml:space="preserve">eferring to the waves, winds and currents conditions that affect offshore operations. </w:t>
      </w:r>
    </w:p>
    <w:p w:rsidR="00CF1B44" w:rsidRDefault="00CF1B44" w:rsidP="00CF1B44">
      <w:pPr>
        <w:spacing w:line="240" w:lineRule="auto"/>
        <w:contextualSpacing/>
        <w:rPr>
          <w:rFonts w:ascii="Arial" w:hAnsi="Arial" w:cs="Arial"/>
          <w:color w:val="auto"/>
          <w:szCs w:val="22"/>
          <w:lang w:val="en-AU" w:eastAsia="en-AU"/>
        </w:rPr>
      </w:pPr>
      <w:r w:rsidRPr="00CF1B44">
        <w:rPr>
          <w:rFonts w:ascii="Arial" w:hAnsi="Arial" w:cs="Arial"/>
          <w:b/>
          <w:bCs/>
          <w:color w:val="auto"/>
          <w:szCs w:val="22"/>
          <w:lang w:val="en-AU" w:eastAsia="en-AU"/>
        </w:rPr>
        <w:t>Necrosis</w:t>
      </w:r>
      <w:r w:rsidRPr="00CF1B44">
        <w:rPr>
          <w:rFonts w:ascii="Arial" w:hAnsi="Arial" w:cs="Arial"/>
          <w:color w:val="auto"/>
          <w:szCs w:val="22"/>
          <w:lang w:val="en-AU" w:eastAsia="en-AU"/>
        </w:rPr>
        <w:t xml:space="preserve"> is a form of </w:t>
      </w:r>
      <w:hyperlink r:id="rId22" w:tooltip="Cell injury" w:history="1">
        <w:r w:rsidRPr="00CF1B44">
          <w:rPr>
            <w:rFonts w:ascii="Arial" w:hAnsi="Arial" w:cs="Arial"/>
            <w:color w:val="auto"/>
            <w:szCs w:val="22"/>
            <w:lang w:val="en-AU" w:eastAsia="en-AU"/>
          </w:rPr>
          <w:t>cell injury</w:t>
        </w:r>
      </w:hyperlink>
      <w:r w:rsidRPr="00CF1B44">
        <w:rPr>
          <w:rFonts w:ascii="Arial" w:hAnsi="Arial" w:cs="Arial"/>
          <w:color w:val="auto"/>
          <w:szCs w:val="22"/>
          <w:lang w:val="en-AU" w:eastAsia="en-AU"/>
        </w:rPr>
        <w:t xml:space="preserve"> that results in the premature </w:t>
      </w:r>
      <w:hyperlink r:id="rId23" w:tooltip="Death" w:history="1">
        <w:r w:rsidRPr="00CF1B44">
          <w:rPr>
            <w:rFonts w:ascii="Arial" w:hAnsi="Arial" w:cs="Arial"/>
            <w:color w:val="auto"/>
            <w:szCs w:val="22"/>
            <w:lang w:val="en-AU" w:eastAsia="en-AU"/>
          </w:rPr>
          <w:t>death</w:t>
        </w:r>
      </w:hyperlink>
      <w:r w:rsidRPr="00CF1B44">
        <w:rPr>
          <w:rFonts w:ascii="Arial" w:hAnsi="Arial" w:cs="Arial"/>
          <w:color w:val="auto"/>
          <w:szCs w:val="22"/>
          <w:lang w:val="en-AU" w:eastAsia="en-AU"/>
        </w:rPr>
        <w:t xml:space="preserve"> of </w:t>
      </w:r>
      <w:hyperlink r:id="rId24" w:tooltip="Cell (biology)" w:history="1">
        <w:r w:rsidRPr="00CF1B44">
          <w:rPr>
            <w:rFonts w:ascii="Arial" w:hAnsi="Arial" w:cs="Arial"/>
            <w:color w:val="auto"/>
            <w:szCs w:val="22"/>
            <w:lang w:val="en-AU" w:eastAsia="en-AU"/>
          </w:rPr>
          <w:t>cells</w:t>
        </w:r>
      </w:hyperlink>
      <w:r w:rsidRPr="00CF1B44">
        <w:rPr>
          <w:rFonts w:ascii="Arial" w:hAnsi="Arial" w:cs="Arial"/>
          <w:color w:val="auto"/>
          <w:szCs w:val="22"/>
          <w:lang w:val="en-AU" w:eastAsia="en-AU"/>
        </w:rPr>
        <w:t xml:space="preserve"> in living </w:t>
      </w:r>
      <w:hyperlink r:id="rId25" w:tooltip="Tissue (biology)" w:history="1">
        <w:r w:rsidRPr="00CF1B44">
          <w:rPr>
            <w:rFonts w:ascii="Arial" w:hAnsi="Arial" w:cs="Arial"/>
            <w:color w:val="auto"/>
            <w:szCs w:val="22"/>
            <w:lang w:val="en-AU" w:eastAsia="en-AU"/>
          </w:rPr>
          <w:t>tissue</w:t>
        </w:r>
      </w:hyperlink>
      <w:r w:rsidRPr="00CF1B44">
        <w:rPr>
          <w:rFonts w:ascii="Arial" w:hAnsi="Arial" w:cs="Arial"/>
          <w:color w:val="auto"/>
          <w:szCs w:val="22"/>
          <w:lang w:val="en-AU" w:eastAsia="en-AU"/>
        </w:rPr>
        <w:t>.</w:t>
      </w:r>
      <w:r w:rsidRPr="00CF1B44">
        <w:rPr>
          <w:rFonts w:ascii="Arial" w:hAnsi="Arial" w:cs="Arial"/>
          <w:color w:val="auto"/>
          <w:szCs w:val="22"/>
          <w:vertAlign w:val="superscript"/>
          <w:lang w:val="en-AU" w:eastAsia="en-AU"/>
        </w:rPr>
        <w:t xml:space="preserve"> </w:t>
      </w:r>
      <w:r w:rsidRPr="00CF1B44">
        <w:rPr>
          <w:rFonts w:ascii="Arial" w:hAnsi="Arial" w:cs="Arial"/>
          <w:color w:val="auto"/>
          <w:szCs w:val="22"/>
          <w:lang w:val="en-AU" w:eastAsia="en-AU"/>
        </w:rPr>
        <w:t>Necrosis is caused by factors external to the cell or tissue, such as infection, toxins, or trauma that result in the unregulated digestion of cell components.</w:t>
      </w:r>
    </w:p>
    <w:p w:rsidR="00CF1B44" w:rsidRPr="00CF1B44" w:rsidRDefault="00CF1B44" w:rsidP="00CF1B44">
      <w:pPr>
        <w:spacing w:line="240" w:lineRule="auto"/>
        <w:contextualSpacing/>
        <w:rPr>
          <w:rFonts w:ascii="Arial" w:hAnsi="Arial" w:cs="Arial"/>
          <w:color w:val="auto"/>
          <w:szCs w:val="22"/>
          <w:lang w:val="en-AU" w:eastAsia="en-AU"/>
        </w:rPr>
      </w:pPr>
    </w:p>
    <w:p w:rsidR="00CF1B44" w:rsidRPr="00CF1B44" w:rsidRDefault="00CF1B44" w:rsidP="00CF1B44">
      <w:pPr>
        <w:spacing w:line="240" w:lineRule="auto"/>
        <w:rPr>
          <w:rFonts w:ascii="Arial" w:eastAsiaTheme="minorEastAsia" w:hAnsi="Arial" w:cs="Arial"/>
          <w:bCs/>
          <w:color w:val="auto"/>
          <w:szCs w:val="22"/>
          <w:lang w:val="en-AU" w:eastAsia="en-AU"/>
        </w:rPr>
      </w:pPr>
      <w:r w:rsidRPr="00CF1B44">
        <w:rPr>
          <w:rFonts w:ascii="Arial" w:eastAsiaTheme="minorEastAsia" w:hAnsi="Arial" w:cs="Arial"/>
          <w:b/>
          <w:bCs/>
          <w:color w:val="auto"/>
          <w:szCs w:val="22"/>
          <w:lang w:val="en-AU" w:eastAsia="en-AU"/>
        </w:rPr>
        <w:t xml:space="preserve">Scour </w:t>
      </w:r>
      <w:r w:rsidRPr="00CF1B44">
        <w:rPr>
          <w:rFonts w:ascii="Arial" w:eastAsiaTheme="minorEastAsia" w:hAnsi="Arial" w:cs="Arial"/>
          <w:szCs w:val="22"/>
          <w:shd w:val="clear" w:color="auto" w:fill="FFFFFF"/>
          <w:lang w:val="en-AU" w:eastAsia="en-AU"/>
        </w:rPr>
        <w:t>changes on the bed of the ocean. The frequent movement of water can lead to a </w:t>
      </w:r>
      <w:r w:rsidRPr="00CF1B44">
        <w:rPr>
          <w:rFonts w:ascii="Arial" w:eastAsiaTheme="minorEastAsia" w:hAnsi="Arial" w:cs="Arial"/>
          <w:bCs/>
          <w:szCs w:val="22"/>
          <w:shd w:val="clear" w:color="auto" w:fill="FFFFFF"/>
          <w:lang w:val="en-AU" w:eastAsia="en-AU"/>
        </w:rPr>
        <w:t>scouring</w:t>
      </w:r>
      <w:r w:rsidRPr="00CF1B44">
        <w:rPr>
          <w:rFonts w:ascii="Arial" w:eastAsiaTheme="minorEastAsia" w:hAnsi="Arial" w:cs="Arial"/>
          <w:szCs w:val="22"/>
          <w:shd w:val="clear" w:color="auto" w:fill="FFFFFF"/>
          <w:lang w:val="en-AU" w:eastAsia="en-AU"/>
        </w:rPr>
        <w:t> </w:t>
      </w:r>
      <w:r w:rsidRPr="00CF1B44">
        <w:rPr>
          <w:rFonts w:ascii="Arial" w:eastAsiaTheme="minorEastAsia" w:hAnsi="Arial" w:cs="Arial"/>
          <w:bCs/>
          <w:szCs w:val="22"/>
          <w:shd w:val="clear" w:color="auto" w:fill="FFFFFF"/>
          <w:lang w:val="en-AU" w:eastAsia="en-AU"/>
        </w:rPr>
        <w:t>effect</w:t>
      </w:r>
      <w:r w:rsidRPr="00CF1B44">
        <w:rPr>
          <w:rFonts w:ascii="Arial" w:eastAsiaTheme="minorEastAsia" w:hAnsi="Arial" w:cs="Arial"/>
          <w:szCs w:val="22"/>
          <w:shd w:val="clear" w:color="auto" w:fill="FFFFFF"/>
          <w:lang w:val="en-AU" w:eastAsia="en-AU"/>
        </w:rPr>
        <w:t>.</w:t>
      </w:r>
    </w:p>
    <w:p w:rsidR="001E74BD" w:rsidRDefault="00CF1B44" w:rsidP="001E74BD">
      <w:pPr>
        <w:spacing w:line="240" w:lineRule="auto"/>
        <w:contextualSpacing/>
        <w:rPr>
          <w:rFonts w:ascii="Arial" w:eastAsiaTheme="minorEastAsia" w:hAnsi="Arial" w:cs="Arial"/>
          <w:color w:val="auto"/>
          <w:szCs w:val="22"/>
          <w:lang w:val="en-AU" w:eastAsia="en-AU"/>
        </w:rPr>
      </w:pPr>
      <w:r w:rsidRPr="00CF1B44">
        <w:rPr>
          <w:rFonts w:ascii="Arial" w:eastAsiaTheme="minorEastAsia" w:hAnsi="Arial" w:cs="Arial"/>
          <w:b/>
          <w:color w:val="auto"/>
          <w:szCs w:val="22"/>
          <w:lang w:val="en-AU" w:eastAsia="en-AU"/>
        </w:rPr>
        <w:t xml:space="preserve">Sedimentation </w:t>
      </w:r>
      <w:r w:rsidRPr="00CF1B44">
        <w:rPr>
          <w:rFonts w:ascii="Arial" w:eastAsiaTheme="minorEastAsia" w:hAnsi="Arial" w:cs="Arial"/>
          <w:color w:val="auto"/>
          <w:szCs w:val="22"/>
          <w:lang w:val="en-AU" w:eastAsia="en-AU"/>
        </w:rPr>
        <w:t>The deposition or accumulation of sediment either on the seabed or in the water column</w:t>
      </w:r>
      <w:r w:rsidR="00E11437">
        <w:rPr>
          <w:rFonts w:ascii="Arial" w:eastAsiaTheme="minorEastAsia" w:hAnsi="Arial" w:cs="Arial"/>
          <w:color w:val="auto"/>
          <w:szCs w:val="22"/>
          <w:lang w:val="en-AU" w:eastAsia="en-AU"/>
        </w:rPr>
        <w:t xml:space="preserve">. </w:t>
      </w:r>
      <w:r w:rsidRPr="00CF1B44">
        <w:rPr>
          <w:rFonts w:ascii="Arial" w:eastAsiaTheme="minorEastAsia" w:hAnsi="Arial" w:cs="Arial"/>
          <w:color w:val="auto"/>
          <w:szCs w:val="22"/>
          <w:lang w:val="en-AU" w:eastAsia="en-AU"/>
        </w:rPr>
        <w:t>Deposition on the seabed is calculated as a probability function of the prevailing bottom stress, local sediment</w:t>
      </w:r>
      <w:r w:rsidR="00C45FDF">
        <w:rPr>
          <w:rFonts w:ascii="Arial" w:eastAsiaTheme="minorEastAsia" w:hAnsi="Arial" w:cs="Arial"/>
          <w:color w:val="auto"/>
          <w:szCs w:val="22"/>
          <w:lang w:val="en-AU" w:eastAsia="en-AU"/>
        </w:rPr>
        <w:t xml:space="preserve"> concentration and size class. </w:t>
      </w:r>
      <w:r w:rsidRPr="00CF1B44">
        <w:rPr>
          <w:rFonts w:ascii="Arial" w:eastAsiaTheme="minorEastAsia" w:hAnsi="Arial" w:cs="Arial"/>
          <w:color w:val="auto"/>
          <w:szCs w:val="22"/>
          <w:lang w:val="en-AU" w:eastAsia="en-AU"/>
        </w:rPr>
        <w:t>Sediment that is deposited may subsequently be resuspended into the lower water column if critical levels of bottom stress are exceeded</w:t>
      </w:r>
      <w:r w:rsidR="00E11437">
        <w:rPr>
          <w:rFonts w:ascii="Arial" w:eastAsiaTheme="minorEastAsia" w:hAnsi="Arial" w:cs="Arial"/>
          <w:color w:val="auto"/>
          <w:szCs w:val="22"/>
          <w:lang w:val="en-AU" w:eastAsia="en-AU"/>
        </w:rPr>
        <w:t xml:space="preserve">. </w:t>
      </w:r>
    </w:p>
    <w:p w:rsidR="001E74BD" w:rsidRDefault="001E74BD" w:rsidP="001E74BD">
      <w:pPr>
        <w:spacing w:line="240" w:lineRule="auto"/>
        <w:contextualSpacing/>
        <w:rPr>
          <w:rFonts w:ascii="Arial" w:eastAsiaTheme="minorEastAsia" w:hAnsi="Arial" w:cs="Arial"/>
          <w:color w:val="auto"/>
          <w:szCs w:val="22"/>
          <w:lang w:val="en-AU" w:eastAsia="en-AU"/>
        </w:rPr>
      </w:pPr>
    </w:p>
    <w:p w:rsidR="00CF1B44" w:rsidRPr="00CF1B44" w:rsidRDefault="00CF1B44" w:rsidP="001E74BD">
      <w:pPr>
        <w:spacing w:line="240" w:lineRule="auto"/>
        <w:contextualSpacing/>
        <w:rPr>
          <w:rFonts w:ascii="Arial" w:hAnsi="Arial" w:cs="Arial"/>
          <w:color w:val="auto"/>
          <w:szCs w:val="22"/>
          <w:lang w:val="en-AU" w:eastAsia="en-AU"/>
        </w:rPr>
      </w:pPr>
      <w:r w:rsidRPr="00CF1B44">
        <w:rPr>
          <w:rFonts w:ascii="Arial" w:hAnsi="Arial" w:cs="Arial"/>
          <w:b/>
          <w:bCs/>
          <w:color w:val="auto"/>
          <w:szCs w:val="22"/>
          <w:lang w:val="en-AU" w:eastAsia="en-AU"/>
        </w:rPr>
        <w:t>Sediment transport</w:t>
      </w:r>
      <w:r w:rsidRPr="00CF1B44">
        <w:rPr>
          <w:rFonts w:ascii="Arial" w:hAnsi="Arial" w:cs="Arial"/>
          <w:color w:val="auto"/>
          <w:szCs w:val="22"/>
          <w:lang w:val="en-AU" w:eastAsia="en-AU"/>
        </w:rPr>
        <w:t>  The movement of solid particles (</w:t>
      </w:r>
      <w:hyperlink r:id="rId26" w:tooltip="Sediment" w:history="1">
        <w:r w:rsidRPr="00CF1B44">
          <w:rPr>
            <w:rFonts w:ascii="Arial" w:eastAsiaTheme="minorEastAsia" w:hAnsi="Arial" w:cs="Arial"/>
            <w:color w:val="auto"/>
            <w:szCs w:val="22"/>
            <w:lang w:val="en-AU" w:eastAsia="en-AU"/>
          </w:rPr>
          <w:t>sediment</w:t>
        </w:r>
      </w:hyperlink>
      <w:r w:rsidRPr="00CF1B44">
        <w:rPr>
          <w:rFonts w:ascii="Arial" w:hAnsi="Arial" w:cs="Arial"/>
          <w:color w:val="auto"/>
          <w:szCs w:val="22"/>
          <w:lang w:val="en-AU" w:eastAsia="en-AU"/>
        </w:rPr>
        <w:t>), typically due to a combination of the force of gravity acting on the sediment, and the movement of the </w:t>
      </w:r>
      <w:hyperlink r:id="rId27" w:tooltip="Fluid" w:history="1">
        <w:r w:rsidRPr="00CF1B44">
          <w:rPr>
            <w:rFonts w:ascii="Arial" w:eastAsiaTheme="minorEastAsia" w:hAnsi="Arial" w:cs="Arial"/>
            <w:color w:val="auto"/>
            <w:szCs w:val="22"/>
            <w:lang w:val="en-AU" w:eastAsia="en-AU"/>
          </w:rPr>
          <w:t>fluid</w:t>
        </w:r>
      </w:hyperlink>
      <w:r w:rsidRPr="00CF1B44">
        <w:rPr>
          <w:rFonts w:ascii="Arial" w:hAnsi="Arial" w:cs="Arial"/>
          <w:color w:val="auto"/>
          <w:szCs w:val="22"/>
          <w:lang w:val="en-AU" w:eastAsia="en-AU"/>
        </w:rPr>
        <w:t xml:space="preserve"> in which the sediment is entrained. Sediment transport is affected by a range of oceanographic factors including waves, </w:t>
      </w:r>
      <w:hyperlink r:id="rId28" w:tooltip="Current (fluid)" w:history="1">
        <w:r w:rsidRPr="00CF1B44">
          <w:rPr>
            <w:rFonts w:ascii="Arial" w:eastAsiaTheme="minorEastAsia" w:hAnsi="Arial" w:cs="Arial"/>
            <w:color w:val="auto"/>
            <w:szCs w:val="22"/>
            <w:lang w:val="en-AU" w:eastAsia="en-AU"/>
          </w:rPr>
          <w:t>currents</w:t>
        </w:r>
      </w:hyperlink>
      <w:r w:rsidRPr="00CF1B44">
        <w:rPr>
          <w:rFonts w:ascii="Arial" w:hAnsi="Arial" w:cs="Arial"/>
          <w:color w:val="auto"/>
          <w:szCs w:val="22"/>
          <w:lang w:val="en-AU" w:eastAsia="en-AU"/>
        </w:rPr>
        <w:t> and </w:t>
      </w:r>
      <w:hyperlink r:id="rId29" w:tooltip="Tide" w:history="1">
        <w:r w:rsidRPr="00CF1B44">
          <w:rPr>
            <w:rFonts w:ascii="Arial" w:eastAsiaTheme="minorEastAsia" w:hAnsi="Arial" w:cs="Arial"/>
            <w:color w:val="auto"/>
            <w:szCs w:val="22"/>
            <w:lang w:val="en-AU" w:eastAsia="en-AU"/>
          </w:rPr>
          <w:t>tides</w:t>
        </w:r>
      </w:hyperlink>
      <w:r w:rsidRPr="00CF1B44">
        <w:rPr>
          <w:rFonts w:ascii="Arial" w:hAnsi="Arial" w:cs="Arial"/>
          <w:color w:val="auto"/>
          <w:szCs w:val="22"/>
          <w:lang w:val="en-AU" w:eastAsia="en-AU"/>
        </w:rPr>
        <w:t>.</w:t>
      </w:r>
    </w:p>
    <w:p w:rsidR="00CF1B44" w:rsidRPr="00CF1B44" w:rsidRDefault="00CF1B44" w:rsidP="00CF1B44">
      <w:pPr>
        <w:spacing w:line="240" w:lineRule="auto"/>
        <w:contextualSpacing/>
        <w:rPr>
          <w:rFonts w:ascii="Arial" w:eastAsiaTheme="minorEastAsia" w:hAnsi="Arial" w:cs="Arial"/>
          <w:color w:val="auto"/>
          <w:szCs w:val="22"/>
          <w:lang w:val="en-AU" w:eastAsia="en-AU"/>
        </w:rPr>
      </w:pPr>
    </w:p>
    <w:p w:rsidR="00CF1B44" w:rsidRPr="00CF1B44" w:rsidRDefault="00CF1B44" w:rsidP="00CF1B44">
      <w:pPr>
        <w:spacing w:line="240" w:lineRule="auto"/>
        <w:contextualSpacing/>
        <w:rPr>
          <w:rFonts w:ascii="Arial" w:eastAsiaTheme="minorEastAsia" w:hAnsi="Arial" w:cs="Arial"/>
          <w:color w:val="auto"/>
          <w:szCs w:val="22"/>
          <w:lang w:val="en-AU" w:eastAsia="en-AU"/>
        </w:rPr>
      </w:pPr>
      <w:r w:rsidRPr="00CF1B44">
        <w:rPr>
          <w:rFonts w:ascii="Arial" w:eastAsiaTheme="minorEastAsia" w:hAnsi="Arial" w:cs="Arial"/>
          <w:b/>
          <w:color w:val="auto"/>
          <w:szCs w:val="22"/>
          <w:lang w:val="en-AU" w:eastAsia="en-AU"/>
        </w:rPr>
        <w:t>Sedimentation rate (</w:t>
      </w:r>
      <w:r w:rsidRPr="00CF1B44">
        <w:rPr>
          <w:rFonts w:ascii="Arial" w:hAnsi="Arial" w:cs="Arial"/>
          <w:b/>
          <w:color w:val="auto"/>
          <w:szCs w:val="22"/>
          <w:lang w:val="en-AU" w:eastAsia="en-AU"/>
        </w:rPr>
        <w:t>mg/cm</w:t>
      </w:r>
      <w:r w:rsidRPr="00CF1B44">
        <w:rPr>
          <w:rFonts w:ascii="Arial" w:hAnsi="Arial" w:cs="Arial"/>
          <w:b/>
          <w:color w:val="auto"/>
          <w:szCs w:val="22"/>
          <w:vertAlign w:val="superscript"/>
          <w:lang w:val="en-AU" w:eastAsia="en-AU"/>
        </w:rPr>
        <w:t>2</w:t>
      </w:r>
      <w:r w:rsidRPr="00CF1B44">
        <w:rPr>
          <w:rFonts w:ascii="Arial" w:hAnsi="Arial" w:cs="Arial"/>
          <w:b/>
          <w:color w:val="auto"/>
          <w:szCs w:val="22"/>
          <w:lang w:val="en-AU" w:eastAsia="en-AU"/>
        </w:rPr>
        <w:t>/d)</w:t>
      </w:r>
      <w:r w:rsidRPr="00CF1B44">
        <w:rPr>
          <w:rFonts w:ascii="Arial" w:hAnsi="Arial" w:cs="Arial"/>
          <w:color w:val="auto"/>
          <w:szCs w:val="22"/>
          <w:lang w:val="en-AU" w:eastAsia="en-AU"/>
        </w:rPr>
        <w:t xml:space="preserve">  </w:t>
      </w:r>
      <w:r w:rsidRPr="00CF1B44">
        <w:rPr>
          <w:rFonts w:ascii="Arial" w:eastAsiaTheme="minorEastAsia" w:hAnsi="Arial" w:cs="Arial"/>
          <w:color w:val="auto"/>
          <w:szCs w:val="22"/>
          <w:lang w:val="en-AU" w:eastAsia="en-AU"/>
        </w:rPr>
        <w:t xml:space="preserve">The amount of sediment depositing or accumulating on the ocean floor per unit time, in milligrams per square centimetre per day. </w:t>
      </w:r>
    </w:p>
    <w:p w:rsidR="00CF1B44" w:rsidRPr="00CF1B44" w:rsidRDefault="00CF1B44" w:rsidP="00CF1B44">
      <w:pPr>
        <w:spacing w:line="240" w:lineRule="auto"/>
        <w:contextualSpacing/>
        <w:rPr>
          <w:rFonts w:ascii="Arial" w:eastAsiaTheme="minorEastAsia" w:hAnsi="Arial" w:cs="Arial"/>
          <w:color w:val="auto"/>
          <w:szCs w:val="22"/>
          <w:lang w:val="en-AU" w:eastAsia="en-AU"/>
        </w:rPr>
      </w:pPr>
    </w:p>
    <w:p w:rsidR="00CF1B44" w:rsidRPr="00CF1B44" w:rsidRDefault="00CF1B44" w:rsidP="00CF1B44">
      <w:pPr>
        <w:spacing w:line="240" w:lineRule="auto"/>
        <w:contextualSpacing/>
        <w:rPr>
          <w:rFonts w:ascii="Arial" w:eastAsiaTheme="minorEastAsia" w:hAnsi="Arial" w:cs="Arial"/>
          <w:color w:val="auto"/>
          <w:szCs w:val="22"/>
          <w:lang w:val="en-AU" w:eastAsia="en-AU"/>
        </w:rPr>
      </w:pPr>
      <w:r w:rsidRPr="00CF1B44">
        <w:rPr>
          <w:rFonts w:ascii="Arial" w:eastAsiaTheme="minorEastAsia" w:hAnsi="Arial" w:cs="Arial"/>
          <w:b/>
          <w:color w:val="auto"/>
          <w:szCs w:val="22"/>
          <w:lang w:val="en-AU" w:eastAsia="en-AU"/>
        </w:rPr>
        <w:t xml:space="preserve">Sediment transport rate </w:t>
      </w:r>
      <w:r w:rsidRPr="00CF1B44">
        <w:rPr>
          <w:rFonts w:ascii="Arial" w:eastAsiaTheme="minorEastAsia" w:hAnsi="Arial" w:cs="Arial"/>
          <w:color w:val="auto"/>
          <w:szCs w:val="22"/>
          <w:lang w:val="en-AU" w:eastAsia="en-AU"/>
        </w:rPr>
        <w:t>For this project sediment transport rates were calculated using a hydrodynamic model applying the influences of large-scale current model predictions, tides and local winds</w:t>
      </w:r>
      <w:r w:rsidR="00E11437">
        <w:rPr>
          <w:rFonts w:ascii="Arial" w:eastAsiaTheme="minorEastAsia" w:hAnsi="Arial" w:cs="Arial"/>
          <w:color w:val="auto"/>
          <w:szCs w:val="22"/>
          <w:lang w:val="en-AU" w:eastAsia="en-AU"/>
        </w:rPr>
        <w:t xml:space="preserve">. </w:t>
      </w:r>
      <w:r w:rsidRPr="00CF1B44">
        <w:rPr>
          <w:rFonts w:ascii="Arial" w:eastAsiaTheme="minorEastAsia" w:hAnsi="Arial" w:cs="Arial"/>
          <w:color w:val="auto"/>
          <w:szCs w:val="22"/>
          <w:lang w:val="en-AU" w:eastAsia="en-AU"/>
        </w:rPr>
        <w:t>The influences of these variables on hydrodynamics and sediment transport were incorporated into the model by including vectors (the direction or course followed).</w:t>
      </w:r>
    </w:p>
    <w:p w:rsidR="00CF1B44" w:rsidRPr="00CF1B44" w:rsidRDefault="00CF1B44" w:rsidP="00CF1B44">
      <w:pPr>
        <w:spacing w:line="240" w:lineRule="auto"/>
        <w:contextualSpacing/>
        <w:rPr>
          <w:rFonts w:ascii="Arial" w:eastAsiaTheme="minorEastAsia" w:hAnsi="Arial" w:cs="Arial"/>
          <w:b/>
          <w:color w:val="auto"/>
          <w:szCs w:val="22"/>
          <w:lang w:val="en-AU" w:eastAsia="en-AU"/>
        </w:rPr>
      </w:pPr>
    </w:p>
    <w:p w:rsidR="00CF1B44" w:rsidRPr="00CF1B44" w:rsidRDefault="00CF1B44" w:rsidP="00CF1B44">
      <w:pPr>
        <w:spacing w:line="240" w:lineRule="auto"/>
        <w:contextualSpacing/>
        <w:rPr>
          <w:rFonts w:ascii="Arial" w:eastAsiaTheme="minorEastAsia" w:hAnsi="Arial" w:cs="Arial"/>
          <w:b/>
          <w:color w:val="auto"/>
          <w:szCs w:val="22"/>
          <w:lang w:val="en-AU" w:eastAsia="en-AU"/>
        </w:rPr>
      </w:pPr>
      <w:r w:rsidRPr="00CF1B44">
        <w:rPr>
          <w:rFonts w:ascii="Arial" w:eastAsiaTheme="minorEastAsia" w:hAnsi="Arial" w:cs="Arial"/>
          <w:b/>
          <w:color w:val="auto"/>
          <w:szCs w:val="22"/>
          <w:lang w:val="en-AU" w:eastAsia="en-AU"/>
        </w:rPr>
        <w:t>Suspended sediment concentration Total Suspended Solids (TSS) (mg/L)</w:t>
      </w:r>
      <w:r w:rsidR="00245B94">
        <w:rPr>
          <w:rFonts w:ascii="Arial" w:eastAsiaTheme="minorEastAsia" w:hAnsi="Arial" w:cs="Arial"/>
          <w:b/>
          <w:color w:val="auto"/>
          <w:szCs w:val="22"/>
          <w:lang w:val="en-AU" w:eastAsia="en-AU"/>
        </w:rPr>
        <w:t xml:space="preserve"> </w:t>
      </w:r>
    </w:p>
    <w:p w:rsidR="00CF1B44" w:rsidRPr="00CF1B44" w:rsidRDefault="00CF1B44" w:rsidP="00CF1B44">
      <w:pPr>
        <w:spacing w:line="240" w:lineRule="auto"/>
        <w:contextualSpacing/>
        <w:rPr>
          <w:rFonts w:ascii="Arial" w:hAnsi="Arial" w:cs="Arial"/>
          <w:color w:val="auto"/>
          <w:szCs w:val="22"/>
          <w:lang w:val="en-AU" w:eastAsia="en-AU"/>
        </w:rPr>
      </w:pPr>
      <w:r w:rsidRPr="00CF1B44">
        <w:rPr>
          <w:rFonts w:ascii="Arial" w:hAnsi="Arial" w:cs="Arial"/>
          <w:color w:val="auto"/>
          <w:szCs w:val="22"/>
          <w:lang w:val="en-AU" w:eastAsia="en-AU"/>
        </w:rPr>
        <w:t>The concentration of sediment suspended in seawater (not dissolved), expressed in milligrams of dry sediment per litre of water-sediment mixture (mg/L).</w:t>
      </w:r>
    </w:p>
    <w:p w:rsidR="00CF1B44" w:rsidRPr="00CF1B44" w:rsidRDefault="00CF1B44" w:rsidP="00CF1B44">
      <w:pPr>
        <w:spacing w:line="240" w:lineRule="auto"/>
        <w:contextualSpacing/>
        <w:rPr>
          <w:rFonts w:ascii="Arial" w:hAnsi="Arial" w:cs="Arial"/>
          <w:color w:val="auto"/>
          <w:szCs w:val="22"/>
          <w:lang w:val="en-AU" w:eastAsia="en-AU"/>
        </w:rPr>
      </w:pPr>
    </w:p>
    <w:p w:rsidR="00CF1B44" w:rsidRPr="00CF1B44" w:rsidRDefault="00CF1B44" w:rsidP="00CF1B44">
      <w:pPr>
        <w:spacing w:line="240" w:lineRule="auto"/>
        <w:contextualSpacing/>
        <w:rPr>
          <w:rFonts w:ascii="Arial" w:hAnsi="Arial" w:cs="Arial"/>
          <w:b/>
          <w:color w:val="auto"/>
          <w:szCs w:val="22"/>
          <w:lang w:val="en-AU" w:eastAsia="en-AU"/>
        </w:rPr>
      </w:pPr>
      <w:r w:rsidRPr="00CF1B44">
        <w:rPr>
          <w:rFonts w:ascii="Arial" w:hAnsi="Arial" w:cs="Arial"/>
          <w:b/>
          <w:color w:val="auto"/>
          <w:szCs w:val="22"/>
          <w:lang w:val="en-AU" w:eastAsia="en-AU"/>
        </w:rPr>
        <w:t xml:space="preserve">Sediment plume spatial extents </w:t>
      </w:r>
      <w:r w:rsidRPr="00CF1B44">
        <w:rPr>
          <w:rFonts w:ascii="Arial" w:hAnsi="Arial" w:cs="Arial"/>
          <w:color w:val="auto"/>
          <w:szCs w:val="22"/>
          <w:lang w:val="en-AU" w:eastAsia="en-AU"/>
        </w:rPr>
        <w:t>For this project spatial extents of sediment plumes associated with dredge material placement are modelled and expressed as median (50</w:t>
      </w:r>
      <w:r w:rsidRPr="00CF1B44">
        <w:rPr>
          <w:rFonts w:ascii="Arial" w:hAnsi="Arial" w:cs="Arial"/>
          <w:color w:val="auto"/>
          <w:szCs w:val="22"/>
          <w:vertAlign w:val="superscript"/>
          <w:lang w:val="en-AU" w:eastAsia="en-AU"/>
        </w:rPr>
        <w:t>th</w:t>
      </w:r>
      <w:r w:rsidRPr="00CF1B44">
        <w:rPr>
          <w:rFonts w:ascii="Arial" w:hAnsi="Arial" w:cs="Arial"/>
          <w:color w:val="auto"/>
          <w:szCs w:val="22"/>
          <w:lang w:val="en-AU" w:eastAsia="en-AU"/>
        </w:rPr>
        <w:t xml:space="preserve"> percentile) and 95</w:t>
      </w:r>
      <w:r w:rsidRPr="00CF1B44">
        <w:rPr>
          <w:rFonts w:ascii="Arial" w:hAnsi="Arial" w:cs="Arial"/>
          <w:color w:val="auto"/>
          <w:szCs w:val="22"/>
          <w:vertAlign w:val="superscript"/>
          <w:lang w:val="en-AU" w:eastAsia="en-AU"/>
        </w:rPr>
        <w:t>th</w:t>
      </w:r>
      <w:r w:rsidRPr="00CF1B44">
        <w:rPr>
          <w:rFonts w:ascii="Arial" w:hAnsi="Arial" w:cs="Arial"/>
          <w:color w:val="auto"/>
          <w:szCs w:val="22"/>
          <w:lang w:val="en-AU" w:eastAsia="en-AU"/>
        </w:rPr>
        <w:t xml:space="preserve"> percentile contours of a range of values of TSS (mg/L) and sedimentation rate (mg/cm</w:t>
      </w:r>
      <w:r w:rsidRPr="00CF1B44">
        <w:rPr>
          <w:rFonts w:ascii="Arial" w:hAnsi="Arial" w:cs="Arial"/>
          <w:color w:val="auto"/>
          <w:szCs w:val="22"/>
          <w:vertAlign w:val="superscript"/>
          <w:lang w:val="en-AU" w:eastAsia="en-AU"/>
        </w:rPr>
        <w:t>2</w:t>
      </w:r>
      <w:r w:rsidRPr="00CF1B44">
        <w:rPr>
          <w:rFonts w:ascii="Arial" w:hAnsi="Arial" w:cs="Arial"/>
          <w:color w:val="auto"/>
          <w:szCs w:val="22"/>
          <w:lang w:val="en-AU" w:eastAsia="en-AU"/>
        </w:rPr>
        <w:t>/d)</w:t>
      </w:r>
      <w:r w:rsidR="00E11437">
        <w:rPr>
          <w:rFonts w:ascii="Arial" w:hAnsi="Arial" w:cs="Arial"/>
          <w:color w:val="auto"/>
          <w:szCs w:val="22"/>
          <w:lang w:val="en-AU" w:eastAsia="en-AU"/>
        </w:rPr>
        <w:t xml:space="preserve">. </w:t>
      </w:r>
    </w:p>
    <w:p w:rsidR="00CF1B44" w:rsidRPr="00CF1B44" w:rsidRDefault="00CF1B44" w:rsidP="00CF1B44">
      <w:pPr>
        <w:spacing w:line="240" w:lineRule="auto"/>
        <w:contextualSpacing/>
        <w:rPr>
          <w:rFonts w:ascii="Arial" w:hAnsi="Arial" w:cs="Arial"/>
          <w:color w:val="auto"/>
          <w:szCs w:val="22"/>
          <w:lang w:val="en-AU" w:eastAsia="en-AU"/>
        </w:rPr>
      </w:pPr>
    </w:p>
    <w:p w:rsidR="00CF1B44" w:rsidRPr="00CF1B44" w:rsidRDefault="00CF1B44" w:rsidP="00CF1B44">
      <w:pPr>
        <w:spacing w:line="240" w:lineRule="auto"/>
        <w:contextualSpacing/>
        <w:rPr>
          <w:rFonts w:ascii="Arial" w:hAnsi="Arial" w:cs="Arial"/>
          <w:color w:val="auto"/>
          <w:szCs w:val="22"/>
          <w:lang w:val="en-AU" w:eastAsia="en-AU"/>
        </w:rPr>
      </w:pPr>
      <w:r w:rsidRPr="00CF1B44">
        <w:rPr>
          <w:rFonts w:ascii="Arial" w:hAnsi="Arial" w:cs="Arial"/>
          <w:color w:val="auto"/>
          <w:szCs w:val="22"/>
          <w:lang w:val="en-AU" w:eastAsia="en-AU"/>
        </w:rPr>
        <w:t>Median (50</w:t>
      </w:r>
      <w:r w:rsidRPr="00CF1B44">
        <w:rPr>
          <w:rFonts w:ascii="Arial" w:hAnsi="Arial" w:cs="Arial"/>
          <w:color w:val="auto"/>
          <w:szCs w:val="22"/>
          <w:vertAlign w:val="superscript"/>
          <w:lang w:val="en-AU" w:eastAsia="en-AU"/>
        </w:rPr>
        <w:t>th</w:t>
      </w:r>
      <w:r w:rsidRPr="00CF1B44">
        <w:rPr>
          <w:rFonts w:ascii="Arial" w:hAnsi="Arial" w:cs="Arial"/>
          <w:color w:val="auto"/>
          <w:szCs w:val="22"/>
          <w:lang w:val="en-AU" w:eastAsia="en-AU"/>
        </w:rPr>
        <w:t xml:space="preserve"> percentile) contours represent “average” conditions, for example a 5 mg/L TSS median contour shows locations where 5 mg/L is predicted to occur 50</w:t>
      </w:r>
      <w:r w:rsidR="00811270">
        <w:rPr>
          <w:rFonts w:ascii="Arial" w:hAnsi="Arial" w:cs="Arial"/>
          <w:color w:val="auto"/>
          <w:szCs w:val="22"/>
          <w:lang w:val="en-AU" w:eastAsia="en-AU"/>
        </w:rPr>
        <w:t xml:space="preserve"> per cent</w:t>
      </w:r>
      <w:r w:rsidRPr="00CF1B44">
        <w:rPr>
          <w:rFonts w:ascii="Arial" w:hAnsi="Arial" w:cs="Arial"/>
          <w:color w:val="auto"/>
          <w:szCs w:val="22"/>
          <w:lang w:val="en-AU" w:eastAsia="en-AU"/>
        </w:rPr>
        <w:t xml:space="preserve"> of the time during the modelling period</w:t>
      </w:r>
      <w:r w:rsidR="00E11437">
        <w:rPr>
          <w:rFonts w:ascii="Arial" w:hAnsi="Arial" w:cs="Arial"/>
          <w:color w:val="auto"/>
          <w:szCs w:val="22"/>
          <w:lang w:val="en-AU" w:eastAsia="en-AU"/>
        </w:rPr>
        <w:t xml:space="preserve">. </w:t>
      </w:r>
      <w:r w:rsidRPr="00CF1B44">
        <w:rPr>
          <w:rFonts w:ascii="Arial" w:hAnsi="Arial" w:cs="Arial"/>
          <w:color w:val="auto"/>
          <w:szCs w:val="22"/>
          <w:lang w:val="en-AU" w:eastAsia="en-AU"/>
        </w:rPr>
        <w:t>Areas enclosed by the contour are predicted to experience TSS concentrations ≥</w:t>
      </w:r>
      <w:r w:rsidR="00F96A01">
        <w:rPr>
          <w:rFonts w:ascii="Arial" w:hAnsi="Arial" w:cs="Arial"/>
          <w:color w:val="auto"/>
          <w:szCs w:val="22"/>
          <w:lang w:val="en-AU" w:eastAsia="en-AU"/>
        </w:rPr>
        <w:t xml:space="preserve"> </w:t>
      </w:r>
      <w:r w:rsidRPr="00CF1B44">
        <w:rPr>
          <w:rFonts w:ascii="Arial" w:hAnsi="Arial" w:cs="Arial"/>
          <w:color w:val="auto"/>
          <w:szCs w:val="22"/>
          <w:lang w:val="en-AU" w:eastAsia="en-AU"/>
        </w:rPr>
        <w:t>5 mg/L more than half the time</w:t>
      </w:r>
      <w:r w:rsidR="00E11437">
        <w:rPr>
          <w:rFonts w:ascii="Arial" w:hAnsi="Arial" w:cs="Arial"/>
          <w:color w:val="auto"/>
          <w:szCs w:val="22"/>
          <w:lang w:val="en-AU" w:eastAsia="en-AU"/>
        </w:rPr>
        <w:t xml:space="preserve">. </w:t>
      </w:r>
      <w:r w:rsidRPr="00CF1B44">
        <w:rPr>
          <w:rFonts w:ascii="Arial" w:hAnsi="Arial" w:cs="Arial"/>
          <w:color w:val="auto"/>
          <w:szCs w:val="22"/>
          <w:lang w:val="en-AU" w:eastAsia="en-AU"/>
        </w:rPr>
        <w:t>Areas outside the contour are predicted to experience 5 mg/L TSS less than half the time during the modelling period.</w:t>
      </w:r>
    </w:p>
    <w:p w:rsidR="00CF1B44" w:rsidRPr="00CF1B44" w:rsidRDefault="00CF1B44" w:rsidP="00CF1B44">
      <w:pPr>
        <w:spacing w:line="240" w:lineRule="auto"/>
        <w:contextualSpacing/>
        <w:rPr>
          <w:rFonts w:ascii="Arial" w:hAnsi="Arial" w:cs="Arial"/>
          <w:color w:val="auto"/>
          <w:szCs w:val="22"/>
          <w:lang w:val="en-AU" w:eastAsia="en-AU"/>
        </w:rPr>
      </w:pPr>
    </w:p>
    <w:p w:rsidR="00CF1B44" w:rsidRPr="00CF1B44" w:rsidRDefault="00CF1B44" w:rsidP="00CF1B44">
      <w:pPr>
        <w:spacing w:line="240" w:lineRule="auto"/>
        <w:contextualSpacing/>
        <w:rPr>
          <w:rFonts w:ascii="Arial" w:eastAsiaTheme="minorEastAsia" w:hAnsi="Arial" w:cs="Arial"/>
          <w:b/>
          <w:color w:val="auto"/>
          <w:szCs w:val="22"/>
          <w:lang w:val="en-AU" w:eastAsia="en-AU"/>
        </w:rPr>
      </w:pPr>
      <w:r w:rsidRPr="00CF1B44">
        <w:rPr>
          <w:rFonts w:ascii="Arial" w:hAnsi="Arial" w:cs="Arial"/>
          <w:color w:val="auto"/>
          <w:szCs w:val="22"/>
          <w:lang w:val="en-AU" w:eastAsia="en-AU"/>
        </w:rPr>
        <w:t>The 95</w:t>
      </w:r>
      <w:r w:rsidRPr="00CF1B44">
        <w:rPr>
          <w:rFonts w:ascii="Arial" w:hAnsi="Arial" w:cs="Arial"/>
          <w:color w:val="auto"/>
          <w:szCs w:val="22"/>
          <w:vertAlign w:val="superscript"/>
          <w:lang w:val="en-AU" w:eastAsia="en-AU"/>
        </w:rPr>
        <w:t>th</w:t>
      </w:r>
      <w:r w:rsidRPr="00CF1B44">
        <w:rPr>
          <w:rFonts w:ascii="Arial" w:hAnsi="Arial" w:cs="Arial"/>
          <w:color w:val="auto"/>
          <w:szCs w:val="22"/>
          <w:lang w:val="en-AU" w:eastAsia="en-AU"/>
        </w:rPr>
        <w:t xml:space="preserve"> percentile contours represent conditions 5 per cent of the time. For example, areas outside the 95</w:t>
      </w:r>
      <w:r w:rsidRPr="00CF1B44">
        <w:rPr>
          <w:rFonts w:ascii="Arial" w:hAnsi="Arial" w:cs="Arial"/>
          <w:color w:val="auto"/>
          <w:szCs w:val="22"/>
          <w:vertAlign w:val="superscript"/>
          <w:lang w:val="en-AU" w:eastAsia="en-AU"/>
        </w:rPr>
        <w:t>th</w:t>
      </w:r>
      <w:r w:rsidRPr="00CF1B44">
        <w:rPr>
          <w:rFonts w:ascii="Arial" w:hAnsi="Arial" w:cs="Arial"/>
          <w:color w:val="auto"/>
          <w:szCs w:val="22"/>
          <w:lang w:val="en-AU" w:eastAsia="en-AU"/>
        </w:rPr>
        <w:t xml:space="preserve"> percentile contour for 10 mg/cm</w:t>
      </w:r>
      <w:r w:rsidRPr="00CF1B44">
        <w:rPr>
          <w:rFonts w:ascii="Arial" w:hAnsi="Arial" w:cs="Arial"/>
          <w:color w:val="auto"/>
          <w:szCs w:val="22"/>
          <w:vertAlign w:val="superscript"/>
          <w:lang w:val="en-AU" w:eastAsia="en-AU"/>
        </w:rPr>
        <w:t>2</w:t>
      </w:r>
      <w:r w:rsidRPr="00CF1B44">
        <w:rPr>
          <w:rFonts w:ascii="Arial" w:hAnsi="Arial" w:cs="Arial"/>
          <w:color w:val="auto"/>
          <w:szCs w:val="22"/>
          <w:lang w:val="en-AU" w:eastAsia="en-AU"/>
        </w:rPr>
        <w:t xml:space="preserve">/d sedimentation rate are predicted to experience sedimentation of this intensity less than 5 per cent of the time during the dredge material placement campaign. </w:t>
      </w:r>
    </w:p>
    <w:p w:rsidR="00CF1B44" w:rsidRPr="00CF1B44" w:rsidRDefault="00CF1B44" w:rsidP="00CF1B44">
      <w:pPr>
        <w:spacing w:line="240" w:lineRule="auto"/>
        <w:contextualSpacing/>
        <w:rPr>
          <w:rFonts w:ascii="Arial" w:hAnsi="Arial" w:cs="Arial"/>
          <w:color w:val="auto"/>
          <w:szCs w:val="22"/>
          <w:lang w:val="en-AU" w:eastAsia="en-AU"/>
        </w:rPr>
      </w:pPr>
    </w:p>
    <w:p w:rsidR="00CF1B44" w:rsidRPr="00CF1B44" w:rsidRDefault="00CF1B44" w:rsidP="00CF1B44">
      <w:pPr>
        <w:spacing w:line="240" w:lineRule="auto"/>
        <w:contextualSpacing/>
        <w:rPr>
          <w:rFonts w:ascii="Arial" w:hAnsi="Arial" w:cs="Arial"/>
          <w:color w:val="auto"/>
          <w:szCs w:val="22"/>
          <w:lang w:val="en-AU" w:eastAsia="en-AU"/>
        </w:rPr>
      </w:pPr>
      <w:r w:rsidRPr="00CF1B44">
        <w:rPr>
          <w:rFonts w:ascii="Arial" w:hAnsi="Arial" w:cs="Arial"/>
          <w:b/>
          <w:color w:val="auto"/>
          <w:szCs w:val="22"/>
          <w:lang w:val="en-AU" w:eastAsia="en-AU"/>
        </w:rPr>
        <w:t>Sensitive Receptors (sensitive marine environmental receptors)</w:t>
      </w:r>
    </w:p>
    <w:p w:rsidR="00CF1B44" w:rsidRPr="00CF1B44" w:rsidRDefault="00CF1B44" w:rsidP="00CF1B44">
      <w:pPr>
        <w:spacing w:line="240" w:lineRule="auto"/>
        <w:contextualSpacing/>
        <w:rPr>
          <w:rFonts w:ascii="Arial" w:hAnsi="Arial" w:cs="Arial"/>
          <w:color w:val="auto"/>
          <w:szCs w:val="22"/>
          <w:lang w:val="en-AU" w:eastAsia="en-AU"/>
        </w:rPr>
      </w:pPr>
      <w:r w:rsidRPr="00CF1B44">
        <w:rPr>
          <w:rFonts w:ascii="Arial" w:hAnsi="Arial" w:cs="Arial"/>
          <w:color w:val="auto"/>
          <w:szCs w:val="22"/>
          <w:lang w:val="en-AU" w:eastAsia="en-AU"/>
        </w:rPr>
        <w:t>Certain key reef marine organisms, habitats and communities are sensitive to dredging and at-sea dredge material placement activities. Coral reefs, seagrass, macroalgal and macroinvertebrate communities are ‘sensitive receptors’ that occur within the vicinity of Great Barrier Reef Region ports</w:t>
      </w:r>
      <w:r w:rsidR="00E11437">
        <w:rPr>
          <w:rFonts w:ascii="Arial" w:hAnsi="Arial" w:cs="Arial"/>
          <w:color w:val="auto"/>
          <w:szCs w:val="22"/>
          <w:lang w:val="en-AU" w:eastAsia="en-AU"/>
        </w:rPr>
        <w:t xml:space="preserve">. </w:t>
      </w:r>
      <w:r w:rsidRPr="00CF1B44">
        <w:rPr>
          <w:rFonts w:ascii="Arial" w:hAnsi="Arial" w:cs="Arial"/>
          <w:color w:val="auto"/>
          <w:szCs w:val="22"/>
          <w:lang w:val="en-AU" w:eastAsia="en-AU"/>
        </w:rPr>
        <w:t>Impacts can result from both direct effects, for example burial by dredge material and indirect effects such as reductions in light availability to corals or seagrasses due to elevated suspended sediment concentrations in the water column</w:t>
      </w:r>
      <w:r w:rsidR="00E11437">
        <w:rPr>
          <w:rFonts w:ascii="Arial" w:hAnsi="Arial" w:cs="Arial"/>
          <w:color w:val="auto"/>
          <w:szCs w:val="22"/>
          <w:lang w:val="en-AU" w:eastAsia="en-AU"/>
        </w:rPr>
        <w:t xml:space="preserve">. </w:t>
      </w:r>
      <w:r w:rsidRPr="00CF1B44">
        <w:rPr>
          <w:rFonts w:ascii="Arial" w:hAnsi="Arial" w:cs="Arial"/>
          <w:color w:val="auto"/>
          <w:szCs w:val="22"/>
          <w:lang w:val="en-AU" w:eastAsia="en-AU"/>
        </w:rPr>
        <w:t xml:space="preserve">Reduced health of these sensitive receptors could negatively impact on the world heritage values of the Great Barrier Reef. </w:t>
      </w:r>
    </w:p>
    <w:p w:rsidR="00CF1B44" w:rsidRPr="00CF1B44" w:rsidRDefault="00CF1B44" w:rsidP="00CF1B44">
      <w:pPr>
        <w:spacing w:line="240" w:lineRule="auto"/>
        <w:contextualSpacing/>
        <w:rPr>
          <w:rFonts w:ascii="Arial" w:hAnsi="Arial" w:cs="Arial"/>
          <w:color w:val="auto"/>
          <w:szCs w:val="22"/>
          <w:lang w:val="en-AU" w:eastAsia="en-AU"/>
        </w:rPr>
      </w:pPr>
    </w:p>
    <w:p w:rsidR="00CF1B44" w:rsidRPr="00CF1B44" w:rsidRDefault="00CF1B44" w:rsidP="00CF1B44">
      <w:pPr>
        <w:spacing w:line="240" w:lineRule="auto"/>
        <w:contextualSpacing/>
        <w:rPr>
          <w:rFonts w:ascii="Arial" w:hAnsi="Arial" w:cs="Arial"/>
          <w:b/>
          <w:color w:val="auto"/>
          <w:szCs w:val="22"/>
          <w:lang w:val="en-AU" w:eastAsia="en-AU"/>
        </w:rPr>
      </w:pPr>
      <w:r w:rsidRPr="00CF1B44">
        <w:rPr>
          <w:rFonts w:ascii="Arial" w:hAnsi="Arial" w:cs="Arial"/>
          <w:b/>
          <w:color w:val="auto"/>
          <w:szCs w:val="22"/>
          <w:lang w:val="en-AU" w:eastAsia="en-AU"/>
        </w:rPr>
        <w:t>Total sedimentation (mg/cm</w:t>
      </w:r>
      <w:r w:rsidRPr="00CF1B44">
        <w:rPr>
          <w:rFonts w:ascii="Arial" w:hAnsi="Arial" w:cs="Arial"/>
          <w:b/>
          <w:color w:val="auto"/>
          <w:szCs w:val="22"/>
          <w:vertAlign w:val="superscript"/>
          <w:lang w:val="en-AU" w:eastAsia="en-AU"/>
        </w:rPr>
        <w:t>2</w:t>
      </w:r>
      <w:r w:rsidRPr="00CF1B44">
        <w:rPr>
          <w:rFonts w:ascii="Arial" w:hAnsi="Arial" w:cs="Arial"/>
          <w:b/>
          <w:color w:val="auto"/>
          <w:szCs w:val="22"/>
          <w:lang w:val="en-AU" w:eastAsia="en-AU"/>
        </w:rPr>
        <w:t xml:space="preserve">) </w:t>
      </w:r>
      <w:r w:rsidRPr="00CF1B44">
        <w:rPr>
          <w:rFonts w:ascii="Arial" w:hAnsi="Arial" w:cs="Arial"/>
          <w:color w:val="auto"/>
          <w:szCs w:val="22"/>
          <w:lang w:val="en-AU" w:eastAsia="en-AU"/>
        </w:rPr>
        <w:t>The amount of dredge material deposited on the seabed in milligrams per square centimetre. For example, total sedimentation of 5 mg/cm</w:t>
      </w:r>
      <w:r w:rsidRPr="00CF1B44">
        <w:rPr>
          <w:rFonts w:ascii="Arial" w:hAnsi="Arial" w:cs="Arial"/>
          <w:color w:val="auto"/>
          <w:szCs w:val="22"/>
          <w:vertAlign w:val="superscript"/>
          <w:lang w:val="en-AU" w:eastAsia="en-AU"/>
        </w:rPr>
        <w:t>2</w:t>
      </w:r>
      <w:r w:rsidRPr="00CF1B44">
        <w:rPr>
          <w:rFonts w:ascii="Arial" w:hAnsi="Arial" w:cs="Arial"/>
          <w:color w:val="auto"/>
          <w:szCs w:val="22"/>
          <w:lang w:val="en-AU" w:eastAsia="en-AU"/>
        </w:rPr>
        <w:t xml:space="preserve"> equates to a sediment thickness of 0.05 mm.</w:t>
      </w:r>
    </w:p>
    <w:p w:rsidR="00CF1B44" w:rsidRPr="00CF1B44" w:rsidRDefault="00CF1B44" w:rsidP="00CF1B44">
      <w:pPr>
        <w:spacing w:line="240" w:lineRule="auto"/>
        <w:contextualSpacing/>
        <w:rPr>
          <w:rFonts w:ascii="Arial" w:hAnsi="Arial" w:cs="Arial"/>
          <w:color w:val="auto"/>
          <w:szCs w:val="22"/>
          <w:lang w:val="en-AU" w:eastAsia="en-AU"/>
        </w:rPr>
      </w:pPr>
    </w:p>
    <w:p w:rsidR="00CF1B44" w:rsidRDefault="00CF1B44" w:rsidP="00CF1B44">
      <w:pPr>
        <w:spacing w:line="240" w:lineRule="auto"/>
        <w:contextualSpacing/>
        <w:rPr>
          <w:rFonts w:ascii="Arial" w:hAnsi="Arial" w:cs="Arial"/>
          <w:color w:val="auto"/>
          <w:szCs w:val="22"/>
          <w:lang w:val="en-AU" w:eastAsia="en-AU"/>
        </w:rPr>
      </w:pPr>
      <w:r w:rsidRPr="00CF1B44">
        <w:rPr>
          <w:rFonts w:ascii="Arial" w:hAnsi="Arial" w:cs="Arial"/>
          <w:b/>
          <w:color w:val="auto"/>
          <w:szCs w:val="22"/>
          <w:lang w:val="en-AU" w:eastAsia="en-AU"/>
        </w:rPr>
        <w:t xml:space="preserve">Special Management Areas (SMA) </w:t>
      </w:r>
      <w:r w:rsidRPr="00CF1B44">
        <w:rPr>
          <w:rFonts w:ascii="Arial" w:hAnsi="Arial" w:cs="Arial"/>
          <w:color w:val="auto"/>
          <w:szCs w:val="22"/>
          <w:lang w:val="en-AU" w:eastAsia="en-AU"/>
        </w:rPr>
        <w:t xml:space="preserve">SMAs have been developed in the Great Barrier Reef Marine Park to allow implementation of appropriate management strategies in addition to the current Zoning Plans. SMAs include conservation areas such as Dugong Protection Areas, public safety, public appreciation and emergency outbreaks. </w:t>
      </w:r>
    </w:p>
    <w:p w:rsidR="00CF1B44" w:rsidRDefault="00CF1B44" w:rsidP="00CF1B44">
      <w:pPr>
        <w:spacing w:line="240" w:lineRule="auto"/>
        <w:contextualSpacing/>
        <w:rPr>
          <w:rFonts w:ascii="Arial" w:hAnsi="Arial" w:cs="Arial"/>
          <w:color w:val="auto"/>
          <w:szCs w:val="22"/>
          <w:lang w:val="en-AU" w:eastAsia="en-AU"/>
        </w:rPr>
      </w:pPr>
    </w:p>
    <w:p w:rsidR="00CF1B44" w:rsidRDefault="00CF1B44" w:rsidP="00CF1B44">
      <w:pPr>
        <w:spacing w:line="240" w:lineRule="auto"/>
        <w:contextualSpacing/>
        <w:rPr>
          <w:rFonts w:ascii="Arial" w:hAnsi="Arial" w:cs="Arial"/>
          <w:color w:val="auto"/>
          <w:szCs w:val="22"/>
          <w:lang w:val="en-AU" w:eastAsia="en-AU"/>
        </w:rPr>
      </w:pPr>
      <w:r w:rsidRPr="00CF1B44">
        <w:rPr>
          <w:rFonts w:ascii="Arial" w:hAnsi="Arial" w:cs="Arial"/>
          <w:b/>
          <w:color w:val="auto"/>
          <w:szCs w:val="22"/>
          <w:lang w:val="en-AU" w:eastAsia="en-AU"/>
        </w:rPr>
        <w:t xml:space="preserve">Trailing suction hopper dredger (TSHD) </w:t>
      </w:r>
      <w:r w:rsidRPr="00CF1B44">
        <w:rPr>
          <w:rFonts w:ascii="Arial" w:hAnsi="Arial" w:cs="Arial"/>
          <w:color w:val="auto"/>
          <w:szCs w:val="22"/>
          <w:lang w:val="en-AU" w:eastAsia="en-AU"/>
        </w:rPr>
        <w:t xml:space="preserve">Trails its suction pipe when working, and loads the dredge spoil into one or more hoppers in the vessel. When the hoppers are full, the TSHD sails to a disposal area and either dumps the material through doors in the hull or pumps the material out of the hoppers. </w:t>
      </w:r>
    </w:p>
    <w:p w:rsidR="00CF1B44" w:rsidRDefault="00CF1B44" w:rsidP="00CF1B44">
      <w:pPr>
        <w:spacing w:line="240" w:lineRule="auto"/>
        <w:contextualSpacing/>
        <w:rPr>
          <w:rFonts w:ascii="Arial" w:hAnsi="Arial" w:cs="Arial"/>
          <w:color w:val="auto"/>
          <w:szCs w:val="22"/>
          <w:lang w:val="en-AU" w:eastAsia="en-AU"/>
        </w:rPr>
      </w:pPr>
    </w:p>
    <w:p w:rsidR="00245B94" w:rsidRPr="00CF1B44" w:rsidRDefault="00245B94" w:rsidP="00245B94">
      <w:pPr>
        <w:spacing w:line="240" w:lineRule="auto"/>
        <w:contextualSpacing/>
        <w:rPr>
          <w:rFonts w:ascii="Arial" w:hAnsi="Arial" w:cs="Arial"/>
          <w:szCs w:val="22"/>
          <w:lang w:val="en-AU" w:eastAsia="en-AU"/>
        </w:rPr>
      </w:pPr>
      <w:r w:rsidRPr="00CF1B44">
        <w:rPr>
          <w:rFonts w:ascii="Arial" w:hAnsi="Arial" w:cs="Arial"/>
          <w:b/>
          <w:bCs/>
          <w:szCs w:val="22"/>
          <w:lang w:val="en-AU" w:eastAsia="en-AU"/>
        </w:rPr>
        <w:t xml:space="preserve">Turbidity </w:t>
      </w:r>
      <w:r w:rsidRPr="00CF1B44">
        <w:rPr>
          <w:rFonts w:ascii="Arial" w:hAnsi="Arial" w:cs="Arial"/>
          <w:szCs w:val="22"/>
          <w:lang w:val="en-AU" w:eastAsia="en-AU"/>
        </w:rPr>
        <w:t xml:space="preserve"> Turbidity is a measure of the degree to which the water loses its transparency due to the presence of suspended particulates. The more total suspended solids in the water, the higher the turbidity. There are various parameters influencing the cloudiness of the water. Some of these are: sediments, phytoplankton, resuspended sediments from the bottom, waste discharge, algae growth and urban runoff.</w:t>
      </w:r>
    </w:p>
    <w:p w:rsidR="00245B94" w:rsidRPr="00CF1B44" w:rsidRDefault="00245B94" w:rsidP="00245B94">
      <w:pPr>
        <w:shd w:val="clear" w:color="auto" w:fill="FFFFFF"/>
        <w:spacing w:line="240" w:lineRule="auto"/>
        <w:rPr>
          <w:rFonts w:ascii="Arial" w:hAnsi="Arial" w:cs="Arial"/>
          <w:szCs w:val="22"/>
          <w:lang w:val="en-AU" w:eastAsia="en-AU"/>
        </w:rPr>
      </w:pPr>
      <w:r w:rsidRPr="00CF1B44">
        <w:rPr>
          <w:rFonts w:ascii="Arial" w:hAnsi="Arial" w:cs="Arial"/>
          <w:szCs w:val="22"/>
          <w:lang w:val="en-AU" w:eastAsia="en-AU"/>
        </w:rPr>
        <w:t>Turbidity is measured in NTU: Nephelometric Turbidity Units using a nephelometer, which measures the intensity of light scattered at 90 degrees as a beam of light passes through a water sample.</w:t>
      </w:r>
    </w:p>
    <w:p w:rsidR="00245B94" w:rsidRPr="00CF1B44" w:rsidRDefault="00245B94" w:rsidP="00245B94">
      <w:pPr>
        <w:shd w:val="clear" w:color="auto" w:fill="FFFFFF"/>
        <w:spacing w:before="96" w:after="120" w:line="261" w:lineRule="atLeast"/>
        <w:rPr>
          <w:rFonts w:ascii="Arial" w:hAnsi="Arial" w:cs="Arial"/>
          <w:color w:val="auto"/>
          <w:szCs w:val="22"/>
          <w:lang w:val="en-AU" w:eastAsia="en-AU"/>
        </w:rPr>
      </w:pPr>
      <w:r w:rsidRPr="00CF1B44">
        <w:rPr>
          <w:rFonts w:ascii="Arial" w:hAnsi="Arial" w:cs="Arial"/>
          <w:b/>
          <w:szCs w:val="22"/>
          <w:lang w:val="en-AU" w:eastAsia="en-AU"/>
        </w:rPr>
        <w:t>Turf algae</w:t>
      </w:r>
      <w:r w:rsidRPr="00CF1B44">
        <w:rPr>
          <w:rFonts w:ascii="Arial" w:hAnsi="Arial" w:cs="Arial"/>
          <w:szCs w:val="22"/>
          <w:lang w:val="en-AU" w:eastAsia="en-AU"/>
        </w:rPr>
        <w:t xml:space="preserve">  Small, fleshy or filamentous algae that grow in a short, thick turf on the reef flat, performing photosynthesis</w:t>
      </w:r>
      <w:r>
        <w:rPr>
          <w:rFonts w:ascii="Arial" w:hAnsi="Arial" w:cs="Arial"/>
          <w:szCs w:val="22"/>
          <w:lang w:val="en-AU" w:eastAsia="en-AU"/>
        </w:rPr>
        <w:t xml:space="preserve">. </w:t>
      </w:r>
      <w:r w:rsidRPr="00CF1B44">
        <w:rPr>
          <w:rFonts w:ascii="Arial" w:hAnsi="Arial" w:cs="Arial"/>
          <w:szCs w:val="22"/>
          <w:lang w:val="en-AU" w:eastAsia="en-AU"/>
        </w:rPr>
        <w:t>Fishes, sea urchins, snails and other marine fauna graze on this algae.</w:t>
      </w:r>
    </w:p>
    <w:p w:rsidR="00CF1B44" w:rsidRPr="00CF1B44" w:rsidRDefault="00CF1B44" w:rsidP="00CF1B44">
      <w:pPr>
        <w:shd w:val="clear" w:color="auto" w:fill="FFFFFF"/>
        <w:spacing w:before="96" w:after="120" w:line="261" w:lineRule="atLeast"/>
        <w:ind w:left="720"/>
        <w:rPr>
          <w:rFonts w:ascii="Arial" w:hAnsi="Arial" w:cs="Arial"/>
          <w:b/>
          <w:color w:val="auto"/>
          <w:szCs w:val="22"/>
          <w:lang w:val="en-AU" w:eastAsia="en-AU"/>
        </w:rPr>
      </w:pPr>
    </w:p>
    <w:p w:rsidR="00CF1B44" w:rsidRPr="00CF1B44" w:rsidRDefault="00CF1B44" w:rsidP="00CF1B44">
      <w:pPr>
        <w:shd w:val="clear" w:color="auto" w:fill="FFFFFF"/>
        <w:spacing w:before="96" w:after="120" w:line="261" w:lineRule="atLeast"/>
        <w:ind w:left="720"/>
        <w:rPr>
          <w:rFonts w:ascii="Arial" w:hAnsi="Arial" w:cs="Arial"/>
          <w:color w:val="auto"/>
          <w:szCs w:val="22"/>
          <w:lang w:val="en-AU" w:eastAsia="en-AU"/>
        </w:rPr>
      </w:pPr>
    </w:p>
    <w:p w:rsidR="00916D65" w:rsidRPr="00497FC3" w:rsidRDefault="00916D65" w:rsidP="00CF1B44">
      <w:pPr>
        <w:pStyle w:val="Heading1"/>
        <w:rPr>
          <w:lang w:val="en-AU"/>
        </w:rPr>
      </w:pPr>
      <w:bookmarkStart w:id="4" w:name="_Toc361929823"/>
      <w:r w:rsidRPr="00497FC3">
        <w:rPr>
          <w:lang w:val="en-AU"/>
        </w:rPr>
        <w:t>Acknowledgment</w:t>
      </w:r>
      <w:r w:rsidR="004C5A33" w:rsidRPr="00497FC3">
        <w:rPr>
          <w:lang w:val="en-AU"/>
        </w:rPr>
        <w:t>s</w:t>
      </w:r>
      <w:bookmarkEnd w:id="4"/>
    </w:p>
    <w:p w:rsidR="00FC2C3F" w:rsidRPr="00497FC3" w:rsidRDefault="00180EA8" w:rsidP="00862F45">
      <w:pPr>
        <w:pStyle w:val="Para0"/>
        <w:rPr>
          <w:lang w:val="en-AU"/>
        </w:rPr>
      </w:pPr>
      <w:r w:rsidRPr="00497FC3">
        <w:rPr>
          <w:lang w:val="en-AU"/>
        </w:rPr>
        <w:t>The Department of Sustainability, Environment, Water, Population and Communities (</w:t>
      </w:r>
      <w:r w:rsidR="00D933E7">
        <w:rPr>
          <w:lang w:val="en-AU"/>
        </w:rPr>
        <w:t>D</w:t>
      </w:r>
      <w:r w:rsidRPr="00497FC3">
        <w:rPr>
          <w:lang w:val="en-AU"/>
        </w:rPr>
        <w:t>SEWPaC) funded the work contained within this report and the Great Barrier Reef Marine Park Authority is gratefully acknowledged for commissioning and defining the scope of work and for their assistance during the project. We would also like to thank all of the attendees at the risk assessment workshops for the six port locations (Gladstone, Rosslyn Bay, Hay Point, Abbot Point, Townsville and Cairns) for their input and engagement, provision of data and information, and prompt feedback.</w:t>
      </w:r>
    </w:p>
    <w:p w:rsidR="00FC2C3F" w:rsidRPr="00497FC3" w:rsidRDefault="00FC2C3F" w:rsidP="00862F45">
      <w:pPr>
        <w:pStyle w:val="Para0"/>
        <w:rPr>
          <w:lang w:val="en-AU"/>
        </w:rPr>
      </w:pPr>
    </w:p>
    <w:p w:rsidR="004C5A33" w:rsidRPr="00497FC3" w:rsidRDefault="004C5A33" w:rsidP="00862F45">
      <w:pPr>
        <w:pStyle w:val="Para0"/>
        <w:rPr>
          <w:lang w:val="en-AU"/>
        </w:rPr>
        <w:sectPr w:rsidR="004C5A33" w:rsidRPr="00497FC3" w:rsidSect="004C5A33">
          <w:headerReference w:type="default" r:id="rId30"/>
          <w:footerReference w:type="first" r:id="rId31"/>
          <w:pgSz w:w="11907" w:h="16840" w:code="9"/>
          <w:pgMar w:top="1418" w:right="1701" w:bottom="1418" w:left="1701" w:header="567" w:footer="567" w:gutter="0"/>
          <w:pgNumType w:fmt="lowerRoman"/>
          <w:cols w:space="720"/>
          <w:formProt w:val="0"/>
          <w:docGrid w:linePitch="299"/>
        </w:sectPr>
      </w:pPr>
    </w:p>
    <w:p w:rsidR="00F96A01" w:rsidRPr="005012AD" w:rsidRDefault="00F96A01" w:rsidP="00F96A01">
      <w:pPr>
        <w:pStyle w:val="Heading1"/>
      </w:pPr>
      <w:bookmarkStart w:id="5" w:name="_Toc361929824"/>
      <w:r w:rsidRPr="005012AD">
        <w:t>RELIANCE STATEMENT</w:t>
      </w:r>
      <w:bookmarkEnd w:id="5"/>
    </w:p>
    <w:p w:rsidR="00F96A01" w:rsidRPr="00F96A01" w:rsidRDefault="00F96A01" w:rsidP="00F96A01">
      <w:pPr>
        <w:pStyle w:val="Para0"/>
        <w:rPr>
          <w:lang w:val="en-AU"/>
        </w:rPr>
      </w:pPr>
      <w:r w:rsidRPr="00F96A01">
        <w:rPr>
          <w:lang w:val="en-AU"/>
        </w:rPr>
        <w:t>This report has been prepared pursuant to the Contract between Sinclair Knight Merz Pty Limited (SKM) and the Great Barrier Reef Marine Park Authority (the Client) dated 18 September 2012 as varied on 21 November 2012, 14 March 2013 and 17 June 2013 (the Contract). The scope of this report and associated services performed by SKM was developed with the Client to meet the specific needs of the project</w:t>
      </w:r>
      <w:r w:rsidR="00E11437">
        <w:rPr>
          <w:lang w:val="en-AU"/>
        </w:rPr>
        <w:t xml:space="preserve">. </w:t>
      </w:r>
    </w:p>
    <w:p w:rsidR="00F96A01" w:rsidRPr="00F96A01" w:rsidRDefault="00F96A01" w:rsidP="00F96A01">
      <w:pPr>
        <w:pStyle w:val="Para0"/>
        <w:rPr>
          <w:lang w:val="en-AU"/>
        </w:rPr>
      </w:pPr>
      <w:r w:rsidRPr="00F96A01">
        <w:rPr>
          <w:lang w:val="en-AU"/>
        </w:rPr>
        <w:t>In preparing this report, SKM has relied upon, and presumed accurate, information (or confirmation of the absence thereof) provided by the Client and/or other sources including port authorities. Except as otherwise stated in the report, SKM has not attempted to verify the accuracy or completeness of such information. If the information relied upon by SKM as at the date of issue of this report is subsequently determined to be false, inaccurate or incomplete, then it is possible that the accuracy of SKM’s observations and conclusions expressed in this report may be affected.</w:t>
      </w:r>
    </w:p>
    <w:p w:rsidR="00F96A01" w:rsidRPr="00F96A01" w:rsidRDefault="00F96A01" w:rsidP="00F96A01">
      <w:pPr>
        <w:pStyle w:val="Para0"/>
        <w:rPr>
          <w:lang w:val="en-AU"/>
        </w:rPr>
      </w:pPr>
      <w:r w:rsidRPr="00F96A01">
        <w:rPr>
          <w:lang w:val="en-AU"/>
        </w:rPr>
        <w:t xml:space="preserve">SKM warrant that it has prepared this report in accordance with the usual care and thoroughness of the consulting profession, by reference to applicable standards, guidelines, procedures and practices and information sourced at the date of issue of this report. No other warranty or guarantee, whether expressed or implied, is made as to the data, observations, and findings expressed in this report, to the extent permitted by law except as provided for in the Contract between SKM and the Client. </w:t>
      </w:r>
    </w:p>
    <w:p w:rsidR="00F96A01" w:rsidRPr="00F96A01" w:rsidRDefault="00F96A01" w:rsidP="00F96A01">
      <w:pPr>
        <w:pStyle w:val="Para0"/>
        <w:rPr>
          <w:lang w:val="en-AU"/>
        </w:rPr>
      </w:pPr>
      <w:r w:rsidRPr="00F96A01">
        <w:rPr>
          <w:lang w:val="en-AU"/>
        </w:rPr>
        <w:t>SKM strongly recommends that this report should be read in full and no excerpts be interpreted as representative of the findings. Except as provided for in the Contract, no responsibility is accepted by SKM for use of any part of this report in any other context.</w:t>
      </w:r>
    </w:p>
    <w:p w:rsidR="00F96A01" w:rsidRPr="00F96A01" w:rsidRDefault="00F96A01" w:rsidP="00F96A01">
      <w:pPr>
        <w:pStyle w:val="Para0"/>
        <w:rPr>
          <w:lang w:val="en-AU"/>
        </w:rPr>
      </w:pPr>
      <w:r w:rsidRPr="00F96A01">
        <w:rPr>
          <w:lang w:val="en-AU"/>
        </w:rPr>
        <w:t>This report has been prepared on behalf of, SKM’s Client, and is subject to, and issued in accordance with, the provisions of the Contract between SKM and the Client. SKM accepts no liability or responsibility whatsoever for any use of, or reliance upon, this report by any third party but this does not affect the obligation on SKM to indemnify the Client in accordance with the terms of the Contract.</w:t>
      </w:r>
    </w:p>
    <w:p w:rsidR="00F96A01" w:rsidRPr="005860AB" w:rsidRDefault="00F96A01" w:rsidP="00F96A01">
      <w:pPr>
        <w:rPr>
          <w:rFonts w:ascii="Arial" w:hAnsi="Arial" w:cs="Arial"/>
        </w:rPr>
      </w:pPr>
    </w:p>
    <w:p w:rsidR="0052611C" w:rsidRPr="00F96A01" w:rsidRDefault="0052611C">
      <w:pPr>
        <w:pStyle w:val="Para0"/>
        <w:sectPr w:rsidR="0052611C" w:rsidRPr="00F96A01" w:rsidSect="0052611C">
          <w:footerReference w:type="default" r:id="rId32"/>
          <w:pgSz w:w="11907" w:h="16840" w:code="9"/>
          <w:pgMar w:top="1418" w:right="1701" w:bottom="1418" w:left="1701" w:header="567" w:footer="567" w:gutter="0"/>
          <w:pgNumType w:fmt="lowerRoman"/>
          <w:cols w:space="720"/>
          <w:formProt w:val="0"/>
          <w:docGrid w:linePitch="299"/>
        </w:sectPr>
      </w:pPr>
    </w:p>
    <w:p w:rsidR="001F5825" w:rsidRPr="00497FC3" w:rsidRDefault="001F5825" w:rsidP="00862F45">
      <w:pPr>
        <w:pStyle w:val="Heading1"/>
        <w:rPr>
          <w:lang w:val="en-AU"/>
        </w:rPr>
      </w:pPr>
      <w:bookmarkStart w:id="6" w:name="_Toc361929825"/>
      <w:r w:rsidRPr="00497FC3">
        <w:rPr>
          <w:lang w:val="en-AU"/>
        </w:rPr>
        <w:t>Summary</w:t>
      </w:r>
      <w:bookmarkEnd w:id="6"/>
    </w:p>
    <w:p w:rsidR="002C78DF" w:rsidRPr="00497FC3" w:rsidRDefault="002C78DF" w:rsidP="00862F45">
      <w:pPr>
        <w:pStyle w:val="Para0"/>
        <w:rPr>
          <w:lang w:val="en-AU"/>
        </w:rPr>
      </w:pPr>
      <w:r w:rsidRPr="00497FC3">
        <w:rPr>
          <w:lang w:val="en-AU"/>
        </w:rPr>
        <w:t>The Great Barrier Reef World Heritage Area has had a rapid increase in the number of proposed new ports and port expansions, which has prompted the Australian and Queensland governments to undertake a strategic review to help identify, plan for, and manage existing and emerging risks. This review was in part a response to the World Heritage Committee</w:t>
      </w:r>
      <w:r w:rsidR="007F2476">
        <w:rPr>
          <w:lang w:val="en-AU"/>
        </w:rPr>
        <w:t>’</w:t>
      </w:r>
      <w:r w:rsidRPr="00497FC3">
        <w:rPr>
          <w:lang w:val="en-AU"/>
        </w:rPr>
        <w:t xml:space="preserve">s request to Australia to undertake a strategic assessment of future developments that could affect the </w:t>
      </w:r>
      <w:r w:rsidR="008457E2">
        <w:rPr>
          <w:lang w:val="en-AU"/>
        </w:rPr>
        <w:t xml:space="preserve">World </w:t>
      </w:r>
      <w:r w:rsidR="003B6052">
        <w:rPr>
          <w:lang w:val="en-AU"/>
        </w:rPr>
        <w:t>Heritage</w:t>
      </w:r>
      <w:r w:rsidR="008457E2">
        <w:rPr>
          <w:lang w:val="en-AU"/>
        </w:rPr>
        <w:t xml:space="preserve"> Area</w:t>
      </w:r>
      <w:r w:rsidRPr="00497FC3">
        <w:rPr>
          <w:lang w:val="en-AU"/>
        </w:rPr>
        <w:t xml:space="preserve">. The Great Barrier Reef Marine Park Authority (GBRMPA) is leading the offshore strategic assessment with the primary aim of determining the likely impact of actions on matters of national environmental significance as defined by the </w:t>
      </w:r>
      <w:r w:rsidR="00FA7646" w:rsidRPr="00FA7646">
        <w:rPr>
          <w:i/>
          <w:lang w:val="en-AU"/>
        </w:rPr>
        <w:t>Environment Protection and Biodiversity Conservation Act 1999</w:t>
      </w:r>
      <w:r w:rsidRPr="00497FC3">
        <w:rPr>
          <w:lang w:val="en-AU"/>
        </w:rPr>
        <w:t xml:space="preserve">, the effectiveness of existing management arrangements, and the need for improved management arrangements. </w:t>
      </w:r>
    </w:p>
    <w:p w:rsidR="004C5A33" w:rsidRPr="00497FC3" w:rsidRDefault="002C78DF" w:rsidP="00862F45">
      <w:pPr>
        <w:pStyle w:val="Para0"/>
        <w:rPr>
          <w:lang w:val="en-AU"/>
        </w:rPr>
      </w:pPr>
      <w:r w:rsidRPr="00497FC3">
        <w:rPr>
          <w:lang w:val="en-AU"/>
        </w:rPr>
        <w:t>Sinclair Knight Merz (SKM) and Asia-Pacific Applied Science Associates (APASA) were commissioned to complete the ‘Improved Dredge Material Management for the Great Barrier Reef Region’ project, which encompasses three tasks:</w:t>
      </w:r>
    </w:p>
    <w:p w:rsidR="002C78DF" w:rsidRPr="00497FC3" w:rsidRDefault="002C78DF" w:rsidP="00DF20F4">
      <w:pPr>
        <w:pStyle w:val="Para0bullet"/>
        <w:rPr>
          <w:lang w:val="en-AU"/>
        </w:rPr>
      </w:pPr>
      <w:r w:rsidRPr="00497FC3">
        <w:rPr>
          <w:u w:val="single"/>
          <w:lang w:val="en-AU"/>
        </w:rPr>
        <w:t>Task 1</w:t>
      </w:r>
      <w:r w:rsidRPr="00497FC3">
        <w:rPr>
          <w:lang w:val="en-AU"/>
        </w:rPr>
        <w:t xml:space="preserve">. </w:t>
      </w:r>
      <w:r w:rsidR="007F2476">
        <w:rPr>
          <w:lang w:val="en-AU"/>
        </w:rPr>
        <w:t>Perform</w:t>
      </w:r>
      <w:r w:rsidR="007F2476" w:rsidRPr="00497FC3">
        <w:rPr>
          <w:lang w:val="en-AU"/>
        </w:rPr>
        <w:t xml:space="preserve"> </w:t>
      </w:r>
      <w:r w:rsidRPr="00497FC3">
        <w:rPr>
          <w:lang w:val="en-AU"/>
        </w:rPr>
        <w:t>a literature review and cost-benefit analysis that synthesises the available literature on the environmental and financial costs associated with land-based re-use and land-based disposal options for dredge material at six</w:t>
      </w:r>
      <w:r w:rsidR="007F2476">
        <w:rPr>
          <w:lang w:val="en-AU"/>
        </w:rPr>
        <w:t xml:space="preserve"> ports</w:t>
      </w:r>
      <w:r w:rsidRPr="00497FC3">
        <w:rPr>
          <w:lang w:val="en-AU"/>
        </w:rPr>
        <w:t xml:space="preserve"> (Port of Gladstone, Rosslyn Bay </w:t>
      </w:r>
      <w:r w:rsidR="001E74BD">
        <w:rPr>
          <w:lang w:val="en-AU"/>
        </w:rPr>
        <w:t xml:space="preserve">State </w:t>
      </w:r>
      <w:r w:rsidRPr="00497FC3">
        <w:rPr>
          <w:lang w:val="en-AU"/>
        </w:rPr>
        <w:t>Boat Harbour, the Port of Hay Point, the Port of Abbot Point, the Port of Town</w:t>
      </w:r>
      <w:r w:rsidR="004C1C89">
        <w:rPr>
          <w:lang w:val="en-AU"/>
        </w:rPr>
        <w:t>sville, and the Port of Cairns)</w:t>
      </w:r>
    </w:p>
    <w:p w:rsidR="00F52F3A" w:rsidRPr="00497FC3" w:rsidRDefault="002C78DF" w:rsidP="00F52F3A">
      <w:pPr>
        <w:pStyle w:val="Para0bullet"/>
        <w:rPr>
          <w:lang w:val="en-AU"/>
        </w:rPr>
      </w:pPr>
      <w:r w:rsidRPr="00497FC3">
        <w:rPr>
          <w:u w:val="single"/>
          <w:lang w:val="en-AU"/>
        </w:rPr>
        <w:t>Task 2</w:t>
      </w:r>
      <w:r w:rsidRPr="00497FC3">
        <w:rPr>
          <w:lang w:val="en-AU"/>
        </w:rPr>
        <w:t xml:space="preserve">. </w:t>
      </w:r>
      <w:r w:rsidR="00F52F3A" w:rsidRPr="00497FC3">
        <w:rPr>
          <w:lang w:val="en-AU"/>
        </w:rPr>
        <w:t>Develop a generic water quality monitoring framework that can be applied to an</w:t>
      </w:r>
      <w:r w:rsidR="00D933E7">
        <w:rPr>
          <w:lang w:val="en-AU"/>
        </w:rPr>
        <w:t>y dredge material disposal site</w:t>
      </w:r>
    </w:p>
    <w:p w:rsidR="00F52F3A" w:rsidRPr="00497FC3" w:rsidRDefault="002C78DF" w:rsidP="00F52F3A">
      <w:pPr>
        <w:pStyle w:val="Para0bullet"/>
        <w:rPr>
          <w:lang w:val="en-AU"/>
        </w:rPr>
      </w:pPr>
      <w:r w:rsidRPr="00F52F3A">
        <w:rPr>
          <w:u w:val="single"/>
          <w:lang w:val="en-AU"/>
        </w:rPr>
        <w:t>Task 3</w:t>
      </w:r>
      <w:r w:rsidRPr="00F52F3A">
        <w:rPr>
          <w:lang w:val="en-AU"/>
        </w:rPr>
        <w:t xml:space="preserve">. </w:t>
      </w:r>
      <w:r w:rsidR="00F52F3A" w:rsidRPr="00497FC3">
        <w:rPr>
          <w:lang w:val="en-AU"/>
        </w:rPr>
        <w:t xml:space="preserve">Identify potential alternative dredge material placement areas </w:t>
      </w:r>
      <w:r w:rsidR="00F52F3A">
        <w:rPr>
          <w:lang w:val="en-AU"/>
        </w:rPr>
        <w:t xml:space="preserve">within 50 km of the six ports, </w:t>
      </w:r>
      <w:r w:rsidR="00F52F3A" w:rsidRPr="00497FC3">
        <w:rPr>
          <w:lang w:val="en-AU"/>
        </w:rPr>
        <w:t xml:space="preserve">based on environmental, </w:t>
      </w:r>
      <w:r w:rsidR="00F52F3A">
        <w:rPr>
          <w:lang w:val="en-AU"/>
        </w:rPr>
        <w:t>socio</w:t>
      </w:r>
      <w:r w:rsidR="00F52F3A" w:rsidRPr="00497FC3">
        <w:rPr>
          <w:lang w:val="en-AU"/>
        </w:rPr>
        <w:t xml:space="preserve">economic, </w:t>
      </w:r>
      <w:r w:rsidR="00F52F3A">
        <w:rPr>
          <w:lang w:val="en-AU"/>
        </w:rPr>
        <w:t xml:space="preserve">and </w:t>
      </w:r>
      <w:r w:rsidR="00F52F3A" w:rsidRPr="00497FC3">
        <w:rPr>
          <w:lang w:val="en-AU"/>
        </w:rPr>
        <w:t>operational</w:t>
      </w:r>
      <w:r w:rsidR="00F52F3A">
        <w:rPr>
          <w:lang w:val="en-AU"/>
        </w:rPr>
        <w:t xml:space="preserve"> </w:t>
      </w:r>
      <w:r w:rsidR="00F52F3A" w:rsidRPr="00497FC3">
        <w:rPr>
          <w:lang w:val="en-AU"/>
        </w:rPr>
        <w:t>considerations</w:t>
      </w:r>
      <w:r w:rsidR="00F52F3A">
        <w:rPr>
          <w:lang w:val="en-AU"/>
        </w:rPr>
        <w:t>, as well as</w:t>
      </w:r>
      <w:r w:rsidR="00F52F3A" w:rsidRPr="00497FC3">
        <w:rPr>
          <w:lang w:val="en-AU"/>
        </w:rPr>
        <w:t xml:space="preserve"> hydrodynamic modelling</w:t>
      </w:r>
      <w:r w:rsidR="00F52F3A">
        <w:rPr>
          <w:lang w:val="en-AU"/>
        </w:rPr>
        <w:t xml:space="preserve"> of bed shear-stress. Within these alternative areas, identify 13 model case sites</w:t>
      </w:r>
      <w:r w:rsidR="00F52F3A" w:rsidRPr="00497FC3">
        <w:rPr>
          <w:lang w:val="en-AU"/>
        </w:rPr>
        <w:t xml:space="preserve"> </w:t>
      </w:r>
      <w:r w:rsidR="00F52F3A">
        <w:rPr>
          <w:lang w:val="en-AU"/>
        </w:rPr>
        <w:t xml:space="preserve">(two for each port except Gladstone, for which three model cases were identified recognising that the current placement site has no remaining capacity) for </w:t>
      </w:r>
      <w:r w:rsidR="00F52F3A" w:rsidRPr="00497FC3">
        <w:rPr>
          <w:lang w:val="en-AU"/>
        </w:rPr>
        <w:t xml:space="preserve">hydrodynamic </w:t>
      </w:r>
      <w:r w:rsidR="00F52F3A">
        <w:rPr>
          <w:lang w:val="en-AU"/>
        </w:rPr>
        <w:t xml:space="preserve">modelling of </w:t>
      </w:r>
      <w:r w:rsidR="00F52F3A" w:rsidRPr="00497FC3">
        <w:rPr>
          <w:lang w:val="en-AU"/>
        </w:rPr>
        <w:t xml:space="preserve">sediment migration and </w:t>
      </w:r>
      <w:r w:rsidR="00F52F3A">
        <w:rPr>
          <w:lang w:val="en-AU"/>
        </w:rPr>
        <w:t xml:space="preserve">turbidity </w:t>
      </w:r>
      <w:r w:rsidR="00F52F3A" w:rsidRPr="00497FC3">
        <w:rPr>
          <w:lang w:val="en-AU"/>
        </w:rPr>
        <w:t>plume</w:t>
      </w:r>
      <w:r w:rsidR="00F52F3A">
        <w:rPr>
          <w:lang w:val="en-AU"/>
        </w:rPr>
        <w:t xml:space="preserve">s, and </w:t>
      </w:r>
      <w:r w:rsidR="00F52F3A" w:rsidRPr="00497FC3">
        <w:rPr>
          <w:lang w:val="en-AU"/>
        </w:rPr>
        <w:t>assess</w:t>
      </w:r>
      <w:r w:rsidR="00F52F3A">
        <w:rPr>
          <w:lang w:val="en-AU"/>
        </w:rPr>
        <w:t>ment of</w:t>
      </w:r>
      <w:r w:rsidR="00F52F3A" w:rsidRPr="00497FC3">
        <w:rPr>
          <w:lang w:val="en-AU"/>
        </w:rPr>
        <w:t xml:space="preserve"> risk</w:t>
      </w:r>
      <w:r w:rsidR="00F52F3A">
        <w:rPr>
          <w:lang w:val="en-AU"/>
        </w:rPr>
        <w:t>s</w:t>
      </w:r>
      <w:r w:rsidR="00F52F3A" w:rsidRPr="00497FC3">
        <w:rPr>
          <w:lang w:val="en-AU"/>
        </w:rPr>
        <w:t xml:space="preserve"> to environmental values</w:t>
      </w:r>
      <w:r w:rsidR="00F52F3A">
        <w:rPr>
          <w:lang w:val="en-AU"/>
        </w:rPr>
        <w:t>. This study makes no assumption that the alternative areas identified provide intrinsic environmental or socioeconomic benefits compared to the current placement sites, and the forthcoming modelling and risk assessment will consider the current and alternative sites equally.</w:t>
      </w:r>
    </w:p>
    <w:p w:rsidR="00CA70DB" w:rsidRPr="00F52F3A" w:rsidRDefault="00CA70DB" w:rsidP="005F70F4">
      <w:pPr>
        <w:pStyle w:val="Para0"/>
        <w:rPr>
          <w:lang w:val="en-AU"/>
        </w:rPr>
      </w:pPr>
    </w:p>
    <w:p w:rsidR="005058E6" w:rsidRDefault="00F52F3A" w:rsidP="005058E6">
      <w:pPr>
        <w:pStyle w:val="Para0"/>
        <w:rPr>
          <w:lang w:val="en-AU"/>
        </w:rPr>
      </w:pPr>
      <w:r w:rsidRPr="00F52F3A">
        <w:rPr>
          <w:lang w:val="en-AU"/>
        </w:rPr>
        <w:t>This report presents the findings of a sub-task of the third task of the project: the identification of alternative dredge material placement areas, and model case sites within those areas.</w:t>
      </w:r>
      <w:r>
        <w:rPr>
          <w:lang w:val="en-AU"/>
        </w:rPr>
        <w:t xml:space="preserve"> </w:t>
      </w:r>
      <w:r w:rsidR="007C3F86" w:rsidRPr="00497FC3">
        <w:rPr>
          <w:lang w:val="en-AU"/>
        </w:rPr>
        <w:t xml:space="preserve">Within each of the six port </w:t>
      </w:r>
      <w:r w:rsidR="00170790">
        <w:rPr>
          <w:lang w:val="en-AU"/>
        </w:rPr>
        <w:t>study areas</w:t>
      </w:r>
      <w:r w:rsidR="007C3F86" w:rsidRPr="00497FC3">
        <w:rPr>
          <w:lang w:val="en-AU"/>
        </w:rPr>
        <w:t>, broad areas most suited to dredge material placement have been identified based on available literature and data regarding environmental receptors, fisheries, zoning, cultural heritage, and navigation, as well as on hydrodynamic modelling of bed shear-stress.</w:t>
      </w:r>
      <w:r w:rsidR="005058E6">
        <w:rPr>
          <w:lang w:val="en-AU"/>
        </w:rPr>
        <w:t xml:space="preserve"> The report provides the rationale for the selection of alternative areas. The scope of the study was to identify alternatives to the current placement sites, but there is no presumption that the alternative areas are inherently preferable to the current dredge material placement sites. </w:t>
      </w:r>
    </w:p>
    <w:p w:rsidR="00862F45" w:rsidRPr="00497FC3" w:rsidRDefault="003A3946" w:rsidP="009A4833">
      <w:pPr>
        <w:pStyle w:val="Para0"/>
        <w:rPr>
          <w:lang w:val="en-AU"/>
        </w:rPr>
      </w:pPr>
      <w:r>
        <w:rPr>
          <w:lang w:val="en-AU"/>
        </w:rPr>
        <w:t xml:space="preserve">The scope and timeframe for this study did not allow a detailed, quantitative multi-criteria analysis with </w:t>
      </w:r>
      <w:r w:rsidR="0020289A">
        <w:rPr>
          <w:lang w:val="en-AU"/>
        </w:rPr>
        <w:t xml:space="preserve">agreed scoring and weighting criteria. Given the limitations in scope, the study </w:t>
      </w:r>
      <w:r w:rsidR="009A4833">
        <w:rPr>
          <w:lang w:val="en-AU"/>
        </w:rPr>
        <w:t>adopted</w:t>
      </w:r>
      <w:r w:rsidR="0020289A">
        <w:rPr>
          <w:lang w:val="en-AU"/>
        </w:rPr>
        <w:t xml:space="preserve"> two sets of criteria: hard (no-go) constraints and </w:t>
      </w:r>
      <w:r w:rsidR="004E061B">
        <w:rPr>
          <w:lang w:val="en-AU"/>
        </w:rPr>
        <w:t>“</w:t>
      </w:r>
      <w:r w:rsidR="0020289A">
        <w:rPr>
          <w:lang w:val="en-AU"/>
        </w:rPr>
        <w:t>preferential</w:t>
      </w:r>
      <w:r w:rsidR="004E061B">
        <w:rPr>
          <w:lang w:val="en-AU"/>
        </w:rPr>
        <w:t>”</w:t>
      </w:r>
      <w:r w:rsidR="0020289A">
        <w:rPr>
          <w:lang w:val="en-AU"/>
        </w:rPr>
        <w:t xml:space="preserve"> constraints</w:t>
      </w:r>
      <w:r w:rsidR="009A4833">
        <w:rPr>
          <w:lang w:val="en-AU"/>
        </w:rPr>
        <w:t>. The hard (no-go) constraints were:</w:t>
      </w:r>
    </w:p>
    <w:p w:rsidR="002A1FA8" w:rsidRDefault="00FA7646" w:rsidP="002240E2">
      <w:pPr>
        <w:pStyle w:val="Para0bullet"/>
      </w:pPr>
      <w:r w:rsidRPr="003505CA">
        <w:t>Al</w:t>
      </w:r>
      <w:r w:rsidR="00245B94">
        <w:t>l areas not in the General Use Z</w:t>
      </w:r>
      <w:r w:rsidRPr="003505CA">
        <w:t xml:space="preserve">one of the Marine Park </w:t>
      </w:r>
    </w:p>
    <w:p w:rsidR="002A1FA8" w:rsidRDefault="00FA7646" w:rsidP="002240E2">
      <w:pPr>
        <w:pStyle w:val="Para0bullet"/>
      </w:pPr>
      <w:r w:rsidRPr="003505CA">
        <w:t>Areas within a 2 km buffer zone around coral reefs</w:t>
      </w:r>
    </w:p>
    <w:p w:rsidR="002A1FA8" w:rsidRDefault="00FA7646" w:rsidP="002240E2">
      <w:pPr>
        <w:pStyle w:val="Para0bullet"/>
      </w:pPr>
      <w:r w:rsidRPr="003505CA">
        <w:t>Areas with a 5 km buffer zone around identified turtle feeding and breeding areas</w:t>
      </w:r>
    </w:p>
    <w:p w:rsidR="002A1FA8" w:rsidRDefault="00FA7646" w:rsidP="002240E2">
      <w:pPr>
        <w:pStyle w:val="Para0bullet"/>
      </w:pPr>
      <w:r w:rsidRPr="003505CA">
        <w:t>Existing shipping channels</w:t>
      </w:r>
    </w:p>
    <w:p w:rsidR="002A1FA8" w:rsidRDefault="00FA7646" w:rsidP="002240E2">
      <w:pPr>
        <w:pStyle w:val="Para0bullet"/>
      </w:pPr>
      <w:r w:rsidRPr="003505CA">
        <w:t>Special Management Areas and Fish Habitat Areas</w:t>
      </w:r>
      <w:r w:rsidR="00EB6595">
        <w:t>.</w:t>
      </w:r>
    </w:p>
    <w:p w:rsidR="002A1FA8" w:rsidRDefault="009A4833" w:rsidP="00EB6595">
      <w:pPr>
        <w:pStyle w:val="Para0bullet"/>
        <w:numPr>
          <w:ilvl w:val="0"/>
          <w:numId w:val="0"/>
        </w:numPr>
        <w:rPr>
          <w:lang w:val="en-AU"/>
        </w:rPr>
      </w:pPr>
      <w:r>
        <w:rPr>
          <w:lang w:val="en-AU"/>
        </w:rPr>
        <w:t>“Preferential” constraints included:</w:t>
      </w:r>
    </w:p>
    <w:p w:rsidR="002A1FA8" w:rsidRDefault="00FA7646" w:rsidP="002240E2">
      <w:pPr>
        <w:pStyle w:val="Para0bullet"/>
      </w:pPr>
      <w:r w:rsidRPr="003505CA">
        <w:t>Areas of known environmental, tourism, recreational or commercial value were avoided, including seagrass habitat and areas of com</w:t>
      </w:r>
      <w:r w:rsidRPr="00993751">
        <w:t>paratively high commercial fisheries value as indicated by catch per unit eff</w:t>
      </w:r>
      <w:r w:rsidR="0084323A">
        <w:t>ort (CPUE) in the trawl fishery</w:t>
      </w:r>
    </w:p>
    <w:p w:rsidR="002A1FA8" w:rsidRDefault="00FA7646" w:rsidP="002240E2">
      <w:pPr>
        <w:pStyle w:val="Para0bullet"/>
      </w:pPr>
      <w:r w:rsidRPr="003505CA">
        <w:t>Ship anchorages and pilot boarding locations were avoided</w:t>
      </w:r>
    </w:p>
    <w:p w:rsidR="002A1FA8" w:rsidRDefault="00FA7646" w:rsidP="002240E2">
      <w:pPr>
        <w:pStyle w:val="Para0bullet"/>
      </w:pPr>
      <w:r w:rsidRPr="003505CA">
        <w:t>Dredge material placement sites that would require material transport vessels to cross m</w:t>
      </w:r>
      <w:r w:rsidRPr="00993751">
        <w:t>ajor shipping lanes were avoided</w:t>
      </w:r>
    </w:p>
    <w:p w:rsidR="002A1FA8" w:rsidRDefault="00FA7646" w:rsidP="002240E2">
      <w:pPr>
        <w:pStyle w:val="Para0bullet"/>
      </w:pPr>
      <w:r w:rsidRPr="003505CA">
        <w:t>Areas with existing sediment characteristics similar to the expected dredge material were preferred, to the extent possible.</w:t>
      </w:r>
    </w:p>
    <w:p w:rsidR="00216298" w:rsidRDefault="00216298" w:rsidP="002240E2">
      <w:pPr>
        <w:pStyle w:val="Para0"/>
        <w:rPr>
          <w:lang w:val="en-AU"/>
        </w:rPr>
      </w:pPr>
    </w:p>
    <w:p w:rsidR="002A1FA8" w:rsidRDefault="006423FF">
      <w:pPr>
        <w:pStyle w:val="Para0"/>
        <w:rPr>
          <w:lang w:val="en-AU"/>
        </w:rPr>
      </w:pPr>
      <w:r>
        <w:rPr>
          <w:lang w:val="en-AU"/>
        </w:rPr>
        <w:t>Bed shear-stress modelling was conducted as a separate task and the results are detailed in a sep</w:t>
      </w:r>
      <w:r w:rsidR="00DA4D5C">
        <w:rPr>
          <w:lang w:val="en-AU"/>
        </w:rPr>
        <w:t>arate report (SKM APASA 2013</w:t>
      </w:r>
      <w:r>
        <w:rPr>
          <w:lang w:val="en-AU"/>
        </w:rPr>
        <w:t xml:space="preserve">). The results of the shear-stress modelling are presented in this report in relation to other environmental factors. </w:t>
      </w:r>
    </w:p>
    <w:p w:rsidR="002A1FA8" w:rsidRDefault="00FA7646">
      <w:pPr>
        <w:pStyle w:val="Para0"/>
        <w:rPr>
          <w:lang w:val="en-AU"/>
        </w:rPr>
      </w:pPr>
      <w:r w:rsidRPr="00FA7646">
        <w:rPr>
          <w:lang w:val="en-AU"/>
        </w:rPr>
        <w:t>One (for Rosslyn Bay and Hay Poin</w:t>
      </w:r>
      <w:r w:rsidR="001E74BD">
        <w:rPr>
          <w:lang w:val="en-AU"/>
        </w:rPr>
        <w:t>t) or two (for Gladstone, Abbot</w:t>
      </w:r>
      <w:r w:rsidRPr="00FA7646">
        <w:rPr>
          <w:lang w:val="en-AU"/>
        </w:rPr>
        <w:t xml:space="preserve"> Point, Townsville, and Cairns) alternative </w:t>
      </w:r>
      <w:r w:rsidR="005A4B47" w:rsidRPr="00E518B0">
        <w:rPr>
          <w:lang w:val="en-AU"/>
        </w:rPr>
        <w:t xml:space="preserve">dredge material placement areas (referred to on maps as ADMPAs) were identified </w:t>
      </w:r>
      <w:r w:rsidR="00E518B0">
        <w:rPr>
          <w:lang w:val="en-AU"/>
        </w:rPr>
        <w:t>in the 50 km study areas around the six ports. For each port, t</w:t>
      </w:r>
      <w:r w:rsidR="003446AA">
        <w:rPr>
          <w:lang w:val="en-AU"/>
        </w:rPr>
        <w:t xml:space="preserve">wo </w:t>
      </w:r>
      <w:r w:rsidR="00E518B0">
        <w:rPr>
          <w:lang w:val="en-AU"/>
        </w:rPr>
        <w:t>model case sites</w:t>
      </w:r>
      <w:r w:rsidR="003446AA">
        <w:rPr>
          <w:lang w:val="en-AU"/>
        </w:rPr>
        <w:t xml:space="preserve"> were identified </w:t>
      </w:r>
      <w:r w:rsidR="00E518B0">
        <w:rPr>
          <w:lang w:val="en-AU"/>
        </w:rPr>
        <w:t>within the alternative placement areas</w:t>
      </w:r>
      <w:r w:rsidR="003446AA">
        <w:rPr>
          <w:lang w:val="en-AU"/>
        </w:rPr>
        <w:t xml:space="preserve">, </w:t>
      </w:r>
      <w:r w:rsidR="003446AA" w:rsidRPr="00216298">
        <w:rPr>
          <w:lang w:val="en-AU"/>
        </w:rPr>
        <w:t>except for th</w:t>
      </w:r>
      <w:r w:rsidR="003446AA">
        <w:rPr>
          <w:lang w:val="en-AU"/>
        </w:rPr>
        <w:t xml:space="preserve">e Port of Gladstone where 3 </w:t>
      </w:r>
      <w:r w:rsidR="00E518B0">
        <w:rPr>
          <w:lang w:val="en-AU"/>
        </w:rPr>
        <w:t xml:space="preserve">model case sites </w:t>
      </w:r>
      <w:r w:rsidR="003446AA">
        <w:rPr>
          <w:lang w:val="en-AU"/>
        </w:rPr>
        <w:t>were</w:t>
      </w:r>
      <w:r w:rsidR="00E518B0">
        <w:rPr>
          <w:lang w:val="en-AU"/>
        </w:rPr>
        <w:t xml:space="preserve"> identified</w:t>
      </w:r>
      <w:r w:rsidR="006423FF">
        <w:rPr>
          <w:lang w:val="en-AU"/>
        </w:rPr>
        <w:t>, recognising that the current placement site for Gladstone has no remaining capacity</w:t>
      </w:r>
      <w:r w:rsidR="003446AA">
        <w:rPr>
          <w:lang w:val="en-AU"/>
        </w:rPr>
        <w:t>.</w:t>
      </w:r>
      <w:r w:rsidR="003446AA" w:rsidRPr="003446AA">
        <w:rPr>
          <w:lang w:val="en-AU"/>
        </w:rPr>
        <w:t xml:space="preserve"> </w:t>
      </w:r>
      <w:r w:rsidR="006423FF">
        <w:rPr>
          <w:lang w:val="en-AU"/>
        </w:rPr>
        <w:t>The next stage of the project will conduct hydrodynamic modelling of sediment plumes generated by dredge material placement during a representative dredging campaign, and subsequent sediment migration over a 12-month period, at the model case sites and (except for Gladstone) the current placement sites.</w:t>
      </w:r>
    </w:p>
    <w:p w:rsidR="002A1FA8" w:rsidRDefault="003446AA">
      <w:pPr>
        <w:pStyle w:val="Para0"/>
        <w:rPr>
          <w:lang w:val="en-AU"/>
        </w:rPr>
      </w:pPr>
      <w:r>
        <w:rPr>
          <w:lang w:val="en-AU"/>
        </w:rPr>
        <w:t xml:space="preserve">The current dredge material placement sites are not </w:t>
      </w:r>
      <w:r w:rsidR="00A91204">
        <w:rPr>
          <w:lang w:val="en-AU"/>
        </w:rPr>
        <w:t xml:space="preserve">considered </w:t>
      </w:r>
      <w:r>
        <w:rPr>
          <w:lang w:val="en-AU"/>
        </w:rPr>
        <w:t xml:space="preserve">included in this study </w:t>
      </w:r>
      <w:r w:rsidR="00A91204">
        <w:rPr>
          <w:lang w:val="en-AU"/>
        </w:rPr>
        <w:t xml:space="preserve">except as noted, </w:t>
      </w:r>
      <w:r>
        <w:rPr>
          <w:lang w:val="en-AU"/>
        </w:rPr>
        <w:t xml:space="preserve">as the scope was to identify alternative sites to the existing ones. It is </w:t>
      </w:r>
      <w:r w:rsidR="003B6052">
        <w:rPr>
          <w:lang w:val="en-AU"/>
        </w:rPr>
        <w:t>acknowledged</w:t>
      </w:r>
      <w:r>
        <w:rPr>
          <w:lang w:val="en-AU"/>
        </w:rPr>
        <w:t xml:space="preserve"> the many of the existing dredge material placement sites are still in use and have not yet reached their full capacity.</w:t>
      </w:r>
    </w:p>
    <w:p w:rsidR="00862F45" w:rsidRPr="00497FC3" w:rsidRDefault="00D02DCB" w:rsidP="00862F45">
      <w:pPr>
        <w:spacing w:before="240" w:after="60" w:line="240" w:lineRule="auto"/>
        <w:rPr>
          <w:rFonts w:ascii="Arial" w:hAnsi="Arial" w:cs="Arial"/>
          <w:lang w:val="en-AU"/>
        </w:rPr>
      </w:pPr>
      <w:r>
        <w:rPr>
          <w:rFonts w:ascii="Arial" w:hAnsi="Arial" w:cs="Arial"/>
          <w:lang w:val="en-AU"/>
        </w:rPr>
        <w:t>Fi</w:t>
      </w:r>
      <w:r w:rsidR="00862F45" w:rsidRPr="00497FC3">
        <w:rPr>
          <w:rFonts w:ascii="Arial" w:hAnsi="Arial" w:cs="Arial"/>
          <w:lang w:val="en-AU"/>
        </w:rPr>
        <w:t xml:space="preserve">ndings for the six ports were: </w:t>
      </w:r>
    </w:p>
    <w:p w:rsidR="00862F45" w:rsidRPr="002240E2" w:rsidRDefault="00862F45" w:rsidP="002240E2">
      <w:pPr>
        <w:pStyle w:val="Para0bullet"/>
      </w:pPr>
      <w:r w:rsidRPr="003505CA">
        <w:rPr>
          <w:u w:val="single"/>
        </w:rPr>
        <w:t>Port of Gladstone</w:t>
      </w:r>
      <w:r w:rsidRPr="003505CA">
        <w:t xml:space="preserve">: Two </w:t>
      </w:r>
      <w:r w:rsidR="00EA75A5" w:rsidRPr="003505CA">
        <w:t>alternative dredge material placement area</w:t>
      </w:r>
      <w:r w:rsidR="000653FD" w:rsidRPr="00993751">
        <w:t>s</w:t>
      </w:r>
      <w:r w:rsidRPr="00993751">
        <w:t xml:space="preserve">, one to the north-east and one to the north-west of the Gladstone port entrance were identified. These areas minimise interaction with navigational routes, avoid sensitive environmental receptors, </w:t>
      </w:r>
      <w:r w:rsidRPr="002240E2">
        <w:t xml:space="preserve">are in relatively retentive areas for sediment dispersion, and appear not to overly commercially important fishing grounds. Unlike the other five ports, for which two model case sites each were identified, three model case sites were identified for Gladstone to take into account that the current placement site is already fully committed. Two of the model case sites are in the </w:t>
      </w:r>
      <w:r w:rsidR="0047780D" w:rsidRPr="002240E2">
        <w:t>alternative</w:t>
      </w:r>
      <w:r w:rsidRPr="002240E2">
        <w:t xml:space="preserve"> area to the north-west and one is in the area to the north-east.</w:t>
      </w:r>
    </w:p>
    <w:p w:rsidR="00862F45" w:rsidRPr="002240E2" w:rsidRDefault="00862F45" w:rsidP="002240E2">
      <w:pPr>
        <w:pStyle w:val="Para0bullet"/>
      </w:pPr>
      <w:r w:rsidRPr="003505CA">
        <w:rPr>
          <w:u w:val="single"/>
        </w:rPr>
        <w:t xml:space="preserve">Rosslyn Bay </w:t>
      </w:r>
      <w:r w:rsidR="001E74BD">
        <w:rPr>
          <w:u w:val="single"/>
        </w:rPr>
        <w:t xml:space="preserve">State </w:t>
      </w:r>
      <w:r w:rsidRPr="003505CA">
        <w:rPr>
          <w:u w:val="single"/>
        </w:rPr>
        <w:t>Boat Harbour</w:t>
      </w:r>
      <w:r w:rsidRPr="003505CA">
        <w:t xml:space="preserve">: One </w:t>
      </w:r>
      <w:r w:rsidR="00EA75A5" w:rsidRPr="00993751">
        <w:t>alternative</w:t>
      </w:r>
      <w:r w:rsidRPr="00993751">
        <w:t xml:space="preserve"> placement area was identified, to the north-east of Rosslyn Bay </w:t>
      </w:r>
      <w:r w:rsidR="001E74BD">
        <w:t xml:space="preserve">State </w:t>
      </w:r>
      <w:r w:rsidRPr="00993751">
        <w:t>Boat Harbour. This area avoids sensitive areas and is of moderate trawl fisheries value, although it is immediately a</w:t>
      </w:r>
      <w:r w:rsidR="00245B94">
        <w:t>djacent to a Conservation Park Z</w:t>
      </w:r>
      <w:r w:rsidRPr="00993751">
        <w:t xml:space="preserve">one. Model Case 1 within the </w:t>
      </w:r>
      <w:r w:rsidR="00EA75A5" w:rsidRPr="002240E2">
        <w:t xml:space="preserve">alternative placement </w:t>
      </w:r>
      <w:r w:rsidRPr="002240E2">
        <w:t xml:space="preserve">area is east of the current material placement site and Model Case 2 lies to the north of that. </w:t>
      </w:r>
    </w:p>
    <w:p w:rsidR="00862F45" w:rsidRPr="002240E2" w:rsidRDefault="00862F45" w:rsidP="002240E2">
      <w:pPr>
        <w:pStyle w:val="Para0bullet"/>
      </w:pPr>
      <w:r w:rsidRPr="003505CA">
        <w:rPr>
          <w:u w:val="single"/>
        </w:rPr>
        <w:t>Port of Hay Point</w:t>
      </w:r>
      <w:r w:rsidRPr="003505CA">
        <w:t xml:space="preserve">: One </w:t>
      </w:r>
      <w:r w:rsidR="00EA75A5" w:rsidRPr="003505CA">
        <w:t>alternative</w:t>
      </w:r>
      <w:r w:rsidR="00EA75A5" w:rsidRPr="00993751">
        <w:t xml:space="preserve"> </w:t>
      </w:r>
      <w:r w:rsidRPr="00993751">
        <w:t>area for dredge material placement was identified, to the north of the shipping channel and anchorages. Additional areas were co</w:t>
      </w:r>
      <w:r w:rsidRPr="002240E2">
        <w:t xml:space="preserve">nsidered, however, areas to the east have high shipping traffic, and areas to the south have been identified by the Harbour Master as potential areas for future anchorage expansion, and placement to the south has the potential for transport of dredge material back into the channel. The </w:t>
      </w:r>
      <w:r w:rsidR="00EA75A5" w:rsidRPr="002240E2">
        <w:t xml:space="preserve">alternative </w:t>
      </w:r>
      <w:r w:rsidRPr="002240E2">
        <w:t>area minimises interaction with navigational routes, avoids sensitive environmental receptors, is relatively retentive of fine and course sands, and has relatively low historical levels of fisheries catch. Model Case 1 lies immediately to the north of the northern anchorages, and Model Case 2 is further to the north-east.</w:t>
      </w:r>
    </w:p>
    <w:p w:rsidR="00862F45" w:rsidRPr="002240E2" w:rsidRDefault="00862F45" w:rsidP="002240E2">
      <w:pPr>
        <w:pStyle w:val="Para0bullet"/>
      </w:pPr>
      <w:r w:rsidRPr="003505CA">
        <w:rPr>
          <w:u w:val="single"/>
        </w:rPr>
        <w:t>Port of Abbot Point</w:t>
      </w:r>
      <w:r w:rsidRPr="003505CA">
        <w:t xml:space="preserve">: Two </w:t>
      </w:r>
      <w:r w:rsidR="00DD535A" w:rsidRPr="003505CA">
        <w:t>alternative</w:t>
      </w:r>
      <w:r w:rsidRPr="00993751">
        <w:t xml:space="preserve"> dredge material placement areas were identified to the north-west and south-east of the port between the 20 m and 40 m depth contours. Both of the identified areas avoid sensitive areas interactions with navigational routes and shipping activity, however </w:t>
      </w:r>
      <w:r w:rsidRPr="002240E2">
        <w:t xml:space="preserve">the northern area is closer to non-General Use </w:t>
      </w:r>
      <w:r w:rsidR="00245B94">
        <w:t>Z</w:t>
      </w:r>
      <w:r w:rsidRPr="002240E2">
        <w:t xml:space="preserve">ones. Both areas have historically had low fisheries catch. One model case site was identified in a part of each area relatively close to the port. </w:t>
      </w:r>
    </w:p>
    <w:p w:rsidR="00862F45" w:rsidRPr="002240E2" w:rsidRDefault="00862F45" w:rsidP="002240E2">
      <w:pPr>
        <w:pStyle w:val="Para0bullet"/>
      </w:pPr>
      <w:r w:rsidRPr="003505CA">
        <w:rPr>
          <w:u w:val="single"/>
        </w:rPr>
        <w:t>Port of Townsville</w:t>
      </w:r>
      <w:r w:rsidRPr="003505CA">
        <w:t xml:space="preserve">: Two </w:t>
      </w:r>
      <w:r w:rsidR="00DD535A" w:rsidRPr="003505CA">
        <w:t>alternative</w:t>
      </w:r>
      <w:r w:rsidRPr="00993751">
        <w:t xml:space="preserve"> areas for dredge material placement were identified to the east and west of the Port of Townsville. Placement of dredge material outside of these areas was constrained by Marine National Park </w:t>
      </w:r>
      <w:r w:rsidR="00C05CFF" w:rsidRPr="002240E2">
        <w:t>Z</w:t>
      </w:r>
      <w:r w:rsidRPr="002240E2">
        <w:t xml:space="preserve">ones, sensitive environmental receptors, and shipping traffic. The areas minimise interaction with navigation, avoid sensitive receptors, and have historically not been high-value fisheries grounds. One model case was identified in each of the </w:t>
      </w:r>
      <w:r w:rsidR="00DD535A" w:rsidRPr="002240E2">
        <w:t>alternative</w:t>
      </w:r>
      <w:r w:rsidRPr="002240E2">
        <w:t xml:space="preserve"> areas</w:t>
      </w:r>
      <w:r w:rsidR="00E11437">
        <w:t xml:space="preserve">. </w:t>
      </w:r>
    </w:p>
    <w:p w:rsidR="00862F45" w:rsidRPr="00497FC3" w:rsidRDefault="00DF20F4" w:rsidP="00FC2906">
      <w:pPr>
        <w:pStyle w:val="Para0bullet"/>
        <w:numPr>
          <w:ilvl w:val="0"/>
          <w:numId w:val="37"/>
        </w:numPr>
        <w:rPr>
          <w:lang w:val="en-AU"/>
        </w:rPr>
      </w:pPr>
      <w:r w:rsidRPr="00497FC3">
        <w:rPr>
          <w:u w:val="single"/>
          <w:lang w:val="en-AU"/>
        </w:rPr>
        <w:t>Port of Cairns</w:t>
      </w:r>
      <w:r w:rsidRPr="00497FC3">
        <w:rPr>
          <w:lang w:val="en-AU"/>
        </w:rPr>
        <w:t xml:space="preserve">: Two </w:t>
      </w:r>
      <w:r w:rsidR="00DD535A">
        <w:rPr>
          <w:lang w:val="en-AU"/>
        </w:rPr>
        <w:t>alternative</w:t>
      </w:r>
      <w:r w:rsidRPr="00497FC3">
        <w:rPr>
          <w:lang w:val="en-AU"/>
        </w:rPr>
        <w:t xml:space="preserve"> areas for material placement were identified, both to the north-east of the Port of Cairns near the 20 m depth contour. Options for dredge material placement sites at Cairns are very constrained due by reefs, non-General Use </w:t>
      </w:r>
      <w:r w:rsidR="00245B94">
        <w:rPr>
          <w:lang w:val="en-AU"/>
        </w:rPr>
        <w:t>Z</w:t>
      </w:r>
      <w:r w:rsidRPr="00497FC3">
        <w:rPr>
          <w:lang w:val="en-AU"/>
        </w:rPr>
        <w:t xml:space="preserve">ones, and shipping activity. Both of the </w:t>
      </w:r>
      <w:r w:rsidR="00DD535A">
        <w:rPr>
          <w:lang w:val="en-AU"/>
        </w:rPr>
        <w:t>alternative</w:t>
      </w:r>
      <w:r w:rsidRPr="00497FC3">
        <w:rPr>
          <w:lang w:val="en-AU"/>
        </w:rPr>
        <w:t xml:space="preserve"> areas avoid interactions with sensitive environmental receptors and navigational </w:t>
      </w:r>
      <w:r w:rsidR="00894A12" w:rsidRPr="00497FC3">
        <w:rPr>
          <w:lang w:val="en-AU"/>
        </w:rPr>
        <w:t>routes;</w:t>
      </w:r>
      <w:r w:rsidRPr="00497FC3">
        <w:rPr>
          <w:lang w:val="en-AU"/>
        </w:rPr>
        <w:t xml:space="preserve"> however, they have consistently high fisheries CPUE.</w:t>
      </w:r>
    </w:p>
    <w:p w:rsidR="001F5825" w:rsidRPr="00497FC3" w:rsidRDefault="001F5825" w:rsidP="00862F45">
      <w:pPr>
        <w:pStyle w:val="Heading1"/>
        <w:rPr>
          <w:lang w:val="en-AU"/>
        </w:rPr>
      </w:pPr>
      <w:bookmarkStart w:id="7" w:name="_Toc361929826"/>
      <w:r w:rsidRPr="00497FC3">
        <w:rPr>
          <w:lang w:val="en-AU"/>
        </w:rPr>
        <w:t>Introduction</w:t>
      </w:r>
      <w:bookmarkEnd w:id="7"/>
    </w:p>
    <w:p w:rsidR="00497FC3" w:rsidRPr="00497FC3" w:rsidRDefault="00497FC3" w:rsidP="00497FC3">
      <w:pPr>
        <w:pStyle w:val="Heading2"/>
        <w:rPr>
          <w:lang w:val="en-AU"/>
        </w:rPr>
      </w:pPr>
      <w:bookmarkStart w:id="8" w:name="_Toc361929827"/>
      <w:r w:rsidRPr="00497FC3">
        <w:rPr>
          <w:lang w:val="en-AU"/>
        </w:rPr>
        <w:t>Background</w:t>
      </w:r>
      <w:bookmarkEnd w:id="8"/>
    </w:p>
    <w:p w:rsidR="00497FC3" w:rsidRPr="00497FC3" w:rsidRDefault="00497FC3" w:rsidP="00497FC3">
      <w:pPr>
        <w:pStyle w:val="Para0"/>
        <w:rPr>
          <w:lang w:val="en-AU"/>
        </w:rPr>
      </w:pPr>
      <w:r w:rsidRPr="00497FC3">
        <w:rPr>
          <w:lang w:val="en-AU"/>
        </w:rPr>
        <w:t>The Australian and Queensland governments are undertaking a strategic assessment of the Great Barrier Reef to identify, plan for, and manage risks within the Great Barrier Reef Marine Park (Marine Park) and World Heritage Area (World Heritage Area). This assessment is in part a response to the World Heritage Committees’ request of Australia to undertake a strategic assessment of future development that could impact on the reef’s values, and to enable long-term planning for sustainable development (World Heritage Committee June 2011). The Great Barrier Reef Marine Park Authority (GBRMPA) is leading the offshore components of the strategic assessment, which involve the identification of potential impacts from development; an evaluation of the effectiveness of existing management arrangements; and the development of strategies for improved management to protect the reef’s unique world heritage values.</w:t>
      </w:r>
    </w:p>
    <w:p w:rsidR="00497FC3" w:rsidRPr="00497FC3" w:rsidRDefault="00497FC3" w:rsidP="00497FC3">
      <w:pPr>
        <w:pStyle w:val="Para0"/>
        <w:rPr>
          <w:lang w:val="en-AU"/>
        </w:rPr>
      </w:pPr>
      <w:r w:rsidRPr="00497FC3">
        <w:rPr>
          <w:lang w:val="en-AU"/>
        </w:rPr>
        <w:t>Queensland’s mining and resource sectors are currently in a phase of significant expansion, with several new export facilities planned along the Queensland coast. New port expansions have been proposed to meet the increasing export needs of the sector, involving significant works within and adjacent to the Marine Park and its adjacent coastal waters, with projected increases in the magnitude of shipping activities. By necessity, the expansion of ports involves significant capital dredging to create new shipping channels and berth areas to facilitate the transfer of commodities. Similarly, the regular maintenance dredging requirements of ports, both now and in the future, are an important factor in the consideration of improved management of the reef and in the context of coastal development.</w:t>
      </w:r>
    </w:p>
    <w:p w:rsidR="00880FA4" w:rsidRPr="00497FC3" w:rsidRDefault="00497FC3" w:rsidP="00497FC3">
      <w:pPr>
        <w:pStyle w:val="Para0"/>
        <w:rPr>
          <w:lang w:val="en-AU"/>
        </w:rPr>
      </w:pPr>
      <w:r w:rsidRPr="00497FC3">
        <w:rPr>
          <w:lang w:val="en-AU"/>
        </w:rPr>
        <w:t xml:space="preserve">Sinclair Knight Merz (SKM) and Asia-Pacific Applied Science Associates (APASA) have been commissioned by the GBRMPA as part of the strategic assessment to provide an independent study on ‘Improved Management of Dredge Material for the Great Barrier Reef Region’. </w:t>
      </w:r>
      <w:r w:rsidR="00F52F3A" w:rsidRPr="00F52F3A">
        <w:rPr>
          <w:lang w:val="en-AU"/>
        </w:rPr>
        <w:t>This report is a sub-task of the third task of the project and focuses on:</w:t>
      </w:r>
    </w:p>
    <w:p w:rsidR="002A1FA8" w:rsidRDefault="00FA7646" w:rsidP="002240E2">
      <w:pPr>
        <w:pStyle w:val="Para0bullet"/>
      </w:pPr>
      <w:r w:rsidRPr="00245B94">
        <w:t>Id</w:t>
      </w:r>
      <w:r w:rsidRPr="003505CA">
        <w:t xml:space="preserve">entification of </w:t>
      </w:r>
      <w:r w:rsidR="00DE1E79" w:rsidRPr="003505CA">
        <w:t xml:space="preserve">alternative </w:t>
      </w:r>
      <w:r w:rsidRPr="00993751">
        <w:t xml:space="preserve">dredge material placement sites on the basis of a review of environmental, </w:t>
      </w:r>
      <w:r w:rsidR="00DE1E79" w:rsidRPr="002240E2">
        <w:t>socio</w:t>
      </w:r>
      <w:r w:rsidRPr="002240E2">
        <w:t>economic</w:t>
      </w:r>
      <w:r w:rsidR="00DE1E79" w:rsidRPr="002240E2">
        <w:t>,</w:t>
      </w:r>
      <w:r w:rsidRPr="002240E2">
        <w:t xml:space="preserve"> and cultural values</w:t>
      </w:r>
      <w:r w:rsidR="00DE1E79" w:rsidRPr="002240E2">
        <w:t>, and considering the results of bed shear-stress modelling</w:t>
      </w:r>
    </w:p>
    <w:p w:rsidR="002A1FA8" w:rsidRDefault="00FA7646" w:rsidP="002240E2">
      <w:pPr>
        <w:pStyle w:val="Para0bullet"/>
        <w:rPr>
          <w:u w:val="single"/>
        </w:rPr>
      </w:pPr>
      <w:r w:rsidRPr="003505CA">
        <w:t xml:space="preserve">A description of the baseline environmental values of six locations in the Great Barrier Reef Region (Gladstone, </w:t>
      </w:r>
      <w:r w:rsidR="00DE1E79" w:rsidRPr="00993751">
        <w:t xml:space="preserve">Rosslyn Bay, </w:t>
      </w:r>
      <w:r w:rsidRPr="002240E2">
        <w:t xml:space="preserve">Hay Point, Abbot Point, Townsville, </w:t>
      </w:r>
      <w:r w:rsidR="00DE1E79" w:rsidRPr="002240E2">
        <w:t xml:space="preserve">and </w:t>
      </w:r>
      <w:r w:rsidRPr="002240E2">
        <w:t>Cairns)</w:t>
      </w:r>
      <w:r w:rsidR="0084323A">
        <w:t>.</w:t>
      </w:r>
    </w:p>
    <w:p w:rsidR="002A1FA8" w:rsidRPr="002240E2" w:rsidRDefault="002A1FA8" w:rsidP="002240E2">
      <w:pPr>
        <w:pStyle w:val="Para0"/>
      </w:pPr>
    </w:p>
    <w:p w:rsidR="00497FC3" w:rsidRPr="00497FC3" w:rsidRDefault="00497FC3" w:rsidP="00497FC3">
      <w:pPr>
        <w:pStyle w:val="Heading2"/>
        <w:rPr>
          <w:lang w:val="en-AU"/>
        </w:rPr>
      </w:pPr>
      <w:bookmarkStart w:id="9" w:name="_Toc361929828"/>
      <w:r w:rsidRPr="00497FC3">
        <w:rPr>
          <w:lang w:val="en-AU"/>
        </w:rPr>
        <w:t>Purpose</w:t>
      </w:r>
      <w:bookmarkEnd w:id="9"/>
    </w:p>
    <w:p w:rsidR="00497FC3" w:rsidRPr="00497FC3" w:rsidRDefault="00497FC3" w:rsidP="00497FC3">
      <w:pPr>
        <w:pStyle w:val="Para0"/>
        <w:rPr>
          <w:lang w:val="en-AU"/>
        </w:rPr>
      </w:pPr>
      <w:r w:rsidRPr="00497FC3">
        <w:rPr>
          <w:lang w:val="en-AU"/>
        </w:rPr>
        <w:t xml:space="preserve">The GBRMPA seeks to improve understanding of the risks, environmental impacts, and future management arrangements associated with the disposal of dredge material in the Great Barrier Reef Region, through the completion of port-specific assessments. </w:t>
      </w:r>
    </w:p>
    <w:p w:rsidR="00497FC3" w:rsidRPr="00497FC3" w:rsidRDefault="00497FC3" w:rsidP="00497FC3">
      <w:pPr>
        <w:pStyle w:val="Para0"/>
        <w:rPr>
          <w:lang w:val="en-AU"/>
        </w:rPr>
      </w:pPr>
      <w:r w:rsidRPr="00497FC3">
        <w:rPr>
          <w:lang w:val="en-AU"/>
        </w:rPr>
        <w:t>The key objectives of the project as a whole are to:</w:t>
      </w:r>
    </w:p>
    <w:p w:rsidR="003B6052" w:rsidRPr="003B6052" w:rsidRDefault="00FA7646" w:rsidP="002240E2">
      <w:pPr>
        <w:pStyle w:val="Para0bullet"/>
      </w:pPr>
      <w:r w:rsidRPr="003505CA">
        <w:t>Model bed shear-stress within 50 km of 12 Queensland ports, to indicate broad-scale port sediment tr</w:t>
      </w:r>
      <w:r w:rsidRPr="00993751">
        <w:t>ansport and related scour, natural deposition, and morphology changes</w:t>
      </w:r>
    </w:p>
    <w:p w:rsidR="002A1FA8" w:rsidRDefault="00FA7646" w:rsidP="002240E2">
      <w:pPr>
        <w:pStyle w:val="Para0bullet"/>
      </w:pPr>
      <w:r w:rsidRPr="003505CA">
        <w:t xml:space="preserve">Review existing environmental data within a 50 km radius offshore of six ports: the Port of Gladstone, Rosslyn Bay </w:t>
      </w:r>
      <w:r w:rsidR="001E74BD">
        <w:t xml:space="preserve">State </w:t>
      </w:r>
      <w:r w:rsidRPr="003505CA">
        <w:t>Boat Harbour, Port of Hay Point, Port of Abbot Point, Port of Townsville, and Port of Cairns (</w:t>
      </w:r>
      <w:fldSimple w:instr=" REF  _Ref360171582 \* Lower \h  \* MERGEFORMAT ">
        <w:r w:rsidR="00B21134" w:rsidRPr="00697741">
          <w:t xml:space="preserve">figure </w:t>
        </w:r>
        <w:r w:rsidR="00B21134">
          <w:t>1</w:t>
        </w:r>
      </w:fldSimple>
      <w:r w:rsidR="0084323A">
        <w:t>)</w:t>
      </w:r>
    </w:p>
    <w:p w:rsidR="002A1FA8" w:rsidRDefault="00FA7646" w:rsidP="002240E2">
      <w:pPr>
        <w:pStyle w:val="Para0bullet"/>
      </w:pPr>
      <w:r w:rsidRPr="003505CA">
        <w:t xml:space="preserve">Identify </w:t>
      </w:r>
      <w:r w:rsidR="00DE1E79" w:rsidRPr="003505CA">
        <w:t xml:space="preserve">broad </w:t>
      </w:r>
      <w:r w:rsidRPr="003505CA">
        <w:t xml:space="preserve">alternative dredge material placement </w:t>
      </w:r>
      <w:r w:rsidR="00DE1E79" w:rsidRPr="00993751">
        <w:t>areas in the 50 km study area around each port</w:t>
      </w:r>
      <w:r w:rsidR="00FC37B1" w:rsidRPr="002240E2">
        <w:t xml:space="preserve">, within which the placement of dredge material appears to represent a low risk of adverse impacts on environmental values. It is stressed that rigorous environmental impact assessment beyond the scope of the present study must </w:t>
      </w:r>
      <w:r w:rsidR="003B6052" w:rsidRPr="002240E2">
        <w:t>precede</w:t>
      </w:r>
      <w:r w:rsidR="00FC37B1" w:rsidRPr="002240E2">
        <w:t xml:space="preserve"> any placement of dredge material within the identified alternative areas </w:t>
      </w:r>
    </w:p>
    <w:p w:rsidR="002A1FA8" w:rsidRDefault="00DE1E79" w:rsidP="002240E2">
      <w:pPr>
        <w:pStyle w:val="Para0bullet"/>
      </w:pPr>
      <w:r w:rsidRPr="003505CA">
        <w:t xml:space="preserve">Identify three model case sites within the alternative area </w:t>
      </w:r>
      <w:r w:rsidR="00FA7646" w:rsidRPr="003505CA">
        <w:t xml:space="preserve">at Gladstone, and two </w:t>
      </w:r>
      <w:r w:rsidRPr="00993751">
        <w:t xml:space="preserve">model case sites </w:t>
      </w:r>
      <w:r w:rsidR="00FA7646" w:rsidRPr="00993751">
        <w:t xml:space="preserve">at the other five ports, (13 in </w:t>
      </w:r>
      <w:r w:rsidR="00FA7646" w:rsidRPr="002240E2">
        <w:t>total) for further sediment migration and disposal plume modelling and risk assessment, based on a review of environmental, management, socioeconomic, and cultural values</w:t>
      </w:r>
    </w:p>
    <w:p w:rsidR="002A1FA8" w:rsidRDefault="00FA7646" w:rsidP="002240E2">
      <w:pPr>
        <w:pStyle w:val="Para0bullet"/>
      </w:pPr>
      <w:r w:rsidRPr="003505CA">
        <w:t>Conduct hydrodynamic modelling studies and environmental risk assessments, to evaluate risks associated with dredge material placement at the 13 identified model sites, as we</w:t>
      </w:r>
      <w:r w:rsidRPr="00993751">
        <w:t xml:space="preserve">ll as the currently used placement sites </w:t>
      </w:r>
    </w:p>
    <w:p w:rsidR="002A1FA8" w:rsidRDefault="00FA7646" w:rsidP="002240E2">
      <w:pPr>
        <w:pStyle w:val="Para0bullet"/>
      </w:pPr>
      <w:r w:rsidRPr="003505CA">
        <w:t>Conduct a review of international and national best practice and examples for the disposal of dredge material on land; and undertake a port-specific cost-benefit analysis of land-based re-use and land-based disposa</w:t>
      </w:r>
      <w:r w:rsidRPr="00993751">
        <w:t>l options for dredge material</w:t>
      </w:r>
    </w:p>
    <w:p w:rsidR="002A1FA8" w:rsidRDefault="00FA7646" w:rsidP="002240E2">
      <w:pPr>
        <w:pStyle w:val="Para0bullet"/>
      </w:pPr>
      <w:r w:rsidRPr="003505CA">
        <w:t>Develop a generic water quality monitoring framework that can be applied to any dredge material placement site.</w:t>
      </w:r>
    </w:p>
    <w:p w:rsidR="00497FC3" w:rsidRPr="00497FC3" w:rsidRDefault="00497FC3" w:rsidP="00497FC3">
      <w:pPr>
        <w:pStyle w:val="Para0"/>
        <w:rPr>
          <w:lang w:val="en-AU"/>
        </w:rPr>
      </w:pPr>
    </w:p>
    <w:p w:rsidR="00880FA4" w:rsidRDefault="00497FC3" w:rsidP="00497FC3">
      <w:pPr>
        <w:pStyle w:val="Para0"/>
        <w:rPr>
          <w:lang w:val="en-AU"/>
        </w:rPr>
      </w:pPr>
      <w:r w:rsidRPr="00497FC3">
        <w:rPr>
          <w:lang w:val="en-AU"/>
        </w:rPr>
        <w:t xml:space="preserve">This report presents the results of the identification of </w:t>
      </w:r>
      <w:r w:rsidR="006C469D">
        <w:rPr>
          <w:lang w:val="en-AU"/>
        </w:rPr>
        <w:t>alternative</w:t>
      </w:r>
      <w:r w:rsidR="006C469D" w:rsidRPr="00497FC3">
        <w:rPr>
          <w:lang w:val="en-AU"/>
        </w:rPr>
        <w:t xml:space="preserve"> </w:t>
      </w:r>
      <w:r w:rsidRPr="00497FC3">
        <w:rPr>
          <w:lang w:val="en-AU"/>
        </w:rPr>
        <w:t xml:space="preserve">placement areas and model case sites at the </w:t>
      </w:r>
      <w:r w:rsidR="006C469D">
        <w:rPr>
          <w:lang w:val="en-AU"/>
        </w:rPr>
        <w:t xml:space="preserve">six </w:t>
      </w:r>
      <w:r w:rsidRPr="00497FC3">
        <w:rPr>
          <w:lang w:val="en-AU"/>
        </w:rPr>
        <w:t>locations (Port of Gladstone, Rosslyn Bay</w:t>
      </w:r>
      <w:r w:rsidR="001E74BD">
        <w:rPr>
          <w:lang w:val="en-AU"/>
        </w:rPr>
        <w:t xml:space="preserve"> State</w:t>
      </w:r>
      <w:r w:rsidRPr="00497FC3">
        <w:rPr>
          <w:lang w:val="en-AU"/>
        </w:rPr>
        <w:t xml:space="preserve"> Boat Harbour, Hay Point, Abbot Point, Townsville, and Cairns)</w:t>
      </w:r>
      <w:r>
        <w:rPr>
          <w:lang w:val="en-AU"/>
        </w:rPr>
        <w:t>.</w:t>
      </w:r>
      <w:r w:rsidR="00071D51">
        <w:rPr>
          <w:lang w:val="en-AU"/>
        </w:rPr>
        <w:t xml:space="preserve"> The current dredge material placement sites are not considered included in this study except as noted, as the scope was to identify alternative sites to the existing ones. It is </w:t>
      </w:r>
      <w:r w:rsidR="003B6052">
        <w:rPr>
          <w:lang w:val="en-AU"/>
        </w:rPr>
        <w:t>acknowledged</w:t>
      </w:r>
      <w:r w:rsidR="00071D51">
        <w:rPr>
          <w:lang w:val="en-AU"/>
        </w:rPr>
        <w:t xml:space="preserve"> the many of the existing dredge material placement sites are still in use and have not yet reached their full capacity.</w:t>
      </w:r>
    </w:p>
    <w:p w:rsidR="0011690E" w:rsidRPr="00DC1A2D" w:rsidRDefault="0011690E" w:rsidP="0011690E">
      <w:pPr>
        <w:pStyle w:val="Heading2"/>
        <w:rPr>
          <w:lang w:val="en-AU"/>
        </w:rPr>
      </w:pPr>
      <w:bookmarkStart w:id="10" w:name="_Toc361929829"/>
      <w:r w:rsidRPr="00DC1A2D">
        <w:rPr>
          <w:lang w:val="en-AU"/>
        </w:rPr>
        <w:t>Scope</w:t>
      </w:r>
      <w:bookmarkEnd w:id="10"/>
    </w:p>
    <w:p w:rsidR="0011690E" w:rsidRPr="005C7E5E" w:rsidRDefault="0011690E" w:rsidP="0011690E">
      <w:pPr>
        <w:pStyle w:val="Para0"/>
      </w:pPr>
      <w:r w:rsidRPr="005C7E5E">
        <w:t>The scope of this report is:</w:t>
      </w:r>
    </w:p>
    <w:p w:rsidR="002A1FA8" w:rsidRDefault="00FA7646" w:rsidP="002240E2">
      <w:pPr>
        <w:pStyle w:val="Para0bullet"/>
      </w:pPr>
      <w:r w:rsidRPr="003505CA">
        <w:t>A port-specific compilation of available literature and data regarding environmental conditions and receptors, Marine Park zoning, Special Management Areas</w:t>
      </w:r>
      <w:r w:rsidR="00245B94">
        <w:t xml:space="preserve"> (SMAs)</w:t>
      </w:r>
      <w:r w:rsidRPr="003505CA">
        <w:t>, uses, and cultural heritage within a 50 km radius of each of the six ports</w:t>
      </w:r>
    </w:p>
    <w:p w:rsidR="002A1FA8" w:rsidRDefault="00FA7646" w:rsidP="002240E2">
      <w:pPr>
        <w:pStyle w:val="Para0bullet"/>
      </w:pPr>
      <w:r w:rsidRPr="003505CA">
        <w:t>Consideration of the results of bed shear-stress modelling (SKM APASA 201</w:t>
      </w:r>
      <w:r w:rsidR="00DA4D5C">
        <w:t>3</w:t>
      </w:r>
      <w:r w:rsidRPr="003505CA">
        <w:t xml:space="preserve">) of the study area in the context of the above factors </w:t>
      </w:r>
    </w:p>
    <w:p w:rsidR="002A1FA8" w:rsidRDefault="00FA7646" w:rsidP="002240E2">
      <w:pPr>
        <w:pStyle w:val="Para0bullet"/>
      </w:pPr>
      <w:r w:rsidRPr="003505CA">
        <w:t>Identification of broad areas suitable for dredge material placement as alternatives to the currently used placement sites, considering environmental, socioeconom</w:t>
      </w:r>
      <w:r w:rsidRPr="00993751">
        <w:t>ic, and operational constraints</w:t>
      </w:r>
    </w:p>
    <w:p w:rsidR="002A1FA8" w:rsidRDefault="00FA7646" w:rsidP="002240E2">
      <w:pPr>
        <w:pStyle w:val="Para0bullet"/>
      </w:pPr>
      <w:r w:rsidRPr="003505CA">
        <w:t>Identification of 13 model case sites within the alternative areas for more detailed modelling of sediment migration after disposal and sediment plumes generated by disposal during a representative dredging scenario for each</w:t>
      </w:r>
      <w:r w:rsidRPr="00993751">
        <w:t xml:space="preserve"> port. The modelling will be conducted in the next stage of the project. </w:t>
      </w:r>
    </w:p>
    <w:p w:rsidR="0011690E" w:rsidRPr="00DC1A2D" w:rsidRDefault="0011690E" w:rsidP="0011690E">
      <w:pPr>
        <w:pStyle w:val="Para0"/>
        <w:rPr>
          <w:lang w:val="en-AU"/>
        </w:rPr>
      </w:pPr>
    </w:p>
    <w:p w:rsidR="002A1FA8" w:rsidRDefault="0011690E">
      <w:pPr>
        <w:pStyle w:val="Para0"/>
      </w:pPr>
      <w:r w:rsidRPr="005058E6">
        <w:t xml:space="preserve">This report describes the approach used to review and synthesise information and </w:t>
      </w:r>
      <w:r w:rsidR="005A4B47" w:rsidRPr="005058E6">
        <w:t xml:space="preserve">identify the </w:t>
      </w:r>
      <w:r w:rsidR="00FA7646" w:rsidRPr="00FA7646">
        <w:t>alternative</w:t>
      </w:r>
      <w:r w:rsidR="005A4B47" w:rsidRPr="005058E6">
        <w:t xml:space="preserve"> areas and model cases for dredged material placement within a 50 km radius of the port</w:t>
      </w:r>
      <w:r w:rsidR="00FA7646" w:rsidRPr="00FA7646">
        <w:t>s</w:t>
      </w:r>
      <w:r w:rsidR="005A4B47" w:rsidRPr="005058E6">
        <w:t xml:space="preserve">. </w:t>
      </w:r>
      <w:r w:rsidR="005A4B47" w:rsidRPr="005058E6">
        <w:rPr>
          <w:lang w:val="en-AU"/>
        </w:rPr>
        <w:t>Th</w:t>
      </w:r>
      <w:r w:rsidR="005058E6">
        <w:rPr>
          <w:lang w:val="en-AU"/>
        </w:rPr>
        <w:t>e</w:t>
      </w:r>
      <w:r w:rsidR="005A4B47" w:rsidRPr="005058E6">
        <w:rPr>
          <w:lang w:val="en-AU"/>
        </w:rPr>
        <w:t xml:space="preserve"> report details the environmental and socioeconomic constraints mapping and desk</w:t>
      </w:r>
      <w:r w:rsidR="005058E6">
        <w:rPr>
          <w:lang w:val="en-AU"/>
        </w:rPr>
        <w:t>top</w:t>
      </w:r>
      <w:r w:rsidR="005A4B47" w:rsidRPr="005058E6">
        <w:rPr>
          <w:lang w:val="en-AU"/>
        </w:rPr>
        <w:t xml:space="preserve"> study results</w:t>
      </w:r>
      <w:r w:rsidR="005058E6">
        <w:rPr>
          <w:lang w:val="en-AU"/>
        </w:rPr>
        <w:t>,</w:t>
      </w:r>
      <w:r w:rsidR="005A4B47" w:rsidRPr="005058E6">
        <w:rPr>
          <w:lang w:val="en-AU"/>
        </w:rPr>
        <w:t xml:space="preserve"> and provides the rationale for the selection</w:t>
      </w:r>
      <w:r w:rsidR="005058E6">
        <w:rPr>
          <w:lang w:val="en-AU"/>
        </w:rPr>
        <w:t xml:space="preserve"> of alternative areas</w:t>
      </w:r>
      <w:r w:rsidR="005A4B47" w:rsidRPr="005058E6">
        <w:rPr>
          <w:lang w:val="en-AU"/>
        </w:rPr>
        <w:t xml:space="preserve">. </w:t>
      </w:r>
      <w:r w:rsidR="005246CC">
        <w:rPr>
          <w:lang w:val="en-AU"/>
        </w:rPr>
        <w:t xml:space="preserve">The scope of the study was to identify alternatives to the current placement sites, but there is no presumption that the alternative areas are inherently preferable to the current dredge material placement sites. </w:t>
      </w:r>
      <w:r w:rsidR="005A4B47" w:rsidRPr="005058E6">
        <w:rPr>
          <w:lang w:val="en-AU"/>
        </w:rPr>
        <w:t xml:space="preserve">Bed shear-stress modelling was </w:t>
      </w:r>
      <w:r w:rsidR="005058E6">
        <w:rPr>
          <w:lang w:val="en-AU"/>
        </w:rPr>
        <w:t>conducted</w:t>
      </w:r>
      <w:r w:rsidR="005A4B47" w:rsidRPr="005058E6">
        <w:rPr>
          <w:lang w:val="en-AU"/>
        </w:rPr>
        <w:t xml:space="preserve"> as a separate task and the results are detailed in a</w:t>
      </w:r>
      <w:r w:rsidR="00DA4D5C">
        <w:rPr>
          <w:lang w:val="en-AU"/>
        </w:rPr>
        <w:t xml:space="preserve"> separate report (SKM APASA 2013</w:t>
      </w:r>
      <w:r w:rsidR="005A4B47" w:rsidRPr="005058E6">
        <w:rPr>
          <w:lang w:val="en-AU"/>
        </w:rPr>
        <w:t xml:space="preserve">). </w:t>
      </w:r>
      <w:r w:rsidR="00CE1BC4">
        <w:t>The study was based entirely on previously existing information and data available to SKM.</w:t>
      </w:r>
      <w:r w:rsidRPr="005C7E5E">
        <w:t xml:space="preserve"> </w:t>
      </w:r>
    </w:p>
    <w:p w:rsidR="002A1FA8" w:rsidRDefault="0011690E">
      <w:pPr>
        <w:pStyle w:val="Para0"/>
        <w:rPr>
          <w:lang w:val="en-AU"/>
        </w:rPr>
      </w:pPr>
      <w:r w:rsidRPr="005C7E5E">
        <w:t>No field survey work, new data acquisition, or digitisation of data held in non-digital form was included in the scope of the study.</w:t>
      </w:r>
    </w:p>
    <w:p w:rsidR="00AC1A90" w:rsidRDefault="00AC1A90" w:rsidP="005058E6">
      <w:pPr>
        <w:pStyle w:val="Para0"/>
        <w:rPr>
          <w:lang w:val="en-AU"/>
        </w:rPr>
        <w:sectPr w:rsidR="00AC1A90" w:rsidSect="0052611C">
          <w:pgSz w:w="11907" w:h="16840" w:code="9"/>
          <w:pgMar w:top="1418" w:right="1701" w:bottom="1418" w:left="1701" w:header="567" w:footer="567" w:gutter="0"/>
          <w:pgNumType w:start="1"/>
          <w:cols w:space="720"/>
          <w:formProt w:val="0"/>
          <w:docGrid w:linePitch="299"/>
        </w:sectPr>
      </w:pPr>
      <w:r w:rsidRPr="00AC1A90">
        <w:rPr>
          <w:lang w:val="en-AU"/>
        </w:rPr>
        <w:t>For the purpose of this study</w:t>
      </w:r>
      <w:r w:rsidR="00A219DD">
        <w:rPr>
          <w:lang w:val="en-AU"/>
        </w:rPr>
        <w:t>,</w:t>
      </w:r>
      <w:r w:rsidRPr="00AC1A90">
        <w:rPr>
          <w:lang w:val="en-AU"/>
        </w:rPr>
        <w:t xml:space="preserve"> dredge material is assumed to be uncontaminated. For specific dredging campaigns</w:t>
      </w:r>
      <w:r w:rsidR="00A219DD">
        <w:rPr>
          <w:lang w:val="en-AU"/>
        </w:rPr>
        <w:t>, the suitability of dredge material for disposal at sea would need to be assessed through the normal Sea Dumping Permit and env</w:t>
      </w:r>
      <w:r w:rsidR="005246CC">
        <w:rPr>
          <w:lang w:val="en-AU"/>
        </w:rPr>
        <w:t>ironmental impact assessment</w:t>
      </w:r>
      <w:r w:rsidR="00A219DD">
        <w:rPr>
          <w:lang w:val="en-AU"/>
        </w:rPr>
        <w:t xml:space="preserve"> processes.</w:t>
      </w:r>
    </w:p>
    <w:p w:rsidR="00EE2997" w:rsidRDefault="00EE2997" w:rsidP="006D4853">
      <w:pPr>
        <w:pStyle w:val="Para0"/>
      </w:pPr>
      <w:bookmarkStart w:id="11" w:name="_Ref339223705"/>
      <w:r>
        <w:rPr>
          <w:noProof/>
          <w:lang w:val="en-AU" w:eastAsia="en-AU"/>
        </w:rPr>
        <w:drawing>
          <wp:inline distT="0" distB="0" distL="0" distR="0">
            <wp:extent cx="5580000" cy="7892698"/>
            <wp:effectExtent l="0" t="0" r="0" b="0"/>
            <wp:docPr id="2" name="Picture 1" descr="Figure 1 shows the 50km radius offshore of the six locations: the Port of Gladstone, Rosslyn Bay State Boat Harbour, Port of Hay Point, Port of Abbot Point, Port of Townsville and Port of Cairns.  One of the six locations, Rosslyn Bay State Boat Harbour, is not a designated po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jpg"/>
                    <pic:cNvPicPr/>
                  </pic:nvPicPr>
                  <pic:blipFill>
                    <a:blip r:embed="rId33" cstate="print"/>
                    <a:stretch>
                      <a:fillRect/>
                    </a:stretch>
                  </pic:blipFill>
                  <pic:spPr>
                    <a:xfrm>
                      <a:off x="0" y="0"/>
                      <a:ext cx="5580000" cy="7892698"/>
                    </a:xfrm>
                    <a:prstGeom prst="rect">
                      <a:avLst/>
                    </a:prstGeom>
                  </pic:spPr>
                </pic:pic>
              </a:graphicData>
            </a:graphic>
          </wp:inline>
        </w:drawing>
      </w:r>
    </w:p>
    <w:p w:rsidR="00497FC3" w:rsidRPr="003B6052" w:rsidRDefault="00697741" w:rsidP="00AD21B0">
      <w:pPr>
        <w:pStyle w:val="Caption"/>
        <w:rPr>
          <w:b w:val="0"/>
        </w:rPr>
      </w:pPr>
      <w:bookmarkStart w:id="12" w:name="_Ref360171582"/>
      <w:bookmarkStart w:id="13" w:name="_Toc360692371"/>
      <w:r w:rsidRPr="00697741">
        <w:t xml:space="preserve">Figure </w:t>
      </w:r>
      <w:r w:rsidR="00796084" w:rsidRPr="00697741">
        <w:fldChar w:fldCharType="begin"/>
      </w:r>
      <w:r w:rsidR="00FA7646">
        <w:instrText xml:space="preserve"> SEQ Figure \* ARABIC </w:instrText>
      </w:r>
      <w:r w:rsidR="00796084" w:rsidRPr="00697741">
        <w:fldChar w:fldCharType="separate"/>
      </w:r>
      <w:r w:rsidR="00B21134">
        <w:rPr>
          <w:noProof/>
        </w:rPr>
        <w:t>1</w:t>
      </w:r>
      <w:r w:rsidR="00796084" w:rsidRPr="00697741">
        <w:fldChar w:fldCharType="end"/>
      </w:r>
      <w:bookmarkEnd w:id="11"/>
      <w:bookmarkEnd w:id="12"/>
      <w:r w:rsidRPr="00697741">
        <w:t>.</w:t>
      </w:r>
      <w:r w:rsidR="00114D2F">
        <w:t xml:space="preserve"> </w:t>
      </w:r>
      <w:r w:rsidR="00114D2F" w:rsidRPr="003B6052">
        <w:rPr>
          <w:b w:val="0"/>
        </w:rPr>
        <w:t>Map of the study area showing the six ports considered</w:t>
      </w:r>
      <w:r w:rsidR="006D4853">
        <w:rPr>
          <w:b w:val="0"/>
        </w:rPr>
        <w:t>.</w:t>
      </w:r>
      <w:bookmarkEnd w:id="13"/>
    </w:p>
    <w:p w:rsidR="00DC1A2D" w:rsidRDefault="00DC1A2D" w:rsidP="00114D2F">
      <w:pPr>
        <w:pStyle w:val="Para0"/>
      </w:pPr>
    </w:p>
    <w:p w:rsidR="00DC1A2D" w:rsidRDefault="00DC1A2D" w:rsidP="00114D2F">
      <w:pPr>
        <w:pStyle w:val="Para0"/>
        <w:rPr>
          <w:lang w:val="en-AU"/>
        </w:rPr>
        <w:sectPr w:rsidR="00DC1A2D" w:rsidSect="00DC1A2D">
          <w:pgSz w:w="11907" w:h="16840" w:code="9"/>
          <w:pgMar w:top="1418" w:right="1701" w:bottom="1418" w:left="1701" w:header="567" w:footer="567" w:gutter="0"/>
          <w:cols w:space="720"/>
          <w:formProt w:val="0"/>
          <w:docGrid w:linePitch="299"/>
        </w:sectPr>
      </w:pPr>
    </w:p>
    <w:p w:rsidR="00FC14E1" w:rsidRPr="00FC14E1" w:rsidRDefault="00FC14E1" w:rsidP="00FC14E1">
      <w:pPr>
        <w:pStyle w:val="Heading1"/>
        <w:rPr>
          <w:lang w:val="en-AU"/>
        </w:rPr>
      </w:pPr>
      <w:bookmarkStart w:id="14" w:name="_Toc361929830"/>
      <w:r w:rsidRPr="00FC14E1">
        <w:rPr>
          <w:lang w:val="en-AU"/>
        </w:rPr>
        <w:t>METHODS</w:t>
      </w:r>
      <w:bookmarkEnd w:id="14"/>
    </w:p>
    <w:p w:rsidR="00FC14E1" w:rsidRPr="00FC14E1" w:rsidRDefault="00FC14E1" w:rsidP="00FC14E1">
      <w:pPr>
        <w:pStyle w:val="Para0"/>
        <w:rPr>
          <w:lang w:val="en-AU"/>
        </w:rPr>
      </w:pPr>
      <w:r w:rsidRPr="00FC14E1">
        <w:rPr>
          <w:lang w:val="en-AU"/>
        </w:rPr>
        <w:t xml:space="preserve">SKM and APASA identified </w:t>
      </w:r>
      <w:r w:rsidR="00DD535A">
        <w:rPr>
          <w:lang w:val="en-AU"/>
        </w:rPr>
        <w:t>alternative</w:t>
      </w:r>
      <w:r w:rsidRPr="00FC14E1">
        <w:rPr>
          <w:lang w:val="en-AU"/>
        </w:rPr>
        <w:t xml:space="preserve"> areas for dredge</w:t>
      </w:r>
      <w:r w:rsidR="00EB6595">
        <w:rPr>
          <w:lang w:val="en-AU"/>
        </w:rPr>
        <w:t xml:space="preserve"> material placement within a 50 </w:t>
      </w:r>
      <w:r w:rsidRPr="00FC14E1">
        <w:rPr>
          <w:lang w:val="en-AU"/>
        </w:rPr>
        <w:t>km</w:t>
      </w:r>
      <w:r w:rsidR="007476A7">
        <w:rPr>
          <w:lang w:val="en-AU"/>
        </w:rPr>
        <w:t xml:space="preserve"> </w:t>
      </w:r>
      <w:r w:rsidRPr="00FC14E1">
        <w:rPr>
          <w:lang w:val="en-AU"/>
        </w:rPr>
        <w:t>radius of each port</w:t>
      </w:r>
      <w:r w:rsidR="0047780D">
        <w:rPr>
          <w:lang w:val="en-AU"/>
        </w:rPr>
        <w:t xml:space="preserve"> (hereafter referred to as the study area)</w:t>
      </w:r>
      <w:r w:rsidRPr="00FC14E1">
        <w:rPr>
          <w:lang w:val="en-AU"/>
        </w:rPr>
        <w:t xml:space="preserve">, and model cases for more detailed study, through a port-specific process of information and data gathering, review and synthesis, engagement with stakeholders, particularly the port </w:t>
      </w:r>
      <w:r w:rsidR="00CA70DB">
        <w:rPr>
          <w:lang w:val="en-AU"/>
        </w:rPr>
        <w:t>authorities</w:t>
      </w:r>
      <w:r w:rsidRPr="00FC14E1">
        <w:rPr>
          <w:lang w:val="en-AU"/>
        </w:rPr>
        <w:t>, and bed shear-stress modelling</w:t>
      </w:r>
      <w:r w:rsidR="0038655E">
        <w:rPr>
          <w:lang w:val="en-AU"/>
        </w:rPr>
        <w:t xml:space="preserve"> </w:t>
      </w:r>
      <w:r w:rsidR="00594834">
        <w:rPr>
          <w:lang w:val="en-AU"/>
        </w:rPr>
        <w:t>(SKM APASA 201</w:t>
      </w:r>
      <w:r w:rsidR="00DA4D5C">
        <w:rPr>
          <w:lang w:val="en-AU"/>
        </w:rPr>
        <w:t>3</w:t>
      </w:r>
      <w:r w:rsidR="00594834">
        <w:rPr>
          <w:lang w:val="en-AU"/>
        </w:rPr>
        <w:t>)</w:t>
      </w:r>
      <w:r w:rsidRPr="00FC14E1">
        <w:rPr>
          <w:lang w:val="en-AU"/>
        </w:rPr>
        <w:t xml:space="preserve">. Using this information, options and constraints for dredge material placement were identified in light of the long-term requirements for the relocation of dredge material. </w:t>
      </w:r>
    </w:p>
    <w:p w:rsidR="00FC14E1" w:rsidRPr="00FC14E1" w:rsidRDefault="00FC14E1" w:rsidP="00FC14E1">
      <w:pPr>
        <w:pStyle w:val="Heading2"/>
        <w:rPr>
          <w:lang w:val="en-AU"/>
        </w:rPr>
      </w:pPr>
      <w:bookmarkStart w:id="15" w:name="_Toc361929831"/>
      <w:r w:rsidRPr="00FC14E1">
        <w:rPr>
          <w:lang w:val="en-AU"/>
        </w:rPr>
        <w:t>Port-specific Literature and Data Review</w:t>
      </w:r>
      <w:bookmarkEnd w:id="15"/>
    </w:p>
    <w:p w:rsidR="00DC1A2D" w:rsidRDefault="00FC14E1" w:rsidP="00FC14E1">
      <w:pPr>
        <w:pStyle w:val="Para0"/>
        <w:rPr>
          <w:lang w:val="en-AU"/>
        </w:rPr>
      </w:pPr>
      <w:r w:rsidRPr="00FC14E1">
        <w:rPr>
          <w:lang w:val="en-AU"/>
        </w:rPr>
        <w:t>A review of existing literature and data identified the environmental setting, fisheries, Marine Park zoning, cultural heritage, and navigational constraints. The list of resources included, but was not limited to, spatial data for incorporation into a GIS database, port management plans, previous environmental impact assessment documentation, dredging management plans and environmental monitoring reports, and published papers and reports. Information was obtained on a variety of subjects, including:</w:t>
      </w:r>
    </w:p>
    <w:p w:rsidR="002A1FA8" w:rsidRDefault="00FA7646" w:rsidP="002240E2">
      <w:pPr>
        <w:pStyle w:val="Para0bullet"/>
      </w:pPr>
      <w:r w:rsidRPr="003505CA">
        <w:t>Bathymetry</w:t>
      </w:r>
    </w:p>
    <w:p w:rsidR="002A1FA8" w:rsidRDefault="00FA7646" w:rsidP="002240E2">
      <w:pPr>
        <w:pStyle w:val="Para0bullet"/>
      </w:pPr>
      <w:r w:rsidRPr="003505CA">
        <w:t xml:space="preserve">Soft sediment habitats, including sediment characteristics and transport and biota </w:t>
      </w:r>
    </w:p>
    <w:p w:rsidR="002A1FA8" w:rsidRDefault="00FA7646" w:rsidP="002240E2">
      <w:pPr>
        <w:pStyle w:val="Para0bullet"/>
      </w:pPr>
      <w:r w:rsidRPr="003505CA">
        <w:t>Seagrass community distribution and species composition</w:t>
      </w:r>
    </w:p>
    <w:p w:rsidR="002A1FA8" w:rsidRDefault="00FA7646" w:rsidP="002240E2">
      <w:pPr>
        <w:pStyle w:val="Para0bullet"/>
      </w:pPr>
      <w:r w:rsidRPr="003505CA">
        <w:t>Modelled probability of seagrass occurrence outside mapped areas</w:t>
      </w:r>
    </w:p>
    <w:p w:rsidR="002A1FA8" w:rsidRDefault="00FA7646" w:rsidP="002240E2">
      <w:pPr>
        <w:pStyle w:val="Para0bullet"/>
      </w:pPr>
      <w:r w:rsidRPr="003505CA">
        <w:t>Benthic communities</w:t>
      </w:r>
    </w:p>
    <w:p w:rsidR="002A1FA8" w:rsidRDefault="00FA7646" w:rsidP="002240E2">
      <w:pPr>
        <w:pStyle w:val="Para0bullet"/>
      </w:pPr>
      <w:r w:rsidRPr="003505CA">
        <w:t>Reef habitats</w:t>
      </w:r>
    </w:p>
    <w:p w:rsidR="002A1FA8" w:rsidRDefault="00FA7646" w:rsidP="002240E2">
      <w:pPr>
        <w:pStyle w:val="Para0bullet"/>
      </w:pPr>
      <w:r w:rsidRPr="003505CA">
        <w:t>Coral community composition</w:t>
      </w:r>
    </w:p>
    <w:p w:rsidR="002A1FA8" w:rsidRDefault="00FA7646" w:rsidP="002240E2">
      <w:pPr>
        <w:pStyle w:val="Para0bullet"/>
      </w:pPr>
      <w:r w:rsidRPr="003505CA">
        <w:t>Macroalgae community composition</w:t>
      </w:r>
    </w:p>
    <w:p w:rsidR="002A1FA8" w:rsidRDefault="00FA7646" w:rsidP="002240E2">
      <w:pPr>
        <w:pStyle w:val="Para0bullet"/>
      </w:pPr>
      <w:r w:rsidRPr="003505CA">
        <w:t>Intertidal community composition and description</w:t>
      </w:r>
    </w:p>
    <w:p w:rsidR="002A1FA8" w:rsidRDefault="00FA7646" w:rsidP="002240E2">
      <w:pPr>
        <w:pStyle w:val="Para0bullet"/>
      </w:pPr>
      <w:r w:rsidRPr="003505CA">
        <w:t>Invasive marine species</w:t>
      </w:r>
    </w:p>
    <w:p w:rsidR="002A1FA8" w:rsidRDefault="00FA7646" w:rsidP="002240E2">
      <w:pPr>
        <w:pStyle w:val="Para0bullet"/>
      </w:pPr>
      <w:r w:rsidRPr="003505CA">
        <w:t>Maps of like-on-like, for dredge material-on-existing benthic material</w:t>
      </w:r>
    </w:p>
    <w:p w:rsidR="002A1FA8" w:rsidRDefault="00FA7646" w:rsidP="002240E2">
      <w:pPr>
        <w:pStyle w:val="Para0bullet"/>
      </w:pPr>
      <w:r w:rsidRPr="003505CA">
        <w:t>Environment Protection and Biodiversity Conservation (EPBC) listed species within each 50 km study area</w:t>
      </w:r>
    </w:p>
    <w:p w:rsidR="002A1FA8" w:rsidRDefault="00FA7646" w:rsidP="002240E2">
      <w:pPr>
        <w:pStyle w:val="Para0bullet"/>
      </w:pPr>
      <w:r w:rsidRPr="003505CA">
        <w:t>Turtle nesting and feeding areas</w:t>
      </w:r>
    </w:p>
    <w:p w:rsidR="002A1FA8" w:rsidRDefault="00FA7646" w:rsidP="002240E2">
      <w:pPr>
        <w:pStyle w:val="Para0bullet"/>
      </w:pPr>
      <w:r w:rsidRPr="003505CA">
        <w:t xml:space="preserve">Commercial trawl fishery Catch Per Unit Effort (CPUE) </w:t>
      </w:r>
    </w:p>
    <w:p w:rsidR="002A1FA8" w:rsidRDefault="00FA7646" w:rsidP="002240E2">
      <w:pPr>
        <w:pStyle w:val="Para0bullet"/>
      </w:pPr>
      <w:r w:rsidRPr="003505CA">
        <w:t>Marine Park zoning</w:t>
      </w:r>
    </w:p>
    <w:p w:rsidR="002A1FA8" w:rsidRDefault="003127EF" w:rsidP="002240E2">
      <w:pPr>
        <w:pStyle w:val="Para0bullet"/>
      </w:pPr>
      <w:r>
        <w:t>SMAs</w:t>
      </w:r>
    </w:p>
    <w:p w:rsidR="002A1FA8" w:rsidRDefault="00FA7646" w:rsidP="002240E2">
      <w:pPr>
        <w:pStyle w:val="Para0bullet"/>
      </w:pPr>
      <w:r w:rsidRPr="003505CA">
        <w:t>Fish Habitat Areas</w:t>
      </w:r>
    </w:p>
    <w:p w:rsidR="002A1FA8" w:rsidRDefault="00FA7646" w:rsidP="002240E2">
      <w:pPr>
        <w:pStyle w:val="Para0bullet"/>
      </w:pPr>
      <w:r w:rsidRPr="003505CA">
        <w:t>Cultural heritage values</w:t>
      </w:r>
    </w:p>
    <w:p w:rsidR="002A1FA8" w:rsidRDefault="00FA7646" w:rsidP="002240E2">
      <w:pPr>
        <w:pStyle w:val="Para0bullet"/>
      </w:pPr>
      <w:r w:rsidRPr="003505CA">
        <w:t>Navigational constraints within the 50 km study area: pilot boarding locations, anchorages, and shipping lanes</w:t>
      </w:r>
    </w:p>
    <w:p w:rsidR="002A1FA8" w:rsidRDefault="00FA7646" w:rsidP="002240E2">
      <w:pPr>
        <w:pStyle w:val="Para0bullet"/>
      </w:pPr>
      <w:r w:rsidRPr="003505CA">
        <w:t>Shipping activity</w:t>
      </w:r>
      <w:r w:rsidR="0084323A">
        <w:t>.</w:t>
      </w:r>
    </w:p>
    <w:p w:rsidR="00F879E2" w:rsidRDefault="00F879E2" w:rsidP="002240E2">
      <w:pPr>
        <w:pStyle w:val="Para0"/>
      </w:pPr>
    </w:p>
    <w:p w:rsidR="002A1FA8" w:rsidRDefault="00F879E2">
      <w:pPr>
        <w:pStyle w:val="Heading2"/>
        <w:rPr>
          <w:lang w:val="en-AU"/>
        </w:rPr>
      </w:pPr>
      <w:bookmarkStart w:id="16" w:name="_Toc361929832"/>
      <w:r>
        <w:rPr>
          <w:lang w:val="en-AU"/>
        </w:rPr>
        <w:t>Study Limitations</w:t>
      </w:r>
      <w:bookmarkEnd w:id="16"/>
    </w:p>
    <w:p w:rsidR="00117308" w:rsidRDefault="00117308" w:rsidP="00FC14E1">
      <w:pPr>
        <w:pStyle w:val="Para0"/>
        <w:rPr>
          <w:lang w:val="en-AU"/>
        </w:rPr>
      </w:pPr>
      <w:r w:rsidRPr="00117308">
        <w:rPr>
          <w:lang w:val="en-AU"/>
        </w:rPr>
        <w:t xml:space="preserve">The study was based entirely on existing information and data available to SKM. </w:t>
      </w:r>
      <w:r w:rsidR="00F0472A">
        <w:rPr>
          <w:lang w:val="en-AU"/>
        </w:rPr>
        <w:t>F</w:t>
      </w:r>
      <w:r w:rsidRPr="00117308">
        <w:rPr>
          <w:lang w:val="en-AU"/>
        </w:rPr>
        <w:t>ield survey</w:t>
      </w:r>
      <w:r w:rsidR="00F0472A">
        <w:rPr>
          <w:lang w:val="en-AU"/>
        </w:rPr>
        <w:t>s</w:t>
      </w:r>
      <w:r w:rsidRPr="00117308">
        <w:rPr>
          <w:lang w:val="en-AU"/>
        </w:rPr>
        <w:t xml:space="preserve">, new data acquisition, or digitisation of data held in non-digital form </w:t>
      </w:r>
      <w:r w:rsidR="004E061B">
        <w:rPr>
          <w:lang w:val="en-AU"/>
        </w:rPr>
        <w:t>were</w:t>
      </w:r>
      <w:r w:rsidR="004E061B" w:rsidRPr="00117308">
        <w:rPr>
          <w:lang w:val="en-AU"/>
        </w:rPr>
        <w:t xml:space="preserve"> </w:t>
      </w:r>
      <w:r w:rsidR="00F0472A">
        <w:rPr>
          <w:lang w:val="en-AU"/>
        </w:rPr>
        <w:t xml:space="preserve">not </w:t>
      </w:r>
      <w:r w:rsidRPr="00117308">
        <w:rPr>
          <w:lang w:val="en-AU"/>
        </w:rPr>
        <w:t xml:space="preserve">included in the scope of the study. </w:t>
      </w:r>
      <w:r w:rsidR="00F879E2" w:rsidRPr="00F879E2">
        <w:rPr>
          <w:lang w:val="en-AU"/>
        </w:rPr>
        <w:t>Coastal processes and the impact on water quality from freshwater inflows have not been taken into consideration.</w:t>
      </w:r>
      <w:r w:rsidR="00F0472A">
        <w:rPr>
          <w:lang w:val="en-AU"/>
        </w:rPr>
        <w:t xml:space="preserve"> </w:t>
      </w:r>
      <w:r w:rsidR="00F879E2" w:rsidRPr="00F879E2">
        <w:rPr>
          <w:lang w:val="en-AU"/>
        </w:rPr>
        <w:t>Also</w:t>
      </w:r>
      <w:r w:rsidR="00F0472A">
        <w:rPr>
          <w:lang w:val="en-AU"/>
        </w:rPr>
        <w:t>,</w:t>
      </w:r>
      <w:r w:rsidR="00F879E2" w:rsidRPr="00F879E2">
        <w:rPr>
          <w:lang w:val="en-AU"/>
        </w:rPr>
        <w:t xml:space="preserve"> it was noted by the Port of Townsville at a </w:t>
      </w:r>
      <w:r w:rsidR="0038655E">
        <w:rPr>
          <w:lang w:val="en-AU"/>
        </w:rPr>
        <w:t>w</w:t>
      </w:r>
      <w:r w:rsidR="00F879E2" w:rsidRPr="00F879E2">
        <w:rPr>
          <w:lang w:val="en-AU"/>
        </w:rPr>
        <w:t>orks</w:t>
      </w:r>
      <w:r w:rsidR="0038655E">
        <w:rPr>
          <w:lang w:val="en-AU"/>
        </w:rPr>
        <w:t>h</w:t>
      </w:r>
      <w:r w:rsidR="00F879E2" w:rsidRPr="00F879E2">
        <w:rPr>
          <w:lang w:val="en-AU"/>
        </w:rPr>
        <w:t xml:space="preserve">op that underwater freshwater springs are known to occur in the Townsville study area, however </w:t>
      </w:r>
      <w:r w:rsidR="00F0472A">
        <w:rPr>
          <w:lang w:val="en-AU"/>
        </w:rPr>
        <w:t>these were</w:t>
      </w:r>
      <w:r w:rsidR="00F879E2" w:rsidRPr="00F879E2">
        <w:rPr>
          <w:lang w:val="en-AU"/>
        </w:rPr>
        <w:t xml:space="preserve"> not taken into account in the study.</w:t>
      </w:r>
      <w:r w:rsidR="00F879E2">
        <w:rPr>
          <w:lang w:val="en-AU"/>
        </w:rPr>
        <w:t xml:space="preserve"> </w:t>
      </w:r>
      <w:r w:rsidRPr="00117308">
        <w:rPr>
          <w:lang w:val="en-AU"/>
        </w:rPr>
        <w:t>A detailed summary of the information collected for each port is presented in</w:t>
      </w:r>
      <w:r>
        <w:rPr>
          <w:lang w:val="en-AU"/>
        </w:rPr>
        <w:t xml:space="preserve"> </w:t>
      </w:r>
      <w:r w:rsidR="00796084">
        <w:rPr>
          <w:lang w:val="en-AU"/>
        </w:rPr>
        <w:fldChar w:fldCharType="begin"/>
      </w:r>
      <w:r>
        <w:rPr>
          <w:lang w:val="en-AU"/>
        </w:rPr>
        <w:instrText xml:space="preserve"> REF _Ref339224702 \r \h </w:instrText>
      </w:r>
      <w:r w:rsidR="00796084">
        <w:rPr>
          <w:lang w:val="en-AU"/>
        </w:rPr>
      </w:r>
      <w:r w:rsidR="00796084">
        <w:rPr>
          <w:lang w:val="en-AU"/>
        </w:rPr>
        <w:fldChar w:fldCharType="separate"/>
      </w:r>
      <w:r w:rsidR="00B21134">
        <w:rPr>
          <w:lang w:val="en-AU"/>
        </w:rPr>
        <w:t>Appendix A</w:t>
      </w:r>
      <w:r w:rsidR="00796084">
        <w:rPr>
          <w:lang w:val="en-AU"/>
        </w:rPr>
        <w:fldChar w:fldCharType="end"/>
      </w:r>
      <w:r w:rsidRPr="00117308">
        <w:rPr>
          <w:lang w:val="en-AU"/>
        </w:rPr>
        <w:t>.</w:t>
      </w:r>
    </w:p>
    <w:p w:rsidR="00944545" w:rsidRPr="00944545" w:rsidRDefault="00944545" w:rsidP="00944545">
      <w:pPr>
        <w:pStyle w:val="Heading2"/>
        <w:rPr>
          <w:lang w:val="en-AU"/>
        </w:rPr>
      </w:pPr>
      <w:bookmarkStart w:id="17" w:name="_Toc361929833"/>
      <w:r w:rsidRPr="00944545">
        <w:rPr>
          <w:lang w:val="en-AU"/>
        </w:rPr>
        <w:t>Stakeholder Engagement</w:t>
      </w:r>
      <w:bookmarkEnd w:id="17"/>
    </w:p>
    <w:p w:rsidR="00944545" w:rsidRPr="00944545" w:rsidRDefault="00944545" w:rsidP="00944545">
      <w:pPr>
        <w:pStyle w:val="Para0"/>
        <w:rPr>
          <w:lang w:val="en-AU"/>
        </w:rPr>
      </w:pPr>
      <w:r w:rsidRPr="00944545">
        <w:rPr>
          <w:lang w:val="en-AU"/>
        </w:rPr>
        <w:t xml:space="preserve">A teleconference was held with each of the port </w:t>
      </w:r>
      <w:r w:rsidR="00D67BFA">
        <w:rPr>
          <w:lang w:val="en-AU"/>
        </w:rPr>
        <w:t>authoritie</w:t>
      </w:r>
      <w:r w:rsidR="00D67BFA" w:rsidRPr="00944545">
        <w:rPr>
          <w:lang w:val="en-AU"/>
        </w:rPr>
        <w:t xml:space="preserve">s </w:t>
      </w:r>
      <w:r w:rsidRPr="00944545">
        <w:rPr>
          <w:lang w:val="en-AU"/>
        </w:rPr>
        <w:t xml:space="preserve">shortly after project inception to explain and receive feedback on SKM/APASA’s approach to the project, and to identify available information the </w:t>
      </w:r>
      <w:r w:rsidR="00D67BFA">
        <w:rPr>
          <w:lang w:val="en-AU"/>
        </w:rPr>
        <w:t>authoritie</w:t>
      </w:r>
      <w:r w:rsidRPr="00944545">
        <w:rPr>
          <w:lang w:val="en-AU"/>
        </w:rPr>
        <w:t xml:space="preserve">s could provide and establish a process to obtain the information. This initial consultation was followed up by telephone and email to obtain additional information as required. </w:t>
      </w:r>
    </w:p>
    <w:p w:rsidR="00944545" w:rsidRPr="00944545" w:rsidRDefault="00944545" w:rsidP="00944545">
      <w:pPr>
        <w:pStyle w:val="Para0"/>
        <w:rPr>
          <w:lang w:val="en-AU"/>
        </w:rPr>
      </w:pPr>
      <w:r w:rsidRPr="00944545">
        <w:rPr>
          <w:lang w:val="en-AU"/>
        </w:rPr>
        <w:t xml:space="preserve">On 25 September 2012, SKM participated in a collective workshop with representatives of the GBRMPA, port </w:t>
      </w:r>
      <w:r w:rsidR="00D67BFA">
        <w:rPr>
          <w:lang w:val="en-AU"/>
        </w:rPr>
        <w:t>authoritie</w:t>
      </w:r>
      <w:r w:rsidRPr="00944545">
        <w:rPr>
          <w:lang w:val="en-AU"/>
        </w:rPr>
        <w:t xml:space="preserve">s (except for the Queensland Department of Transport and Main Roads, operator of the Rosslyn Bay </w:t>
      </w:r>
      <w:r w:rsidR="001E74BD">
        <w:rPr>
          <w:lang w:val="en-AU"/>
        </w:rPr>
        <w:t xml:space="preserve">State </w:t>
      </w:r>
      <w:r w:rsidRPr="00944545">
        <w:rPr>
          <w:lang w:val="en-AU"/>
        </w:rPr>
        <w:t>Boat Harbour, who were unable to attend), Maritime Safety Queensland, and Australian Maritime Safety Association. The workshop provide</w:t>
      </w:r>
      <w:r w:rsidR="00894A12">
        <w:rPr>
          <w:lang w:val="en-AU"/>
        </w:rPr>
        <w:t>d</w:t>
      </w:r>
      <w:r w:rsidRPr="00944545">
        <w:rPr>
          <w:lang w:val="en-AU"/>
        </w:rPr>
        <w:t xml:space="preserve"> an overview of the project in the context of the broader Strategic Assessment of the </w:t>
      </w:r>
      <w:r w:rsidR="008457E2">
        <w:rPr>
          <w:lang w:val="en-AU"/>
        </w:rPr>
        <w:t>Great Barrier Reef R</w:t>
      </w:r>
      <w:r w:rsidRPr="00944545">
        <w:rPr>
          <w:lang w:val="en-AU"/>
        </w:rPr>
        <w:t>egion, as well as the project scope and timeframe. It also provided an opportunity to discuss SKM/APASA’s approach and information that should be considered in the study. The workshop also identified criteria relevant to the assessment of land-based placement of dredge material, another component of the overall project.</w:t>
      </w:r>
    </w:p>
    <w:p w:rsidR="00944545" w:rsidRDefault="00944545" w:rsidP="00944545">
      <w:pPr>
        <w:pStyle w:val="Para0"/>
        <w:rPr>
          <w:lang w:val="en-AU"/>
        </w:rPr>
      </w:pPr>
      <w:r w:rsidRPr="00944545">
        <w:rPr>
          <w:lang w:val="en-AU"/>
        </w:rPr>
        <w:t xml:space="preserve">Between 9 and 16 October 2012, SKM and APASA conducted a series of port-specific risk assessment workshops with each of the port </w:t>
      </w:r>
      <w:r w:rsidR="00D67BFA">
        <w:rPr>
          <w:lang w:val="en-AU"/>
        </w:rPr>
        <w:t>authoritie</w:t>
      </w:r>
      <w:r w:rsidRPr="00944545">
        <w:rPr>
          <w:lang w:val="en-AU"/>
        </w:rPr>
        <w:t xml:space="preserve">s to present initial results of bed shear-stress modelling and the identification of areas suitable for dredge material placement. The workshops discussed the project component detailed in this report, the identification of areas for placement of dredge material at sea, as well as options for placement on land. In addition to SKM, APASA, and the port </w:t>
      </w:r>
      <w:r w:rsidR="00D67BFA">
        <w:rPr>
          <w:lang w:val="en-AU"/>
        </w:rPr>
        <w:t>authoritie</w:t>
      </w:r>
      <w:r w:rsidRPr="00944545">
        <w:rPr>
          <w:lang w:val="en-AU"/>
        </w:rPr>
        <w:t xml:space="preserve">s, various workshops were also attended by representatives of Queensland and </w:t>
      </w:r>
      <w:r>
        <w:rPr>
          <w:lang w:val="en-AU"/>
        </w:rPr>
        <w:t>local government.</w:t>
      </w:r>
    </w:p>
    <w:p w:rsidR="00944545" w:rsidRPr="00944545" w:rsidRDefault="00944545" w:rsidP="00944545">
      <w:pPr>
        <w:pStyle w:val="Heading2"/>
        <w:rPr>
          <w:lang w:val="en-AU"/>
        </w:rPr>
      </w:pPr>
      <w:bookmarkStart w:id="18" w:name="_Toc361929834"/>
      <w:r w:rsidRPr="00944545">
        <w:rPr>
          <w:lang w:val="en-AU"/>
        </w:rPr>
        <w:t>Bed Shear-Stress Modelling</w:t>
      </w:r>
      <w:bookmarkEnd w:id="18"/>
      <w:r w:rsidRPr="00944545">
        <w:rPr>
          <w:lang w:val="en-AU"/>
        </w:rPr>
        <w:t xml:space="preserve"> </w:t>
      </w:r>
    </w:p>
    <w:p w:rsidR="00944545" w:rsidRPr="00944545" w:rsidRDefault="00944545" w:rsidP="00944545">
      <w:pPr>
        <w:pStyle w:val="Para0"/>
        <w:rPr>
          <w:lang w:val="en-AU"/>
        </w:rPr>
      </w:pPr>
      <w:r w:rsidRPr="00944545">
        <w:rPr>
          <w:lang w:val="en-AU"/>
        </w:rPr>
        <w:t>Bed shear-stress is important in determining sediment transport and stability. Bed shear-stress within 50 km of the six ports was modelled</w:t>
      </w:r>
      <w:r w:rsidR="00DA4D5C">
        <w:rPr>
          <w:lang w:val="en-AU"/>
        </w:rPr>
        <w:t xml:space="preserve"> as described by SKM APASA (2013</w:t>
      </w:r>
      <w:r w:rsidRPr="00944545">
        <w:rPr>
          <w:lang w:val="en-AU"/>
        </w:rPr>
        <w:t>). The shear-stress modelling used a three-dimensional</w:t>
      </w:r>
      <w:r w:rsidR="008472DA">
        <w:rPr>
          <w:lang w:val="en-AU"/>
        </w:rPr>
        <w:t xml:space="preserve"> hydrodynamic</w:t>
      </w:r>
      <w:r w:rsidRPr="00944545">
        <w:rPr>
          <w:lang w:val="en-AU"/>
        </w:rPr>
        <w:t xml:space="preserve"> model that incorporates the effects of oceanic currents, i.e. the East Australian Current, as well as tide- and wind-driven currents and waves. Details of the modelling methodology and model validation are presented in SKM APASA (201</w:t>
      </w:r>
      <w:r w:rsidR="00DA4D5C">
        <w:rPr>
          <w:lang w:val="en-AU"/>
        </w:rPr>
        <w:t>3</w:t>
      </w:r>
      <w:r w:rsidRPr="00944545">
        <w:rPr>
          <w:lang w:val="en-AU"/>
        </w:rPr>
        <w:t xml:space="preserve">). The model was validated using wind and tide data from the National Tidal Facility, and where current data </w:t>
      </w:r>
      <w:r w:rsidR="0063072D">
        <w:rPr>
          <w:lang w:val="en-AU"/>
        </w:rPr>
        <w:t>were</w:t>
      </w:r>
      <w:r w:rsidR="0063072D" w:rsidRPr="00944545">
        <w:rPr>
          <w:lang w:val="en-AU"/>
        </w:rPr>
        <w:t xml:space="preserve"> </w:t>
      </w:r>
      <w:r w:rsidRPr="00944545">
        <w:rPr>
          <w:lang w:val="en-AU"/>
        </w:rPr>
        <w:t xml:space="preserve">available, by comparison of measured and model-predicted currents. </w:t>
      </w:r>
    </w:p>
    <w:p w:rsidR="00944545" w:rsidRPr="00944545" w:rsidRDefault="00944545" w:rsidP="00944545">
      <w:pPr>
        <w:pStyle w:val="Para0"/>
        <w:rPr>
          <w:lang w:val="en-AU"/>
        </w:rPr>
      </w:pPr>
      <w:r w:rsidRPr="00944545">
        <w:rPr>
          <w:lang w:val="en-AU"/>
        </w:rPr>
        <w:t xml:space="preserve">After validation, the model was used to calculate bed shear-stress </w:t>
      </w:r>
      <w:r w:rsidR="005713FD">
        <w:rPr>
          <w:lang w:val="en-AU"/>
        </w:rPr>
        <w:t xml:space="preserve">within </w:t>
      </w:r>
      <w:r w:rsidR="0063072D">
        <w:rPr>
          <w:lang w:val="en-AU"/>
        </w:rPr>
        <w:t xml:space="preserve">a </w:t>
      </w:r>
      <w:r w:rsidR="005713FD">
        <w:rPr>
          <w:lang w:val="en-AU"/>
        </w:rPr>
        <w:t xml:space="preserve">50 km </w:t>
      </w:r>
      <w:r w:rsidR="00DD2723">
        <w:rPr>
          <w:lang w:val="en-AU"/>
        </w:rPr>
        <w:t xml:space="preserve">radius </w:t>
      </w:r>
      <w:r w:rsidR="005713FD">
        <w:rPr>
          <w:lang w:val="en-AU"/>
        </w:rPr>
        <w:t xml:space="preserve">of </w:t>
      </w:r>
      <w:r w:rsidR="0063072D">
        <w:rPr>
          <w:lang w:val="en-AU"/>
        </w:rPr>
        <w:t xml:space="preserve">the </w:t>
      </w:r>
      <w:r w:rsidR="005713FD">
        <w:rPr>
          <w:lang w:val="en-AU"/>
        </w:rPr>
        <w:t>six locations</w:t>
      </w:r>
      <w:r w:rsidRPr="00944545">
        <w:rPr>
          <w:lang w:val="en-AU"/>
        </w:rPr>
        <w:t xml:space="preserve"> over a 12-month period, using metocean data from 2011 as input. The year 2011, a strong La Niña year, was selected as the modelling period because 2011 had the strongest predicted current speeds compared to 2004 (an El Niño year) and 2007 (a neutral year. Thus, based on predicted currents, 2011 represents high-energy conditions. </w:t>
      </w:r>
    </w:p>
    <w:p w:rsidR="00944545" w:rsidRPr="00944545" w:rsidRDefault="00944545" w:rsidP="00944545">
      <w:pPr>
        <w:pStyle w:val="Para0"/>
        <w:rPr>
          <w:lang w:val="en-AU"/>
        </w:rPr>
      </w:pPr>
      <w:r w:rsidRPr="00944545">
        <w:rPr>
          <w:lang w:val="en-AU"/>
        </w:rPr>
        <w:t>The model results are presented by categories of bed shear-stress that are suffi</w:t>
      </w:r>
      <w:r w:rsidR="00894A12">
        <w:rPr>
          <w:lang w:val="en-AU"/>
        </w:rPr>
        <w:t>c</w:t>
      </w:r>
      <w:r w:rsidRPr="00944545">
        <w:rPr>
          <w:lang w:val="en-AU"/>
        </w:rPr>
        <w:t>ient to resuspend sediment of different grain size categories from the bottom. The modelling assumed that the sediments were unconsolidated</w:t>
      </w:r>
      <w:r w:rsidR="001977EE">
        <w:rPr>
          <w:lang w:val="en-AU"/>
        </w:rPr>
        <w:t>, and thus is most applicable to recently placed dredge material rather than to existing, consolidated sediments</w:t>
      </w:r>
      <w:r w:rsidRPr="00944545">
        <w:rPr>
          <w:lang w:val="en-AU"/>
        </w:rPr>
        <w:t xml:space="preserve">. The shear-stress required to resuspend particles from the bottom is generally higher after consolidation, so finer sediment than predicted by the model may be retained on the seabed if the sediments have consolidated. </w:t>
      </w:r>
      <w:r w:rsidR="0057350A">
        <w:rPr>
          <w:lang w:val="en-AU"/>
        </w:rPr>
        <w:t xml:space="preserve">In this sense, the model is predicting the most dispersive situation, which will occur immediately after dredged material placement, before any sediment consolidation has occurred. </w:t>
      </w:r>
      <w:r w:rsidRPr="00944545">
        <w:rPr>
          <w:lang w:val="en-AU"/>
        </w:rPr>
        <w:t>The modelling results were presented as maps of shear-stress under median (</w:t>
      </w:r>
      <w:r w:rsidR="005007BA">
        <w:rPr>
          <w:lang w:val="en-AU"/>
        </w:rPr>
        <w:t>50</w:t>
      </w:r>
      <w:r w:rsidR="00FA7646" w:rsidRPr="00FA7646">
        <w:rPr>
          <w:vertAlign w:val="superscript"/>
          <w:lang w:val="en-AU"/>
        </w:rPr>
        <w:t>th</w:t>
      </w:r>
      <w:r w:rsidR="005007BA">
        <w:rPr>
          <w:lang w:val="en-AU"/>
        </w:rPr>
        <w:t xml:space="preserve"> </w:t>
      </w:r>
      <w:r w:rsidRPr="00944545">
        <w:rPr>
          <w:lang w:val="en-AU"/>
        </w:rPr>
        <w:t xml:space="preserve">percentile), or average, conditions and of shear-stress under highly energetic, or </w:t>
      </w:r>
      <w:r w:rsidR="005007BA">
        <w:rPr>
          <w:lang w:val="en-AU"/>
        </w:rPr>
        <w:t>95</w:t>
      </w:r>
      <w:r w:rsidR="00FA7646" w:rsidRPr="00FA7646">
        <w:rPr>
          <w:vertAlign w:val="superscript"/>
          <w:lang w:val="en-AU"/>
        </w:rPr>
        <w:t>th</w:t>
      </w:r>
      <w:r w:rsidR="005007BA">
        <w:rPr>
          <w:lang w:val="en-AU"/>
        </w:rPr>
        <w:t xml:space="preserve"> </w:t>
      </w:r>
      <w:r w:rsidRPr="00944545">
        <w:rPr>
          <w:lang w:val="en-AU"/>
        </w:rPr>
        <w:t xml:space="preserve">percentile conditions. </w:t>
      </w:r>
    </w:p>
    <w:p w:rsidR="00944545" w:rsidRPr="00944545" w:rsidRDefault="00CD2C32" w:rsidP="00944545">
      <w:pPr>
        <w:pStyle w:val="Para0"/>
        <w:rPr>
          <w:lang w:val="en-AU"/>
        </w:rPr>
      </w:pPr>
      <w:r>
        <w:rPr>
          <w:lang w:val="en-AU"/>
        </w:rPr>
        <w:t>A</w:t>
      </w:r>
      <w:r w:rsidR="0052611C">
        <w:rPr>
          <w:lang w:val="en-AU"/>
        </w:rPr>
        <w:t>lternative</w:t>
      </w:r>
      <w:r w:rsidR="0052611C" w:rsidRPr="00944545">
        <w:rPr>
          <w:lang w:val="en-AU"/>
        </w:rPr>
        <w:t xml:space="preserve"> </w:t>
      </w:r>
      <w:r w:rsidR="00944545" w:rsidRPr="00944545">
        <w:rPr>
          <w:lang w:val="en-AU"/>
        </w:rPr>
        <w:t xml:space="preserve">areas for dredged material placement around the six ports </w:t>
      </w:r>
      <w:r>
        <w:rPr>
          <w:lang w:val="en-AU"/>
        </w:rPr>
        <w:t xml:space="preserve">are presented in this report in relation to </w:t>
      </w:r>
      <w:r w:rsidR="00944545" w:rsidRPr="00944545">
        <w:rPr>
          <w:lang w:val="en-AU"/>
        </w:rPr>
        <w:t>maps of median shear-stress, rather than 95</w:t>
      </w:r>
      <w:r w:rsidR="00944545" w:rsidRPr="00DA4D5C">
        <w:rPr>
          <w:vertAlign w:val="superscript"/>
          <w:lang w:val="en-AU"/>
        </w:rPr>
        <w:t>th</w:t>
      </w:r>
      <w:r w:rsidR="00944545" w:rsidRPr="00944545">
        <w:rPr>
          <w:lang w:val="en-AU"/>
        </w:rPr>
        <w:t xml:space="preserve"> percentile shear-stress. </w:t>
      </w:r>
      <w:r w:rsidR="005F0BFE" w:rsidRPr="00944545">
        <w:rPr>
          <w:lang w:val="en-AU"/>
        </w:rPr>
        <w:t xml:space="preserve">Extreme conditions, as represented by maps of the </w:t>
      </w:r>
      <w:r w:rsidR="005007BA">
        <w:rPr>
          <w:lang w:val="en-AU"/>
        </w:rPr>
        <w:t>95</w:t>
      </w:r>
      <w:r w:rsidR="00FA7646" w:rsidRPr="00FA7646">
        <w:rPr>
          <w:vertAlign w:val="superscript"/>
          <w:lang w:val="en-AU"/>
        </w:rPr>
        <w:t>th</w:t>
      </w:r>
      <w:r w:rsidR="005007BA">
        <w:rPr>
          <w:lang w:val="en-AU"/>
        </w:rPr>
        <w:t xml:space="preserve"> </w:t>
      </w:r>
      <w:r w:rsidR="005F0BFE" w:rsidRPr="00944545">
        <w:rPr>
          <w:lang w:val="en-AU"/>
        </w:rPr>
        <w:t>percentile</w:t>
      </w:r>
      <w:r w:rsidR="000D2CB3">
        <w:rPr>
          <w:lang w:val="en-AU"/>
        </w:rPr>
        <w:t xml:space="preserve"> shear stress</w:t>
      </w:r>
      <w:r w:rsidR="005F0BFE" w:rsidRPr="00944545">
        <w:rPr>
          <w:lang w:val="en-AU"/>
        </w:rPr>
        <w:t>, will</w:t>
      </w:r>
      <w:r w:rsidR="005F0BFE">
        <w:rPr>
          <w:lang w:val="en-AU"/>
        </w:rPr>
        <w:t>, of course,</w:t>
      </w:r>
      <w:r w:rsidR="005F0BFE" w:rsidRPr="00944545">
        <w:rPr>
          <w:lang w:val="en-AU"/>
        </w:rPr>
        <w:t xml:space="preserve"> resuspend coarser material than predicted by median bed</w:t>
      </w:r>
      <w:r w:rsidR="005F0BFE">
        <w:rPr>
          <w:lang w:val="en-AU"/>
        </w:rPr>
        <w:t xml:space="preserve"> </w:t>
      </w:r>
      <w:r w:rsidR="005F0BFE" w:rsidRPr="00944545">
        <w:rPr>
          <w:lang w:val="en-AU"/>
        </w:rPr>
        <w:t>shear</w:t>
      </w:r>
      <w:r w:rsidR="005F0BFE">
        <w:rPr>
          <w:lang w:val="en-AU"/>
        </w:rPr>
        <w:t>-</w:t>
      </w:r>
      <w:r w:rsidR="005F0BFE" w:rsidRPr="00944545">
        <w:rPr>
          <w:lang w:val="en-AU"/>
        </w:rPr>
        <w:t>stress</w:t>
      </w:r>
      <w:r w:rsidR="000D2CB3">
        <w:rPr>
          <w:lang w:val="en-AU"/>
        </w:rPr>
        <w:t xml:space="preserve">. </w:t>
      </w:r>
      <w:r w:rsidR="0046798C">
        <w:rPr>
          <w:lang w:val="en-AU"/>
        </w:rPr>
        <w:t xml:space="preserve">Except for </w:t>
      </w:r>
      <w:r w:rsidR="000D2CB3">
        <w:rPr>
          <w:lang w:val="en-AU"/>
        </w:rPr>
        <w:t>the Port of Cairns</w:t>
      </w:r>
      <w:r w:rsidR="0046798C">
        <w:rPr>
          <w:lang w:val="en-AU"/>
        </w:rPr>
        <w:t>,</w:t>
      </w:r>
      <w:r w:rsidR="000D2CB3">
        <w:rPr>
          <w:lang w:val="en-AU"/>
        </w:rPr>
        <w:t xml:space="preserve"> </w:t>
      </w:r>
      <w:r>
        <w:rPr>
          <w:lang w:val="en-AU"/>
        </w:rPr>
        <w:t>the 95</w:t>
      </w:r>
      <w:r w:rsidR="00FA7646" w:rsidRPr="00FA7646">
        <w:rPr>
          <w:vertAlign w:val="superscript"/>
          <w:lang w:val="en-AU"/>
        </w:rPr>
        <w:t>th</w:t>
      </w:r>
      <w:r>
        <w:rPr>
          <w:lang w:val="en-AU"/>
        </w:rPr>
        <w:t xml:space="preserve"> perc</w:t>
      </w:r>
      <w:r w:rsidR="000D2CB3">
        <w:rPr>
          <w:lang w:val="en-AU"/>
        </w:rPr>
        <w:t>entile shear-stress modelling predicts that in extreme conditions most of the study areas around the ports will be sufficiently energetic to mobilise sediments up to coarse sands</w:t>
      </w:r>
      <w:r w:rsidR="00944545" w:rsidRPr="00944545">
        <w:rPr>
          <w:lang w:val="en-AU"/>
        </w:rPr>
        <w:t xml:space="preserve"> (SKM APASA 201</w:t>
      </w:r>
      <w:r w:rsidR="00DA4D5C">
        <w:rPr>
          <w:lang w:val="en-AU"/>
        </w:rPr>
        <w:t>3</w:t>
      </w:r>
      <w:r w:rsidR="00944545" w:rsidRPr="00944545">
        <w:rPr>
          <w:lang w:val="en-AU"/>
        </w:rPr>
        <w:t xml:space="preserve">). Maps of the </w:t>
      </w:r>
      <w:r w:rsidR="0046798C">
        <w:rPr>
          <w:lang w:val="en-AU"/>
        </w:rPr>
        <w:t>95</w:t>
      </w:r>
      <w:r w:rsidR="00FA7646" w:rsidRPr="00FA7646">
        <w:rPr>
          <w:vertAlign w:val="superscript"/>
          <w:lang w:val="en-AU"/>
        </w:rPr>
        <w:t>th</w:t>
      </w:r>
      <w:r w:rsidR="0046798C">
        <w:rPr>
          <w:lang w:val="en-AU"/>
        </w:rPr>
        <w:t xml:space="preserve"> </w:t>
      </w:r>
      <w:r w:rsidR="00944545" w:rsidRPr="00944545">
        <w:rPr>
          <w:lang w:val="en-AU"/>
        </w:rPr>
        <w:t xml:space="preserve">percentile bed shear-stress </w:t>
      </w:r>
      <w:r w:rsidR="00DA4D5C">
        <w:rPr>
          <w:lang w:val="en-AU"/>
        </w:rPr>
        <w:t>are presented in SKM APASA (2013</w:t>
      </w:r>
      <w:r w:rsidR="00944545" w:rsidRPr="00944545">
        <w:rPr>
          <w:lang w:val="en-AU"/>
        </w:rPr>
        <w:t xml:space="preserve">), but not in this report. </w:t>
      </w:r>
    </w:p>
    <w:p w:rsidR="00944545" w:rsidRDefault="00944545" w:rsidP="00944545">
      <w:pPr>
        <w:pStyle w:val="Para0"/>
        <w:rPr>
          <w:lang w:val="en-AU"/>
        </w:rPr>
      </w:pPr>
      <w:r w:rsidRPr="00944545">
        <w:rPr>
          <w:lang w:val="en-AU"/>
        </w:rPr>
        <w:t xml:space="preserve">The results of bed shear-stress modelling were not as important in identifying </w:t>
      </w:r>
      <w:r w:rsidR="00DD535A">
        <w:rPr>
          <w:lang w:val="en-AU"/>
        </w:rPr>
        <w:t>alternative</w:t>
      </w:r>
      <w:r w:rsidRPr="00944545">
        <w:rPr>
          <w:lang w:val="en-AU"/>
        </w:rPr>
        <w:t xml:space="preserve"> areas for dredged material placement as might have been expected, largely because predicted shear-stress was fairly uniform over the study areas of most of the ports, and where there was variation in shear-stress other considerations were often considered more important. It is also stressed that it was not assumed that areas of low shear-stress were necessarily preferred. Assessment of the environmental outcomes associated with dispersive versus retentive placement sites requires detailed consideration of a range of factors, including the nature of the dredged material, natural coastal process and sedimentary regimes, the natural sediment characteristics, the consequences of altered bathymetry resulting from a </w:t>
      </w:r>
      <w:r w:rsidR="003B6052" w:rsidRPr="00944545">
        <w:rPr>
          <w:lang w:val="en-AU"/>
        </w:rPr>
        <w:t>build-up</w:t>
      </w:r>
      <w:r w:rsidRPr="00944545">
        <w:rPr>
          <w:lang w:val="en-AU"/>
        </w:rPr>
        <w:t xml:space="preserve"> of dredged material, and the results of environmental monitoring of previous dredged material placement. Such detailed assessment is beyond the scope of the present study.</w:t>
      </w:r>
      <w:r w:rsidR="0046798C">
        <w:rPr>
          <w:lang w:val="en-AU"/>
        </w:rPr>
        <w:t xml:space="preserve"> The next stage of the study, however, will model the dispersion of dredge material from alternative and current sites.</w:t>
      </w:r>
    </w:p>
    <w:p w:rsidR="00944545" w:rsidRPr="00944545" w:rsidRDefault="00944545" w:rsidP="00944545">
      <w:pPr>
        <w:pStyle w:val="Heading2"/>
        <w:rPr>
          <w:lang w:val="en-AU"/>
        </w:rPr>
      </w:pPr>
      <w:bookmarkStart w:id="19" w:name="_Toc361929835"/>
      <w:r w:rsidRPr="00944545">
        <w:rPr>
          <w:lang w:val="en-AU"/>
        </w:rPr>
        <w:t xml:space="preserve">Identification of </w:t>
      </w:r>
      <w:r w:rsidR="0047780D">
        <w:rPr>
          <w:lang w:val="en-AU"/>
        </w:rPr>
        <w:t xml:space="preserve">Alternative </w:t>
      </w:r>
      <w:r w:rsidRPr="00944545">
        <w:rPr>
          <w:lang w:val="en-AU"/>
        </w:rPr>
        <w:t>Dredge Material Placement Areas</w:t>
      </w:r>
      <w:bookmarkEnd w:id="19"/>
    </w:p>
    <w:p w:rsidR="00944545" w:rsidRPr="00944545" w:rsidRDefault="00944545" w:rsidP="00944545">
      <w:pPr>
        <w:pStyle w:val="Para0"/>
        <w:rPr>
          <w:lang w:val="en-AU"/>
        </w:rPr>
      </w:pPr>
      <w:r w:rsidRPr="00944545">
        <w:rPr>
          <w:lang w:val="en-AU"/>
        </w:rPr>
        <w:t xml:space="preserve">One or two </w:t>
      </w:r>
      <w:r w:rsidR="00DD535A">
        <w:rPr>
          <w:lang w:val="en-AU"/>
        </w:rPr>
        <w:t>alternative</w:t>
      </w:r>
      <w:r w:rsidRPr="00944545">
        <w:rPr>
          <w:lang w:val="en-AU"/>
        </w:rPr>
        <w:t xml:space="preserve"> areas for dredge material placement were identified for each port using a combination of “hard” constraints that defined no-go areas, and preferential criteria for areas outside no-go areas. As the scope of the project is to evaluate potential alternatives to the current placement areas, the current areas were ruled out by definition. It is stressed, however, that there is no a priori assumption that alternative sites will result in better environmental or other outcomes than the existing sites.</w:t>
      </w:r>
      <w:r w:rsidR="00D00B8B">
        <w:rPr>
          <w:szCs w:val="22"/>
        </w:rPr>
        <w:t xml:space="preserve">A comparison of the outcomes of the potential alternatives with the current sites will be </w:t>
      </w:r>
      <w:r w:rsidR="0052611C">
        <w:rPr>
          <w:szCs w:val="22"/>
        </w:rPr>
        <w:t>conducted</w:t>
      </w:r>
      <w:r w:rsidR="00D00B8B">
        <w:rPr>
          <w:szCs w:val="22"/>
        </w:rPr>
        <w:t xml:space="preserve"> in subsequent stages of the project</w:t>
      </w:r>
      <w:r w:rsidR="00E97076">
        <w:rPr>
          <w:szCs w:val="22"/>
        </w:rPr>
        <w:t>.</w:t>
      </w:r>
      <w:r w:rsidR="00D00B8B" w:rsidRPr="00944545" w:rsidDel="00D00B8B">
        <w:rPr>
          <w:lang w:val="en-AU"/>
        </w:rPr>
        <w:t xml:space="preserve"> </w:t>
      </w:r>
      <w:r w:rsidRPr="00944545">
        <w:rPr>
          <w:lang w:val="en-AU"/>
        </w:rPr>
        <w:t xml:space="preserve">. </w:t>
      </w:r>
    </w:p>
    <w:p w:rsidR="00944545" w:rsidRDefault="00944545" w:rsidP="00944545">
      <w:pPr>
        <w:pStyle w:val="Para0"/>
        <w:rPr>
          <w:lang w:val="en-AU"/>
        </w:rPr>
      </w:pPr>
      <w:r w:rsidRPr="00944545">
        <w:rPr>
          <w:lang w:val="en-AU"/>
        </w:rPr>
        <w:t xml:space="preserve">The GIS database was used to overlay layers of the environmental, economic, and operational spatial data, as well as the modelled bed shear-stress. In addition to the GIS layers, other information regarding receptors, expected direction of sediment transport, and other factors was considered. Key criteria used to select the </w:t>
      </w:r>
      <w:r w:rsidR="0052611C">
        <w:rPr>
          <w:lang w:val="en-AU"/>
        </w:rPr>
        <w:t>alternative</w:t>
      </w:r>
      <w:r w:rsidR="0052611C">
        <w:rPr>
          <w:rFonts w:cs="Arial"/>
        </w:rPr>
        <w:t xml:space="preserve"> areas</w:t>
      </w:r>
      <w:r w:rsidR="00DD535A">
        <w:rPr>
          <w:rFonts w:cs="Arial"/>
        </w:rPr>
        <w:t xml:space="preserve"> </w:t>
      </w:r>
      <w:r w:rsidRPr="00944545">
        <w:rPr>
          <w:lang w:val="en-AU"/>
        </w:rPr>
        <w:t>were:</w:t>
      </w:r>
    </w:p>
    <w:p w:rsidR="00944545" w:rsidRDefault="008C6806" w:rsidP="00944545">
      <w:pPr>
        <w:pStyle w:val="Para0"/>
        <w:rPr>
          <w:u w:val="single"/>
          <w:lang w:val="en-AU"/>
        </w:rPr>
      </w:pPr>
      <w:r w:rsidRPr="008C6806">
        <w:rPr>
          <w:u w:val="single"/>
          <w:lang w:val="en-AU"/>
        </w:rPr>
        <w:t>Hard Constraints (no-go areas)</w:t>
      </w:r>
      <w:r>
        <w:rPr>
          <w:u w:val="single"/>
          <w:lang w:val="en-AU"/>
        </w:rPr>
        <w:t>:</w:t>
      </w:r>
    </w:p>
    <w:p w:rsidR="002A1FA8" w:rsidRDefault="00FA7646" w:rsidP="002240E2">
      <w:pPr>
        <w:pStyle w:val="Para0bullet"/>
      </w:pPr>
      <w:r w:rsidRPr="00993751">
        <w:t>Al</w:t>
      </w:r>
      <w:r w:rsidR="003127EF">
        <w:t>l areas not in the General Use Z</w:t>
      </w:r>
      <w:r w:rsidRPr="00993751">
        <w:t>one of the Marine Park were considered no-go areas</w:t>
      </w:r>
    </w:p>
    <w:p w:rsidR="002A1FA8" w:rsidRDefault="00FA7646" w:rsidP="002240E2">
      <w:pPr>
        <w:pStyle w:val="Para0bullet"/>
      </w:pPr>
      <w:r w:rsidRPr="00993751">
        <w:t>Special Protection Areas including Dugong Pr</w:t>
      </w:r>
      <w:r w:rsidRPr="002240E2">
        <w:t xml:space="preserve">otection Areas </w:t>
      </w:r>
      <w:r w:rsidR="0046798C" w:rsidRPr="002240E2">
        <w:t xml:space="preserve">(DPAs) </w:t>
      </w:r>
      <w:r w:rsidRPr="002240E2">
        <w:t xml:space="preserve">were considered no-go areas. DPAs </w:t>
      </w:r>
      <w:r w:rsidR="0046798C" w:rsidRPr="002240E2">
        <w:t xml:space="preserve">have been </w:t>
      </w:r>
      <w:r w:rsidRPr="002240E2">
        <w:t>designated</w:t>
      </w:r>
      <w:r w:rsidR="00B0154A" w:rsidRPr="002240E2">
        <w:t xml:space="preserve"> to reduce interactions between dugongs and fishing nets in areas of high dugong abundance, which are generally associated with areas of high </w:t>
      </w:r>
      <w:r w:rsidRPr="002240E2">
        <w:t>seagrass abundance (Marsh and Lawler 2001; Coles et al. 2000</w:t>
      </w:r>
      <w:r w:rsidR="00B0154A" w:rsidRPr="002240E2">
        <w:t>, 2002, 2003</w:t>
      </w:r>
      <w:r w:rsidRPr="002240E2">
        <w:t>;</w:t>
      </w:r>
      <w:r w:rsidR="007E27C3">
        <w:t xml:space="preserve"> </w:t>
      </w:r>
      <w:r w:rsidRPr="002240E2">
        <w:t>Lee Long 1993 cited by Dobbs 2007). DPAs</w:t>
      </w:r>
      <w:r w:rsidR="00B0154A" w:rsidRPr="002240E2">
        <w:t xml:space="preserve"> were not established for the purpose of managing dredge material, however the present study assumes that, given a choice, it </w:t>
      </w:r>
      <w:r w:rsidR="00DB7863" w:rsidRPr="002240E2">
        <w:t xml:space="preserve">would be </w:t>
      </w:r>
      <w:r w:rsidR="00B0154A" w:rsidRPr="002240E2">
        <w:t xml:space="preserve">preferable to place dredged material outside rather than inside a DPA </w:t>
      </w:r>
      <w:r w:rsidR="00DB7863" w:rsidRPr="002240E2">
        <w:t>to reduce risks to</w:t>
      </w:r>
      <w:r w:rsidR="00B0154A" w:rsidRPr="002240E2">
        <w:t xml:space="preserve"> dugongs and/or seagrass beds. Although DPAs are considered to be </w:t>
      </w:r>
      <w:r w:rsidRPr="002240E2">
        <w:t>no</w:t>
      </w:r>
      <w:r w:rsidR="0046798C" w:rsidRPr="002240E2">
        <w:t>-</w:t>
      </w:r>
      <w:r w:rsidRPr="002240E2">
        <w:t>go areas in this study</w:t>
      </w:r>
      <w:r w:rsidR="00B0154A" w:rsidRPr="002240E2">
        <w:t>, with more detailed assessment it might be suitable to locate a dredge material placement area within a DPA.</w:t>
      </w:r>
      <w:r w:rsidRPr="002240E2">
        <w:t xml:space="preserve"> </w:t>
      </w:r>
    </w:p>
    <w:p w:rsidR="002A1FA8" w:rsidRDefault="00FA7646" w:rsidP="002240E2">
      <w:pPr>
        <w:pStyle w:val="Para0bullet"/>
      </w:pPr>
      <w:r w:rsidRPr="00993751">
        <w:t>Fish Habitat Areas were considered no-go areas</w:t>
      </w:r>
      <w:r w:rsidR="00B0154A" w:rsidRPr="002240E2">
        <w:t>, based on a similar rationale to that used for DPAs</w:t>
      </w:r>
    </w:p>
    <w:p w:rsidR="002A1FA8" w:rsidRDefault="00FA7646" w:rsidP="002240E2">
      <w:pPr>
        <w:pStyle w:val="Para0bullet"/>
      </w:pPr>
      <w:r w:rsidRPr="00993751">
        <w:t>Buffer zones of 2 km around all mapped coral reefs were considered no</w:t>
      </w:r>
      <w:r w:rsidR="00DB7863" w:rsidRPr="002240E2">
        <w:t>-</w:t>
      </w:r>
      <w:r w:rsidRPr="002240E2">
        <w:t xml:space="preserve">go areas. </w:t>
      </w:r>
      <w:r w:rsidR="00F969C5" w:rsidRPr="002240E2">
        <w:t xml:space="preserve">It was considered that alternative dredge material placement sites should not be placed in close proximity to reefs, but the </w:t>
      </w:r>
      <w:r w:rsidRPr="002240E2">
        <w:t>2 km buffer zone is arbitrary</w:t>
      </w:r>
      <w:r w:rsidR="00F969C5" w:rsidRPr="002240E2">
        <w:t>. The 2 km buffer was presented at the collective workshop on 25 September 2012 without adverse comment, and draft maps showing the 2 km buffer were presented at the port-specific workshops, although the Port of Townsville has noted that the 2 km buffer was not explicitly presented at the Townsville workshop. T</w:t>
      </w:r>
      <w:r w:rsidRPr="002240E2">
        <w:t>he current material placement sites at some ports are less than 2 km from coral reefs and have been used without measurable adverse impacts</w:t>
      </w:r>
      <w:r w:rsidR="00310DF6">
        <w:t xml:space="preserve"> (e.g.</w:t>
      </w:r>
      <w:r w:rsidR="00B0154A" w:rsidRPr="002240E2">
        <w:t xml:space="preserve"> Trimarchi &amp; Keane 2006)</w:t>
      </w:r>
      <w:r w:rsidRPr="002240E2">
        <w:t xml:space="preserve">. </w:t>
      </w:r>
      <w:r w:rsidR="00F969C5" w:rsidRPr="002240E2">
        <w:t>With more detailed risk and impact assessment, it may be appropriate to locate dredge material placement areas closer than 2 km to coral reefs; note that the next stages of the project will be hydrodynamic modelling of sediment migration and plumes in relation to sensitive receptors.</w:t>
      </w:r>
    </w:p>
    <w:p w:rsidR="002A1FA8" w:rsidRDefault="00FF01D8" w:rsidP="002240E2">
      <w:pPr>
        <w:pStyle w:val="Para0bullet"/>
      </w:pPr>
      <w:r w:rsidRPr="00993751">
        <w:t xml:space="preserve">The </w:t>
      </w:r>
      <w:r w:rsidR="00FA7646" w:rsidRPr="002240E2">
        <w:t xml:space="preserve">GBRMPA </w:t>
      </w:r>
      <w:r w:rsidRPr="002240E2">
        <w:t xml:space="preserve">provided SKM with a </w:t>
      </w:r>
      <w:r w:rsidR="001B5779" w:rsidRPr="002240E2">
        <w:t xml:space="preserve">GIS </w:t>
      </w:r>
      <w:r w:rsidRPr="002240E2">
        <w:t xml:space="preserve">data layer </w:t>
      </w:r>
      <w:r w:rsidR="001B5779" w:rsidRPr="002240E2">
        <w:t>delineating</w:t>
      </w:r>
      <w:r w:rsidRPr="002240E2">
        <w:t xml:space="preserve"> </w:t>
      </w:r>
      <w:r w:rsidR="00FA7646" w:rsidRPr="002240E2">
        <w:t>a 5 km buffer around sea turtle nesting sites, categorised into nesting sites, high-priority nesting sites, and very high-priority nesting sites. Nesting female turtles use water depths up to 40 m during the inter-nesting period</w:t>
      </w:r>
      <w:r w:rsidR="001B5779" w:rsidRPr="002240E2">
        <w:t>,</w:t>
      </w:r>
      <w:r w:rsidR="00FA7646" w:rsidRPr="002240E2">
        <w:t xml:space="preserve"> and habitat up to tens of kilometres from the nesting beach (Bell 2005; Tucker et al. 1996 cited by Dobbs 2007). Some species</w:t>
      </w:r>
      <w:r w:rsidR="001B5779" w:rsidRPr="002240E2">
        <w:t xml:space="preserve">, </w:t>
      </w:r>
      <w:r w:rsidR="00FA7646" w:rsidRPr="002240E2">
        <w:t>for example loggerhead turtles</w:t>
      </w:r>
      <w:r w:rsidR="001B5779" w:rsidRPr="002240E2">
        <w:t>,</w:t>
      </w:r>
      <w:r w:rsidR="00FA7646" w:rsidRPr="002240E2">
        <w:t xml:space="preserve"> appear to show quite strong fidelity to inter-nesting habitats (Limpus </w:t>
      </w:r>
      <w:r w:rsidR="001B5779" w:rsidRPr="002240E2">
        <w:t xml:space="preserve">&amp; </w:t>
      </w:r>
      <w:r w:rsidR="00FA7646" w:rsidRPr="002240E2">
        <w:t xml:space="preserve">Reed 1985; Tucker et al. 1996 cited by Dobbs). For </w:t>
      </w:r>
      <w:r w:rsidR="001B5779" w:rsidRPr="002240E2">
        <w:t xml:space="preserve">the purpose of the present high-level, strategic assessment, </w:t>
      </w:r>
      <w:r w:rsidR="00FA7646" w:rsidRPr="002240E2">
        <w:t xml:space="preserve">all areas within the 5 km buffer </w:t>
      </w:r>
      <w:r w:rsidR="001B5779" w:rsidRPr="002240E2">
        <w:t xml:space="preserve">mapped by the GBRMPA </w:t>
      </w:r>
      <w:r w:rsidR="00FA7646" w:rsidRPr="002240E2">
        <w:t xml:space="preserve">around </w:t>
      </w:r>
      <w:r w:rsidR="001B5779" w:rsidRPr="002240E2">
        <w:t xml:space="preserve">turtle </w:t>
      </w:r>
      <w:r w:rsidR="00FA7646" w:rsidRPr="002240E2">
        <w:t>nesting sites were considered no-go areas</w:t>
      </w:r>
      <w:r w:rsidR="001B5779" w:rsidRPr="002240E2">
        <w:t xml:space="preserve">, on the principle that given a choice it would be preferable to locate alternative dredge material placement areas outside rather than inside the 5 km buffer. It is recognised that this is highly conservative and that a number of measures can be used to mitigate impacts on nesting turtles, and that turtle densities in much of the 5 km buffer may be very low. With detailed risk and impact assessment, it may be appropriate to locate dredge material placement sites within the 5 km buffer, and some current placement sites are in fact within the 5 km nesting buffer zone. </w:t>
      </w:r>
    </w:p>
    <w:p w:rsidR="002A1FA8" w:rsidRDefault="001B5779" w:rsidP="002240E2">
      <w:pPr>
        <w:pStyle w:val="Para0bullet"/>
      </w:pPr>
      <w:r w:rsidRPr="00993751">
        <w:t>Similarly, the</w:t>
      </w:r>
      <w:r w:rsidR="00FA7646" w:rsidRPr="002240E2">
        <w:t xml:space="preserve"> GBRMPA </w:t>
      </w:r>
      <w:r w:rsidRPr="002240E2">
        <w:t xml:space="preserve">provided SKM with a GIS data layer delineating </w:t>
      </w:r>
      <w:r w:rsidR="00FA7646" w:rsidRPr="002240E2">
        <w:t xml:space="preserve">seven turtle feeding areas in the Great Barrier Reef Region </w:t>
      </w:r>
      <w:r w:rsidRPr="002240E2">
        <w:t xml:space="preserve">that </w:t>
      </w:r>
      <w:r w:rsidR="00FA7646" w:rsidRPr="002240E2">
        <w:t xml:space="preserve">are classified as </w:t>
      </w:r>
      <w:r w:rsidRPr="002240E2">
        <w:t xml:space="preserve">a </w:t>
      </w:r>
      <w:r w:rsidR="00FA7646" w:rsidRPr="002240E2">
        <w:t>high priority for inclusion in the network of no-take zones. Turtles are localized feeders</w:t>
      </w:r>
      <w:r w:rsidRPr="002240E2">
        <w:t>, and the GBRMPA mapping delineates</w:t>
      </w:r>
      <w:r w:rsidR="00FA7646" w:rsidRPr="002240E2">
        <w:t xml:space="preserve"> a 12 km buffer </w:t>
      </w:r>
      <w:r w:rsidRPr="002240E2">
        <w:t xml:space="preserve">around priority feeding </w:t>
      </w:r>
      <w:r w:rsidR="00FA7646" w:rsidRPr="002240E2">
        <w:t xml:space="preserve">areas adjacent to </w:t>
      </w:r>
      <w:r w:rsidRPr="002240E2">
        <w:t xml:space="preserve">the </w:t>
      </w:r>
      <w:r w:rsidR="00FA7646" w:rsidRPr="002240E2">
        <w:t xml:space="preserve">coast and </w:t>
      </w:r>
      <w:r w:rsidRPr="002240E2">
        <w:t xml:space="preserve">a </w:t>
      </w:r>
      <w:r w:rsidR="00FA7646" w:rsidRPr="002240E2">
        <w:t xml:space="preserve">1 km buffer </w:t>
      </w:r>
      <w:r w:rsidRPr="002240E2">
        <w:t xml:space="preserve">around </w:t>
      </w:r>
      <w:r w:rsidR="00FA7646" w:rsidRPr="002240E2">
        <w:t>reef boundaries (Dobbs 2007).</w:t>
      </w:r>
    </w:p>
    <w:p w:rsidR="002A1FA8" w:rsidRDefault="00FA7646" w:rsidP="002240E2">
      <w:pPr>
        <w:pStyle w:val="Para0bullet"/>
      </w:pPr>
      <w:r w:rsidRPr="00993751">
        <w:t>Shipping channels, designated anchorage sites, and undesignated high-use anchorages were considered no-go</w:t>
      </w:r>
      <w:r w:rsidRPr="002240E2">
        <w:t xml:space="preserve"> areas. There is an ongoing study commissioned by the GBRMPA </w:t>
      </w:r>
      <w:r w:rsidR="00B05446" w:rsidRPr="002240E2">
        <w:t xml:space="preserve">on improved management of ship </w:t>
      </w:r>
      <w:r w:rsidRPr="002240E2">
        <w:t>anchorage</w:t>
      </w:r>
      <w:r w:rsidR="00B05446" w:rsidRPr="002240E2">
        <w:t>s</w:t>
      </w:r>
      <w:r w:rsidRPr="002240E2">
        <w:t xml:space="preserve"> </w:t>
      </w:r>
      <w:r w:rsidR="00B05446" w:rsidRPr="002240E2">
        <w:t xml:space="preserve">five of the six </w:t>
      </w:r>
      <w:r w:rsidRPr="002240E2">
        <w:t>ports</w:t>
      </w:r>
      <w:r w:rsidR="00B05446" w:rsidRPr="002240E2">
        <w:t xml:space="preserve"> considered in this study, Rosslyn Bay</w:t>
      </w:r>
      <w:r w:rsidR="001E74BD">
        <w:t xml:space="preserve"> State</w:t>
      </w:r>
      <w:r w:rsidR="00B05446" w:rsidRPr="002240E2">
        <w:t xml:space="preserve"> Boat Harbour not being included</w:t>
      </w:r>
      <w:r w:rsidRPr="002240E2">
        <w:t xml:space="preserve">. </w:t>
      </w:r>
      <w:r w:rsidR="00B05446" w:rsidRPr="002240E2">
        <w:t xml:space="preserve">The GBRMPA provided SKM with a GIS data layer showing the anchorage study areas at the five ports. </w:t>
      </w:r>
      <w:r w:rsidRPr="002240E2">
        <w:t>Th</w:t>
      </w:r>
      <w:r w:rsidR="00B05446" w:rsidRPr="002240E2">
        <w:t xml:space="preserve">e anchorage </w:t>
      </w:r>
      <w:r w:rsidRPr="002240E2">
        <w:t>study is not yet complete</w:t>
      </w:r>
      <w:r w:rsidR="00B05446" w:rsidRPr="002240E2">
        <w:t>,</w:t>
      </w:r>
      <w:r w:rsidRPr="002240E2">
        <w:t xml:space="preserve"> and </w:t>
      </w:r>
      <w:r w:rsidR="003B6052" w:rsidRPr="002240E2">
        <w:t>the large</w:t>
      </w:r>
      <w:r w:rsidRPr="002240E2">
        <w:t xml:space="preserve"> </w:t>
      </w:r>
      <w:r w:rsidR="00B05446" w:rsidRPr="002240E2">
        <w:t xml:space="preserve">anchorage study </w:t>
      </w:r>
      <w:r w:rsidRPr="002240E2">
        <w:t xml:space="preserve">areas </w:t>
      </w:r>
      <w:r w:rsidR="00B05446" w:rsidRPr="002240E2">
        <w:t xml:space="preserve">currently defined do </w:t>
      </w:r>
      <w:r w:rsidRPr="002240E2">
        <w:t xml:space="preserve">not necessarily preclude the placement of </w:t>
      </w:r>
      <w:r w:rsidR="004C1C89" w:rsidRPr="002240E2">
        <w:t>an alternative</w:t>
      </w:r>
      <w:r w:rsidRPr="002240E2">
        <w:t xml:space="preserve"> dredge material placement area</w:t>
      </w:r>
      <w:r w:rsidR="00B05446" w:rsidRPr="002240E2">
        <w:t>. F</w:t>
      </w:r>
      <w:r w:rsidRPr="002240E2">
        <w:t>or this reason</w:t>
      </w:r>
      <w:r w:rsidR="00B05446" w:rsidRPr="002240E2">
        <w:t xml:space="preserve">, the </w:t>
      </w:r>
      <w:r w:rsidR="004C1C89" w:rsidRPr="002240E2">
        <w:t>anchorage study</w:t>
      </w:r>
      <w:r w:rsidRPr="002240E2">
        <w:t xml:space="preserve"> </w:t>
      </w:r>
      <w:r w:rsidR="00B05446" w:rsidRPr="002240E2">
        <w:t xml:space="preserve">areas have not been </w:t>
      </w:r>
      <w:r w:rsidRPr="002240E2">
        <w:t xml:space="preserve">taken into account </w:t>
      </w:r>
      <w:r w:rsidR="00B05446" w:rsidRPr="002240E2">
        <w:t xml:space="preserve">in identifying alternative dredge material placement areas. Clearly, the future designation of actual placement sites will need to consider the </w:t>
      </w:r>
      <w:r w:rsidR="008E08CC">
        <w:t>results of the anchorage study.</w:t>
      </w:r>
    </w:p>
    <w:p w:rsidR="00E979A1" w:rsidRPr="002240E2" w:rsidRDefault="00E979A1" w:rsidP="005F70F4">
      <w:pPr>
        <w:pStyle w:val="Para0"/>
      </w:pPr>
    </w:p>
    <w:p w:rsidR="00163048" w:rsidRDefault="00E979A1" w:rsidP="00CB3E50">
      <w:pPr>
        <w:pStyle w:val="Para0"/>
        <w:keepNext/>
        <w:rPr>
          <w:lang w:val="en-AU"/>
        </w:rPr>
      </w:pPr>
      <w:r w:rsidRPr="00E979A1">
        <w:rPr>
          <w:u w:val="single"/>
          <w:lang w:val="en-AU"/>
        </w:rPr>
        <w:t>Preferential criteria:</w:t>
      </w:r>
    </w:p>
    <w:p w:rsidR="002A1FA8" w:rsidRDefault="00FA7646" w:rsidP="002240E2">
      <w:pPr>
        <w:pStyle w:val="Para0bullet"/>
      </w:pPr>
      <w:r w:rsidRPr="00993751">
        <w:t xml:space="preserve">Areas thought to be important seagrass habitat were avoided. Seagrass mapping has generally been conducted in proximity to the ports but not further afield. Consideration of seagrass habitat was based </w:t>
      </w:r>
      <w:r w:rsidR="00D6290F" w:rsidRPr="002240E2">
        <w:t xml:space="preserve">on a composite map of seagrass occurrence in Queensland based on surveys by the Northern Fisheries Centre </w:t>
      </w:r>
      <w:r w:rsidR="003B6052" w:rsidRPr="002240E2">
        <w:t>Marine</w:t>
      </w:r>
      <w:r w:rsidR="00D6290F" w:rsidRPr="002240E2">
        <w:t xml:space="preserve"> Ecology Group through 2008, as well as </w:t>
      </w:r>
      <w:r w:rsidRPr="002240E2">
        <w:t xml:space="preserve">on models of the probability of occurrence of coastal (shallow-water) seagrass communities (Grech &amp; Coles 2010) and subtidal (deepwater) seagrass communities (Coles &amp; McKenzie 2012). </w:t>
      </w:r>
      <w:r w:rsidR="00D6290F" w:rsidRPr="002240E2">
        <w:t>I</w:t>
      </w:r>
      <w:r w:rsidRPr="002240E2">
        <w:t xml:space="preserve">t should be noted that </w:t>
      </w:r>
      <w:r w:rsidR="00D6290F" w:rsidRPr="002240E2">
        <w:t xml:space="preserve">Coles &amp; McKenzie (2012) deepwater seagrass model </w:t>
      </w:r>
      <w:r w:rsidRPr="002240E2">
        <w:t>is a broad-scale probability model, and at small spatial scales may indicate a probability of deepwater seagrass communities</w:t>
      </w:r>
      <w:r w:rsidR="00D6290F" w:rsidRPr="002240E2">
        <w:t xml:space="preserve"> occurring</w:t>
      </w:r>
      <w:r w:rsidRPr="002240E2">
        <w:t xml:space="preserve"> deeper than the known depth limit based on detailed field surveys. It should also be noted that the occurrence of seagrass communities does not necessarily rule out areas as sites for the placement of dredged material, as seagrass communities are known to recolonise dredge material placement sites on time scales from months to a few years (</w:t>
      </w:r>
      <w:r w:rsidR="00310DF6">
        <w:t>e.g.</w:t>
      </w:r>
      <w:r w:rsidR="00B05446" w:rsidRPr="002240E2">
        <w:t xml:space="preserve"> Chartrand et al. 2008; </w:t>
      </w:r>
      <w:r w:rsidRPr="002240E2">
        <w:t xml:space="preserve">Cruz </w:t>
      </w:r>
      <w:r w:rsidR="006702E0" w:rsidRPr="002240E2">
        <w:t xml:space="preserve">Motta </w:t>
      </w:r>
      <w:r w:rsidRPr="002240E2">
        <w:t>2000). With detailed risk and impact assessment, locating dredge material placement sites in areas of known seagrass habitat may be appropriate, and this has previously been the case at some of the ports</w:t>
      </w:r>
      <w:r w:rsidR="000C3DDE" w:rsidRPr="002240E2">
        <w:t>, for example at Hay Point (Chartrand et al. 2008)</w:t>
      </w:r>
      <w:r w:rsidRPr="002240E2">
        <w:t>.</w:t>
      </w:r>
    </w:p>
    <w:p w:rsidR="002A1FA8" w:rsidRDefault="00FA7646" w:rsidP="002240E2">
      <w:pPr>
        <w:pStyle w:val="Para0bullet"/>
      </w:pPr>
      <w:r w:rsidRPr="00993751">
        <w:t xml:space="preserve">Although it would be ideal to </w:t>
      </w:r>
      <w:r w:rsidR="000C3DDE" w:rsidRPr="002240E2">
        <w:t>avoid placing</w:t>
      </w:r>
      <w:r w:rsidRPr="002240E2">
        <w:t xml:space="preserve"> alternative dredge material placement area</w:t>
      </w:r>
      <w:r w:rsidR="000C3DDE" w:rsidRPr="002240E2">
        <w:t>s</w:t>
      </w:r>
      <w:r w:rsidRPr="002240E2">
        <w:t xml:space="preserve"> in area</w:t>
      </w:r>
      <w:r w:rsidR="000C3DDE" w:rsidRPr="002240E2">
        <w:t>s</w:t>
      </w:r>
      <w:r w:rsidRPr="002240E2">
        <w:t xml:space="preserve"> frequented by </w:t>
      </w:r>
      <w:r w:rsidR="000C3DDE" w:rsidRPr="002240E2">
        <w:t xml:space="preserve">humpback </w:t>
      </w:r>
      <w:r w:rsidRPr="002240E2">
        <w:t xml:space="preserve">whales during </w:t>
      </w:r>
      <w:r w:rsidR="000C3DDE" w:rsidRPr="002240E2">
        <w:t xml:space="preserve">their </w:t>
      </w:r>
      <w:r w:rsidRPr="002240E2">
        <w:t>seasonal migration it is difficult to define a particular area. Smith et al. (2012) developed a predictive spatial habitat model of humpback whale occurrence within the Great Barrier Reef Region, based on presence-absence data from aerial surveys (BMT WBM 2012</w:t>
      </w:r>
      <w:r w:rsidR="00002EFC" w:rsidRPr="002240E2">
        <w:t>c</w:t>
      </w:r>
      <w:r w:rsidRPr="002240E2">
        <w:t xml:space="preserve"> in draft, unpublished). The model identified two core areas of higher probability of occurrence; offshore of Proserpine extending south to Mackay within the inner reef lagoon region</w:t>
      </w:r>
      <w:r w:rsidR="000C3DDE" w:rsidRPr="002240E2">
        <w:t>,</w:t>
      </w:r>
      <w:r w:rsidRPr="002240E2">
        <w:t xml:space="preserve"> and the Capricorn and Bunker groups of islands and reefs approx</w:t>
      </w:r>
      <w:r w:rsidR="000C3DDE" w:rsidRPr="002240E2">
        <w:t>imately</w:t>
      </w:r>
      <w:r w:rsidRPr="002240E2">
        <w:t xml:space="preserve"> 100 km east of Gladstone. </w:t>
      </w:r>
      <w:r w:rsidR="000C3DDE" w:rsidRPr="002240E2">
        <w:t>Smith et al. (2012)</w:t>
      </w:r>
      <w:r w:rsidRPr="002240E2">
        <w:t xml:space="preserve"> suggest that the first area </w:t>
      </w:r>
      <w:r w:rsidR="000C3DDE" w:rsidRPr="002240E2">
        <w:t>is</w:t>
      </w:r>
      <w:r w:rsidRPr="002240E2">
        <w:t xml:space="preserve"> an important wintering area, whereas the second area represent</w:t>
      </w:r>
      <w:r w:rsidR="000C3DDE" w:rsidRPr="002240E2">
        <w:t>s</w:t>
      </w:r>
      <w:r w:rsidRPr="002240E2">
        <w:t xml:space="preserve"> an important migration route. Predictive modelling suggests that humpback whales are most likely to occur in water depths of 30 to 58 m (Smith et al. 2012 cited by BMT WBM 2012</w:t>
      </w:r>
      <w:r w:rsidR="00002EFC" w:rsidRPr="002240E2">
        <w:t>c</w:t>
      </w:r>
      <w:r w:rsidRPr="002240E2">
        <w:t xml:space="preserve"> in draft, unpublished), however they are </w:t>
      </w:r>
      <w:r w:rsidR="000C3DDE" w:rsidRPr="002240E2">
        <w:t xml:space="preserve">also </w:t>
      </w:r>
      <w:r w:rsidRPr="002240E2">
        <w:t>known to occur in shallow</w:t>
      </w:r>
      <w:r w:rsidR="000C3DDE" w:rsidRPr="002240E2">
        <w:t>er</w:t>
      </w:r>
      <w:r w:rsidRPr="002240E2">
        <w:t xml:space="preserve"> waters. For this reason</w:t>
      </w:r>
      <w:r w:rsidR="000C3DDE" w:rsidRPr="002240E2">
        <w:t>,</w:t>
      </w:r>
      <w:r w:rsidRPr="002240E2">
        <w:t xml:space="preserve"> an absolute constraint cannot be defined for whale migration in this report and operational management measures </w:t>
      </w:r>
      <w:r w:rsidR="000C3DDE" w:rsidRPr="002240E2">
        <w:t xml:space="preserve">such as marine fauna observers and exclusion zones around dredging vessels </w:t>
      </w:r>
      <w:r w:rsidRPr="002240E2">
        <w:t xml:space="preserve">may be a better solution to </w:t>
      </w:r>
      <w:r w:rsidR="000C3DDE" w:rsidRPr="002240E2">
        <w:t>mitigate potential impacts on</w:t>
      </w:r>
      <w:r w:rsidRPr="002240E2">
        <w:t xml:space="preserve"> whales during dredge material placement.</w:t>
      </w:r>
    </w:p>
    <w:p w:rsidR="002A1FA8" w:rsidRDefault="00FA7646" w:rsidP="002240E2">
      <w:pPr>
        <w:pStyle w:val="Para0bullet"/>
      </w:pPr>
      <w:r w:rsidRPr="00993751">
        <w:t>When available, areas with a sediment particle size composit</w:t>
      </w:r>
      <w:r w:rsidRPr="002240E2">
        <w:t>ion similar to that</w:t>
      </w:r>
      <w:r w:rsidR="000C3DDE" w:rsidRPr="002240E2">
        <w:t xml:space="preserve"> </w:t>
      </w:r>
      <w:r w:rsidRPr="002240E2">
        <w:t>of the material expected to</w:t>
      </w:r>
      <w:r w:rsidR="00EB6595">
        <w:t xml:space="preserve"> be placed there were preferred</w:t>
      </w:r>
      <w:r w:rsidRPr="002240E2">
        <w:t xml:space="preserve"> </w:t>
      </w:r>
    </w:p>
    <w:p w:rsidR="002A1FA8" w:rsidRDefault="00FA7646" w:rsidP="002240E2">
      <w:pPr>
        <w:pStyle w:val="Para0bullet"/>
      </w:pPr>
      <w:r w:rsidRPr="00993751">
        <w:t xml:space="preserve">Areas known to be important to tourism and recreation were avoided, however little information on tourism and recreational use was available. The open, soft-sediment habitats </w:t>
      </w:r>
      <w:r w:rsidRPr="002240E2">
        <w:t>suitable for dredge material placement are unlikely in general to be areas of high importance to tourism and recreational use.</w:t>
      </w:r>
    </w:p>
    <w:p w:rsidR="002A1FA8" w:rsidRDefault="00FA7646" w:rsidP="002240E2">
      <w:pPr>
        <w:pStyle w:val="Para0bullet"/>
      </w:pPr>
      <w:r w:rsidRPr="00993751">
        <w:t xml:space="preserve">The expected direction of sediment migration in relation to receptors, in advance of the more detailed modelling to be completed </w:t>
      </w:r>
      <w:r w:rsidRPr="002240E2">
        <w:t>in the next phase of the project, was considered. In general the expected direction of migration is to the north-west.</w:t>
      </w:r>
    </w:p>
    <w:p w:rsidR="002A1FA8" w:rsidRDefault="00FA7646" w:rsidP="002240E2">
      <w:pPr>
        <w:pStyle w:val="Para0bullet"/>
      </w:pPr>
      <w:r w:rsidRPr="00993751">
        <w:t>In general, areas with a consistently high value to commercial trawl fisheries, as indicated by 1-minute CPUE grid data for the years 200</w:t>
      </w:r>
      <w:r w:rsidRPr="002240E2">
        <w:t>7-</w:t>
      </w:r>
      <w:r w:rsidR="008472DA" w:rsidRPr="002240E2">
        <w:t>2009</w:t>
      </w:r>
      <w:r w:rsidRPr="002240E2">
        <w:t xml:space="preserve">, were avoided. In the study areas of most ports, the CPUE data showed considerable variation from year to year. Data from the commercial trawl fishery were used </w:t>
      </w:r>
      <w:r w:rsidR="008472DA" w:rsidRPr="002240E2">
        <w:t xml:space="preserve">as an </w:t>
      </w:r>
      <w:r w:rsidRPr="002240E2">
        <w:t>indicat</w:t>
      </w:r>
      <w:r w:rsidR="008472DA" w:rsidRPr="002240E2">
        <w:t>or</w:t>
      </w:r>
      <w:r w:rsidRPr="002240E2">
        <w:t xml:space="preserve"> </w:t>
      </w:r>
      <w:r w:rsidR="008472DA" w:rsidRPr="002240E2">
        <w:t xml:space="preserve">of </w:t>
      </w:r>
      <w:r w:rsidRPr="002240E2">
        <w:t>commercial fisheries value because it is the fishery most likely to occur on the open, soft-sediment habitats suitable for dredge material placement. Although it cannot be assumed that placement of dredged material is necessarily detrimental to the commercial trawl</w:t>
      </w:r>
      <w:r w:rsidR="008472DA" w:rsidRPr="002240E2">
        <w:t xml:space="preserve"> fishery</w:t>
      </w:r>
      <w:r w:rsidRPr="002240E2">
        <w:t>, the stakeholder workshops agreed that avoidance of high-use trawling grounds should be a criterion in the assessment.</w:t>
      </w:r>
    </w:p>
    <w:p w:rsidR="002A1FA8" w:rsidRDefault="00FA7646" w:rsidP="002240E2">
      <w:pPr>
        <w:pStyle w:val="Para0bullet"/>
      </w:pPr>
      <w:r w:rsidRPr="00993751">
        <w:t xml:space="preserve">Pilot </w:t>
      </w:r>
      <w:r w:rsidR="00EB6595">
        <w:t>boarding locations were avoided</w:t>
      </w:r>
      <w:r w:rsidRPr="00993751">
        <w:t xml:space="preserve"> </w:t>
      </w:r>
    </w:p>
    <w:p w:rsidR="002A1FA8" w:rsidRDefault="00FA7646" w:rsidP="002240E2">
      <w:pPr>
        <w:pStyle w:val="Para0bullet"/>
      </w:pPr>
      <w:r w:rsidRPr="00993751">
        <w:t>Areas that would result in dredge material transport routes that would result in a high degree of interaction with other shipping were avoided. In p</w:t>
      </w:r>
      <w:r w:rsidRPr="002240E2">
        <w:t>articular, the need to cross major shipping lanes was avoided. Automatic Identification System (AIS) vessel traffic data for 2011, provided by GBRMPA, were used as the indicator for shipping traffic patterns. The need to cross shipping lanes was not an absolute constraint, as risks associated with vessel interactions can be mitigated through standard maritime safety procedures, if an area had identifiable environmental benefits as a location for dredged material placement.</w:t>
      </w:r>
    </w:p>
    <w:p w:rsidR="002A1FA8" w:rsidRDefault="00FA7646" w:rsidP="002240E2">
      <w:pPr>
        <w:pStyle w:val="Para0bullet"/>
      </w:pPr>
      <w:r w:rsidRPr="00993751">
        <w:t>Although the entire 50 km study ar</w:t>
      </w:r>
      <w:r w:rsidRPr="002240E2">
        <w:t>ea for each port was considered, areas nearer to the ports were preferred over more distant areas unless there were identifiable environmental benefits associated with more distant areas. This recognised environmental costs associated with more distant sites, which include the need for longer dredging campaigns and hence a longer duration of any dredging or disposal-related environmental disturbance, as well as increased greenhouse gas and other emissions. More distant placement sites also have higher economic costs than sites closer to the dredging site.</w:t>
      </w:r>
    </w:p>
    <w:p w:rsidR="00E979A1" w:rsidRDefault="00E979A1" w:rsidP="00944545">
      <w:pPr>
        <w:pStyle w:val="Para0"/>
        <w:rPr>
          <w:lang w:val="en-AU"/>
        </w:rPr>
      </w:pPr>
    </w:p>
    <w:p w:rsidR="003B0A33" w:rsidRPr="003B0A33" w:rsidRDefault="003B0A33" w:rsidP="003B0A33">
      <w:pPr>
        <w:pStyle w:val="Heading2"/>
        <w:rPr>
          <w:lang w:val="en-AU"/>
        </w:rPr>
      </w:pPr>
      <w:bookmarkStart w:id="20" w:name="_Toc361929836"/>
      <w:r w:rsidRPr="003B0A33">
        <w:rPr>
          <w:lang w:val="en-AU"/>
        </w:rPr>
        <w:t>Identification of Model Cases and Disposal Scenarios</w:t>
      </w:r>
      <w:bookmarkEnd w:id="20"/>
    </w:p>
    <w:p w:rsidR="003B0A33" w:rsidRPr="003B0A33" w:rsidRDefault="00FA7646" w:rsidP="003B0A33">
      <w:pPr>
        <w:pStyle w:val="Para0"/>
        <w:rPr>
          <w:lang w:val="en-AU"/>
        </w:rPr>
      </w:pPr>
      <w:r w:rsidRPr="00FA7646">
        <w:rPr>
          <w:lang w:val="en-AU"/>
        </w:rPr>
        <w:t>Except for the Port of Gladstone which has three, two model case sites for each port were identified within the identified alternative areas for dredge material placement for more</w:t>
      </w:r>
      <w:r w:rsidR="003B0A33" w:rsidRPr="0052611C">
        <w:rPr>
          <w:lang w:val="en-AU"/>
        </w:rPr>
        <w:t xml:space="preserve"> detailed hydrodynamic modelling and risk assessm</w:t>
      </w:r>
      <w:r w:rsidR="003B0A33" w:rsidRPr="003B0A33">
        <w:rPr>
          <w:lang w:val="en-AU"/>
        </w:rPr>
        <w:t xml:space="preserve">ent, which will also be conducted for the current placement sites. The current placement site for the Port of Gladstone has no further capacity for dredge material placement beyond the completion of already permitted works, and the risk assessment workshop for Gladstone agreed to identify three model cases. </w:t>
      </w:r>
    </w:p>
    <w:p w:rsidR="003B0A33" w:rsidRPr="003B0A33" w:rsidRDefault="003B0A33" w:rsidP="003B0A33">
      <w:pPr>
        <w:pStyle w:val="Para0"/>
        <w:rPr>
          <w:lang w:val="en-AU"/>
        </w:rPr>
      </w:pPr>
      <w:r w:rsidRPr="003B0A33">
        <w:rPr>
          <w:lang w:val="en-AU"/>
        </w:rPr>
        <w:t xml:space="preserve">For ports where a single </w:t>
      </w:r>
      <w:r w:rsidR="00DD535A">
        <w:rPr>
          <w:lang w:val="en-AU"/>
        </w:rPr>
        <w:t>alternative</w:t>
      </w:r>
      <w:r w:rsidRPr="003B0A33">
        <w:rPr>
          <w:lang w:val="en-AU"/>
        </w:rPr>
        <w:t xml:space="preserve"> area was identified</w:t>
      </w:r>
      <w:r w:rsidR="00A62D80">
        <w:rPr>
          <w:lang w:val="en-AU"/>
        </w:rPr>
        <w:t xml:space="preserve"> (Rosslyn Bay </w:t>
      </w:r>
      <w:r w:rsidR="001E74BD">
        <w:rPr>
          <w:lang w:val="en-AU"/>
        </w:rPr>
        <w:t xml:space="preserve">State </w:t>
      </w:r>
      <w:r w:rsidR="00A62D80">
        <w:rPr>
          <w:lang w:val="en-AU"/>
        </w:rPr>
        <w:t>Boat Harbour and Hay Point)</w:t>
      </w:r>
      <w:r w:rsidRPr="003B0A33">
        <w:rPr>
          <w:lang w:val="en-AU"/>
        </w:rPr>
        <w:t xml:space="preserve">, model cases were placed at two distances from the port. As well as considering the criteria used to identify the </w:t>
      </w:r>
      <w:r w:rsidR="00DD535A">
        <w:rPr>
          <w:lang w:val="en-AU"/>
        </w:rPr>
        <w:t>alternative</w:t>
      </w:r>
      <w:r w:rsidRPr="003B0A33">
        <w:rPr>
          <w:lang w:val="en-AU"/>
        </w:rPr>
        <w:t xml:space="preserve"> areas, model cases were spaced somewhat arbitrarily to help assess the spatial variability of sediment migration and disposal plumes in the next stages of the project.</w:t>
      </w:r>
    </w:p>
    <w:p w:rsidR="003B0A33" w:rsidRPr="003B0A33" w:rsidRDefault="003B0A33" w:rsidP="003B0A33">
      <w:pPr>
        <w:pStyle w:val="Para0"/>
        <w:rPr>
          <w:lang w:val="en-AU"/>
        </w:rPr>
      </w:pPr>
      <w:r w:rsidRPr="003B0A33">
        <w:rPr>
          <w:lang w:val="en-AU"/>
        </w:rPr>
        <w:t xml:space="preserve">For ports with two identified </w:t>
      </w:r>
      <w:r w:rsidR="00DD535A">
        <w:rPr>
          <w:lang w:val="en-AU"/>
        </w:rPr>
        <w:t>alternative</w:t>
      </w:r>
      <w:r w:rsidRPr="003B0A33">
        <w:rPr>
          <w:lang w:val="en-AU"/>
        </w:rPr>
        <w:t xml:space="preserve"> areas</w:t>
      </w:r>
      <w:r w:rsidR="0052611C">
        <w:rPr>
          <w:lang w:val="en-AU"/>
        </w:rPr>
        <w:t xml:space="preserve"> </w:t>
      </w:r>
      <w:r w:rsidR="00A62D80">
        <w:rPr>
          <w:lang w:val="en-AU"/>
        </w:rPr>
        <w:t>(</w:t>
      </w:r>
      <w:r w:rsidR="008F29D9">
        <w:rPr>
          <w:lang w:val="en-AU"/>
        </w:rPr>
        <w:t xml:space="preserve">Gladstone, Abbot Point, Townsville, and </w:t>
      </w:r>
      <w:r w:rsidR="00A62D80">
        <w:rPr>
          <w:lang w:val="en-AU"/>
        </w:rPr>
        <w:t>Cairns)</w:t>
      </w:r>
      <w:r w:rsidRPr="003B0A33">
        <w:rPr>
          <w:lang w:val="en-AU"/>
        </w:rPr>
        <w:t xml:space="preserve">, one model case was identified in each area. Model cases were generally located relatively near the port within the </w:t>
      </w:r>
      <w:r w:rsidR="00DD535A">
        <w:rPr>
          <w:lang w:val="en-AU"/>
        </w:rPr>
        <w:t>alternative</w:t>
      </w:r>
      <w:r w:rsidRPr="003B0A33">
        <w:rPr>
          <w:lang w:val="en-AU"/>
        </w:rPr>
        <w:t xml:space="preserve"> areas, in recognition of the environmental and economic costs of longer-range transport, but at sufficient distance from the current placement sites to allow evaluation of the spatial variability of sediment and plume behaviour.</w:t>
      </w:r>
    </w:p>
    <w:p w:rsidR="008E06CC" w:rsidRDefault="003B0A33" w:rsidP="003B0A33">
      <w:pPr>
        <w:pStyle w:val="Para0"/>
        <w:rPr>
          <w:lang w:val="en-AU"/>
        </w:rPr>
      </w:pPr>
      <w:r w:rsidRPr="003B0A33">
        <w:rPr>
          <w:lang w:val="en-AU"/>
        </w:rPr>
        <w:t xml:space="preserve">The </w:t>
      </w:r>
      <w:r w:rsidR="00DD2723">
        <w:rPr>
          <w:lang w:val="en-AU"/>
        </w:rPr>
        <w:t>port authorities</w:t>
      </w:r>
      <w:r w:rsidR="00DD2723" w:rsidRPr="003B0A33">
        <w:rPr>
          <w:lang w:val="en-AU"/>
        </w:rPr>
        <w:t xml:space="preserve"> </w:t>
      </w:r>
      <w:r w:rsidRPr="003B0A33">
        <w:rPr>
          <w:lang w:val="en-AU"/>
        </w:rPr>
        <w:t>of the six ports provided estimates of expected volumes of capital and maintenance dredging over the next 25 years based on current port planning and historical maintenance dredging requir</w:t>
      </w:r>
      <w:r w:rsidRPr="008F29D9">
        <w:rPr>
          <w:lang w:val="en-AU"/>
        </w:rPr>
        <w:t>e</w:t>
      </w:r>
      <w:r w:rsidR="00FA7646" w:rsidRPr="00FA7646">
        <w:rPr>
          <w:lang w:val="en-AU"/>
        </w:rPr>
        <w:t xml:space="preserve">ments. It should be noted that these volumes are best guess estimates based on current port </w:t>
      </w:r>
      <w:r w:rsidR="008F29D9">
        <w:rPr>
          <w:lang w:val="en-AU"/>
        </w:rPr>
        <w:t xml:space="preserve">planning and historical maintenance dredging requirements, </w:t>
      </w:r>
      <w:r w:rsidR="00FA7646" w:rsidRPr="00FA7646">
        <w:rPr>
          <w:lang w:val="en-AU"/>
        </w:rPr>
        <w:t xml:space="preserve">and </w:t>
      </w:r>
      <w:r w:rsidR="008F29D9">
        <w:rPr>
          <w:lang w:val="en-AU"/>
        </w:rPr>
        <w:t xml:space="preserve">should </w:t>
      </w:r>
      <w:r w:rsidR="00FA7646" w:rsidRPr="00FA7646">
        <w:rPr>
          <w:lang w:val="en-AU"/>
        </w:rPr>
        <w:t xml:space="preserve">in no way </w:t>
      </w:r>
      <w:r w:rsidR="008F29D9">
        <w:rPr>
          <w:lang w:val="en-AU"/>
        </w:rPr>
        <w:t xml:space="preserve">be interpreted as prescribed </w:t>
      </w:r>
      <w:r w:rsidR="00FA7646" w:rsidRPr="00FA7646">
        <w:rPr>
          <w:lang w:val="en-AU"/>
        </w:rPr>
        <w:t>limits or quotas.</w:t>
      </w:r>
      <w:r w:rsidR="00DD2723" w:rsidRPr="00DD2723">
        <w:rPr>
          <w:lang w:val="en-AU"/>
        </w:rPr>
        <w:t xml:space="preserve"> </w:t>
      </w:r>
      <w:r w:rsidR="008F29D9">
        <w:rPr>
          <w:lang w:val="en-AU"/>
        </w:rPr>
        <w:t xml:space="preserve">The Port of Townsville anticipates that </w:t>
      </w:r>
      <w:r w:rsidR="001505E1">
        <w:rPr>
          <w:lang w:val="en-AU"/>
        </w:rPr>
        <w:t>up to 2.7 million m</w:t>
      </w:r>
      <w:r w:rsidR="001505E1">
        <w:rPr>
          <w:vertAlign w:val="superscript"/>
          <w:lang w:val="en-AU"/>
        </w:rPr>
        <w:t>3</w:t>
      </w:r>
      <w:r w:rsidR="001505E1">
        <w:rPr>
          <w:lang w:val="en-AU"/>
        </w:rPr>
        <w:t xml:space="preserve"> of </w:t>
      </w:r>
      <w:r w:rsidR="008E06CC">
        <w:rPr>
          <w:lang w:val="en-AU"/>
        </w:rPr>
        <w:t xml:space="preserve">maintenance </w:t>
      </w:r>
      <w:r w:rsidR="001505E1">
        <w:rPr>
          <w:lang w:val="en-AU"/>
        </w:rPr>
        <w:t>dredge material</w:t>
      </w:r>
      <w:r w:rsidR="008F29D9">
        <w:rPr>
          <w:lang w:val="en-AU"/>
        </w:rPr>
        <w:t xml:space="preserve"> will be placed on land</w:t>
      </w:r>
      <w:r w:rsidR="001505E1">
        <w:rPr>
          <w:lang w:val="en-AU"/>
        </w:rPr>
        <w:t xml:space="preserve">; as this was the maximum expected to potentially be placed on land, the estimate of 25-year dredge material placement at sea for the Port of Townsville assumed that half of this </w:t>
      </w:r>
      <w:r w:rsidR="008F29D9">
        <w:rPr>
          <w:lang w:val="en-AU"/>
        </w:rPr>
        <w:t xml:space="preserve">volume </w:t>
      </w:r>
      <w:r w:rsidR="001505E1">
        <w:rPr>
          <w:lang w:val="en-AU"/>
        </w:rPr>
        <w:t xml:space="preserve">would go on land. </w:t>
      </w:r>
      <w:r w:rsidR="008E06CC">
        <w:rPr>
          <w:lang w:val="en-AU"/>
        </w:rPr>
        <w:t xml:space="preserve">The Port of Townsville also anticipates that if planned capital expansion projects proceed, </w:t>
      </w:r>
      <w:r w:rsidR="003B6052">
        <w:rPr>
          <w:lang w:val="en-AU"/>
        </w:rPr>
        <w:t>some</w:t>
      </w:r>
      <w:r w:rsidR="008E06CC">
        <w:rPr>
          <w:lang w:val="en-AU"/>
        </w:rPr>
        <w:t xml:space="preserve"> 5.4 million m</w:t>
      </w:r>
      <w:r w:rsidR="008E06CC">
        <w:rPr>
          <w:vertAlign w:val="superscript"/>
          <w:lang w:val="en-AU"/>
        </w:rPr>
        <w:t>3</w:t>
      </w:r>
      <w:r w:rsidR="008E06CC">
        <w:rPr>
          <w:lang w:val="en-AU"/>
        </w:rPr>
        <w:t xml:space="preserve"> of capital dredging material would be placed on land. This has been estimated separately from capital material for placement at sea and is not included in the estimates of 25-year dredge volumes below.</w:t>
      </w:r>
    </w:p>
    <w:p w:rsidR="003B0A33" w:rsidRPr="001505E1" w:rsidRDefault="003B0A33" w:rsidP="003B0A33">
      <w:pPr>
        <w:pStyle w:val="Para0"/>
        <w:rPr>
          <w:lang w:val="en-AU"/>
        </w:rPr>
      </w:pPr>
      <w:r w:rsidRPr="003B0A33">
        <w:rPr>
          <w:lang w:val="en-AU"/>
        </w:rPr>
        <w:t xml:space="preserve">The 25-year volumes of dredge material as </w:t>
      </w:r>
      <w:r w:rsidR="00FA7646" w:rsidRPr="00FA7646">
        <w:rPr>
          <w:lang w:val="en-AU"/>
        </w:rPr>
        <w:t>estimated by the port authorities were:</w:t>
      </w:r>
    </w:p>
    <w:p w:rsidR="002A1FA8" w:rsidRDefault="00FA7646" w:rsidP="002240E2">
      <w:pPr>
        <w:pStyle w:val="Para0bullet"/>
      </w:pPr>
      <w:r w:rsidRPr="00993751">
        <w:t>Gladstone: 80 million m</w:t>
      </w:r>
      <w:r w:rsidRPr="002240E2">
        <w:rPr>
          <w:vertAlign w:val="superscript"/>
        </w:rPr>
        <w:t xml:space="preserve">3 </w:t>
      </w:r>
      <w:r w:rsidRPr="002240E2">
        <w:t xml:space="preserve">of capital and maintenance dredge material over 25 years </w:t>
      </w:r>
    </w:p>
    <w:p w:rsidR="002A1FA8" w:rsidRDefault="00FA7646" w:rsidP="002240E2">
      <w:pPr>
        <w:pStyle w:val="Para0bullet"/>
      </w:pPr>
      <w:r w:rsidRPr="00993751">
        <w:t>Rosslyn Bay: 1 million m</w:t>
      </w:r>
      <w:r w:rsidRPr="002240E2">
        <w:rPr>
          <w:vertAlign w:val="superscript"/>
        </w:rPr>
        <w:t>3</w:t>
      </w:r>
      <w:r w:rsidRPr="002240E2">
        <w:t xml:space="preserve"> of </w:t>
      </w:r>
      <w:r w:rsidR="001505E1" w:rsidRPr="002240E2">
        <w:t>maintenance</w:t>
      </w:r>
      <w:r w:rsidRPr="002240E2">
        <w:t xml:space="preserve"> dredge material over 25 years</w:t>
      </w:r>
    </w:p>
    <w:p w:rsidR="002A1FA8" w:rsidRDefault="00FA7646" w:rsidP="002240E2">
      <w:pPr>
        <w:pStyle w:val="Para0bullet"/>
      </w:pPr>
      <w:r w:rsidRPr="00993751">
        <w:t>Hay Point: 33 million m</w:t>
      </w:r>
      <w:r w:rsidRPr="002240E2">
        <w:rPr>
          <w:vertAlign w:val="superscript"/>
        </w:rPr>
        <w:t xml:space="preserve">3 </w:t>
      </w:r>
      <w:r w:rsidRPr="002240E2">
        <w:t>of capital and maintenance dredge material over 25 years</w:t>
      </w:r>
    </w:p>
    <w:p w:rsidR="002A1FA8" w:rsidRDefault="00FA7646" w:rsidP="002240E2">
      <w:pPr>
        <w:pStyle w:val="Para0bullet"/>
      </w:pPr>
      <w:r w:rsidRPr="00993751">
        <w:t xml:space="preserve">Abbot Point: </w:t>
      </w:r>
      <w:r w:rsidR="002B1256" w:rsidRPr="002240E2">
        <w:t>8.5</w:t>
      </w:r>
      <w:r w:rsidRPr="002240E2">
        <w:t xml:space="preserve"> million m</w:t>
      </w:r>
      <w:r w:rsidRPr="002240E2">
        <w:rPr>
          <w:vertAlign w:val="superscript"/>
        </w:rPr>
        <w:t>3</w:t>
      </w:r>
      <w:r w:rsidRPr="002240E2">
        <w:t xml:space="preserve"> of capital and maintenance dredge material over 25 years</w:t>
      </w:r>
    </w:p>
    <w:p w:rsidR="002A1FA8" w:rsidRDefault="00FA7646" w:rsidP="002240E2">
      <w:pPr>
        <w:pStyle w:val="Para0bullet"/>
      </w:pPr>
      <w:r w:rsidRPr="00993751">
        <w:t>Townsville: 24 million m</w:t>
      </w:r>
      <w:r w:rsidRPr="002240E2">
        <w:rPr>
          <w:vertAlign w:val="superscript"/>
        </w:rPr>
        <w:t xml:space="preserve">3 </w:t>
      </w:r>
      <w:r w:rsidRPr="002240E2">
        <w:t>of capital and maintenance dredge material over 25 years</w:t>
      </w:r>
    </w:p>
    <w:p w:rsidR="002A1FA8" w:rsidRDefault="00FA7646" w:rsidP="002240E2">
      <w:pPr>
        <w:pStyle w:val="Para0bullet"/>
      </w:pPr>
      <w:r w:rsidRPr="00993751">
        <w:t>Cairns: 20 million m</w:t>
      </w:r>
      <w:r w:rsidRPr="002240E2">
        <w:rPr>
          <w:vertAlign w:val="superscript"/>
        </w:rPr>
        <w:t>3</w:t>
      </w:r>
      <w:r w:rsidRPr="002240E2">
        <w:t xml:space="preserve"> of capital and maintenance dredge material over 25 years</w:t>
      </w:r>
      <w:r w:rsidR="00AD21B0" w:rsidRPr="002240E2">
        <w:t>.</w:t>
      </w:r>
    </w:p>
    <w:p w:rsidR="003B0A33" w:rsidRDefault="003B0A33" w:rsidP="00245425">
      <w:pPr>
        <w:pStyle w:val="Para0"/>
        <w:rPr>
          <w:lang w:val="en-AU"/>
        </w:rPr>
      </w:pPr>
    </w:p>
    <w:p w:rsidR="00E05A3F" w:rsidRDefault="005D775F" w:rsidP="00245425">
      <w:pPr>
        <w:pStyle w:val="Para0"/>
        <w:rPr>
          <w:lang w:val="en-AU"/>
        </w:rPr>
      </w:pPr>
      <w:r w:rsidRPr="005D775F">
        <w:rPr>
          <w:lang w:val="en-AU"/>
        </w:rPr>
        <w:t>These 25-year volumes were used to determine the thickness of deposition of dredged material</w:t>
      </w:r>
      <w:r w:rsidR="008A3BDF">
        <w:rPr>
          <w:lang w:val="en-AU"/>
        </w:rPr>
        <w:t xml:space="preserve"> for model case sites of a given area</w:t>
      </w:r>
      <w:r w:rsidRPr="005D775F">
        <w:rPr>
          <w:lang w:val="en-AU"/>
        </w:rPr>
        <w:t>.</w:t>
      </w:r>
      <w:r w:rsidR="009606A6">
        <w:rPr>
          <w:lang w:val="en-AU"/>
        </w:rPr>
        <w:t xml:space="preserve"> </w:t>
      </w:r>
      <w:r w:rsidRPr="005D775F">
        <w:rPr>
          <w:lang w:val="en-AU"/>
        </w:rPr>
        <w:t xml:space="preserve">The </w:t>
      </w:r>
      <w:r w:rsidR="008A3BDF">
        <w:rPr>
          <w:lang w:val="en-AU"/>
        </w:rPr>
        <w:t xml:space="preserve">areas of model case sites </w:t>
      </w:r>
      <w:r w:rsidRPr="005D775F">
        <w:rPr>
          <w:lang w:val="en-AU"/>
        </w:rPr>
        <w:t xml:space="preserve">were determined as a balance between </w:t>
      </w:r>
      <w:r w:rsidR="008A3BDF">
        <w:rPr>
          <w:lang w:val="en-AU"/>
        </w:rPr>
        <w:t xml:space="preserve">designating model case sites </w:t>
      </w:r>
      <w:r w:rsidR="008A3BDF" w:rsidRPr="005D775F">
        <w:rPr>
          <w:lang w:val="en-AU"/>
        </w:rPr>
        <w:t xml:space="preserve">not too dissimilar in area to the current sites, to facilitate comparison </w:t>
      </w:r>
      <w:r w:rsidR="008A3BDF">
        <w:rPr>
          <w:lang w:val="en-AU"/>
        </w:rPr>
        <w:t xml:space="preserve">of the model cases </w:t>
      </w:r>
      <w:r w:rsidR="008A3BDF" w:rsidRPr="005D775F">
        <w:rPr>
          <w:lang w:val="en-AU"/>
        </w:rPr>
        <w:t>to the current areas</w:t>
      </w:r>
      <w:r w:rsidR="008A3BDF">
        <w:rPr>
          <w:lang w:val="en-AU"/>
        </w:rPr>
        <w:t xml:space="preserve">, while </w:t>
      </w:r>
      <w:r w:rsidRPr="005D775F">
        <w:rPr>
          <w:lang w:val="en-AU"/>
        </w:rPr>
        <w:t>maintaining a</w:t>
      </w:r>
      <w:r w:rsidR="008A3BDF">
        <w:rPr>
          <w:lang w:val="en-AU"/>
        </w:rPr>
        <w:t xml:space="preserve">s </w:t>
      </w:r>
      <w:r w:rsidRPr="005D775F">
        <w:rPr>
          <w:lang w:val="en-AU"/>
        </w:rPr>
        <w:t xml:space="preserve">thin </w:t>
      </w:r>
      <w:r w:rsidR="008A3BDF">
        <w:rPr>
          <w:lang w:val="en-AU"/>
        </w:rPr>
        <w:t xml:space="preserve">a </w:t>
      </w:r>
      <w:r w:rsidRPr="005D775F">
        <w:rPr>
          <w:lang w:val="en-AU"/>
        </w:rPr>
        <w:t xml:space="preserve">layer of deposited material </w:t>
      </w:r>
      <w:r w:rsidR="008A3BDF">
        <w:rPr>
          <w:lang w:val="en-AU"/>
        </w:rPr>
        <w:t>as possible. A thin deposit layer was desired for the present study since the forthcoming modelling, with the exception of the Port of Cairns (see below)</w:t>
      </w:r>
      <w:r w:rsidR="00A30A6F">
        <w:rPr>
          <w:lang w:val="en-AU"/>
        </w:rPr>
        <w:t>,</w:t>
      </w:r>
      <w:r w:rsidR="008A3BDF">
        <w:rPr>
          <w:lang w:val="en-AU"/>
        </w:rPr>
        <w:t xml:space="preserve"> will be based on current bathymetry, </w:t>
      </w:r>
      <w:r w:rsidR="00A30A6F">
        <w:rPr>
          <w:lang w:val="en-AU"/>
        </w:rPr>
        <w:t xml:space="preserve">so the hypothetical </w:t>
      </w:r>
      <w:r w:rsidR="008A3BDF">
        <w:rPr>
          <w:lang w:val="en-AU"/>
        </w:rPr>
        <w:t xml:space="preserve">deposition of a thick layer of dredge material </w:t>
      </w:r>
      <w:r w:rsidR="00A30A6F">
        <w:rPr>
          <w:lang w:val="en-AU"/>
        </w:rPr>
        <w:t xml:space="preserve">was avoided as it would affect the bathymetry assumed in the modelling. </w:t>
      </w:r>
      <w:r w:rsidR="00E05A3F">
        <w:rPr>
          <w:lang w:val="en-AU"/>
        </w:rPr>
        <w:t xml:space="preserve">It is recognised that considerably thicker deposits of dredge material may be acceptable, and </w:t>
      </w:r>
      <w:r w:rsidR="00A30A6F">
        <w:rPr>
          <w:lang w:val="en-AU"/>
        </w:rPr>
        <w:t xml:space="preserve">even preferred in that depositing a thicker layer of dredge material </w:t>
      </w:r>
      <w:r w:rsidR="008A25BF">
        <w:rPr>
          <w:lang w:val="en-AU"/>
        </w:rPr>
        <w:t>will</w:t>
      </w:r>
      <w:r w:rsidR="00A30A6F">
        <w:rPr>
          <w:lang w:val="en-AU"/>
        </w:rPr>
        <w:t xml:space="preserve"> reduce the </w:t>
      </w:r>
      <w:r w:rsidR="00E05A3F">
        <w:rPr>
          <w:lang w:val="en-AU"/>
        </w:rPr>
        <w:t xml:space="preserve">area affected by dredge material placement. </w:t>
      </w:r>
      <w:r w:rsidR="00A30A6F">
        <w:rPr>
          <w:lang w:val="en-AU"/>
        </w:rPr>
        <w:t xml:space="preserve">The deposit thicknesses assumed in this study are purely indicative and in no way a recommendation of allowable or preferred deposit thickness. </w:t>
      </w:r>
      <w:r w:rsidRPr="005D775F">
        <w:rPr>
          <w:lang w:val="en-AU"/>
        </w:rPr>
        <w:t xml:space="preserve">Any Environmental Impact Assessment of an actual proposed placement site would require more detailed consideration of the trade-offs between deposit thickness and placement site area than the scope of the present study allows. It should also be noted that no allowance was made for dispersion or consolidation of dredge material after placement, both of which will occur. The exception to this was for Rosslyn Bay </w:t>
      </w:r>
      <w:r w:rsidR="001E74BD">
        <w:rPr>
          <w:lang w:val="en-AU"/>
        </w:rPr>
        <w:t xml:space="preserve">State </w:t>
      </w:r>
      <w:r w:rsidRPr="005D775F">
        <w:rPr>
          <w:lang w:val="en-AU"/>
        </w:rPr>
        <w:t>Boat Harbour, where it was assumed that dispersion of dredged material a</w:t>
      </w:r>
      <w:r w:rsidR="00894A12">
        <w:rPr>
          <w:lang w:val="en-AU"/>
        </w:rPr>
        <w:t>t</w:t>
      </w:r>
      <w:r w:rsidRPr="005D775F">
        <w:rPr>
          <w:lang w:val="en-AU"/>
        </w:rPr>
        <w:t xml:space="preserve"> the model case sites would be high, as</w:t>
      </w:r>
      <w:r w:rsidR="00894A12">
        <w:rPr>
          <w:lang w:val="en-AU"/>
        </w:rPr>
        <w:t xml:space="preserve"> it is</w:t>
      </w:r>
      <w:r w:rsidRPr="005D775F">
        <w:rPr>
          <w:lang w:val="en-AU"/>
        </w:rPr>
        <w:t xml:space="preserve"> at the current placement site.</w:t>
      </w:r>
      <w:r w:rsidR="00E05A3F">
        <w:rPr>
          <w:lang w:val="en-AU"/>
        </w:rPr>
        <w:t xml:space="preserve"> This assumption was made in order to provide for model case sites of similar size to the current site. It is recognised that placement areas at the other five ports are also likely to be dispersive, at least under certain conditions</w:t>
      </w:r>
      <w:r w:rsidR="00A30A6F">
        <w:rPr>
          <w:lang w:val="en-AU"/>
        </w:rPr>
        <w:t>.</w:t>
      </w:r>
      <w:r w:rsidR="00E05A3F">
        <w:rPr>
          <w:lang w:val="en-AU"/>
        </w:rPr>
        <w:t xml:space="preserve"> </w:t>
      </w:r>
      <w:r w:rsidR="00A30A6F">
        <w:rPr>
          <w:lang w:val="en-AU"/>
        </w:rPr>
        <w:t xml:space="preserve">Again, the assumed </w:t>
      </w:r>
      <w:r w:rsidR="003B6052">
        <w:rPr>
          <w:lang w:val="en-AU"/>
        </w:rPr>
        <w:t>thicknesses are</w:t>
      </w:r>
      <w:r w:rsidR="00A30A6F">
        <w:rPr>
          <w:lang w:val="en-AU"/>
        </w:rPr>
        <w:t xml:space="preserve"> purely indicative, and the lack of allowance for dispersion and consolidation does not affect the conclusions of this study. Dispersion will in any case be modelled in the next phase of the study.</w:t>
      </w:r>
    </w:p>
    <w:p w:rsidR="009606A6" w:rsidRDefault="005D775F" w:rsidP="00245425">
      <w:pPr>
        <w:pStyle w:val="Para0"/>
        <w:rPr>
          <w:lang w:val="en-AU"/>
        </w:rPr>
      </w:pPr>
      <w:r w:rsidRPr="005D775F">
        <w:rPr>
          <w:lang w:val="en-AU"/>
        </w:rPr>
        <w:t>Model case sites were arbitrarily designated as circular for ports w</w:t>
      </w:r>
      <w:r w:rsidR="007E27C3">
        <w:rPr>
          <w:lang w:val="en-AU"/>
        </w:rPr>
        <w:t>hose current sites are circular;</w:t>
      </w:r>
      <w:r w:rsidRPr="005D775F">
        <w:rPr>
          <w:lang w:val="en-AU"/>
        </w:rPr>
        <w:t xml:space="preserve"> otherwise they were designated as squares.</w:t>
      </w:r>
      <w:r w:rsidR="00E05A3F">
        <w:rPr>
          <w:lang w:val="en-AU"/>
        </w:rPr>
        <w:t xml:space="preserve"> It is recognised that there may be advantages in designating placement sites with other shapes or orientations</w:t>
      </w:r>
      <w:r w:rsidR="007E27C3">
        <w:rPr>
          <w:lang w:val="en-AU"/>
        </w:rPr>
        <w:t>. H</w:t>
      </w:r>
      <w:r w:rsidR="00E05A3F">
        <w:rPr>
          <w:lang w:val="en-AU"/>
        </w:rPr>
        <w:t>owever assessment of the advantages and disadvantages of different shapes and orientations of placement sites is beyond the scope of this study.</w:t>
      </w:r>
      <w:r w:rsidR="008A25BF">
        <w:rPr>
          <w:lang w:val="en-AU"/>
        </w:rPr>
        <w:t xml:space="preserve"> </w:t>
      </w:r>
    </w:p>
    <w:p w:rsidR="009606A6" w:rsidRDefault="009606A6">
      <w:pPr>
        <w:spacing w:after="0" w:line="240" w:lineRule="auto"/>
        <w:rPr>
          <w:rFonts w:ascii="Arial" w:hAnsi="Arial"/>
          <w:lang w:val="en-AU"/>
        </w:rPr>
      </w:pPr>
    </w:p>
    <w:p w:rsidR="009606A6" w:rsidRDefault="009606A6">
      <w:pPr>
        <w:spacing w:after="0" w:line="240" w:lineRule="auto"/>
        <w:rPr>
          <w:lang w:val="en-AU"/>
        </w:rPr>
        <w:sectPr w:rsidR="009606A6" w:rsidSect="00E32428">
          <w:pgSz w:w="11907" w:h="16840" w:code="9"/>
          <w:pgMar w:top="1418" w:right="1701" w:bottom="1418" w:left="1701" w:header="567" w:footer="567" w:gutter="0"/>
          <w:cols w:space="720"/>
          <w:formProt w:val="0"/>
          <w:docGrid w:linePitch="299"/>
        </w:sectPr>
      </w:pPr>
    </w:p>
    <w:p w:rsidR="009606A6" w:rsidRPr="00AD21B0" w:rsidRDefault="00AD21B0" w:rsidP="00AD21B0">
      <w:pPr>
        <w:pStyle w:val="Caption"/>
      </w:pPr>
      <w:bookmarkStart w:id="21" w:name="_Ref360089253"/>
      <w:bookmarkStart w:id="22" w:name="_Toc360692524"/>
      <w:r w:rsidRPr="00AD21B0">
        <w:t xml:space="preserve">Table </w:t>
      </w:r>
      <w:r w:rsidR="00796084" w:rsidRPr="00AD21B0">
        <w:fldChar w:fldCharType="begin"/>
      </w:r>
      <w:r w:rsidR="00FA7646">
        <w:instrText xml:space="preserve"> SEQ Table \* ARABIC </w:instrText>
      </w:r>
      <w:r w:rsidR="00796084" w:rsidRPr="00AD21B0">
        <w:fldChar w:fldCharType="separate"/>
      </w:r>
      <w:r w:rsidR="00B21134">
        <w:rPr>
          <w:noProof/>
        </w:rPr>
        <w:t>1</w:t>
      </w:r>
      <w:r w:rsidR="00796084" w:rsidRPr="00AD21B0">
        <w:fldChar w:fldCharType="end"/>
      </w:r>
      <w:bookmarkEnd w:id="21"/>
      <w:r w:rsidRPr="00AD21B0">
        <w:t>.</w:t>
      </w:r>
      <w:r>
        <w:t xml:space="preserve"> </w:t>
      </w:r>
      <w:r w:rsidR="00FA7646" w:rsidRPr="00FA7646">
        <w:rPr>
          <w:b w:val="0"/>
        </w:rPr>
        <w:t>Summary of model case volumes and modelling scenarios.</w:t>
      </w:r>
      <w:bookmarkEnd w:id="22"/>
    </w:p>
    <w:tbl>
      <w:tblPr>
        <w:tblStyle w:val="TableGrid"/>
        <w:tblW w:w="5000" w:type="pct"/>
        <w:tblLook w:val="04A0"/>
      </w:tblPr>
      <w:tblGrid>
        <w:gridCol w:w="1233"/>
        <w:gridCol w:w="1077"/>
        <w:gridCol w:w="1233"/>
        <w:gridCol w:w="1601"/>
        <w:gridCol w:w="1718"/>
        <w:gridCol w:w="1859"/>
      </w:tblGrid>
      <w:tr w:rsidR="003127EF" w:rsidTr="00613589">
        <w:trPr>
          <w:tblHeader/>
        </w:trPr>
        <w:tc>
          <w:tcPr>
            <w:tcW w:w="1526" w:type="dxa"/>
          </w:tcPr>
          <w:p w:rsidR="003127EF" w:rsidRDefault="003127EF" w:rsidP="00613589">
            <w:pPr>
              <w:pStyle w:val="TableFontH"/>
            </w:pPr>
            <w:r>
              <w:t>Port</w:t>
            </w:r>
          </w:p>
        </w:tc>
        <w:tc>
          <w:tcPr>
            <w:tcW w:w="1559" w:type="dxa"/>
          </w:tcPr>
          <w:p w:rsidR="003127EF" w:rsidRPr="00B8417C" w:rsidRDefault="003127EF" w:rsidP="00613589">
            <w:pPr>
              <w:pStyle w:val="TableFontH"/>
            </w:pPr>
            <w:r>
              <w:t>25-year volume (m</w:t>
            </w:r>
            <w:r>
              <w:rPr>
                <w:vertAlign w:val="superscript"/>
              </w:rPr>
              <w:t>3</w:t>
            </w:r>
            <w:r>
              <w:t>)</w:t>
            </w:r>
          </w:p>
        </w:tc>
        <w:tc>
          <w:tcPr>
            <w:tcW w:w="1559" w:type="dxa"/>
          </w:tcPr>
          <w:p w:rsidR="003127EF" w:rsidRDefault="003127EF" w:rsidP="00613589">
            <w:pPr>
              <w:pStyle w:val="TableFontH"/>
            </w:pPr>
            <w:r>
              <w:t>Deposit thickness (m)</w:t>
            </w:r>
          </w:p>
        </w:tc>
        <w:tc>
          <w:tcPr>
            <w:tcW w:w="2552" w:type="dxa"/>
          </w:tcPr>
          <w:p w:rsidR="003127EF" w:rsidRDefault="003127EF" w:rsidP="00613589">
            <w:pPr>
              <w:pStyle w:val="TableFontH"/>
            </w:pPr>
            <w:r>
              <w:t>Placement site dimensions</w:t>
            </w:r>
          </w:p>
        </w:tc>
        <w:tc>
          <w:tcPr>
            <w:tcW w:w="2693" w:type="dxa"/>
          </w:tcPr>
          <w:p w:rsidR="003127EF" w:rsidRDefault="003127EF" w:rsidP="00613589">
            <w:pPr>
              <w:pStyle w:val="TableFontH"/>
            </w:pPr>
            <w:r>
              <w:t>Dredging type scenario</w:t>
            </w:r>
          </w:p>
        </w:tc>
        <w:tc>
          <w:tcPr>
            <w:tcW w:w="4331" w:type="dxa"/>
          </w:tcPr>
          <w:p w:rsidR="003127EF" w:rsidRDefault="003127EF" w:rsidP="00613589">
            <w:pPr>
              <w:pStyle w:val="TableFontH"/>
            </w:pPr>
            <w:r>
              <w:t>Modelled disposal campaign volume and duration</w:t>
            </w:r>
          </w:p>
        </w:tc>
      </w:tr>
      <w:tr w:rsidR="003127EF" w:rsidTr="00613589">
        <w:tc>
          <w:tcPr>
            <w:tcW w:w="1526" w:type="dxa"/>
          </w:tcPr>
          <w:p w:rsidR="003127EF" w:rsidRDefault="003127EF" w:rsidP="00613589">
            <w:pPr>
              <w:pStyle w:val="TableFont"/>
              <w:rPr>
                <w:rFonts w:eastAsia="Times New Roman"/>
                <w:szCs w:val="20"/>
              </w:rPr>
            </w:pPr>
            <w:r>
              <w:t>Gladstone</w:t>
            </w:r>
          </w:p>
        </w:tc>
        <w:tc>
          <w:tcPr>
            <w:tcW w:w="1559" w:type="dxa"/>
          </w:tcPr>
          <w:p w:rsidR="003127EF" w:rsidRDefault="003127EF" w:rsidP="00613589">
            <w:pPr>
              <w:pStyle w:val="TableFont"/>
            </w:pPr>
            <w:r>
              <w:t>80 million</w:t>
            </w:r>
          </w:p>
        </w:tc>
        <w:tc>
          <w:tcPr>
            <w:tcW w:w="1559" w:type="dxa"/>
          </w:tcPr>
          <w:p w:rsidR="003127EF" w:rsidRDefault="003127EF" w:rsidP="00613589">
            <w:pPr>
              <w:pStyle w:val="TableFont"/>
            </w:pPr>
            <w:r>
              <w:t>2.5</w:t>
            </w:r>
          </w:p>
        </w:tc>
        <w:tc>
          <w:tcPr>
            <w:tcW w:w="2552" w:type="dxa"/>
          </w:tcPr>
          <w:p w:rsidR="003127EF" w:rsidRDefault="003127EF" w:rsidP="00613589">
            <w:pPr>
              <w:pStyle w:val="TableFont"/>
            </w:pPr>
            <w:r>
              <w:t xml:space="preserve">Square </w:t>
            </w:r>
          </w:p>
          <w:p w:rsidR="003127EF" w:rsidRDefault="003127EF" w:rsidP="00613589">
            <w:pPr>
              <w:pStyle w:val="TableFont"/>
            </w:pPr>
            <w:r>
              <w:t>3.7 x 3.7 km</w:t>
            </w:r>
          </w:p>
        </w:tc>
        <w:tc>
          <w:tcPr>
            <w:tcW w:w="2693" w:type="dxa"/>
          </w:tcPr>
          <w:p w:rsidR="003127EF" w:rsidRDefault="003127EF" w:rsidP="00613589">
            <w:pPr>
              <w:pStyle w:val="TableFont"/>
            </w:pPr>
            <w:r>
              <w:t>Capital</w:t>
            </w:r>
          </w:p>
        </w:tc>
        <w:tc>
          <w:tcPr>
            <w:tcW w:w="4331" w:type="dxa"/>
          </w:tcPr>
          <w:p w:rsidR="003127EF" w:rsidRPr="00935146" w:rsidRDefault="003127EF" w:rsidP="00613589">
            <w:pPr>
              <w:pStyle w:val="TableFont"/>
            </w:pPr>
            <w:r>
              <w:t>10 million m</w:t>
            </w:r>
            <w:r>
              <w:rPr>
                <w:vertAlign w:val="superscript"/>
              </w:rPr>
              <w:t>3</w:t>
            </w:r>
            <w:r>
              <w:t xml:space="preserve"> over one year</w:t>
            </w:r>
          </w:p>
        </w:tc>
      </w:tr>
      <w:tr w:rsidR="003127EF" w:rsidTr="00613589">
        <w:tc>
          <w:tcPr>
            <w:tcW w:w="1526" w:type="dxa"/>
          </w:tcPr>
          <w:p w:rsidR="003127EF" w:rsidRDefault="003127EF" w:rsidP="00613589">
            <w:pPr>
              <w:pStyle w:val="TableFont"/>
              <w:rPr>
                <w:rFonts w:eastAsia="Times New Roman"/>
                <w:szCs w:val="20"/>
              </w:rPr>
            </w:pPr>
            <w:r>
              <w:t>Rosslyn Bay</w:t>
            </w:r>
          </w:p>
        </w:tc>
        <w:tc>
          <w:tcPr>
            <w:tcW w:w="1559" w:type="dxa"/>
          </w:tcPr>
          <w:p w:rsidR="003127EF" w:rsidRDefault="003127EF" w:rsidP="00613589">
            <w:pPr>
              <w:pStyle w:val="TableFont"/>
            </w:pPr>
            <w:r>
              <w:t>250,000</w:t>
            </w:r>
          </w:p>
        </w:tc>
        <w:tc>
          <w:tcPr>
            <w:tcW w:w="1559" w:type="dxa"/>
          </w:tcPr>
          <w:p w:rsidR="003127EF" w:rsidRPr="00B8417C" w:rsidRDefault="003127EF" w:rsidP="00613589">
            <w:pPr>
              <w:pStyle w:val="TableFont"/>
              <w:rPr>
                <w:vertAlign w:val="superscript"/>
              </w:rPr>
            </w:pPr>
            <w:r>
              <w:t>n/a</w:t>
            </w:r>
          </w:p>
        </w:tc>
        <w:tc>
          <w:tcPr>
            <w:tcW w:w="2552" w:type="dxa"/>
          </w:tcPr>
          <w:p w:rsidR="003127EF" w:rsidRDefault="003127EF" w:rsidP="00613589">
            <w:pPr>
              <w:pStyle w:val="TableFont"/>
            </w:pPr>
            <w:r>
              <w:t>Circle 200 m diameter</w:t>
            </w:r>
          </w:p>
        </w:tc>
        <w:tc>
          <w:tcPr>
            <w:tcW w:w="2693" w:type="dxa"/>
          </w:tcPr>
          <w:p w:rsidR="003127EF" w:rsidRDefault="003127EF" w:rsidP="00613589">
            <w:pPr>
              <w:pStyle w:val="TableFont"/>
            </w:pPr>
            <w:r>
              <w:t>Maintenance</w:t>
            </w:r>
          </w:p>
        </w:tc>
        <w:tc>
          <w:tcPr>
            <w:tcW w:w="4331" w:type="dxa"/>
          </w:tcPr>
          <w:p w:rsidR="003127EF" w:rsidRPr="00DA4551" w:rsidRDefault="003127EF" w:rsidP="00613589">
            <w:pPr>
              <w:pStyle w:val="TableFont"/>
            </w:pPr>
            <w:r>
              <w:t>40,000 m</w:t>
            </w:r>
            <w:r>
              <w:rPr>
                <w:vertAlign w:val="superscript"/>
              </w:rPr>
              <w:t>3</w:t>
            </w:r>
            <w:r>
              <w:t xml:space="preserve"> over three months</w:t>
            </w:r>
          </w:p>
        </w:tc>
      </w:tr>
      <w:tr w:rsidR="003127EF" w:rsidTr="00613589">
        <w:tc>
          <w:tcPr>
            <w:tcW w:w="1526" w:type="dxa"/>
          </w:tcPr>
          <w:p w:rsidR="003127EF" w:rsidRDefault="003127EF" w:rsidP="00613589">
            <w:pPr>
              <w:pStyle w:val="TableFont"/>
              <w:rPr>
                <w:rFonts w:eastAsia="Times New Roman"/>
                <w:szCs w:val="20"/>
              </w:rPr>
            </w:pPr>
            <w:r>
              <w:t>Hay Point</w:t>
            </w:r>
          </w:p>
        </w:tc>
        <w:tc>
          <w:tcPr>
            <w:tcW w:w="1559" w:type="dxa"/>
          </w:tcPr>
          <w:p w:rsidR="003127EF" w:rsidRDefault="003127EF" w:rsidP="00613589">
            <w:pPr>
              <w:pStyle w:val="TableFont"/>
            </w:pPr>
            <w:r>
              <w:t>33 million</w:t>
            </w:r>
          </w:p>
        </w:tc>
        <w:tc>
          <w:tcPr>
            <w:tcW w:w="1559" w:type="dxa"/>
          </w:tcPr>
          <w:p w:rsidR="003127EF" w:rsidRDefault="003127EF" w:rsidP="00613589">
            <w:pPr>
              <w:pStyle w:val="TableFont"/>
            </w:pPr>
            <w:r>
              <w:t>1.25</w:t>
            </w:r>
          </w:p>
        </w:tc>
        <w:tc>
          <w:tcPr>
            <w:tcW w:w="2552" w:type="dxa"/>
          </w:tcPr>
          <w:p w:rsidR="003127EF" w:rsidRDefault="003127EF" w:rsidP="00613589">
            <w:pPr>
              <w:pStyle w:val="TableFont"/>
            </w:pPr>
            <w:r>
              <w:t xml:space="preserve">Square </w:t>
            </w:r>
          </w:p>
          <w:p w:rsidR="003127EF" w:rsidRDefault="003127EF" w:rsidP="00613589">
            <w:pPr>
              <w:pStyle w:val="TableFont"/>
            </w:pPr>
            <w:r>
              <w:t>4.7 x 4.7 km</w:t>
            </w:r>
          </w:p>
        </w:tc>
        <w:tc>
          <w:tcPr>
            <w:tcW w:w="2693" w:type="dxa"/>
          </w:tcPr>
          <w:p w:rsidR="003127EF" w:rsidRDefault="003127EF" w:rsidP="00613589">
            <w:pPr>
              <w:pStyle w:val="TableFont"/>
            </w:pPr>
            <w:r>
              <w:t>Capital</w:t>
            </w:r>
          </w:p>
        </w:tc>
        <w:tc>
          <w:tcPr>
            <w:tcW w:w="4331" w:type="dxa"/>
          </w:tcPr>
          <w:p w:rsidR="003127EF" w:rsidRPr="00DA4551" w:rsidRDefault="003127EF" w:rsidP="00613589">
            <w:pPr>
              <w:pStyle w:val="TableFont"/>
            </w:pPr>
            <w:r>
              <w:t>8.5 million m</w:t>
            </w:r>
            <w:r>
              <w:rPr>
                <w:vertAlign w:val="superscript"/>
              </w:rPr>
              <w:t>3</w:t>
            </w:r>
            <w:r>
              <w:t xml:space="preserve"> over 50 weeks</w:t>
            </w:r>
          </w:p>
        </w:tc>
      </w:tr>
      <w:tr w:rsidR="003127EF" w:rsidTr="00613589">
        <w:tc>
          <w:tcPr>
            <w:tcW w:w="1526" w:type="dxa"/>
          </w:tcPr>
          <w:p w:rsidR="003127EF" w:rsidRDefault="003127EF" w:rsidP="00613589">
            <w:pPr>
              <w:pStyle w:val="TableFont"/>
              <w:rPr>
                <w:rFonts w:eastAsia="Times New Roman"/>
                <w:szCs w:val="20"/>
              </w:rPr>
            </w:pPr>
            <w:r>
              <w:t>Abbot Point</w:t>
            </w:r>
          </w:p>
        </w:tc>
        <w:tc>
          <w:tcPr>
            <w:tcW w:w="1559" w:type="dxa"/>
          </w:tcPr>
          <w:p w:rsidR="003127EF" w:rsidRDefault="003127EF" w:rsidP="00613589">
            <w:pPr>
              <w:pStyle w:val="TableFont"/>
            </w:pPr>
            <w:r>
              <w:t>8.5 million</w:t>
            </w:r>
          </w:p>
        </w:tc>
        <w:tc>
          <w:tcPr>
            <w:tcW w:w="1559" w:type="dxa"/>
          </w:tcPr>
          <w:p w:rsidR="003127EF" w:rsidRDefault="003127EF" w:rsidP="00613589">
            <w:pPr>
              <w:pStyle w:val="TableFont"/>
            </w:pPr>
            <w:r>
              <w:t>1.5</w:t>
            </w:r>
          </w:p>
        </w:tc>
        <w:tc>
          <w:tcPr>
            <w:tcW w:w="2552" w:type="dxa"/>
          </w:tcPr>
          <w:p w:rsidR="003127EF" w:rsidRDefault="003127EF" w:rsidP="00613589">
            <w:pPr>
              <w:pStyle w:val="TableFont"/>
            </w:pPr>
            <w:r>
              <w:t xml:space="preserve">Square </w:t>
            </w:r>
          </w:p>
          <w:p w:rsidR="003127EF" w:rsidRDefault="003127EF" w:rsidP="00613589">
            <w:pPr>
              <w:pStyle w:val="TableFont"/>
            </w:pPr>
            <w:r>
              <w:t>2 x 2 km</w:t>
            </w:r>
          </w:p>
        </w:tc>
        <w:tc>
          <w:tcPr>
            <w:tcW w:w="2693" w:type="dxa"/>
          </w:tcPr>
          <w:p w:rsidR="003127EF" w:rsidRDefault="003127EF" w:rsidP="00613589">
            <w:pPr>
              <w:pStyle w:val="TableFont"/>
            </w:pPr>
            <w:r>
              <w:t>Capital</w:t>
            </w:r>
          </w:p>
        </w:tc>
        <w:tc>
          <w:tcPr>
            <w:tcW w:w="4331" w:type="dxa"/>
          </w:tcPr>
          <w:p w:rsidR="003127EF" w:rsidRPr="00DA4551" w:rsidRDefault="003127EF" w:rsidP="00613589">
            <w:pPr>
              <w:pStyle w:val="TableFont"/>
            </w:pPr>
            <w:r>
              <w:t>3.5 million m</w:t>
            </w:r>
            <w:r>
              <w:rPr>
                <w:vertAlign w:val="superscript"/>
              </w:rPr>
              <w:t>3</w:t>
            </w:r>
            <w:r>
              <w:t xml:space="preserve"> over nine weeks</w:t>
            </w:r>
          </w:p>
        </w:tc>
      </w:tr>
      <w:tr w:rsidR="003127EF" w:rsidTr="00613589">
        <w:tc>
          <w:tcPr>
            <w:tcW w:w="1526" w:type="dxa"/>
          </w:tcPr>
          <w:p w:rsidR="003127EF" w:rsidRDefault="003127EF" w:rsidP="00613589">
            <w:pPr>
              <w:pStyle w:val="TableFont"/>
              <w:rPr>
                <w:rFonts w:eastAsia="Times New Roman"/>
                <w:szCs w:val="20"/>
              </w:rPr>
            </w:pPr>
            <w:r>
              <w:t>Townsville</w:t>
            </w:r>
          </w:p>
        </w:tc>
        <w:tc>
          <w:tcPr>
            <w:tcW w:w="1559" w:type="dxa"/>
          </w:tcPr>
          <w:p w:rsidR="003127EF" w:rsidRDefault="003127EF" w:rsidP="00613589">
            <w:pPr>
              <w:pStyle w:val="TableFont"/>
            </w:pPr>
            <w:r>
              <w:t>24 million</w:t>
            </w:r>
          </w:p>
        </w:tc>
        <w:tc>
          <w:tcPr>
            <w:tcW w:w="1559" w:type="dxa"/>
          </w:tcPr>
          <w:p w:rsidR="003127EF" w:rsidRDefault="003127EF" w:rsidP="00613589">
            <w:pPr>
              <w:pStyle w:val="TableFont"/>
            </w:pPr>
            <w:r>
              <w:t>1.5</w:t>
            </w:r>
          </w:p>
        </w:tc>
        <w:tc>
          <w:tcPr>
            <w:tcW w:w="2552" w:type="dxa"/>
          </w:tcPr>
          <w:p w:rsidR="003127EF" w:rsidRDefault="003127EF" w:rsidP="00613589">
            <w:pPr>
              <w:pStyle w:val="TableFont"/>
            </w:pPr>
            <w:r>
              <w:t xml:space="preserve">Square </w:t>
            </w:r>
          </w:p>
          <w:p w:rsidR="003127EF" w:rsidRDefault="003127EF" w:rsidP="00613589">
            <w:pPr>
              <w:pStyle w:val="TableFont"/>
            </w:pPr>
            <w:r>
              <w:t>3.7 x 3.7 km</w:t>
            </w:r>
          </w:p>
        </w:tc>
        <w:tc>
          <w:tcPr>
            <w:tcW w:w="2693" w:type="dxa"/>
          </w:tcPr>
          <w:p w:rsidR="003127EF" w:rsidRDefault="003127EF" w:rsidP="00613589">
            <w:pPr>
              <w:pStyle w:val="TableFont"/>
            </w:pPr>
            <w:r>
              <w:t>Maintenance</w:t>
            </w:r>
          </w:p>
        </w:tc>
        <w:tc>
          <w:tcPr>
            <w:tcW w:w="4331" w:type="dxa"/>
          </w:tcPr>
          <w:p w:rsidR="003127EF" w:rsidRPr="00EA4E75" w:rsidRDefault="003127EF" w:rsidP="00613589">
            <w:pPr>
              <w:pStyle w:val="TableFont"/>
            </w:pPr>
            <w:r>
              <w:t>400,000 m</w:t>
            </w:r>
            <w:r>
              <w:rPr>
                <w:vertAlign w:val="superscript"/>
              </w:rPr>
              <w:t>3</w:t>
            </w:r>
            <w:r>
              <w:t xml:space="preserve"> over five weeks</w:t>
            </w:r>
          </w:p>
        </w:tc>
      </w:tr>
      <w:tr w:rsidR="003127EF" w:rsidTr="00613589">
        <w:tc>
          <w:tcPr>
            <w:tcW w:w="1526" w:type="dxa"/>
          </w:tcPr>
          <w:p w:rsidR="003127EF" w:rsidRDefault="003127EF" w:rsidP="00613589">
            <w:pPr>
              <w:pStyle w:val="TableFont"/>
              <w:rPr>
                <w:rFonts w:eastAsia="Times New Roman"/>
                <w:szCs w:val="20"/>
              </w:rPr>
            </w:pPr>
            <w:r>
              <w:t>Cairns</w:t>
            </w:r>
          </w:p>
        </w:tc>
        <w:tc>
          <w:tcPr>
            <w:tcW w:w="1559" w:type="dxa"/>
          </w:tcPr>
          <w:p w:rsidR="003127EF" w:rsidRDefault="003127EF" w:rsidP="00613589">
            <w:pPr>
              <w:pStyle w:val="TableFont"/>
            </w:pPr>
            <w:r>
              <w:t>20 million</w:t>
            </w:r>
          </w:p>
        </w:tc>
        <w:tc>
          <w:tcPr>
            <w:tcW w:w="1559" w:type="dxa"/>
          </w:tcPr>
          <w:p w:rsidR="003127EF" w:rsidRDefault="003127EF" w:rsidP="00613589">
            <w:pPr>
              <w:pStyle w:val="TableFont"/>
            </w:pPr>
            <w:r>
              <w:t>2.5</w:t>
            </w:r>
          </w:p>
        </w:tc>
        <w:tc>
          <w:tcPr>
            <w:tcW w:w="2552" w:type="dxa"/>
          </w:tcPr>
          <w:p w:rsidR="003127EF" w:rsidRDefault="003127EF" w:rsidP="00613589">
            <w:pPr>
              <w:pStyle w:val="TableFont"/>
            </w:pPr>
            <w:r>
              <w:t>Circle 2.2 km diameter</w:t>
            </w:r>
          </w:p>
        </w:tc>
        <w:tc>
          <w:tcPr>
            <w:tcW w:w="2693" w:type="dxa"/>
          </w:tcPr>
          <w:p w:rsidR="003127EF" w:rsidRDefault="003127EF" w:rsidP="00613589">
            <w:pPr>
              <w:pStyle w:val="TableFont"/>
            </w:pPr>
            <w:r>
              <w:t>Maintenance (incorporating prior capital)</w:t>
            </w:r>
          </w:p>
        </w:tc>
        <w:tc>
          <w:tcPr>
            <w:tcW w:w="4331" w:type="dxa"/>
          </w:tcPr>
          <w:p w:rsidR="003127EF" w:rsidRPr="00EA4E75" w:rsidRDefault="003127EF" w:rsidP="00613589">
            <w:pPr>
              <w:pStyle w:val="TableFont"/>
            </w:pPr>
            <w:r>
              <w:t>580,000 m</w:t>
            </w:r>
            <w:r>
              <w:rPr>
                <w:vertAlign w:val="superscript"/>
              </w:rPr>
              <w:t>3</w:t>
            </w:r>
            <w:r>
              <w:t xml:space="preserve"> over 21 days</w:t>
            </w:r>
          </w:p>
        </w:tc>
      </w:tr>
    </w:tbl>
    <w:p w:rsidR="008A25BF" w:rsidRDefault="008A25BF">
      <w:pPr>
        <w:pStyle w:val="Para0"/>
        <w:rPr>
          <w:lang w:val="en-AU"/>
        </w:rPr>
      </w:pPr>
    </w:p>
    <w:p w:rsidR="00FE2F7C" w:rsidRDefault="00A30A6F">
      <w:pPr>
        <w:pStyle w:val="Para0"/>
        <w:rPr>
          <w:lang w:val="en-AU"/>
        </w:rPr>
      </w:pPr>
      <w:r>
        <w:rPr>
          <w:lang w:val="en-AU"/>
        </w:rPr>
        <w:t xml:space="preserve">The hydrodynamic modelling of sediment migration and plumes in the next stage of this study will not be conducted on the basis of the total anticipated 25-year dredged material volumes listed above, but rather for </w:t>
      </w:r>
      <w:r w:rsidR="008A25BF">
        <w:rPr>
          <w:lang w:val="en-AU"/>
        </w:rPr>
        <w:t>single</w:t>
      </w:r>
      <w:r>
        <w:rPr>
          <w:lang w:val="en-AU"/>
        </w:rPr>
        <w:t xml:space="preserve"> dredging campaign scenario representative of expected dredging works over the next 25 years</w:t>
      </w:r>
      <w:r w:rsidR="00C77871">
        <w:rPr>
          <w:lang w:val="en-AU"/>
        </w:rPr>
        <w:t>.</w:t>
      </w:r>
      <w:r>
        <w:rPr>
          <w:lang w:val="en-AU"/>
        </w:rPr>
        <w:t xml:space="preserve"> The port-specific dredging scenarios are </w:t>
      </w:r>
      <w:r w:rsidR="00C77871">
        <w:rPr>
          <w:lang w:val="en-AU"/>
        </w:rPr>
        <w:t xml:space="preserve">summarised in </w:t>
      </w:r>
      <w:r w:rsidR="00796084">
        <w:rPr>
          <w:lang w:val="en-AU"/>
        </w:rPr>
        <w:fldChar w:fldCharType="begin"/>
      </w:r>
      <w:r w:rsidR="00F60ADC">
        <w:rPr>
          <w:lang w:val="en-AU"/>
        </w:rPr>
        <w:instrText xml:space="preserve"> REF  _Ref360089253 \* Lower \h </w:instrText>
      </w:r>
      <w:r w:rsidR="00796084">
        <w:rPr>
          <w:lang w:val="en-AU"/>
        </w:rPr>
      </w:r>
      <w:r w:rsidR="00796084">
        <w:rPr>
          <w:lang w:val="en-AU"/>
        </w:rPr>
        <w:fldChar w:fldCharType="separate"/>
      </w:r>
      <w:r w:rsidR="00B21134" w:rsidRPr="00AD21B0">
        <w:t xml:space="preserve">table </w:t>
      </w:r>
      <w:r w:rsidR="00B21134">
        <w:rPr>
          <w:noProof/>
        </w:rPr>
        <w:t>1</w:t>
      </w:r>
      <w:r w:rsidR="00796084">
        <w:rPr>
          <w:lang w:val="en-AU"/>
        </w:rPr>
        <w:fldChar w:fldCharType="end"/>
      </w:r>
      <w:r w:rsidR="00C77871">
        <w:rPr>
          <w:lang w:val="en-AU"/>
        </w:rPr>
        <w:t xml:space="preserve"> </w:t>
      </w:r>
      <w:r w:rsidR="008A25BF">
        <w:rPr>
          <w:lang w:val="en-AU"/>
        </w:rPr>
        <w:t xml:space="preserve">above and described in more detail in </w:t>
      </w:r>
      <w:r w:rsidR="00796084">
        <w:rPr>
          <w:lang w:val="en-AU"/>
        </w:rPr>
        <w:fldChar w:fldCharType="begin"/>
      </w:r>
      <w:r w:rsidR="00F60ADC">
        <w:rPr>
          <w:lang w:val="en-AU"/>
        </w:rPr>
        <w:instrText xml:space="preserve"> REF  _Ref340593820 \* Lower \h </w:instrText>
      </w:r>
      <w:r w:rsidR="00796084">
        <w:rPr>
          <w:lang w:val="en-AU"/>
        </w:rPr>
      </w:r>
      <w:r w:rsidR="00796084">
        <w:rPr>
          <w:lang w:val="en-AU"/>
        </w:rPr>
        <w:fldChar w:fldCharType="separate"/>
      </w:r>
      <w:r w:rsidR="00B21134">
        <w:t xml:space="preserve">table </w:t>
      </w:r>
      <w:r w:rsidR="00B21134">
        <w:rPr>
          <w:noProof/>
        </w:rPr>
        <w:t>2</w:t>
      </w:r>
      <w:r w:rsidR="00796084">
        <w:rPr>
          <w:lang w:val="en-AU"/>
        </w:rPr>
        <w:fldChar w:fldCharType="end"/>
      </w:r>
      <w:r w:rsidR="00C77871">
        <w:rPr>
          <w:lang w:val="en-AU"/>
        </w:rPr>
        <w:t xml:space="preserve"> </w:t>
      </w:r>
      <w:r w:rsidR="006304E5">
        <w:rPr>
          <w:lang w:val="en-AU"/>
        </w:rPr>
        <w:t xml:space="preserve">on page </w:t>
      </w:r>
      <w:r w:rsidR="00796084">
        <w:rPr>
          <w:lang w:val="en-AU"/>
        </w:rPr>
        <w:fldChar w:fldCharType="begin"/>
      </w:r>
      <w:r w:rsidR="006304E5">
        <w:rPr>
          <w:lang w:val="en-AU"/>
        </w:rPr>
        <w:instrText xml:space="preserve"> PAGEREF _Ref340593819 \h </w:instrText>
      </w:r>
      <w:r w:rsidR="00796084">
        <w:rPr>
          <w:lang w:val="en-AU"/>
        </w:rPr>
      </w:r>
      <w:r w:rsidR="00796084">
        <w:rPr>
          <w:lang w:val="en-AU"/>
        </w:rPr>
        <w:fldChar w:fldCharType="separate"/>
      </w:r>
      <w:r w:rsidR="00B21134">
        <w:rPr>
          <w:noProof/>
          <w:lang w:val="en-AU"/>
        </w:rPr>
        <w:t>46</w:t>
      </w:r>
      <w:r w:rsidR="00796084">
        <w:rPr>
          <w:lang w:val="en-AU"/>
        </w:rPr>
        <w:fldChar w:fldCharType="end"/>
      </w:r>
      <w:r w:rsidR="006304E5">
        <w:rPr>
          <w:lang w:val="en-AU"/>
        </w:rPr>
        <w:t>.</w:t>
      </w:r>
    </w:p>
    <w:p w:rsidR="00675136" w:rsidRPr="00675136" w:rsidRDefault="00675136" w:rsidP="00675136">
      <w:pPr>
        <w:pStyle w:val="Heading1"/>
        <w:rPr>
          <w:lang w:val="en-AU"/>
        </w:rPr>
      </w:pPr>
      <w:bookmarkStart w:id="23" w:name="_Toc361929837"/>
      <w:r w:rsidRPr="00675136">
        <w:rPr>
          <w:lang w:val="en-AU"/>
        </w:rPr>
        <w:t xml:space="preserve">PORT-SPECIFIC IDENTIFICATION OF </w:t>
      </w:r>
      <w:r w:rsidR="00DD535A">
        <w:rPr>
          <w:lang w:val="en-AU"/>
        </w:rPr>
        <w:t>ALTERNATIVE</w:t>
      </w:r>
      <w:r w:rsidRPr="00675136">
        <w:rPr>
          <w:lang w:val="en-AU"/>
        </w:rPr>
        <w:t xml:space="preserve"> AREAS AND MODEL CASE SITES</w:t>
      </w:r>
      <w:bookmarkEnd w:id="23"/>
      <w:r w:rsidRPr="00675136">
        <w:rPr>
          <w:lang w:val="en-AU"/>
        </w:rPr>
        <w:t xml:space="preserve"> </w:t>
      </w:r>
    </w:p>
    <w:p w:rsidR="00675136" w:rsidRDefault="00675136" w:rsidP="00675136">
      <w:pPr>
        <w:pStyle w:val="Para0"/>
      </w:pPr>
      <w:r w:rsidRPr="00675136">
        <w:t xml:space="preserve">The identification and assessment of 13 </w:t>
      </w:r>
      <w:r w:rsidR="008A25BF">
        <w:t xml:space="preserve">alternative </w:t>
      </w:r>
      <w:r w:rsidRPr="00675136">
        <w:t xml:space="preserve">dredge material </w:t>
      </w:r>
      <w:r w:rsidR="008A25BF">
        <w:t xml:space="preserve">model case </w:t>
      </w:r>
      <w:r w:rsidRPr="00675136">
        <w:t xml:space="preserve">sites within </w:t>
      </w:r>
      <w:r w:rsidR="00643AED" w:rsidRPr="00675136">
        <w:t>50</w:t>
      </w:r>
      <w:r w:rsidR="00643AED">
        <w:t> </w:t>
      </w:r>
      <w:r w:rsidRPr="00675136">
        <w:t xml:space="preserve">km of </w:t>
      </w:r>
      <w:r w:rsidR="008A25BF">
        <w:t xml:space="preserve">the </w:t>
      </w:r>
      <w:r w:rsidRPr="00675136">
        <w:t xml:space="preserve">six port locations </w:t>
      </w:r>
      <w:r w:rsidR="008A25BF">
        <w:t xml:space="preserve">was </w:t>
      </w:r>
      <w:r w:rsidRPr="00675136">
        <w:t xml:space="preserve">based on examination of hydrodynamic modelling </w:t>
      </w:r>
      <w:r w:rsidR="008A25BF">
        <w:t xml:space="preserve">of bed shear-stress </w:t>
      </w:r>
      <w:r w:rsidRPr="00675136">
        <w:t xml:space="preserve">and </w:t>
      </w:r>
      <w:r w:rsidR="008A25BF">
        <w:t xml:space="preserve">on </w:t>
      </w:r>
      <w:r w:rsidRPr="00675136">
        <w:t xml:space="preserve">environmental constraints of those sites against the </w:t>
      </w:r>
      <w:r w:rsidR="008A25BF">
        <w:t>identified</w:t>
      </w:r>
      <w:r w:rsidR="003B6052">
        <w:t xml:space="preserve"> </w:t>
      </w:r>
      <w:r w:rsidRPr="00675136">
        <w:t>criteria.</w:t>
      </w:r>
      <w:r w:rsidR="003B6052">
        <w:t xml:space="preserve"> </w:t>
      </w:r>
      <w:r w:rsidRPr="00675136">
        <w:t xml:space="preserve">Summaries of environmental </w:t>
      </w:r>
      <w:r w:rsidR="003B6052">
        <w:t xml:space="preserve">information and data, bed shear-stress </w:t>
      </w:r>
      <w:r w:rsidRPr="00675136">
        <w:t>modelling, and site selection are presented below</w:t>
      </w:r>
      <w:r w:rsidR="00542993">
        <w:t>.</w:t>
      </w:r>
      <w:r w:rsidRPr="00675136">
        <w:t xml:space="preserve"> For each port, a general description of the port and area is</w:t>
      </w:r>
      <w:r w:rsidR="008A25BF">
        <w:t xml:space="preserve"> provided</w:t>
      </w:r>
      <w:r w:rsidRPr="00675136">
        <w:t xml:space="preserve">, followed by a description of physical and environmental and socio-economic constraints. </w:t>
      </w:r>
      <w:r w:rsidR="008A25BF">
        <w:t>Broad alternative areas for dredged material placement are identified</w:t>
      </w:r>
      <w:r w:rsidRPr="00675136">
        <w:t xml:space="preserve"> for each port, </w:t>
      </w:r>
      <w:r w:rsidR="008A25BF">
        <w:t xml:space="preserve">as are specific model </w:t>
      </w:r>
      <w:r w:rsidR="003B6052">
        <w:t>case sites for which further hy</w:t>
      </w:r>
      <w:r w:rsidR="008A25BF">
        <w:t>d</w:t>
      </w:r>
      <w:r w:rsidR="003B6052">
        <w:t>r</w:t>
      </w:r>
      <w:r w:rsidR="008A25BF">
        <w:t>o</w:t>
      </w:r>
      <w:r w:rsidR="003B6052">
        <w:t>d</w:t>
      </w:r>
      <w:r w:rsidR="008A25BF">
        <w:t xml:space="preserve">ynamic modelling and risk assessment will be conducted. Modelling and risk assessment will also be conducted for the current sites, except for the Port of Gladstone, where the current site has no remaining capacity. </w:t>
      </w:r>
      <w:r w:rsidRPr="00675136">
        <w:t>A more complete description of the existing environmental and socio-economic constraints for each port is presented in</w:t>
      </w:r>
      <w:r>
        <w:t xml:space="preserve"> </w:t>
      </w:r>
      <w:r w:rsidR="00796084">
        <w:fldChar w:fldCharType="begin"/>
      </w:r>
      <w:r>
        <w:instrText xml:space="preserve"> REF _Ref339224702 \r \h </w:instrText>
      </w:r>
      <w:r w:rsidR="00796084">
        <w:fldChar w:fldCharType="separate"/>
      </w:r>
      <w:r w:rsidR="00B21134">
        <w:t>Appendix A</w:t>
      </w:r>
      <w:r w:rsidR="00796084">
        <w:fldChar w:fldCharType="end"/>
      </w:r>
      <w:r w:rsidRPr="00675136">
        <w:t>.</w:t>
      </w:r>
    </w:p>
    <w:p w:rsidR="00235DE8" w:rsidRDefault="00235DE8" w:rsidP="00235DE8">
      <w:pPr>
        <w:pStyle w:val="Heading2"/>
      </w:pPr>
      <w:bookmarkStart w:id="24" w:name="_Toc361929838"/>
      <w:r>
        <w:t>Port of Gladstone</w:t>
      </w:r>
      <w:bookmarkEnd w:id="24"/>
    </w:p>
    <w:p w:rsidR="00235DE8" w:rsidRDefault="00235DE8" w:rsidP="00235DE8">
      <w:pPr>
        <w:pStyle w:val="Para0"/>
      </w:pPr>
      <w:r>
        <w:t xml:space="preserve">The Port of Gladstone is located approximately 10 km north of Gladstone’s central business district (CBD). The port limits lie within the boundaries of the </w:t>
      </w:r>
      <w:r w:rsidR="008457E2">
        <w:t xml:space="preserve">World Heritage Area </w:t>
      </w:r>
      <w:r>
        <w:t xml:space="preserve">and are immediately adjacent to the </w:t>
      </w:r>
      <w:r w:rsidR="008457E2">
        <w:t>Marine Park</w:t>
      </w:r>
      <w:r>
        <w:t xml:space="preserve">. </w:t>
      </w:r>
      <w:r w:rsidR="00AC1A90" w:rsidRPr="00AC1A90">
        <w:t>The Port of Gladstone lies in an estuarine passage between the mainland and Facing and Curtis Islands</w:t>
      </w:r>
      <w:r w:rsidR="003B6052">
        <w:t>.</w:t>
      </w:r>
      <w:r>
        <w:t xml:space="preserve"> </w:t>
      </w:r>
    </w:p>
    <w:p w:rsidR="00235DE8" w:rsidRDefault="00235DE8" w:rsidP="00235DE8">
      <w:pPr>
        <w:pStyle w:val="Para0"/>
      </w:pPr>
      <w:r>
        <w:t xml:space="preserve">Gladstone Ports Corporation (GPC) manages and operates the Port of Gladstone, </w:t>
      </w:r>
      <w:r w:rsidR="008A25BF">
        <w:t>which</w:t>
      </w:r>
      <w:r>
        <w:t xml:space="preserve"> port caters for the import and export of a variety of raw materials and products (GPC 2011). In the past 30 years the port has rapidly expanded to accommodate major mining projects, mostly coal, and future LNG exports (GPC 2011).</w:t>
      </w:r>
    </w:p>
    <w:p w:rsidR="00235DE8" w:rsidRDefault="00235DE8" w:rsidP="00235DE8">
      <w:pPr>
        <w:pStyle w:val="Heading3"/>
      </w:pPr>
      <w:bookmarkStart w:id="25" w:name="_Toc361929839"/>
      <w:r>
        <w:t>Existing Environment and Constraints</w:t>
      </w:r>
      <w:bookmarkEnd w:id="25"/>
      <w:r>
        <w:t xml:space="preserve"> </w:t>
      </w:r>
    </w:p>
    <w:p w:rsidR="00235DE8" w:rsidRPr="00B062F0" w:rsidRDefault="00235DE8" w:rsidP="00B062F0">
      <w:pPr>
        <w:pStyle w:val="Para0"/>
      </w:pPr>
      <w:r w:rsidRPr="00B062F0">
        <w:t>The study area has a generally sandy bottom, with a small contribution of silts and clays (</w:t>
      </w:r>
      <w:r w:rsidR="00796084">
        <w:fldChar w:fldCharType="begin"/>
      </w:r>
      <w:r w:rsidR="000D66BA">
        <w:instrText xml:space="preserve"> REF _Ref339228667 \r \h </w:instrText>
      </w:r>
      <w:r w:rsidR="00796084">
        <w:fldChar w:fldCharType="separate"/>
      </w:r>
      <w:r w:rsidR="00B21134">
        <w:t>Appendix B</w:t>
      </w:r>
      <w:r w:rsidR="00796084">
        <w:fldChar w:fldCharType="end"/>
      </w:r>
      <w:r w:rsidRPr="00B062F0">
        <w:t>). This is consistent with modelled shear-stress modelling, which predicts the mobility of sediments up to coarse sand under average (median) conditions (see below).</w:t>
      </w:r>
    </w:p>
    <w:p w:rsidR="00235DE8" w:rsidRPr="00B062F0" w:rsidRDefault="00235DE8" w:rsidP="00B062F0">
      <w:pPr>
        <w:pStyle w:val="Para0"/>
      </w:pPr>
      <w:r w:rsidRPr="00B062F0">
        <w:t xml:space="preserve">Coastal areas within and surrounding the Port of Gladstone harbour a variety of habitats including open soft substrate, reefs, coral, </w:t>
      </w:r>
      <w:r w:rsidR="007C5AA9">
        <w:t>salt marsh</w:t>
      </w:r>
      <w:r w:rsidRPr="00B062F0">
        <w:t>, seagrass, mangroves, tidal creeks and intertidal flats (</w:t>
      </w:r>
      <w:r w:rsidR="00796084">
        <w:fldChar w:fldCharType="begin"/>
      </w:r>
      <w:r w:rsidR="00D0054E">
        <w:instrText xml:space="preserve"> REF _Ref339224702 \n \h </w:instrText>
      </w:r>
      <w:r w:rsidR="00796084">
        <w:fldChar w:fldCharType="separate"/>
      </w:r>
      <w:r w:rsidR="00B21134">
        <w:t>Appendix A</w:t>
      </w:r>
      <w:r w:rsidR="00796084">
        <w:fldChar w:fldCharType="end"/>
      </w:r>
      <w:r w:rsidRPr="00B062F0">
        <w:t xml:space="preserve">). A majority of the seabed habitats within and surrounding the Port of Gladstone lie within the Great Barrier Reef High Nutrient Coastal Strip Non-Reef Bioregion, which is characterised by muddy sediments and elevated nutrients that support extensive mangrove communities. This bioregion supports seagrass communities, composed of species of </w:t>
      </w:r>
      <w:r w:rsidRPr="007F11EF">
        <w:rPr>
          <w:i/>
        </w:rPr>
        <w:t>Zostera,</w:t>
      </w:r>
      <w:r w:rsidRPr="00B062F0">
        <w:t xml:space="preserve"> </w:t>
      </w:r>
      <w:r w:rsidRPr="007F11EF">
        <w:rPr>
          <w:i/>
        </w:rPr>
        <w:t>Halodule</w:t>
      </w:r>
      <w:r w:rsidRPr="00B062F0">
        <w:t xml:space="preserve">, </w:t>
      </w:r>
      <w:r w:rsidRPr="007F11EF">
        <w:rPr>
          <w:i/>
        </w:rPr>
        <w:t>Cymodocea</w:t>
      </w:r>
      <w:r w:rsidRPr="00B062F0">
        <w:t xml:space="preserve">, and </w:t>
      </w:r>
      <w:r w:rsidRPr="007F11EF">
        <w:rPr>
          <w:i/>
        </w:rPr>
        <w:t>Halophila</w:t>
      </w:r>
      <w:r w:rsidRPr="00B062F0">
        <w:t xml:space="preserve">, that are both extensive and dense </w:t>
      </w:r>
      <w:r w:rsidR="007F11EF">
        <w:t>(</w:t>
      </w:r>
      <w:r w:rsidR="007F11EF">
        <w:sym w:font="Symbol" w:char="F0B3"/>
      </w:r>
      <w:r w:rsidR="007F11EF">
        <w:t xml:space="preserve"> </w:t>
      </w:r>
      <w:r w:rsidRPr="00B062F0">
        <w:rPr>
          <w:rFonts w:cs="Arial"/>
        </w:rPr>
        <w:t>50 per cent cover). Habitats directly surrounding the port are primarily sandy or silt with low densities of macroinvertebrates. The study area has 38 islands and numerous rocky reefs that support hard coral com</w:t>
      </w:r>
      <w:r w:rsidRPr="00B062F0">
        <w:t>munities, the majority of which are understudied</w:t>
      </w:r>
      <w:r w:rsidR="000D66BA">
        <w:t xml:space="preserve">. Hard coral cover </w:t>
      </w:r>
      <w:r w:rsidRPr="00B062F0">
        <w:t>is generally less than approximately 45 per cent cover.</w:t>
      </w:r>
    </w:p>
    <w:p w:rsidR="00235DE8" w:rsidRPr="00B062F0" w:rsidRDefault="00235DE8" w:rsidP="00B062F0">
      <w:pPr>
        <w:pStyle w:val="Para0"/>
      </w:pPr>
      <w:r w:rsidRPr="00B062F0">
        <w:t>There are numerous EPBC-listed marine s</w:t>
      </w:r>
      <w:r w:rsidRPr="005E4DB3">
        <w:t>p</w:t>
      </w:r>
      <w:r w:rsidR="00FA7646" w:rsidRPr="00FA7646">
        <w:t xml:space="preserve">ecies </w:t>
      </w:r>
      <w:r w:rsidR="00FA7646" w:rsidRPr="00FA7646">
        <w:rPr>
          <w:lang w:val="en-AU"/>
        </w:rPr>
        <w:t xml:space="preserve">that potentially </w:t>
      </w:r>
      <w:r w:rsidR="005E4DB3">
        <w:rPr>
          <w:lang w:val="en-AU"/>
        </w:rPr>
        <w:t>occur</w:t>
      </w:r>
      <w:r w:rsidR="00FA7646" w:rsidRPr="00FA7646">
        <w:rPr>
          <w:lang w:val="en-AU"/>
        </w:rPr>
        <w:t xml:space="preserve"> </w:t>
      </w:r>
      <w:r w:rsidR="00FA7646" w:rsidRPr="00FA7646">
        <w:t>in the stu</w:t>
      </w:r>
      <w:r w:rsidRPr="005E4DB3">
        <w:t>d</w:t>
      </w:r>
      <w:r w:rsidRPr="00B062F0">
        <w:t>y area, including turtles, crocodile, sea snakes, shark</w:t>
      </w:r>
      <w:r w:rsidR="007F11EF">
        <w:t>s</w:t>
      </w:r>
      <w:r w:rsidRPr="00B062F0">
        <w:t>, pipefish</w:t>
      </w:r>
      <w:r w:rsidR="007F11EF">
        <w:t>es</w:t>
      </w:r>
      <w:r w:rsidRPr="00B062F0">
        <w:t>, and marine mammals including dugong, baleen whales, and toothed whales and dolphins. The</w:t>
      </w:r>
      <w:r w:rsidR="007F11EF">
        <w:t xml:space="preserve"> </w:t>
      </w:r>
      <w:r w:rsidRPr="00B062F0">
        <w:t>study area contains known sea turtle nesting sites, with Curtis Island being one of the main nesting sites in Queensland for flatback turtles (</w:t>
      </w:r>
      <w:r w:rsidRPr="007F11EF">
        <w:rPr>
          <w:i/>
        </w:rPr>
        <w:t>Natator depressus</w:t>
      </w:r>
      <w:r w:rsidRPr="00B062F0">
        <w:t xml:space="preserve">). The importance of Gladstone to dugong populations is reflected in the Dugong Protection Area in Rodds Bay. Areas of the </w:t>
      </w:r>
      <w:r w:rsidR="008457E2">
        <w:t>Marine Park</w:t>
      </w:r>
      <w:r w:rsidR="008457E2" w:rsidRPr="00B062F0">
        <w:t xml:space="preserve"> </w:t>
      </w:r>
      <w:r w:rsidRPr="00B062F0">
        <w:t xml:space="preserve">surrounding Gladstone include Conservation Park, Habitat Protection, and Marine National Park </w:t>
      </w:r>
      <w:r w:rsidR="003127EF">
        <w:t>Z</w:t>
      </w:r>
      <w:r w:rsidRPr="00B062F0">
        <w:t xml:space="preserve">ones. In addition, the area has a high level of cultural significance to Traditional Owners, and there is one Traditional Use of Marine Resource Agreement Area (TUMRA) in the Gladstone study area. </w:t>
      </w:r>
    </w:p>
    <w:p w:rsidR="00235DE8" w:rsidRPr="00B062F0" w:rsidRDefault="00235DE8" w:rsidP="00B062F0">
      <w:pPr>
        <w:pStyle w:val="Para0"/>
      </w:pPr>
      <w:r w:rsidRPr="00B062F0">
        <w:t xml:space="preserve">A number of commercial fisheries operate in the Gladstone region, including line, net, pot, and trawl fisheries, with the main catches being banana prawns, barramundi, mud crabs, and saucer scallops. Within the Gladstone </w:t>
      </w:r>
      <w:r w:rsidR="0047780D">
        <w:t xml:space="preserve">study </w:t>
      </w:r>
      <w:r w:rsidRPr="00B062F0">
        <w:t>area, four areas have been declared as Fish Habitat Areas</w:t>
      </w:r>
      <w:r w:rsidR="005E4DB3">
        <w:t>,</w:t>
      </w:r>
      <w:r w:rsidRPr="00B062F0">
        <w:t xml:space="preserve"> including Colosseum Inlet, Rodds Harbour, Euriumbla, and Seventeen Seventy-Round Hill, all of which are south of Gladstone port. </w:t>
      </w:r>
    </w:p>
    <w:p w:rsidR="00235DE8" w:rsidRDefault="00235DE8" w:rsidP="007F11EF">
      <w:pPr>
        <w:pStyle w:val="Heading3"/>
      </w:pPr>
      <w:bookmarkStart w:id="26" w:name="_Toc361929840"/>
      <w:r>
        <w:t>Material Placement Sites</w:t>
      </w:r>
      <w:bookmarkEnd w:id="26"/>
    </w:p>
    <w:p w:rsidR="00235DE8" w:rsidRDefault="00235DE8" w:rsidP="00235DE8">
      <w:pPr>
        <w:pStyle w:val="Para0"/>
      </w:pPr>
      <w:r>
        <w:t>Dredging operations in the Port of Gladstone include works throughout the Narrows, so that material transport vessels may have to travel 20 km or more before reaching waters suitable for dredged material placement. Therefore, the north-east corner of port limits, rather than the port itself, was used as the centre of the 50 km study area. This decision was discussed and agreed at the Risk Assessment Workshop with Gladstone Ports Corporation on 16 October 2012.</w:t>
      </w:r>
    </w:p>
    <w:p w:rsidR="00675136" w:rsidRDefault="00235DE8" w:rsidP="000D66BA">
      <w:pPr>
        <w:pStyle w:val="Para0"/>
      </w:pPr>
      <w:r w:rsidRPr="000D66BA">
        <w:t xml:space="preserve">Two </w:t>
      </w:r>
      <w:r w:rsidR="00DD535A">
        <w:t>alternative</w:t>
      </w:r>
      <w:r w:rsidRPr="000D66BA">
        <w:t xml:space="preserve"> areas for dredge material placement sites were identified, as shown in </w:t>
      </w:r>
      <w:fldSimple w:instr=" REF  _Ref339227105 \* Lower \h  \* MERGEFORMAT ">
        <w:r w:rsidR="00B21134" w:rsidRPr="00FA7646">
          <w:t xml:space="preserve">figure </w:t>
        </w:r>
        <w:r w:rsidR="00B21134">
          <w:t>2</w:t>
        </w:r>
      </w:fldSimple>
      <w:r w:rsidR="00E54284" w:rsidRPr="000D66BA">
        <w:t xml:space="preserve"> </w:t>
      </w:r>
      <w:r w:rsidRPr="000D66BA">
        <w:t>and</w:t>
      </w:r>
      <w:r w:rsidR="00E54284" w:rsidRPr="000D66BA">
        <w:t xml:space="preserve"> </w:t>
      </w:r>
      <w:fldSimple w:instr=" REF  _Ref339227112 \* Lower \h  \* MERGEFORMAT ">
        <w:r w:rsidR="00B21134" w:rsidRPr="00FA7646">
          <w:t xml:space="preserve">figure </w:t>
        </w:r>
        <w:r w:rsidR="00B21134">
          <w:t>3</w:t>
        </w:r>
      </w:fldSimple>
      <w:r w:rsidR="00E54284" w:rsidRPr="000D66BA">
        <w:t>.</w:t>
      </w:r>
      <w:r w:rsidR="000D66BA" w:rsidRPr="000D66BA">
        <w:t xml:space="preserve"> Bed shear-stress modelling predicts high sediment movement in the Gladstone study area, with unconsolidated material up to coarse sand mobilised under </w:t>
      </w:r>
      <w:r w:rsidR="003B6052">
        <w:t>average conditions (</w:t>
      </w:r>
      <w:r w:rsidR="00796084">
        <w:fldChar w:fldCharType="begin"/>
      </w:r>
      <w:r w:rsidR="00F60ADC">
        <w:instrText xml:space="preserve"> REF  _Ref339227105 \* Lower \h </w:instrText>
      </w:r>
      <w:r w:rsidR="00796084">
        <w:fldChar w:fldCharType="separate"/>
      </w:r>
      <w:r w:rsidR="00B21134" w:rsidRPr="00FA7646">
        <w:t xml:space="preserve">figure </w:t>
      </w:r>
      <w:r w:rsidR="00B21134">
        <w:rPr>
          <w:noProof/>
        </w:rPr>
        <w:t>2</w:t>
      </w:r>
      <w:r w:rsidR="00796084">
        <w:fldChar w:fldCharType="end"/>
      </w:r>
      <w:r w:rsidR="000D66BA" w:rsidRPr="000D66BA">
        <w:t>; SKM APASA 201</w:t>
      </w:r>
      <w:r w:rsidR="00DA4D5C">
        <w:t>3</w:t>
      </w:r>
      <w:r w:rsidR="000D66BA" w:rsidRPr="000D66BA">
        <w:t xml:space="preserve">). There are a few inshore areas with lower predicted shear-stress both east and west of the port entrance </w:t>
      </w:r>
      <w:fldSimple w:instr=" REF  _Ref339227105 \* Lower \h  \* MERGEFORMAT ">
        <w:r w:rsidR="00B21134" w:rsidRPr="00FA7646">
          <w:t xml:space="preserve">figure </w:t>
        </w:r>
        <w:r w:rsidR="00B21134">
          <w:t>2</w:t>
        </w:r>
      </w:fldSimple>
      <w:r w:rsidR="000D66BA" w:rsidRPr="000D66BA">
        <w:t>. The higher shear-stress in deeper offshore waters reflects the influence of wind</w:t>
      </w:r>
      <w:r w:rsidR="00DA4D5C">
        <w:t>-driven currents (SKM APASA 2013</w:t>
      </w:r>
      <w:r w:rsidR="000D66BA" w:rsidRPr="000D66BA">
        <w:t>). The sediment composition mapping by Geosciences Australia is consistent with the shear-stress modelling. Net sediment transport is to the north</w:t>
      </w:r>
      <w:r w:rsidR="00D933E7">
        <w:t>-</w:t>
      </w:r>
      <w:r w:rsidR="000D66BA" w:rsidRPr="000D66BA">
        <w:t xml:space="preserve">west. The relative uniformity of the sediments in the study area means that selection of placement areas based on sediment type is not a significant consideration. </w:t>
      </w:r>
    </w:p>
    <w:p w:rsidR="001359D3" w:rsidRPr="001359D3" w:rsidRDefault="001359D3" w:rsidP="001359D3">
      <w:pPr>
        <w:pStyle w:val="Para0"/>
      </w:pPr>
      <w:r w:rsidRPr="001359D3">
        <w:t>The area to the east of the departure channel is not preferred because the probability of occurrence of deepwater seagrass communities increases to the east, the expected migration of relocated material (prior to detailed modelling) may result in material being carried back toward the navigation channel, and much of the material transport route would lie within the eastward shipping lane</w:t>
      </w:r>
      <w:r w:rsidR="003B6052">
        <w:t xml:space="preserve"> (</w:t>
      </w:r>
      <w:r w:rsidR="00796084">
        <w:fldChar w:fldCharType="begin"/>
      </w:r>
      <w:r w:rsidR="00811270">
        <w:instrText xml:space="preserve"> REF  _Ref339227112 \* Lower \h </w:instrText>
      </w:r>
      <w:r w:rsidR="00796084">
        <w:fldChar w:fldCharType="separate"/>
      </w:r>
      <w:r w:rsidR="00B21134" w:rsidRPr="00FA7646">
        <w:t xml:space="preserve">figure </w:t>
      </w:r>
      <w:r w:rsidR="00B21134">
        <w:rPr>
          <w:noProof/>
        </w:rPr>
        <w:t>3</w:t>
      </w:r>
      <w:r w:rsidR="00796084">
        <w:fldChar w:fldCharType="end"/>
      </w:r>
      <w:r w:rsidR="003B6052">
        <w:t>)</w:t>
      </w:r>
      <w:r w:rsidRPr="001359D3">
        <w:t>. Material placement in the north-east quadra</w:t>
      </w:r>
      <w:r w:rsidR="00582D99">
        <w:t>n</w:t>
      </w:r>
      <w:r w:rsidRPr="001359D3">
        <w:t xml:space="preserve">t of the study area would risk migration of material toward reef and associated receptors, and require long-distance transport, with attendant environmental and economic costs, with no apparent advantage in terms of material retention based on bed-shear modelling. The identification of the two </w:t>
      </w:r>
      <w:r w:rsidR="00DD535A">
        <w:t>alternative</w:t>
      </w:r>
      <w:r w:rsidRPr="001359D3">
        <w:t xml:space="preserve"> areas also avoided the main shipping lane entering the port from the north-west.</w:t>
      </w:r>
    </w:p>
    <w:p w:rsidR="00631A7C" w:rsidRPr="00631A7C" w:rsidRDefault="00631A7C" w:rsidP="00631A7C">
      <w:pPr>
        <w:pStyle w:val="Para0"/>
      </w:pPr>
      <w:r w:rsidRPr="00631A7C">
        <w:t xml:space="preserve">The </w:t>
      </w:r>
      <w:r w:rsidR="0047780D">
        <w:t>alternative</w:t>
      </w:r>
      <w:r w:rsidRPr="00631A7C">
        <w:t xml:space="preserve"> area north-east of the port entrance minimises interaction with the main navigational routes, and the expected north-westerly migration of placed material in this area would avoid movement toward nearby sensitive receptors.</w:t>
      </w:r>
    </w:p>
    <w:p w:rsidR="00631A7C" w:rsidRPr="00631A7C" w:rsidRDefault="00631A7C" w:rsidP="00631A7C">
      <w:pPr>
        <w:pStyle w:val="Para0"/>
      </w:pPr>
      <w:r w:rsidRPr="00631A7C">
        <w:t xml:space="preserve">The </w:t>
      </w:r>
      <w:r w:rsidR="0047780D">
        <w:t>alternative</w:t>
      </w:r>
      <w:r w:rsidRPr="00631A7C">
        <w:t xml:space="preserve"> area north-west of the anchorages also avoids expected migration toward sensitive receptors, is well away from the 5 km turtle nesting buffer, and minimises interaction with navigation routes. This area is also relatively retentive, although it is recognised that under extreme (</w:t>
      </w:r>
      <w:r w:rsidR="008E06CC">
        <w:t>95</w:t>
      </w:r>
      <w:r w:rsidR="008E06CC" w:rsidRPr="008E06CC">
        <w:rPr>
          <w:vertAlign w:val="superscript"/>
        </w:rPr>
        <w:t>th</w:t>
      </w:r>
      <w:r w:rsidR="008E06CC">
        <w:t xml:space="preserve"> </w:t>
      </w:r>
      <w:r w:rsidRPr="00631A7C">
        <w:t>percentile) conditions the area is as dispersive as the rest of the study area (SKM APASA 201</w:t>
      </w:r>
      <w:r w:rsidR="00DA4D5C">
        <w:t>3</w:t>
      </w:r>
      <w:r w:rsidRPr="00631A7C">
        <w:t>).</w:t>
      </w:r>
    </w:p>
    <w:p w:rsidR="00E31DCD" w:rsidRDefault="00E31DCD" w:rsidP="00235DE8">
      <w:pPr>
        <w:pStyle w:val="Para0"/>
      </w:pPr>
    </w:p>
    <w:p w:rsidR="00350443" w:rsidRDefault="00350443" w:rsidP="00235DE8">
      <w:pPr>
        <w:pStyle w:val="Para0"/>
        <w:sectPr w:rsidR="00350443" w:rsidSect="00E32428">
          <w:pgSz w:w="11907" w:h="16840" w:code="9"/>
          <w:pgMar w:top="1418" w:right="1701" w:bottom="1418" w:left="1701" w:header="567" w:footer="567" w:gutter="0"/>
          <w:cols w:space="720"/>
          <w:formProt w:val="0"/>
          <w:docGrid w:linePitch="299"/>
        </w:sectPr>
      </w:pPr>
    </w:p>
    <w:p w:rsidR="00EE2997" w:rsidRDefault="00EE2997" w:rsidP="00350443">
      <w:pPr>
        <w:pStyle w:val="Para0"/>
      </w:pPr>
      <w:r>
        <w:rPr>
          <w:noProof/>
          <w:lang w:val="en-AU" w:eastAsia="en-AU"/>
        </w:rPr>
        <w:drawing>
          <wp:inline distT="0" distB="0" distL="0" distR="0">
            <wp:extent cx="8640000" cy="12210833"/>
            <wp:effectExtent l="0" t="0" r="0" b="0"/>
            <wp:docPr id="3" name="Picture 2" descr="Figure 2 shows one of two alternative areas for dredge material placement sites that were identified. Bed shear-stress modelling predicts high sediment movement in the Gladstone study area, with unconsolidated material up to coarse sand mobilised under average conditions. There are a few inshore areas with lower predicted shear-stress both east and west of the port entrance. The higher shear-stress in deeper offshore waters reflects the influence of wind-driven currents. The sediment composition mapping by Geosciences Australia is consistent with the shear-stress modelling. Net sediment transport is to the northwest. The relative uniformity of the sediments in the study area means that selection of placement areas based on sediment type is not a significant consider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ofGladstone_Page_1.jpg"/>
                    <pic:cNvPicPr/>
                  </pic:nvPicPr>
                  <pic:blipFill>
                    <a:blip r:embed="rId34" cstate="print"/>
                    <a:stretch>
                      <a:fillRect/>
                    </a:stretch>
                  </pic:blipFill>
                  <pic:spPr>
                    <a:xfrm>
                      <a:off x="0" y="0"/>
                      <a:ext cx="8640000" cy="12210833"/>
                    </a:xfrm>
                    <a:prstGeom prst="rect">
                      <a:avLst/>
                    </a:prstGeom>
                  </pic:spPr>
                </pic:pic>
              </a:graphicData>
            </a:graphic>
          </wp:inline>
        </w:drawing>
      </w:r>
    </w:p>
    <w:p w:rsidR="00350443" w:rsidRPr="003B6052" w:rsidRDefault="00FA7646" w:rsidP="00AD21B0">
      <w:pPr>
        <w:pStyle w:val="Caption"/>
        <w:rPr>
          <w:b w:val="0"/>
          <w:highlight w:val="yellow"/>
        </w:rPr>
      </w:pPr>
      <w:bookmarkStart w:id="27" w:name="_Ref339227105"/>
      <w:bookmarkStart w:id="28" w:name="_Toc360692372"/>
      <w:r w:rsidRPr="00FA7646">
        <w:t xml:space="preserve">Figure </w:t>
      </w:r>
      <w:r w:rsidR="00796084">
        <w:fldChar w:fldCharType="begin"/>
      </w:r>
      <w:r w:rsidR="00A46554">
        <w:instrText xml:space="preserve"> SEQ Figure \* ARABIC </w:instrText>
      </w:r>
      <w:r w:rsidR="00796084">
        <w:fldChar w:fldCharType="separate"/>
      </w:r>
      <w:r w:rsidR="00B21134">
        <w:rPr>
          <w:noProof/>
        </w:rPr>
        <w:t>2</w:t>
      </w:r>
      <w:r w:rsidR="00796084">
        <w:rPr>
          <w:noProof/>
        </w:rPr>
        <w:fldChar w:fldCharType="end"/>
      </w:r>
      <w:bookmarkEnd w:id="27"/>
      <w:r w:rsidRPr="00FA7646">
        <w:t>.</w:t>
      </w:r>
      <w:r w:rsidR="000D66BA" w:rsidRPr="003B6052">
        <w:rPr>
          <w:b w:val="0"/>
        </w:rPr>
        <w:t xml:space="preserve"> </w:t>
      </w:r>
      <w:r w:rsidR="009E7E4D" w:rsidRPr="003B6052">
        <w:rPr>
          <w:rFonts w:cs="Arial"/>
          <w:b w:val="0"/>
        </w:rPr>
        <w:t>Port of Gladstone with bed shear-stress.</w:t>
      </w:r>
      <w:bookmarkEnd w:id="28"/>
    </w:p>
    <w:p w:rsidR="00AA31F5" w:rsidRDefault="00AA31F5" w:rsidP="00350443">
      <w:pPr>
        <w:pStyle w:val="Para0"/>
        <w:rPr>
          <w:highlight w:val="yellow"/>
          <w:lang w:val="en-AU"/>
        </w:rPr>
        <w:sectPr w:rsidR="00AA31F5" w:rsidSect="004E147F">
          <w:pgSz w:w="16839" w:h="23814" w:code="8"/>
          <w:pgMar w:top="1418" w:right="1701" w:bottom="1418" w:left="1701" w:header="567" w:footer="567" w:gutter="0"/>
          <w:cols w:space="720"/>
          <w:formProt w:val="0"/>
          <w:docGrid w:linePitch="299"/>
        </w:sectPr>
      </w:pPr>
    </w:p>
    <w:p w:rsidR="00350443" w:rsidRPr="00E54284" w:rsidRDefault="00EE2997" w:rsidP="00350443">
      <w:pPr>
        <w:pStyle w:val="Para0"/>
        <w:rPr>
          <w:highlight w:val="yellow"/>
          <w:lang w:val="en-AU"/>
        </w:rPr>
      </w:pPr>
      <w:r>
        <w:rPr>
          <w:noProof/>
          <w:lang w:val="en-AU" w:eastAsia="en-AU"/>
        </w:rPr>
        <w:drawing>
          <wp:inline distT="0" distB="0" distL="0" distR="0">
            <wp:extent cx="8640000" cy="12210833"/>
            <wp:effectExtent l="0" t="0" r="0" b="0"/>
            <wp:docPr id="4" name="Picture 3" descr="Figure 3 shows the area to the east of the departure channel is not preferred because the probability of occurrence of deepwater seagrass communities increases to the east, the expected migration of relocated material (prior to detailed modelling) may result in material being carried back toward the navigation channel, and much of the material transport route would lie within the eastward shipping lane. Material placement in the north-east quadrant of the study area would risk migration of material toward reef and associated receptors, and require long-distance transport, with attendant environmental and economic costs, with no apparent advantage in terms of material retention based on bed-shear modelling. The identification of the two alternative areas also avoided the main shipping lane entering the port from the north-w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ofGladstone_Page_2.jpg"/>
                    <pic:cNvPicPr/>
                  </pic:nvPicPr>
                  <pic:blipFill>
                    <a:blip r:embed="rId35" cstate="print"/>
                    <a:stretch>
                      <a:fillRect/>
                    </a:stretch>
                  </pic:blipFill>
                  <pic:spPr>
                    <a:xfrm>
                      <a:off x="0" y="0"/>
                      <a:ext cx="8640000" cy="12210833"/>
                    </a:xfrm>
                    <a:prstGeom prst="rect">
                      <a:avLst/>
                    </a:prstGeom>
                  </pic:spPr>
                </pic:pic>
              </a:graphicData>
            </a:graphic>
          </wp:inline>
        </w:drawing>
      </w:r>
    </w:p>
    <w:p w:rsidR="00350443" w:rsidRPr="003B6052" w:rsidRDefault="00FA7646" w:rsidP="00AD21B0">
      <w:pPr>
        <w:pStyle w:val="Caption"/>
        <w:rPr>
          <w:b w:val="0"/>
        </w:rPr>
      </w:pPr>
      <w:bookmarkStart w:id="29" w:name="_Ref339227112"/>
      <w:bookmarkStart w:id="30" w:name="_Toc360692373"/>
      <w:r w:rsidRPr="00FA7646">
        <w:t xml:space="preserve">Figure </w:t>
      </w:r>
      <w:r w:rsidR="00796084">
        <w:fldChar w:fldCharType="begin"/>
      </w:r>
      <w:r w:rsidR="00A46554">
        <w:instrText xml:space="preserve"> SEQ Figure \* ARABIC </w:instrText>
      </w:r>
      <w:r w:rsidR="00796084">
        <w:fldChar w:fldCharType="separate"/>
      </w:r>
      <w:r w:rsidR="00B21134">
        <w:rPr>
          <w:noProof/>
        </w:rPr>
        <w:t>3</w:t>
      </w:r>
      <w:r w:rsidR="00796084">
        <w:rPr>
          <w:noProof/>
        </w:rPr>
        <w:fldChar w:fldCharType="end"/>
      </w:r>
      <w:bookmarkEnd w:id="29"/>
      <w:r w:rsidR="00350443" w:rsidRPr="00895183">
        <w:t>.</w:t>
      </w:r>
      <w:r w:rsidR="00895183">
        <w:t xml:space="preserve"> </w:t>
      </w:r>
      <w:r w:rsidR="009E7E4D" w:rsidRPr="003B6052">
        <w:rPr>
          <w:b w:val="0"/>
        </w:rPr>
        <w:t>Port of Gladstone with shipping traffic and commercial trawl fisheries CPUE</w:t>
      </w:r>
      <w:r w:rsidR="00895183" w:rsidRPr="003B6052">
        <w:rPr>
          <w:b w:val="0"/>
        </w:rPr>
        <w:t>.</w:t>
      </w:r>
      <w:bookmarkEnd w:id="30"/>
    </w:p>
    <w:p w:rsidR="004655A7" w:rsidRPr="004655A7" w:rsidRDefault="004655A7" w:rsidP="004655A7">
      <w:pPr>
        <w:pStyle w:val="Para0"/>
        <w:rPr>
          <w:highlight w:val="yellow"/>
          <w:lang w:val="en-AU"/>
        </w:rPr>
      </w:pPr>
    </w:p>
    <w:p w:rsidR="00350443" w:rsidRDefault="00350443" w:rsidP="00350443">
      <w:pPr>
        <w:pStyle w:val="Para0"/>
        <w:rPr>
          <w:rFonts w:cs="Arial"/>
          <w:lang w:val="en-AU"/>
        </w:rPr>
      </w:pPr>
    </w:p>
    <w:p w:rsidR="00631A7C" w:rsidRDefault="00631A7C" w:rsidP="00350443">
      <w:pPr>
        <w:pStyle w:val="Para0"/>
        <w:sectPr w:rsidR="00631A7C" w:rsidSect="004E147F">
          <w:pgSz w:w="16839" w:h="23814" w:code="8"/>
          <w:pgMar w:top="1418" w:right="1701" w:bottom="1418" w:left="1701" w:header="567" w:footer="567" w:gutter="0"/>
          <w:cols w:space="720"/>
          <w:formProt w:val="0"/>
          <w:docGrid w:linePitch="299"/>
        </w:sectPr>
      </w:pPr>
    </w:p>
    <w:p w:rsidR="009D6BF7" w:rsidRPr="00631A7C" w:rsidRDefault="009D6BF7" w:rsidP="009D6BF7">
      <w:pPr>
        <w:pStyle w:val="Para0"/>
      </w:pPr>
      <w:r w:rsidRPr="00631A7C">
        <w:t xml:space="preserve">The spatial distribution of commercial trawl fishing CPUE varies considerably, based on data from 2007-2009, but neither of the two </w:t>
      </w:r>
      <w:r w:rsidR="00DD535A">
        <w:t>alternative</w:t>
      </w:r>
      <w:r w:rsidRPr="00631A7C">
        <w:t xml:space="preserve"> areas appears to overly trawling grounds of critical importance.</w:t>
      </w:r>
    </w:p>
    <w:p w:rsidR="009D6BF7" w:rsidRPr="00CF4DAE" w:rsidRDefault="009D6BF7" w:rsidP="009D6BF7">
      <w:pPr>
        <w:pStyle w:val="Para0"/>
      </w:pPr>
      <w:r w:rsidRPr="00CF4DAE">
        <w:t>Model cases are based on the relocation of a total of 80,000,000 m</w:t>
      </w:r>
      <w:r w:rsidRPr="009D6BF7">
        <w:rPr>
          <w:vertAlign w:val="superscript"/>
        </w:rPr>
        <w:t>3</w:t>
      </w:r>
      <w:r w:rsidRPr="00CF4DAE">
        <w:t xml:space="preserve"> of dredge material over 25 years. As a compromise between minimising the thickness of deposited material and reducing the increase in placement site over the presently approved site, model cases are based on m</w:t>
      </w:r>
      <w:r>
        <w:t xml:space="preserve">aterial placement sites of 3.7 x </w:t>
      </w:r>
      <w:r w:rsidRPr="00CF4DAE">
        <w:t>3.7 km, based on a deposited thickness of 2.5 m and recognising that material cannot practically be placed to the very edge of the site. This results in model case sites of 13.7 km</w:t>
      </w:r>
      <w:r w:rsidRPr="00CF4DAE">
        <w:rPr>
          <w:vertAlign w:val="superscript"/>
        </w:rPr>
        <w:t>2</w:t>
      </w:r>
      <w:r w:rsidRPr="00CF4DAE">
        <w:t>, compared to 10.3 km</w:t>
      </w:r>
      <w:r w:rsidRPr="00CF4DAE">
        <w:rPr>
          <w:vertAlign w:val="superscript"/>
        </w:rPr>
        <w:t xml:space="preserve">2 </w:t>
      </w:r>
      <w:r w:rsidRPr="00CF4DAE">
        <w:t xml:space="preserve">for the present site. All distances used in describing the model cases are straight-line distance from </w:t>
      </w:r>
      <w:r>
        <w:t>the port entrance</w:t>
      </w:r>
      <w:r w:rsidRPr="00CF4DAE">
        <w:t>.</w:t>
      </w:r>
    </w:p>
    <w:p w:rsidR="009D6BF7" w:rsidRPr="00CF4DAE" w:rsidRDefault="009D6BF7" w:rsidP="00D057E6">
      <w:pPr>
        <w:pStyle w:val="Para0"/>
      </w:pPr>
      <w:r w:rsidRPr="00D057E6">
        <w:rPr>
          <w:u w:val="single"/>
        </w:rPr>
        <w:t>Model Case 1</w:t>
      </w:r>
      <w:r w:rsidRPr="00CF4DAE">
        <w:t xml:space="preserve"> lies </w:t>
      </w:r>
      <w:r w:rsidR="00057F9F">
        <w:t>10</w:t>
      </w:r>
      <w:r w:rsidRPr="00CF4DAE">
        <w:t xml:space="preserve"> km north-east of the entrance to Gladstone port channel. </w:t>
      </w:r>
      <w:r w:rsidR="00AA31F5">
        <w:t>Modelled median shear-stress is sufficient to mobilise unconsolidated material up to coarse sands</w:t>
      </w:r>
      <w:r w:rsidR="00F4739C">
        <w:t xml:space="preserve"> (</w:t>
      </w:r>
      <w:r w:rsidR="00796084">
        <w:rPr>
          <w:highlight w:val="yellow"/>
        </w:rPr>
        <w:fldChar w:fldCharType="begin"/>
      </w:r>
      <w:r w:rsidR="00811270">
        <w:rPr>
          <w:highlight w:val="yellow"/>
        </w:rPr>
        <w:instrText xml:space="preserve"> REF  _Ref339227105 \* Lower \h </w:instrText>
      </w:r>
      <w:r w:rsidR="00796084">
        <w:rPr>
          <w:highlight w:val="yellow"/>
        </w:rPr>
      </w:r>
      <w:r w:rsidR="00796084">
        <w:rPr>
          <w:highlight w:val="yellow"/>
        </w:rPr>
        <w:fldChar w:fldCharType="separate"/>
      </w:r>
      <w:r w:rsidR="00B21134" w:rsidRPr="00FA7646">
        <w:t xml:space="preserve">figure </w:t>
      </w:r>
      <w:r w:rsidR="00B21134">
        <w:rPr>
          <w:noProof/>
        </w:rPr>
        <w:t>2</w:t>
      </w:r>
      <w:r w:rsidR="00796084">
        <w:rPr>
          <w:highlight w:val="yellow"/>
        </w:rPr>
        <w:fldChar w:fldCharType="end"/>
      </w:r>
      <w:r w:rsidR="00F4739C">
        <w:t>)</w:t>
      </w:r>
      <w:r w:rsidRPr="00CF4DAE">
        <w:t xml:space="preserve">. The area avoids pilot boarding locations and anchorage sites (There are </w:t>
      </w:r>
      <w:r w:rsidR="00D057E6">
        <w:t>no sensitive receptors within 15 km of the site.</w:t>
      </w:r>
    </w:p>
    <w:p w:rsidR="009D6BF7" w:rsidRPr="00CF4DAE" w:rsidRDefault="009D6BF7" w:rsidP="009D6BF7">
      <w:pPr>
        <w:pStyle w:val="Para0"/>
      </w:pPr>
      <w:r w:rsidRPr="00F4739C">
        <w:rPr>
          <w:u w:val="single"/>
        </w:rPr>
        <w:t>Model Case 2</w:t>
      </w:r>
      <w:r w:rsidRPr="00F4739C">
        <w:t xml:space="preserve"> lies </w:t>
      </w:r>
      <w:r w:rsidR="00057F9F" w:rsidRPr="00F4739C">
        <w:t>17</w:t>
      </w:r>
      <w:r w:rsidRPr="00F4739C">
        <w:t xml:space="preserve"> km north-west of the entrance of Gladstone port. </w:t>
      </w:r>
      <w:r w:rsidR="00F4739C" w:rsidRPr="00F4739C">
        <w:t>Predicted average shear-stress is sufficient to mobilise fine to coarse sands in different areas of the site (</w:t>
      </w:r>
      <w:fldSimple w:instr=" REF  _Ref339227105 \* Lower \h  \* MERGEFORMAT ">
        <w:r w:rsidR="00B21134" w:rsidRPr="00FA7646">
          <w:t xml:space="preserve">figure </w:t>
        </w:r>
        <w:r w:rsidR="00B21134">
          <w:t>2</w:t>
        </w:r>
      </w:fldSimple>
      <w:r w:rsidR="00F4739C" w:rsidRPr="00F4739C">
        <w:t>).</w:t>
      </w:r>
      <w:r w:rsidRPr="00F4739C">
        <w:t xml:space="preserve"> The area avoids pilot boarding locations and anchorage sites</w:t>
      </w:r>
      <w:r w:rsidR="00D057E6" w:rsidRPr="00F4739C">
        <w:t xml:space="preserve">. </w:t>
      </w:r>
      <w:r w:rsidRPr="00F4739C">
        <w:t xml:space="preserve">The nearest sensitive receptors are west of the site, with reefs and a Marine </w:t>
      </w:r>
      <w:r w:rsidR="00F4739C" w:rsidRPr="00F4739C">
        <w:t xml:space="preserve">National </w:t>
      </w:r>
      <w:r w:rsidR="003127EF">
        <w:t>Park Z</w:t>
      </w:r>
      <w:r w:rsidRPr="00F4739C">
        <w:t>one, however, thes</w:t>
      </w:r>
      <w:r w:rsidR="00F4739C" w:rsidRPr="00F4739C">
        <w:t>e are at considerable distance (</w:t>
      </w:r>
      <w:r w:rsidRPr="00F4739C">
        <w:t>11 km to the reef</w:t>
      </w:r>
      <w:r w:rsidR="00F4739C" w:rsidRPr="00F4739C">
        <w:t xml:space="preserve"> buffer</w:t>
      </w:r>
      <w:r w:rsidRPr="00F4739C">
        <w:t xml:space="preserve">, and 5 km to the Marine </w:t>
      </w:r>
      <w:r w:rsidR="00F4739C" w:rsidRPr="00F4739C">
        <w:t xml:space="preserve">National </w:t>
      </w:r>
      <w:r w:rsidR="003127EF">
        <w:t>Park Z</w:t>
      </w:r>
      <w:r w:rsidRPr="00F4739C">
        <w:t>one).</w:t>
      </w:r>
      <w:r w:rsidRPr="00CF4DAE">
        <w:t xml:space="preserve"> </w:t>
      </w:r>
    </w:p>
    <w:p w:rsidR="009D6BF7" w:rsidRPr="00CF4DAE" w:rsidRDefault="009D6BF7" w:rsidP="009D6BF7">
      <w:pPr>
        <w:pStyle w:val="Para0"/>
      </w:pPr>
      <w:r w:rsidRPr="00D057E6">
        <w:rPr>
          <w:u w:val="single"/>
        </w:rPr>
        <w:t>Model Case 3</w:t>
      </w:r>
      <w:r w:rsidRPr="00CF4DAE">
        <w:t xml:space="preserve"> </w:t>
      </w:r>
      <w:r w:rsidRPr="00F4739C">
        <w:t xml:space="preserve">lies </w:t>
      </w:r>
      <w:r w:rsidR="00F4739C" w:rsidRPr="00F4739C">
        <w:t xml:space="preserve">29 </w:t>
      </w:r>
      <w:r w:rsidRPr="00F4739C">
        <w:t>km n</w:t>
      </w:r>
      <w:r w:rsidRPr="00CF4DAE">
        <w:t xml:space="preserve">orth-west of the channel entrance. </w:t>
      </w:r>
      <w:r w:rsidRPr="00F4739C">
        <w:t xml:space="preserve">The site has a </w:t>
      </w:r>
      <w:r w:rsidR="00F4739C">
        <w:t xml:space="preserve">predicted </w:t>
      </w:r>
      <w:r w:rsidRPr="00F4739C">
        <w:t>sheer-stress</w:t>
      </w:r>
      <w:r w:rsidR="00F4739C">
        <w:t xml:space="preserve"> sufficient to resuspend unconsolidated material up to fine sand. </w:t>
      </w:r>
      <w:r w:rsidRPr="00CF4DAE">
        <w:t>The area avoids pilot boarding locations and anchorage sites</w:t>
      </w:r>
      <w:r w:rsidR="00F4739C">
        <w:t>. The</w:t>
      </w:r>
      <w:r w:rsidRPr="00CF4DAE">
        <w:t xml:space="preserve"> </w:t>
      </w:r>
      <w:r w:rsidR="00F4739C">
        <w:t>nearest sensitive receptor</w:t>
      </w:r>
      <w:r w:rsidRPr="00CF4DAE">
        <w:t xml:space="preserve"> </w:t>
      </w:r>
      <w:r w:rsidR="00F4739C">
        <w:t xml:space="preserve">is </w:t>
      </w:r>
      <w:r w:rsidRPr="00CF4DAE">
        <w:t xml:space="preserve">a Marine </w:t>
      </w:r>
      <w:r w:rsidR="00F4739C">
        <w:t xml:space="preserve">National </w:t>
      </w:r>
      <w:r w:rsidR="003127EF">
        <w:t>Park Z</w:t>
      </w:r>
      <w:r w:rsidRPr="00CF4DAE">
        <w:t>one</w:t>
      </w:r>
      <w:r w:rsidR="00F4739C">
        <w:t xml:space="preserve"> 5</w:t>
      </w:r>
      <w:r w:rsidRPr="00CF4DAE">
        <w:t xml:space="preserve"> km</w:t>
      </w:r>
      <w:r w:rsidR="00F4739C">
        <w:t xml:space="preserve"> to the west</w:t>
      </w:r>
      <w:r w:rsidRPr="00CF4DAE">
        <w:t>.</w:t>
      </w:r>
    </w:p>
    <w:p w:rsidR="00556844" w:rsidRPr="00556844" w:rsidRDefault="00556844" w:rsidP="00556844">
      <w:pPr>
        <w:pStyle w:val="Heading2"/>
        <w:rPr>
          <w:lang w:val="en-AU"/>
        </w:rPr>
      </w:pPr>
      <w:bookmarkStart w:id="31" w:name="_Toc361929841"/>
      <w:r w:rsidRPr="00556844">
        <w:rPr>
          <w:lang w:val="en-AU"/>
        </w:rPr>
        <w:t>Rosslyn Bay</w:t>
      </w:r>
      <w:r w:rsidR="001E74BD">
        <w:rPr>
          <w:lang w:val="en-AU"/>
        </w:rPr>
        <w:t xml:space="preserve"> State </w:t>
      </w:r>
      <w:r w:rsidRPr="00556844">
        <w:rPr>
          <w:lang w:val="en-AU"/>
        </w:rPr>
        <w:t>Boat Harbour</w:t>
      </w:r>
      <w:bookmarkEnd w:id="31"/>
    </w:p>
    <w:p w:rsidR="00556844" w:rsidRPr="00556844" w:rsidRDefault="00556844" w:rsidP="00556844">
      <w:pPr>
        <w:pStyle w:val="Para0"/>
        <w:rPr>
          <w:lang w:val="en-AU"/>
        </w:rPr>
      </w:pPr>
      <w:r w:rsidRPr="00556844">
        <w:rPr>
          <w:lang w:val="en-AU"/>
        </w:rPr>
        <w:t xml:space="preserve">Rosslyn Bay </w:t>
      </w:r>
      <w:r w:rsidR="001E74BD">
        <w:rPr>
          <w:lang w:val="en-AU"/>
        </w:rPr>
        <w:t xml:space="preserve">State </w:t>
      </w:r>
      <w:r w:rsidRPr="00556844">
        <w:rPr>
          <w:lang w:val="en-AU"/>
        </w:rPr>
        <w:t xml:space="preserve">Boat Harbour, also known as Keppel Bay Marina, is located on the central Queensland coast and is approximately 8 km from the central business district (CBD) of Yeppoon. Rosslyn Bay </w:t>
      </w:r>
      <w:r w:rsidR="001E74BD">
        <w:rPr>
          <w:lang w:val="en-AU"/>
        </w:rPr>
        <w:t xml:space="preserve">State Boat </w:t>
      </w:r>
      <w:r w:rsidRPr="00556844">
        <w:rPr>
          <w:lang w:val="en-AU"/>
        </w:rPr>
        <w:t>Harbour is located within the World Heritage Area and borders the Marine Park. It is one of 14 state boat harbours along the Queensland Coast that provide shelter for commercial and recreational vessels.</w:t>
      </w:r>
    </w:p>
    <w:p w:rsidR="00556844" w:rsidRPr="00556844" w:rsidRDefault="00556844" w:rsidP="00556844">
      <w:pPr>
        <w:pStyle w:val="Para0"/>
        <w:rPr>
          <w:lang w:val="en-AU"/>
        </w:rPr>
      </w:pPr>
      <w:r w:rsidRPr="00556844">
        <w:rPr>
          <w:lang w:val="en-AU"/>
        </w:rPr>
        <w:t xml:space="preserve">Rosslyn Bay forms part of Keppel Bay, which extends south from Great Keppel Island to the mouth of the Fitzroy River. The Fitzroy River is the major river discharging into Keppel Bay and is also the largest catchment discharging into the Great Barrier Reef Lagoon. The Fitzroy River deposits considerable volumes of sediment to Keppel Bay each year. This sediment is transported to Rosslyn Bay </w:t>
      </w:r>
      <w:r w:rsidR="001E74BD">
        <w:rPr>
          <w:lang w:val="en-AU"/>
        </w:rPr>
        <w:t xml:space="preserve">State </w:t>
      </w:r>
      <w:r w:rsidR="00D933E7">
        <w:rPr>
          <w:lang w:val="en-AU"/>
        </w:rPr>
        <w:t>Boat Harbour by the south-</w:t>
      </w:r>
      <w:r w:rsidRPr="00556844">
        <w:rPr>
          <w:lang w:val="en-AU"/>
        </w:rPr>
        <w:t>easterly wave conditions and is the main cause of siltation in Rosslyn Bay. This siltation results in the need for frequent dredging, approximately every three to four years, to enable safe passage of vessels (BMT WBM 2012; TMR 20</w:t>
      </w:r>
      <w:r>
        <w:rPr>
          <w:lang w:val="en-AU"/>
        </w:rPr>
        <w:t>09, 2012</w:t>
      </w:r>
      <w:r w:rsidRPr="00556844">
        <w:rPr>
          <w:lang w:val="en-AU"/>
        </w:rPr>
        <w:t>).</w:t>
      </w:r>
    </w:p>
    <w:p w:rsidR="00556844" w:rsidRPr="00556844" w:rsidRDefault="00556844" w:rsidP="004F7FA3">
      <w:pPr>
        <w:pStyle w:val="Heading3"/>
        <w:rPr>
          <w:lang w:val="en-AU"/>
        </w:rPr>
      </w:pPr>
      <w:bookmarkStart w:id="32" w:name="_Toc361929842"/>
      <w:r w:rsidRPr="00556844">
        <w:rPr>
          <w:lang w:val="en-AU"/>
        </w:rPr>
        <w:t>Existing Environment and Constraints</w:t>
      </w:r>
      <w:bookmarkEnd w:id="32"/>
      <w:r w:rsidRPr="00556844">
        <w:rPr>
          <w:lang w:val="en-AU"/>
        </w:rPr>
        <w:t xml:space="preserve"> </w:t>
      </w:r>
    </w:p>
    <w:p w:rsidR="00556844" w:rsidRPr="00556844" w:rsidRDefault="00556844" w:rsidP="00556844">
      <w:pPr>
        <w:pStyle w:val="Para0"/>
        <w:rPr>
          <w:lang w:val="en-AU"/>
        </w:rPr>
      </w:pPr>
      <w:r w:rsidRPr="00556844">
        <w:rPr>
          <w:lang w:val="en-AU"/>
        </w:rPr>
        <w:t>The study area has a general sandy benthos, with a small contribution of mud found directly to the north of Fitzroy River, which is a sediment deposition area (</w:t>
      </w:r>
      <w:r w:rsidR="009B50AA">
        <w:rPr>
          <w:lang w:val="en-AU"/>
        </w:rPr>
        <w:t>A</w:t>
      </w:r>
      <w:r w:rsidRPr="00556844">
        <w:rPr>
          <w:lang w:val="en-AU"/>
        </w:rPr>
        <w:t>ppendix B).</w:t>
      </w:r>
      <w:r w:rsidR="007476A7">
        <w:rPr>
          <w:lang w:val="en-AU"/>
        </w:rPr>
        <w:t xml:space="preserve"> </w:t>
      </w:r>
      <w:r w:rsidRPr="00556844">
        <w:rPr>
          <w:lang w:val="en-AU"/>
        </w:rPr>
        <w:t xml:space="preserve">This is consistent with modelled shear-stress, which predicts the mobility of sediments up to fine and course sands under average (median) conditions across the majority of the study area (see below). </w:t>
      </w:r>
    </w:p>
    <w:p w:rsidR="00556844" w:rsidRPr="00556844" w:rsidRDefault="00556844" w:rsidP="00556844">
      <w:pPr>
        <w:pStyle w:val="Para0"/>
        <w:rPr>
          <w:lang w:val="en-AU"/>
        </w:rPr>
      </w:pPr>
      <w:r w:rsidRPr="00556844">
        <w:rPr>
          <w:lang w:val="en-AU"/>
        </w:rPr>
        <w:t xml:space="preserve">Coastal areas within and surrounding Rosslyn Bay include a variety of habitats including open soft substrate, </w:t>
      </w:r>
      <w:r w:rsidR="002B1256">
        <w:rPr>
          <w:lang w:val="en-AU"/>
        </w:rPr>
        <w:t xml:space="preserve">coral </w:t>
      </w:r>
      <w:r w:rsidRPr="00556844">
        <w:rPr>
          <w:lang w:val="en-AU"/>
        </w:rPr>
        <w:t>reefs, salt marsh, seagrass, mangroves, tidal creeks and intertidal flats (</w:t>
      </w:r>
      <w:r w:rsidR="00796084">
        <w:rPr>
          <w:lang w:val="en-AU"/>
        </w:rPr>
        <w:fldChar w:fldCharType="begin"/>
      </w:r>
      <w:r w:rsidR="00D0054E">
        <w:rPr>
          <w:lang w:val="en-AU"/>
        </w:rPr>
        <w:instrText xml:space="preserve"> REF _Ref339224702 \n \h </w:instrText>
      </w:r>
      <w:r w:rsidR="00796084">
        <w:rPr>
          <w:lang w:val="en-AU"/>
        </w:rPr>
      </w:r>
      <w:r w:rsidR="00796084">
        <w:rPr>
          <w:lang w:val="en-AU"/>
        </w:rPr>
        <w:fldChar w:fldCharType="separate"/>
      </w:r>
      <w:r w:rsidR="00B21134">
        <w:rPr>
          <w:lang w:val="en-AU"/>
        </w:rPr>
        <w:t>Appendix A</w:t>
      </w:r>
      <w:r w:rsidR="00796084">
        <w:rPr>
          <w:lang w:val="en-AU"/>
        </w:rPr>
        <w:fldChar w:fldCharType="end"/>
      </w:r>
      <w:r w:rsidRPr="00556844">
        <w:rPr>
          <w:lang w:val="en-AU"/>
        </w:rPr>
        <w:t xml:space="preserve">). A majority of the seabed habitats within and surrounding Rosslyn Bay </w:t>
      </w:r>
      <w:r w:rsidR="001E74BD">
        <w:rPr>
          <w:lang w:val="en-AU"/>
        </w:rPr>
        <w:t xml:space="preserve">State Boat </w:t>
      </w:r>
      <w:r w:rsidRPr="00556844">
        <w:rPr>
          <w:lang w:val="en-AU"/>
        </w:rPr>
        <w:t xml:space="preserve">Harbour lie within the Great Barrier Reef High Nutrient Coastal Strip Non-Reef Bioregion, which is characterised by muddy sediments and elevated nutrients. In general, the </w:t>
      </w:r>
      <w:r w:rsidR="0047780D">
        <w:rPr>
          <w:lang w:val="en-AU"/>
        </w:rPr>
        <w:t>study</w:t>
      </w:r>
      <w:r w:rsidR="0047780D" w:rsidRPr="00556844">
        <w:rPr>
          <w:lang w:val="en-AU"/>
        </w:rPr>
        <w:t xml:space="preserve"> </w:t>
      </w:r>
      <w:r w:rsidRPr="00556844">
        <w:rPr>
          <w:lang w:val="en-AU"/>
        </w:rPr>
        <w:t xml:space="preserve">area, with exception of Great Keppel Island, provides poor habitat for seagrass due to exposure, sediment deposition, and turbidity that limit available light. Great Keppel Island has stands of seagrass, composed of species of </w:t>
      </w:r>
      <w:r w:rsidRPr="00556844">
        <w:rPr>
          <w:i/>
          <w:lang w:val="en-AU"/>
        </w:rPr>
        <w:t>Halodule,</w:t>
      </w:r>
      <w:r w:rsidRPr="00556844">
        <w:rPr>
          <w:lang w:val="en-AU"/>
        </w:rPr>
        <w:t xml:space="preserve"> </w:t>
      </w:r>
      <w:r w:rsidRPr="00556844">
        <w:rPr>
          <w:i/>
          <w:lang w:val="en-AU"/>
        </w:rPr>
        <w:t>Halophila</w:t>
      </w:r>
      <w:r w:rsidRPr="00556844">
        <w:rPr>
          <w:lang w:val="en-AU"/>
        </w:rPr>
        <w:t xml:space="preserve">, and </w:t>
      </w:r>
      <w:r w:rsidRPr="00556844">
        <w:rPr>
          <w:i/>
          <w:lang w:val="en-AU"/>
        </w:rPr>
        <w:t>Syringodium</w:t>
      </w:r>
      <w:r w:rsidRPr="00556844">
        <w:rPr>
          <w:lang w:val="en-AU"/>
        </w:rPr>
        <w:t>. The bare sediments surrounding the port have taxonomically rich infauna, however, macroinvertebrates are sparse. Rosslyn Bay study area is surrounded by 27 islands and numerous reefs that support macroalgae and coral reef, and Keppel Bay has a high per cent cover of both hard and soft corals.</w:t>
      </w:r>
    </w:p>
    <w:p w:rsidR="00556844" w:rsidRPr="00556844" w:rsidRDefault="00556844" w:rsidP="00556844">
      <w:pPr>
        <w:pStyle w:val="Para0"/>
        <w:rPr>
          <w:lang w:val="en-AU"/>
        </w:rPr>
      </w:pPr>
      <w:r w:rsidRPr="00556844">
        <w:rPr>
          <w:lang w:val="en-AU"/>
        </w:rPr>
        <w:t xml:space="preserve">There are numerous EPBC–listed marine species </w:t>
      </w:r>
      <w:r w:rsidR="006D4857">
        <w:rPr>
          <w:lang w:val="en-AU"/>
        </w:rPr>
        <w:t xml:space="preserve">that </w:t>
      </w:r>
      <w:r w:rsidR="002B1256">
        <w:rPr>
          <w:lang w:val="en-AU"/>
        </w:rPr>
        <w:t>potentially occur</w:t>
      </w:r>
      <w:r w:rsidR="006D4857" w:rsidRPr="006D4857">
        <w:rPr>
          <w:lang w:val="en-AU"/>
        </w:rPr>
        <w:t xml:space="preserve"> </w:t>
      </w:r>
      <w:r w:rsidRPr="00556844">
        <w:rPr>
          <w:lang w:val="en-AU"/>
        </w:rPr>
        <w:t xml:space="preserve">within the </w:t>
      </w:r>
      <w:r w:rsidR="0047780D">
        <w:rPr>
          <w:lang w:val="en-AU"/>
        </w:rPr>
        <w:t>study</w:t>
      </w:r>
      <w:r w:rsidR="0047780D" w:rsidRPr="00556844">
        <w:rPr>
          <w:lang w:val="en-AU"/>
        </w:rPr>
        <w:t xml:space="preserve"> </w:t>
      </w:r>
      <w:r w:rsidRPr="00556844">
        <w:rPr>
          <w:lang w:val="en-AU"/>
        </w:rPr>
        <w:t>area, including of turtles, crocodile, sea snakes, shark, pipefish, and marine mammals including dugong, baleen whales, and toothed whales and dolphins. The study area contains kn</w:t>
      </w:r>
      <w:r>
        <w:rPr>
          <w:lang w:val="en-AU"/>
        </w:rPr>
        <w:t>o</w:t>
      </w:r>
      <w:r w:rsidRPr="00556844">
        <w:rPr>
          <w:lang w:val="en-AU"/>
        </w:rPr>
        <w:t xml:space="preserve">wn sea turtle nesting sites. There are no dugong sanctuaries within the search areas. Keppel Bay and Port Alma have been identified as important location for Indo Pacific Humpback dolphin. Areas of the </w:t>
      </w:r>
      <w:r w:rsidR="008457E2">
        <w:rPr>
          <w:lang w:val="en-AU"/>
        </w:rPr>
        <w:t>Marine Park</w:t>
      </w:r>
      <w:r w:rsidR="008457E2" w:rsidRPr="00556844">
        <w:rPr>
          <w:lang w:val="en-AU"/>
        </w:rPr>
        <w:t xml:space="preserve"> </w:t>
      </w:r>
      <w:r w:rsidRPr="00556844">
        <w:rPr>
          <w:lang w:val="en-AU"/>
        </w:rPr>
        <w:t>surrounding Rosslyn Bay include Conservation Park, Habitat Protection, Marine N</w:t>
      </w:r>
      <w:r w:rsidR="003127EF">
        <w:rPr>
          <w:lang w:val="en-AU"/>
        </w:rPr>
        <w:t>ational Park, and Preservation Z</w:t>
      </w:r>
      <w:r w:rsidRPr="00556844">
        <w:rPr>
          <w:lang w:val="en-AU"/>
        </w:rPr>
        <w:t xml:space="preserve">ones. There are two </w:t>
      </w:r>
      <w:r w:rsidR="003127EF">
        <w:rPr>
          <w:lang w:val="en-AU"/>
        </w:rPr>
        <w:t>SMAs</w:t>
      </w:r>
      <w:r w:rsidRPr="00556844">
        <w:rPr>
          <w:lang w:val="en-AU"/>
        </w:rPr>
        <w:t xml:space="preserve"> within </w:t>
      </w:r>
      <w:r w:rsidR="003127EF">
        <w:rPr>
          <w:lang w:val="en-AU"/>
        </w:rPr>
        <w:t xml:space="preserve">the </w:t>
      </w:r>
      <w:r w:rsidR="0047780D">
        <w:rPr>
          <w:lang w:val="en-AU"/>
        </w:rPr>
        <w:t>study</w:t>
      </w:r>
      <w:r w:rsidRPr="00556844">
        <w:rPr>
          <w:lang w:val="en-AU"/>
        </w:rPr>
        <w:t xml:space="preserve"> area, including Great Keppel Island and Considine Bay. In addition, the area has a high level of cultural significance to Traditional Owners, and has two TUMRA areas. </w:t>
      </w:r>
    </w:p>
    <w:p w:rsidR="00A50785" w:rsidRDefault="00556844" w:rsidP="00556844">
      <w:pPr>
        <w:pStyle w:val="Para0"/>
        <w:rPr>
          <w:lang w:val="en-AU"/>
        </w:rPr>
      </w:pPr>
      <w:r w:rsidRPr="00556844">
        <w:rPr>
          <w:lang w:val="en-AU"/>
        </w:rPr>
        <w:t>A number of commercial fisheries operate in the Rosslyn Bay area including line, net, pot, and trawl fisheries, with the main catch</w:t>
      </w:r>
      <w:r w:rsidR="00894A12">
        <w:rPr>
          <w:lang w:val="en-AU"/>
        </w:rPr>
        <w:t>es</w:t>
      </w:r>
      <w:r w:rsidRPr="00556844">
        <w:rPr>
          <w:lang w:val="en-AU"/>
        </w:rPr>
        <w:t xml:space="preserve"> being banana </w:t>
      </w:r>
      <w:r w:rsidR="00894A12">
        <w:rPr>
          <w:lang w:val="en-AU"/>
        </w:rPr>
        <w:t>prawns, barramundi, king thread</w:t>
      </w:r>
      <w:r w:rsidRPr="00556844">
        <w:rPr>
          <w:lang w:val="en-AU"/>
        </w:rPr>
        <w:t>fin, mud crabs, and saucer scallops. The area is also used for the collection of marine aquarium fish and coral. The study area has three Fish Habitats Areas including south of Rosslyn Bay, Fitzroy River, and Corio Bay. Cawarral Creek, south of the port, provides fish spawning and nursery functions.</w:t>
      </w:r>
    </w:p>
    <w:p w:rsidR="00E02025" w:rsidRPr="00E02025" w:rsidRDefault="00E02025" w:rsidP="00895183">
      <w:pPr>
        <w:pStyle w:val="Heading3"/>
        <w:rPr>
          <w:lang w:val="en-AU"/>
        </w:rPr>
      </w:pPr>
      <w:bookmarkStart w:id="33" w:name="_Toc361929843"/>
      <w:r w:rsidRPr="00E02025">
        <w:rPr>
          <w:lang w:val="en-AU"/>
        </w:rPr>
        <w:t>Material Placement Sites</w:t>
      </w:r>
      <w:bookmarkEnd w:id="33"/>
    </w:p>
    <w:p w:rsidR="00E02025" w:rsidRPr="00E02025" w:rsidRDefault="00E02025" w:rsidP="00E02025">
      <w:pPr>
        <w:pStyle w:val="Para0"/>
        <w:rPr>
          <w:lang w:val="en-AU"/>
        </w:rPr>
      </w:pPr>
      <w:r w:rsidRPr="00E02025">
        <w:rPr>
          <w:lang w:val="en-AU"/>
        </w:rPr>
        <w:t xml:space="preserve">One </w:t>
      </w:r>
      <w:r w:rsidR="00DD535A">
        <w:rPr>
          <w:lang w:val="en-AU"/>
        </w:rPr>
        <w:t>alternative</w:t>
      </w:r>
      <w:r w:rsidRPr="00E02025">
        <w:rPr>
          <w:lang w:val="en-AU"/>
        </w:rPr>
        <w:t xml:space="preserve"> area for dredge material relocation, north of the current site and west of a Conservation Park Zone, was identified in the Rosslyn Bay study area (</w:t>
      </w:r>
      <w:fldSimple w:instr=" REF  _Ref360798774 \* Lower \h  \* MERGEFORMAT ">
        <w:r w:rsidR="00B21134">
          <w:t xml:space="preserve">figure </w:t>
        </w:r>
        <w:r w:rsidR="00B21134">
          <w:rPr>
            <w:noProof/>
          </w:rPr>
          <w:t>4</w:t>
        </w:r>
      </w:fldSimple>
      <w:r w:rsidRPr="00E02025">
        <w:rPr>
          <w:lang w:val="en-AU"/>
        </w:rPr>
        <w:t>). Bed shear-stress modelling predicts that sediment mobility will increase moving offshore, but due to the predominantly fine material dredged at Rosslyn Bay (typically 75</w:t>
      </w:r>
      <w:r w:rsidR="0038655E">
        <w:rPr>
          <w:lang w:val="en-AU"/>
        </w:rPr>
        <w:t xml:space="preserve"> </w:t>
      </w:r>
      <w:r w:rsidR="007C5AA9">
        <w:rPr>
          <w:lang w:val="en-AU"/>
        </w:rPr>
        <w:t xml:space="preserve">per cent </w:t>
      </w:r>
      <w:r w:rsidRPr="00E02025">
        <w:rPr>
          <w:lang w:val="en-AU"/>
        </w:rPr>
        <w:t xml:space="preserve">silts and clays) even the relatively retentive existing site is dispersive, so that little dredged material accumulates. The sand fraction is likely dispersed during periods of high south-easterly winds, as indicated by the </w:t>
      </w:r>
      <w:r w:rsidR="00704999">
        <w:rPr>
          <w:lang w:val="en-AU"/>
        </w:rPr>
        <w:t>95</w:t>
      </w:r>
      <w:r w:rsidR="00FA7646" w:rsidRPr="00FA7646">
        <w:rPr>
          <w:vertAlign w:val="superscript"/>
          <w:lang w:val="en-AU"/>
        </w:rPr>
        <w:t>th</w:t>
      </w:r>
      <w:r w:rsidR="00704999" w:rsidRPr="00E02025">
        <w:rPr>
          <w:lang w:val="en-AU"/>
        </w:rPr>
        <w:t xml:space="preserve"> </w:t>
      </w:r>
      <w:r w:rsidRPr="00E02025">
        <w:rPr>
          <w:lang w:val="en-AU"/>
        </w:rPr>
        <w:t>percentile shear-stress model results (SKM APASA 201</w:t>
      </w:r>
      <w:r w:rsidR="00DA4D5C">
        <w:rPr>
          <w:lang w:val="en-AU"/>
        </w:rPr>
        <w:t>3</w:t>
      </w:r>
      <w:r w:rsidRPr="00E02025">
        <w:rPr>
          <w:lang w:val="en-AU"/>
        </w:rPr>
        <w:t>). The sediment composition in the study area as mapped by Geoscience Australia is consistent with the shear-stress modelling (Geoscience Australia 2007). Net sediment transport is to the north-west.</w:t>
      </w:r>
    </w:p>
    <w:p w:rsidR="00E02025" w:rsidRPr="00E02025" w:rsidRDefault="00E02025" w:rsidP="00E02025">
      <w:pPr>
        <w:pStyle w:val="Para0"/>
        <w:rPr>
          <w:lang w:val="en-AU"/>
        </w:rPr>
      </w:pPr>
      <w:r w:rsidRPr="00E02025">
        <w:rPr>
          <w:lang w:val="en-AU"/>
        </w:rPr>
        <w:t xml:space="preserve">Placement of dredge material in </w:t>
      </w:r>
      <w:r w:rsidR="00C05CFF">
        <w:rPr>
          <w:lang w:val="en-AU"/>
        </w:rPr>
        <w:t xml:space="preserve">close </w:t>
      </w:r>
      <w:r w:rsidRPr="00E02025">
        <w:rPr>
          <w:lang w:val="en-AU"/>
        </w:rPr>
        <w:t xml:space="preserve">proximity to Rosslyn Bay would likely result in </w:t>
      </w:r>
      <w:r w:rsidR="00C05CFF">
        <w:rPr>
          <w:lang w:val="en-AU"/>
        </w:rPr>
        <w:t xml:space="preserve">the sediment being resuspended and </w:t>
      </w:r>
      <w:r w:rsidRPr="00E02025">
        <w:rPr>
          <w:lang w:val="en-AU"/>
        </w:rPr>
        <w:t>transport</w:t>
      </w:r>
      <w:r w:rsidR="00C05CFF">
        <w:rPr>
          <w:lang w:val="en-AU"/>
        </w:rPr>
        <w:t>ed</w:t>
      </w:r>
      <w:r w:rsidRPr="00E02025">
        <w:rPr>
          <w:lang w:val="en-AU"/>
        </w:rPr>
        <w:t xml:space="preserve"> back into the Harbour. Placement further south is constrained by a number of islands, Habitat Protection, Marine National Park, </w:t>
      </w:r>
      <w:r w:rsidR="00217221">
        <w:rPr>
          <w:lang w:val="en-AU"/>
        </w:rPr>
        <w:t>and Preservation Z</w:t>
      </w:r>
      <w:r w:rsidRPr="00E02025">
        <w:rPr>
          <w:lang w:val="en-AU"/>
        </w:rPr>
        <w:t xml:space="preserve">ones, and the 5 km turtle nesting buffer. Sites to the east would be nearer the Keppel Islands </w:t>
      </w:r>
      <w:r w:rsidR="00217221">
        <w:rPr>
          <w:lang w:val="en-AU"/>
        </w:rPr>
        <w:t>and associated non-General Use Z</w:t>
      </w:r>
      <w:r w:rsidRPr="00E02025">
        <w:rPr>
          <w:lang w:val="en-AU"/>
        </w:rPr>
        <w:t>ones, in areas of higher sediment mobility, and placement east of the Keppel Islands would require navigation in the strong tidal currents between North and Great Keppel Islands, require material to be transported a distance offshore disproportionate to the volume of dredge material, and result in the deposition of predominantly muddy dredge material on a sand bottom, assuming the material reached the bottom after discharge from the hopper barge.</w:t>
      </w:r>
    </w:p>
    <w:p w:rsidR="00E02025" w:rsidRPr="00E02025" w:rsidRDefault="00E02025" w:rsidP="00E02025">
      <w:pPr>
        <w:pStyle w:val="Para0"/>
        <w:rPr>
          <w:lang w:val="en-AU"/>
        </w:rPr>
      </w:pPr>
      <w:r w:rsidRPr="00E02025">
        <w:rPr>
          <w:lang w:val="en-AU"/>
        </w:rPr>
        <w:t xml:space="preserve">There is a relatively low-energy area further to the north of the </w:t>
      </w:r>
      <w:r w:rsidR="0047780D">
        <w:rPr>
          <w:lang w:val="en-AU"/>
        </w:rPr>
        <w:t>alternative</w:t>
      </w:r>
      <w:r w:rsidRPr="00E02025">
        <w:rPr>
          <w:lang w:val="en-AU"/>
        </w:rPr>
        <w:t xml:space="preserve"> area, north of Corio Bay. Again, this, as well as placement in the north</w:t>
      </w:r>
      <w:r w:rsidR="00D933E7">
        <w:rPr>
          <w:lang w:val="en-AU"/>
        </w:rPr>
        <w:t>-</w:t>
      </w:r>
      <w:r w:rsidRPr="00E02025">
        <w:rPr>
          <w:lang w:val="en-AU"/>
        </w:rPr>
        <w:t xml:space="preserve">east quadrant of the study area would require long-distance transport of small amounts of dredge material. Although the entire 50 km study area was considered in the analysis, in the particular case of Rosslyn Bay it was deemed unreasonable to consider </w:t>
      </w:r>
      <w:r w:rsidR="0047780D">
        <w:rPr>
          <w:lang w:val="en-AU"/>
        </w:rPr>
        <w:t>alternative</w:t>
      </w:r>
      <w:r w:rsidRPr="00E02025">
        <w:rPr>
          <w:lang w:val="en-AU"/>
        </w:rPr>
        <w:t xml:space="preserve"> areas that would require long-distance transport, with attendant environmental and economic costs, in the absence of identifiable environmental advantages.</w:t>
      </w:r>
    </w:p>
    <w:p w:rsidR="00E02025" w:rsidRPr="00E02025" w:rsidRDefault="00E02025" w:rsidP="00E02025">
      <w:pPr>
        <w:pStyle w:val="Para0"/>
        <w:rPr>
          <w:lang w:val="en-AU"/>
        </w:rPr>
      </w:pPr>
      <w:r w:rsidRPr="00E02025">
        <w:rPr>
          <w:lang w:val="en-AU"/>
        </w:rPr>
        <w:t xml:space="preserve">The </w:t>
      </w:r>
      <w:r w:rsidR="00DD535A">
        <w:rPr>
          <w:lang w:val="en-AU"/>
        </w:rPr>
        <w:t>alternative</w:t>
      </w:r>
      <w:r w:rsidRPr="00E02025">
        <w:rPr>
          <w:lang w:val="en-AU"/>
        </w:rPr>
        <w:t xml:space="preserve"> area shown in </w:t>
      </w:r>
      <w:fldSimple w:instr=" REF  _Ref360798774 \* Lower \h  \* MERGEFORMAT ">
        <w:r w:rsidR="00B21134">
          <w:t xml:space="preserve">figure </w:t>
        </w:r>
        <w:r w:rsidR="00B21134">
          <w:rPr>
            <w:noProof/>
          </w:rPr>
          <w:t>4</w:t>
        </w:r>
      </w:fldSimple>
      <w:r w:rsidRPr="00E02025">
        <w:rPr>
          <w:lang w:val="en-AU"/>
        </w:rPr>
        <w:t xml:space="preserve"> includes relative low-energy environments where sediment</w:t>
      </w:r>
      <w:r w:rsidR="00894A12">
        <w:rPr>
          <w:lang w:val="en-AU"/>
        </w:rPr>
        <w:t>s</w:t>
      </w:r>
      <w:r w:rsidRPr="00E02025">
        <w:rPr>
          <w:lang w:val="en-AU"/>
        </w:rPr>
        <w:t xml:space="preserve"> coarser than coarse silt are expected to be retained under median conditions, and is outside the Conservation Park Zone. The area has a low (20-30</w:t>
      </w:r>
      <w:r w:rsidR="0038655E">
        <w:rPr>
          <w:lang w:val="en-AU"/>
        </w:rPr>
        <w:t xml:space="preserve"> </w:t>
      </w:r>
      <w:r w:rsidR="007C5AA9">
        <w:rPr>
          <w:lang w:val="en-AU"/>
        </w:rPr>
        <w:t>per cent</w:t>
      </w:r>
      <w:r w:rsidR="007C5AA9" w:rsidRPr="00E02025">
        <w:rPr>
          <w:lang w:val="en-AU"/>
        </w:rPr>
        <w:t xml:space="preserve">) </w:t>
      </w:r>
      <w:r w:rsidRPr="00E02025">
        <w:rPr>
          <w:lang w:val="en-AU"/>
        </w:rPr>
        <w:t>predicted probability of coastal seagrass occurrence, and a very low (0-1</w:t>
      </w:r>
      <w:r w:rsidR="0038655E">
        <w:rPr>
          <w:lang w:val="en-AU"/>
        </w:rPr>
        <w:t xml:space="preserve"> </w:t>
      </w:r>
      <w:r w:rsidR="007C5AA9">
        <w:rPr>
          <w:lang w:val="en-AU"/>
        </w:rPr>
        <w:t>per cent</w:t>
      </w:r>
      <w:r w:rsidR="007C5AA9" w:rsidRPr="00E02025">
        <w:rPr>
          <w:lang w:val="en-AU"/>
        </w:rPr>
        <w:t xml:space="preserve">) </w:t>
      </w:r>
      <w:r w:rsidRPr="00E02025">
        <w:rPr>
          <w:lang w:val="en-AU"/>
        </w:rPr>
        <w:t xml:space="preserve">probability of deepwater seagrass occurrence. There are, in fact, no known seagrass communities in the area, reflecting the strong influence of coastal sediment transport processes in the Rosslyn Bay area. </w:t>
      </w:r>
    </w:p>
    <w:p w:rsidR="00E02025" w:rsidRPr="00E02025" w:rsidRDefault="00E02025" w:rsidP="00E02025">
      <w:pPr>
        <w:pStyle w:val="Para0"/>
        <w:rPr>
          <w:lang w:val="en-AU"/>
        </w:rPr>
      </w:pPr>
      <w:r w:rsidRPr="00E02025">
        <w:rPr>
          <w:lang w:val="en-AU"/>
        </w:rPr>
        <w:t xml:space="preserve">Vessel traffic in the area is low and there are no pilot boarding sites. The </w:t>
      </w:r>
      <w:r w:rsidR="00DD535A">
        <w:rPr>
          <w:lang w:val="en-AU"/>
        </w:rPr>
        <w:t>alternative</w:t>
      </w:r>
      <w:r w:rsidRPr="00E02025">
        <w:rPr>
          <w:lang w:val="en-AU"/>
        </w:rPr>
        <w:t xml:space="preserve"> area does appear to be an area of high commercial trawl CPUE (</w:t>
      </w:r>
      <w:fldSimple w:instr=" REF  _Ref360798896 \* Lower \h  \* MERGEFORMAT ">
        <w:r w:rsidR="00B21134">
          <w:t xml:space="preserve">figure </w:t>
        </w:r>
        <w:r w:rsidR="00B21134">
          <w:rPr>
            <w:noProof/>
          </w:rPr>
          <w:t>5</w:t>
        </w:r>
      </w:fldSimple>
      <w:r w:rsidRPr="00E02025">
        <w:rPr>
          <w:lang w:val="en-AU"/>
        </w:rPr>
        <w:t>), however, this was not considered to be a major constraint given the small size of the relocation area (see below) and that dredging only occurs every three or four years.</w:t>
      </w:r>
    </w:p>
    <w:p w:rsidR="00E02025" w:rsidRPr="00E02025" w:rsidRDefault="00E02025" w:rsidP="00E02025">
      <w:pPr>
        <w:pStyle w:val="Para0"/>
        <w:rPr>
          <w:lang w:val="en-AU"/>
        </w:rPr>
      </w:pPr>
      <w:r w:rsidRPr="00E02025">
        <w:rPr>
          <w:lang w:val="en-AU"/>
        </w:rPr>
        <w:t>Dredging at Rosslyn Bay typically involves 30,000 m</w:t>
      </w:r>
      <w:r w:rsidRPr="004F7FA3">
        <w:rPr>
          <w:vertAlign w:val="superscript"/>
          <w:lang w:val="en-AU"/>
        </w:rPr>
        <w:t xml:space="preserve">3 </w:t>
      </w:r>
      <w:r w:rsidRPr="00E02025">
        <w:rPr>
          <w:lang w:val="en-AU"/>
        </w:rPr>
        <w:t>of dredge material and occurs every three or four years. The cumulative volume of dredged material is assumed to be 250,000 m</w:t>
      </w:r>
      <w:r w:rsidRPr="00AA31F5">
        <w:rPr>
          <w:vertAlign w:val="superscript"/>
          <w:lang w:val="en-AU"/>
        </w:rPr>
        <w:t>3.</w:t>
      </w:r>
      <w:r w:rsidRPr="00E02025">
        <w:rPr>
          <w:lang w:val="en-AU"/>
        </w:rPr>
        <w:t xml:space="preserve"> Deposition of this volum</w:t>
      </w:r>
      <w:r w:rsidR="00217221">
        <w:rPr>
          <w:lang w:val="en-AU"/>
        </w:rPr>
        <w:t>e of material in a layer 1 m</w:t>
      </w:r>
      <w:r w:rsidRPr="00E02025">
        <w:rPr>
          <w:lang w:val="en-AU"/>
        </w:rPr>
        <w:t xml:space="preserve"> thick would require a relocation site of 0.6 km in diameter. Unlike the other ports considered in this study, however, in which dispersion and consolidation are not taken into account, it was decided that model cases should be based on a relocation area the same size as the current one, which is 0.2 km in diameter. This recognises the high degree of dispersion from the existing site and the relatively long intervals between dredging, and will provide for a more useful comparison between the model cases and the current site in the forthcoming hydrodynamic modelling.</w:t>
      </w:r>
    </w:p>
    <w:p w:rsidR="00E02025" w:rsidRPr="00E02025" w:rsidRDefault="00E02025" w:rsidP="00E02025">
      <w:pPr>
        <w:pStyle w:val="Para0"/>
        <w:rPr>
          <w:lang w:val="en-AU"/>
        </w:rPr>
      </w:pPr>
      <w:r w:rsidRPr="004F7FA3">
        <w:rPr>
          <w:u w:val="single"/>
          <w:lang w:val="en-AU"/>
        </w:rPr>
        <w:t xml:space="preserve">Model Case 1 </w:t>
      </w:r>
      <w:r w:rsidRPr="00E02025">
        <w:rPr>
          <w:lang w:val="en-AU"/>
        </w:rPr>
        <w:t xml:space="preserve">lies 4 km east of Rosslyn Bay </w:t>
      </w:r>
      <w:r w:rsidR="001E74BD">
        <w:rPr>
          <w:lang w:val="en-AU"/>
        </w:rPr>
        <w:t xml:space="preserve">State </w:t>
      </w:r>
      <w:r w:rsidRPr="00E02025">
        <w:rPr>
          <w:lang w:val="en-AU"/>
        </w:rPr>
        <w:t xml:space="preserve">Boat Harbour and approximately 750 m east of the current </w:t>
      </w:r>
      <w:r w:rsidR="004F7FA3">
        <w:rPr>
          <w:lang w:val="en-AU"/>
        </w:rPr>
        <w:t>placement</w:t>
      </w:r>
      <w:r w:rsidRPr="00E02025">
        <w:rPr>
          <w:lang w:val="en-AU"/>
        </w:rPr>
        <w:t xml:space="preserve"> site. This places it outside, but immediately adjacent to the bou</w:t>
      </w:r>
      <w:r w:rsidR="00217221">
        <w:rPr>
          <w:lang w:val="en-AU"/>
        </w:rPr>
        <w:t>ndary of the Conservation Park Z</w:t>
      </w:r>
      <w:r w:rsidRPr="00E02025">
        <w:rPr>
          <w:lang w:val="en-AU"/>
        </w:rPr>
        <w:t>one. The bottom at this site has a slightly high mud fraction than the existing site, as mapped by Geoscience Australia (Geoscience Australia 2007). Average modelled bed shear-stress at the site is sufficient to mobilise unconsolidated sediment up to fine silt.</w:t>
      </w:r>
    </w:p>
    <w:p w:rsidR="00AA31F5" w:rsidRDefault="00E02025" w:rsidP="00AA31F5">
      <w:pPr>
        <w:pStyle w:val="Para0"/>
        <w:rPr>
          <w:lang w:val="en-AU"/>
        </w:rPr>
      </w:pPr>
      <w:r w:rsidRPr="00AA31F5">
        <w:rPr>
          <w:lang w:val="en-AU"/>
        </w:rPr>
        <w:t>The area is void of pilot boarding locations and anchorage sites (the port is not a commercial shipping port) and shipping traffic is low, with traffic being predominantly offshore at the outer bounds of the port study area (</w:t>
      </w:r>
      <w:fldSimple w:instr=" REF  _Ref360798896 \* Lower \h  \* MERGEFORMAT ">
        <w:r w:rsidR="00B21134">
          <w:t xml:space="preserve">figure </w:t>
        </w:r>
        <w:r w:rsidR="00B21134">
          <w:rPr>
            <w:noProof/>
          </w:rPr>
          <w:t>5</w:t>
        </w:r>
      </w:fldSimple>
      <w:r w:rsidRPr="00AA31F5">
        <w:rPr>
          <w:lang w:val="en-AU"/>
        </w:rPr>
        <w:t>); no shipping lanes would have to be crossed to reach the material placement site. The site is an area that has historically had moderate fisheries C</w:t>
      </w:r>
      <w:r w:rsidR="00A012D5">
        <w:rPr>
          <w:lang w:val="en-AU"/>
        </w:rPr>
        <w:t>PU</w:t>
      </w:r>
      <w:r w:rsidRPr="00AA31F5">
        <w:rPr>
          <w:lang w:val="en-AU"/>
        </w:rPr>
        <w:t>E (</w:t>
      </w:r>
      <w:fldSimple w:instr=" REF  _Ref360798896 \* Lower \h  \* MERGEFORMAT ">
        <w:r w:rsidR="00B21134">
          <w:t xml:space="preserve">figure </w:t>
        </w:r>
        <w:r w:rsidR="00B21134">
          <w:rPr>
            <w:noProof/>
          </w:rPr>
          <w:t>5</w:t>
        </w:r>
      </w:fldSimple>
      <w:r w:rsidR="00217221">
        <w:rPr>
          <w:lang w:val="en-AU"/>
        </w:rPr>
        <w:t>)</w:t>
      </w:r>
      <w:r w:rsidRPr="00AA31F5">
        <w:rPr>
          <w:lang w:val="en-AU"/>
        </w:rPr>
        <w:t>. There are sensitive receptors quite close to the dredge site such as a Habitat Protection Zone to the south and a Conservation Park Zone to the north in Rosslyn Bay</w:t>
      </w:r>
      <w:r w:rsidR="00AA31F5" w:rsidRPr="00AA31F5">
        <w:rPr>
          <w:lang w:val="en-AU"/>
        </w:rPr>
        <w:t>.</w:t>
      </w:r>
    </w:p>
    <w:p w:rsidR="00AA31F5" w:rsidRPr="006D4853" w:rsidRDefault="00AA31F5" w:rsidP="00AA31F5">
      <w:pPr>
        <w:pStyle w:val="Para0"/>
        <w:rPr>
          <w:lang w:val="en-AU"/>
        </w:rPr>
      </w:pPr>
      <w:r w:rsidRPr="00AA31F5">
        <w:rPr>
          <w:u w:val="single"/>
          <w:lang w:val="en-AU"/>
        </w:rPr>
        <w:t>Model Case 2</w:t>
      </w:r>
      <w:r w:rsidRPr="00AA31F5">
        <w:rPr>
          <w:lang w:val="en-AU"/>
        </w:rPr>
        <w:t xml:space="preserve"> lies 6 km north</w:t>
      </w:r>
      <w:r w:rsidR="00D933E7">
        <w:rPr>
          <w:lang w:val="en-AU"/>
        </w:rPr>
        <w:t>-</w:t>
      </w:r>
      <w:r w:rsidRPr="00AA31F5">
        <w:rPr>
          <w:lang w:val="en-AU"/>
        </w:rPr>
        <w:t xml:space="preserve">east of Rosslyn Bay </w:t>
      </w:r>
      <w:r w:rsidR="001E74BD">
        <w:rPr>
          <w:lang w:val="en-AU"/>
        </w:rPr>
        <w:t xml:space="preserve">State </w:t>
      </w:r>
      <w:r w:rsidRPr="00AA31F5">
        <w:rPr>
          <w:lang w:val="en-AU"/>
        </w:rPr>
        <w:t xml:space="preserve">Boat Harbour. The bottom is primarily sand, with a similar mud fraction to the existing site and slightly lower than Model Case 1. The boundary of the Conservation Park </w:t>
      </w:r>
      <w:r w:rsidR="00C05CFF">
        <w:rPr>
          <w:lang w:val="en-AU"/>
        </w:rPr>
        <w:t>Z</w:t>
      </w:r>
      <w:r w:rsidRPr="00AA31F5">
        <w:rPr>
          <w:lang w:val="en-AU"/>
        </w:rPr>
        <w:t>one is approximately 2 km to the east and the boundary of the nearest reef buffer is about 5.5 km to the east, however sediment transport is known to be to the north-west. Model Case 2 would preclude using a cutter suction dredge, which has sometimes been used in the past depending on availability. The alternative dredging method</w:t>
      </w:r>
      <w:r w:rsidR="00B66271">
        <w:rPr>
          <w:lang w:val="en-AU"/>
        </w:rPr>
        <w:t xml:space="preserve"> that has been used</w:t>
      </w:r>
      <w:r w:rsidRPr="00AA31F5">
        <w:rPr>
          <w:lang w:val="en-AU"/>
        </w:rPr>
        <w:t>, a small trailer suction dredge, tends to create more visible turbidity plumes in the Harbour.</w:t>
      </w:r>
    </w:p>
    <w:p w:rsidR="00AA31F5" w:rsidRDefault="00AA31F5" w:rsidP="00AA31F5">
      <w:pPr>
        <w:pStyle w:val="Para0"/>
        <w:sectPr w:rsidR="00AA31F5" w:rsidSect="00CC6479">
          <w:pgSz w:w="11907" w:h="16840" w:code="9"/>
          <w:pgMar w:top="1418" w:right="1701" w:bottom="1418" w:left="1701" w:header="567" w:footer="567" w:gutter="0"/>
          <w:cols w:space="720"/>
          <w:formProt w:val="0"/>
          <w:docGrid w:linePitch="299"/>
        </w:sectPr>
      </w:pPr>
    </w:p>
    <w:p w:rsidR="00EE2997" w:rsidRDefault="00EE2997" w:rsidP="00AA31F5">
      <w:pPr>
        <w:pStyle w:val="Para0"/>
      </w:pPr>
      <w:r>
        <w:rPr>
          <w:noProof/>
          <w:lang w:val="en-AU" w:eastAsia="en-AU"/>
        </w:rPr>
        <w:drawing>
          <wp:inline distT="0" distB="0" distL="0" distR="0">
            <wp:extent cx="8640000" cy="12205714"/>
            <wp:effectExtent l="0" t="0" r="0" b="0"/>
            <wp:docPr id="5" name="Picture 4" descr="Figure 4 shows one alternative area for dredge material relocation, north of the current site and west of a Conservation Park Zone, was identified in the Rosslyn Bay study area. Bed shear-stress modelling predicts that sediment mobility will increase moving offshore, but due to the predominantly fine material dredged at Rosslyn Bay (typically 75 per cent silts and clays) even the relatively retentive existing site is dispersive, so that little dredged material accumulates. The sand fraction is likely dispersed during periods of high south-easterly winds, as indicated by the 95th percentile shear-stress model results. The sediment composition in the study area as mapped by Geoscience Australia is consistent with the shear-stress modelling. Net sediment transport is to the north-w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sslynBay_Page_1.jpg"/>
                    <pic:cNvPicPr/>
                  </pic:nvPicPr>
                  <pic:blipFill>
                    <a:blip r:embed="rId36" cstate="print"/>
                    <a:stretch>
                      <a:fillRect/>
                    </a:stretch>
                  </pic:blipFill>
                  <pic:spPr>
                    <a:xfrm>
                      <a:off x="0" y="0"/>
                      <a:ext cx="8640000" cy="12205714"/>
                    </a:xfrm>
                    <a:prstGeom prst="rect">
                      <a:avLst/>
                    </a:prstGeom>
                  </pic:spPr>
                </pic:pic>
              </a:graphicData>
            </a:graphic>
          </wp:inline>
        </w:drawing>
      </w:r>
    </w:p>
    <w:p w:rsidR="00AA31F5" w:rsidRPr="003B6052" w:rsidRDefault="004C1C89" w:rsidP="004C1C89">
      <w:pPr>
        <w:pStyle w:val="Caption"/>
        <w:rPr>
          <w:b w:val="0"/>
          <w:highlight w:val="yellow"/>
        </w:rPr>
      </w:pPr>
      <w:bookmarkStart w:id="34" w:name="_Ref360798774"/>
      <w:bookmarkStart w:id="35" w:name="_Toc360692374"/>
      <w:r>
        <w:t xml:space="preserve">Figure </w:t>
      </w:r>
      <w:fldSimple w:instr=" SEQ Figure \* ARABIC ">
        <w:r w:rsidR="00B21134">
          <w:rPr>
            <w:noProof/>
          </w:rPr>
          <w:t>4</w:t>
        </w:r>
      </w:fldSimple>
      <w:bookmarkEnd w:id="34"/>
      <w:r w:rsidR="00AA31F5" w:rsidRPr="000D66BA">
        <w:t>.</w:t>
      </w:r>
      <w:r w:rsidR="00AA31F5" w:rsidRPr="003B6052">
        <w:rPr>
          <w:b w:val="0"/>
        </w:rPr>
        <w:t xml:space="preserve"> Rosslyn Bay </w:t>
      </w:r>
      <w:r w:rsidR="001E74BD">
        <w:rPr>
          <w:b w:val="0"/>
        </w:rPr>
        <w:t xml:space="preserve">State </w:t>
      </w:r>
      <w:r w:rsidR="00AA31F5" w:rsidRPr="003B6052">
        <w:rPr>
          <w:b w:val="0"/>
        </w:rPr>
        <w:t xml:space="preserve">Boat Harbour </w:t>
      </w:r>
      <w:r w:rsidR="00B66271" w:rsidRPr="003B6052">
        <w:rPr>
          <w:b w:val="0"/>
        </w:rPr>
        <w:t>with bed shear-stress.</w:t>
      </w:r>
      <w:bookmarkEnd w:id="35"/>
    </w:p>
    <w:p w:rsidR="00AA31F5" w:rsidRDefault="00AA31F5" w:rsidP="00AA31F5">
      <w:pPr>
        <w:pStyle w:val="Para0"/>
        <w:rPr>
          <w:highlight w:val="yellow"/>
          <w:lang w:val="en-AU"/>
        </w:rPr>
        <w:sectPr w:rsidR="00AA31F5" w:rsidSect="004E147F">
          <w:pgSz w:w="16839" w:h="23814" w:code="8"/>
          <w:pgMar w:top="1418" w:right="1701" w:bottom="1418" w:left="1701" w:header="567" w:footer="567" w:gutter="0"/>
          <w:cols w:space="720"/>
          <w:formProt w:val="0"/>
          <w:docGrid w:linePitch="299"/>
        </w:sectPr>
      </w:pPr>
    </w:p>
    <w:p w:rsidR="00AA31F5" w:rsidRPr="00E54284" w:rsidRDefault="00EE2997" w:rsidP="00AA31F5">
      <w:pPr>
        <w:pStyle w:val="Para0"/>
        <w:rPr>
          <w:highlight w:val="yellow"/>
          <w:lang w:val="en-AU"/>
        </w:rPr>
      </w:pPr>
      <w:r>
        <w:rPr>
          <w:noProof/>
          <w:lang w:val="en-AU" w:eastAsia="en-AU"/>
        </w:rPr>
        <w:drawing>
          <wp:inline distT="0" distB="0" distL="0" distR="0">
            <wp:extent cx="8640000" cy="12205714"/>
            <wp:effectExtent l="0" t="0" r="0" b="0"/>
            <wp:docPr id="6" name="Picture 5" descr="Figure 5 shows that vessel traffic in the area is low and there are no pilot boarding sites. The alternative area does appear to be an area of high commercial trawl CPUE, however, this was not considered to be a major constraint given the small size of the relocation area and that dredging only occurs every three or four 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sslynBay_Page_2.jpg"/>
                    <pic:cNvPicPr/>
                  </pic:nvPicPr>
                  <pic:blipFill>
                    <a:blip r:embed="rId37" cstate="print"/>
                    <a:stretch>
                      <a:fillRect/>
                    </a:stretch>
                  </pic:blipFill>
                  <pic:spPr>
                    <a:xfrm>
                      <a:off x="0" y="0"/>
                      <a:ext cx="8640000" cy="12205714"/>
                    </a:xfrm>
                    <a:prstGeom prst="rect">
                      <a:avLst/>
                    </a:prstGeom>
                  </pic:spPr>
                </pic:pic>
              </a:graphicData>
            </a:graphic>
          </wp:inline>
        </w:drawing>
      </w:r>
    </w:p>
    <w:p w:rsidR="00AA31F5" w:rsidRPr="003B6052" w:rsidRDefault="004C1C89" w:rsidP="004C1C89">
      <w:pPr>
        <w:pStyle w:val="Caption"/>
        <w:rPr>
          <w:b w:val="0"/>
        </w:rPr>
      </w:pPr>
      <w:bookmarkStart w:id="36" w:name="_Ref360798896"/>
      <w:bookmarkStart w:id="37" w:name="_Toc360692375"/>
      <w:r>
        <w:t xml:space="preserve">Figure </w:t>
      </w:r>
      <w:fldSimple w:instr=" SEQ Figure \* ARABIC ">
        <w:r w:rsidR="00B21134">
          <w:rPr>
            <w:noProof/>
          </w:rPr>
          <w:t>5</w:t>
        </w:r>
      </w:fldSimple>
      <w:bookmarkEnd w:id="36"/>
      <w:r w:rsidR="00FA7646" w:rsidRPr="00FA7646">
        <w:t>.</w:t>
      </w:r>
      <w:r w:rsidR="00AA31F5">
        <w:t xml:space="preserve"> </w:t>
      </w:r>
      <w:r w:rsidR="00AA31F5" w:rsidRPr="003B6052">
        <w:rPr>
          <w:b w:val="0"/>
        </w:rPr>
        <w:t>Rosslyn Bay</w:t>
      </w:r>
      <w:r w:rsidR="001E74BD">
        <w:rPr>
          <w:b w:val="0"/>
        </w:rPr>
        <w:t xml:space="preserve"> State</w:t>
      </w:r>
      <w:r w:rsidR="00AA31F5" w:rsidRPr="003B6052">
        <w:rPr>
          <w:b w:val="0"/>
        </w:rPr>
        <w:t xml:space="preserve"> Boat Harbour </w:t>
      </w:r>
      <w:r w:rsidR="00554F2F" w:rsidRPr="003B6052">
        <w:rPr>
          <w:b w:val="0"/>
        </w:rPr>
        <w:t>with shipping traffic and commercial trawl fisheries CPUE.</w:t>
      </w:r>
      <w:bookmarkEnd w:id="37"/>
    </w:p>
    <w:p w:rsidR="00AA31F5" w:rsidRPr="004655A7" w:rsidRDefault="00AA31F5" w:rsidP="00AA31F5">
      <w:pPr>
        <w:pStyle w:val="Para0"/>
        <w:rPr>
          <w:highlight w:val="yellow"/>
          <w:lang w:val="en-AU"/>
        </w:rPr>
      </w:pPr>
    </w:p>
    <w:p w:rsidR="008F7530" w:rsidRDefault="008F7530" w:rsidP="00AA31F5">
      <w:pPr>
        <w:pStyle w:val="Para0"/>
        <w:rPr>
          <w:rFonts w:cs="Arial"/>
          <w:lang w:val="en-AU"/>
        </w:rPr>
        <w:sectPr w:rsidR="008F7530" w:rsidSect="004E147F">
          <w:pgSz w:w="16839" w:h="23814" w:code="8"/>
          <w:pgMar w:top="1418" w:right="1701" w:bottom="1418" w:left="1701" w:header="567" w:footer="567" w:gutter="0"/>
          <w:cols w:space="720"/>
          <w:formProt w:val="0"/>
          <w:docGrid w:linePitch="299"/>
        </w:sectPr>
      </w:pPr>
    </w:p>
    <w:p w:rsidR="003C52A8" w:rsidRPr="003C52A8" w:rsidRDefault="003C52A8" w:rsidP="003C52A8">
      <w:pPr>
        <w:pStyle w:val="Heading2"/>
        <w:rPr>
          <w:lang w:val="en-AU"/>
        </w:rPr>
      </w:pPr>
      <w:bookmarkStart w:id="38" w:name="_Toc361929844"/>
      <w:r w:rsidRPr="003C52A8">
        <w:rPr>
          <w:lang w:val="en-AU"/>
        </w:rPr>
        <w:t>Port of Hay Point</w:t>
      </w:r>
      <w:bookmarkEnd w:id="38"/>
    </w:p>
    <w:p w:rsidR="003C52A8" w:rsidRPr="003C52A8" w:rsidRDefault="003C52A8" w:rsidP="003C52A8">
      <w:pPr>
        <w:pStyle w:val="Para0"/>
        <w:rPr>
          <w:rFonts w:cs="Arial"/>
          <w:lang w:val="en-AU"/>
        </w:rPr>
      </w:pPr>
      <w:r w:rsidRPr="003C52A8">
        <w:rPr>
          <w:rFonts w:cs="Arial"/>
          <w:lang w:val="en-AU"/>
        </w:rPr>
        <w:t xml:space="preserve">The Port of Hay Point lies approximately 38 km south of Mackay in Central Queensland. The Port comprises the Hay Point Coal Terminal and Dalrymple Bay Coal Terminal, which are located outside, but adjacent to the </w:t>
      </w:r>
      <w:r w:rsidR="008457E2">
        <w:rPr>
          <w:rFonts w:cs="Arial"/>
          <w:lang w:val="en-AU"/>
        </w:rPr>
        <w:t>Marine Park</w:t>
      </w:r>
      <w:r w:rsidRPr="003C52A8">
        <w:rPr>
          <w:rFonts w:cs="Arial"/>
          <w:lang w:val="en-AU"/>
        </w:rPr>
        <w:t>. Both coal terminals are located within the World Heritage Area. A third coal terminal is proposed at Dudgeon Point as a future development within the port.</w:t>
      </w:r>
    </w:p>
    <w:p w:rsidR="003C52A8" w:rsidRPr="003C52A8" w:rsidRDefault="003C52A8" w:rsidP="003C52A8">
      <w:pPr>
        <w:pStyle w:val="Heading3"/>
        <w:rPr>
          <w:lang w:val="en-AU"/>
        </w:rPr>
      </w:pPr>
      <w:bookmarkStart w:id="39" w:name="_Toc361929845"/>
      <w:r w:rsidRPr="003C52A8">
        <w:rPr>
          <w:lang w:val="en-AU"/>
        </w:rPr>
        <w:t>Existing Environment and Constraints</w:t>
      </w:r>
      <w:bookmarkEnd w:id="39"/>
      <w:r w:rsidRPr="003C52A8">
        <w:rPr>
          <w:lang w:val="en-AU"/>
        </w:rPr>
        <w:t xml:space="preserve"> </w:t>
      </w:r>
    </w:p>
    <w:p w:rsidR="003C52A8" w:rsidRPr="003C52A8" w:rsidRDefault="003C52A8" w:rsidP="003C52A8">
      <w:pPr>
        <w:pStyle w:val="Para0"/>
        <w:rPr>
          <w:rFonts w:cs="Arial"/>
          <w:lang w:val="en-AU"/>
        </w:rPr>
      </w:pPr>
      <w:r w:rsidRPr="003C52A8">
        <w:rPr>
          <w:rFonts w:cs="Arial"/>
          <w:lang w:val="en-AU"/>
        </w:rPr>
        <w:t>The study area is generally dominated by sands inshore (</w:t>
      </w:r>
      <w:r w:rsidR="00796084">
        <w:rPr>
          <w:rFonts w:cs="Arial"/>
          <w:lang w:val="en-AU"/>
        </w:rPr>
        <w:fldChar w:fldCharType="begin"/>
      </w:r>
      <w:r w:rsidR="00D0054E">
        <w:rPr>
          <w:rFonts w:cs="Arial"/>
          <w:lang w:val="en-AU"/>
        </w:rPr>
        <w:instrText xml:space="preserve"> REF _Ref339228667 \n \h </w:instrText>
      </w:r>
      <w:r w:rsidR="00796084">
        <w:rPr>
          <w:rFonts w:cs="Arial"/>
          <w:lang w:val="en-AU"/>
        </w:rPr>
      </w:r>
      <w:r w:rsidR="00796084">
        <w:rPr>
          <w:rFonts w:cs="Arial"/>
          <w:lang w:val="en-AU"/>
        </w:rPr>
        <w:fldChar w:fldCharType="separate"/>
      </w:r>
      <w:r w:rsidR="00B21134">
        <w:rPr>
          <w:rFonts w:cs="Arial"/>
          <w:lang w:val="en-AU"/>
        </w:rPr>
        <w:t>Appendix B</w:t>
      </w:r>
      <w:r w:rsidR="00796084">
        <w:rPr>
          <w:rFonts w:cs="Arial"/>
          <w:lang w:val="en-AU"/>
        </w:rPr>
        <w:fldChar w:fldCharType="end"/>
      </w:r>
      <w:r w:rsidRPr="003C52A8">
        <w:rPr>
          <w:rFonts w:cs="Arial"/>
          <w:lang w:val="en-AU"/>
        </w:rPr>
        <w:t>), with mud further offshore to the north-east of the Port of Hay Point. This is consistent with modelled shear-stress, which predicts the mobility of sediments up to course sand under average (median) conditions (see below).</w:t>
      </w:r>
    </w:p>
    <w:p w:rsidR="003C52A8" w:rsidRPr="003C52A8" w:rsidRDefault="003C52A8" w:rsidP="003C52A8">
      <w:pPr>
        <w:pStyle w:val="Para0"/>
        <w:rPr>
          <w:rFonts w:cs="Arial"/>
          <w:lang w:val="en-AU"/>
        </w:rPr>
      </w:pPr>
      <w:r w:rsidRPr="003C52A8">
        <w:rPr>
          <w:rFonts w:cs="Arial"/>
          <w:lang w:val="en-AU"/>
        </w:rPr>
        <w:t xml:space="preserve">Coastal areas of the Port of Hay Point study are comprise a variety of habitats including open soft substrata, reef, coral, </w:t>
      </w:r>
      <w:r w:rsidR="007C5AA9">
        <w:rPr>
          <w:rFonts w:cs="Arial"/>
          <w:lang w:val="en-AU"/>
        </w:rPr>
        <w:t>salt marsh</w:t>
      </w:r>
      <w:r w:rsidRPr="003C52A8">
        <w:rPr>
          <w:rFonts w:cs="Arial"/>
          <w:lang w:val="en-AU"/>
        </w:rPr>
        <w:t>, seagrass, mangroves, tidal creeks and intertidal flats (</w:t>
      </w:r>
      <w:r w:rsidR="00796084">
        <w:rPr>
          <w:rFonts w:cs="Arial"/>
          <w:lang w:val="en-AU"/>
        </w:rPr>
        <w:fldChar w:fldCharType="begin"/>
      </w:r>
      <w:r>
        <w:rPr>
          <w:rFonts w:cs="Arial"/>
          <w:lang w:val="en-AU"/>
        </w:rPr>
        <w:instrText xml:space="preserve"> REF _Ref339224702 \r \h </w:instrText>
      </w:r>
      <w:r w:rsidR="00796084">
        <w:rPr>
          <w:rFonts w:cs="Arial"/>
          <w:lang w:val="en-AU"/>
        </w:rPr>
      </w:r>
      <w:r w:rsidR="00796084">
        <w:rPr>
          <w:rFonts w:cs="Arial"/>
          <w:lang w:val="en-AU"/>
        </w:rPr>
        <w:fldChar w:fldCharType="separate"/>
      </w:r>
      <w:r w:rsidR="00B21134">
        <w:rPr>
          <w:rFonts w:cs="Arial"/>
          <w:lang w:val="en-AU"/>
        </w:rPr>
        <w:t>Appendix A</w:t>
      </w:r>
      <w:r w:rsidR="00796084">
        <w:rPr>
          <w:rFonts w:cs="Arial"/>
          <w:lang w:val="en-AU"/>
        </w:rPr>
        <w:fldChar w:fldCharType="end"/>
      </w:r>
      <w:r w:rsidRPr="003C52A8">
        <w:rPr>
          <w:rFonts w:cs="Arial"/>
          <w:lang w:val="en-AU"/>
        </w:rPr>
        <w:t xml:space="preserve">). Some of these habitats in Hay Point support a variety of species and contain areas of high conservation status. The mangrove communities within the </w:t>
      </w:r>
      <w:r w:rsidR="0047780D">
        <w:rPr>
          <w:rFonts w:cs="Arial"/>
          <w:lang w:val="en-AU"/>
        </w:rPr>
        <w:t>study</w:t>
      </w:r>
      <w:r w:rsidRPr="003C52A8">
        <w:rPr>
          <w:rFonts w:cs="Arial"/>
          <w:lang w:val="en-AU"/>
        </w:rPr>
        <w:t xml:space="preserve"> area are considered to be of low conservation value, primarily because of the sparseness of trees due to lack of suitable habitat; noting that Hay Point has a wide rocky intertidal zone interspersed with muddy sediments.</w:t>
      </w:r>
    </w:p>
    <w:p w:rsidR="003C52A8" w:rsidRPr="003C52A8" w:rsidRDefault="003C52A8" w:rsidP="003C52A8">
      <w:pPr>
        <w:pStyle w:val="Para0"/>
        <w:rPr>
          <w:rFonts w:cs="Arial"/>
          <w:lang w:val="en-AU"/>
        </w:rPr>
      </w:pPr>
      <w:r w:rsidRPr="003C52A8">
        <w:rPr>
          <w:rFonts w:cs="Arial"/>
          <w:lang w:val="en-AU"/>
        </w:rPr>
        <w:t xml:space="preserve">The sea bed habitats within and surrounding the Port of Hay Point consist predominantly of open sandy substrate, with occasional patches of rocky reef. There are generally sparse abundances of macroinvertebrates, and the assemblages of invertebrates are generally poorly investigated, but include polychaete worms, molluscs and foraminifera. The distribution of seagrass within the study area is generally sparse, and composed of species of </w:t>
      </w:r>
      <w:r w:rsidRPr="003C52A8">
        <w:rPr>
          <w:rFonts w:cs="Arial"/>
          <w:i/>
          <w:lang w:val="en-AU"/>
        </w:rPr>
        <w:t>Halophila</w:t>
      </w:r>
      <w:r w:rsidRPr="003C52A8">
        <w:rPr>
          <w:rFonts w:cs="Arial"/>
          <w:lang w:val="en-AU"/>
        </w:rPr>
        <w:t>. Within the study area there are 24 islands, and numerous reefs that support patchy, fringing coral reef and sparse macroalgae communities. In gener</w:t>
      </w:r>
      <w:r>
        <w:rPr>
          <w:rFonts w:cs="Arial"/>
          <w:lang w:val="en-AU"/>
        </w:rPr>
        <w:t>al, hard coral percentage cover</w:t>
      </w:r>
      <w:r w:rsidRPr="003C52A8">
        <w:rPr>
          <w:rFonts w:cs="Arial"/>
          <w:lang w:val="en-AU"/>
        </w:rPr>
        <w:t xml:space="preserve"> is less than 30 per cent.</w:t>
      </w:r>
    </w:p>
    <w:p w:rsidR="003C52A8" w:rsidRPr="003C52A8" w:rsidRDefault="003C52A8" w:rsidP="003C52A8">
      <w:pPr>
        <w:pStyle w:val="Para0"/>
        <w:rPr>
          <w:rFonts w:cs="Arial"/>
          <w:lang w:val="en-AU"/>
        </w:rPr>
      </w:pPr>
      <w:r w:rsidRPr="003C52A8">
        <w:rPr>
          <w:rFonts w:cs="Arial"/>
          <w:lang w:val="en-AU"/>
        </w:rPr>
        <w:t xml:space="preserve">There are numerous EPBC-listed marine species </w:t>
      </w:r>
      <w:r w:rsidR="006D4857">
        <w:rPr>
          <w:lang w:val="en-AU"/>
        </w:rPr>
        <w:t xml:space="preserve">that </w:t>
      </w:r>
      <w:r w:rsidR="006D4857" w:rsidRPr="006D4857">
        <w:rPr>
          <w:lang w:val="en-AU"/>
        </w:rPr>
        <w:t xml:space="preserve">potentially </w:t>
      </w:r>
      <w:r w:rsidR="00554F2F">
        <w:rPr>
          <w:lang w:val="en-AU"/>
        </w:rPr>
        <w:t>occur</w:t>
      </w:r>
      <w:r w:rsidR="006D4857" w:rsidRPr="006D4857">
        <w:rPr>
          <w:lang w:val="en-AU"/>
        </w:rPr>
        <w:t xml:space="preserve"> </w:t>
      </w:r>
      <w:r w:rsidRPr="003C52A8">
        <w:rPr>
          <w:rFonts w:cs="Arial"/>
          <w:lang w:val="en-AU"/>
        </w:rPr>
        <w:t xml:space="preserve">in the study area include turtles, </w:t>
      </w:r>
      <w:r>
        <w:rPr>
          <w:rFonts w:cs="Arial"/>
          <w:lang w:val="en-AU"/>
        </w:rPr>
        <w:t xml:space="preserve">the estuarine </w:t>
      </w:r>
      <w:r w:rsidRPr="003C52A8">
        <w:rPr>
          <w:rFonts w:cs="Arial"/>
          <w:lang w:val="en-AU"/>
        </w:rPr>
        <w:t xml:space="preserve">crocodile, sea snakes, sharks, </w:t>
      </w:r>
      <w:r>
        <w:rPr>
          <w:rFonts w:cs="Arial"/>
          <w:lang w:val="en-AU"/>
        </w:rPr>
        <w:t xml:space="preserve">the </w:t>
      </w:r>
      <w:r w:rsidRPr="003C52A8">
        <w:rPr>
          <w:rFonts w:cs="Arial"/>
          <w:lang w:val="en-AU"/>
        </w:rPr>
        <w:t>sawfish, pipefish</w:t>
      </w:r>
      <w:r>
        <w:rPr>
          <w:rFonts w:cs="Arial"/>
          <w:lang w:val="en-AU"/>
        </w:rPr>
        <w:t>es</w:t>
      </w:r>
      <w:r w:rsidRPr="003C52A8">
        <w:rPr>
          <w:rFonts w:cs="Arial"/>
          <w:lang w:val="en-AU"/>
        </w:rPr>
        <w:t xml:space="preserve">, and marine mammals including dugong, baleen whales, and toothed whales and dolphins. The study area contains </w:t>
      </w:r>
      <w:r>
        <w:rPr>
          <w:rFonts w:cs="Arial"/>
          <w:lang w:val="en-AU"/>
        </w:rPr>
        <w:t xml:space="preserve">low-density </w:t>
      </w:r>
      <w:r w:rsidRPr="003C52A8">
        <w:rPr>
          <w:rFonts w:cs="Arial"/>
          <w:lang w:val="en-AU"/>
        </w:rPr>
        <w:t>sea turtle nesting sites. Dugong Protection Areas</w:t>
      </w:r>
      <w:r>
        <w:rPr>
          <w:rFonts w:cs="Arial"/>
          <w:lang w:val="en-AU"/>
        </w:rPr>
        <w:t xml:space="preserve"> are designated to the north, at Ball Bay,</w:t>
      </w:r>
      <w:r w:rsidR="007476A7">
        <w:rPr>
          <w:rFonts w:cs="Arial"/>
          <w:lang w:val="en-AU"/>
        </w:rPr>
        <w:t xml:space="preserve"> </w:t>
      </w:r>
      <w:r>
        <w:rPr>
          <w:rFonts w:cs="Arial"/>
          <w:lang w:val="en-AU"/>
        </w:rPr>
        <w:t>and south, at Ince Bay and Lewllyn Bay</w:t>
      </w:r>
      <w:r w:rsidRPr="003C52A8">
        <w:rPr>
          <w:rFonts w:cs="Arial"/>
          <w:lang w:val="en-AU"/>
        </w:rPr>
        <w:t xml:space="preserve">. The area is </w:t>
      </w:r>
      <w:r>
        <w:rPr>
          <w:rFonts w:cs="Arial"/>
          <w:lang w:val="en-AU"/>
        </w:rPr>
        <w:t>used by h</w:t>
      </w:r>
      <w:r w:rsidRPr="003C52A8">
        <w:rPr>
          <w:rFonts w:cs="Arial"/>
          <w:lang w:val="en-AU"/>
        </w:rPr>
        <w:t xml:space="preserve">umpback whales </w:t>
      </w:r>
      <w:r>
        <w:rPr>
          <w:rFonts w:cs="Arial"/>
          <w:lang w:val="en-AU"/>
        </w:rPr>
        <w:t xml:space="preserve">during their </w:t>
      </w:r>
      <w:r w:rsidRPr="003C52A8">
        <w:rPr>
          <w:rFonts w:cs="Arial"/>
          <w:lang w:val="en-AU"/>
        </w:rPr>
        <w:t>seasonal</w:t>
      </w:r>
      <w:r>
        <w:rPr>
          <w:rFonts w:cs="Arial"/>
          <w:lang w:val="en-AU"/>
        </w:rPr>
        <w:t xml:space="preserve"> migration to calving areas</w:t>
      </w:r>
      <w:r w:rsidRPr="003C52A8">
        <w:rPr>
          <w:rFonts w:cs="Arial"/>
          <w:lang w:val="en-AU"/>
        </w:rPr>
        <w:t xml:space="preserve">. Areas of the </w:t>
      </w:r>
      <w:r w:rsidR="00C05CFF">
        <w:rPr>
          <w:rFonts w:cs="Arial"/>
          <w:lang w:val="en-AU"/>
        </w:rPr>
        <w:t>Marine Park</w:t>
      </w:r>
      <w:r w:rsidR="00C05CFF" w:rsidRPr="003C52A8">
        <w:rPr>
          <w:rFonts w:cs="Arial"/>
          <w:lang w:val="en-AU"/>
        </w:rPr>
        <w:t xml:space="preserve"> </w:t>
      </w:r>
      <w:r w:rsidRPr="003C52A8">
        <w:rPr>
          <w:rFonts w:cs="Arial"/>
          <w:lang w:val="en-AU"/>
        </w:rPr>
        <w:t>surrounding Hay Point include General Use, Conservation Park, Habitat Protection, Marine National</w:t>
      </w:r>
      <w:r w:rsidR="00217221">
        <w:rPr>
          <w:rFonts w:cs="Arial"/>
          <w:lang w:val="en-AU"/>
        </w:rPr>
        <w:t xml:space="preserve"> Park, and Commonwealth Island Z</w:t>
      </w:r>
      <w:r w:rsidRPr="003C52A8">
        <w:rPr>
          <w:rFonts w:cs="Arial"/>
          <w:lang w:val="en-AU"/>
        </w:rPr>
        <w:t>one</w:t>
      </w:r>
      <w:r>
        <w:rPr>
          <w:rFonts w:cs="Arial"/>
          <w:lang w:val="en-AU"/>
        </w:rPr>
        <w:t>s</w:t>
      </w:r>
      <w:r w:rsidRPr="003C52A8">
        <w:rPr>
          <w:rFonts w:cs="Arial"/>
          <w:lang w:val="en-AU"/>
        </w:rPr>
        <w:t>. There are no confirmed areas of cultural significance within the study area.</w:t>
      </w:r>
    </w:p>
    <w:p w:rsidR="00AA31F5" w:rsidRDefault="003C52A8" w:rsidP="003C52A8">
      <w:pPr>
        <w:pStyle w:val="Para0"/>
        <w:rPr>
          <w:rFonts w:cs="Arial"/>
          <w:lang w:val="en-AU"/>
        </w:rPr>
      </w:pPr>
      <w:r w:rsidRPr="003C52A8">
        <w:rPr>
          <w:rFonts w:cs="Arial"/>
          <w:lang w:val="en-AU"/>
        </w:rPr>
        <w:t>A number of commercial fisheries operate in the study area, including line, net, pot, and trawl fisheries, with the main catch</w:t>
      </w:r>
      <w:r>
        <w:rPr>
          <w:rFonts w:cs="Arial"/>
          <w:lang w:val="en-AU"/>
        </w:rPr>
        <w:t>es</w:t>
      </w:r>
      <w:r w:rsidRPr="003C52A8">
        <w:rPr>
          <w:rFonts w:cs="Arial"/>
          <w:lang w:val="en-AU"/>
        </w:rPr>
        <w:t xml:space="preserve"> being mud crabs, banana prawns, barramundi, and threadfin. </w:t>
      </w:r>
      <w:r>
        <w:rPr>
          <w:rFonts w:cs="Arial"/>
          <w:lang w:val="en-AU"/>
        </w:rPr>
        <w:t>T</w:t>
      </w:r>
      <w:r w:rsidRPr="003C52A8">
        <w:rPr>
          <w:rFonts w:cs="Arial"/>
          <w:lang w:val="en-AU"/>
        </w:rPr>
        <w:t xml:space="preserve">hree areas </w:t>
      </w:r>
      <w:r>
        <w:rPr>
          <w:rFonts w:cs="Arial"/>
          <w:lang w:val="en-AU"/>
        </w:rPr>
        <w:t xml:space="preserve">in the study area </w:t>
      </w:r>
      <w:r w:rsidRPr="003C52A8">
        <w:rPr>
          <w:rFonts w:cs="Arial"/>
          <w:lang w:val="en-AU"/>
        </w:rPr>
        <w:t>hav</w:t>
      </w:r>
      <w:r>
        <w:rPr>
          <w:rFonts w:cs="Arial"/>
          <w:lang w:val="en-AU"/>
        </w:rPr>
        <w:t>e been declared as Fish Habitat</w:t>
      </w:r>
      <w:r w:rsidRPr="003C52A8">
        <w:rPr>
          <w:rFonts w:cs="Arial"/>
          <w:lang w:val="en-AU"/>
        </w:rPr>
        <w:t xml:space="preserve"> Areas</w:t>
      </w:r>
      <w:r>
        <w:rPr>
          <w:rFonts w:cs="Arial"/>
          <w:lang w:val="en-AU"/>
        </w:rPr>
        <w:t>,</w:t>
      </w:r>
      <w:r w:rsidRPr="003C52A8">
        <w:rPr>
          <w:rFonts w:cs="Arial"/>
          <w:lang w:val="en-AU"/>
        </w:rPr>
        <w:t xml:space="preserve"> including Bassett Basin, Cape Palmerston to Rocky Dam, and Sand Bay. </w:t>
      </w:r>
    </w:p>
    <w:p w:rsidR="00772519" w:rsidRPr="00772519" w:rsidRDefault="00772519" w:rsidP="00772519">
      <w:pPr>
        <w:pStyle w:val="Heading3"/>
        <w:rPr>
          <w:lang w:val="en-AU"/>
        </w:rPr>
      </w:pPr>
      <w:bookmarkStart w:id="40" w:name="_Toc361929846"/>
      <w:r w:rsidRPr="00772519">
        <w:rPr>
          <w:lang w:val="en-AU"/>
        </w:rPr>
        <w:t>Material placement sites</w:t>
      </w:r>
      <w:bookmarkEnd w:id="40"/>
    </w:p>
    <w:p w:rsidR="00772519" w:rsidRPr="00772519" w:rsidRDefault="00772519" w:rsidP="00772519">
      <w:pPr>
        <w:pStyle w:val="Para0"/>
        <w:rPr>
          <w:lang w:val="en-AU"/>
        </w:rPr>
      </w:pPr>
      <w:r w:rsidRPr="00772519">
        <w:rPr>
          <w:lang w:val="en-AU"/>
        </w:rPr>
        <w:t xml:space="preserve">One </w:t>
      </w:r>
      <w:r w:rsidR="00DD535A">
        <w:rPr>
          <w:lang w:val="en-AU"/>
        </w:rPr>
        <w:t>alternative</w:t>
      </w:r>
      <w:r w:rsidRPr="00772519">
        <w:rPr>
          <w:lang w:val="en-AU"/>
        </w:rPr>
        <w:t xml:space="preserve"> area for dredge material placement was identified, north of the shipping channel and anchorages (</w:t>
      </w:r>
      <w:r w:rsidR="00796084">
        <w:rPr>
          <w:lang w:val="en-AU"/>
        </w:rPr>
        <w:fldChar w:fldCharType="begin"/>
      </w:r>
      <w:r w:rsidR="00811270">
        <w:rPr>
          <w:lang w:val="en-AU"/>
        </w:rPr>
        <w:instrText xml:space="preserve"> REF  _Ref339233685 \* Lower \h </w:instrText>
      </w:r>
      <w:r w:rsidR="00796084">
        <w:rPr>
          <w:lang w:val="en-AU"/>
        </w:rPr>
      </w:r>
      <w:r w:rsidR="00796084">
        <w:rPr>
          <w:lang w:val="en-AU"/>
        </w:rPr>
        <w:fldChar w:fldCharType="separate"/>
      </w:r>
      <w:r w:rsidR="00B21134" w:rsidRPr="00FA7646">
        <w:t xml:space="preserve">figure </w:t>
      </w:r>
      <w:r w:rsidR="00B21134">
        <w:rPr>
          <w:noProof/>
        </w:rPr>
        <w:t>6</w:t>
      </w:r>
      <w:r w:rsidR="00796084">
        <w:rPr>
          <w:lang w:val="en-AU"/>
        </w:rPr>
        <w:fldChar w:fldCharType="end"/>
      </w:r>
      <w:r w:rsidRPr="00772519">
        <w:rPr>
          <w:lang w:val="en-AU"/>
        </w:rPr>
        <w:t>). Bed shear-stress modelling indicates that most of the study area is energetic enough to mobilise unconsolidated material up to coarse sands, with a less-energetic area north of the channel and anchorages with predicted average shear-stress sufficient to mobilise material up to fine sands. The sediment composition mapped by Geoscience Australia over most of the study area is consistent with the shear-stress modelling, although the Geoscience Australia mapping does show an area with high mud content near the north-east edge of the study area (SKM APASA 201</w:t>
      </w:r>
      <w:r w:rsidR="00DA4D5C">
        <w:rPr>
          <w:lang w:val="en-AU"/>
        </w:rPr>
        <w:t>3</w:t>
      </w:r>
      <w:r w:rsidRPr="00772519">
        <w:rPr>
          <w:lang w:val="en-AU"/>
        </w:rPr>
        <w:t>).</w:t>
      </w:r>
    </w:p>
    <w:p w:rsidR="00772519" w:rsidRPr="00772519" w:rsidRDefault="00772519" w:rsidP="00772519">
      <w:pPr>
        <w:pStyle w:val="Para0"/>
        <w:rPr>
          <w:lang w:val="en-AU"/>
        </w:rPr>
      </w:pPr>
      <w:r w:rsidRPr="00772519">
        <w:rPr>
          <w:lang w:val="en-AU"/>
        </w:rPr>
        <w:t xml:space="preserve">Placement of dredged material in the area immediately to the south of the southern anchorages would be likely to result in transport of the dredge material back into the channel. In addition, SKM was informed at the Risk Assessment Workshop on </w:t>
      </w:r>
      <w:r w:rsidRPr="00217221">
        <w:t>9</w:t>
      </w:r>
      <w:r w:rsidR="00217221">
        <w:t xml:space="preserve"> </w:t>
      </w:r>
      <w:r w:rsidR="00217221" w:rsidRPr="00217221">
        <w:t>O</w:t>
      </w:r>
      <w:r w:rsidRPr="00217221">
        <w:t>ctober</w:t>
      </w:r>
      <w:r w:rsidRPr="00772519">
        <w:rPr>
          <w:lang w:val="en-AU"/>
        </w:rPr>
        <w:t xml:space="preserve"> 2012 that MSQ wishes to reserve this area for future mooring locations. No information on the eastward extent of the area intended for moorings was provided, and the part of the open area south of the offshore moorings has a consistently high commercial trawl CPUE as indicated by 2007-2009 data. Placement of material further to the south would involve navigation of material transport vessels between reefs and placement of material upstream of the reefs and adjacent to a Marine National Park Zone. </w:t>
      </w:r>
    </w:p>
    <w:p w:rsidR="00772519" w:rsidRPr="00772519" w:rsidRDefault="00772519" w:rsidP="00772519">
      <w:pPr>
        <w:pStyle w:val="Para0"/>
        <w:rPr>
          <w:lang w:val="en-AU"/>
        </w:rPr>
      </w:pPr>
      <w:r w:rsidRPr="00772519">
        <w:rPr>
          <w:lang w:val="en-AU"/>
        </w:rPr>
        <w:t>Placement of dredge material east of the shipping channel is constrained by the designated offshore mooring area. The 2011 AIS ship tracking data indicate these moorings are less heavily</w:t>
      </w:r>
      <w:r w:rsidR="007E27C3">
        <w:rPr>
          <w:lang w:val="en-AU"/>
        </w:rPr>
        <w:t xml:space="preserve"> used than the inshore moorings. H</w:t>
      </w:r>
      <w:r w:rsidRPr="00772519">
        <w:rPr>
          <w:lang w:val="en-AU"/>
        </w:rPr>
        <w:t xml:space="preserve">owever ship traffic in 2011 was depressed as a result of reduced coal output resulting from the 2011 floods. The offshore moorings are more widely spaced than those inshore, and in principle moorings could be relocated to accommodate a material placement site. This area could be re-assessed in light of any future changes in anchoring management, but this area does not appear to provide any clear advantages over the identified </w:t>
      </w:r>
      <w:r w:rsidR="00DD535A">
        <w:rPr>
          <w:lang w:val="en-AU"/>
        </w:rPr>
        <w:t>alternative</w:t>
      </w:r>
      <w:r w:rsidRPr="00772519">
        <w:rPr>
          <w:lang w:val="en-AU"/>
        </w:rPr>
        <w:t xml:space="preserve"> area. Placement to the north-east of the </w:t>
      </w:r>
      <w:r w:rsidR="00DD535A">
        <w:rPr>
          <w:lang w:val="en-AU"/>
        </w:rPr>
        <w:t>alternative</w:t>
      </w:r>
      <w:r w:rsidRPr="00772519">
        <w:rPr>
          <w:lang w:val="en-AU"/>
        </w:rPr>
        <w:t xml:space="preserve"> area would be upstream of the Conservation Park </w:t>
      </w:r>
      <w:r w:rsidR="000653D5">
        <w:rPr>
          <w:lang w:val="en-AU"/>
        </w:rPr>
        <w:t>Z</w:t>
      </w:r>
      <w:r w:rsidRPr="00772519">
        <w:rPr>
          <w:lang w:val="en-AU"/>
        </w:rPr>
        <w:t>one around Keswick and St Bees islands in the direction of expected sediment migration. There is a small area with reduced bed shear, to a level that would mobilise material only up to coarse silt, at the extreme north</w:t>
      </w:r>
      <w:r w:rsidR="00D933E7">
        <w:rPr>
          <w:lang w:val="en-AU"/>
        </w:rPr>
        <w:t>-</w:t>
      </w:r>
      <w:r w:rsidRPr="00772519">
        <w:rPr>
          <w:lang w:val="en-AU"/>
        </w:rPr>
        <w:t xml:space="preserve">east boundary of the study zone, but it is in close proximity to the </w:t>
      </w:r>
      <w:r w:rsidR="00894A12" w:rsidRPr="00772519">
        <w:rPr>
          <w:lang w:val="en-AU"/>
        </w:rPr>
        <w:t>Conservation</w:t>
      </w:r>
      <w:r w:rsidRPr="00772519">
        <w:rPr>
          <w:lang w:val="en-AU"/>
        </w:rPr>
        <w:t xml:space="preserve"> Park Zone around Penrith Island. </w:t>
      </w:r>
    </w:p>
    <w:p w:rsidR="00772519" w:rsidRPr="00772519" w:rsidRDefault="00772519" w:rsidP="00772519">
      <w:pPr>
        <w:pStyle w:val="Para0"/>
        <w:rPr>
          <w:lang w:val="en-AU"/>
        </w:rPr>
      </w:pPr>
      <w:r w:rsidRPr="00772519">
        <w:rPr>
          <w:lang w:val="en-AU"/>
        </w:rPr>
        <w:t xml:space="preserve">Extension of the </w:t>
      </w:r>
      <w:r w:rsidR="00DD535A">
        <w:rPr>
          <w:lang w:val="en-AU"/>
        </w:rPr>
        <w:t>alternative</w:t>
      </w:r>
      <w:r w:rsidRPr="00772519">
        <w:rPr>
          <w:lang w:val="en-AU"/>
        </w:rPr>
        <w:t xml:space="preserve"> area further to the north-west was considered. This would result in extension into an area of high shear-stress, and also extend the area nearer </w:t>
      </w:r>
      <w:r w:rsidR="00FA7646" w:rsidRPr="00CB3E50">
        <w:rPr>
          <w:lang w:val="en-AU"/>
        </w:rPr>
        <w:t>Fantome Rocks and Brampton Island along the axis of expected sediment migration. The extension would result in a greater transport distance, with attendant environmental and economic costs</w:t>
      </w:r>
      <w:r w:rsidR="00CB3E50">
        <w:rPr>
          <w:lang w:val="en-AU"/>
        </w:rPr>
        <w:t xml:space="preserve"> as described under ‘Preferential Criteria’ above</w:t>
      </w:r>
      <w:r w:rsidR="00FA7646" w:rsidRPr="00CB3E50">
        <w:rPr>
          <w:lang w:val="en-AU"/>
        </w:rPr>
        <w:t>, with no identifiable environmental benefits. Such an extension would, however, avoid vessel traffic into the Port of Mackay. Ship traffic i</w:t>
      </w:r>
      <w:r w:rsidRPr="00772519">
        <w:rPr>
          <w:lang w:val="en-AU"/>
        </w:rPr>
        <w:t>nto Mackay generally involves smaller and more manoeuvrable vessels than that into Hay Point, which is expected to decrease the risk of interactions between dredging plant and vessel traffic. This issue will be assessed in the forthcoming risk assessment phase of the project.</w:t>
      </w:r>
    </w:p>
    <w:p w:rsidR="00772519" w:rsidRPr="00772519" w:rsidRDefault="00772519" w:rsidP="00772519">
      <w:pPr>
        <w:pStyle w:val="Para0"/>
        <w:rPr>
          <w:lang w:val="en-AU"/>
        </w:rPr>
      </w:pPr>
      <w:r w:rsidRPr="00772519">
        <w:rPr>
          <w:lang w:val="en-AU"/>
        </w:rPr>
        <w:t xml:space="preserve">The </w:t>
      </w:r>
      <w:r w:rsidR="00DD535A">
        <w:rPr>
          <w:lang w:val="en-AU"/>
        </w:rPr>
        <w:t>alternative</w:t>
      </w:r>
      <w:r w:rsidRPr="00772519">
        <w:rPr>
          <w:lang w:val="en-AU"/>
        </w:rPr>
        <w:t xml:space="preserve"> area has a somewhat lower average bed shear-stress than the rest of the study area, and the expected north-westerly sediment transport will tend to avoid transport into non-General-Use </w:t>
      </w:r>
      <w:r w:rsidR="000653D5">
        <w:rPr>
          <w:lang w:val="en-AU"/>
        </w:rPr>
        <w:t>Z</w:t>
      </w:r>
      <w:r w:rsidRPr="00772519">
        <w:rPr>
          <w:lang w:val="en-AU"/>
        </w:rPr>
        <w:t xml:space="preserve">ones or the 2 km reef buffer. The westernmost extent of the </w:t>
      </w:r>
      <w:r w:rsidR="00DD535A">
        <w:rPr>
          <w:lang w:val="en-AU"/>
        </w:rPr>
        <w:t>alternative</w:t>
      </w:r>
      <w:r w:rsidRPr="00772519">
        <w:rPr>
          <w:lang w:val="en-AU"/>
        </w:rPr>
        <w:t xml:space="preserve"> area does approach the minimum 2 km buffer around </w:t>
      </w:r>
      <w:r w:rsidR="004210D9">
        <w:rPr>
          <w:lang w:val="en-AU"/>
        </w:rPr>
        <w:t>O</w:t>
      </w:r>
      <w:r w:rsidRPr="00772519">
        <w:rPr>
          <w:lang w:val="en-AU"/>
        </w:rPr>
        <w:t>om Shoal. Most of the area has a low (20-31</w:t>
      </w:r>
      <w:r w:rsidR="0038655E">
        <w:rPr>
          <w:lang w:val="en-AU"/>
        </w:rPr>
        <w:t xml:space="preserve"> </w:t>
      </w:r>
      <w:r w:rsidR="000653FD">
        <w:rPr>
          <w:lang w:val="en-AU"/>
        </w:rPr>
        <w:t>per cent</w:t>
      </w:r>
      <w:r w:rsidR="000653FD" w:rsidRPr="00772519">
        <w:rPr>
          <w:lang w:val="en-AU"/>
        </w:rPr>
        <w:t xml:space="preserve">) </w:t>
      </w:r>
      <w:r w:rsidRPr="00772519">
        <w:rPr>
          <w:lang w:val="en-AU"/>
        </w:rPr>
        <w:t>predicted probability of deepwater seagrass occurrence, although parts have a somewhat higher (31-41</w:t>
      </w:r>
      <w:r w:rsidR="0038655E">
        <w:rPr>
          <w:lang w:val="en-AU"/>
        </w:rPr>
        <w:t xml:space="preserve"> </w:t>
      </w:r>
      <w:r w:rsidR="000653FD">
        <w:rPr>
          <w:lang w:val="en-AU"/>
        </w:rPr>
        <w:t>per cent</w:t>
      </w:r>
      <w:r w:rsidR="000653FD" w:rsidRPr="00772519">
        <w:rPr>
          <w:lang w:val="en-AU"/>
        </w:rPr>
        <w:t xml:space="preserve"> </w:t>
      </w:r>
      <w:r w:rsidRPr="00772519">
        <w:rPr>
          <w:lang w:val="en-AU"/>
        </w:rPr>
        <w:t xml:space="preserve">probability). These probabilities are based on a generalised model; historical mapping indicates that deepwater seagrass communities in the Hay Point area do not extend deeper than 15-18 m LAT </w:t>
      </w:r>
      <w:r w:rsidR="00894A12">
        <w:rPr>
          <w:lang w:val="en-AU"/>
        </w:rPr>
        <w:t>(</w:t>
      </w:r>
      <w:r w:rsidRPr="00772519">
        <w:rPr>
          <w:lang w:val="en-AU"/>
        </w:rPr>
        <w:t>Chartrand et al</w:t>
      </w:r>
      <w:r w:rsidR="00894A12">
        <w:rPr>
          <w:lang w:val="en-AU"/>
        </w:rPr>
        <w:t>.</w:t>
      </w:r>
      <w:r w:rsidRPr="00772519">
        <w:rPr>
          <w:lang w:val="en-AU"/>
        </w:rPr>
        <w:t xml:space="preserve"> </w:t>
      </w:r>
      <w:r w:rsidR="00894A12">
        <w:rPr>
          <w:lang w:val="en-AU"/>
        </w:rPr>
        <w:t xml:space="preserve">2008) </w:t>
      </w:r>
      <w:r w:rsidRPr="00772519">
        <w:rPr>
          <w:lang w:val="en-AU"/>
        </w:rPr>
        <w:t xml:space="preserve">and nearly all of the </w:t>
      </w:r>
      <w:r w:rsidR="00DD535A">
        <w:rPr>
          <w:lang w:val="en-AU"/>
        </w:rPr>
        <w:t>alternative</w:t>
      </w:r>
      <w:r w:rsidRPr="00772519">
        <w:rPr>
          <w:lang w:val="en-AU"/>
        </w:rPr>
        <w:t xml:space="preserve"> area is below the 20 m depth contour. Based on 2007-2009 data, the </w:t>
      </w:r>
      <w:r w:rsidR="00DD535A">
        <w:rPr>
          <w:lang w:val="en-AU"/>
        </w:rPr>
        <w:t>alternative</w:t>
      </w:r>
      <w:r w:rsidRPr="00772519">
        <w:rPr>
          <w:lang w:val="en-AU"/>
        </w:rPr>
        <w:t xml:space="preserve"> area appears to have relatively low commercial trawl CPUE compare to other parts of the study area where trawling is not constrained by ship traffic and anchorages. The area avoids pilot boarding locations, anchorage sites, and the main shipping lane.</w:t>
      </w:r>
    </w:p>
    <w:p w:rsidR="000653D5" w:rsidRPr="00772519" w:rsidRDefault="000653D5" w:rsidP="000653D5">
      <w:pPr>
        <w:pStyle w:val="Para0"/>
        <w:rPr>
          <w:lang w:val="en-AU"/>
        </w:rPr>
      </w:pPr>
      <w:r w:rsidRPr="00772519">
        <w:rPr>
          <w:lang w:val="en-AU"/>
        </w:rPr>
        <w:t>Model cases are based on a total volume of dredge material of 33 million m</w:t>
      </w:r>
      <w:r w:rsidRPr="007F0459">
        <w:rPr>
          <w:vertAlign w:val="superscript"/>
          <w:lang w:val="en-AU"/>
        </w:rPr>
        <w:t>3</w:t>
      </w:r>
      <w:r w:rsidRPr="00772519">
        <w:rPr>
          <w:lang w:val="en-AU"/>
        </w:rPr>
        <w:t xml:space="preserve"> over 25</w:t>
      </w:r>
      <w:r>
        <w:rPr>
          <w:lang w:val="en-AU"/>
        </w:rPr>
        <w:t> </w:t>
      </w:r>
      <w:r w:rsidRPr="00772519">
        <w:rPr>
          <w:lang w:val="en-AU"/>
        </w:rPr>
        <w:t>years, deposition of a layer 1.25 m thick, and 4.7 × 4.7 km (22.1 km</w:t>
      </w:r>
      <w:r w:rsidRPr="007F0459">
        <w:rPr>
          <w:vertAlign w:val="superscript"/>
          <w:lang w:val="en-AU"/>
        </w:rPr>
        <w:t>2</w:t>
      </w:r>
      <w:r w:rsidRPr="00772519">
        <w:rPr>
          <w:lang w:val="en-AU"/>
        </w:rPr>
        <w:t>) relocation sites, somewhat larger than the current site of 18.4 km</w:t>
      </w:r>
      <w:r w:rsidRPr="007F0459">
        <w:rPr>
          <w:vertAlign w:val="superscript"/>
          <w:lang w:val="en-AU"/>
        </w:rPr>
        <w:t>2</w:t>
      </w:r>
      <w:r w:rsidRPr="00772519">
        <w:rPr>
          <w:lang w:val="en-AU"/>
        </w:rPr>
        <w:t xml:space="preserve">. The larger sites for the model cases reflect the large volume of dredging planned relative to past dredging; detailed assessment of the benefits of using a smaller placement area with a thicker deposited layer are beyond the scope of the present study. Distances referred to in describing the model cases are straight-line distances from the Port of Hay Point as shown in </w:t>
      </w:r>
      <w:r w:rsidR="00796084">
        <w:rPr>
          <w:lang w:val="en-AU"/>
        </w:rPr>
        <w:fldChar w:fldCharType="begin"/>
      </w:r>
      <w:r>
        <w:rPr>
          <w:lang w:val="en-AU"/>
        </w:rPr>
        <w:instrText xml:space="preserve"> REF  _Ref339233685 \* Lower \h </w:instrText>
      </w:r>
      <w:r w:rsidR="00796084">
        <w:rPr>
          <w:lang w:val="en-AU"/>
        </w:rPr>
      </w:r>
      <w:r w:rsidR="00796084">
        <w:rPr>
          <w:lang w:val="en-AU"/>
        </w:rPr>
        <w:fldChar w:fldCharType="separate"/>
      </w:r>
      <w:r w:rsidR="00B21134" w:rsidRPr="00FA7646">
        <w:t xml:space="preserve">figure </w:t>
      </w:r>
      <w:r w:rsidR="00B21134">
        <w:rPr>
          <w:noProof/>
        </w:rPr>
        <w:t>6</w:t>
      </w:r>
      <w:r w:rsidR="00796084">
        <w:rPr>
          <w:lang w:val="en-AU"/>
        </w:rPr>
        <w:fldChar w:fldCharType="end"/>
      </w:r>
      <w:r w:rsidRPr="00772519">
        <w:rPr>
          <w:lang w:val="en-AU"/>
        </w:rPr>
        <w:t xml:space="preserve">. </w:t>
      </w:r>
    </w:p>
    <w:p w:rsidR="00772519" w:rsidRPr="00772519" w:rsidRDefault="00772519" w:rsidP="00772519">
      <w:pPr>
        <w:pStyle w:val="Para0"/>
        <w:rPr>
          <w:lang w:val="en-AU"/>
        </w:rPr>
      </w:pPr>
      <w:r w:rsidRPr="007779DE">
        <w:rPr>
          <w:u w:val="single"/>
          <w:lang w:val="en-AU"/>
        </w:rPr>
        <w:t>Model Case 1</w:t>
      </w:r>
      <w:r w:rsidRPr="00772519">
        <w:rPr>
          <w:lang w:val="en-AU"/>
        </w:rPr>
        <w:t xml:space="preserve"> lies </w:t>
      </w:r>
      <w:r w:rsidR="007F0459">
        <w:rPr>
          <w:lang w:val="en-AU"/>
        </w:rPr>
        <w:t>20</w:t>
      </w:r>
      <w:r w:rsidRPr="00772519">
        <w:rPr>
          <w:lang w:val="en-AU"/>
        </w:rPr>
        <w:t xml:space="preserve"> km north-east of the Port of Hay Point. Modelled median shear-stress is sufficient to mobilise unconsolidated material up to fine or coarse sands in different parts of the site. The site is 8.5 km east of the nearest reef buffer (</w:t>
      </w:r>
      <w:r w:rsidR="00796084">
        <w:rPr>
          <w:lang w:val="en-AU"/>
        </w:rPr>
        <w:fldChar w:fldCharType="begin"/>
      </w:r>
      <w:r w:rsidR="00811270">
        <w:rPr>
          <w:lang w:val="en-AU"/>
        </w:rPr>
        <w:instrText xml:space="preserve"> REF  _Ref339233685 \* Lower \h </w:instrText>
      </w:r>
      <w:r w:rsidR="00796084">
        <w:rPr>
          <w:lang w:val="en-AU"/>
        </w:rPr>
      </w:r>
      <w:r w:rsidR="00796084">
        <w:rPr>
          <w:lang w:val="en-AU"/>
        </w:rPr>
        <w:fldChar w:fldCharType="separate"/>
      </w:r>
      <w:r w:rsidR="00B21134" w:rsidRPr="00FA7646">
        <w:t xml:space="preserve">figure </w:t>
      </w:r>
      <w:r w:rsidR="00B21134">
        <w:rPr>
          <w:noProof/>
        </w:rPr>
        <w:t>6</w:t>
      </w:r>
      <w:r w:rsidR="00796084">
        <w:rPr>
          <w:lang w:val="en-AU"/>
        </w:rPr>
        <w:fldChar w:fldCharType="end"/>
      </w:r>
      <w:r w:rsidRPr="00772519">
        <w:rPr>
          <w:lang w:val="en-AU"/>
        </w:rPr>
        <w:t>). The site is located in an area of moderate shipping traffic; the relative importance of traffic to the Port of Mackay or the Port of Hay Point moorings is not known at present.</w:t>
      </w:r>
    </w:p>
    <w:p w:rsidR="004F7FA3" w:rsidRDefault="000653D5" w:rsidP="00772519">
      <w:pPr>
        <w:pStyle w:val="Para0"/>
        <w:rPr>
          <w:lang w:val="en-AU"/>
        </w:rPr>
      </w:pPr>
      <w:r w:rsidRPr="007779DE">
        <w:rPr>
          <w:u w:val="single"/>
          <w:lang w:val="en-AU"/>
        </w:rPr>
        <w:t>Model Case 2</w:t>
      </w:r>
      <w:r w:rsidRPr="00772519">
        <w:rPr>
          <w:lang w:val="en-AU"/>
        </w:rPr>
        <w:t xml:space="preserve"> lies </w:t>
      </w:r>
      <w:r>
        <w:rPr>
          <w:lang w:val="en-AU"/>
        </w:rPr>
        <w:t>25</w:t>
      </w:r>
      <w:r w:rsidRPr="00772519">
        <w:rPr>
          <w:lang w:val="en-AU"/>
        </w:rPr>
        <w:t xml:space="preserve"> km north-north-east of the Port of Hay Point. Shear-stress through</w:t>
      </w:r>
      <w:r>
        <w:rPr>
          <w:lang w:val="en-AU"/>
        </w:rPr>
        <w:t>ou</w:t>
      </w:r>
      <w:r w:rsidRPr="00772519">
        <w:rPr>
          <w:lang w:val="en-AU"/>
        </w:rPr>
        <w:t>t the area is sufficient to mobilise fine sands. The site is 2.2 km east of Oom Shoal, which is a Habitat Protection Zone. Ship traffic is the area is low.</w:t>
      </w:r>
    </w:p>
    <w:p w:rsidR="00772519" w:rsidRDefault="00772519" w:rsidP="00556844">
      <w:pPr>
        <w:pStyle w:val="Para0"/>
        <w:rPr>
          <w:lang w:val="en-AU"/>
        </w:rPr>
      </w:pPr>
    </w:p>
    <w:p w:rsidR="00772519" w:rsidRDefault="00772519" w:rsidP="00772519">
      <w:pPr>
        <w:pStyle w:val="Para0"/>
      </w:pPr>
    </w:p>
    <w:p w:rsidR="00772519" w:rsidRDefault="00772519" w:rsidP="00772519">
      <w:pPr>
        <w:pStyle w:val="Para0"/>
        <w:sectPr w:rsidR="00772519" w:rsidSect="00CC6479">
          <w:pgSz w:w="11907" w:h="16840" w:code="9"/>
          <w:pgMar w:top="1418" w:right="1701" w:bottom="1418" w:left="1701" w:header="567" w:footer="567" w:gutter="0"/>
          <w:cols w:space="720"/>
          <w:formProt w:val="0"/>
          <w:docGrid w:linePitch="299"/>
        </w:sectPr>
      </w:pPr>
    </w:p>
    <w:p w:rsidR="00EE2997" w:rsidRDefault="00EE2997" w:rsidP="00772519">
      <w:pPr>
        <w:pStyle w:val="Para0"/>
      </w:pPr>
      <w:r>
        <w:rPr>
          <w:noProof/>
          <w:lang w:val="en-AU" w:eastAsia="en-AU"/>
        </w:rPr>
        <w:drawing>
          <wp:inline distT="0" distB="0" distL="0" distR="0">
            <wp:extent cx="8640000" cy="12205714"/>
            <wp:effectExtent l="0" t="0" r="0" b="0"/>
            <wp:docPr id="7" name="Picture 6" descr="Figure 6 shows one alternative area for dredge material placement, north of the shipping channel and anchorages. Bed shear-stress modelling indicates that most of the study area is energetic enough to mobilise unconsolidated material up to coarse sands, with a less-energetic area north of the channel and anchorages with predicted average shear-stress sufficient to mobilise material up to fine sands. The sediment composition mapped by Geoscience Australia over most of the study area is consistent with the shear-stress modelling, although the Geoscience Australia mapping does show an area with high mud content near the north-east edge of the study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ofHayPoint_Page_1.jpg"/>
                    <pic:cNvPicPr/>
                  </pic:nvPicPr>
                  <pic:blipFill>
                    <a:blip r:embed="rId38" cstate="print"/>
                    <a:stretch>
                      <a:fillRect/>
                    </a:stretch>
                  </pic:blipFill>
                  <pic:spPr>
                    <a:xfrm>
                      <a:off x="0" y="0"/>
                      <a:ext cx="8640000" cy="12205714"/>
                    </a:xfrm>
                    <a:prstGeom prst="rect">
                      <a:avLst/>
                    </a:prstGeom>
                  </pic:spPr>
                </pic:pic>
              </a:graphicData>
            </a:graphic>
          </wp:inline>
        </w:drawing>
      </w:r>
    </w:p>
    <w:p w:rsidR="00772519" w:rsidRPr="003B6052" w:rsidRDefault="00FA7646" w:rsidP="00AD21B0">
      <w:pPr>
        <w:pStyle w:val="Caption"/>
        <w:rPr>
          <w:b w:val="0"/>
          <w:highlight w:val="yellow"/>
        </w:rPr>
      </w:pPr>
      <w:bookmarkStart w:id="41" w:name="_Ref339233685"/>
      <w:bookmarkStart w:id="42" w:name="_Ref339233597"/>
      <w:bookmarkStart w:id="43" w:name="_Toc360692376"/>
      <w:r w:rsidRPr="00FA7646">
        <w:t xml:space="preserve">Figure </w:t>
      </w:r>
      <w:r w:rsidR="00796084">
        <w:fldChar w:fldCharType="begin"/>
      </w:r>
      <w:r w:rsidR="00A46554">
        <w:instrText xml:space="preserve"> SEQ Figure \* ARABIC </w:instrText>
      </w:r>
      <w:r w:rsidR="00796084">
        <w:fldChar w:fldCharType="separate"/>
      </w:r>
      <w:r w:rsidR="00B21134">
        <w:rPr>
          <w:noProof/>
        </w:rPr>
        <w:t>6</w:t>
      </w:r>
      <w:r w:rsidR="00796084">
        <w:rPr>
          <w:noProof/>
        </w:rPr>
        <w:fldChar w:fldCharType="end"/>
      </w:r>
      <w:bookmarkEnd w:id="41"/>
      <w:r w:rsidR="00772519" w:rsidRPr="000D66BA">
        <w:t>.</w:t>
      </w:r>
      <w:r w:rsidR="00772519">
        <w:t xml:space="preserve"> </w:t>
      </w:r>
      <w:r w:rsidR="00554F2F" w:rsidRPr="003B6052">
        <w:rPr>
          <w:b w:val="0"/>
        </w:rPr>
        <w:t xml:space="preserve">Port of </w:t>
      </w:r>
      <w:r w:rsidR="001A031C" w:rsidRPr="003B6052">
        <w:rPr>
          <w:b w:val="0"/>
        </w:rPr>
        <w:t>Hay Point</w:t>
      </w:r>
      <w:r w:rsidR="00554F2F" w:rsidRPr="003B6052">
        <w:rPr>
          <w:b w:val="0"/>
        </w:rPr>
        <w:t xml:space="preserve"> with bed shear-stress.</w:t>
      </w:r>
      <w:bookmarkEnd w:id="42"/>
      <w:bookmarkEnd w:id="43"/>
    </w:p>
    <w:p w:rsidR="00772519" w:rsidRDefault="00772519" w:rsidP="00772519">
      <w:pPr>
        <w:pStyle w:val="Para0"/>
        <w:rPr>
          <w:highlight w:val="yellow"/>
          <w:lang w:val="en-AU"/>
        </w:rPr>
        <w:sectPr w:rsidR="00772519" w:rsidSect="004E147F">
          <w:pgSz w:w="16839" w:h="23814" w:code="8"/>
          <w:pgMar w:top="1418" w:right="1701" w:bottom="1418" w:left="1701" w:header="567" w:footer="567" w:gutter="0"/>
          <w:cols w:space="720"/>
          <w:formProt w:val="0"/>
          <w:docGrid w:linePitch="299"/>
        </w:sectPr>
      </w:pPr>
    </w:p>
    <w:p w:rsidR="00772519" w:rsidRPr="0052611C" w:rsidRDefault="00BD66FF" w:rsidP="00772519">
      <w:pPr>
        <w:pStyle w:val="Para0"/>
        <w:rPr>
          <w:highlight w:val="yellow"/>
          <w:lang w:val="en-AU"/>
        </w:rPr>
      </w:pPr>
      <w:r>
        <w:rPr>
          <w:noProof/>
          <w:lang w:val="en-AU" w:eastAsia="en-AU"/>
        </w:rPr>
        <w:drawing>
          <wp:inline distT="0" distB="0" distL="0" distR="0">
            <wp:extent cx="8640000" cy="12210583"/>
            <wp:effectExtent l="0" t="0" r="0" b="0"/>
            <wp:docPr id="12" name="Picture 11" descr="Figure 7 shows that Model Case 1 is located in an area of moderate shipping traffic; the relative importance of traffic to the Port of Mackay or the Port of Hay Point moorings is not known at present.  Model Case 2 is 2.2km east of Oom shoal, a Habitat Protection Zone.  Ship traffic in the area is 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yPointFig7.jpg"/>
                    <pic:cNvPicPr/>
                  </pic:nvPicPr>
                  <pic:blipFill>
                    <a:blip r:embed="rId39" cstate="print"/>
                    <a:stretch>
                      <a:fillRect/>
                    </a:stretch>
                  </pic:blipFill>
                  <pic:spPr>
                    <a:xfrm>
                      <a:off x="0" y="0"/>
                      <a:ext cx="8640000" cy="12210583"/>
                    </a:xfrm>
                    <a:prstGeom prst="rect">
                      <a:avLst/>
                    </a:prstGeom>
                  </pic:spPr>
                </pic:pic>
              </a:graphicData>
            </a:graphic>
          </wp:inline>
        </w:drawing>
      </w:r>
    </w:p>
    <w:p w:rsidR="00772519" w:rsidRPr="003B6052" w:rsidRDefault="00FA7646" w:rsidP="00AD21B0">
      <w:pPr>
        <w:pStyle w:val="Caption"/>
        <w:rPr>
          <w:b w:val="0"/>
        </w:rPr>
      </w:pPr>
      <w:bookmarkStart w:id="44" w:name="_Toc360692377"/>
      <w:r w:rsidRPr="00FA7646">
        <w:t xml:space="preserve">Figure </w:t>
      </w:r>
      <w:r w:rsidR="00796084">
        <w:fldChar w:fldCharType="begin"/>
      </w:r>
      <w:r w:rsidR="00A46554">
        <w:instrText xml:space="preserve"> SEQ Figure \* ARABIC </w:instrText>
      </w:r>
      <w:r w:rsidR="00796084">
        <w:fldChar w:fldCharType="separate"/>
      </w:r>
      <w:r w:rsidR="00B21134">
        <w:rPr>
          <w:noProof/>
        </w:rPr>
        <w:t>7</w:t>
      </w:r>
      <w:r w:rsidR="00796084">
        <w:rPr>
          <w:noProof/>
        </w:rPr>
        <w:fldChar w:fldCharType="end"/>
      </w:r>
      <w:r w:rsidRPr="00FA7646">
        <w:t xml:space="preserve">. </w:t>
      </w:r>
      <w:r w:rsidRPr="003B6052">
        <w:rPr>
          <w:b w:val="0"/>
        </w:rPr>
        <w:t xml:space="preserve">Port of Hay Point </w:t>
      </w:r>
      <w:r w:rsidR="00554F2F" w:rsidRPr="003B6052">
        <w:rPr>
          <w:b w:val="0"/>
        </w:rPr>
        <w:t>with shipping traffic and commercial trawl fisheries CPUE.</w:t>
      </w:r>
      <w:bookmarkEnd w:id="44"/>
    </w:p>
    <w:p w:rsidR="00772519" w:rsidRPr="00554F2F" w:rsidRDefault="00772519" w:rsidP="00772519">
      <w:pPr>
        <w:pStyle w:val="Para0"/>
        <w:rPr>
          <w:lang w:val="en-AU"/>
        </w:rPr>
      </w:pPr>
    </w:p>
    <w:p w:rsidR="00055700" w:rsidRDefault="00055700" w:rsidP="00556844">
      <w:pPr>
        <w:pStyle w:val="Para0"/>
        <w:rPr>
          <w:lang w:val="en-AU"/>
        </w:rPr>
        <w:sectPr w:rsidR="00055700" w:rsidSect="004E147F">
          <w:pgSz w:w="16839" w:h="23814" w:code="8"/>
          <w:pgMar w:top="1418" w:right="1701" w:bottom="1418" w:left="1701" w:header="567" w:footer="567" w:gutter="0"/>
          <w:cols w:space="720"/>
          <w:formProt w:val="0"/>
          <w:docGrid w:linePitch="299"/>
        </w:sectPr>
      </w:pPr>
    </w:p>
    <w:p w:rsidR="003F2597" w:rsidRPr="003F2597" w:rsidRDefault="003F2597" w:rsidP="003F2597">
      <w:pPr>
        <w:pStyle w:val="Heading2"/>
        <w:rPr>
          <w:lang w:val="en-AU"/>
        </w:rPr>
      </w:pPr>
      <w:bookmarkStart w:id="45" w:name="_Toc361929847"/>
      <w:r w:rsidRPr="003F2597">
        <w:rPr>
          <w:lang w:val="en-AU"/>
        </w:rPr>
        <w:t>Port of Abbot Point</w:t>
      </w:r>
      <w:bookmarkEnd w:id="45"/>
    </w:p>
    <w:p w:rsidR="000653D5" w:rsidRPr="003F2597" w:rsidRDefault="000653D5" w:rsidP="000653D5">
      <w:pPr>
        <w:pStyle w:val="Para0"/>
        <w:rPr>
          <w:lang w:val="en-AU"/>
        </w:rPr>
      </w:pPr>
      <w:r w:rsidRPr="003F2597">
        <w:rPr>
          <w:lang w:val="en-AU"/>
        </w:rPr>
        <w:t>The Port of Abbot Point is located on the central Queensland Coast approximately 25</w:t>
      </w:r>
      <w:r>
        <w:rPr>
          <w:lang w:val="en-AU"/>
        </w:rPr>
        <w:t> </w:t>
      </w:r>
      <w:r w:rsidRPr="003F2597">
        <w:rPr>
          <w:lang w:val="en-AU"/>
        </w:rPr>
        <w:t>km north-west of the central business district (CBD) of Bowen. The Port of Abbot Point is located within the World Heritage Area and borders the Marine Park.</w:t>
      </w:r>
    </w:p>
    <w:p w:rsidR="003F2597" w:rsidRPr="003F2597" w:rsidRDefault="003F2597" w:rsidP="003F2597">
      <w:pPr>
        <w:pStyle w:val="Para0"/>
        <w:rPr>
          <w:lang w:val="en-AU"/>
        </w:rPr>
      </w:pPr>
      <w:r w:rsidRPr="003F2597">
        <w:rPr>
          <w:lang w:val="en-AU"/>
        </w:rPr>
        <w:t>The Port of Abbot Point is operated by North Queensland Bulk Port Corporation Pty Ltd (NQBP) and has been identified as a possible location for a major industrial hub on the Queensland coast. Coal is the only commodity shipped from the port, which is the most northerly coal terminal in Australia.</w:t>
      </w:r>
    </w:p>
    <w:p w:rsidR="003F2597" w:rsidRPr="003F2597" w:rsidRDefault="003F2597" w:rsidP="003F2597">
      <w:pPr>
        <w:pStyle w:val="Heading3"/>
        <w:rPr>
          <w:lang w:val="en-AU"/>
        </w:rPr>
      </w:pPr>
      <w:bookmarkStart w:id="46" w:name="_Toc361929848"/>
      <w:r w:rsidRPr="003F2597">
        <w:rPr>
          <w:lang w:val="en-AU"/>
        </w:rPr>
        <w:t>Existing Environment and Constraints</w:t>
      </w:r>
      <w:bookmarkEnd w:id="46"/>
      <w:r w:rsidRPr="003F2597">
        <w:rPr>
          <w:lang w:val="en-AU"/>
        </w:rPr>
        <w:t xml:space="preserve"> </w:t>
      </w:r>
    </w:p>
    <w:p w:rsidR="003F2597" w:rsidRPr="003F2597" w:rsidRDefault="003F2597" w:rsidP="003F2597">
      <w:pPr>
        <w:pStyle w:val="Para0"/>
        <w:rPr>
          <w:lang w:val="en-AU"/>
        </w:rPr>
      </w:pPr>
      <w:r w:rsidRPr="003F2597">
        <w:rPr>
          <w:lang w:val="en-AU"/>
        </w:rPr>
        <w:t>The study area north, south-east, and east of Abbot Point generally has a muddy substrate, and small contributions of sand (</w:t>
      </w:r>
      <w:r w:rsidR="00796084">
        <w:rPr>
          <w:lang w:val="en-AU"/>
        </w:rPr>
        <w:fldChar w:fldCharType="begin"/>
      </w:r>
      <w:r>
        <w:rPr>
          <w:lang w:val="en-AU"/>
        </w:rPr>
        <w:instrText xml:space="preserve"> REF _Ref339224702 \r \h </w:instrText>
      </w:r>
      <w:r w:rsidR="00796084">
        <w:rPr>
          <w:lang w:val="en-AU"/>
        </w:rPr>
      </w:r>
      <w:r w:rsidR="00796084">
        <w:rPr>
          <w:lang w:val="en-AU"/>
        </w:rPr>
        <w:fldChar w:fldCharType="separate"/>
      </w:r>
      <w:r w:rsidR="00B21134">
        <w:rPr>
          <w:lang w:val="en-AU"/>
        </w:rPr>
        <w:t>Appendix A</w:t>
      </w:r>
      <w:r w:rsidR="00796084">
        <w:rPr>
          <w:lang w:val="en-AU"/>
        </w:rPr>
        <w:fldChar w:fldCharType="end"/>
      </w:r>
      <w:r w:rsidRPr="003F2597">
        <w:rPr>
          <w:lang w:val="en-AU"/>
        </w:rPr>
        <w:t>). The northern most region of the study area generally has a sandy substrate.</w:t>
      </w:r>
    </w:p>
    <w:p w:rsidR="003F2597" w:rsidRPr="003F2597" w:rsidRDefault="003F2597" w:rsidP="003F2597">
      <w:pPr>
        <w:pStyle w:val="Para0"/>
        <w:rPr>
          <w:lang w:val="en-AU"/>
        </w:rPr>
      </w:pPr>
      <w:r w:rsidRPr="003F2597">
        <w:rPr>
          <w:lang w:val="en-AU"/>
        </w:rPr>
        <w:t>Coastal areas within and surrounding Abbot Point include a variety of habitats including open substrate, reefs, coral</w:t>
      </w:r>
      <w:r w:rsidR="003D24D6">
        <w:rPr>
          <w:lang w:val="en-AU"/>
        </w:rPr>
        <w:t>,</w:t>
      </w:r>
      <w:r w:rsidRPr="003F2597">
        <w:rPr>
          <w:lang w:val="en-AU"/>
        </w:rPr>
        <w:t xml:space="preserve"> </w:t>
      </w:r>
      <w:r w:rsidR="007C5AA9">
        <w:rPr>
          <w:lang w:val="en-AU"/>
        </w:rPr>
        <w:t>salt marsh</w:t>
      </w:r>
      <w:r w:rsidRPr="003F2597">
        <w:rPr>
          <w:lang w:val="en-AU"/>
        </w:rPr>
        <w:t>, seagrass, mangroves, and tidal creeks and intertidal flats (</w:t>
      </w:r>
      <w:r w:rsidR="00796084">
        <w:rPr>
          <w:lang w:val="en-AU"/>
        </w:rPr>
        <w:fldChar w:fldCharType="begin"/>
      </w:r>
      <w:r>
        <w:rPr>
          <w:lang w:val="en-AU"/>
        </w:rPr>
        <w:instrText xml:space="preserve"> REF _Ref339224702 \r \h </w:instrText>
      </w:r>
      <w:r w:rsidR="00796084">
        <w:rPr>
          <w:lang w:val="en-AU"/>
        </w:rPr>
      </w:r>
      <w:r w:rsidR="00796084">
        <w:rPr>
          <w:lang w:val="en-AU"/>
        </w:rPr>
        <w:fldChar w:fldCharType="separate"/>
      </w:r>
      <w:r w:rsidR="00B21134">
        <w:rPr>
          <w:lang w:val="en-AU"/>
        </w:rPr>
        <w:t>Appendix A</w:t>
      </w:r>
      <w:r w:rsidR="00796084">
        <w:rPr>
          <w:lang w:val="en-AU"/>
        </w:rPr>
        <w:fldChar w:fldCharType="end"/>
      </w:r>
      <w:r w:rsidRPr="003F2597">
        <w:rPr>
          <w:lang w:val="en-AU"/>
        </w:rPr>
        <w:t xml:space="preserve">). A majority of the seabed habitats within and surrounding the Port of Abbot Point lies within the Great Barrier Reef High Nutrient Coastal Strip Non-Reef Bioregion, which is characterised by muddy sediments and elevated nutrients and there are high sediment depositions from rivers. The study area has extensive seagrass communities, composed of species of </w:t>
      </w:r>
      <w:r w:rsidRPr="003F2597">
        <w:rPr>
          <w:i/>
          <w:lang w:val="en-AU"/>
        </w:rPr>
        <w:t>Zostera</w:t>
      </w:r>
      <w:r w:rsidRPr="003F2597">
        <w:rPr>
          <w:lang w:val="en-AU"/>
        </w:rPr>
        <w:t xml:space="preserve">, </w:t>
      </w:r>
      <w:r w:rsidRPr="003F2597">
        <w:rPr>
          <w:i/>
          <w:lang w:val="en-AU"/>
        </w:rPr>
        <w:t>Cymodocea</w:t>
      </w:r>
      <w:r w:rsidRPr="003F2597">
        <w:rPr>
          <w:lang w:val="en-AU"/>
        </w:rPr>
        <w:t xml:space="preserve">, </w:t>
      </w:r>
      <w:r w:rsidRPr="003F2597">
        <w:rPr>
          <w:i/>
          <w:lang w:val="en-AU"/>
        </w:rPr>
        <w:t>Halodule</w:t>
      </w:r>
      <w:r w:rsidRPr="003F2597">
        <w:rPr>
          <w:lang w:val="en-AU"/>
        </w:rPr>
        <w:t xml:space="preserve">, and </w:t>
      </w:r>
      <w:r w:rsidRPr="003F2597">
        <w:rPr>
          <w:i/>
          <w:lang w:val="en-AU"/>
        </w:rPr>
        <w:t>Halophila</w:t>
      </w:r>
      <w:r w:rsidRPr="003F2597">
        <w:rPr>
          <w:lang w:val="en-AU"/>
        </w:rPr>
        <w:t>. The base sediments within the study area are relatively devoid of infauna, and other macroinvertebrates. The study area has 12 island and numerous reefs, although less than other regions, they support sparse communities of macroalgae and hard corals.</w:t>
      </w:r>
    </w:p>
    <w:p w:rsidR="003F2597" w:rsidRPr="003F2597" w:rsidRDefault="003F2597" w:rsidP="003F2597">
      <w:pPr>
        <w:pStyle w:val="Para0"/>
        <w:rPr>
          <w:lang w:val="en-AU"/>
        </w:rPr>
      </w:pPr>
      <w:r w:rsidRPr="003F2597">
        <w:rPr>
          <w:lang w:val="en-AU"/>
        </w:rPr>
        <w:t xml:space="preserve">There are numerous EPBC-listed marine species </w:t>
      </w:r>
      <w:r w:rsidR="006D4857">
        <w:rPr>
          <w:lang w:val="en-AU"/>
        </w:rPr>
        <w:t xml:space="preserve">that </w:t>
      </w:r>
      <w:r w:rsidR="006D4857" w:rsidRPr="006D4857">
        <w:rPr>
          <w:lang w:val="en-AU"/>
        </w:rPr>
        <w:t xml:space="preserve">potentially </w:t>
      </w:r>
      <w:r w:rsidR="001C176D">
        <w:rPr>
          <w:lang w:val="en-AU"/>
        </w:rPr>
        <w:t>occur</w:t>
      </w:r>
      <w:r w:rsidR="006D4857" w:rsidRPr="006D4857">
        <w:rPr>
          <w:lang w:val="en-AU"/>
        </w:rPr>
        <w:t xml:space="preserve"> </w:t>
      </w:r>
      <w:r w:rsidRPr="003F2597">
        <w:rPr>
          <w:lang w:val="en-AU"/>
        </w:rPr>
        <w:t>in the study area including turtles, crocodile, sea snake</w:t>
      </w:r>
      <w:r w:rsidR="001C176D">
        <w:rPr>
          <w:lang w:val="en-AU"/>
        </w:rPr>
        <w:t>s</w:t>
      </w:r>
      <w:r w:rsidRPr="003F2597">
        <w:rPr>
          <w:lang w:val="en-AU"/>
        </w:rPr>
        <w:t>, shark, pipefish</w:t>
      </w:r>
      <w:r w:rsidR="001C176D">
        <w:rPr>
          <w:lang w:val="en-AU"/>
        </w:rPr>
        <w:t>es</w:t>
      </w:r>
      <w:r w:rsidRPr="003F2597">
        <w:rPr>
          <w:lang w:val="en-AU"/>
        </w:rPr>
        <w:t xml:space="preserve">, and marine mammals including dugong, baleen whales, and toothed whales and dolphins. The study area contains a known sea turtle foraging area, and </w:t>
      </w:r>
      <w:r w:rsidR="00894A12">
        <w:rPr>
          <w:lang w:val="en-AU"/>
        </w:rPr>
        <w:t>a low-density</w:t>
      </w:r>
      <w:r w:rsidRPr="003F2597">
        <w:rPr>
          <w:lang w:val="en-AU"/>
        </w:rPr>
        <w:t xml:space="preserve"> nesting sites of flatback and green turtles. There are two Dugong Protection Areas within the Abbot Point study area, Edgecumbe Bay (</w:t>
      </w:r>
      <w:r w:rsidR="00EF5DD6">
        <w:rPr>
          <w:lang w:val="en-AU"/>
        </w:rPr>
        <w:t xml:space="preserve">approximately 35 km straight-line distance </w:t>
      </w:r>
      <w:r w:rsidRPr="003F2597">
        <w:rPr>
          <w:lang w:val="en-AU"/>
        </w:rPr>
        <w:t>south</w:t>
      </w:r>
      <w:r w:rsidR="00EF5DD6">
        <w:rPr>
          <w:lang w:val="en-AU"/>
        </w:rPr>
        <w:t>-east</w:t>
      </w:r>
      <w:r w:rsidRPr="003F2597">
        <w:rPr>
          <w:lang w:val="en-AU"/>
        </w:rPr>
        <w:t xml:space="preserve"> of the port) and Upstart Bay (</w:t>
      </w:r>
      <w:r w:rsidR="00EF5DD6">
        <w:rPr>
          <w:lang w:val="en-AU"/>
        </w:rPr>
        <w:t>approximately 35 km straight-line distance</w:t>
      </w:r>
      <w:r w:rsidR="00EF5DD6" w:rsidRPr="003F2597">
        <w:rPr>
          <w:lang w:val="en-AU"/>
        </w:rPr>
        <w:t xml:space="preserve"> </w:t>
      </w:r>
      <w:r w:rsidRPr="003F2597">
        <w:rPr>
          <w:lang w:val="en-AU"/>
        </w:rPr>
        <w:t>north</w:t>
      </w:r>
      <w:r w:rsidR="00EF5DD6">
        <w:rPr>
          <w:lang w:val="en-AU"/>
        </w:rPr>
        <w:t>-west</w:t>
      </w:r>
      <w:r w:rsidRPr="003F2597">
        <w:rPr>
          <w:lang w:val="en-AU"/>
        </w:rPr>
        <w:t xml:space="preserve"> of the port</w:t>
      </w:r>
      <w:r w:rsidR="00EF5DD6">
        <w:rPr>
          <w:lang w:val="en-AU"/>
        </w:rPr>
        <w:t>, and a considerably greater distance around Cape Upstart</w:t>
      </w:r>
      <w:r w:rsidRPr="003F2597">
        <w:rPr>
          <w:lang w:val="en-AU"/>
        </w:rPr>
        <w:t xml:space="preserve">). Areas of the </w:t>
      </w:r>
      <w:r w:rsidR="008457E2">
        <w:rPr>
          <w:lang w:val="en-AU"/>
        </w:rPr>
        <w:t>Marine Park</w:t>
      </w:r>
      <w:r w:rsidR="008457E2" w:rsidRPr="003F2597">
        <w:rPr>
          <w:lang w:val="en-AU"/>
        </w:rPr>
        <w:t xml:space="preserve"> </w:t>
      </w:r>
      <w:r w:rsidRPr="003F2597">
        <w:rPr>
          <w:lang w:val="en-AU"/>
        </w:rPr>
        <w:t>surrounding Abbot Point include General Use, Conservation Park, Habitat Protection, and Marine Nationa</w:t>
      </w:r>
      <w:r w:rsidR="000653D5">
        <w:rPr>
          <w:lang w:val="en-AU"/>
        </w:rPr>
        <w:t>l Park Z</w:t>
      </w:r>
      <w:r w:rsidRPr="003F2597">
        <w:rPr>
          <w:lang w:val="en-AU"/>
        </w:rPr>
        <w:t xml:space="preserve">ones. There are </w:t>
      </w:r>
      <w:r>
        <w:rPr>
          <w:lang w:val="en-AU"/>
        </w:rPr>
        <w:t xml:space="preserve">three </w:t>
      </w:r>
      <w:r w:rsidRPr="003F2597">
        <w:rPr>
          <w:lang w:val="en-AU"/>
        </w:rPr>
        <w:t>S</w:t>
      </w:r>
      <w:r w:rsidR="000653D5">
        <w:rPr>
          <w:lang w:val="en-AU"/>
        </w:rPr>
        <w:t xml:space="preserve">MAs </w:t>
      </w:r>
      <w:r w:rsidRPr="003F2597">
        <w:rPr>
          <w:lang w:val="en-AU"/>
        </w:rPr>
        <w:t xml:space="preserve">within the study area, </w:t>
      </w:r>
      <w:r>
        <w:rPr>
          <w:lang w:val="en-AU"/>
        </w:rPr>
        <w:t>including the</w:t>
      </w:r>
      <w:r w:rsidRPr="003F2597">
        <w:rPr>
          <w:lang w:val="en-AU"/>
        </w:rPr>
        <w:t xml:space="preserve"> Dugong Protection Areas described above and one Public Appreciation </w:t>
      </w:r>
      <w:r w:rsidR="000653D5">
        <w:rPr>
          <w:lang w:val="en-AU"/>
        </w:rPr>
        <w:t xml:space="preserve">SMA </w:t>
      </w:r>
      <w:r w:rsidRPr="003F2597">
        <w:rPr>
          <w:lang w:val="en-AU"/>
        </w:rPr>
        <w:t>at Cape Upstart. In addition, the area has a high level of cultural significance to Traditional Owners, with a number of culturally important aboriginal sites including stone wall fish traps.</w:t>
      </w:r>
    </w:p>
    <w:p w:rsidR="00772519" w:rsidRDefault="003F2597" w:rsidP="003F2597">
      <w:pPr>
        <w:pStyle w:val="Para0"/>
        <w:rPr>
          <w:lang w:val="en-AU"/>
        </w:rPr>
      </w:pPr>
      <w:r w:rsidRPr="003F2597">
        <w:rPr>
          <w:lang w:val="en-AU"/>
        </w:rPr>
        <w:t>A number of commercial fisheries operate in the study area, including line, net, pot and trawl fisheries, with the main catches being scallops, coral trout, mud crabs, mackerel, barramundi, and Moreton Bay bugs. Ther</w:t>
      </w:r>
      <w:r w:rsidR="00757018">
        <w:rPr>
          <w:lang w:val="en-AU"/>
        </w:rPr>
        <w:t>e are two declared Fish Habitat</w:t>
      </w:r>
      <w:r w:rsidRPr="003F2597">
        <w:rPr>
          <w:lang w:val="en-AU"/>
        </w:rPr>
        <w:t xml:space="preserve"> Area</w:t>
      </w:r>
      <w:r w:rsidR="00757018">
        <w:rPr>
          <w:lang w:val="en-AU"/>
        </w:rPr>
        <w:t xml:space="preserve">s </w:t>
      </w:r>
      <w:r w:rsidRPr="003F2597">
        <w:rPr>
          <w:lang w:val="en-AU"/>
        </w:rPr>
        <w:t>in the study area, Edgecumbe Bay and Burdekin</w:t>
      </w:r>
      <w:r w:rsidR="00EF5DD6">
        <w:rPr>
          <w:lang w:val="en-AU"/>
        </w:rPr>
        <w:t>, the nearest portion of which is about 35 km straight-line distance north-west of the port</w:t>
      </w:r>
      <w:r w:rsidRPr="003F2597">
        <w:rPr>
          <w:lang w:val="en-AU"/>
        </w:rPr>
        <w:t xml:space="preserve">. </w:t>
      </w:r>
    </w:p>
    <w:p w:rsidR="00467C03" w:rsidRPr="00467C03" w:rsidRDefault="00467C03" w:rsidP="00467C03">
      <w:pPr>
        <w:pStyle w:val="Heading3"/>
        <w:rPr>
          <w:lang w:val="en-AU"/>
        </w:rPr>
      </w:pPr>
      <w:bookmarkStart w:id="47" w:name="_Toc361929849"/>
      <w:r w:rsidRPr="00467C03">
        <w:rPr>
          <w:lang w:val="en-AU"/>
        </w:rPr>
        <w:t>Material Placement Sites</w:t>
      </w:r>
      <w:bookmarkEnd w:id="47"/>
    </w:p>
    <w:p w:rsidR="00467C03" w:rsidRPr="00467C03" w:rsidRDefault="00467C03" w:rsidP="00467C03">
      <w:pPr>
        <w:pStyle w:val="Para0"/>
        <w:rPr>
          <w:lang w:val="en-AU"/>
        </w:rPr>
      </w:pPr>
      <w:r w:rsidRPr="00467C03">
        <w:rPr>
          <w:lang w:val="en-AU"/>
        </w:rPr>
        <w:t xml:space="preserve">Two large </w:t>
      </w:r>
      <w:r w:rsidR="00DD535A">
        <w:rPr>
          <w:lang w:val="en-AU"/>
        </w:rPr>
        <w:t>alternative</w:t>
      </w:r>
      <w:r w:rsidRPr="00467C03">
        <w:rPr>
          <w:lang w:val="en-AU"/>
        </w:rPr>
        <w:t xml:space="preserve"> areas were identified in the study site, one north of the port and extending to the south-east and one extending north-west of the port </w:t>
      </w:r>
      <w:r w:rsidR="00A012D5">
        <w:rPr>
          <w:lang w:val="en-AU"/>
        </w:rPr>
        <w:t>(</w:t>
      </w:r>
      <w:r w:rsidR="00796084">
        <w:rPr>
          <w:lang w:val="en-AU"/>
        </w:rPr>
        <w:fldChar w:fldCharType="begin"/>
      </w:r>
      <w:r w:rsidR="00811270">
        <w:rPr>
          <w:lang w:val="en-AU"/>
        </w:rPr>
        <w:instrText xml:space="preserve"> REF  _Ref339246882 \* Lower \h </w:instrText>
      </w:r>
      <w:r w:rsidR="00796084">
        <w:rPr>
          <w:lang w:val="en-AU"/>
        </w:rPr>
      </w:r>
      <w:r w:rsidR="00796084">
        <w:rPr>
          <w:lang w:val="en-AU"/>
        </w:rPr>
        <w:fldChar w:fldCharType="separate"/>
      </w:r>
      <w:r w:rsidR="00B21134" w:rsidRPr="00FA7646">
        <w:t xml:space="preserve">figure </w:t>
      </w:r>
      <w:r w:rsidR="00B21134">
        <w:rPr>
          <w:noProof/>
        </w:rPr>
        <w:t>8</w:t>
      </w:r>
      <w:r w:rsidR="00796084">
        <w:rPr>
          <w:lang w:val="en-AU"/>
        </w:rPr>
        <w:fldChar w:fldCharType="end"/>
      </w:r>
      <w:r w:rsidRPr="00467C03">
        <w:rPr>
          <w:lang w:val="en-AU"/>
        </w:rPr>
        <w:t>). Bed shear-stress modelling predicts that the study area is a relatively low-energy environment under average (50</w:t>
      </w:r>
      <w:r w:rsidRPr="00DA4D5C">
        <w:rPr>
          <w:vertAlign w:val="superscript"/>
          <w:lang w:val="en-AU"/>
        </w:rPr>
        <w:t>th</w:t>
      </w:r>
      <w:r w:rsidRPr="00467C03">
        <w:rPr>
          <w:lang w:val="en-AU"/>
        </w:rPr>
        <w:t xml:space="preserve"> percentile) conditions, with the central portion, extending to the east, having a predicted shear-stress sufficient to mobilise unconsolidated sediments only up to fine silts, and peripheral areas up to coarse silts. Even under 95</w:t>
      </w:r>
      <w:r w:rsidRPr="00DA4D5C">
        <w:rPr>
          <w:vertAlign w:val="superscript"/>
          <w:lang w:val="en-AU"/>
        </w:rPr>
        <w:t>th</w:t>
      </w:r>
      <w:r w:rsidRPr="00467C03">
        <w:rPr>
          <w:lang w:val="en-AU"/>
        </w:rPr>
        <w:t xml:space="preserve"> percentile conditions, the central area has a predicted shear stress sufficient to mobilise only up to fine sands. Sediment mapping by Geoscience Australia is consistent with the shear-stress modelling, with much of the study area, particularly to the east, having a muddy bottom (SKM APASA 201</w:t>
      </w:r>
      <w:r w:rsidR="00DA4D5C">
        <w:rPr>
          <w:lang w:val="en-AU"/>
        </w:rPr>
        <w:t>3</w:t>
      </w:r>
      <w:r w:rsidRPr="00467C03">
        <w:rPr>
          <w:lang w:val="en-AU"/>
        </w:rPr>
        <w:t xml:space="preserve">). Sediments in the north-west part of the study area have a higher sand fraction, as a result of extensive </w:t>
      </w:r>
      <w:r w:rsidRPr="00894A12">
        <w:rPr>
          <w:i/>
          <w:lang w:val="en-AU"/>
        </w:rPr>
        <w:t>Halimeda</w:t>
      </w:r>
      <w:r w:rsidRPr="00467C03">
        <w:rPr>
          <w:lang w:val="en-AU"/>
        </w:rPr>
        <w:t xml:space="preserve"> beds to the north-west, which generate coarse carbonate sediments. </w:t>
      </w:r>
    </w:p>
    <w:p w:rsidR="00467C03" w:rsidRPr="00467C03" w:rsidRDefault="00467C03" w:rsidP="00467C03">
      <w:pPr>
        <w:pStyle w:val="Para0"/>
        <w:rPr>
          <w:lang w:val="en-AU"/>
        </w:rPr>
      </w:pPr>
      <w:r w:rsidRPr="00467C03">
        <w:rPr>
          <w:lang w:val="en-AU"/>
        </w:rPr>
        <w:t xml:space="preserve">Two significant shipping lanes run north-west </w:t>
      </w:r>
      <w:r w:rsidR="001E74BD">
        <w:rPr>
          <w:lang w:val="en-AU"/>
        </w:rPr>
        <w:t>to south-east offshore of Abbot</w:t>
      </w:r>
      <w:r w:rsidRPr="00467C03">
        <w:rPr>
          <w:lang w:val="en-AU"/>
        </w:rPr>
        <w:t xml:space="preserve"> Point, and areas beyond the ship</w:t>
      </w:r>
      <w:r w:rsidRPr="001C176D">
        <w:rPr>
          <w:lang w:val="en-AU"/>
        </w:rPr>
        <w:t>p</w:t>
      </w:r>
      <w:r w:rsidR="00945872" w:rsidRPr="001C176D">
        <w:rPr>
          <w:lang w:val="en-AU"/>
        </w:rPr>
        <w:t>ing lanes were avoid</w:t>
      </w:r>
      <w:r w:rsidR="001C176D">
        <w:rPr>
          <w:lang w:val="en-AU"/>
        </w:rPr>
        <w:t>ed to reduce</w:t>
      </w:r>
      <w:r w:rsidR="00945872" w:rsidRPr="001C176D">
        <w:rPr>
          <w:lang w:val="en-AU"/>
        </w:rPr>
        <w:t xml:space="preserve"> interactions between material transport vessels and ship traffic, and</w:t>
      </w:r>
      <w:r w:rsidRPr="001C176D">
        <w:rPr>
          <w:lang w:val="en-AU"/>
        </w:rPr>
        <w:t xml:space="preserve"> t</w:t>
      </w:r>
      <w:r w:rsidRPr="00467C03">
        <w:rPr>
          <w:lang w:val="en-AU"/>
        </w:rPr>
        <w:t xml:space="preserve">he attendant navigational risks. In any case, areas beyond the furthermost shipping lane would place dredged material upstream of reef receptors </w:t>
      </w:r>
      <w:r w:rsidR="000653D5">
        <w:rPr>
          <w:lang w:val="en-AU"/>
        </w:rPr>
        <w:t>and associated non-General Use Z</w:t>
      </w:r>
      <w:r w:rsidRPr="00467C03">
        <w:rPr>
          <w:lang w:val="en-AU"/>
        </w:rPr>
        <w:t xml:space="preserve">ones, to the extent that dredge material migrates in the expected north-west direction. On the basis of modelling of the current placement site, it is expected that dredged material placed </w:t>
      </w:r>
      <w:r w:rsidR="001E74BD">
        <w:rPr>
          <w:lang w:val="en-AU"/>
        </w:rPr>
        <w:t>near shore to the east of Abbot</w:t>
      </w:r>
      <w:r w:rsidRPr="00467C03">
        <w:rPr>
          <w:lang w:val="en-AU"/>
        </w:rPr>
        <w:t xml:space="preserve"> Point will tend to migrate westward, back toward the port, and the shear-stress model predicts that material in nearshore areas will be more mobile than offshore. </w:t>
      </w:r>
    </w:p>
    <w:p w:rsidR="00467C03" w:rsidRPr="00467C03" w:rsidRDefault="00467C03" w:rsidP="00467C03">
      <w:pPr>
        <w:pStyle w:val="Para0"/>
        <w:rPr>
          <w:lang w:val="en-AU"/>
        </w:rPr>
      </w:pPr>
      <w:r w:rsidRPr="00467C03">
        <w:rPr>
          <w:lang w:val="en-AU"/>
        </w:rPr>
        <w:t xml:space="preserve">Both of the </w:t>
      </w:r>
      <w:r w:rsidR="00DD535A">
        <w:rPr>
          <w:lang w:val="en-AU"/>
        </w:rPr>
        <w:t>alternative</w:t>
      </w:r>
      <w:r w:rsidRPr="00467C03">
        <w:rPr>
          <w:lang w:val="en-AU"/>
        </w:rPr>
        <w:t xml:space="preserve"> areas avoid interactions with shipping, avoid the higher-energy (dispersive) parts of the study area, and do not include pilot boarding locations or anchorage sites. Both areas have a predicted probability of &lt; 41</w:t>
      </w:r>
      <w:r w:rsidR="00613589">
        <w:rPr>
          <w:lang w:val="en-AU"/>
        </w:rPr>
        <w:t xml:space="preserve"> </w:t>
      </w:r>
      <w:r w:rsidR="007C5AA9">
        <w:rPr>
          <w:lang w:val="en-AU"/>
        </w:rPr>
        <w:t>per cent</w:t>
      </w:r>
      <w:r w:rsidR="007C5AA9" w:rsidRPr="00467C03">
        <w:rPr>
          <w:lang w:val="en-AU"/>
        </w:rPr>
        <w:t xml:space="preserve"> </w:t>
      </w:r>
      <w:r w:rsidRPr="00467C03">
        <w:rPr>
          <w:lang w:val="en-AU"/>
        </w:rPr>
        <w:t>of deepwater seagrass community occurrence, with the predicted probability increasing northward and eastward from</w:t>
      </w:r>
      <w:r w:rsidR="00811270">
        <w:rPr>
          <w:lang w:val="en-AU"/>
        </w:rPr>
        <w:t xml:space="preserve"> </w:t>
      </w:r>
      <w:r w:rsidRPr="00467C03">
        <w:rPr>
          <w:lang w:val="en-AU"/>
        </w:rPr>
        <w:t>&lt;</w:t>
      </w:r>
      <w:r w:rsidR="00811270">
        <w:rPr>
          <w:lang w:val="en-AU"/>
        </w:rPr>
        <w:t xml:space="preserve"> 1</w:t>
      </w:r>
      <w:r w:rsidR="00613589">
        <w:rPr>
          <w:lang w:val="en-AU"/>
        </w:rPr>
        <w:t xml:space="preserve"> </w:t>
      </w:r>
      <w:r w:rsidR="007C5AA9">
        <w:rPr>
          <w:lang w:val="en-AU"/>
        </w:rPr>
        <w:t>per cent</w:t>
      </w:r>
      <w:r w:rsidR="007C5AA9" w:rsidRPr="00467C03">
        <w:rPr>
          <w:lang w:val="en-AU"/>
        </w:rPr>
        <w:t xml:space="preserve"> </w:t>
      </w:r>
      <w:r w:rsidRPr="00467C03">
        <w:rPr>
          <w:lang w:val="en-AU"/>
        </w:rPr>
        <w:t xml:space="preserve">in the eastern part of the eastern area. Both areas are beyond the 20 m LAT depth contour, reducing the likelihood of deepwater seagrass communities actually occurring. Bottom sediments are sandier in the western </w:t>
      </w:r>
      <w:r w:rsidR="0047780D">
        <w:rPr>
          <w:lang w:val="en-AU"/>
        </w:rPr>
        <w:t>alternative</w:t>
      </w:r>
      <w:r w:rsidRPr="00467C03">
        <w:rPr>
          <w:lang w:val="en-AU"/>
        </w:rPr>
        <w:t xml:space="preserve"> area, and given that Abbo</w:t>
      </w:r>
      <w:r w:rsidR="001E74BD">
        <w:rPr>
          <w:lang w:val="en-AU"/>
        </w:rPr>
        <w:t>t</w:t>
      </w:r>
      <w:r w:rsidRPr="00467C03">
        <w:rPr>
          <w:lang w:val="en-AU"/>
        </w:rPr>
        <w:t xml:space="preserve"> Point dredged material has a high sand component, placemen</w:t>
      </w:r>
      <w:r w:rsidR="00945872" w:rsidRPr="001C176D">
        <w:rPr>
          <w:lang w:val="en-AU"/>
        </w:rPr>
        <w:t>t in this area could be preferred depending on the</w:t>
      </w:r>
      <w:r w:rsidRPr="00467C03">
        <w:rPr>
          <w:lang w:val="en-AU"/>
        </w:rPr>
        <w:t xml:space="preserve"> relative importance assigned to placing “like-on-like”. This area is, however, nearer the Habitat Protection, Marine Nation</w:t>
      </w:r>
      <w:r w:rsidR="000653D5">
        <w:rPr>
          <w:lang w:val="en-AU"/>
        </w:rPr>
        <w:t>al Park, and Conservation Park Z</w:t>
      </w:r>
      <w:r w:rsidRPr="00467C03">
        <w:rPr>
          <w:lang w:val="en-AU"/>
        </w:rPr>
        <w:t xml:space="preserve">ones surrounding Cape Upstart than the eastern </w:t>
      </w:r>
      <w:r w:rsidR="0047780D">
        <w:rPr>
          <w:lang w:val="en-AU"/>
        </w:rPr>
        <w:t>alternative</w:t>
      </w:r>
      <w:r w:rsidRPr="00467C03">
        <w:rPr>
          <w:lang w:val="en-AU"/>
        </w:rPr>
        <w:t xml:space="preserve"> area. Commercial trawl CPUE is generally low in both of the </w:t>
      </w:r>
      <w:r w:rsidR="00DD535A">
        <w:rPr>
          <w:lang w:val="en-AU"/>
        </w:rPr>
        <w:t>alternative</w:t>
      </w:r>
      <w:r w:rsidRPr="00467C03">
        <w:rPr>
          <w:lang w:val="en-AU"/>
        </w:rPr>
        <w:t xml:space="preserve"> areas. In principle, both </w:t>
      </w:r>
      <w:r w:rsidR="00DD535A">
        <w:rPr>
          <w:lang w:val="en-AU"/>
        </w:rPr>
        <w:t>alternative</w:t>
      </w:r>
      <w:r w:rsidRPr="00467C03">
        <w:rPr>
          <w:lang w:val="en-AU"/>
        </w:rPr>
        <w:t xml:space="preserve"> areas could be extended further towards the boundaries of the study area on the basis of the environment</w:t>
      </w:r>
      <w:r w:rsidR="007726D4">
        <w:rPr>
          <w:lang w:val="en-AU"/>
        </w:rPr>
        <w:t>al criteria used to define them. H</w:t>
      </w:r>
      <w:r w:rsidRPr="00467C03">
        <w:rPr>
          <w:lang w:val="en-AU"/>
        </w:rPr>
        <w:t>owever there are no identifiable environmental benefits to justify the environmental and economic costs of longer-range transport of dredged material.</w:t>
      </w:r>
    </w:p>
    <w:p w:rsidR="00467C03" w:rsidRPr="00467C03" w:rsidRDefault="00467C03" w:rsidP="00467C03">
      <w:pPr>
        <w:pStyle w:val="Para0"/>
        <w:rPr>
          <w:lang w:val="en-AU"/>
        </w:rPr>
      </w:pPr>
      <w:r w:rsidRPr="00467C03">
        <w:rPr>
          <w:lang w:val="en-AU"/>
        </w:rPr>
        <w:t>Model cases are based on a total volume of dredge material of four million m</w:t>
      </w:r>
      <w:r w:rsidRPr="008206E0">
        <w:rPr>
          <w:vertAlign w:val="superscript"/>
          <w:lang w:val="en-AU"/>
        </w:rPr>
        <w:t>3</w:t>
      </w:r>
      <w:r w:rsidRPr="00467C03">
        <w:rPr>
          <w:lang w:val="en-AU"/>
        </w:rPr>
        <w:t xml:space="preserve"> over 25</w:t>
      </w:r>
      <w:r w:rsidR="000653D5">
        <w:rPr>
          <w:lang w:val="en-AU"/>
        </w:rPr>
        <w:t> </w:t>
      </w:r>
      <w:r w:rsidRPr="00467C03">
        <w:rPr>
          <w:lang w:val="en-AU"/>
        </w:rPr>
        <w:t>years. Assuming a 1 m thick deposition layer, and allowing for the fact that material cannot practically be placed right to the edge of a placement site, the model case s</w:t>
      </w:r>
      <w:r w:rsidR="00CB4A84">
        <w:rPr>
          <w:lang w:val="en-AU"/>
        </w:rPr>
        <w:t>ites have been designated as 2 x</w:t>
      </w:r>
      <w:r w:rsidRPr="00467C03">
        <w:rPr>
          <w:lang w:val="en-AU"/>
        </w:rPr>
        <w:t xml:space="preserve"> </w:t>
      </w:r>
      <w:r w:rsidR="00CB4A84">
        <w:rPr>
          <w:lang w:val="en-AU"/>
        </w:rPr>
        <w:t>2</w:t>
      </w:r>
      <w:r w:rsidRPr="00467C03">
        <w:rPr>
          <w:lang w:val="en-AU"/>
        </w:rPr>
        <w:t xml:space="preserve"> km in size (4 km</w:t>
      </w:r>
      <w:r w:rsidRPr="008206E0">
        <w:rPr>
          <w:vertAlign w:val="superscript"/>
          <w:lang w:val="en-AU"/>
        </w:rPr>
        <w:t>2</w:t>
      </w:r>
      <w:r w:rsidRPr="00467C03">
        <w:rPr>
          <w:lang w:val="en-AU"/>
        </w:rPr>
        <w:t>), more than double the area of the current site (1.7 km</w:t>
      </w:r>
      <w:r w:rsidRPr="008206E0">
        <w:rPr>
          <w:vertAlign w:val="superscript"/>
          <w:lang w:val="en-AU"/>
        </w:rPr>
        <w:t>2</w:t>
      </w:r>
      <w:r w:rsidRPr="00467C03">
        <w:rPr>
          <w:lang w:val="en-AU"/>
        </w:rPr>
        <w:t>). Detailed assessment of the benefits of using a smaller placement area with a thicker deposited layer is beyond the scope of the present study, but the current assessment on the basis of a relatively large placement site provides for future capacity for currently unforeseen dredging requirements. Distances referred to in describing the model cases are straight-line d</w:t>
      </w:r>
      <w:r w:rsidR="001E74BD">
        <w:rPr>
          <w:lang w:val="en-AU"/>
        </w:rPr>
        <w:t>istances from the Port of Abbot</w:t>
      </w:r>
      <w:r w:rsidRPr="00467C03">
        <w:rPr>
          <w:lang w:val="en-AU"/>
        </w:rPr>
        <w:t xml:space="preserve"> Point as shown in </w:t>
      </w:r>
      <w:r w:rsidR="00796084">
        <w:rPr>
          <w:lang w:val="en-AU"/>
        </w:rPr>
        <w:fldChar w:fldCharType="begin"/>
      </w:r>
      <w:r w:rsidR="00F60ADC">
        <w:rPr>
          <w:lang w:val="en-AU"/>
        </w:rPr>
        <w:instrText xml:space="preserve"> REF  _Ref339246882 \* Lower \h </w:instrText>
      </w:r>
      <w:r w:rsidR="00796084">
        <w:rPr>
          <w:lang w:val="en-AU"/>
        </w:rPr>
      </w:r>
      <w:r w:rsidR="00796084">
        <w:rPr>
          <w:lang w:val="en-AU"/>
        </w:rPr>
        <w:fldChar w:fldCharType="separate"/>
      </w:r>
      <w:r w:rsidR="00B21134" w:rsidRPr="00FA7646">
        <w:t xml:space="preserve">figure </w:t>
      </w:r>
      <w:r w:rsidR="00B21134">
        <w:rPr>
          <w:noProof/>
        </w:rPr>
        <w:t>8</w:t>
      </w:r>
      <w:r w:rsidR="00796084">
        <w:rPr>
          <w:lang w:val="en-AU"/>
        </w:rPr>
        <w:fldChar w:fldCharType="end"/>
      </w:r>
      <w:r w:rsidRPr="00467C03">
        <w:rPr>
          <w:lang w:val="en-AU"/>
        </w:rPr>
        <w:t>.</w:t>
      </w:r>
    </w:p>
    <w:p w:rsidR="00467C03" w:rsidRDefault="00467C03" w:rsidP="00467C03">
      <w:pPr>
        <w:pStyle w:val="Para0"/>
        <w:rPr>
          <w:lang w:val="en-AU"/>
        </w:rPr>
      </w:pPr>
      <w:r w:rsidRPr="00AA49A2">
        <w:rPr>
          <w:u w:val="single"/>
          <w:lang w:val="en-AU"/>
        </w:rPr>
        <w:t xml:space="preserve">Model Case </w:t>
      </w:r>
      <w:r w:rsidR="00AA49A2">
        <w:rPr>
          <w:u w:val="single"/>
          <w:lang w:val="en-AU"/>
        </w:rPr>
        <w:t>1</w:t>
      </w:r>
      <w:r w:rsidRPr="00467C03">
        <w:rPr>
          <w:lang w:val="en-AU"/>
        </w:rPr>
        <w:t xml:space="preserve"> lies </w:t>
      </w:r>
      <w:r w:rsidR="00AA49A2">
        <w:rPr>
          <w:lang w:val="en-AU"/>
        </w:rPr>
        <w:t>13</w:t>
      </w:r>
      <w:r w:rsidRPr="00467C03">
        <w:rPr>
          <w:lang w:val="en-AU"/>
        </w:rPr>
        <w:t xml:space="preserve"> km north-east of Abbot Point and is more than 15 km from any mapped sensitive receptors.</w:t>
      </w:r>
    </w:p>
    <w:p w:rsidR="00AA49A2" w:rsidRPr="00467C03" w:rsidRDefault="00AA49A2" w:rsidP="00AA49A2">
      <w:pPr>
        <w:pStyle w:val="Para0"/>
        <w:rPr>
          <w:lang w:val="en-AU"/>
        </w:rPr>
      </w:pPr>
      <w:r w:rsidRPr="00AA49A2">
        <w:rPr>
          <w:u w:val="single"/>
          <w:lang w:val="en-AU"/>
        </w:rPr>
        <w:t xml:space="preserve">Model Case </w:t>
      </w:r>
      <w:r>
        <w:rPr>
          <w:u w:val="single"/>
          <w:lang w:val="en-AU"/>
        </w:rPr>
        <w:t>2</w:t>
      </w:r>
      <w:r w:rsidRPr="00467C03">
        <w:rPr>
          <w:lang w:val="en-AU"/>
        </w:rPr>
        <w:t xml:space="preserve"> lies </w:t>
      </w:r>
      <w:r>
        <w:rPr>
          <w:lang w:val="en-AU"/>
        </w:rPr>
        <w:t>15</w:t>
      </w:r>
      <w:r w:rsidRPr="00467C03">
        <w:rPr>
          <w:lang w:val="en-AU"/>
        </w:rPr>
        <w:t xml:space="preserve"> km north-west of Abbot Point. The site is </w:t>
      </w:r>
      <w:r>
        <w:rPr>
          <w:lang w:val="en-AU"/>
        </w:rPr>
        <w:t>8</w:t>
      </w:r>
      <w:r w:rsidRPr="00467C03">
        <w:rPr>
          <w:lang w:val="en-AU"/>
        </w:rPr>
        <w:t xml:space="preserve"> km east of the </w:t>
      </w:r>
      <w:r>
        <w:rPr>
          <w:lang w:val="en-AU"/>
        </w:rPr>
        <w:t xml:space="preserve">nearest </w:t>
      </w:r>
      <w:r w:rsidR="000653D5">
        <w:rPr>
          <w:lang w:val="en-AU"/>
        </w:rPr>
        <w:t>non-General Use Z</w:t>
      </w:r>
      <w:r w:rsidRPr="00467C03">
        <w:rPr>
          <w:lang w:val="en-AU"/>
        </w:rPr>
        <w:t xml:space="preserve">ones on the east side of Cape Upstart. </w:t>
      </w:r>
    </w:p>
    <w:p w:rsidR="00AA49A2" w:rsidRDefault="00AA49A2" w:rsidP="00AA49A2">
      <w:pPr>
        <w:pStyle w:val="Para0"/>
      </w:pPr>
    </w:p>
    <w:p w:rsidR="00AA49A2" w:rsidRDefault="00AA49A2" w:rsidP="00AA49A2">
      <w:pPr>
        <w:pStyle w:val="Para0"/>
        <w:sectPr w:rsidR="00AA49A2" w:rsidSect="00CC6479">
          <w:pgSz w:w="11907" w:h="16840" w:code="9"/>
          <w:pgMar w:top="1418" w:right="1701" w:bottom="1418" w:left="1701" w:header="567" w:footer="567" w:gutter="0"/>
          <w:cols w:space="720"/>
          <w:formProt w:val="0"/>
          <w:docGrid w:linePitch="299"/>
        </w:sectPr>
      </w:pPr>
    </w:p>
    <w:p w:rsidR="00EE2997" w:rsidRDefault="00EE2997" w:rsidP="00AA49A2">
      <w:pPr>
        <w:pStyle w:val="Para0"/>
      </w:pPr>
      <w:r>
        <w:rPr>
          <w:noProof/>
          <w:lang w:val="en-AU" w:eastAsia="en-AU"/>
        </w:rPr>
        <w:drawing>
          <wp:inline distT="0" distB="0" distL="0" distR="0">
            <wp:extent cx="8640000" cy="12205714"/>
            <wp:effectExtent l="0" t="0" r="0" b="0"/>
            <wp:docPr id="8" name="Picture 7" descr="Figure 8 shows two large alternative areas were identified in the study site, one north of the port and extending to the south-east and one extending north-west of the port. Bed shear-stress modelling predicts that the study area is a relatively low-energy environment under average (50th percentile) conditions, with the central portion, extending to the east, having a predicted shear-stress sufficient to mobilise unconsolidated sediments only up to fine silts, and peripheral areas up to coarse silts. Even under 95th percentile conditions, the central area has a predicted shear stress sufficient to mobilise only up to fine sands. Sediment mapping is consistent with the shear-stress modelling, with much of the study area, particularly to the east, having a muddy bottom. Sediments in the north-west part of the study area have a higher sand fraction, as a result of extensive Halimeda beds to the north-west, which generate coarse carbonate sedi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ofAbbotPoint_Page_1.jpg"/>
                    <pic:cNvPicPr/>
                  </pic:nvPicPr>
                  <pic:blipFill>
                    <a:blip r:embed="rId40" cstate="print"/>
                    <a:stretch>
                      <a:fillRect/>
                    </a:stretch>
                  </pic:blipFill>
                  <pic:spPr>
                    <a:xfrm>
                      <a:off x="0" y="0"/>
                      <a:ext cx="8640000" cy="12205714"/>
                    </a:xfrm>
                    <a:prstGeom prst="rect">
                      <a:avLst/>
                    </a:prstGeom>
                  </pic:spPr>
                </pic:pic>
              </a:graphicData>
            </a:graphic>
          </wp:inline>
        </w:drawing>
      </w:r>
    </w:p>
    <w:p w:rsidR="00AA49A2" w:rsidRDefault="00FA7646" w:rsidP="00EE2997">
      <w:pPr>
        <w:pStyle w:val="Caption"/>
        <w:rPr>
          <w:highlight w:val="yellow"/>
        </w:rPr>
        <w:sectPr w:rsidR="00AA49A2" w:rsidSect="004E147F">
          <w:pgSz w:w="16839" w:h="23814" w:code="8"/>
          <w:pgMar w:top="1418" w:right="1701" w:bottom="1418" w:left="1701" w:header="567" w:footer="567" w:gutter="0"/>
          <w:cols w:space="720"/>
          <w:formProt w:val="0"/>
          <w:docGrid w:linePitch="299"/>
        </w:sectPr>
      </w:pPr>
      <w:bookmarkStart w:id="48" w:name="_Ref339246882"/>
      <w:bookmarkStart w:id="49" w:name="_Toc360692378"/>
      <w:r w:rsidRPr="00FA7646">
        <w:t xml:space="preserve">Figure </w:t>
      </w:r>
      <w:r w:rsidR="00796084">
        <w:fldChar w:fldCharType="begin"/>
      </w:r>
      <w:r w:rsidR="00A46554">
        <w:instrText xml:space="preserve"> SEQ Figure \* ARABIC </w:instrText>
      </w:r>
      <w:r w:rsidR="00796084">
        <w:fldChar w:fldCharType="separate"/>
      </w:r>
      <w:r w:rsidR="00B21134">
        <w:rPr>
          <w:noProof/>
        </w:rPr>
        <w:t>8</w:t>
      </w:r>
      <w:r w:rsidR="00796084">
        <w:rPr>
          <w:noProof/>
        </w:rPr>
        <w:fldChar w:fldCharType="end"/>
      </w:r>
      <w:bookmarkEnd w:id="48"/>
      <w:r w:rsidR="00AA49A2" w:rsidRPr="000D66BA">
        <w:t>.</w:t>
      </w:r>
      <w:r w:rsidR="00AA49A2">
        <w:t xml:space="preserve"> </w:t>
      </w:r>
      <w:r w:rsidR="00934858" w:rsidRPr="003B6052">
        <w:rPr>
          <w:b w:val="0"/>
        </w:rPr>
        <w:t>Port of</w:t>
      </w:r>
      <w:r w:rsidR="00AA49A2" w:rsidRPr="003B6052">
        <w:rPr>
          <w:b w:val="0"/>
        </w:rPr>
        <w:t xml:space="preserve"> </w:t>
      </w:r>
      <w:r w:rsidR="001E74BD">
        <w:rPr>
          <w:b w:val="0"/>
        </w:rPr>
        <w:t>Abbot</w:t>
      </w:r>
      <w:r w:rsidR="00AA49A2" w:rsidRPr="003B6052">
        <w:rPr>
          <w:b w:val="0"/>
        </w:rPr>
        <w:t xml:space="preserve"> Point</w:t>
      </w:r>
      <w:r w:rsidR="00934858" w:rsidRPr="003B6052">
        <w:rPr>
          <w:b w:val="0"/>
        </w:rPr>
        <w:t xml:space="preserve"> with bed shear-stress</w:t>
      </w:r>
      <w:r w:rsidR="00F96A01">
        <w:rPr>
          <w:b w:val="0"/>
        </w:rPr>
        <w:t>.</w:t>
      </w:r>
      <w:bookmarkEnd w:id="49"/>
    </w:p>
    <w:p w:rsidR="00EE2997" w:rsidRPr="00E54284" w:rsidRDefault="00EE2997" w:rsidP="00AA49A2">
      <w:pPr>
        <w:pStyle w:val="Para0"/>
        <w:rPr>
          <w:highlight w:val="yellow"/>
          <w:lang w:val="en-AU"/>
        </w:rPr>
      </w:pPr>
      <w:r>
        <w:rPr>
          <w:noProof/>
          <w:lang w:val="en-AU" w:eastAsia="en-AU"/>
        </w:rPr>
        <w:drawing>
          <wp:inline distT="0" distB="0" distL="0" distR="0">
            <wp:extent cx="8640000" cy="12205714"/>
            <wp:effectExtent l="0" t="0" r="0" b="0"/>
            <wp:docPr id="9" name="Picture 8" descr="Figure 9 shows that two significant shipping lanes run north-west to south-east offshore of Abbott Point, and areas beyond the shipping lanes were avoided to reduce interactions between material transport vessels and ship traffic, and the attendant navigational risks. In any case, areas beyond the furthermost shipping lane would place dredged material upstream of reef receptors and associated non-General Use Zones, to the extent that dredge material migrates in the expected north-west direction. On the basis of modelling of the current placement site, it is expected that dredged material placed near shore to the east of Abbott Point will tend to migrate westward, back toward the port, and the shear-stress model predicts that material in nearshore areas will be more mobile than offshore. Both of the alternative areas avoid interactions with shipping, avoid the higher-energy (dispersive) parts of the study area, and do not include pilot boarding locations or anchorage sites. Both areas have a predicted probability of &lt; 41per cent of deepwater seagrass community occurrence, with the predicted probability increasing northward and eastward from &lt;1per cent in the eastern part of the eastern area. This area is, however, nearer the Habitat Protection, Marine National Park, and Conservation Park zones surrounding Cape Upstart than the eastern alternative area. Commercial trawl CPUE is generally low in both of the alternative are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ofAbbotPoint_Page_2.jpg"/>
                    <pic:cNvPicPr/>
                  </pic:nvPicPr>
                  <pic:blipFill>
                    <a:blip r:embed="rId41" cstate="print"/>
                    <a:stretch>
                      <a:fillRect/>
                    </a:stretch>
                  </pic:blipFill>
                  <pic:spPr>
                    <a:xfrm>
                      <a:off x="0" y="0"/>
                      <a:ext cx="8640000" cy="12205714"/>
                    </a:xfrm>
                    <a:prstGeom prst="rect">
                      <a:avLst/>
                    </a:prstGeom>
                  </pic:spPr>
                </pic:pic>
              </a:graphicData>
            </a:graphic>
          </wp:inline>
        </w:drawing>
      </w:r>
    </w:p>
    <w:p w:rsidR="00AA49A2" w:rsidRDefault="00FA7646" w:rsidP="00AD21B0">
      <w:pPr>
        <w:pStyle w:val="Caption"/>
      </w:pPr>
      <w:bookmarkStart w:id="50" w:name="_Toc360692379"/>
      <w:r w:rsidRPr="00FA7646">
        <w:t xml:space="preserve">Figure </w:t>
      </w:r>
      <w:r w:rsidR="00796084">
        <w:fldChar w:fldCharType="begin"/>
      </w:r>
      <w:r w:rsidR="00A46554">
        <w:instrText xml:space="preserve"> SEQ Figure \* ARABIC </w:instrText>
      </w:r>
      <w:r w:rsidR="00796084">
        <w:fldChar w:fldCharType="separate"/>
      </w:r>
      <w:r w:rsidR="00B21134">
        <w:rPr>
          <w:noProof/>
        </w:rPr>
        <w:t>9</w:t>
      </w:r>
      <w:r w:rsidR="00796084">
        <w:rPr>
          <w:noProof/>
        </w:rPr>
        <w:fldChar w:fldCharType="end"/>
      </w:r>
      <w:r w:rsidR="00AA49A2" w:rsidRPr="00895183">
        <w:t>.</w:t>
      </w:r>
      <w:r w:rsidR="00AA49A2">
        <w:t xml:space="preserve"> </w:t>
      </w:r>
      <w:r w:rsidR="00934858" w:rsidRPr="003B6052">
        <w:rPr>
          <w:b w:val="0"/>
        </w:rPr>
        <w:t>Port of</w:t>
      </w:r>
      <w:r w:rsidR="00AA49A2" w:rsidRPr="003B6052">
        <w:rPr>
          <w:b w:val="0"/>
        </w:rPr>
        <w:t xml:space="preserve"> </w:t>
      </w:r>
      <w:r w:rsidR="001E74BD">
        <w:rPr>
          <w:b w:val="0"/>
        </w:rPr>
        <w:t>Abbot</w:t>
      </w:r>
      <w:r w:rsidR="00AA49A2" w:rsidRPr="003B6052">
        <w:rPr>
          <w:b w:val="0"/>
        </w:rPr>
        <w:t xml:space="preserve"> Point </w:t>
      </w:r>
      <w:r w:rsidR="00934858" w:rsidRPr="003B6052">
        <w:rPr>
          <w:b w:val="0"/>
        </w:rPr>
        <w:t>with shipping traffic and commercial trawl fisheries CPUE.</w:t>
      </w:r>
      <w:bookmarkEnd w:id="50"/>
    </w:p>
    <w:p w:rsidR="00AA49A2" w:rsidRPr="004655A7" w:rsidRDefault="00AA49A2" w:rsidP="00AA49A2">
      <w:pPr>
        <w:pStyle w:val="Para0"/>
        <w:rPr>
          <w:highlight w:val="yellow"/>
          <w:lang w:val="en-AU"/>
        </w:rPr>
      </w:pPr>
    </w:p>
    <w:p w:rsidR="00AA49A2" w:rsidRDefault="00AA49A2" w:rsidP="00AA49A2">
      <w:pPr>
        <w:pStyle w:val="Para0"/>
        <w:rPr>
          <w:lang w:val="en-AU"/>
        </w:rPr>
        <w:sectPr w:rsidR="00AA49A2" w:rsidSect="004E147F">
          <w:pgSz w:w="16839" w:h="23814" w:code="8"/>
          <w:pgMar w:top="1418" w:right="1701" w:bottom="1418" w:left="1701" w:header="567" w:footer="567" w:gutter="0"/>
          <w:cols w:space="720"/>
          <w:formProt w:val="0"/>
          <w:docGrid w:linePitch="299"/>
        </w:sectPr>
      </w:pPr>
    </w:p>
    <w:p w:rsidR="00E01ADB" w:rsidRPr="00E01ADB" w:rsidRDefault="00E01ADB" w:rsidP="00E01ADB">
      <w:pPr>
        <w:pStyle w:val="Heading2"/>
        <w:rPr>
          <w:lang w:val="en-AU"/>
        </w:rPr>
      </w:pPr>
      <w:bookmarkStart w:id="51" w:name="_Toc361929850"/>
      <w:r w:rsidRPr="00E01ADB">
        <w:rPr>
          <w:lang w:val="en-AU"/>
        </w:rPr>
        <w:t>Port of Townsville</w:t>
      </w:r>
      <w:bookmarkEnd w:id="51"/>
    </w:p>
    <w:p w:rsidR="00E01ADB" w:rsidRPr="00E01ADB" w:rsidRDefault="00E01ADB" w:rsidP="00E01ADB">
      <w:pPr>
        <w:pStyle w:val="Para0"/>
        <w:rPr>
          <w:lang w:val="en-AU"/>
        </w:rPr>
      </w:pPr>
      <w:r w:rsidRPr="00E01ADB">
        <w:rPr>
          <w:lang w:val="en-AU"/>
        </w:rPr>
        <w:t xml:space="preserve">The Port of Townsville is a seaport located in Townsville, north Queensland. The port is within Cleveland Bay, which is bound by Cape Cleveland on the east and Cape Pallarenda on the west. Cleveland Bay faces north and lying directly in the entrance of the bay is Magnetic Island. The study area covers the coastline from Balgal beach (north) to Barratta Creek (south) and encompasses a radius of 50 km offshore from the port. Rattlesnake, Herald and Acheron Islands are just within the study area boundary north of Magnetic Island. </w:t>
      </w:r>
    </w:p>
    <w:p w:rsidR="00E01ADB" w:rsidRPr="00E01ADB" w:rsidRDefault="00E01ADB" w:rsidP="00E01ADB">
      <w:pPr>
        <w:pStyle w:val="Heading3"/>
        <w:rPr>
          <w:lang w:val="en-AU"/>
        </w:rPr>
      </w:pPr>
      <w:bookmarkStart w:id="52" w:name="_Toc361929851"/>
      <w:r w:rsidRPr="00E01ADB">
        <w:rPr>
          <w:lang w:val="en-AU"/>
        </w:rPr>
        <w:t>Existing Environment and Constraints</w:t>
      </w:r>
      <w:bookmarkEnd w:id="52"/>
      <w:r w:rsidRPr="00E01ADB">
        <w:rPr>
          <w:lang w:val="en-AU"/>
        </w:rPr>
        <w:t xml:space="preserve"> </w:t>
      </w:r>
    </w:p>
    <w:p w:rsidR="00AA49A2" w:rsidRDefault="00E01ADB" w:rsidP="00E01ADB">
      <w:pPr>
        <w:pStyle w:val="Para0"/>
        <w:rPr>
          <w:lang w:val="en-AU"/>
        </w:rPr>
      </w:pPr>
      <w:r w:rsidRPr="00E01ADB">
        <w:rPr>
          <w:lang w:val="en-AU"/>
        </w:rPr>
        <w:t>The study area is generally dominated by muddy substrate inshore (</w:t>
      </w:r>
      <w:r w:rsidR="009B50AA">
        <w:rPr>
          <w:lang w:val="en-AU"/>
        </w:rPr>
        <w:t>A</w:t>
      </w:r>
      <w:r w:rsidRPr="00E01ADB">
        <w:rPr>
          <w:lang w:val="en-AU"/>
        </w:rPr>
        <w:t xml:space="preserve">ppendix B), </w:t>
      </w:r>
      <w:r w:rsidR="00002EFC">
        <w:rPr>
          <w:lang w:val="en-AU"/>
        </w:rPr>
        <w:t xml:space="preserve">with sandy substrate dominating </w:t>
      </w:r>
      <w:r w:rsidRPr="00E01ADB">
        <w:rPr>
          <w:lang w:val="en-AU"/>
        </w:rPr>
        <w:t>offshore to the north-east where sandy substrate is dominant. This is consistent with modelled shear-stress, which predicts the mobility of sediments up to fine sand offshore and up to coarse silt inshore under average (median) conditions (see below).</w:t>
      </w:r>
      <w:r w:rsidR="00002EFC">
        <w:rPr>
          <w:lang w:val="en-AU"/>
        </w:rPr>
        <w:t xml:space="preserve"> The sediment type mapping by Geoscience Australia (</w:t>
      </w:r>
      <w:r w:rsidR="00796084">
        <w:rPr>
          <w:lang w:val="en-AU"/>
        </w:rPr>
        <w:fldChar w:fldCharType="begin"/>
      </w:r>
      <w:r w:rsidR="00D0054E">
        <w:rPr>
          <w:lang w:val="en-AU"/>
        </w:rPr>
        <w:instrText xml:space="preserve"> REF _Ref339228667 \n \h </w:instrText>
      </w:r>
      <w:r w:rsidR="00796084">
        <w:rPr>
          <w:lang w:val="en-AU"/>
        </w:rPr>
      </w:r>
      <w:r w:rsidR="00796084">
        <w:rPr>
          <w:lang w:val="en-AU"/>
        </w:rPr>
        <w:fldChar w:fldCharType="separate"/>
      </w:r>
      <w:r w:rsidR="00B21134">
        <w:rPr>
          <w:lang w:val="en-AU"/>
        </w:rPr>
        <w:t>Appendix B</w:t>
      </w:r>
      <w:r w:rsidR="00796084">
        <w:rPr>
          <w:lang w:val="en-AU"/>
        </w:rPr>
        <w:fldChar w:fldCharType="end"/>
      </w:r>
      <w:r w:rsidR="00002EFC">
        <w:rPr>
          <w:lang w:val="en-AU"/>
        </w:rPr>
        <w:t xml:space="preserve">) indicates that the sediment in the eastern portion of Cleveland Bay is mixed mud (silt and clay) and sand. Geoscience Australia did not map sediment type within port limits, but detailed acoustic surveys (BMT WBM 2012d, in draft, unpublished) indicate that most of the sampling areas </w:t>
      </w:r>
      <w:r w:rsidR="00002EFC" w:rsidRPr="00002EFC">
        <w:rPr>
          <w:lang w:val="en-AU"/>
        </w:rPr>
        <w:t xml:space="preserve">in </w:t>
      </w:r>
      <w:r w:rsidR="00002EFC">
        <w:rPr>
          <w:lang w:val="en-AU"/>
        </w:rPr>
        <w:t xml:space="preserve">the western part of </w:t>
      </w:r>
      <w:r w:rsidR="00002EFC" w:rsidRPr="00002EFC">
        <w:rPr>
          <w:lang w:val="en-AU"/>
        </w:rPr>
        <w:t>Cleveland Bay</w:t>
      </w:r>
      <w:r w:rsidR="00002EFC">
        <w:rPr>
          <w:lang w:val="en-AU"/>
        </w:rPr>
        <w:t>, and in the vicinity of the current dredge material placement area,</w:t>
      </w:r>
      <w:r w:rsidR="00002EFC" w:rsidRPr="00002EFC">
        <w:rPr>
          <w:lang w:val="en-AU"/>
        </w:rPr>
        <w:t xml:space="preserve"> </w:t>
      </w:r>
      <w:r w:rsidR="00002EFC">
        <w:rPr>
          <w:lang w:val="en-AU"/>
        </w:rPr>
        <w:t xml:space="preserve">are </w:t>
      </w:r>
      <w:r w:rsidR="00002EFC" w:rsidRPr="00002EFC">
        <w:rPr>
          <w:lang w:val="en-AU"/>
        </w:rPr>
        <w:t xml:space="preserve">muddy, with occasional sand and gravel and with no clear gradient between inshore areas and the Outer Harbour and the </w:t>
      </w:r>
      <w:r w:rsidR="00002EFC">
        <w:rPr>
          <w:lang w:val="en-AU"/>
        </w:rPr>
        <w:t>placement site</w:t>
      </w:r>
      <w:r w:rsidR="00002EFC" w:rsidRPr="00002EFC">
        <w:rPr>
          <w:lang w:val="en-AU"/>
        </w:rPr>
        <w:t xml:space="preserve"> and Sea Chan</w:t>
      </w:r>
      <w:r w:rsidR="00002EFC">
        <w:rPr>
          <w:lang w:val="en-AU"/>
        </w:rPr>
        <w:t>n</w:t>
      </w:r>
      <w:r w:rsidR="00002EFC" w:rsidRPr="00002EFC">
        <w:rPr>
          <w:lang w:val="en-AU"/>
        </w:rPr>
        <w:t xml:space="preserve">el areas. </w:t>
      </w:r>
      <w:r w:rsidR="00002EFC">
        <w:rPr>
          <w:lang w:val="en-AU"/>
        </w:rPr>
        <w:t>The BMT WBM (2012d, in draft, unpublished) surveys had a much higher sampling intensity than the Geoscience Australia mapping, and thus are likely to be more reliable.</w:t>
      </w:r>
    </w:p>
    <w:p w:rsidR="00E01ADB" w:rsidRDefault="00365E34" w:rsidP="00E01ADB">
      <w:pPr>
        <w:pStyle w:val="Para0"/>
      </w:pPr>
      <w:r w:rsidRPr="00653B25">
        <w:t xml:space="preserve">Coastal areas within the study area include open soft substrate, reef, corals, </w:t>
      </w:r>
      <w:r w:rsidR="007C5AA9">
        <w:t>salt marsh</w:t>
      </w:r>
      <w:r w:rsidRPr="00653B25">
        <w:t>, seagrass, mangroves, and tidal creeks and intertidal flats (</w:t>
      </w:r>
      <w:r w:rsidR="00796084">
        <w:fldChar w:fldCharType="begin"/>
      </w:r>
      <w:r w:rsidR="00D0054E">
        <w:instrText xml:space="preserve"> REF _Ref339224702 \n \h </w:instrText>
      </w:r>
      <w:r w:rsidR="00796084">
        <w:fldChar w:fldCharType="separate"/>
      </w:r>
      <w:r w:rsidR="00B21134">
        <w:t>Appendix A</w:t>
      </w:r>
      <w:r w:rsidR="00796084">
        <w:fldChar w:fldCharType="end"/>
      </w:r>
      <w:r w:rsidRPr="00653B25">
        <w:t>). The study area lies within the Great Barrier Reef High Nutrient Coastal strip, which is characterised by muddy sediments and elevated nutrients. Soft sediments occupy approximately 80</w:t>
      </w:r>
      <w:r w:rsidR="0038655E">
        <w:t xml:space="preserve"> </w:t>
      </w:r>
      <w:r w:rsidR="007C5AA9">
        <w:t>per cent</w:t>
      </w:r>
      <w:r w:rsidR="007C5AA9" w:rsidRPr="00653B25">
        <w:t xml:space="preserve"> </w:t>
      </w:r>
      <w:r w:rsidRPr="00653B25">
        <w:t xml:space="preserve">of the benthic habitat of Cleveland Bay, and support invertebrates and macroinvertebrates. The region supports seagrass, primarily in Cleveland Bay, composed of species of </w:t>
      </w:r>
      <w:r w:rsidRPr="00653B25">
        <w:rPr>
          <w:i/>
        </w:rPr>
        <w:t>Zostera</w:t>
      </w:r>
      <w:r w:rsidRPr="00653B25">
        <w:t xml:space="preserve">, </w:t>
      </w:r>
      <w:r w:rsidRPr="00653B25">
        <w:rPr>
          <w:i/>
        </w:rPr>
        <w:t>Halodule</w:t>
      </w:r>
      <w:r w:rsidRPr="00653B25">
        <w:t xml:space="preserve">, and </w:t>
      </w:r>
      <w:r w:rsidRPr="00653B25">
        <w:rPr>
          <w:i/>
        </w:rPr>
        <w:t>Halophila</w:t>
      </w:r>
      <w:r w:rsidRPr="00653B25">
        <w:t xml:space="preserve">. </w:t>
      </w:r>
      <w:r w:rsidR="0047780D">
        <w:t xml:space="preserve">The study </w:t>
      </w:r>
      <w:r w:rsidRPr="00653B25">
        <w:t xml:space="preserve">area contains seven islands, and numerous reefs, though many of those reefs are at the study area boundary. Reefs within </w:t>
      </w:r>
      <w:r w:rsidR="0047780D">
        <w:t>study</w:t>
      </w:r>
      <w:r w:rsidRPr="00653B25">
        <w:t xml:space="preserve"> area support macroalgae and corals, and the area supports the Great Barrier Reef’s only population of rare soft coral </w:t>
      </w:r>
      <w:r w:rsidRPr="00653B25">
        <w:rPr>
          <w:i/>
        </w:rPr>
        <w:t>Nephthyigorgia</w:t>
      </w:r>
      <w:r w:rsidRPr="00653B25">
        <w:t xml:space="preserve"> sp</w:t>
      </w:r>
      <w:r w:rsidR="00894A12">
        <w:t>.</w:t>
      </w:r>
      <w:r w:rsidRPr="00653B25">
        <w:t xml:space="preserve"> (</w:t>
      </w:r>
      <w:r w:rsidR="00796084">
        <w:fldChar w:fldCharType="begin"/>
      </w:r>
      <w:r w:rsidR="00D0054E">
        <w:instrText xml:space="preserve"> REF _Ref339224702 \n \h </w:instrText>
      </w:r>
      <w:r w:rsidR="00796084">
        <w:fldChar w:fldCharType="separate"/>
      </w:r>
      <w:r w:rsidR="00B21134">
        <w:t>Appendix A</w:t>
      </w:r>
      <w:r w:rsidR="00796084">
        <w:fldChar w:fldCharType="end"/>
      </w:r>
      <w:r w:rsidRPr="00653B25">
        <w:t>).</w:t>
      </w:r>
    </w:p>
    <w:p w:rsidR="00B57E36" w:rsidRPr="00B57E36" w:rsidRDefault="00B57E36" w:rsidP="00B57E36">
      <w:pPr>
        <w:pStyle w:val="Para0"/>
        <w:rPr>
          <w:lang w:val="en-AU"/>
        </w:rPr>
      </w:pPr>
      <w:r w:rsidRPr="00B57E36">
        <w:rPr>
          <w:lang w:val="en-AU"/>
        </w:rPr>
        <w:t xml:space="preserve">There are numerous EPBC-listed marine species </w:t>
      </w:r>
      <w:r w:rsidR="006D4857">
        <w:rPr>
          <w:lang w:val="en-AU"/>
        </w:rPr>
        <w:t xml:space="preserve">that </w:t>
      </w:r>
      <w:r w:rsidR="006D4857" w:rsidRPr="006D4857">
        <w:rPr>
          <w:lang w:val="en-AU"/>
        </w:rPr>
        <w:t xml:space="preserve">potentially </w:t>
      </w:r>
      <w:r w:rsidR="001C176D">
        <w:rPr>
          <w:lang w:val="en-AU"/>
        </w:rPr>
        <w:t>occur</w:t>
      </w:r>
      <w:r w:rsidR="006D4857" w:rsidRPr="006D4857">
        <w:rPr>
          <w:lang w:val="en-AU"/>
        </w:rPr>
        <w:t xml:space="preserve"> </w:t>
      </w:r>
      <w:r w:rsidRPr="00B57E36">
        <w:rPr>
          <w:lang w:val="en-AU"/>
        </w:rPr>
        <w:t xml:space="preserve">within the study area, including turtles, </w:t>
      </w:r>
      <w:r>
        <w:rPr>
          <w:lang w:val="en-AU"/>
        </w:rPr>
        <w:t xml:space="preserve">the estuarine </w:t>
      </w:r>
      <w:r w:rsidRPr="00B57E36">
        <w:rPr>
          <w:lang w:val="en-AU"/>
        </w:rPr>
        <w:t>crocodile, sea snake</w:t>
      </w:r>
      <w:r>
        <w:rPr>
          <w:lang w:val="en-AU"/>
        </w:rPr>
        <w:t>s</w:t>
      </w:r>
      <w:r w:rsidRPr="00B57E36">
        <w:rPr>
          <w:lang w:val="en-AU"/>
        </w:rPr>
        <w:t>, sawfish, shark</w:t>
      </w:r>
      <w:r>
        <w:rPr>
          <w:lang w:val="en-AU"/>
        </w:rPr>
        <w:t>s</w:t>
      </w:r>
      <w:r w:rsidRPr="00B57E36">
        <w:rPr>
          <w:lang w:val="en-AU"/>
        </w:rPr>
        <w:t>, pipefish</w:t>
      </w:r>
      <w:r>
        <w:rPr>
          <w:lang w:val="en-AU"/>
        </w:rPr>
        <w:t>es</w:t>
      </w:r>
      <w:r w:rsidRPr="00B57E36">
        <w:rPr>
          <w:lang w:val="en-AU"/>
        </w:rPr>
        <w:t>, and marine mamm</w:t>
      </w:r>
      <w:r>
        <w:rPr>
          <w:lang w:val="en-AU"/>
        </w:rPr>
        <w:t xml:space="preserve">als including </w:t>
      </w:r>
      <w:r w:rsidR="00894A12">
        <w:rPr>
          <w:lang w:val="en-AU"/>
        </w:rPr>
        <w:t xml:space="preserve">the </w:t>
      </w:r>
      <w:r>
        <w:rPr>
          <w:lang w:val="en-AU"/>
        </w:rPr>
        <w:t>dugong</w:t>
      </w:r>
      <w:r w:rsidR="00894A12">
        <w:rPr>
          <w:lang w:val="en-AU"/>
        </w:rPr>
        <w:t>,</w:t>
      </w:r>
      <w:r>
        <w:rPr>
          <w:lang w:val="en-AU"/>
        </w:rPr>
        <w:t xml:space="preserve"> </w:t>
      </w:r>
      <w:r w:rsidRPr="00B57E36">
        <w:rPr>
          <w:lang w:val="en-AU"/>
        </w:rPr>
        <w:t>baleen whales</w:t>
      </w:r>
      <w:r>
        <w:rPr>
          <w:lang w:val="en-AU"/>
        </w:rPr>
        <w:t>,</w:t>
      </w:r>
      <w:r w:rsidRPr="00B57E36">
        <w:rPr>
          <w:lang w:val="en-AU"/>
        </w:rPr>
        <w:t xml:space="preserve"> and toothed whales and dolphins. The study area contains known sea turtle feeding sites, b</w:t>
      </w:r>
      <w:r>
        <w:rPr>
          <w:lang w:val="en-AU"/>
        </w:rPr>
        <w:t>ut no known nesting sites. The</w:t>
      </w:r>
      <w:r w:rsidRPr="00B57E36">
        <w:rPr>
          <w:lang w:val="en-AU"/>
        </w:rPr>
        <w:t xml:space="preserve"> Cleveland Bay</w:t>
      </w:r>
      <w:r>
        <w:rPr>
          <w:lang w:val="en-AU"/>
        </w:rPr>
        <w:t>- Magnetic Island Dugong Protection Area lies to the north-west and south-east of port limits, and all of Bowling Green Bay to the south-east is a Dugong Protection Area</w:t>
      </w:r>
      <w:r w:rsidRPr="00B57E36">
        <w:rPr>
          <w:lang w:val="en-AU"/>
        </w:rPr>
        <w:t xml:space="preserve">. No marine mammals </w:t>
      </w:r>
      <w:r>
        <w:rPr>
          <w:lang w:val="en-AU"/>
        </w:rPr>
        <w:t xml:space="preserve">are permanently </w:t>
      </w:r>
      <w:r w:rsidRPr="00B57E36">
        <w:rPr>
          <w:lang w:val="en-AU"/>
        </w:rPr>
        <w:t>reside</w:t>
      </w:r>
      <w:r>
        <w:rPr>
          <w:lang w:val="en-AU"/>
        </w:rPr>
        <w:t>nt</w:t>
      </w:r>
      <w:r w:rsidRPr="00B57E36">
        <w:rPr>
          <w:lang w:val="en-AU"/>
        </w:rPr>
        <w:t xml:space="preserve"> Cleveland Bay, </w:t>
      </w:r>
      <w:r>
        <w:rPr>
          <w:lang w:val="en-AU"/>
        </w:rPr>
        <w:t>though d</w:t>
      </w:r>
      <w:r w:rsidRPr="00B57E36">
        <w:rPr>
          <w:lang w:val="en-AU"/>
        </w:rPr>
        <w:t xml:space="preserve">olphins use </w:t>
      </w:r>
      <w:r>
        <w:rPr>
          <w:lang w:val="en-AU"/>
        </w:rPr>
        <w:t>the bay year-</w:t>
      </w:r>
      <w:r w:rsidRPr="00B57E36">
        <w:rPr>
          <w:lang w:val="en-AU"/>
        </w:rPr>
        <w:t xml:space="preserve">round. Areas of the </w:t>
      </w:r>
      <w:r w:rsidR="008457E2">
        <w:rPr>
          <w:lang w:val="en-AU"/>
        </w:rPr>
        <w:t>Marine Park</w:t>
      </w:r>
      <w:r w:rsidR="008457E2" w:rsidRPr="00B57E36">
        <w:rPr>
          <w:lang w:val="en-AU"/>
        </w:rPr>
        <w:t xml:space="preserve"> </w:t>
      </w:r>
      <w:r w:rsidRPr="00B57E36">
        <w:rPr>
          <w:lang w:val="en-AU"/>
        </w:rPr>
        <w:t>surrounding Townsville include Conservation Park, Habitat Protec</w:t>
      </w:r>
      <w:r w:rsidR="000653D5">
        <w:rPr>
          <w:lang w:val="en-AU"/>
        </w:rPr>
        <w:t>tion, and Marine National Park Z</w:t>
      </w:r>
      <w:r w:rsidRPr="00B57E36">
        <w:rPr>
          <w:lang w:val="en-AU"/>
        </w:rPr>
        <w:t>ones. Bowling Green Bay, east of Townsville is l</w:t>
      </w:r>
      <w:r>
        <w:rPr>
          <w:lang w:val="en-AU"/>
        </w:rPr>
        <w:t xml:space="preserve">isted </w:t>
      </w:r>
      <w:r w:rsidRPr="00B57E36">
        <w:rPr>
          <w:lang w:val="en-AU"/>
        </w:rPr>
        <w:t>RAMSAR site</w:t>
      </w:r>
      <w:r>
        <w:rPr>
          <w:lang w:val="en-AU"/>
        </w:rPr>
        <w:t>, being</w:t>
      </w:r>
      <w:r w:rsidRPr="00B57E36">
        <w:rPr>
          <w:lang w:val="en-AU"/>
        </w:rPr>
        <w:t xml:space="preserve"> important habitat for about 50 per cent of the migratory bird species listed on international conservation agreements (EPA, 1999). In addition, the area has a high level of cultural significance to Traditional Owners, and there is one TUMRA within the study area in the greater Hinchinbrook Island area.</w:t>
      </w:r>
    </w:p>
    <w:p w:rsidR="00B57E36" w:rsidRDefault="00B57E36" w:rsidP="00B57E36">
      <w:pPr>
        <w:pStyle w:val="Para0"/>
        <w:rPr>
          <w:lang w:val="en-AU"/>
        </w:rPr>
      </w:pPr>
      <w:r>
        <w:rPr>
          <w:lang w:val="en-AU"/>
        </w:rPr>
        <w:t xml:space="preserve">There are a </w:t>
      </w:r>
      <w:r w:rsidRPr="00B57E36">
        <w:rPr>
          <w:lang w:val="en-AU"/>
        </w:rPr>
        <w:t xml:space="preserve">number of commercial fisheries </w:t>
      </w:r>
      <w:r>
        <w:rPr>
          <w:lang w:val="en-AU"/>
        </w:rPr>
        <w:t xml:space="preserve">in </w:t>
      </w:r>
      <w:r w:rsidRPr="00B57E36">
        <w:rPr>
          <w:lang w:val="en-AU"/>
        </w:rPr>
        <w:t>the Townsville study area including line, net, pot, and trawl fisheries, with the main catch</w:t>
      </w:r>
      <w:r>
        <w:rPr>
          <w:lang w:val="en-AU"/>
        </w:rPr>
        <w:t>es</w:t>
      </w:r>
      <w:r w:rsidRPr="00B57E36">
        <w:rPr>
          <w:lang w:val="en-AU"/>
        </w:rPr>
        <w:t xml:space="preserve"> being mud c</w:t>
      </w:r>
      <w:r>
        <w:rPr>
          <w:lang w:val="en-AU"/>
        </w:rPr>
        <w:t xml:space="preserve">rabs, Moreton Bay bugs, </w:t>
      </w:r>
      <w:r w:rsidRPr="00B57E36">
        <w:rPr>
          <w:lang w:val="en-AU"/>
        </w:rPr>
        <w:t xml:space="preserve">tiger, banana, </w:t>
      </w:r>
      <w:r>
        <w:rPr>
          <w:lang w:val="en-AU"/>
        </w:rPr>
        <w:t xml:space="preserve">and </w:t>
      </w:r>
      <w:r w:rsidRPr="00B57E36">
        <w:rPr>
          <w:lang w:val="en-AU"/>
        </w:rPr>
        <w:t>red spot</w:t>
      </w:r>
      <w:r>
        <w:rPr>
          <w:lang w:val="en-AU"/>
        </w:rPr>
        <w:t xml:space="preserve"> prawns</w:t>
      </w:r>
      <w:r w:rsidRPr="00B57E36">
        <w:rPr>
          <w:lang w:val="en-AU"/>
        </w:rPr>
        <w:t xml:space="preserve">, barramundi, coral trout, and mackerel. </w:t>
      </w:r>
      <w:r>
        <w:rPr>
          <w:lang w:val="en-AU"/>
        </w:rPr>
        <w:t>The south-east portion of</w:t>
      </w:r>
      <w:r w:rsidRPr="00B57E36">
        <w:rPr>
          <w:lang w:val="en-AU"/>
        </w:rPr>
        <w:t xml:space="preserve"> Cleveland Bay and Bowling Green Bay are Fish Habitat Areas.</w:t>
      </w:r>
    </w:p>
    <w:p w:rsidR="00B14699" w:rsidRPr="00B14699" w:rsidRDefault="00B14699" w:rsidP="00B14699">
      <w:pPr>
        <w:pStyle w:val="Heading3"/>
        <w:rPr>
          <w:lang w:val="en-AU"/>
        </w:rPr>
      </w:pPr>
      <w:bookmarkStart w:id="53" w:name="_Toc361929852"/>
      <w:r w:rsidRPr="00B14699">
        <w:rPr>
          <w:lang w:val="en-AU"/>
        </w:rPr>
        <w:t>Material Placement Sites</w:t>
      </w:r>
      <w:bookmarkEnd w:id="53"/>
    </w:p>
    <w:p w:rsidR="00B14699" w:rsidRPr="00B14699" w:rsidRDefault="00B14699" w:rsidP="00B14699">
      <w:pPr>
        <w:pStyle w:val="Para0"/>
        <w:rPr>
          <w:lang w:val="en-AU"/>
        </w:rPr>
      </w:pPr>
      <w:r w:rsidRPr="00B14699">
        <w:rPr>
          <w:lang w:val="en-AU"/>
        </w:rPr>
        <w:t xml:space="preserve">Two </w:t>
      </w:r>
      <w:r w:rsidR="00DD535A">
        <w:rPr>
          <w:lang w:val="en-AU"/>
        </w:rPr>
        <w:t>alternative</w:t>
      </w:r>
      <w:r w:rsidRPr="00B14699">
        <w:rPr>
          <w:lang w:val="en-AU"/>
        </w:rPr>
        <w:t xml:space="preserve"> areas were identified to the east and west of the Port of Townsville (</w:t>
      </w:r>
      <w:r w:rsidR="00796084">
        <w:rPr>
          <w:lang w:val="en-AU"/>
        </w:rPr>
        <w:fldChar w:fldCharType="begin"/>
      </w:r>
      <w:r w:rsidR="00F60ADC">
        <w:rPr>
          <w:lang w:val="en-AU"/>
        </w:rPr>
        <w:instrText xml:space="preserve"> REF  _Ref339246910 \* Lower \h </w:instrText>
      </w:r>
      <w:r w:rsidR="00796084">
        <w:rPr>
          <w:lang w:val="en-AU"/>
        </w:rPr>
      </w:r>
      <w:r w:rsidR="00796084">
        <w:rPr>
          <w:lang w:val="en-AU"/>
        </w:rPr>
        <w:fldChar w:fldCharType="separate"/>
      </w:r>
      <w:r w:rsidR="00B21134" w:rsidRPr="00FA7646">
        <w:t xml:space="preserve">figure </w:t>
      </w:r>
      <w:r w:rsidR="00B21134">
        <w:rPr>
          <w:noProof/>
        </w:rPr>
        <w:t>10</w:t>
      </w:r>
      <w:r w:rsidR="00796084">
        <w:rPr>
          <w:lang w:val="en-AU"/>
        </w:rPr>
        <w:fldChar w:fldCharType="end"/>
      </w:r>
      <w:r w:rsidRPr="00B14699">
        <w:rPr>
          <w:lang w:val="en-AU"/>
        </w:rPr>
        <w:t xml:space="preserve">). Bed-shear stress modelling predicts that much of the study area has a relatively low-energy seabed environment, with shear-stress sufficient to mobilise unconsolidated sediments up to coarse silts. Modelled </w:t>
      </w:r>
      <w:r w:rsidR="001C176D">
        <w:rPr>
          <w:lang w:val="en-AU"/>
        </w:rPr>
        <w:t xml:space="preserve">median </w:t>
      </w:r>
      <w:r w:rsidRPr="00B14699">
        <w:rPr>
          <w:lang w:val="en-AU"/>
        </w:rPr>
        <w:t xml:space="preserve">shear-stress in the north-eastern part of the study area is sufficient to mobilise fine sands, and the central portion of Cleveland Bay, and the far eastern portion of Bowling Green Bay, have sufficient predicted shear-stress to mobilise coarse sands under average conditions. There is a small area north of Magnetic Island with lower shear-stress, sufficient to mobilise material only up to fine silt. Sediment mapping by Geoscience Australia is generally consistent with the shear-stress modelling, showing muddy sediments in the eastern part of the study area and north of Magnetic Island, and sandier sediments to the north and east. The sediment mapping shows a muddy bottom in the eastern part of Bowling Green Bay, an area predicted to have relatively high shear-stress. This could reflect significant inputs and consolidation of fine material from the creeks draining into Bowling Green Bay, the </w:t>
      </w:r>
      <w:r w:rsidR="00051EB8">
        <w:rPr>
          <w:lang w:val="en-AU"/>
        </w:rPr>
        <w:t xml:space="preserve">seaward </w:t>
      </w:r>
      <w:r w:rsidRPr="00B14699">
        <w:rPr>
          <w:lang w:val="en-AU"/>
        </w:rPr>
        <w:t>diversion</w:t>
      </w:r>
      <w:r w:rsidR="00051EB8">
        <w:rPr>
          <w:lang w:val="en-AU"/>
        </w:rPr>
        <w:t xml:space="preserve"> of</w:t>
      </w:r>
      <w:r w:rsidRPr="00B14699">
        <w:rPr>
          <w:lang w:val="en-AU"/>
        </w:rPr>
        <w:t xml:space="preserve"> longshore transport of sand by Cape Bowling Green</w:t>
      </w:r>
      <w:r w:rsidR="00051EB8">
        <w:rPr>
          <w:lang w:val="en-AU"/>
        </w:rPr>
        <w:t>, or other sedimentary processes.</w:t>
      </w:r>
    </w:p>
    <w:p w:rsidR="00B14699" w:rsidRPr="00B14699" w:rsidRDefault="00B14699" w:rsidP="00B14699">
      <w:pPr>
        <w:pStyle w:val="Para0"/>
        <w:rPr>
          <w:lang w:val="en-AU"/>
        </w:rPr>
      </w:pPr>
      <w:r w:rsidRPr="00B14699">
        <w:rPr>
          <w:lang w:val="en-AU"/>
        </w:rPr>
        <w:t xml:space="preserve">Placement of dredged material between and to the north of the two </w:t>
      </w:r>
      <w:r w:rsidR="00DD535A">
        <w:rPr>
          <w:lang w:val="en-AU"/>
        </w:rPr>
        <w:t>alternative</w:t>
      </w:r>
      <w:r w:rsidRPr="00B14699">
        <w:rPr>
          <w:lang w:val="en-AU"/>
        </w:rPr>
        <w:t xml:space="preserve"> areas is constrained by ship traf</w:t>
      </w:r>
      <w:r w:rsidR="000653D5">
        <w:rPr>
          <w:lang w:val="en-AU"/>
        </w:rPr>
        <w:t>fic and a Marine National Park Z</w:t>
      </w:r>
      <w:r w:rsidRPr="00B14699">
        <w:rPr>
          <w:lang w:val="en-AU"/>
        </w:rPr>
        <w:t xml:space="preserve">one. Placement further east is constrained by reefs. Placement further inshore of the </w:t>
      </w:r>
      <w:r w:rsidR="00DD535A">
        <w:rPr>
          <w:lang w:val="en-AU"/>
        </w:rPr>
        <w:t>alternative</w:t>
      </w:r>
      <w:r w:rsidRPr="00B14699">
        <w:rPr>
          <w:lang w:val="en-AU"/>
        </w:rPr>
        <w:t xml:space="preserve"> areas impinges on the 5 km turtle nesting buffer, and in the case of the western area on reefs and Magnetic Island. Areas within Cleveland Bay were considered unsuitable for material placement due to the presence of sensitive receptors including seagrass and a Dugong Protection Area.</w:t>
      </w:r>
    </w:p>
    <w:p w:rsidR="00B14699" w:rsidRPr="00B14699" w:rsidRDefault="00B14699" w:rsidP="00B14699">
      <w:pPr>
        <w:pStyle w:val="Para0"/>
        <w:rPr>
          <w:lang w:val="en-AU"/>
        </w:rPr>
      </w:pPr>
      <w:r w:rsidRPr="00B14699">
        <w:rPr>
          <w:lang w:val="en-AU"/>
        </w:rPr>
        <w:t xml:space="preserve">The </w:t>
      </w:r>
      <w:r w:rsidR="00DD535A">
        <w:rPr>
          <w:lang w:val="en-AU"/>
        </w:rPr>
        <w:t>alternative</w:t>
      </w:r>
      <w:r w:rsidRPr="00B14699">
        <w:rPr>
          <w:lang w:val="en-AU"/>
        </w:rPr>
        <w:t xml:space="preserve"> areas are in relatively low-energy environments at a distance from sediment-sensitive receptors. They do not appear to be high-value trawl grounds based on 2007-2009 fisheries CPUE data. They avoid pilot boarding areas, as well as shipping lanes and high-use anchorage areas as indicated by 2011 AIS data. The eastern area does overlie some locations that appear to have been used as anchorages in the AIS data, but this has been minimised. As noted previously, the 5</w:t>
      </w:r>
      <w:r w:rsidR="000653D5">
        <w:rPr>
          <w:lang w:val="en-AU"/>
        </w:rPr>
        <w:t> </w:t>
      </w:r>
      <w:r w:rsidRPr="00B14699">
        <w:rPr>
          <w:lang w:val="en-AU"/>
        </w:rPr>
        <w:t xml:space="preserve">km turtle buffer is highly precautionary, and the current spoil ground already lies within this buffer, so with suitable risk and impact assessment it may be appropriate to extend the </w:t>
      </w:r>
      <w:r w:rsidR="00DD535A">
        <w:rPr>
          <w:lang w:val="en-AU"/>
        </w:rPr>
        <w:t>alternative</w:t>
      </w:r>
      <w:r w:rsidRPr="00B14699">
        <w:rPr>
          <w:lang w:val="en-AU"/>
        </w:rPr>
        <w:t xml:space="preserve"> areas further inshore, particularly the eastern </w:t>
      </w:r>
      <w:r w:rsidR="0047780D">
        <w:rPr>
          <w:lang w:val="en-AU"/>
        </w:rPr>
        <w:t>alternative</w:t>
      </w:r>
      <w:r w:rsidRPr="00B14699">
        <w:rPr>
          <w:lang w:val="en-AU"/>
        </w:rPr>
        <w:t xml:space="preserve"> area. As noted, the eastern </w:t>
      </w:r>
      <w:r w:rsidR="0047780D">
        <w:rPr>
          <w:lang w:val="en-AU"/>
        </w:rPr>
        <w:t>alternative</w:t>
      </w:r>
      <w:r w:rsidRPr="00B14699">
        <w:rPr>
          <w:lang w:val="en-AU"/>
        </w:rPr>
        <w:t xml:space="preserve"> area was identified to avoid the high-use anchorage area; MSQ stated the intention to formally designate anchorages in this area at the Risk Management Workshop on 10 October 2012. Contingent on anchorage management issues, it may be appropriate to extend the eastern </w:t>
      </w:r>
      <w:r w:rsidR="0047780D">
        <w:rPr>
          <w:lang w:val="en-AU"/>
        </w:rPr>
        <w:t>alternative</w:t>
      </w:r>
      <w:r w:rsidRPr="00B14699">
        <w:rPr>
          <w:lang w:val="en-AU"/>
        </w:rPr>
        <w:t xml:space="preserve"> area to the northern boundary of the existing placement site, or to wrap it around the anchorage area to the northern boundary.</w:t>
      </w:r>
    </w:p>
    <w:p w:rsidR="00B14699" w:rsidRPr="00B14699" w:rsidRDefault="00B14699" w:rsidP="00B14699">
      <w:pPr>
        <w:pStyle w:val="Para0"/>
        <w:rPr>
          <w:lang w:val="en-AU"/>
        </w:rPr>
      </w:pPr>
      <w:r w:rsidRPr="00B14699">
        <w:rPr>
          <w:lang w:val="en-AU"/>
        </w:rPr>
        <w:t xml:space="preserve">Again with more detailed assessment, it may be appropriate to extend the western </w:t>
      </w:r>
      <w:r w:rsidR="0047780D">
        <w:rPr>
          <w:lang w:val="en-AU"/>
        </w:rPr>
        <w:t>alternative</w:t>
      </w:r>
      <w:r w:rsidRPr="00B14699">
        <w:rPr>
          <w:lang w:val="en-AU"/>
        </w:rPr>
        <w:t xml:space="preserve"> area into the low-energy area north of Magnetic Island, which in this study has assumed to be constrained by the 2 km reef buffer and Magnetic Island, including visual amenity constraints. </w:t>
      </w:r>
    </w:p>
    <w:p w:rsidR="00B14699" w:rsidRPr="00B14699" w:rsidRDefault="00B14699" w:rsidP="00B14699">
      <w:pPr>
        <w:pStyle w:val="Para0"/>
        <w:rPr>
          <w:lang w:val="en-AU"/>
        </w:rPr>
      </w:pPr>
      <w:r w:rsidRPr="00B14699">
        <w:rPr>
          <w:lang w:val="en-AU"/>
        </w:rPr>
        <w:t>Model cases are based on a total 25-year dredged material volume of 24 million m</w:t>
      </w:r>
      <w:r w:rsidRPr="00EF61C6">
        <w:rPr>
          <w:vertAlign w:val="superscript"/>
          <w:lang w:val="en-AU"/>
        </w:rPr>
        <w:t>3</w:t>
      </w:r>
      <w:r w:rsidRPr="00B14699">
        <w:rPr>
          <w:lang w:val="en-AU"/>
        </w:rPr>
        <w:t>. Placement of this volume of material in a layer 1.5 m thick would result in a model place</w:t>
      </w:r>
      <w:r w:rsidR="00EA01F8">
        <w:rPr>
          <w:lang w:val="en-AU"/>
        </w:rPr>
        <w:t xml:space="preserve">ment of site 3.4 x </w:t>
      </w:r>
      <w:r w:rsidRPr="00B14699">
        <w:rPr>
          <w:lang w:val="en-AU"/>
        </w:rPr>
        <w:t xml:space="preserve">3.4 km, allowing for the fact that material cannot be placed right to the edge of the site. </w:t>
      </w:r>
    </w:p>
    <w:p w:rsidR="00B14699" w:rsidRPr="00B14699" w:rsidRDefault="00B14699" w:rsidP="00B14699">
      <w:pPr>
        <w:pStyle w:val="Para0"/>
        <w:rPr>
          <w:lang w:val="en-AU"/>
        </w:rPr>
      </w:pPr>
      <w:r w:rsidRPr="00B14699">
        <w:rPr>
          <w:u w:val="single"/>
          <w:lang w:val="en-AU"/>
        </w:rPr>
        <w:t>Model Case 1</w:t>
      </w:r>
      <w:r w:rsidRPr="00B14699">
        <w:rPr>
          <w:lang w:val="en-AU"/>
        </w:rPr>
        <w:t xml:space="preserve"> lies </w:t>
      </w:r>
      <w:r>
        <w:rPr>
          <w:lang w:val="en-AU"/>
        </w:rPr>
        <w:t>24</w:t>
      </w:r>
      <w:r w:rsidRPr="00B14699">
        <w:rPr>
          <w:lang w:val="en-AU"/>
        </w:rPr>
        <w:t xml:space="preserve"> km north-east of the Port of Townsville. The closest receptors are those in Cleveland Bay and Magnetic Island, 7.5 km or more away, and the area has a low probability of having deepwater seagrass. The site includes a few locations that appear to have been used as anchorages in the 2011 AIS data. </w:t>
      </w:r>
    </w:p>
    <w:p w:rsidR="008A49B5" w:rsidRPr="00613589" w:rsidRDefault="00B14699" w:rsidP="008A49B5">
      <w:pPr>
        <w:pStyle w:val="Para0"/>
        <w:rPr>
          <w:lang w:val="en-AU"/>
        </w:rPr>
        <w:sectPr w:rsidR="008A49B5" w:rsidRPr="00613589" w:rsidSect="000B5AA5">
          <w:pgSz w:w="11907" w:h="16840" w:code="9"/>
          <w:pgMar w:top="1418" w:right="1701" w:bottom="1418" w:left="1701" w:header="567" w:footer="567" w:gutter="0"/>
          <w:cols w:space="720"/>
          <w:formProt w:val="0"/>
          <w:docGrid w:linePitch="299"/>
        </w:sectPr>
      </w:pPr>
      <w:r w:rsidRPr="00B14699">
        <w:rPr>
          <w:u w:val="single"/>
          <w:lang w:val="en-AU"/>
        </w:rPr>
        <w:t>Model Case 2</w:t>
      </w:r>
      <w:r w:rsidRPr="00B14699">
        <w:rPr>
          <w:lang w:val="en-AU"/>
        </w:rPr>
        <w:t xml:space="preserve"> lies </w:t>
      </w:r>
      <w:r>
        <w:rPr>
          <w:lang w:val="en-AU"/>
        </w:rPr>
        <w:t>24</w:t>
      </w:r>
      <w:r w:rsidRPr="00B14699">
        <w:rPr>
          <w:lang w:val="en-AU"/>
        </w:rPr>
        <w:t xml:space="preserve"> km north</w:t>
      </w:r>
      <w:r>
        <w:rPr>
          <w:lang w:val="en-AU"/>
        </w:rPr>
        <w:t>-west</w:t>
      </w:r>
      <w:r w:rsidRPr="00B14699">
        <w:rPr>
          <w:lang w:val="en-AU"/>
        </w:rPr>
        <w:t xml:space="preserve"> of the Port of Townsville </w:t>
      </w:r>
      <w:r>
        <w:rPr>
          <w:lang w:val="en-AU"/>
        </w:rPr>
        <w:t xml:space="preserve">(straight-line distance, the navigation route around Magnetic Island is considerably farther). </w:t>
      </w:r>
      <w:r w:rsidRPr="00B14699">
        <w:rPr>
          <w:lang w:val="en-AU"/>
        </w:rPr>
        <w:t xml:space="preserve">The closest receptors are those at Magnetic Island and the Marine Protection </w:t>
      </w:r>
      <w:r w:rsidR="000653D5">
        <w:rPr>
          <w:lang w:val="en-AU"/>
        </w:rPr>
        <w:t>Z</w:t>
      </w:r>
      <w:r w:rsidR="00613589">
        <w:rPr>
          <w:lang w:val="en-AU"/>
        </w:rPr>
        <w:t>one to the north of the site.</w:t>
      </w:r>
    </w:p>
    <w:p w:rsidR="00BD66FF" w:rsidRDefault="0035553A" w:rsidP="008A49B5">
      <w:pPr>
        <w:pStyle w:val="Para0"/>
      </w:pPr>
      <w:r>
        <w:rPr>
          <w:noProof/>
          <w:lang w:val="en-AU" w:eastAsia="en-AU"/>
        </w:rPr>
        <w:drawing>
          <wp:inline distT="0" distB="0" distL="0" distR="0">
            <wp:extent cx="8532495" cy="12058015"/>
            <wp:effectExtent l="0" t="0" r="0" b="0"/>
            <wp:docPr id="1" name="Picture 0" descr="Figure 10 shows two alternative areas were identified to the east and west of the Port of Townsville.  Bed-shear stress modelling predicts that much of the study area has a relatively low-energy seabed environment, with shear-stress sufficient to mobilise unconsolidated sediments up to coarse silts. Modelled median shear-stress in the north-eastern part of the study area is sufficient to mobilise fine sands, and the central portion of Cleveland Bay, and the far eastern portion of Bowling Green Bay, have sufficient predicted shear-stress to mobilise coarse sands under average conditions. There is a small area north of Magnetic Island with lower shear-stress, sufficient to mobilise material only up to fine silt. Sediment mapping is generally consistent with the shear-stress modelling, showing muddy sediments in the eastern part of the study area and north of Magnetic Island, and sandier sediments to the north and east. The sediment mapping shows a muddy bottom in the eastern part of Bowling Green Bay, an area predicted to have relatively high shear-stress. This could reflect significant inputs and consolidation of fine material from the creeks draining into Bowling Green Bay, the seaward diversion of longshore transport of sand by Cape Bowling Green, or other sedimentary proces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0_130701.jpg"/>
                    <pic:cNvPicPr/>
                  </pic:nvPicPr>
                  <pic:blipFill>
                    <a:blip r:embed="rId42" cstate="print"/>
                    <a:stretch>
                      <a:fillRect/>
                    </a:stretch>
                  </pic:blipFill>
                  <pic:spPr>
                    <a:xfrm>
                      <a:off x="0" y="0"/>
                      <a:ext cx="8532495" cy="12058015"/>
                    </a:xfrm>
                    <a:prstGeom prst="rect">
                      <a:avLst/>
                    </a:prstGeom>
                  </pic:spPr>
                </pic:pic>
              </a:graphicData>
            </a:graphic>
          </wp:inline>
        </w:drawing>
      </w:r>
    </w:p>
    <w:p w:rsidR="008A49B5" w:rsidRDefault="00FA7646" w:rsidP="003B6052">
      <w:pPr>
        <w:pStyle w:val="Caption"/>
        <w:rPr>
          <w:highlight w:val="yellow"/>
        </w:rPr>
        <w:sectPr w:rsidR="008A49B5" w:rsidSect="004E147F">
          <w:pgSz w:w="16839" w:h="23814" w:code="8"/>
          <w:pgMar w:top="1418" w:right="1701" w:bottom="1418" w:left="1701" w:header="567" w:footer="567" w:gutter="0"/>
          <w:cols w:space="720"/>
          <w:formProt w:val="0"/>
          <w:docGrid w:linePitch="299"/>
        </w:sectPr>
      </w:pPr>
      <w:bookmarkStart w:id="54" w:name="_Ref339246910"/>
      <w:bookmarkStart w:id="55" w:name="_Toc360692380"/>
      <w:r w:rsidRPr="00FA7646">
        <w:t xml:space="preserve">Figure </w:t>
      </w:r>
      <w:r w:rsidR="00796084">
        <w:fldChar w:fldCharType="begin"/>
      </w:r>
      <w:r w:rsidR="00A46554">
        <w:instrText xml:space="preserve"> SEQ Figure \* ARABIC </w:instrText>
      </w:r>
      <w:r w:rsidR="00796084">
        <w:fldChar w:fldCharType="separate"/>
      </w:r>
      <w:r w:rsidR="00B21134">
        <w:rPr>
          <w:noProof/>
        </w:rPr>
        <w:t>10</w:t>
      </w:r>
      <w:r w:rsidR="00796084">
        <w:rPr>
          <w:noProof/>
        </w:rPr>
        <w:fldChar w:fldCharType="end"/>
      </w:r>
      <w:bookmarkEnd w:id="54"/>
      <w:r w:rsidR="008A49B5" w:rsidRPr="000D66BA">
        <w:t>.</w:t>
      </w:r>
      <w:r w:rsidR="008A49B5">
        <w:t xml:space="preserve"> </w:t>
      </w:r>
      <w:r w:rsidR="00AD460C" w:rsidRPr="003B6052">
        <w:rPr>
          <w:b w:val="0"/>
        </w:rPr>
        <w:t>Port of</w:t>
      </w:r>
      <w:r w:rsidR="008A49B5" w:rsidRPr="003B6052">
        <w:rPr>
          <w:b w:val="0"/>
        </w:rPr>
        <w:t xml:space="preserve"> Townsville</w:t>
      </w:r>
      <w:r w:rsidR="00AD460C" w:rsidRPr="003B6052">
        <w:rPr>
          <w:b w:val="0"/>
        </w:rPr>
        <w:t xml:space="preserve"> with bed shear-stress.</w:t>
      </w:r>
      <w:bookmarkEnd w:id="55"/>
    </w:p>
    <w:p w:rsidR="008A49B5" w:rsidRPr="00E54284" w:rsidRDefault="00BD66FF" w:rsidP="008A49B5">
      <w:pPr>
        <w:pStyle w:val="Para0"/>
        <w:rPr>
          <w:highlight w:val="yellow"/>
          <w:lang w:val="en-AU"/>
        </w:rPr>
      </w:pPr>
      <w:r>
        <w:rPr>
          <w:noProof/>
          <w:lang w:val="en-AU" w:eastAsia="en-AU"/>
        </w:rPr>
        <w:drawing>
          <wp:inline distT="0" distB="0" distL="0" distR="0">
            <wp:extent cx="8532495" cy="12058015"/>
            <wp:effectExtent l="0" t="0" r="0" b="0"/>
            <wp:docPr id="13" name="Picture 12" descr="Figure 11 shows that the placement of dredged material between and to the north of the two alternative areas is constrained by ship traffic and a Marine National Park Zone. Placement further east is constrained by reefs. Placement further inshore of the alternative areas impinges on the 5 km turtle nesting buffer, and in the case of the western area on reefs and Magnetic Island. Areas within Cleveland Bay were considered unsuitable for material placement due to the presence of sensitive receptors including seagrass and a Dugong Protection Area.The alternative areas are in relatively low-energy environments at a distance from sediment-sensitive receptors. They do not appear to be high-value trawl grounds based on 2007-2009 fisheries CPUE data. They avoid pilot boarding areas, as well as shipping lanes and high-use anchorage areas as indicated by 2011 AIS data. The eastern area does overlie some locations that appear to have been used as anchorages in the AIS data, but this has been minimised. The eastern alternative area was identified to avoid the high-use anchorage area; MSQ stated the intention to formally designate anchorages in this area at the Risk Management Workshop on 10 October 2012. Contingent on anchorage management issues, it may be appropriate to extend the eastern alternative area to the northern boundary of the existing placement site, or to wrap it around the anchorage area to the northern bound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wnsville_Fig11.jpg"/>
                    <pic:cNvPicPr/>
                  </pic:nvPicPr>
                  <pic:blipFill>
                    <a:blip r:embed="rId43" cstate="print"/>
                    <a:stretch>
                      <a:fillRect/>
                    </a:stretch>
                  </pic:blipFill>
                  <pic:spPr>
                    <a:xfrm>
                      <a:off x="0" y="0"/>
                      <a:ext cx="8532495" cy="12058015"/>
                    </a:xfrm>
                    <a:prstGeom prst="rect">
                      <a:avLst/>
                    </a:prstGeom>
                  </pic:spPr>
                </pic:pic>
              </a:graphicData>
            </a:graphic>
          </wp:inline>
        </w:drawing>
      </w:r>
    </w:p>
    <w:p w:rsidR="008A49B5" w:rsidRDefault="00FA7646" w:rsidP="00AD21B0">
      <w:pPr>
        <w:pStyle w:val="Caption"/>
      </w:pPr>
      <w:bookmarkStart w:id="56" w:name="_Toc360692381"/>
      <w:r w:rsidRPr="00FA7646">
        <w:t xml:space="preserve">Figure </w:t>
      </w:r>
      <w:r w:rsidR="00796084">
        <w:fldChar w:fldCharType="begin"/>
      </w:r>
      <w:r w:rsidR="00A46554">
        <w:instrText xml:space="preserve"> SEQ Figure \* ARABIC </w:instrText>
      </w:r>
      <w:r w:rsidR="00796084">
        <w:fldChar w:fldCharType="separate"/>
      </w:r>
      <w:r w:rsidR="00B21134">
        <w:rPr>
          <w:noProof/>
        </w:rPr>
        <w:t>11</w:t>
      </w:r>
      <w:r w:rsidR="00796084">
        <w:rPr>
          <w:noProof/>
        </w:rPr>
        <w:fldChar w:fldCharType="end"/>
      </w:r>
      <w:r w:rsidR="008A49B5" w:rsidRPr="00895183">
        <w:t>.</w:t>
      </w:r>
      <w:r w:rsidR="008A49B5">
        <w:t xml:space="preserve"> </w:t>
      </w:r>
      <w:r w:rsidR="00A57502" w:rsidRPr="003B6052">
        <w:rPr>
          <w:b w:val="0"/>
        </w:rPr>
        <w:t>Port of</w:t>
      </w:r>
      <w:r w:rsidR="008A49B5" w:rsidRPr="003B6052">
        <w:rPr>
          <w:b w:val="0"/>
        </w:rPr>
        <w:t xml:space="preserve"> Townsville </w:t>
      </w:r>
      <w:r w:rsidR="00A57502" w:rsidRPr="003B6052">
        <w:rPr>
          <w:b w:val="0"/>
        </w:rPr>
        <w:t>with shipping traffic and commercial trawl fisheries CPUE.</w:t>
      </w:r>
      <w:bookmarkEnd w:id="56"/>
    </w:p>
    <w:p w:rsidR="00B14699" w:rsidRDefault="00B14699" w:rsidP="008A49B5">
      <w:pPr>
        <w:pStyle w:val="Para0"/>
        <w:rPr>
          <w:highlight w:val="yellow"/>
          <w:lang w:val="en-AU"/>
        </w:rPr>
        <w:sectPr w:rsidR="00B14699" w:rsidSect="004E147F">
          <w:pgSz w:w="16839" w:h="23814" w:code="8"/>
          <w:pgMar w:top="1418" w:right="1701" w:bottom="1418" w:left="1701" w:header="567" w:footer="567" w:gutter="0"/>
          <w:cols w:space="720"/>
          <w:formProt w:val="0"/>
          <w:docGrid w:linePitch="299"/>
        </w:sectPr>
      </w:pPr>
    </w:p>
    <w:p w:rsidR="00B14699" w:rsidRPr="00B14699" w:rsidRDefault="00B14699" w:rsidP="00B14699">
      <w:pPr>
        <w:pStyle w:val="Heading2"/>
        <w:rPr>
          <w:lang w:val="en-AU"/>
        </w:rPr>
      </w:pPr>
      <w:bookmarkStart w:id="57" w:name="_Toc361929853"/>
      <w:r w:rsidRPr="00B14699">
        <w:rPr>
          <w:lang w:val="en-AU"/>
        </w:rPr>
        <w:t>Port of Cairns</w:t>
      </w:r>
      <w:bookmarkEnd w:id="57"/>
    </w:p>
    <w:p w:rsidR="00B14699" w:rsidRPr="00B14699" w:rsidRDefault="00B14699" w:rsidP="00B14699">
      <w:pPr>
        <w:pStyle w:val="Para0"/>
        <w:rPr>
          <w:lang w:val="en-AU"/>
        </w:rPr>
      </w:pPr>
      <w:r w:rsidRPr="00B14699">
        <w:rPr>
          <w:lang w:val="en-AU"/>
        </w:rPr>
        <w:t xml:space="preserve">The Port of Cairns is located virtually within the </w:t>
      </w:r>
      <w:r>
        <w:rPr>
          <w:lang w:val="en-AU"/>
        </w:rPr>
        <w:t>Cairns CBD</w:t>
      </w:r>
      <w:r w:rsidRPr="00B14699">
        <w:rPr>
          <w:lang w:val="en-AU"/>
        </w:rPr>
        <w:t xml:space="preserve">. The Port of Cairns is the most northern major port on Australia’s eastern seaboard and </w:t>
      </w:r>
      <w:r w:rsidR="00323165">
        <w:rPr>
          <w:lang w:val="en-AU"/>
        </w:rPr>
        <w:t>of the ports considered in this study</w:t>
      </w:r>
      <w:r w:rsidR="007726D4">
        <w:rPr>
          <w:lang w:val="en-AU"/>
        </w:rPr>
        <w:t>,</w:t>
      </w:r>
      <w:r w:rsidR="00B1188B">
        <w:rPr>
          <w:lang w:val="en-AU"/>
        </w:rPr>
        <w:t xml:space="preserve"> and</w:t>
      </w:r>
      <w:r w:rsidR="00323165">
        <w:rPr>
          <w:lang w:val="en-AU"/>
        </w:rPr>
        <w:t xml:space="preserve"> is closest to major coral reefs. </w:t>
      </w:r>
    </w:p>
    <w:p w:rsidR="00B14699" w:rsidRPr="00B14699" w:rsidRDefault="00323165" w:rsidP="00B14699">
      <w:pPr>
        <w:pStyle w:val="Para0"/>
        <w:rPr>
          <w:lang w:val="en-AU"/>
        </w:rPr>
      </w:pPr>
      <w:r>
        <w:rPr>
          <w:lang w:val="en-AU"/>
        </w:rPr>
        <w:t>Far North Queensland Ports Corporation Limited (</w:t>
      </w:r>
      <w:r w:rsidRPr="00F32882">
        <w:rPr>
          <w:lang w:val="en-AU"/>
        </w:rPr>
        <w:t>Ports North</w:t>
      </w:r>
      <w:r>
        <w:rPr>
          <w:lang w:val="en-AU"/>
        </w:rPr>
        <w:t>)</w:t>
      </w:r>
      <w:r w:rsidRPr="00F32882">
        <w:rPr>
          <w:lang w:val="en-AU"/>
        </w:rPr>
        <w:t xml:space="preserve"> manages and operates the Port of Cairns</w:t>
      </w:r>
      <w:r>
        <w:rPr>
          <w:lang w:val="en-AU"/>
        </w:rPr>
        <w:t>, which</w:t>
      </w:r>
      <w:r w:rsidRPr="00F32882">
        <w:rPr>
          <w:i/>
          <w:lang w:val="en-AU"/>
        </w:rPr>
        <w:t xml:space="preserve"> </w:t>
      </w:r>
      <w:r w:rsidRPr="00F32882">
        <w:rPr>
          <w:lang w:val="en-AU"/>
        </w:rPr>
        <w:t>is Australia’s busiest cruise port with over 200 internal and domestic cruise ship visits annually (Ports North 2012). The Port of Cairns is a multi-purpose port catering for a wide range of shipping operations including resident and visiting cruise vessels, bulk cargo vessels, commercial tourist craft and privately owned leisure craft. The port has rapidly expanded over the past 10 years to meet demand for commercial private and tourism vessels.</w:t>
      </w:r>
    </w:p>
    <w:p w:rsidR="008A49B5" w:rsidRPr="004655A7" w:rsidRDefault="00B14699" w:rsidP="00B14699">
      <w:pPr>
        <w:pStyle w:val="Heading3"/>
        <w:rPr>
          <w:highlight w:val="yellow"/>
          <w:lang w:val="en-AU"/>
        </w:rPr>
      </w:pPr>
      <w:bookmarkStart w:id="58" w:name="_Toc361929854"/>
      <w:r w:rsidRPr="00B14699">
        <w:rPr>
          <w:lang w:val="en-AU"/>
        </w:rPr>
        <w:t>Existing Environment and Constraints</w:t>
      </w:r>
      <w:bookmarkEnd w:id="58"/>
    </w:p>
    <w:p w:rsidR="00323165" w:rsidRPr="00323165" w:rsidRDefault="00FA7646" w:rsidP="00323165">
      <w:pPr>
        <w:pStyle w:val="Para0"/>
        <w:rPr>
          <w:lang w:val="en-AU"/>
        </w:rPr>
      </w:pPr>
      <w:r w:rsidRPr="00FA7646">
        <w:rPr>
          <w:lang w:val="en-AU"/>
        </w:rPr>
        <w:t xml:space="preserve">The study area has a generally </w:t>
      </w:r>
      <w:r w:rsidR="00520BEB">
        <w:rPr>
          <w:lang w:val="en-AU"/>
        </w:rPr>
        <w:t>muddy bottom</w:t>
      </w:r>
      <w:r w:rsidRPr="00FA7646">
        <w:rPr>
          <w:lang w:val="en-AU"/>
        </w:rPr>
        <w:t xml:space="preserve">, with a small contribution of </w:t>
      </w:r>
      <w:r w:rsidR="00520BEB">
        <w:rPr>
          <w:lang w:val="en-AU"/>
        </w:rPr>
        <w:t>sand</w:t>
      </w:r>
      <w:r w:rsidRPr="00FA7646">
        <w:rPr>
          <w:lang w:val="en-AU"/>
        </w:rPr>
        <w:t xml:space="preserve"> offshore and around islands and reefs (</w:t>
      </w:r>
      <w:r w:rsidR="00796084">
        <w:rPr>
          <w:lang w:val="en-AU"/>
        </w:rPr>
        <w:fldChar w:fldCharType="begin"/>
      </w:r>
      <w:r w:rsidR="00D0054E">
        <w:rPr>
          <w:lang w:val="en-AU"/>
        </w:rPr>
        <w:instrText xml:space="preserve"> REF _Ref339228667 \n \h </w:instrText>
      </w:r>
      <w:r w:rsidR="00796084">
        <w:rPr>
          <w:lang w:val="en-AU"/>
        </w:rPr>
      </w:r>
      <w:r w:rsidR="00796084">
        <w:rPr>
          <w:lang w:val="en-AU"/>
        </w:rPr>
        <w:fldChar w:fldCharType="separate"/>
      </w:r>
      <w:r w:rsidR="00B21134">
        <w:rPr>
          <w:lang w:val="en-AU"/>
        </w:rPr>
        <w:t>Appendix B</w:t>
      </w:r>
      <w:r w:rsidR="00796084">
        <w:rPr>
          <w:lang w:val="en-AU"/>
        </w:rPr>
        <w:fldChar w:fldCharType="end"/>
      </w:r>
      <w:r w:rsidRPr="00FA7646">
        <w:rPr>
          <w:lang w:val="en-AU"/>
        </w:rPr>
        <w:t>).</w:t>
      </w:r>
      <w:r w:rsidR="00323165" w:rsidRPr="00323165">
        <w:rPr>
          <w:lang w:val="en-AU"/>
        </w:rPr>
        <w:t xml:space="preserve"> This is consistent with the modelled shear-stress, which predicts th</w:t>
      </w:r>
      <w:r w:rsidR="00520BEB">
        <w:rPr>
          <w:lang w:val="en-AU"/>
        </w:rPr>
        <w:t>at</w:t>
      </w:r>
      <w:r w:rsidR="00323165" w:rsidRPr="00323165">
        <w:rPr>
          <w:lang w:val="en-AU"/>
        </w:rPr>
        <w:t xml:space="preserve"> </w:t>
      </w:r>
      <w:r w:rsidR="00520BEB">
        <w:rPr>
          <w:lang w:val="en-AU"/>
        </w:rPr>
        <w:t xml:space="preserve">inshore areas have median shear-stress sufficient to mobilise only clays to fine silts, with more energetic conditions sufficient to mobilise coarse silt to </w:t>
      </w:r>
      <w:r w:rsidR="00323165" w:rsidRPr="00323165">
        <w:rPr>
          <w:lang w:val="en-AU"/>
        </w:rPr>
        <w:t xml:space="preserve">fine sands under average (median) conditions (see below). </w:t>
      </w:r>
      <w:r w:rsidR="00520BEB">
        <w:rPr>
          <w:lang w:val="en-AU"/>
        </w:rPr>
        <w:t>The 95</w:t>
      </w:r>
      <w:r w:rsidRPr="00FA7646">
        <w:rPr>
          <w:vertAlign w:val="superscript"/>
          <w:lang w:val="en-AU"/>
        </w:rPr>
        <w:t>th</w:t>
      </w:r>
      <w:r w:rsidR="00520BEB">
        <w:rPr>
          <w:lang w:val="en-AU"/>
        </w:rPr>
        <w:t xml:space="preserve"> percentile shear-stress modelling predicts conditions energetic enough to mobilise coarse sand in offshore areas (SKM APASA 201</w:t>
      </w:r>
      <w:r w:rsidR="00DA4D5C">
        <w:rPr>
          <w:lang w:val="en-AU"/>
        </w:rPr>
        <w:t>3</w:t>
      </w:r>
      <w:r w:rsidR="00520BEB">
        <w:rPr>
          <w:lang w:val="en-AU"/>
        </w:rPr>
        <w:t>).</w:t>
      </w:r>
    </w:p>
    <w:p w:rsidR="00323165" w:rsidRPr="00323165" w:rsidRDefault="00323165" w:rsidP="00323165">
      <w:pPr>
        <w:pStyle w:val="Para0"/>
        <w:rPr>
          <w:lang w:val="en-AU"/>
        </w:rPr>
      </w:pPr>
      <w:r w:rsidRPr="00323165">
        <w:rPr>
          <w:lang w:val="en-AU"/>
        </w:rPr>
        <w:t xml:space="preserve">Coastal areas </w:t>
      </w:r>
      <w:r>
        <w:rPr>
          <w:lang w:val="en-AU"/>
        </w:rPr>
        <w:t xml:space="preserve">in </w:t>
      </w:r>
      <w:r w:rsidRPr="00323165">
        <w:rPr>
          <w:lang w:val="en-AU"/>
        </w:rPr>
        <w:t xml:space="preserve">the Cairns study area include a variety of habitats including open soft substrate, </w:t>
      </w:r>
      <w:r>
        <w:rPr>
          <w:lang w:val="en-AU"/>
        </w:rPr>
        <w:t>coral reefs</w:t>
      </w:r>
      <w:r w:rsidRPr="00323165">
        <w:rPr>
          <w:lang w:val="en-AU"/>
        </w:rPr>
        <w:t xml:space="preserve">, </w:t>
      </w:r>
      <w:r w:rsidR="007C5AA9">
        <w:rPr>
          <w:lang w:val="en-AU"/>
        </w:rPr>
        <w:t>salt marsh</w:t>
      </w:r>
      <w:r w:rsidRPr="00323165">
        <w:rPr>
          <w:lang w:val="en-AU"/>
        </w:rPr>
        <w:t>, seagrass</w:t>
      </w:r>
      <w:r>
        <w:rPr>
          <w:lang w:val="en-AU"/>
        </w:rPr>
        <w:t xml:space="preserve"> communities</w:t>
      </w:r>
      <w:r w:rsidRPr="00323165">
        <w:rPr>
          <w:lang w:val="en-AU"/>
        </w:rPr>
        <w:t>, mangroves, tidal creeks and intertidal flats (</w:t>
      </w:r>
      <w:r w:rsidR="00796084">
        <w:rPr>
          <w:lang w:val="en-AU"/>
        </w:rPr>
        <w:fldChar w:fldCharType="begin"/>
      </w:r>
      <w:r w:rsidR="00D0054E">
        <w:rPr>
          <w:lang w:val="en-AU"/>
        </w:rPr>
        <w:instrText xml:space="preserve"> REF _Ref339224702 \n \h </w:instrText>
      </w:r>
      <w:r w:rsidR="00796084">
        <w:rPr>
          <w:lang w:val="en-AU"/>
        </w:rPr>
      </w:r>
      <w:r w:rsidR="00796084">
        <w:rPr>
          <w:lang w:val="en-AU"/>
        </w:rPr>
        <w:fldChar w:fldCharType="separate"/>
      </w:r>
      <w:r w:rsidR="00B21134">
        <w:rPr>
          <w:lang w:val="en-AU"/>
        </w:rPr>
        <w:t>Appendix A</w:t>
      </w:r>
      <w:r w:rsidR="00796084">
        <w:rPr>
          <w:lang w:val="en-AU"/>
        </w:rPr>
        <w:fldChar w:fldCharType="end"/>
      </w:r>
      <w:r w:rsidRPr="00323165">
        <w:rPr>
          <w:lang w:val="en-AU"/>
        </w:rPr>
        <w:t>). The majority of seabed habitat in the study area lie</w:t>
      </w:r>
      <w:r>
        <w:rPr>
          <w:lang w:val="en-AU"/>
        </w:rPr>
        <w:t>s</w:t>
      </w:r>
      <w:r w:rsidRPr="00323165">
        <w:rPr>
          <w:lang w:val="en-AU"/>
        </w:rPr>
        <w:t xml:space="preserve"> within a narrow strip of the Great Barrier Reef High Nutrient Coastal Strip, which is characterised by muddy sediment and high nutrients</w:t>
      </w:r>
      <w:r w:rsidR="00D66BC6">
        <w:rPr>
          <w:lang w:val="en-AU"/>
        </w:rPr>
        <w:t xml:space="preserve"> (GBRMPA 2001)</w:t>
      </w:r>
      <w:r w:rsidRPr="00323165">
        <w:rPr>
          <w:lang w:val="en-AU"/>
        </w:rPr>
        <w:t xml:space="preserve">. These muddy and sediment habitats support infauna including polychaetes, molluscs, and crustaceans. The study area has extensive seagrass, composed of species of </w:t>
      </w:r>
      <w:r w:rsidRPr="00323165">
        <w:rPr>
          <w:i/>
          <w:lang w:val="en-AU"/>
        </w:rPr>
        <w:t>Zostera</w:t>
      </w:r>
      <w:r w:rsidRPr="00323165">
        <w:rPr>
          <w:lang w:val="en-AU"/>
        </w:rPr>
        <w:t xml:space="preserve">, </w:t>
      </w:r>
      <w:r w:rsidRPr="00323165">
        <w:rPr>
          <w:i/>
          <w:lang w:val="en-AU"/>
        </w:rPr>
        <w:t>Cymodocea</w:t>
      </w:r>
      <w:r w:rsidRPr="00323165">
        <w:rPr>
          <w:lang w:val="en-AU"/>
        </w:rPr>
        <w:t xml:space="preserve">, </w:t>
      </w:r>
      <w:r w:rsidRPr="00323165">
        <w:rPr>
          <w:i/>
          <w:lang w:val="en-AU"/>
        </w:rPr>
        <w:t>Halodule</w:t>
      </w:r>
      <w:r w:rsidRPr="00323165">
        <w:rPr>
          <w:lang w:val="en-AU"/>
        </w:rPr>
        <w:t xml:space="preserve">, and </w:t>
      </w:r>
      <w:r w:rsidRPr="00323165">
        <w:rPr>
          <w:i/>
          <w:lang w:val="en-AU"/>
        </w:rPr>
        <w:t>Halophila</w:t>
      </w:r>
      <w:r>
        <w:rPr>
          <w:lang w:val="en-AU"/>
        </w:rPr>
        <w:t xml:space="preserve">. Seagrass abundance </w:t>
      </w:r>
      <w:r w:rsidRPr="00323165">
        <w:rPr>
          <w:lang w:val="en-AU"/>
        </w:rPr>
        <w:t>in the study area has</w:t>
      </w:r>
      <w:r>
        <w:rPr>
          <w:lang w:val="en-AU"/>
        </w:rPr>
        <w:t xml:space="preserve"> </w:t>
      </w:r>
      <w:r w:rsidRPr="00323165">
        <w:rPr>
          <w:lang w:val="en-AU"/>
        </w:rPr>
        <w:t>been on a downward trend</w:t>
      </w:r>
      <w:r w:rsidR="00F72A7E">
        <w:rPr>
          <w:lang w:val="en-AU"/>
        </w:rPr>
        <w:t xml:space="preserve"> in recent years</w:t>
      </w:r>
      <w:r w:rsidR="00D66BC6">
        <w:rPr>
          <w:lang w:val="en-AU"/>
        </w:rPr>
        <w:t xml:space="preserve">, however this </w:t>
      </w:r>
      <w:r w:rsidR="00F72A7E">
        <w:rPr>
          <w:lang w:val="en-AU"/>
        </w:rPr>
        <w:t xml:space="preserve">has been </w:t>
      </w:r>
      <w:r w:rsidR="00D66BC6">
        <w:rPr>
          <w:lang w:val="en-AU"/>
        </w:rPr>
        <w:t xml:space="preserve">attributed to climatic conditions such as </w:t>
      </w:r>
      <w:r w:rsidR="00F72A7E">
        <w:rPr>
          <w:lang w:val="en-AU"/>
        </w:rPr>
        <w:t xml:space="preserve">floods and </w:t>
      </w:r>
      <w:r w:rsidR="00D66BC6">
        <w:rPr>
          <w:lang w:val="en-AU"/>
        </w:rPr>
        <w:t>cyclones and not associated with dredging activities</w:t>
      </w:r>
      <w:r w:rsidR="00F72A7E">
        <w:rPr>
          <w:lang w:val="en-AU"/>
        </w:rPr>
        <w:t xml:space="preserve"> (Fairweather et al. 2011)</w:t>
      </w:r>
      <w:r w:rsidRPr="00323165">
        <w:rPr>
          <w:lang w:val="en-AU"/>
        </w:rPr>
        <w:t xml:space="preserve">. The study area contains nine islands, and numerous reefs that support significant macroalgae assemblages and both hard and soft corals. Coral </w:t>
      </w:r>
      <w:r>
        <w:rPr>
          <w:lang w:val="en-AU"/>
        </w:rPr>
        <w:t xml:space="preserve">communities in </w:t>
      </w:r>
      <w:r w:rsidRPr="00323165">
        <w:rPr>
          <w:lang w:val="en-AU"/>
        </w:rPr>
        <w:t xml:space="preserve">the area have </w:t>
      </w:r>
      <w:r>
        <w:rPr>
          <w:lang w:val="en-AU"/>
        </w:rPr>
        <w:t xml:space="preserve">a </w:t>
      </w:r>
      <w:r w:rsidRPr="00323165">
        <w:rPr>
          <w:lang w:val="en-AU"/>
        </w:rPr>
        <w:t xml:space="preserve">high species richness, but low </w:t>
      </w:r>
      <w:r w:rsidR="007726D4">
        <w:rPr>
          <w:lang w:val="en-AU"/>
        </w:rPr>
        <w:t xml:space="preserve">per cent </w:t>
      </w:r>
      <w:r w:rsidRPr="00323165">
        <w:rPr>
          <w:lang w:val="en-AU"/>
        </w:rPr>
        <w:t>cover, particularly of soft corals.</w:t>
      </w:r>
    </w:p>
    <w:p w:rsidR="00323165" w:rsidRPr="00323165" w:rsidRDefault="00323165" w:rsidP="00323165">
      <w:pPr>
        <w:pStyle w:val="Para0"/>
      </w:pPr>
      <w:r w:rsidRPr="00323165">
        <w:t xml:space="preserve">There are numerous EPBC-listed marine species </w:t>
      </w:r>
      <w:r w:rsidR="006D4857">
        <w:rPr>
          <w:lang w:val="en-AU"/>
        </w:rPr>
        <w:t xml:space="preserve">that </w:t>
      </w:r>
      <w:r w:rsidR="006D4857" w:rsidRPr="006D4857">
        <w:rPr>
          <w:lang w:val="en-AU"/>
        </w:rPr>
        <w:t xml:space="preserve">potentially </w:t>
      </w:r>
      <w:r w:rsidR="00F72A7E">
        <w:rPr>
          <w:lang w:val="en-AU"/>
        </w:rPr>
        <w:t>occur</w:t>
      </w:r>
      <w:r w:rsidR="006D4857" w:rsidRPr="006D4857">
        <w:rPr>
          <w:lang w:val="en-AU"/>
        </w:rPr>
        <w:t xml:space="preserve"> </w:t>
      </w:r>
      <w:r w:rsidRPr="00323165">
        <w:t xml:space="preserve">in the study area, including turtles, the estuarine crocodile, sea snakes, the sawfish, sharks, and pipefishes, as well as dugong, baleen whales and toothed whales and dolphins. There are no Dugong Protection Areas. Humpback whales calve and breed in the Cairns region. Areas of the </w:t>
      </w:r>
      <w:r w:rsidR="008457E2">
        <w:t>Marine Park</w:t>
      </w:r>
      <w:r w:rsidR="008457E2" w:rsidRPr="00323165">
        <w:t xml:space="preserve"> </w:t>
      </w:r>
      <w:r w:rsidRPr="00323165">
        <w:t>surrounding Cairns include Conservation Park, Habitat Protection, Marine National Park, Scientific Res</w:t>
      </w:r>
      <w:r w:rsidR="000653D5">
        <w:t>earch, and Commonwealth Island Z</w:t>
      </w:r>
      <w:r w:rsidRPr="00323165">
        <w:t xml:space="preserve">ones. There are two Public Appreciation </w:t>
      </w:r>
      <w:r w:rsidR="000653D5">
        <w:t>SMA</w:t>
      </w:r>
      <w:r w:rsidRPr="00323165">
        <w:t xml:space="preserve">s in the study area, at Fitzroy Island Reef and Thetford Reef. </w:t>
      </w:r>
      <w:r>
        <w:t>T</w:t>
      </w:r>
      <w:r w:rsidRPr="00323165">
        <w:t xml:space="preserve">he area has a high level of cultural significance to Traditional Owners. </w:t>
      </w:r>
    </w:p>
    <w:p w:rsidR="008A49B5" w:rsidRDefault="00323165" w:rsidP="00323165">
      <w:pPr>
        <w:pStyle w:val="Para0"/>
        <w:rPr>
          <w:lang w:val="en-AU"/>
        </w:rPr>
      </w:pPr>
      <w:r w:rsidRPr="00323165">
        <w:rPr>
          <w:lang w:val="en-AU"/>
        </w:rPr>
        <w:t xml:space="preserve">A number of commercial fisheries operate in the Cairns study area including line, net, pot, and trawl fisheries, with the main catches being </w:t>
      </w:r>
      <w:r>
        <w:rPr>
          <w:lang w:val="en-AU"/>
        </w:rPr>
        <w:t xml:space="preserve">tiger and endeavour </w:t>
      </w:r>
      <w:r w:rsidRPr="00323165">
        <w:rPr>
          <w:lang w:val="en-AU"/>
        </w:rPr>
        <w:t>prawns, barramundi, shark</w:t>
      </w:r>
      <w:r>
        <w:rPr>
          <w:lang w:val="en-AU"/>
        </w:rPr>
        <w:t>s</w:t>
      </w:r>
      <w:r w:rsidRPr="00323165">
        <w:rPr>
          <w:lang w:val="en-AU"/>
        </w:rPr>
        <w:t xml:space="preserve">, mackerel, coral trout, mud crabs, and mullet. </w:t>
      </w:r>
      <w:r>
        <w:rPr>
          <w:lang w:val="en-AU"/>
        </w:rPr>
        <w:t>T</w:t>
      </w:r>
      <w:r w:rsidRPr="00323165">
        <w:rPr>
          <w:lang w:val="en-AU"/>
        </w:rPr>
        <w:t xml:space="preserve">here are four Fisheries Habitat Areas </w:t>
      </w:r>
      <w:r>
        <w:rPr>
          <w:lang w:val="en-AU"/>
        </w:rPr>
        <w:t xml:space="preserve">in the study area: </w:t>
      </w:r>
      <w:r w:rsidRPr="00323165">
        <w:rPr>
          <w:lang w:val="en-AU"/>
        </w:rPr>
        <w:t>Barr Creek, Half Moon Creek, Trinity Inlet, and Yorkey</w:t>
      </w:r>
      <w:r>
        <w:rPr>
          <w:lang w:val="en-AU"/>
        </w:rPr>
        <w:t>’</w:t>
      </w:r>
      <w:r w:rsidRPr="00323165">
        <w:rPr>
          <w:lang w:val="en-AU"/>
        </w:rPr>
        <w:t>s Creek.</w:t>
      </w:r>
    </w:p>
    <w:p w:rsidR="00290BDB" w:rsidRPr="00290BDB" w:rsidRDefault="00290BDB" w:rsidP="00290BDB">
      <w:pPr>
        <w:pStyle w:val="Heading3"/>
        <w:rPr>
          <w:lang w:val="en-AU"/>
        </w:rPr>
      </w:pPr>
      <w:bookmarkStart w:id="59" w:name="_Toc361929855"/>
      <w:r w:rsidRPr="00290BDB">
        <w:rPr>
          <w:lang w:val="en-AU"/>
        </w:rPr>
        <w:t>Material Placement Sites</w:t>
      </w:r>
      <w:bookmarkEnd w:id="59"/>
    </w:p>
    <w:p w:rsidR="00290BDB" w:rsidRPr="00290BDB" w:rsidRDefault="00290BDB" w:rsidP="00290BDB">
      <w:pPr>
        <w:pStyle w:val="Para0"/>
        <w:rPr>
          <w:lang w:val="en-AU"/>
        </w:rPr>
      </w:pPr>
      <w:r w:rsidRPr="00290BDB">
        <w:rPr>
          <w:lang w:val="en-AU"/>
        </w:rPr>
        <w:t xml:space="preserve">Two </w:t>
      </w:r>
      <w:r w:rsidR="00DD535A">
        <w:rPr>
          <w:lang w:val="en-AU"/>
        </w:rPr>
        <w:t>alternative</w:t>
      </w:r>
      <w:r w:rsidRPr="00290BDB">
        <w:rPr>
          <w:lang w:val="en-AU"/>
        </w:rPr>
        <w:t xml:space="preserve"> areas for dredged material placement were identified, both north-east of the Port of Cairns (</w:t>
      </w:r>
      <w:r w:rsidR="00796084">
        <w:rPr>
          <w:lang w:val="en-AU"/>
        </w:rPr>
        <w:fldChar w:fldCharType="begin"/>
      </w:r>
      <w:r w:rsidR="00F60ADC">
        <w:rPr>
          <w:lang w:val="en-AU"/>
        </w:rPr>
        <w:instrText xml:space="preserve"> REF  _Ref339246933 \* Lower \h </w:instrText>
      </w:r>
      <w:r w:rsidR="00796084">
        <w:rPr>
          <w:lang w:val="en-AU"/>
        </w:rPr>
      </w:r>
      <w:r w:rsidR="00796084">
        <w:rPr>
          <w:lang w:val="en-AU"/>
        </w:rPr>
        <w:fldChar w:fldCharType="separate"/>
      </w:r>
      <w:r w:rsidR="00B21134" w:rsidRPr="00FA7646">
        <w:t xml:space="preserve">figure </w:t>
      </w:r>
      <w:r w:rsidR="00B21134">
        <w:rPr>
          <w:noProof/>
        </w:rPr>
        <w:t>12</w:t>
      </w:r>
      <w:r w:rsidR="00796084">
        <w:rPr>
          <w:lang w:val="en-AU"/>
        </w:rPr>
        <w:fldChar w:fldCharType="end"/>
      </w:r>
      <w:r w:rsidRPr="00290BDB">
        <w:rPr>
          <w:lang w:val="en-AU"/>
        </w:rPr>
        <w:t>). Bed shear-stress modelling predicts relatively low sediment mobility within the Cairns study area, with shear-stress sufficient only to mobilise unconsolidated clays along much of the immediate coastline, grading into shear-stresses sufficient to mobilise fine and coarse silts moving offshore. Only a few reef-associated areas have predicted shear stresses sufficient to mobilise sands (</w:t>
      </w:r>
      <w:r w:rsidR="00796084">
        <w:rPr>
          <w:lang w:val="en-AU"/>
        </w:rPr>
        <w:fldChar w:fldCharType="begin"/>
      </w:r>
      <w:r w:rsidR="00F60ADC">
        <w:rPr>
          <w:lang w:val="en-AU"/>
        </w:rPr>
        <w:instrText xml:space="preserve"> REF  _Ref339246933 \* Lower \h </w:instrText>
      </w:r>
      <w:r w:rsidR="00796084">
        <w:rPr>
          <w:lang w:val="en-AU"/>
        </w:rPr>
      </w:r>
      <w:r w:rsidR="00796084">
        <w:rPr>
          <w:lang w:val="en-AU"/>
        </w:rPr>
        <w:fldChar w:fldCharType="separate"/>
      </w:r>
      <w:r w:rsidR="00B21134" w:rsidRPr="00FA7646">
        <w:t xml:space="preserve">figure </w:t>
      </w:r>
      <w:r w:rsidR="00B21134">
        <w:rPr>
          <w:noProof/>
        </w:rPr>
        <w:t>12</w:t>
      </w:r>
      <w:r w:rsidR="00796084">
        <w:rPr>
          <w:lang w:val="en-AU"/>
        </w:rPr>
        <w:fldChar w:fldCharType="end"/>
      </w:r>
      <w:r w:rsidRPr="00290BDB">
        <w:rPr>
          <w:lang w:val="en-AU"/>
        </w:rPr>
        <w:t>; SKM APASA 201</w:t>
      </w:r>
      <w:r w:rsidR="00DA4D5C">
        <w:rPr>
          <w:lang w:val="en-AU"/>
        </w:rPr>
        <w:t>3</w:t>
      </w:r>
      <w:r w:rsidRPr="00290BDB">
        <w:rPr>
          <w:lang w:val="en-AU"/>
        </w:rPr>
        <w:t xml:space="preserve">). Sediment mapping by Geoscience Australia is generally consistent with the shear-stress modelling; areas with a somewhat higher sand component than might be expected are mainly in proximity to reefs, which are sources of carbonate sands. </w:t>
      </w:r>
    </w:p>
    <w:p w:rsidR="00290BDB" w:rsidRPr="00290BDB" w:rsidRDefault="00290BDB" w:rsidP="00290BDB">
      <w:pPr>
        <w:pStyle w:val="Para0"/>
        <w:rPr>
          <w:lang w:val="en-AU"/>
        </w:rPr>
      </w:pPr>
      <w:r w:rsidRPr="00290BDB">
        <w:rPr>
          <w:lang w:val="en-AU"/>
        </w:rPr>
        <w:t>Options for alternative material relocation sites for the Port of Cairns are very limited. Placement beyond approximately 15 km offshore is highly constrained by reefs and associat</w:t>
      </w:r>
      <w:r w:rsidR="00945872" w:rsidRPr="008555FF">
        <w:rPr>
          <w:lang w:val="en-AU"/>
        </w:rPr>
        <w:t xml:space="preserve">ed </w:t>
      </w:r>
      <w:r w:rsidR="008555FF" w:rsidRPr="008555FF">
        <w:rPr>
          <w:lang w:val="en-AU"/>
        </w:rPr>
        <w:t>non-</w:t>
      </w:r>
      <w:r w:rsidR="00945872" w:rsidRPr="008555FF">
        <w:rPr>
          <w:lang w:val="en-AU"/>
        </w:rPr>
        <w:t xml:space="preserve">General Use </w:t>
      </w:r>
      <w:r w:rsidR="000653D5">
        <w:rPr>
          <w:lang w:val="en-AU"/>
        </w:rPr>
        <w:t>Z</w:t>
      </w:r>
      <w:r w:rsidRPr="00DD535A">
        <w:rPr>
          <w:lang w:val="en-AU"/>
        </w:rPr>
        <w:t>ones, a</w:t>
      </w:r>
      <w:r w:rsidRPr="00290BDB">
        <w:rPr>
          <w:lang w:val="en-AU"/>
        </w:rPr>
        <w:t>s well as a busy shipping lane which would create a navigation hazard for material transport vessels. Placement to the south is l</w:t>
      </w:r>
      <w:r w:rsidR="000653D5">
        <w:rPr>
          <w:lang w:val="en-AU"/>
        </w:rPr>
        <w:t>argely outside the General Use Z</w:t>
      </w:r>
      <w:r w:rsidRPr="00290BDB">
        <w:rPr>
          <w:lang w:val="en-AU"/>
        </w:rPr>
        <w:t xml:space="preserve">one and highly constrained by navigational considerations (shipping lane and Fitzroy Island). Given the relatively retentive nature of the inshore study area, placement of material in an inshore area west of the current placement site was considered, between approximately the 8 m and 10 m depth contours. </w:t>
      </w:r>
      <w:r w:rsidR="007535D6">
        <w:rPr>
          <w:lang w:val="en-AU"/>
        </w:rPr>
        <w:t xml:space="preserve">A </w:t>
      </w:r>
      <w:r w:rsidRPr="00290BDB">
        <w:rPr>
          <w:lang w:val="en-AU"/>
        </w:rPr>
        <w:t xml:space="preserve">thickness of deposition inshore </w:t>
      </w:r>
      <w:r w:rsidR="007535D6">
        <w:rPr>
          <w:lang w:val="en-AU"/>
        </w:rPr>
        <w:t xml:space="preserve">of </w:t>
      </w:r>
      <w:r w:rsidRPr="00290BDB">
        <w:rPr>
          <w:lang w:val="en-AU"/>
        </w:rPr>
        <w:t>1 m</w:t>
      </w:r>
      <w:r w:rsidR="007535D6">
        <w:rPr>
          <w:lang w:val="en-AU"/>
        </w:rPr>
        <w:t xml:space="preserve"> was assumed for comparative purposes</w:t>
      </w:r>
      <w:r w:rsidRPr="00290BDB">
        <w:rPr>
          <w:lang w:val="en-AU"/>
        </w:rPr>
        <w:t>, which given a total expected volume of dredged material of 20 million m</w:t>
      </w:r>
      <w:r w:rsidRPr="00EF61C6">
        <w:rPr>
          <w:vertAlign w:val="superscript"/>
          <w:lang w:val="en-AU"/>
        </w:rPr>
        <w:t>3</w:t>
      </w:r>
      <w:r w:rsidRPr="00290BDB">
        <w:rPr>
          <w:lang w:val="en-AU"/>
        </w:rPr>
        <w:t xml:space="preserve"> over 25 years would require a placement area of approximately 19.6 km</w:t>
      </w:r>
      <w:r w:rsidRPr="00EF61C6">
        <w:rPr>
          <w:vertAlign w:val="superscript"/>
          <w:lang w:val="en-AU"/>
        </w:rPr>
        <w:t>2</w:t>
      </w:r>
      <w:r w:rsidRPr="00290BDB">
        <w:rPr>
          <w:lang w:val="en-AU"/>
        </w:rPr>
        <w:t>, compared to 2.7 km</w:t>
      </w:r>
      <w:r w:rsidRPr="00EF61C6">
        <w:rPr>
          <w:vertAlign w:val="superscript"/>
          <w:lang w:val="en-AU"/>
        </w:rPr>
        <w:t>2</w:t>
      </w:r>
      <w:r w:rsidRPr="00290BDB">
        <w:rPr>
          <w:lang w:val="en-AU"/>
        </w:rPr>
        <w:t xml:space="preserve"> for the current site. </w:t>
      </w:r>
      <w:r w:rsidR="007535D6">
        <w:rPr>
          <w:lang w:val="en-AU"/>
        </w:rPr>
        <w:t xml:space="preserve">It is recognised that the size of an inshore placement site would be considerable reduced by deposition of a thicker layer of dredge material in deeper areas, for example at the 10 m depth contour a 3 m thick layer of material could be deposited before reaching the 7 m depth that has historically been taken </w:t>
      </w:r>
      <w:r w:rsidR="00EA5BF7">
        <w:rPr>
          <w:lang w:val="en-AU"/>
        </w:rPr>
        <w:t xml:space="preserve">to limit the capacity of dredge material placement sites in Cairns. </w:t>
      </w:r>
      <w:r w:rsidRPr="00290BDB">
        <w:rPr>
          <w:lang w:val="en-AU"/>
        </w:rPr>
        <w:t>Even allowing for the fact that the current site is not adequate for future requirements, consideration of such an inshore site would require a detailed comparative assessment of placement of a thin layer over a larger area, as opposed to a thicker layer over a smaller footprint. An inshore location would also place material in or near areas of relatively high (</w:t>
      </w:r>
      <w:r w:rsidR="00EA5BF7">
        <w:rPr>
          <w:lang w:val="en-AU"/>
        </w:rPr>
        <w:t>40</w:t>
      </w:r>
      <w:r w:rsidR="00EA5BF7" w:rsidRPr="00290BDB">
        <w:rPr>
          <w:lang w:val="en-AU"/>
        </w:rPr>
        <w:t xml:space="preserve"> </w:t>
      </w:r>
      <w:r w:rsidRPr="00290BDB">
        <w:rPr>
          <w:lang w:val="en-AU"/>
        </w:rPr>
        <w:t>to 50</w:t>
      </w:r>
      <w:r w:rsidR="000653D5">
        <w:rPr>
          <w:lang w:val="en-AU"/>
        </w:rPr>
        <w:t> </w:t>
      </w:r>
      <w:r w:rsidR="007C5AA9">
        <w:rPr>
          <w:lang w:val="en-AU"/>
        </w:rPr>
        <w:t>per cent</w:t>
      </w:r>
      <w:r w:rsidR="007C5AA9" w:rsidRPr="00290BDB">
        <w:rPr>
          <w:lang w:val="en-AU"/>
        </w:rPr>
        <w:t xml:space="preserve"> </w:t>
      </w:r>
      <w:r w:rsidRPr="00290BDB">
        <w:rPr>
          <w:lang w:val="en-AU"/>
        </w:rPr>
        <w:t xml:space="preserve">during dry season) probability of coastal seagrass occurrence (historical seagrass mapping does not extend to this area). Data from 2007-2009 also show consistently high commercial CPUE in the inshore area. For the purpose </w:t>
      </w:r>
      <w:r w:rsidR="00EA5BF7">
        <w:rPr>
          <w:lang w:val="en-AU"/>
        </w:rPr>
        <w:t xml:space="preserve">of </w:t>
      </w:r>
      <w:r w:rsidRPr="00290BDB">
        <w:rPr>
          <w:lang w:val="en-AU"/>
        </w:rPr>
        <w:t xml:space="preserve">the present study, an inshore </w:t>
      </w:r>
      <w:r w:rsidR="0047780D">
        <w:rPr>
          <w:lang w:val="en-AU"/>
        </w:rPr>
        <w:t>alternative</w:t>
      </w:r>
      <w:r w:rsidRPr="00290BDB">
        <w:rPr>
          <w:lang w:val="en-AU"/>
        </w:rPr>
        <w:t xml:space="preserve"> area was not identified but with more detailed risk and impact assessment could be appropriate</w:t>
      </w:r>
      <w:r w:rsidR="00EA5BF7">
        <w:rPr>
          <w:lang w:val="en-AU"/>
        </w:rPr>
        <w:t>, if not for the entire anticipated 25-year volume of dredge material then possibly for the 5 million m</w:t>
      </w:r>
      <w:r w:rsidR="00EA5BF7">
        <w:rPr>
          <w:vertAlign w:val="superscript"/>
          <w:lang w:val="en-AU"/>
        </w:rPr>
        <w:t>3</w:t>
      </w:r>
      <w:r w:rsidR="00EA5BF7">
        <w:rPr>
          <w:lang w:val="en-AU"/>
        </w:rPr>
        <w:t xml:space="preserve"> of anticipated capital </w:t>
      </w:r>
      <w:r w:rsidR="009067D4">
        <w:rPr>
          <w:lang w:val="en-AU"/>
        </w:rPr>
        <w:t>dredging</w:t>
      </w:r>
      <w:r w:rsidR="00EA5BF7">
        <w:rPr>
          <w:lang w:val="en-AU"/>
        </w:rPr>
        <w:t xml:space="preserve"> material.</w:t>
      </w:r>
    </w:p>
    <w:p w:rsidR="00290BDB" w:rsidRPr="00290BDB" w:rsidRDefault="00290BDB" w:rsidP="00290BDB">
      <w:pPr>
        <w:pStyle w:val="Para0"/>
        <w:rPr>
          <w:lang w:val="en-AU"/>
        </w:rPr>
      </w:pPr>
      <w:r w:rsidRPr="00290BDB">
        <w:rPr>
          <w:lang w:val="en-AU"/>
        </w:rPr>
        <w:t xml:space="preserve">The two </w:t>
      </w:r>
      <w:r w:rsidR="00DD535A">
        <w:rPr>
          <w:lang w:val="en-AU"/>
        </w:rPr>
        <w:t>alternative</w:t>
      </w:r>
      <w:r w:rsidRPr="00290BDB">
        <w:rPr>
          <w:lang w:val="en-AU"/>
        </w:rPr>
        <w:t xml:space="preserve"> areas identified are located between the constraints imposed by reef and seagrass receptors to the west and dense ship traffic to the east. Both have similar shear stress levels to the current site</w:t>
      </w:r>
      <w:r w:rsidR="00EA5BF7">
        <w:rPr>
          <w:lang w:val="en-AU"/>
        </w:rPr>
        <w:t>,</w:t>
      </w:r>
      <w:r w:rsidRPr="00290BDB">
        <w:rPr>
          <w:lang w:val="en-AU"/>
        </w:rPr>
        <w:t xml:space="preserve"> with similar mud content in the sediments. The </w:t>
      </w:r>
      <w:r w:rsidR="0047780D">
        <w:rPr>
          <w:lang w:val="en-AU"/>
        </w:rPr>
        <w:t>alternative</w:t>
      </w:r>
      <w:r w:rsidRPr="00290BDB">
        <w:rPr>
          <w:lang w:val="en-AU"/>
        </w:rPr>
        <w:t xml:space="preserve"> area immediately north</w:t>
      </w:r>
      <w:r w:rsidR="00D933E7">
        <w:rPr>
          <w:lang w:val="en-AU"/>
        </w:rPr>
        <w:t>-</w:t>
      </w:r>
      <w:r w:rsidRPr="00290BDB">
        <w:rPr>
          <w:lang w:val="en-AU"/>
        </w:rPr>
        <w:t>east of the current placement site is more exposed to vessel traffic, and does overlap one pilot boarding location</w:t>
      </w:r>
      <w:r w:rsidR="00EA5BF7">
        <w:rPr>
          <w:lang w:val="en-AU"/>
        </w:rPr>
        <w:t>, however it is expected that the pilot boarding location could be moved if required</w:t>
      </w:r>
      <w:r w:rsidRPr="00290BDB">
        <w:rPr>
          <w:lang w:val="en-AU"/>
        </w:rPr>
        <w:t>. The 2011 AIS data indicate, however, that Cairns traffic and vessels headed further south bifurcates around the current site, with Cairns traffic avoiding the current placement site (traffic to which is clearly indicated in the AIS data</w:t>
      </w:r>
      <w:r w:rsidR="00EA5BF7">
        <w:rPr>
          <w:lang w:val="en-AU"/>
        </w:rPr>
        <w:t>)</w:t>
      </w:r>
      <w:r w:rsidRPr="00290BDB">
        <w:rPr>
          <w:lang w:val="en-AU"/>
        </w:rPr>
        <w:t xml:space="preserve">. It is assumed that vessel traffic around a placement site in the nearby </w:t>
      </w:r>
      <w:r w:rsidR="0047780D">
        <w:rPr>
          <w:lang w:val="en-AU"/>
        </w:rPr>
        <w:t>alternative</w:t>
      </w:r>
      <w:r w:rsidRPr="00290BDB">
        <w:rPr>
          <w:lang w:val="en-AU"/>
        </w:rPr>
        <w:t xml:space="preserve"> area would adjust to follow a similar pattern. Worley Parsons (</w:t>
      </w:r>
      <w:r>
        <w:rPr>
          <w:lang w:val="en-AU"/>
        </w:rPr>
        <w:t>2010</w:t>
      </w:r>
      <w:r w:rsidRPr="00290BDB">
        <w:rPr>
          <w:lang w:val="en-AU"/>
        </w:rPr>
        <w:t>) noted that there is a submarine cable 2.9 km north of the current placement site, which need</w:t>
      </w:r>
      <w:r>
        <w:rPr>
          <w:lang w:val="en-AU"/>
        </w:rPr>
        <w:t>s</w:t>
      </w:r>
      <w:r w:rsidRPr="00290BDB">
        <w:rPr>
          <w:lang w:val="en-AU"/>
        </w:rPr>
        <w:t xml:space="preserve"> to be investigated for any placement site in the </w:t>
      </w:r>
      <w:r w:rsidR="0047780D">
        <w:rPr>
          <w:lang w:val="en-AU"/>
        </w:rPr>
        <w:t>alternative</w:t>
      </w:r>
      <w:r w:rsidRPr="00290BDB">
        <w:rPr>
          <w:lang w:val="en-AU"/>
        </w:rPr>
        <w:t xml:space="preserve"> area near the current site.</w:t>
      </w:r>
    </w:p>
    <w:p w:rsidR="00290BDB" w:rsidRPr="00290BDB" w:rsidRDefault="00290BDB" w:rsidP="00290BDB">
      <w:pPr>
        <w:pStyle w:val="Para0"/>
        <w:rPr>
          <w:lang w:val="en-AU"/>
        </w:rPr>
      </w:pPr>
      <w:r w:rsidRPr="00290BDB">
        <w:rPr>
          <w:lang w:val="en-AU"/>
        </w:rPr>
        <w:t>Model cases are based on a total volume of dredge materi</w:t>
      </w:r>
      <w:r w:rsidR="000653D5">
        <w:rPr>
          <w:lang w:val="en-AU"/>
        </w:rPr>
        <w:t>al for the Port of Cairns of 20 m</w:t>
      </w:r>
      <w:r w:rsidRPr="00290BDB">
        <w:rPr>
          <w:lang w:val="en-AU"/>
        </w:rPr>
        <w:t>illion m</w:t>
      </w:r>
      <w:r w:rsidRPr="00EF61C6">
        <w:rPr>
          <w:vertAlign w:val="superscript"/>
          <w:lang w:val="en-AU"/>
        </w:rPr>
        <w:t>3</w:t>
      </w:r>
      <w:r w:rsidRPr="00290BDB">
        <w:rPr>
          <w:lang w:val="en-AU"/>
        </w:rPr>
        <w:t xml:space="preserve"> of over 25 years. Using a thickness of deposition of 2.5 m as a compromise between minimising the thickness of the deposited layer and reducing the increase in size of the placement area over the current one, model cases are based on a circular placement site 2.2 km in diameter (3.8 km</w:t>
      </w:r>
      <w:r w:rsidRPr="00EF61C6">
        <w:rPr>
          <w:vertAlign w:val="superscript"/>
          <w:lang w:val="en-AU"/>
        </w:rPr>
        <w:t>2</w:t>
      </w:r>
      <w:r w:rsidRPr="00290BDB">
        <w:rPr>
          <w:lang w:val="en-AU"/>
        </w:rPr>
        <w:t xml:space="preserve"> compared to 2.7 km</w:t>
      </w:r>
      <w:r w:rsidRPr="00EF61C6">
        <w:rPr>
          <w:vertAlign w:val="superscript"/>
          <w:lang w:val="en-AU"/>
        </w:rPr>
        <w:t>2</w:t>
      </w:r>
      <w:r w:rsidRPr="00290BDB">
        <w:rPr>
          <w:lang w:val="en-AU"/>
        </w:rPr>
        <w:t xml:space="preserve"> for the present site). </w:t>
      </w:r>
    </w:p>
    <w:p w:rsidR="00290BDB" w:rsidRPr="00290BDB" w:rsidRDefault="00290BDB" w:rsidP="00290BDB">
      <w:pPr>
        <w:pStyle w:val="Para0"/>
        <w:rPr>
          <w:lang w:val="en-AU"/>
        </w:rPr>
      </w:pPr>
      <w:r w:rsidRPr="00290BDB">
        <w:rPr>
          <w:u w:val="single"/>
          <w:lang w:val="en-AU"/>
        </w:rPr>
        <w:t>Model Case 1</w:t>
      </w:r>
      <w:r w:rsidRPr="00290BDB">
        <w:rPr>
          <w:lang w:val="en-AU"/>
        </w:rPr>
        <w:t xml:space="preserve"> lies 20 km north-north-east of the Port of Cairns. The site is away from sensitive receptors, such as reef, and has a low probability of having deepwater seagrass. It is 4.0 km from the existing placement site, which should avoid the submarine cable, though this would need to be confirmed if the model case site were to be considered for actual use. In considering potential alternative placement sites within this </w:t>
      </w:r>
      <w:r w:rsidR="0047780D">
        <w:rPr>
          <w:lang w:val="en-AU"/>
        </w:rPr>
        <w:t>alternative</w:t>
      </w:r>
      <w:r w:rsidRPr="00290BDB">
        <w:rPr>
          <w:lang w:val="en-AU"/>
        </w:rPr>
        <w:t xml:space="preserve"> area, it might be better to place the site closer to</w:t>
      </w:r>
      <w:r>
        <w:rPr>
          <w:lang w:val="en-AU"/>
        </w:rPr>
        <w:t xml:space="preserve"> or contiguous with</w:t>
      </w:r>
      <w:r w:rsidRPr="00290BDB">
        <w:rPr>
          <w:lang w:val="en-AU"/>
        </w:rPr>
        <w:t xml:space="preserve"> the current one, however for the purposes of comparing alternatives with currently used sites the model case was placed near the far end of the </w:t>
      </w:r>
      <w:r w:rsidR="0047780D">
        <w:rPr>
          <w:lang w:val="en-AU"/>
        </w:rPr>
        <w:t>alternative</w:t>
      </w:r>
      <w:r w:rsidRPr="00290BDB">
        <w:rPr>
          <w:lang w:val="en-AU"/>
        </w:rPr>
        <w:t xml:space="preserve"> area. </w:t>
      </w:r>
    </w:p>
    <w:p w:rsidR="00290BDB" w:rsidRPr="00290BDB" w:rsidRDefault="00290BDB" w:rsidP="00290BDB">
      <w:pPr>
        <w:pStyle w:val="Para0"/>
        <w:rPr>
          <w:lang w:val="en-AU"/>
        </w:rPr>
      </w:pPr>
      <w:r w:rsidRPr="00290BDB">
        <w:rPr>
          <w:u w:val="single"/>
          <w:lang w:val="en-AU"/>
        </w:rPr>
        <w:t>Model Case 2</w:t>
      </w:r>
      <w:r w:rsidRPr="00290BDB">
        <w:rPr>
          <w:lang w:val="en-AU"/>
        </w:rPr>
        <w:t xml:space="preserve"> lies 32 km north-north-east of the port. The site has moderately high commercial trawl CPUE (</w:t>
      </w:r>
      <w:r w:rsidR="00796084">
        <w:rPr>
          <w:lang w:val="en-AU"/>
        </w:rPr>
        <w:fldChar w:fldCharType="begin"/>
      </w:r>
      <w:r w:rsidR="00F60ADC">
        <w:rPr>
          <w:lang w:val="en-AU"/>
        </w:rPr>
        <w:instrText xml:space="preserve"> REF  _Ref339246972 \* Lower \h </w:instrText>
      </w:r>
      <w:r w:rsidR="00796084">
        <w:rPr>
          <w:lang w:val="en-AU"/>
        </w:rPr>
      </w:r>
      <w:r w:rsidR="00796084">
        <w:rPr>
          <w:lang w:val="en-AU"/>
        </w:rPr>
        <w:fldChar w:fldCharType="separate"/>
      </w:r>
      <w:r w:rsidR="00B21134" w:rsidRPr="00FA7646">
        <w:t xml:space="preserve">figure </w:t>
      </w:r>
      <w:r w:rsidR="00B21134">
        <w:rPr>
          <w:noProof/>
        </w:rPr>
        <w:t>13</w:t>
      </w:r>
      <w:r w:rsidR="00796084">
        <w:rPr>
          <w:lang w:val="en-AU"/>
        </w:rPr>
        <w:fldChar w:fldCharType="end"/>
      </w:r>
      <w:r w:rsidRPr="00290BDB">
        <w:rPr>
          <w:lang w:val="en-AU"/>
        </w:rPr>
        <w:t xml:space="preserve">), however the detailed spatial pattern of CPUE varies considerably from year to year and the site is equivalent in area to a single CPUE data grid. The site is away from sensitive receptors, such as reef, and has a slightly higher probability of having deepwater seagrass compared to Model Case 1. </w:t>
      </w:r>
    </w:p>
    <w:p w:rsidR="00290BDB" w:rsidRDefault="00EA5BF7" w:rsidP="00290BDB">
      <w:pPr>
        <w:pStyle w:val="Para0"/>
        <w:rPr>
          <w:lang w:val="en-AU"/>
        </w:rPr>
      </w:pPr>
      <w:r>
        <w:rPr>
          <w:lang w:val="en-AU"/>
        </w:rPr>
        <w:t>It is recognised that the current placement site lacks sufficient capacity for the expected 25-year volume of dredge material. In order to compare the sediment migration and plume modelling for the model case sites with the current area, the modelling wil</w:t>
      </w:r>
      <w:r w:rsidR="00300109">
        <w:rPr>
          <w:lang w:val="en-AU"/>
        </w:rPr>
        <w:t>l assume that the current site is expanded to the same size as the model case sites. This is purely for comparative purposes and there is no assumption that such an expansion of the current site would be approved.</w:t>
      </w:r>
    </w:p>
    <w:p w:rsidR="00290BDB" w:rsidRDefault="00290BDB" w:rsidP="00290BDB">
      <w:pPr>
        <w:pStyle w:val="Para0"/>
      </w:pPr>
    </w:p>
    <w:p w:rsidR="00290BDB" w:rsidRDefault="00290BDB" w:rsidP="00290BDB">
      <w:pPr>
        <w:pStyle w:val="Para0"/>
        <w:sectPr w:rsidR="00290BDB" w:rsidSect="000B5AA5">
          <w:pgSz w:w="11907" w:h="16840" w:code="9"/>
          <w:pgMar w:top="1418" w:right="1701" w:bottom="1418" w:left="1701" w:header="567" w:footer="567" w:gutter="0"/>
          <w:cols w:space="720"/>
          <w:formProt w:val="0"/>
          <w:docGrid w:linePitch="299"/>
        </w:sectPr>
      </w:pPr>
    </w:p>
    <w:p w:rsidR="004E147F" w:rsidRDefault="004E147F" w:rsidP="00290BDB">
      <w:pPr>
        <w:pStyle w:val="Para0"/>
      </w:pPr>
      <w:r>
        <w:rPr>
          <w:noProof/>
          <w:lang w:val="en-AU" w:eastAsia="en-AU"/>
        </w:rPr>
        <w:drawing>
          <wp:inline distT="0" distB="0" distL="0" distR="0">
            <wp:extent cx="8640000" cy="12204663"/>
            <wp:effectExtent l="0" t="0" r="0" b="0"/>
            <wp:docPr id="10" name="Picture 9" descr="Figure 12 shows two alternative areas for dredged material placement were identified, both north-east of the Port of Cairns. Bed shear-stress modelling predicts relatively low sediment mobility within the Cairns study area, with shear-stress sufficient only to mobilise unconsolidated clays along much of the immediate coastline, grading into shear-stresses sufficient to mobilise fine and coarse silts moving offshore. Only a few reef-associated areas have predicted shear stresses sufficient to mobilise sands. Sediment mapping is generally consistent with the shear-stress modelling; areas with a somewhat higher sand component than might be expected are mainly in proximity to reefs, which are sources of carbonate sand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irns_Fig12.jpg"/>
                    <pic:cNvPicPr/>
                  </pic:nvPicPr>
                  <pic:blipFill>
                    <a:blip r:embed="rId44" cstate="print"/>
                    <a:stretch>
                      <a:fillRect/>
                    </a:stretch>
                  </pic:blipFill>
                  <pic:spPr>
                    <a:xfrm>
                      <a:off x="0" y="0"/>
                      <a:ext cx="8640000" cy="12204663"/>
                    </a:xfrm>
                    <a:prstGeom prst="rect">
                      <a:avLst/>
                    </a:prstGeom>
                  </pic:spPr>
                </pic:pic>
              </a:graphicData>
            </a:graphic>
          </wp:inline>
        </w:drawing>
      </w:r>
    </w:p>
    <w:p w:rsidR="00290BDB" w:rsidRPr="003B6052" w:rsidRDefault="00FA7646" w:rsidP="00AD21B0">
      <w:pPr>
        <w:pStyle w:val="Caption"/>
        <w:rPr>
          <w:b w:val="0"/>
          <w:highlight w:val="yellow"/>
        </w:rPr>
      </w:pPr>
      <w:bookmarkStart w:id="60" w:name="_Ref339246933"/>
      <w:bookmarkStart w:id="61" w:name="_Toc360692382"/>
      <w:r w:rsidRPr="00FA7646">
        <w:t xml:space="preserve">Figure </w:t>
      </w:r>
      <w:r w:rsidR="00796084">
        <w:fldChar w:fldCharType="begin"/>
      </w:r>
      <w:r w:rsidR="00A46554">
        <w:instrText xml:space="preserve"> SEQ Figure \* ARABIC </w:instrText>
      </w:r>
      <w:r w:rsidR="00796084">
        <w:fldChar w:fldCharType="separate"/>
      </w:r>
      <w:r w:rsidR="00B21134">
        <w:rPr>
          <w:noProof/>
        </w:rPr>
        <w:t>12</w:t>
      </w:r>
      <w:r w:rsidR="00796084">
        <w:rPr>
          <w:noProof/>
        </w:rPr>
        <w:fldChar w:fldCharType="end"/>
      </w:r>
      <w:bookmarkEnd w:id="60"/>
      <w:r w:rsidRPr="00FA7646">
        <w:t>.</w:t>
      </w:r>
      <w:r w:rsidR="003B6052" w:rsidRPr="003B6052">
        <w:rPr>
          <w:b w:val="0"/>
        </w:rPr>
        <w:t xml:space="preserve"> </w:t>
      </w:r>
      <w:r w:rsidR="008555FF" w:rsidRPr="003B6052">
        <w:rPr>
          <w:b w:val="0"/>
        </w:rPr>
        <w:t>Port of</w:t>
      </w:r>
      <w:r w:rsidR="00290BDB" w:rsidRPr="003B6052">
        <w:rPr>
          <w:b w:val="0"/>
        </w:rPr>
        <w:t xml:space="preserve"> Cairns </w:t>
      </w:r>
      <w:r w:rsidR="008555FF" w:rsidRPr="003B6052">
        <w:rPr>
          <w:b w:val="0"/>
        </w:rPr>
        <w:t>with bed shear-stress.</w:t>
      </w:r>
      <w:bookmarkEnd w:id="61"/>
    </w:p>
    <w:p w:rsidR="00290BDB" w:rsidRDefault="00290BDB" w:rsidP="00290BDB">
      <w:pPr>
        <w:pStyle w:val="Para0"/>
        <w:rPr>
          <w:highlight w:val="yellow"/>
          <w:lang w:val="en-AU"/>
        </w:rPr>
        <w:sectPr w:rsidR="00290BDB" w:rsidSect="004E147F">
          <w:pgSz w:w="16839" w:h="23814" w:code="8"/>
          <w:pgMar w:top="1418" w:right="1701" w:bottom="1418" w:left="1701" w:header="567" w:footer="567" w:gutter="0"/>
          <w:cols w:space="720"/>
          <w:formProt w:val="0"/>
          <w:docGrid w:linePitch="299"/>
        </w:sectPr>
      </w:pPr>
    </w:p>
    <w:p w:rsidR="00290BDB" w:rsidRDefault="004E147F" w:rsidP="00290BDB">
      <w:pPr>
        <w:pStyle w:val="Para0"/>
        <w:rPr>
          <w:highlight w:val="yellow"/>
          <w:lang w:val="en-AU"/>
        </w:rPr>
      </w:pPr>
      <w:r>
        <w:rPr>
          <w:noProof/>
          <w:lang w:val="en-AU" w:eastAsia="en-AU"/>
        </w:rPr>
        <w:drawing>
          <wp:inline distT="0" distB="0" distL="0" distR="0">
            <wp:extent cx="8640000" cy="12205714"/>
            <wp:effectExtent l="0" t="0" r="0" b="0"/>
            <wp:docPr id="11" name="Picture 10" descr="Figure 13 shows that options for alternative material relocation sites for the Port of Cairns are very limited. Placement beyond approximately 15 km offshore is highly constrained by reefs and associated non-General Use zones, as well as a busy shipping lane which would create a navigation hazard for material transport vessels. Placement to the south is largely outside the General Use Zone and highly constrained by navigational considerations (shipping lane and Fitzroy Island). Data from 2007-2009 also show consistently high commercial CPUE in the inshore area. For the purpose of the present study, an inshore alternative area was not identified but with more detailed risk and impact assessment could be appropriate, if not for the entire anticipated 25-year volume of dredge material then possibly for the 5 million m3 of anticipated capital dreding material.The two alternative areas identified are located between the constraints imposed by reef and seagrass receptors to the west and dense ship traffic to the east. Both have similar shear stress levels to the current site, with similar mud content in the sediments. The alternative area immediately northeast of the current placement site is more exposed to vessel traffic, and does overlap one pilot boarding location, however it is expected that the pilot boarding location could be moved if required. The 2011 AIS data indicate, however, that Cairns traffic and vessels headed further south bifurcates around the current site, with Cairns traffic avoiding the current placement site (traffic to which is clearly indicated in the AIS data). It is assumed that vessel traffic around a placement site in the nearby alternative area would adjust to follow a similar pattern. Worley Parsons (2010) noted that there is a submarine cable 2.9 km north of the current placement site, which needs to be investigated for any placement site in the alternative area near the current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irns_Fig13.jpg"/>
                    <pic:cNvPicPr/>
                  </pic:nvPicPr>
                  <pic:blipFill>
                    <a:blip r:embed="rId45" cstate="print"/>
                    <a:stretch>
                      <a:fillRect/>
                    </a:stretch>
                  </pic:blipFill>
                  <pic:spPr>
                    <a:xfrm>
                      <a:off x="0" y="0"/>
                      <a:ext cx="8640000" cy="12205714"/>
                    </a:xfrm>
                    <a:prstGeom prst="rect">
                      <a:avLst/>
                    </a:prstGeom>
                  </pic:spPr>
                </pic:pic>
              </a:graphicData>
            </a:graphic>
          </wp:inline>
        </w:drawing>
      </w:r>
    </w:p>
    <w:p w:rsidR="00290BDB" w:rsidRPr="003B6052" w:rsidRDefault="00FA7646" w:rsidP="00AD21B0">
      <w:pPr>
        <w:pStyle w:val="Caption"/>
        <w:rPr>
          <w:b w:val="0"/>
        </w:rPr>
      </w:pPr>
      <w:bookmarkStart w:id="62" w:name="_Ref339246972"/>
      <w:bookmarkStart w:id="63" w:name="_Toc360692383"/>
      <w:r w:rsidRPr="00FA7646">
        <w:t xml:space="preserve">Figure </w:t>
      </w:r>
      <w:r w:rsidR="00796084">
        <w:fldChar w:fldCharType="begin"/>
      </w:r>
      <w:r w:rsidR="00A46554">
        <w:instrText xml:space="preserve"> SEQ Figure \* ARABIC </w:instrText>
      </w:r>
      <w:r w:rsidR="00796084">
        <w:fldChar w:fldCharType="separate"/>
      </w:r>
      <w:r w:rsidR="00B21134">
        <w:rPr>
          <w:noProof/>
        </w:rPr>
        <w:t>13</w:t>
      </w:r>
      <w:r w:rsidR="00796084">
        <w:rPr>
          <w:noProof/>
        </w:rPr>
        <w:fldChar w:fldCharType="end"/>
      </w:r>
      <w:bookmarkEnd w:id="62"/>
      <w:r w:rsidR="00290BDB" w:rsidRPr="00895183">
        <w:t>.</w:t>
      </w:r>
      <w:r w:rsidR="00290BDB">
        <w:t xml:space="preserve"> </w:t>
      </w:r>
      <w:r w:rsidR="008555FF" w:rsidRPr="003B6052">
        <w:rPr>
          <w:b w:val="0"/>
        </w:rPr>
        <w:t xml:space="preserve">Port of </w:t>
      </w:r>
      <w:r w:rsidR="00290BDB" w:rsidRPr="003B6052">
        <w:rPr>
          <w:b w:val="0"/>
        </w:rPr>
        <w:t>Cairns</w:t>
      </w:r>
      <w:r w:rsidR="008555FF" w:rsidRPr="003B6052">
        <w:rPr>
          <w:b w:val="0"/>
        </w:rPr>
        <w:t xml:space="preserve"> with shipping traffic and commercial trawl fisheries CPUE.</w:t>
      </w:r>
      <w:bookmarkEnd w:id="63"/>
    </w:p>
    <w:p w:rsidR="00290BDB" w:rsidRDefault="00290BDB" w:rsidP="00290BDB">
      <w:pPr>
        <w:pStyle w:val="Para0"/>
        <w:rPr>
          <w:highlight w:val="yellow"/>
          <w:lang w:val="en-AU"/>
        </w:rPr>
        <w:sectPr w:rsidR="00290BDB" w:rsidSect="004E147F">
          <w:pgSz w:w="16839" w:h="23814" w:code="8"/>
          <w:pgMar w:top="1418" w:right="1701" w:bottom="1418" w:left="1701" w:header="567" w:footer="567" w:gutter="0"/>
          <w:cols w:space="720"/>
          <w:formProt w:val="0"/>
          <w:docGrid w:linePitch="299"/>
        </w:sectPr>
      </w:pPr>
    </w:p>
    <w:p w:rsidR="003A2E34" w:rsidRPr="003A2E34" w:rsidRDefault="00A75006" w:rsidP="003A2E34">
      <w:pPr>
        <w:pStyle w:val="Heading1"/>
      </w:pPr>
      <w:bookmarkStart w:id="64" w:name="_Toc339220011"/>
      <w:bookmarkStart w:id="65" w:name="_Toc361929856"/>
      <w:r>
        <w:t xml:space="preserve">model case </w:t>
      </w:r>
      <w:r w:rsidR="003A2E34" w:rsidRPr="003A2E34">
        <w:t>scenarios</w:t>
      </w:r>
      <w:bookmarkEnd w:id="64"/>
      <w:bookmarkEnd w:id="65"/>
    </w:p>
    <w:p w:rsidR="003A2E34" w:rsidRDefault="003A2E34" w:rsidP="003A2E34">
      <w:pPr>
        <w:pStyle w:val="Para0"/>
      </w:pPr>
      <w:r>
        <w:t xml:space="preserve">The next stage in this component of the project will be to conduct more detailed modelling of turbidity plumes generated by a representative disposal campaign and subsequent long-term (12 month) migration of placed material. The disposal scenarios to be modelled have been discussed with the port </w:t>
      </w:r>
      <w:r w:rsidR="00D67BFA">
        <w:t xml:space="preserve">authorities </w:t>
      </w:r>
      <w:r>
        <w:t>to determine the most relevant scenarios for each port, considering:</w:t>
      </w:r>
    </w:p>
    <w:p w:rsidR="002A1FA8" w:rsidRDefault="00FA7646" w:rsidP="002240E2">
      <w:pPr>
        <w:pStyle w:val="Para0bullet"/>
      </w:pPr>
      <w:r w:rsidRPr="00993751">
        <w:t>Current port plans for capital dredging requirements</w:t>
      </w:r>
    </w:p>
    <w:p w:rsidR="002A1FA8" w:rsidRDefault="00FA7646" w:rsidP="002240E2">
      <w:pPr>
        <w:pStyle w:val="Para0bullet"/>
      </w:pPr>
      <w:r w:rsidRPr="00993751">
        <w:t>Past and estimated future maintenance dredging requirements</w:t>
      </w:r>
    </w:p>
    <w:p w:rsidR="002A1FA8" w:rsidRDefault="00FA7646" w:rsidP="002240E2">
      <w:pPr>
        <w:pStyle w:val="Para0bullet"/>
      </w:pPr>
      <w:r w:rsidRPr="00993751">
        <w:t xml:space="preserve">Representative </w:t>
      </w:r>
      <w:r w:rsidRPr="002240E2">
        <w:t>particle size distributions for capital and maintenance dredging material</w:t>
      </w:r>
    </w:p>
    <w:p w:rsidR="002A1FA8" w:rsidRDefault="00FA7646" w:rsidP="002240E2">
      <w:pPr>
        <w:pStyle w:val="Para0bullet"/>
      </w:pPr>
      <w:r w:rsidRPr="00993751">
        <w:t>The disposal activities likely to present the greatest risk to the environmental values of the World Heritage Area on a 25-year time scale.</w:t>
      </w:r>
    </w:p>
    <w:p w:rsidR="00595150" w:rsidRPr="000653FD" w:rsidRDefault="00595150" w:rsidP="006702E0">
      <w:pPr>
        <w:pStyle w:val="Para0"/>
        <w:rPr>
          <w:lang w:val="en-AU"/>
        </w:rPr>
      </w:pPr>
    </w:p>
    <w:p w:rsidR="003A2E34" w:rsidRDefault="003A2E34" w:rsidP="006702E0">
      <w:pPr>
        <w:pStyle w:val="Para0"/>
      </w:pPr>
      <w:r>
        <w:t>For each port, a relevant disposal campaign scenario to be modelled has been established. The scenario assumptions adopted are generally representative of typical historical campaigns, with a bias toward assumptions likely to generate more extensive turbidity plumes during disposal and more mobile sediments after disposal. In this regard, it is stressed that the objective of the current study is not an Environmental Impact Assessment of a specific dredging project, but rather the high-level strategic assessment of the relative advantages and disadvantages of placement of dredged material in alternative areas from a long-term perspective.</w:t>
      </w:r>
    </w:p>
    <w:p w:rsidR="003A2E34" w:rsidRDefault="003A2E34" w:rsidP="003A2E34">
      <w:pPr>
        <w:pStyle w:val="Heading2"/>
      </w:pPr>
      <w:bookmarkStart w:id="66" w:name="_Toc339220012"/>
      <w:bookmarkStart w:id="67" w:name="_Toc361929857"/>
      <w:r w:rsidRPr="00CC53D6">
        <w:t>Port of Gladstone</w:t>
      </w:r>
      <w:bookmarkEnd w:id="66"/>
      <w:bookmarkEnd w:id="67"/>
    </w:p>
    <w:p w:rsidR="002A1FA8" w:rsidRDefault="003A2E34">
      <w:pPr>
        <w:pStyle w:val="Para0"/>
      </w:pPr>
      <w:r>
        <w:t>Future requirements at the Port of Gladstone include significant capital expansion, and the risk assessment workshop on 16 October 2012 concluded that a major capital dredging campaign is the most relevant scenario for modelling from a long-term, strategic assessment perspective. Major dredging campaigns in Gladstone can continue year-round. The modelling scenario to be adopted for Gladstone is for 10</w:t>
      </w:r>
      <w:r w:rsidR="000653D5">
        <w:t> </w:t>
      </w:r>
      <w:r>
        <w:t>million m</w:t>
      </w:r>
      <w:r>
        <w:rPr>
          <w:vertAlign w:val="superscript"/>
        </w:rPr>
        <w:t>3</w:t>
      </w:r>
      <w:r>
        <w:t xml:space="preserve"> of dredged material relocation over 12 months.</w:t>
      </w:r>
    </w:p>
    <w:p w:rsidR="003A2E34" w:rsidRDefault="003A2E34" w:rsidP="003A2E34">
      <w:pPr>
        <w:pStyle w:val="Heading2"/>
      </w:pPr>
      <w:bookmarkStart w:id="68" w:name="_Toc339220013"/>
      <w:bookmarkStart w:id="69" w:name="_Toc361929858"/>
      <w:r w:rsidRPr="00D81969">
        <w:t xml:space="preserve">Rosslyn Bay </w:t>
      </w:r>
      <w:r w:rsidR="001E74BD">
        <w:t xml:space="preserve">State </w:t>
      </w:r>
      <w:r w:rsidRPr="00D81969">
        <w:t>Boat Harbour</w:t>
      </w:r>
      <w:bookmarkEnd w:id="68"/>
      <w:bookmarkEnd w:id="69"/>
    </w:p>
    <w:p w:rsidR="003A2E34" w:rsidRPr="00003C9D" w:rsidRDefault="003A2E34" w:rsidP="003A2E34">
      <w:pPr>
        <w:pStyle w:val="Para0"/>
      </w:pPr>
      <w:r>
        <w:t xml:space="preserve">There are no current plans for capital expansion of Rosslyn Bay </w:t>
      </w:r>
      <w:r w:rsidR="001E74BD">
        <w:t xml:space="preserve">State </w:t>
      </w:r>
      <w:r>
        <w:t>Boat Harbour. Maintenance dredging is typically conducted every three to four years, with the volume of dredged material averaging 30,000 m</w:t>
      </w:r>
      <w:r>
        <w:rPr>
          <w:vertAlign w:val="superscript"/>
        </w:rPr>
        <w:t>3</w:t>
      </w:r>
      <w:r>
        <w:t>, although considerably larger volumes may need to be dredged following major events such as floods and cyclones. The scenario to be modelled is for 40,000 m</w:t>
      </w:r>
      <w:r>
        <w:rPr>
          <w:vertAlign w:val="superscript"/>
        </w:rPr>
        <w:t>3</w:t>
      </w:r>
      <w:r>
        <w:t xml:space="preserve"> of material during a three-month campaign.</w:t>
      </w:r>
    </w:p>
    <w:p w:rsidR="003A2E34" w:rsidRPr="00A057D0" w:rsidRDefault="003A2E34" w:rsidP="003A2E34">
      <w:pPr>
        <w:pStyle w:val="Heading2"/>
      </w:pPr>
      <w:bookmarkStart w:id="70" w:name="_Toc339220014"/>
      <w:bookmarkStart w:id="71" w:name="_Toc361929859"/>
      <w:r w:rsidRPr="00A057D0">
        <w:t>Port of Hay Point</w:t>
      </w:r>
      <w:bookmarkEnd w:id="70"/>
      <w:bookmarkEnd w:id="71"/>
    </w:p>
    <w:p w:rsidR="003A2E34" w:rsidRPr="006A08E2" w:rsidRDefault="003A2E34" w:rsidP="003A2E34">
      <w:pPr>
        <w:pStyle w:val="Para0"/>
      </w:pPr>
      <w:r>
        <w:t>Current planning for the Port of Hay Point indicates expected requirements of approximately 25 million m</w:t>
      </w:r>
      <w:r>
        <w:rPr>
          <w:vertAlign w:val="superscript"/>
        </w:rPr>
        <w:t>3</w:t>
      </w:r>
      <w:r>
        <w:t xml:space="preserve"> of capital dredging over the next 25 years, with about 1</w:t>
      </w:r>
      <w:r w:rsidR="000653D5">
        <w:t> </w:t>
      </w:r>
      <w:r>
        <w:t>million m</w:t>
      </w:r>
      <w:r>
        <w:rPr>
          <w:vertAlign w:val="superscript"/>
        </w:rPr>
        <w:t>3</w:t>
      </w:r>
      <w:r>
        <w:t xml:space="preserve"> approximately every three years. The modelling scenario adopted for this study is for a large capital dredging campaign. NQBP, the port </w:t>
      </w:r>
      <w:r w:rsidR="00D67BFA">
        <w:t>authority</w:t>
      </w:r>
      <w:r>
        <w:t>, has informed SKM and APASA that such a campaign would likely involve some 13 million m</w:t>
      </w:r>
      <w:r>
        <w:rPr>
          <w:vertAlign w:val="superscript"/>
        </w:rPr>
        <w:t>3</w:t>
      </w:r>
      <w:r>
        <w:t xml:space="preserve"> of dredged material, over 46 weeks of dredging spread across two dredging seasons. The dredging season at Hay Point is typically constrained to the months of April to September to avoid the turtle nesting and hatching seasons. The model scenario to be adopted assumes 8.5 million m</w:t>
      </w:r>
      <w:r>
        <w:rPr>
          <w:vertAlign w:val="superscript"/>
        </w:rPr>
        <w:t>3</w:t>
      </w:r>
      <w:r>
        <w:t xml:space="preserve"> of </w:t>
      </w:r>
      <w:r w:rsidR="00D64771">
        <w:t xml:space="preserve">capital </w:t>
      </w:r>
      <w:r>
        <w:t>material to be relocated over a 30-week dredging season.</w:t>
      </w:r>
    </w:p>
    <w:p w:rsidR="00F76C6E" w:rsidRDefault="00F76C6E" w:rsidP="00F76C6E">
      <w:pPr>
        <w:pStyle w:val="Heading2"/>
      </w:pPr>
      <w:bookmarkStart w:id="72" w:name="_Toc339220015"/>
      <w:bookmarkStart w:id="73" w:name="_Toc361929860"/>
      <w:r>
        <w:t>Port of Abbot Point</w:t>
      </w:r>
      <w:bookmarkEnd w:id="72"/>
      <w:bookmarkEnd w:id="73"/>
    </w:p>
    <w:p w:rsidR="00F76C6E" w:rsidRPr="006A08E2" w:rsidRDefault="00F76C6E" w:rsidP="00F76C6E">
      <w:pPr>
        <w:pStyle w:val="Para0"/>
      </w:pPr>
      <w:r>
        <w:t xml:space="preserve">Although the assumed total 25-year volume of material used in the present study assumes </w:t>
      </w:r>
      <w:r w:rsidR="00E44926">
        <w:t>5 million</w:t>
      </w:r>
      <w:r>
        <w:t xml:space="preserve"> m</w:t>
      </w:r>
      <w:r>
        <w:rPr>
          <w:vertAlign w:val="superscript"/>
        </w:rPr>
        <w:t>3</w:t>
      </w:r>
      <w:r>
        <w:t xml:space="preserve"> of maintenance dredging material, maintenance dredging h</w:t>
      </w:r>
      <w:r w:rsidR="001E74BD">
        <w:t>as only been necessary at Abbot</w:t>
      </w:r>
      <w:r>
        <w:t xml:space="preserve"> Point once in the last 24 years. Therefore, the scenario to be modelled is for capital dredging, based upon current plans for expansion involving the relocation of 3.5 million m</w:t>
      </w:r>
      <w:r>
        <w:rPr>
          <w:vertAlign w:val="superscript"/>
        </w:rPr>
        <w:t>3</w:t>
      </w:r>
      <w:r>
        <w:t xml:space="preserve"> of material</w:t>
      </w:r>
      <w:r w:rsidR="00D64771">
        <w:t xml:space="preserve"> to be dredged over nine weeks</w:t>
      </w:r>
      <w:r>
        <w:t xml:space="preserve">. It was noted that plans for the development of a multi-cargo facility (MCF) at </w:t>
      </w:r>
      <w:r w:rsidR="001E74BD">
        <w:t xml:space="preserve">Abbot </w:t>
      </w:r>
      <w:r>
        <w:t>Point called for considerabl</w:t>
      </w:r>
      <w:r w:rsidR="00E44926">
        <w:t>y</w:t>
      </w:r>
      <w:r>
        <w:t xml:space="preserve"> larger dredging volumes, however those plans have now been abandoned and dredged material from MCF development was in any case earmarked for use as fill for the development of the facility. </w:t>
      </w:r>
    </w:p>
    <w:p w:rsidR="00F76C6E" w:rsidRDefault="00F76C6E" w:rsidP="00F76C6E">
      <w:pPr>
        <w:pStyle w:val="Heading2"/>
      </w:pPr>
      <w:bookmarkStart w:id="74" w:name="_Toc339220016"/>
      <w:bookmarkStart w:id="75" w:name="_Toc361929861"/>
      <w:r>
        <w:t>Port of Townsville</w:t>
      </w:r>
      <w:bookmarkEnd w:id="74"/>
      <w:bookmarkEnd w:id="75"/>
    </w:p>
    <w:p w:rsidR="000653D5" w:rsidRPr="004B71EC" w:rsidRDefault="000653D5" w:rsidP="000653D5">
      <w:pPr>
        <w:pStyle w:val="Para0"/>
      </w:pPr>
      <w:bookmarkStart w:id="76" w:name="_Toc339220017"/>
      <w:r>
        <w:t>Several expansion projects at the Port of Townsville are in various stages of the development and approvals process. The currently anticipated capital dredging volume is for up to 6.9 million m</w:t>
      </w:r>
      <w:r>
        <w:rPr>
          <w:vertAlign w:val="superscript"/>
        </w:rPr>
        <w:t>3</w:t>
      </w:r>
      <w:r>
        <w:t xml:space="preserve"> of dredged material to be placed at sea. Over the long term, however, opportunities for further port expansion are limited. The anticipated 25-year volume of maintenance dredging, which occurs annually, is 18 million m</w:t>
      </w:r>
      <w:r>
        <w:rPr>
          <w:vertAlign w:val="superscript"/>
        </w:rPr>
        <w:t>3</w:t>
      </w:r>
      <w:r>
        <w:t>, up to 2.7 million m</w:t>
      </w:r>
      <w:r>
        <w:rPr>
          <w:vertAlign w:val="superscript"/>
        </w:rPr>
        <w:t>3</w:t>
      </w:r>
      <w:r>
        <w:t xml:space="preserve"> of which may be brought to land (in calculating the total 25-year volume of 24 million m</w:t>
      </w:r>
      <w:r>
        <w:rPr>
          <w:vertAlign w:val="superscript"/>
        </w:rPr>
        <w:t>3</w:t>
      </w:r>
      <w:r>
        <w:t>, it was assumed that half of this amount will actually be brought to land). Therefore, from a strategic perspective, the Port of Townsville workshop agreed that modelling of maintenance dredging is most relevant. The scenario to be modelled is for 400,000 m</w:t>
      </w:r>
      <w:r>
        <w:rPr>
          <w:vertAlign w:val="superscript"/>
        </w:rPr>
        <w:t>3</w:t>
      </w:r>
      <w:r>
        <w:t xml:space="preserve"> of material relocated over a typical five week maintenance dredging campaign. This scenario includes expected increases in maintenance dredging requirements as a result of capital expansion.</w:t>
      </w:r>
    </w:p>
    <w:p w:rsidR="00F76C6E" w:rsidRDefault="00F76C6E" w:rsidP="00F76C6E">
      <w:pPr>
        <w:pStyle w:val="Heading2"/>
      </w:pPr>
      <w:bookmarkStart w:id="77" w:name="_Toc361929862"/>
      <w:r>
        <w:t>Port of Cairns</w:t>
      </w:r>
      <w:bookmarkEnd w:id="76"/>
      <w:bookmarkEnd w:id="77"/>
    </w:p>
    <w:p w:rsidR="00F76C6E" w:rsidRDefault="00F76C6E" w:rsidP="00F76C6E">
      <w:pPr>
        <w:pStyle w:val="Para0"/>
      </w:pPr>
      <w:r>
        <w:t xml:space="preserve">The Port of Cairns is in the advanced stages of planning for capital expansion to accommodate a cruise ship terminal. Further capital expansion at the Port of Cairns is highly constrained by the available port land, </w:t>
      </w:r>
      <w:r w:rsidR="009D27F5">
        <w:t xml:space="preserve">whereas maintenance dredging is expected to occur annually over the long term. Therefore, </w:t>
      </w:r>
      <w:r>
        <w:t xml:space="preserve">from a long-term strategic perspective the most relevant modelling scenario is for maintenance dredging, taking into account potential increases in maintenance dredging requirements that may result from development of the cruise ship terminal. The scenario to be modelled is for a maintenance dredging campaign of </w:t>
      </w:r>
      <w:r w:rsidR="000653FD">
        <w:t>580</w:t>
      </w:r>
      <w:r>
        <w:t>,000 m</w:t>
      </w:r>
      <w:r>
        <w:rPr>
          <w:vertAlign w:val="superscript"/>
        </w:rPr>
        <w:t>3</w:t>
      </w:r>
      <w:r>
        <w:t xml:space="preserve"> over </w:t>
      </w:r>
      <w:r w:rsidR="007C5AA9">
        <w:t>35 days</w:t>
      </w:r>
      <w:r>
        <w:t xml:space="preserve">. </w:t>
      </w:r>
      <w:r w:rsidR="00D64771">
        <w:t>T</w:t>
      </w:r>
      <w:r>
        <w:t>he risk assessment workshop on 15 October 2012 agreed</w:t>
      </w:r>
      <w:r w:rsidR="009D27F5">
        <w:t>, however,</w:t>
      </w:r>
      <w:r>
        <w:t xml:space="preserve"> that</w:t>
      </w:r>
      <w:r w:rsidR="009D27F5">
        <w:t xml:space="preserve"> </w:t>
      </w:r>
      <w:r>
        <w:t>the modelling scenario should take the planned capital dredging into account</w:t>
      </w:r>
      <w:r w:rsidR="009D27F5">
        <w:t>. This will be done</w:t>
      </w:r>
      <w:r>
        <w:t xml:space="preserve"> by assuming that the planned 5 million m</w:t>
      </w:r>
      <w:r>
        <w:rPr>
          <w:vertAlign w:val="superscript"/>
        </w:rPr>
        <w:t>3</w:t>
      </w:r>
      <w:r>
        <w:t xml:space="preserve"> of capital dredging material is placed and retained on the model case</w:t>
      </w:r>
      <w:r w:rsidR="00D64771">
        <w:t xml:space="preserve"> and current</w:t>
      </w:r>
      <w:r>
        <w:t xml:space="preserve"> sites, and adjusting the assumed bathymetric input to the model accordingly</w:t>
      </w:r>
      <w:r w:rsidR="009D27F5">
        <w:t xml:space="preserve">. </w:t>
      </w:r>
      <w:r>
        <w:t>Also</w:t>
      </w:r>
      <w:r w:rsidR="00D64771">
        <w:t>,</w:t>
      </w:r>
      <w:r>
        <w:t xml:space="preserve"> as described above, </w:t>
      </w:r>
      <w:r w:rsidR="00D64771">
        <w:t xml:space="preserve">for comparative purposes </w:t>
      </w:r>
      <w:r>
        <w:t>the model scenario will</w:t>
      </w:r>
      <w:r w:rsidR="007476A7">
        <w:t xml:space="preserve"> </w:t>
      </w:r>
      <w:r>
        <w:t xml:space="preserve">assume that the current placement site is expanded to accommodate the </w:t>
      </w:r>
      <w:r w:rsidR="00D64771">
        <w:t>anticipated 25-year dredging volume.</w:t>
      </w:r>
    </w:p>
    <w:p w:rsidR="000653D5" w:rsidRDefault="000653D5" w:rsidP="000653D5">
      <w:pPr>
        <w:pStyle w:val="Para0"/>
      </w:pPr>
      <w:r>
        <w:t xml:space="preserve">The disposal scenarios to be modelled in the next phase of this component of the project are summarised in </w:t>
      </w:r>
      <w:r w:rsidR="00796084">
        <w:fldChar w:fldCharType="begin"/>
      </w:r>
      <w:r>
        <w:instrText xml:space="preserve"> REF  _Ref340593820 \* Lower \h </w:instrText>
      </w:r>
      <w:r w:rsidR="00796084">
        <w:fldChar w:fldCharType="separate"/>
      </w:r>
      <w:r w:rsidR="00B21134">
        <w:t xml:space="preserve">table </w:t>
      </w:r>
      <w:r w:rsidR="00B21134">
        <w:rPr>
          <w:noProof/>
        </w:rPr>
        <w:t>2</w:t>
      </w:r>
      <w:r w:rsidR="00796084">
        <w:fldChar w:fldCharType="end"/>
      </w:r>
      <w:r w:rsidRPr="00977D62">
        <w:t>.</w:t>
      </w:r>
      <w:r>
        <w:t xml:space="preserve"> More detailed information regarding assumed wet and dry densities of the dredged material, bulking factors, and whether the volumes assumed reflect wet or dry (i.e. dry solids only) is being collected in collaboration with the port authorities for input into the modelling. </w:t>
      </w:r>
    </w:p>
    <w:p w:rsidR="00013B9E" w:rsidRPr="000653D5" w:rsidRDefault="00013B9E" w:rsidP="00F76C6E">
      <w:pPr>
        <w:pStyle w:val="Para0"/>
        <w:sectPr w:rsidR="00013B9E" w:rsidRPr="000653D5" w:rsidSect="000B5AA5">
          <w:pgSz w:w="11907" w:h="16840" w:code="9"/>
          <w:pgMar w:top="1418" w:right="1701" w:bottom="1418" w:left="1701" w:header="567" w:footer="567" w:gutter="0"/>
          <w:cols w:space="720"/>
          <w:formProt w:val="0"/>
          <w:docGrid w:linePitch="299"/>
        </w:sectPr>
      </w:pPr>
    </w:p>
    <w:p w:rsidR="002A1FA8" w:rsidRDefault="00D64771">
      <w:pPr>
        <w:pStyle w:val="Caption"/>
      </w:pPr>
      <w:bookmarkStart w:id="78" w:name="_Ref340593820"/>
      <w:bookmarkStart w:id="79" w:name="_Ref340593819"/>
      <w:bookmarkStart w:id="80" w:name="_Toc360692525"/>
      <w:r>
        <w:t xml:space="preserve">Table </w:t>
      </w:r>
      <w:r w:rsidR="00796084">
        <w:fldChar w:fldCharType="begin"/>
      </w:r>
      <w:r>
        <w:instrText xml:space="preserve"> SEQ Table \* ARABIC </w:instrText>
      </w:r>
      <w:r w:rsidR="00796084">
        <w:fldChar w:fldCharType="separate"/>
      </w:r>
      <w:r w:rsidR="00B21134">
        <w:rPr>
          <w:noProof/>
        </w:rPr>
        <w:t>2</w:t>
      </w:r>
      <w:r w:rsidR="00796084">
        <w:fldChar w:fldCharType="end"/>
      </w:r>
      <w:bookmarkEnd w:id="78"/>
      <w:r>
        <w:t xml:space="preserve">. </w:t>
      </w:r>
      <w:r w:rsidRPr="00D64771">
        <w:rPr>
          <w:b w:val="0"/>
        </w:rPr>
        <w:t>Port-specific modelling scenarios for dredged material placement campaigns</w:t>
      </w:r>
      <w:r>
        <w:rPr>
          <w:b w:val="0"/>
        </w:rPr>
        <w:t>.</w:t>
      </w:r>
      <w:bookmarkEnd w:id="79"/>
      <w:bookmarkEnd w:id="80"/>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tblPr>
      <w:tblGrid>
        <w:gridCol w:w="1571"/>
        <w:gridCol w:w="3151"/>
        <w:gridCol w:w="1583"/>
        <w:gridCol w:w="1586"/>
        <w:gridCol w:w="1586"/>
        <w:gridCol w:w="1586"/>
        <w:gridCol w:w="1586"/>
        <w:gridCol w:w="1571"/>
      </w:tblGrid>
      <w:tr w:rsidR="000653D5" w:rsidRPr="00AF56B0" w:rsidTr="00AA2D37">
        <w:trPr>
          <w:cantSplit/>
          <w:tblHeader/>
        </w:trPr>
        <w:tc>
          <w:tcPr>
            <w:tcW w:w="1340" w:type="pct"/>
            <w:gridSpan w:val="2"/>
            <w:tcBorders>
              <w:top w:val="single" w:sz="4" w:space="0" w:color="auto"/>
            </w:tcBorders>
            <w:shd w:val="clear" w:color="auto" w:fill="auto"/>
            <w:vAlign w:val="bottom"/>
            <w:hideMark/>
          </w:tcPr>
          <w:p w:rsidR="000653D5" w:rsidRPr="00AF56B0" w:rsidRDefault="000653D5" w:rsidP="00613589">
            <w:pPr>
              <w:pStyle w:val="TableFontH"/>
            </w:pPr>
            <w:r w:rsidRPr="00AF56B0">
              <w:t>Port</w:t>
            </w:r>
          </w:p>
        </w:tc>
        <w:tc>
          <w:tcPr>
            <w:tcW w:w="610" w:type="pct"/>
            <w:tcBorders>
              <w:top w:val="single" w:sz="4" w:space="0" w:color="auto"/>
            </w:tcBorders>
            <w:shd w:val="clear" w:color="auto" w:fill="auto"/>
            <w:noWrap/>
            <w:vAlign w:val="center"/>
            <w:hideMark/>
          </w:tcPr>
          <w:p w:rsidR="000653D5" w:rsidRPr="00013B9E" w:rsidRDefault="000653D5" w:rsidP="00613589">
            <w:pPr>
              <w:pStyle w:val="TableFontH"/>
            </w:pPr>
            <w:r w:rsidRPr="00013B9E">
              <w:t>Gladstone</w:t>
            </w:r>
          </w:p>
        </w:tc>
        <w:tc>
          <w:tcPr>
            <w:tcW w:w="611" w:type="pct"/>
            <w:tcBorders>
              <w:top w:val="single" w:sz="4" w:space="0" w:color="auto"/>
            </w:tcBorders>
            <w:shd w:val="clear" w:color="auto" w:fill="auto"/>
            <w:noWrap/>
            <w:vAlign w:val="center"/>
            <w:hideMark/>
          </w:tcPr>
          <w:p w:rsidR="000653D5" w:rsidRPr="00013B9E" w:rsidRDefault="000653D5" w:rsidP="00613589">
            <w:pPr>
              <w:pStyle w:val="TableFontH"/>
            </w:pPr>
            <w:r w:rsidRPr="00013B9E">
              <w:t>Rosslyn Bay</w:t>
            </w:r>
          </w:p>
        </w:tc>
        <w:tc>
          <w:tcPr>
            <w:tcW w:w="611" w:type="pct"/>
            <w:tcBorders>
              <w:top w:val="single" w:sz="4" w:space="0" w:color="auto"/>
            </w:tcBorders>
            <w:shd w:val="clear" w:color="auto" w:fill="auto"/>
            <w:vAlign w:val="center"/>
          </w:tcPr>
          <w:p w:rsidR="000653D5" w:rsidRPr="00013B9E" w:rsidRDefault="000653D5" w:rsidP="00613589">
            <w:pPr>
              <w:pStyle w:val="TableFontH"/>
            </w:pPr>
            <w:r w:rsidRPr="00013B9E">
              <w:t>Hay Point</w:t>
            </w:r>
          </w:p>
        </w:tc>
        <w:tc>
          <w:tcPr>
            <w:tcW w:w="611" w:type="pct"/>
            <w:tcBorders>
              <w:top w:val="single" w:sz="4" w:space="0" w:color="auto"/>
            </w:tcBorders>
            <w:shd w:val="clear" w:color="auto" w:fill="auto"/>
            <w:vAlign w:val="center"/>
          </w:tcPr>
          <w:p w:rsidR="000653D5" w:rsidRPr="00013B9E" w:rsidRDefault="000653D5" w:rsidP="00613589">
            <w:pPr>
              <w:pStyle w:val="TableFontH"/>
            </w:pPr>
            <w:r w:rsidRPr="00013B9E">
              <w:t>Abbot Point</w:t>
            </w:r>
          </w:p>
        </w:tc>
        <w:tc>
          <w:tcPr>
            <w:tcW w:w="611" w:type="pct"/>
            <w:tcBorders>
              <w:top w:val="single" w:sz="4" w:space="0" w:color="auto"/>
            </w:tcBorders>
            <w:shd w:val="clear" w:color="auto" w:fill="auto"/>
            <w:vAlign w:val="center"/>
          </w:tcPr>
          <w:p w:rsidR="000653D5" w:rsidRPr="00013B9E" w:rsidRDefault="000653D5" w:rsidP="00613589">
            <w:pPr>
              <w:pStyle w:val="TableFontH"/>
            </w:pPr>
            <w:r w:rsidRPr="00013B9E">
              <w:t>Townsville</w:t>
            </w:r>
          </w:p>
        </w:tc>
        <w:tc>
          <w:tcPr>
            <w:tcW w:w="606" w:type="pct"/>
            <w:tcBorders>
              <w:top w:val="single" w:sz="4" w:space="0" w:color="auto"/>
            </w:tcBorders>
            <w:shd w:val="clear" w:color="auto" w:fill="auto"/>
            <w:vAlign w:val="center"/>
          </w:tcPr>
          <w:p w:rsidR="000653D5" w:rsidRPr="00013B9E" w:rsidRDefault="000653D5" w:rsidP="00613589">
            <w:pPr>
              <w:pStyle w:val="TableFontH"/>
            </w:pPr>
            <w:r w:rsidRPr="00013B9E">
              <w:t>Cairns</w:t>
            </w:r>
          </w:p>
        </w:tc>
      </w:tr>
      <w:tr w:rsidR="000653D5" w:rsidRPr="00AF56B0" w:rsidTr="00AA2D37">
        <w:trPr>
          <w:cantSplit/>
          <w:tblHeader/>
        </w:trPr>
        <w:tc>
          <w:tcPr>
            <w:tcW w:w="1340" w:type="pct"/>
            <w:gridSpan w:val="2"/>
            <w:shd w:val="clear" w:color="auto" w:fill="auto"/>
            <w:vAlign w:val="center"/>
            <w:hideMark/>
          </w:tcPr>
          <w:p w:rsidR="000653D5" w:rsidRPr="009A6861" w:rsidRDefault="000653D5" w:rsidP="00613589">
            <w:pPr>
              <w:pStyle w:val="TableFont"/>
              <w:jc w:val="center"/>
              <w:rPr>
                <w:b/>
              </w:rPr>
            </w:pPr>
            <w:r w:rsidRPr="009A6861">
              <w:rPr>
                <w:b/>
              </w:rPr>
              <w:t>Dredging type</w:t>
            </w:r>
          </w:p>
        </w:tc>
        <w:tc>
          <w:tcPr>
            <w:tcW w:w="610" w:type="pct"/>
            <w:shd w:val="clear" w:color="auto" w:fill="auto"/>
            <w:noWrap/>
            <w:vAlign w:val="center"/>
            <w:hideMark/>
          </w:tcPr>
          <w:p w:rsidR="000653D5" w:rsidRPr="009A6861" w:rsidRDefault="000653D5" w:rsidP="00613589">
            <w:pPr>
              <w:pStyle w:val="TableFont"/>
              <w:jc w:val="center"/>
            </w:pPr>
            <w:r w:rsidRPr="009A6861">
              <w:t>Capital</w:t>
            </w:r>
          </w:p>
        </w:tc>
        <w:tc>
          <w:tcPr>
            <w:tcW w:w="611" w:type="pct"/>
            <w:shd w:val="clear" w:color="auto" w:fill="auto"/>
            <w:noWrap/>
            <w:vAlign w:val="center"/>
            <w:hideMark/>
          </w:tcPr>
          <w:p w:rsidR="000653D5" w:rsidRPr="009A6861" w:rsidRDefault="000653D5" w:rsidP="00613589">
            <w:pPr>
              <w:pStyle w:val="TableFont"/>
              <w:jc w:val="center"/>
            </w:pPr>
            <w:r w:rsidRPr="009A6861">
              <w:t>Maintenance</w:t>
            </w:r>
          </w:p>
        </w:tc>
        <w:tc>
          <w:tcPr>
            <w:tcW w:w="611" w:type="pct"/>
            <w:shd w:val="clear" w:color="auto" w:fill="auto"/>
            <w:vAlign w:val="center"/>
          </w:tcPr>
          <w:p w:rsidR="000653D5" w:rsidRPr="009A6861" w:rsidRDefault="000653D5" w:rsidP="00613589">
            <w:pPr>
              <w:pStyle w:val="TableFont"/>
              <w:jc w:val="center"/>
            </w:pPr>
            <w:r w:rsidRPr="009A6861">
              <w:t>Capital</w:t>
            </w:r>
          </w:p>
        </w:tc>
        <w:tc>
          <w:tcPr>
            <w:tcW w:w="611" w:type="pct"/>
            <w:shd w:val="clear" w:color="auto" w:fill="auto"/>
            <w:vAlign w:val="center"/>
          </w:tcPr>
          <w:p w:rsidR="000653D5" w:rsidRPr="009A6861" w:rsidRDefault="000653D5" w:rsidP="00613589">
            <w:pPr>
              <w:pStyle w:val="TableFont"/>
              <w:jc w:val="center"/>
            </w:pPr>
            <w:r w:rsidRPr="009A6861">
              <w:t>Capital</w:t>
            </w:r>
          </w:p>
        </w:tc>
        <w:tc>
          <w:tcPr>
            <w:tcW w:w="611" w:type="pct"/>
            <w:shd w:val="clear" w:color="auto" w:fill="auto"/>
            <w:vAlign w:val="center"/>
          </w:tcPr>
          <w:p w:rsidR="000653D5" w:rsidRPr="009A6861" w:rsidRDefault="000653D5" w:rsidP="00613589">
            <w:pPr>
              <w:pStyle w:val="TableFont"/>
              <w:jc w:val="center"/>
            </w:pPr>
            <w:r w:rsidRPr="009A6861">
              <w:t>Maintenance</w:t>
            </w:r>
          </w:p>
        </w:tc>
        <w:tc>
          <w:tcPr>
            <w:tcW w:w="606" w:type="pct"/>
            <w:shd w:val="clear" w:color="auto" w:fill="auto"/>
            <w:vAlign w:val="center"/>
          </w:tcPr>
          <w:p w:rsidR="000653D5" w:rsidRPr="009A6861" w:rsidRDefault="000653D5" w:rsidP="00613589">
            <w:pPr>
              <w:pStyle w:val="TableFont"/>
              <w:jc w:val="center"/>
            </w:pPr>
            <w:r w:rsidRPr="009A6861">
              <w:t>Maintenance</w:t>
            </w:r>
          </w:p>
        </w:tc>
      </w:tr>
      <w:tr w:rsidR="000653D5" w:rsidRPr="00AF56B0" w:rsidTr="00613589">
        <w:trPr>
          <w:cantSplit/>
        </w:trPr>
        <w:tc>
          <w:tcPr>
            <w:tcW w:w="606" w:type="pct"/>
            <w:vMerge w:val="restart"/>
            <w:tcBorders>
              <w:right w:val="single" w:sz="4" w:space="0" w:color="auto"/>
            </w:tcBorders>
            <w:shd w:val="clear" w:color="auto" w:fill="auto"/>
            <w:vAlign w:val="center"/>
            <w:hideMark/>
          </w:tcPr>
          <w:p w:rsidR="000653D5" w:rsidRPr="00013B9E" w:rsidRDefault="000653D5" w:rsidP="00613589">
            <w:pPr>
              <w:pStyle w:val="TableFont"/>
              <w:rPr>
                <w:b/>
              </w:rPr>
            </w:pPr>
            <w:r w:rsidRPr="00013B9E">
              <w:rPr>
                <w:b/>
              </w:rPr>
              <w:t>Per cent composition by particle size class (µm)</w:t>
            </w: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653D5" w:rsidRPr="009A6861" w:rsidRDefault="000653D5" w:rsidP="00613589">
            <w:pPr>
              <w:pStyle w:val="TableFont"/>
              <w:rPr>
                <w:b/>
              </w:rPr>
            </w:pPr>
            <w:r>
              <w:rPr>
                <w:b/>
              </w:rPr>
              <w:t>Less than</w:t>
            </w:r>
            <w:r w:rsidRPr="009A6861">
              <w:rPr>
                <w:b/>
              </w:rPr>
              <w:t xml:space="preserve"> 7</w:t>
            </w:r>
            <w:r>
              <w:rPr>
                <w:b/>
              </w:rPr>
              <w:t xml:space="preserve"> (clays)</w:t>
            </w:r>
          </w:p>
        </w:tc>
        <w:tc>
          <w:tcPr>
            <w:tcW w:w="610"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hideMark/>
          </w:tcPr>
          <w:p w:rsidR="000653D5" w:rsidRPr="009A6861" w:rsidRDefault="000653D5" w:rsidP="00613589">
            <w:pPr>
              <w:pStyle w:val="TableFont"/>
            </w:pPr>
            <w:r w:rsidRPr="009A6861">
              <w:t>5</w:t>
            </w:r>
          </w:p>
        </w:tc>
        <w:tc>
          <w:tcPr>
            <w:tcW w:w="611"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tcPr>
          <w:p w:rsidR="000653D5" w:rsidRPr="009A6861" w:rsidRDefault="000653D5" w:rsidP="00613589">
            <w:pPr>
              <w:pStyle w:val="TableFont"/>
            </w:pPr>
            <w:r w:rsidRPr="009A6861">
              <w:t>37</w:t>
            </w:r>
          </w:p>
        </w:tc>
        <w:tc>
          <w:tcPr>
            <w:tcW w:w="611"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tcPr>
          <w:p w:rsidR="000653D5" w:rsidRPr="009A6861" w:rsidRDefault="000653D5" w:rsidP="00613589">
            <w:pPr>
              <w:pStyle w:val="TableFont"/>
            </w:pPr>
            <w:r>
              <w:t>15</w:t>
            </w:r>
          </w:p>
        </w:tc>
        <w:tc>
          <w:tcPr>
            <w:tcW w:w="611"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tcPr>
          <w:p w:rsidR="000653D5" w:rsidRPr="004C1C89" w:rsidRDefault="000653D5" w:rsidP="00613589">
            <w:pPr>
              <w:pStyle w:val="TableFont"/>
            </w:pPr>
            <w:r w:rsidRPr="004C1C89">
              <w:t>27</w:t>
            </w:r>
          </w:p>
        </w:tc>
        <w:tc>
          <w:tcPr>
            <w:tcW w:w="611" w:type="pct"/>
            <w:tcBorders>
              <w:top w:val="single" w:sz="4" w:space="0" w:color="auto"/>
              <w:left w:val="single" w:sz="4" w:space="0" w:color="auto"/>
              <w:bottom w:val="single" w:sz="4" w:space="0" w:color="auto"/>
              <w:right w:val="single" w:sz="4" w:space="0" w:color="auto"/>
            </w:tcBorders>
            <w:shd w:val="clear" w:color="auto" w:fill="auto"/>
            <w:vAlign w:val="center"/>
          </w:tcPr>
          <w:p w:rsidR="000653D5" w:rsidRPr="009A6861" w:rsidRDefault="000653D5" w:rsidP="00613589">
            <w:pPr>
              <w:pStyle w:val="TableFont"/>
            </w:pPr>
            <w:r w:rsidRPr="009A6861">
              <w:t>25</w:t>
            </w:r>
          </w:p>
        </w:tc>
        <w:tc>
          <w:tcPr>
            <w:tcW w:w="606" w:type="pct"/>
            <w:tcBorders>
              <w:top w:val="single" w:sz="4" w:space="0" w:color="auto"/>
              <w:left w:val="single" w:sz="4" w:space="0" w:color="auto"/>
              <w:bottom w:val="single" w:sz="4" w:space="0" w:color="auto"/>
              <w:right w:val="single" w:sz="4" w:space="0" w:color="auto"/>
            </w:tcBorders>
            <w:shd w:val="clear" w:color="auto" w:fill="auto"/>
            <w:vAlign w:val="center"/>
          </w:tcPr>
          <w:p w:rsidR="000653D5" w:rsidRPr="009A6861" w:rsidRDefault="000653D5" w:rsidP="00613589">
            <w:pPr>
              <w:pStyle w:val="TableFont"/>
            </w:pPr>
            <w:r w:rsidRPr="009A6861">
              <w:t>60</w:t>
            </w:r>
          </w:p>
        </w:tc>
      </w:tr>
      <w:tr w:rsidR="000653D5" w:rsidRPr="00AF56B0" w:rsidTr="00613589">
        <w:trPr>
          <w:cantSplit/>
        </w:trPr>
        <w:tc>
          <w:tcPr>
            <w:tcW w:w="606" w:type="pct"/>
            <w:vMerge/>
            <w:tcBorders>
              <w:right w:val="single" w:sz="4" w:space="0" w:color="auto"/>
            </w:tcBorders>
            <w:shd w:val="clear" w:color="auto" w:fill="auto"/>
            <w:vAlign w:val="center"/>
            <w:hideMark/>
          </w:tcPr>
          <w:p w:rsidR="000653D5" w:rsidRPr="00013B9E" w:rsidRDefault="000653D5" w:rsidP="00613589">
            <w:pPr>
              <w:pStyle w:val="TableFont"/>
              <w:rPr>
                <w:b/>
              </w:rPr>
            </w:pP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653D5" w:rsidRPr="009A6861" w:rsidRDefault="000653D5" w:rsidP="00613589">
            <w:pPr>
              <w:pStyle w:val="TableFont"/>
              <w:rPr>
                <w:b/>
              </w:rPr>
            </w:pPr>
            <w:r>
              <w:rPr>
                <w:b/>
              </w:rPr>
              <w:t xml:space="preserve">7 to </w:t>
            </w:r>
            <w:r w:rsidRPr="009A6861">
              <w:rPr>
                <w:b/>
              </w:rPr>
              <w:t>35</w:t>
            </w:r>
            <w:r>
              <w:rPr>
                <w:b/>
              </w:rPr>
              <w:t xml:space="preserve"> (fine silt)</w:t>
            </w:r>
          </w:p>
        </w:tc>
        <w:tc>
          <w:tcPr>
            <w:tcW w:w="610"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hideMark/>
          </w:tcPr>
          <w:p w:rsidR="000653D5" w:rsidRPr="009A6861" w:rsidRDefault="000653D5" w:rsidP="00613589">
            <w:pPr>
              <w:pStyle w:val="TableFont"/>
            </w:pPr>
            <w:r w:rsidRPr="009A6861">
              <w:t>5</w:t>
            </w:r>
          </w:p>
        </w:tc>
        <w:tc>
          <w:tcPr>
            <w:tcW w:w="611"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tcPr>
          <w:p w:rsidR="000653D5" w:rsidRPr="009A6861" w:rsidRDefault="000653D5" w:rsidP="00613589">
            <w:pPr>
              <w:pStyle w:val="TableFont"/>
            </w:pPr>
            <w:r w:rsidRPr="009A6861">
              <w:t>13</w:t>
            </w:r>
          </w:p>
        </w:tc>
        <w:tc>
          <w:tcPr>
            <w:tcW w:w="611"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tcPr>
          <w:p w:rsidR="000653D5" w:rsidRPr="009A6861" w:rsidRDefault="000653D5" w:rsidP="00613589">
            <w:pPr>
              <w:pStyle w:val="TableFont"/>
            </w:pPr>
            <w:r>
              <w:t>10</w:t>
            </w:r>
          </w:p>
        </w:tc>
        <w:tc>
          <w:tcPr>
            <w:tcW w:w="611"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tcPr>
          <w:p w:rsidR="000653D5" w:rsidRPr="004C1C89" w:rsidRDefault="000653D5" w:rsidP="00613589">
            <w:pPr>
              <w:pStyle w:val="TableFont"/>
            </w:pPr>
            <w:r w:rsidRPr="004C1C89">
              <w:t>3</w:t>
            </w:r>
          </w:p>
        </w:tc>
        <w:tc>
          <w:tcPr>
            <w:tcW w:w="611" w:type="pct"/>
            <w:tcBorders>
              <w:top w:val="single" w:sz="4" w:space="0" w:color="auto"/>
              <w:left w:val="single" w:sz="4" w:space="0" w:color="auto"/>
              <w:bottom w:val="single" w:sz="4" w:space="0" w:color="auto"/>
              <w:right w:val="single" w:sz="4" w:space="0" w:color="auto"/>
            </w:tcBorders>
            <w:shd w:val="clear" w:color="auto" w:fill="auto"/>
            <w:vAlign w:val="center"/>
          </w:tcPr>
          <w:p w:rsidR="000653D5" w:rsidRPr="009A6861" w:rsidRDefault="000653D5" w:rsidP="00613589">
            <w:pPr>
              <w:pStyle w:val="TableFont"/>
            </w:pPr>
            <w:r w:rsidRPr="009A6861">
              <w:t>26</w:t>
            </w:r>
          </w:p>
        </w:tc>
        <w:tc>
          <w:tcPr>
            <w:tcW w:w="606" w:type="pct"/>
            <w:tcBorders>
              <w:top w:val="single" w:sz="4" w:space="0" w:color="auto"/>
              <w:left w:val="single" w:sz="4" w:space="0" w:color="auto"/>
              <w:bottom w:val="single" w:sz="4" w:space="0" w:color="auto"/>
              <w:right w:val="single" w:sz="4" w:space="0" w:color="auto"/>
            </w:tcBorders>
            <w:shd w:val="clear" w:color="auto" w:fill="auto"/>
            <w:vAlign w:val="center"/>
          </w:tcPr>
          <w:p w:rsidR="000653D5" w:rsidRPr="009A6861" w:rsidRDefault="000653D5" w:rsidP="00613589">
            <w:pPr>
              <w:pStyle w:val="TableFont"/>
            </w:pPr>
            <w:r w:rsidRPr="009A6861">
              <w:t>11</w:t>
            </w:r>
          </w:p>
        </w:tc>
      </w:tr>
      <w:tr w:rsidR="000653D5" w:rsidRPr="00AF56B0" w:rsidTr="00613589">
        <w:trPr>
          <w:cantSplit/>
        </w:trPr>
        <w:tc>
          <w:tcPr>
            <w:tcW w:w="606" w:type="pct"/>
            <w:vMerge/>
            <w:tcBorders>
              <w:right w:val="single" w:sz="4" w:space="0" w:color="auto"/>
            </w:tcBorders>
            <w:shd w:val="clear" w:color="auto" w:fill="auto"/>
            <w:vAlign w:val="center"/>
            <w:hideMark/>
          </w:tcPr>
          <w:p w:rsidR="000653D5" w:rsidRPr="00013B9E" w:rsidRDefault="000653D5" w:rsidP="00613589">
            <w:pPr>
              <w:pStyle w:val="TableFont"/>
              <w:rPr>
                <w:b/>
              </w:rPr>
            </w:pP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653D5" w:rsidRPr="009A6861" w:rsidRDefault="000653D5" w:rsidP="00613589">
            <w:pPr>
              <w:pStyle w:val="TableFont"/>
              <w:rPr>
                <w:b/>
              </w:rPr>
            </w:pPr>
            <w:r>
              <w:rPr>
                <w:b/>
              </w:rPr>
              <w:t xml:space="preserve">35 to </w:t>
            </w:r>
            <w:r w:rsidRPr="009A6861">
              <w:rPr>
                <w:b/>
              </w:rPr>
              <w:t>75</w:t>
            </w:r>
            <w:r>
              <w:rPr>
                <w:b/>
              </w:rPr>
              <w:t xml:space="preserve"> (coarse silt)</w:t>
            </w:r>
          </w:p>
        </w:tc>
        <w:tc>
          <w:tcPr>
            <w:tcW w:w="610"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hideMark/>
          </w:tcPr>
          <w:p w:rsidR="000653D5" w:rsidRPr="009A6861" w:rsidRDefault="000653D5" w:rsidP="00613589">
            <w:pPr>
              <w:pStyle w:val="TableFont"/>
            </w:pPr>
            <w:r w:rsidRPr="009A6861">
              <w:t>30</w:t>
            </w:r>
          </w:p>
        </w:tc>
        <w:tc>
          <w:tcPr>
            <w:tcW w:w="611"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tcPr>
          <w:p w:rsidR="000653D5" w:rsidRPr="009A6861" w:rsidRDefault="000653D5" w:rsidP="00613589">
            <w:pPr>
              <w:pStyle w:val="TableFont"/>
            </w:pPr>
            <w:r w:rsidRPr="009A6861">
              <w:t>15</w:t>
            </w:r>
          </w:p>
        </w:tc>
        <w:tc>
          <w:tcPr>
            <w:tcW w:w="611"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tcPr>
          <w:p w:rsidR="000653D5" w:rsidRPr="009A6861" w:rsidRDefault="000653D5" w:rsidP="00613589">
            <w:pPr>
              <w:pStyle w:val="TableFont"/>
            </w:pPr>
            <w:r>
              <w:t>10</w:t>
            </w:r>
          </w:p>
        </w:tc>
        <w:tc>
          <w:tcPr>
            <w:tcW w:w="611"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tcPr>
          <w:p w:rsidR="000653D5" w:rsidRPr="004C1C89" w:rsidRDefault="000653D5" w:rsidP="00613589">
            <w:pPr>
              <w:pStyle w:val="TableFont"/>
            </w:pPr>
            <w:r w:rsidRPr="004C1C89">
              <w:t>9</w:t>
            </w:r>
          </w:p>
        </w:tc>
        <w:tc>
          <w:tcPr>
            <w:tcW w:w="611" w:type="pct"/>
            <w:tcBorders>
              <w:top w:val="single" w:sz="4" w:space="0" w:color="auto"/>
              <w:left w:val="single" w:sz="4" w:space="0" w:color="auto"/>
              <w:bottom w:val="single" w:sz="4" w:space="0" w:color="auto"/>
              <w:right w:val="single" w:sz="4" w:space="0" w:color="auto"/>
            </w:tcBorders>
            <w:shd w:val="clear" w:color="auto" w:fill="auto"/>
            <w:vAlign w:val="center"/>
          </w:tcPr>
          <w:p w:rsidR="000653D5" w:rsidRPr="009A6861" w:rsidRDefault="000653D5" w:rsidP="00613589">
            <w:pPr>
              <w:pStyle w:val="TableFont"/>
            </w:pPr>
            <w:r w:rsidRPr="009A6861">
              <w:t>38</w:t>
            </w:r>
          </w:p>
        </w:tc>
        <w:tc>
          <w:tcPr>
            <w:tcW w:w="606" w:type="pct"/>
            <w:tcBorders>
              <w:top w:val="single" w:sz="4" w:space="0" w:color="auto"/>
              <w:left w:val="single" w:sz="4" w:space="0" w:color="auto"/>
              <w:bottom w:val="single" w:sz="4" w:space="0" w:color="auto"/>
              <w:right w:val="single" w:sz="4" w:space="0" w:color="auto"/>
            </w:tcBorders>
            <w:shd w:val="clear" w:color="auto" w:fill="auto"/>
            <w:vAlign w:val="center"/>
          </w:tcPr>
          <w:p w:rsidR="000653D5" w:rsidRPr="009A6861" w:rsidRDefault="000653D5" w:rsidP="00613589">
            <w:pPr>
              <w:pStyle w:val="TableFont"/>
            </w:pPr>
            <w:r w:rsidRPr="009A6861">
              <w:t>11</w:t>
            </w:r>
          </w:p>
        </w:tc>
      </w:tr>
      <w:tr w:rsidR="000653D5" w:rsidRPr="00AF56B0" w:rsidTr="00613589">
        <w:trPr>
          <w:cantSplit/>
        </w:trPr>
        <w:tc>
          <w:tcPr>
            <w:tcW w:w="606" w:type="pct"/>
            <w:vMerge/>
            <w:tcBorders>
              <w:right w:val="single" w:sz="4" w:space="0" w:color="auto"/>
            </w:tcBorders>
            <w:shd w:val="clear" w:color="auto" w:fill="auto"/>
            <w:vAlign w:val="center"/>
            <w:hideMark/>
          </w:tcPr>
          <w:p w:rsidR="000653D5" w:rsidRPr="00013B9E" w:rsidRDefault="000653D5" w:rsidP="00613589">
            <w:pPr>
              <w:pStyle w:val="TableFont"/>
              <w:rPr>
                <w:b/>
              </w:rPr>
            </w:pP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653D5" w:rsidRPr="009A6861" w:rsidRDefault="000653D5" w:rsidP="00613589">
            <w:pPr>
              <w:pStyle w:val="TableFont"/>
              <w:rPr>
                <w:b/>
              </w:rPr>
            </w:pPr>
            <w:r>
              <w:rPr>
                <w:b/>
              </w:rPr>
              <w:t xml:space="preserve">75 to </w:t>
            </w:r>
            <w:r w:rsidRPr="009A6861">
              <w:rPr>
                <w:b/>
              </w:rPr>
              <w:t>130</w:t>
            </w:r>
            <w:r>
              <w:rPr>
                <w:b/>
              </w:rPr>
              <w:t xml:space="preserve"> (fine sand)</w:t>
            </w:r>
          </w:p>
        </w:tc>
        <w:tc>
          <w:tcPr>
            <w:tcW w:w="610"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hideMark/>
          </w:tcPr>
          <w:p w:rsidR="000653D5" w:rsidRPr="009A6861" w:rsidRDefault="000653D5" w:rsidP="00613589">
            <w:pPr>
              <w:pStyle w:val="TableFont"/>
            </w:pPr>
            <w:r w:rsidRPr="009A6861">
              <w:t>30</w:t>
            </w:r>
          </w:p>
        </w:tc>
        <w:tc>
          <w:tcPr>
            <w:tcW w:w="611"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tcPr>
          <w:p w:rsidR="000653D5" w:rsidRPr="009A6861" w:rsidRDefault="000653D5" w:rsidP="00613589">
            <w:pPr>
              <w:pStyle w:val="TableFont"/>
            </w:pPr>
            <w:r w:rsidRPr="009A6861">
              <w:t>25</w:t>
            </w:r>
          </w:p>
        </w:tc>
        <w:tc>
          <w:tcPr>
            <w:tcW w:w="611"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tcPr>
          <w:p w:rsidR="000653D5" w:rsidRPr="009A6861" w:rsidRDefault="000653D5" w:rsidP="00613589">
            <w:pPr>
              <w:pStyle w:val="TableFont"/>
            </w:pPr>
            <w:r>
              <w:t>10</w:t>
            </w:r>
          </w:p>
        </w:tc>
        <w:tc>
          <w:tcPr>
            <w:tcW w:w="611"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tcPr>
          <w:p w:rsidR="000653D5" w:rsidRPr="004C1C89" w:rsidRDefault="000653D5" w:rsidP="00613589">
            <w:pPr>
              <w:pStyle w:val="TableFont"/>
            </w:pPr>
            <w:r w:rsidRPr="004C1C89">
              <w:t>11</w:t>
            </w:r>
          </w:p>
        </w:tc>
        <w:tc>
          <w:tcPr>
            <w:tcW w:w="611" w:type="pct"/>
            <w:tcBorders>
              <w:top w:val="single" w:sz="4" w:space="0" w:color="auto"/>
              <w:left w:val="single" w:sz="4" w:space="0" w:color="auto"/>
              <w:bottom w:val="single" w:sz="4" w:space="0" w:color="auto"/>
              <w:right w:val="single" w:sz="4" w:space="0" w:color="auto"/>
            </w:tcBorders>
            <w:shd w:val="clear" w:color="auto" w:fill="auto"/>
            <w:vAlign w:val="center"/>
          </w:tcPr>
          <w:p w:rsidR="000653D5" w:rsidRPr="009A6861" w:rsidRDefault="000653D5" w:rsidP="00613589">
            <w:pPr>
              <w:pStyle w:val="TableFont"/>
            </w:pPr>
            <w:r w:rsidRPr="009A6861">
              <w:t>3</w:t>
            </w:r>
          </w:p>
        </w:tc>
        <w:tc>
          <w:tcPr>
            <w:tcW w:w="606" w:type="pct"/>
            <w:tcBorders>
              <w:top w:val="single" w:sz="4" w:space="0" w:color="auto"/>
              <w:left w:val="single" w:sz="4" w:space="0" w:color="auto"/>
              <w:bottom w:val="single" w:sz="4" w:space="0" w:color="auto"/>
              <w:right w:val="single" w:sz="4" w:space="0" w:color="auto"/>
            </w:tcBorders>
            <w:shd w:val="clear" w:color="auto" w:fill="auto"/>
            <w:vAlign w:val="center"/>
          </w:tcPr>
          <w:p w:rsidR="000653D5" w:rsidRPr="009A6861" w:rsidRDefault="000653D5" w:rsidP="00613589">
            <w:pPr>
              <w:pStyle w:val="TableFont"/>
            </w:pPr>
            <w:r w:rsidRPr="009A6861">
              <w:t>13</w:t>
            </w:r>
          </w:p>
        </w:tc>
      </w:tr>
      <w:tr w:rsidR="000653D5" w:rsidRPr="00AF56B0" w:rsidTr="00613589">
        <w:trPr>
          <w:cantSplit/>
        </w:trPr>
        <w:tc>
          <w:tcPr>
            <w:tcW w:w="606" w:type="pct"/>
            <w:vMerge/>
            <w:tcBorders>
              <w:right w:val="single" w:sz="4" w:space="0" w:color="auto"/>
            </w:tcBorders>
            <w:shd w:val="clear" w:color="auto" w:fill="auto"/>
            <w:vAlign w:val="center"/>
            <w:hideMark/>
          </w:tcPr>
          <w:p w:rsidR="000653D5" w:rsidRPr="00013B9E" w:rsidRDefault="000653D5" w:rsidP="00613589">
            <w:pPr>
              <w:pStyle w:val="TableFont"/>
              <w:rPr>
                <w:b/>
              </w:rPr>
            </w:pP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653D5" w:rsidRPr="009A6861" w:rsidRDefault="000653D5" w:rsidP="00613589">
            <w:pPr>
              <w:pStyle w:val="TableFont"/>
              <w:rPr>
                <w:b/>
              </w:rPr>
            </w:pPr>
            <w:r>
              <w:rPr>
                <w:b/>
              </w:rPr>
              <w:t>Greater than</w:t>
            </w:r>
            <w:r w:rsidRPr="009A6861">
              <w:rPr>
                <w:b/>
              </w:rPr>
              <w:t xml:space="preserve"> 130</w:t>
            </w:r>
            <w:r>
              <w:rPr>
                <w:b/>
              </w:rPr>
              <w:t xml:space="preserve"> (coarse sand)</w:t>
            </w:r>
          </w:p>
        </w:tc>
        <w:tc>
          <w:tcPr>
            <w:tcW w:w="610"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hideMark/>
          </w:tcPr>
          <w:p w:rsidR="000653D5" w:rsidRPr="009A6861" w:rsidRDefault="000653D5" w:rsidP="00613589">
            <w:pPr>
              <w:pStyle w:val="TableFont"/>
            </w:pPr>
            <w:r w:rsidRPr="009A6861">
              <w:t>30</w:t>
            </w:r>
          </w:p>
        </w:tc>
        <w:tc>
          <w:tcPr>
            <w:tcW w:w="611"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tcPr>
          <w:p w:rsidR="000653D5" w:rsidRPr="009A6861" w:rsidRDefault="000653D5" w:rsidP="00613589">
            <w:pPr>
              <w:pStyle w:val="TableFont"/>
            </w:pPr>
            <w:r w:rsidRPr="009A6861">
              <w:t>10</w:t>
            </w:r>
          </w:p>
        </w:tc>
        <w:tc>
          <w:tcPr>
            <w:tcW w:w="611"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tcPr>
          <w:p w:rsidR="000653D5" w:rsidRPr="009A6861" w:rsidRDefault="000653D5" w:rsidP="00613589">
            <w:pPr>
              <w:pStyle w:val="TableFont"/>
            </w:pPr>
            <w:r>
              <w:t>55</w:t>
            </w:r>
          </w:p>
        </w:tc>
        <w:tc>
          <w:tcPr>
            <w:tcW w:w="611" w:type="pct"/>
            <w:tcBorders>
              <w:top w:val="single" w:sz="4" w:space="0" w:color="auto"/>
              <w:left w:val="single" w:sz="4" w:space="0" w:color="auto"/>
              <w:bottom w:val="single" w:sz="4" w:space="0" w:color="auto"/>
              <w:right w:val="single" w:sz="4" w:space="0" w:color="auto"/>
            </w:tcBorders>
            <w:shd w:val="clear" w:color="auto" w:fill="auto"/>
            <w:tcMar>
              <w:right w:w="680" w:type="dxa"/>
            </w:tcMar>
            <w:vAlign w:val="center"/>
          </w:tcPr>
          <w:p w:rsidR="000653D5" w:rsidRPr="004C1C89" w:rsidRDefault="000653D5" w:rsidP="00613589">
            <w:pPr>
              <w:pStyle w:val="TableFont"/>
            </w:pPr>
            <w:r w:rsidRPr="004C1C89">
              <w:t>50</w:t>
            </w:r>
          </w:p>
        </w:tc>
        <w:tc>
          <w:tcPr>
            <w:tcW w:w="611" w:type="pct"/>
            <w:tcBorders>
              <w:top w:val="single" w:sz="4" w:space="0" w:color="auto"/>
              <w:left w:val="single" w:sz="4" w:space="0" w:color="auto"/>
              <w:bottom w:val="single" w:sz="4" w:space="0" w:color="auto"/>
              <w:right w:val="single" w:sz="4" w:space="0" w:color="auto"/>
            </w:tcBorders>
            <w:shd w:val="clear" w:color="auto" w:fill="auto"/>
            <w:vAlign w:val="center"/>
          </w:tcPr>
          <w:p w:rsidR="000653D5" w:rsidRPr="009A6861" w:rsidRDefault="000653D5" w:rsidP="00613589">
            <w:pPr>
              <w:pStyle w:val="TableFont"/>
            </w:pPr>
            <w:r w:rsidRPr="009A6861">
              <w:t>8</w:t>
            </w:r>
          </w:p>
        </w:tc>
        <w:tc>
          <w:tcPr>
            <w:tcW w:w="606" w:type="pct"/>
            <w:tcBorders>
              <w:top w:val="single" w:sz="4" w:space="0" w:color="auto"/>
              <w:left w:val="single" w:sz="4" w:space="0" w:color="auto"/>
              <w:bottom w:val="single" w:sz="4" w:space="0" w:color="auto"/>
              <w:right w:val="single" w:sz="4" w:space="0" w:color="auto"/>
            </w:tcBorders>
            <w:shd w:val="clear" w:color="auto" w:fill="auto"/>
            <w:vAlign w:val="center"/>
          </w:tcPr>
          <w:p w:rsidR="000653D5" w:rsidRPr="009A6861" w:rsidRDefault="000653D5" w:rsidP="00613589">
            <w:pPr>
              <w:pStyle w:val="TableFont"/>
            </w:pPr>
            <w:r w:rsidRPr="009A6861">
              <w:t>5</w:t>
            </w:r>
          </w:p>
        </w:tc>
      </w:tr>
      <w:tr w:rsidR="000653D5" w:rsidRPr="00AF56B0" w:rsidTr="00613589">
        <w:trPr>
          <w:cantSplit/>
        </w:trPr>
        <w:tc>
          <w:tcPr>
            <w:tcW w:w="1340" w:type="pct"/>
            <w:gridSpan w:val="2"/>
            <w:shd w:val="clear" w:color="auto" w:fill="auto"/>
            <w:vAlign w:val="center"/>
          </w:tcPr>
          <w:p w:rsidR="000653D5" w:rsidRPr="00DB43F7" w:rsidRDefault="000653D5" w:rsidP="00613589">
            <w:pPr>
              <w:pStyle w:val="TableFont"/>
              <w:rPr>
                <w:b/>
              </w:rPr>
            </w:pPr>
            <w:r w:rsidRPr="009A6861">
              <w:rPr>
                <w:b/>
              </w:rPr>
              <w:t>Dredged material volume (m</w:t>
            </w:r>
            <w:r w:rsidRPr="009A6861">
              <w:rPr>
                <w:b/>
                <w:vertAlign w:val="superscript"/>
              </w:rPr>
              <w:t>3</w:t>
            </w:r>
            <w:r>
              <w:rPr>
                <w:b/>
              </w:rPr>
              <w:t xml:space="preserve">, assumed to be </w:t>
            </w:r>
            <w:r>
              <w:rPr>
                <w:b/>
                <w:i/>
              </w:rPr>
              <w:t>in situ</w:t>
            </w:r>
            <w:r>
              <w:rPr>
                <w:b/>
              </w:rPr>
              <w:t xml:space="preserve"> volume</w:t>
            </w:r>
          </w:p>
        </w:tc>
        <w:tc>
          <w:tcPr>
            <w:tcW w:w="610" w:type="pct"/>
            <w:tcBorders>
              <w:top w:val="single" w:sz="6" w:space="0" w:color="auto"/>
            </w:tcBorders>
            <w:shd w:val="clear" w:color="auto" w:fill="auto"/>
            <w:vAlign w:val="center"/>
          </w:tcPr>
          <w:p w:rsidR="000653D5" w:rsidRPr="009A6861" w:rsidRDefault="000653D5" w:rsidP="00613589">
            <w:pPr>
              <w:pStyle w:val="TableFont"/>
            </w:pPr>
            <w:r w:rsidRPr="009A6861">
              <w:t>10 million</w:t>
            </w:r>
          </w:p>
        </w:tc>
        <w:tc>
          <w:tcPr>
            <w:tcW w:w="611" w:type="pct"/>
            <w:tcBorders>
              <w:top w:val="single" w:sz="6" w:space="0" w:color="auto"/>
            </w:tcBorders>
            <w:shd w:val="clear" w:color="auto" w:fill="auto"/>
            <w:vAlign w:val="center"/>
          </w:tcPr>
          <w:p w:rsidR="000653D5" w:rsidRPr="009A6861" w:rsidRDefault="000653D5" w:rsidP="00613589">
            <w:pPr>
              <w:pStyle w:val="TableFont"/>
            </w:pPr>
            <w:r w:rsidRPr="009A6861">
              <w:t>40,000</w:t>
            </w:r>
          </w:p>
        </w:tc>
        <w:tc>
          <w:tcPr>
            <w:tcW w:w="611" w:type="pct"/>
            <w:tcBorders>
              <w:top w:val="single" w:sz="6" w:space="0" w:color="auto"/>
            </w:tcBorders>
            <w:shd w:val="clear" w:color="auto" w:fill="auto"/>
            <w:vAlign w:val="center"/>
          </w:tcPr>
          <w:p w:rsidR="000653D5" w:rsidRPr="009A6861" w:rsidRDefault="000653D5" w:rsidP="00613589">
            <w:pPr>
              <w:pStyle w:val="TableFont"/>
            </w:pPr>
            <w:r w:rsidRPr="009A6861">
              <w:t>8.5 million</w:t>
            </w:r>
          </w:p>
        </w:tc>
        <w:tc>
          <w:tcPr>
            <w:tcW w:w="611" w:type="pct"/>
            <w:tcBorders>
              <w:top w:val="single" w:sz="6" w:space="0" w:color="auto"/>
            </w:tcBorders>
            <w:shd w:val="clear" w:color="auto" w:fill="auto"/>
            <w:vAlign w:val="center"/>
          </w:tcPr>
          <w:p w:rsidR="000653D5" w:rsidRPr="009A6861" w:rsidRDefault="000653D5" w:rsidP="00613589">
            <w:pPr>
              <w:pStyle w:val="TableFont"/>
            </w:pPr>
            <w:r w:rsidRPr="009A6861">
              <w:t>3.5 million</w:t>
            </w:r>
          </w:p>
        </w:tc>
        <w:tc>
          <w:tcPr>
            <w:tcW w:w="611" w:type="pct"/>
            <w:tcBorders>
              <w:top w:val="single" w:sz="6" w:space="0" w:color="auto"/>
            </w:tcBorders>
            <w:shd w:val="clear" w:color="auto" w:fill="auto"/>
            <w:vAlign w:val="center"/>
          </w:tcPr>
          <w:p w:rsidR="000653D5" w:rsidRPr="009A6861" w:rsidRDefault="000653D5" w:rsidP="00613589">
            <w:pPr>
              <w:pStyle w:val="TableFont"/>
            </w:pPr>
            <w:r w:rsidRPr="009A6861">
              <w:t>400,000</w:t>
            </w:r>
          </w:p>
        </w:tc>
        <w:tc>
          <w:tcPr>
            <w:tcW w:w="606" w:type="pct"/>
            <w:tcBorders>
              <w:top w:val="single" w:sz="6" w:space="0" w:color="auto"/>
            </w:tcBorders>
            <w:shd w:val="clear" w:color="auto" w:fill="auto"/>
            <w:vAlign w:val="center"/>
          </w:tcPr>
          <w:p w:rsidR="000653D5" w:rsidRPr="001B17E7" w:rsidRDefault="000653D5" w:rsidP="00613589">
            <w:pPr>
              <w:pStyle w:val="TableFont"/>
            </w:pPr>
            <w:r w:rsidRPr="001B17E7">
              <w:t>580,000</w:t>
            </w:r>
          </w:p>
        </w:tc>
      </w:tr>
      <w:tr w:rsidR="000653D5" w:rsidRPr="00AF56B0" w:rsidTr="00613589">
        <w:trPr>
          <w:cantSplit/>
          <w:trHeight w:val="733"/>
        </w:trPr>
        <w:tc>
          <w:tcPr>
            <w:tcW w:w="1340" w:type="pct"/>
            <w:gridSpan w:val="2"/>
            <w:shd w:val="clear" w:color="auto" w:fill="auto"/>
            <w:vAlign w:val="center"/>
            <w:hideMark/>
          </w:tcPr>
          <w:p w:rsidR="000653D5" w:rsidRPr="009A6861" w:rsidRDefault="000653D5" w:rsidP="00613589">
            <w:pPr>
              <w:pStyle w:val="TableFont"/>
              <w:rPr>
                <w:b/>
              </w:rPr>
            </w:pPr>
            <w:r w:rsidRPr="009A6861">
              <w:rPr>
                <w:b/>
              </w:rPr>
              <w:t>Duration of disposal campaign (maximum modelling period is one year)</w:t>
            </w:r>
          </w:p>
        </w:tc>
        <w:tc>
          <w:tcPr>
            <w:tcW w:w="610" w:type="pct"/>
            <w:shd w:val="clear" w:color="auto" w:fill="auto"/>
            <w:vAlign w:val="center"/>
            <w:hideMark/>
          </w:tcPr>
          <w:p w:rsidR="000653D5" w:rsidRPr="009A6861" w:rsidRDefault="000653D5" w:rsidP="00613589">
            <w:pPr>
              <w:pStyle w:val="TableFont"/>
            </w:pPr>
            <w:r w:rsidRPr="009A6861">
              <w:t>1 year</w:t>
            </w:r>
          </w:p>
        </w:tc>
        <w:tc>
          <w:tcPr>
            <w:tcW w:w="611" w:type="pct"/>
            <w:shd w:val="clear" w:color="auto" w:fill="auto"/>
            <w:vAlign w:val="center"/>
          </w:tcPr>
          <w:p w:rsidR="000653D5" w:rsidRPr="009A6861" w:rsidRDefault="000653D5" w:rsidP="00613589">
            <w:pPr>
              <w:pStyle w:val="TableFont"/>
            </w:pPr>
            <w:r w:rsidRPr="009A6861">
              <w:t>3 months</w:t>
            </w:r>
          </w:p>
        </w:tc>
        <w:tc>
          <w:tcPr>
            <w:tcW w:w="611" w:type="pct"/>
            <w:shd w:val="clear" w:color="auto" w:fill="auto"/>
            <w:vAlign w:val="center"/>
          </w:tcPr>
          <w:p w:rsidR="000653D5" w:rsidRPr="009A6861" w:rsidRDefault="000653D5" w:rsidP="00613589">
            <w:pPr>
              <w:pStyle w:val="TableFont"/>
            </w:pPr>
            <w:r w:rsidRPr="009A6861">
              <w:t>30 weeks</w:t>
            </w:r>
          </w:p>
        </w:tc>
        <w:tc>
          <w:tcPr>
            <w:tcW w:w="611" w:type="pct"/>
            <w:shd w:val="clear" w:color="auto" w:fill="auto"/>
            <w:vAlign w:val="center"/>
          </w:tcPr>
          <w:p w:rsidR="000653D5" w:rsidRPr="009A6861" w:rsidRDefault="000653D5" w:rsidP="00613589">
            <w:pPr>
              <w:pStyle w:val="TableFont"/>
            </w:pPr>
            <w:r w:rsidRPr="009A6861">
              <w:t>9 weeks</w:t>
            </w:r>
          </w:p>
        </w:tc>
        <w:tc>
          <w:tcPr>
            <w:tcW w:w="611" w:type="pct"/>
            <w:shd w:val="clear" w:color="auto" w:fill="auto"/>
            <w:vAlign w:val="center"/>
          </w:tcPr>
          <w:p w:rsidR="000653D5" w:rsidRPr="009A6861" w:rsidRDefault="000653D5" w:rsidP="00613589">
            <w:pPr>
              <w:pStyle w:val="TableFont"/>
            </w:pPr>
            <w:r w:rsidRPr="009A6861">
              <w:t>5 weeks</w:t>
            </w:r>
          </w:p>
        </w:tc>
        <w:tc>
          <w:tcPr>
            <w:tcW w:w="606" w:type="pct"/>
            <w:shd w:val="clear" w:color="auto" w:fill="auto"/>
            <w:vAlign w:val="center"/>
          </w:tcPr>
          <w:p w:rsidR="000653D5" w:rsidRPr="001B17E7" w:rsidRDefault="000653D5" w:rsidP="00613589">
            <w:pPr>
              <w:pStyle w:val="TableFont"/>
            </w:pPr>
            <w:r w:rsidRPr="001B17E7">
              <w:t>35 days</w:t>
            </w:r>
          </w:p>
        </w:tc>
      </w:tr>
      <w:tr w:rsidR="000653D5" w:rsidRPr="00AF56B0" w:rsidTr="00613589">
        <w:trPr>
          <w:cantSplit/>
        </w:trPr>
        <w:tc>
          <w:tcPr>
            <w:tcW w:w="1340" w:type="pct"/>
            <w:gridSpan w:val="2"/>
            <w:shd w:val="clear" w:color="auto" w:fill="auto"/>
            <w:vAlign w:val="center"/>
            <w:hideMark/>
          </w:tcPr>
          <w:p w:rsidR="000653D5" w:rsidRPr="009A6861" w:rsidRDefault="000653D5" w:rsidP="00613589">
            <w:pPr>
              <w:pStyle w:val="TableFont"/>
              <w:rPr>
                <w:b/>
              </w:rPr>
            </w:pPr>
            <w:r w:rsidRPr="009A6861">
              <w:rPr>
                <w:b/>
              </w:rPr>
              <w:t>Depth of release of material</w:t>
            </w:r>
          </w:p>
        </w:tc>
        <w:tc>
          <w:tcPr>
            <w:tcW w:w="610" w:type="pct"/>
            <w:shd w:val="clear" w:color="auto" w:fill="auto"/>
            <w:vAlign w:val="center"/>
            <w:hideMark/>
          </w:tcPr>
          <w:p w:rsidR="000653D5" w:rsidRPr="009A6861" w:rsidRDefault="000653D5" w:rsidP="00613589">
            <w:pPr>
              <w:pStyle w:val="TableFont"/>
            </w:pPr>
            <w:r w:rsidRPr="009A6861">
              <w:t>11 m</w:t>
            </w:r>
          </w:p>
        </w:tc>
        <w:tc>
          <w:tcPr>
            <w:tcW w:w="611" w:type="pct"/>
            <w:shd w:val="clear" w:color="auto" w:fill="auto"/>
            <w:vAlign w:val="center"/>
          </w:tcPr>
          <w:p w:rsidR="000653D5" w:rsidRPr="009A6861" w:rsidRDefault="000653D5" w:rsidP="00613589">
            <w:pPr>
              <w:pStyle w:val="TableFont"/>
            </w:pPr>
            <w:r w:rsidRPr="009A6861">
              <w:t>2 m</w:t>
            </w:r>
          </w:p>
        </w:tc>
        <w:tc>
          <w:tcPr>
            <w:tcW w:w="611" w:type="pct"/>
            <w:shd w:val="clear" w:color="auto" w:fill="auto"/>
            <w:vAlign w:val="center"/>
          </w:tcPr>
          <w:p w:rsidR="000653D5" w:rsidRPr="009A6861" w:rsidRDefault="000653D5" w:rsidP="00613589">
            <w:pPr>
              <w:pStyle w:val="TableFont"/>
            </w:pPr>
            <w:r w:rsidRPr="009A6861">
              <w:t>Mid-water</w:t>
            </w:r>
          </w:p>
        </w:tc>
        <w:tc>
          <w:tcPr>
            <w:tcW w:w="611" w:type="pct"/>
            <w:shd w:val="clear" w:color="auto" w:fill="auto"/>
            <w:vAlign w:val="center"/>
          </w:tcPr>
          <w:p w:rsidR="000653D5" w:rsidRPr="009A6861" w:rsidRDefault="000653D5" w:rsidP="00613589">
            <w:pPr>
              <w:pStyle w:val="TableFont"/>
            </w:pPr>
            <w:r w:rsidRPr="009A6861">
              <w:t>Mid-water</w:t>
            </w:r>
          </w:p>
        </w:tc>
        <w:tc>
          <w:tcPr>
            <w:tcW w:w="611" w:type="pct"/>
            <w:tcBorders>
              <w:bottom w:val="single" w:sz="6" w:space="0" w:color="auto"/>
            </w:tcBorders>
            <w:shd w:val="clear" w:color="auto" w:fill="auto"/>
            <w:vAlign w:val="center"/>
          </w:tcPr>
          <w:p w:rsidR="000653D5" w:rsidRPr="009A6861" w:rsidRDefault="000653D5" w:rsidP="00613589">
            <w:pPr>
              <w:pStyle w:val="TableFont"/>
            </w:pPr>
            <w:r w:rsidRPr="009A6861">
              <w:t>5 m</w:t>
            </w:r>
          </w:p>
        </w:tc>
        <w:tc>
          <w:tcPr>
            <w:tcW w:w="606" w:type="pct"/>
            <w:tcBorders>
              <w:bottom w:val="single" w:sz="6" w:space="0" w:color="auto"/>
            </w:tcBorders>
            <w:shd w:val="clear" w:color="auto" w:fill="auto"/>
            <w:vAlign w:val="center"/>
          </w:tcPr>
          <w:p w:rsidR="000653D5" w:rsidRPr="009A6861" w:rsidRDefault="000653D5" w:rsidP="00613589">
            <w:pPr>
              <w:pStyle w:val="TableFont"/>
            </w:pPr>
            <w:r w:rsidRPr="009A6861">
              <w:t>11 m</w:t>
            </w:r>
          </w:p>
        </w:tc>
      </w:tr>
      <w:tr w:rsidR="000653D5" w:rsidRPr="00AF56B0" w:rsidTr="00613589">
        <w:trPr>
          <w:cantSplit/>
          <w:trHeight w:val="141"/>
        </w:trPr>
        <w:tc>
          <w:tcPr>
            <w:tcW w:w="1340" w:type="pct"/>
            <w:gridSpan w:val="2"/>
            <w:shd w:val="clear" w:color="auto" w:fill="auto"/>
            <w:vAlign w:val="center"/>
            <w:hideMark/>
          </w:tcPr>
          <w:p w:rsidR="000653D5" w:rsidRPr="009A6861" w:rsidRDefault="000653D5" w:rsidP="00613589">
            <w:pPr>
              <w:pStyle w:val="TableFont"/>
              <w:rPr>
                <w:b/>
              </w:rPr>
            </w:pPr>
            <w:r w:rsidRPr="009A6861">
              <w:rPr>
                <w:b/>
              </w:rPr>
              <w:t>Estimated capacity per load (m</w:t>
            </w:r>
            <w:r w:rsidRPr="009A6861">
              <w:rPr>
                <w:b/>
                <w:vertAlign w:val="superscript"/>
              </w:rPr>
              <w:t>3</w:t>
            </w:r>
            <w:r w:rsidRPr="009A6861">
              <w:rPr>
                <w:b/>
              </w:rPr>
              <w:t>)</w:t>
            </w:r>
          </w:p>
        </w:tc>
        <w:tc>
          <w:tcPr>
            <w:tcW w:w="610" w:type="pct"/>
            <w:shd w:val="clear" w:color="auto" w:fill="auto"/>
            <w:vAlign w:val="center"/>
            <w:hideMark/>
          </w:tcPr>
          <w:p w:rsidR="000653D5" w:rsidRPr="009A6861" w:rsidRDefault="000653D5" w:rsidP="00613589">
            <w:pPr>
              <w:pStyle w:val="TableFont"/>
            </w:pPr>
            <w:r w:rsidRPr="009A6861">
              <w:t>15,000</w:t>
            </w:r>
          </w:p>
        </w:tc>
        <w:tc>
          <w:tcPr>
            <w:tcW w:w="611" w:type="pct"/>
            <w:shd w:val="clear" w:color="auto" w:fill="auto"/>
            <w:vAlign w:val="center"/>
          </w:tcPr>
          <w:p w:rsidR="000653D5" w:rsidRPr="009A6861" w:rsidRDefault="000653D5" w:rsidP="00613589">
            <w:pPr>
              <w:pStyle w:val="TableFont"/>
            </w:pPr>
            <w:r w:rsidRPr="009A6861">
              <w:t>400</w:t>
            </w:r>
          </w:p>
        </w:tc>
        <w:tc>
          <w:tcPr>
            <w:tcW w:w="611" w:type="pct"/>
            <w:shd w:val="clear" w:color="auto" w:fill="auto"/>
            <w:vAlign w:val="center"/>
          </w:tcPr>
          <w:p w:rsidR="000653D5" w:rsidRPr="009A6861" w:rsidRDefault="000653D5" w:rsidP="00613589">
            <w:pPr>
              <w:pStyle w:val="TableFont"/>
            </w:pPr>
            <w:r w:rsidRPr="009A6861">
              <w:t>18,000</w:t>
            </w:r>
          </w:p>
        </w:tc>
        <w:tc>
          <w:tcPr>
            <w:tcW w:w="611" w:type="pct"/>
            <w:shd w:val="clear" w:color="auto" w:fill="auto"/>
            <w:vAlign w:val="center"/>
          </w:tcPr>
          <w:p w:rsidR="000653D5" w:rsidRPr="009A6861" w:rsidRDefault="000653D5" w:rsidP="00613589">
            <w:pPr>
              <w:pStyle w:val="TableFont"/>
            </w:pPr>
            <w:r w:rsidRPr="009A6861">
              <w:t>18,000</w:t>
            </w:r>
          </w:p>
        </w:tc>
        <w:tc>
          <w:tcPr>
            <w:tcW w:w="611" w:type="pct"/>
            <w:tcBorders>
              <w:top w:val="single" w:sz="6" w:space="0" w:color="auto"/>
              <w:bottom w:val="single" w:sz="6" w:space="0" w:color="auto"/>
            </w:tcBorders>
            <w:shd w:val="clear" w:color="auto" w:fill="auto"/>
            <w:vAlign w:val="center"/>
          </w:tcPr>
          <w:p w:rsidR="000653D5" w:rsidRPr="00A47215" w:rsidRDefault="000653D5" w:rsidP="00613589">
            <w:pPr>
              <w:pStyle w:val="TableFont"/>
            </w:pPr>
            <w:r>
              <w:t>2900</w:t>
            </w:r>
          </w:p>
        </w:tc>
        <w:tc>
          <w:tcPr>
            <w:tcW w:w="606" w:type="pct"/>
            <w:tcBorders>
              <w:top w:val="single" w:sz="6" w:space="0" w:color="auto"/>
              <w:bottom w:val="single" w:sz="6" w:space="0" w:color="auto"/>
            </w:tcBorders>
            <w:shd w:val="clear" w:color="auto" w:fill="auto"/>
            <w:vAlign w:val="center"/>
          </w:tcPr>
          <w:p w:rsidR="000653D5" w:rsidRPr="00A47215" w:rsidRDefault="000653D5" w:rsidP="00613589">
            <w:pPr>
              <w:pStyle w:val="TableFont"/>
            </w:pPr>
            <w:r w:rsidRPr="00A47215">
              <w:t>2900</w:t>
            </w:r>
          </w:p>
        </w:tc>
      </w:tr>
      <w:tr w:rsidR="000653D5" w:rsidRPr="00AF56B0" w:rsidTr="00613589">
        <w:trPr>
          <w:cantSplit/>
        </w:trPr>
        <w:tc>
          <w:tcPr>
            <w:tcW w:w="1340" w:type="pct"/>
            <w:gridSpan w:val="2"/>
            <w:shd w:val="clear" w:color="auto" w:fill="auto"/>
            <w:vAlign w:val="center"/>
            <w:hideMark/>
          </w:tcPr>
          <w:p w:rsidR="000653D5" w:rsidRPr="009A6861" w:rsidRDefault="000653D5" w:rsidP="00613589">
            <w:pPr>
              <w:pStyle w:val="TableFont"/>
              <w:rPr>
                <w:b/>
              </w:rPr>
            </w:pPr>
            <w:r w:rsidRPr="009A6861">
              <w:rPr>
                <w:b/>
              </w:rPr>
              <w:t>Number and type of vessels used for disposal</w:t>
            </w:r>
          </w:p>
        </w:tc>
        <w:tc>
          <w:tcPr>
            <w:tcW w:w="610" w:type="pct"/>
            <w:shd w:val="clear" w:color="auto" w:fill="auto"/>
            <w:vAlign w:val="center"/>
            <w:hideMark/>
          </w:tcPr>
          <w:p w:rsidR="000653D5" w:rsidRPr="009A6861" w:rsidRDefault="000653D5" w:rsidP="00613589">
            <w:pPr>
              <w:pStyle w:val="TableFont"/>
            </w:pPr>
            <w:r w:rsidRPr="009A6861">
              <w:t>1 TSHD</w:t>
            </w:r>
          </w:p>
        </w:tc>
        <w:tc>
          <w:tcPr>
            <w:tcW w:w="611" w:type="pct"/>
            <w:shd w:val="clear" w:color="auto" w:fill="auto"/>
            <w:vAlign w:val="center"/>
          </w:tcPr>
          <w:p w:rsidR="000653D5" w:rsidRPr="009A6861" w:rsidRDefault="000653D5" w:rsidP="00613589">
            <w:pPr>
              <w:pStyle w:val="TableFont"/>
            </w:pPr>
            <w:r w:rsidRPr="009A6861">
              <w:t>1 TSHD</w:t>
            </w:r>
          </w:p>
        </w:tc>
        <w:tc>
          <w:tcPr>
            <w:tcW w:w="611" w:type="pct"/>
            <w:shd w:val="clear" w:color="auto" w:fill="auto"/>
            <w:vAlign w:val="center"/>
          </w:tcPr>
          <w:p w:rsidR="000653D5" w:rsidRPr="009A6861" w:rsidRDefault="000653D5" w:rsidP="00613589">
            <w:pPr>
              <w:pStyle w:val="TableFont"/>
            </w:pPr>
            <w:r w:rsidRPr="009A6861">
              <w:t>1 TSHD</w:t>
            </w:r>
          </w:p>
        </w:tc>
        <w:tc>
          <w:tcPr>
            <w:tcW w:w="611" w:type="pct"/>
            <w:shd w:val="clear" w:color="auto" w:fill="auto"/>
            <w:vAlign w:val="center"/>
          </w:tcPr>
          <w:p w:rsidR="000653D5" w:rsidRPr="009A6861" w:rsidRDefault="000653D5" w:rsidP="00613589">
            <w:pPr>
              <w:pStyle w:val="TableFont"/>
            </w:pPr>
            <w:r w:rsidRPr="009A6861">
              <w:t>1 TSHD</w:t>
            </w:r>
          </w:p>
        </w:tc>
        <w:tc>
          <w:tcPr>
            <w:tcW w:w="611" w:type="pct"/>
            <w:tcBorders>
              <w:top w:val="single" w:sz="6" w:space="0" w:color="auto"/>
            </w:tcBorders>
            <w:shd w:val="clear" w:color="auto" w:fill="auto"/>
            <w:vAlign w:val="center"/>
          </w:tcPr>
          <w:p w:rsidR="000653D5" w:rsidRPr="009A6861" w:rsidRDefault="000653D5" w:rsidP="00613589">
            <w:pPr>
              <w:pStyle w:val="TableFont"/>
            </w:pPr>
            <w:r w:rsidRPr="009A6861">
              <w:t>1 TSHD (Brisbane)</w:t>
            </w:r>
          </w:p>
        </w:tc>
        <w:tc>
          <w:tcPr>
            <w:tcW w:w="606" w:type="pct"/>
            <w:tcBorders>
              <w:top w:val="single" w:sz="6" w:space="0" w:color="auto"/>
            </w:tcBorders>
            <w:shd w:val="clear" w:color="auto" w:fill="auto"/>
            <w:vAlign w:val="center"/>
          </w:tcPr>
          <w:p w:rsidR="000653D5" w:rsidRPr="009A6861" w:rsidRDefault="000653D5" w:rsidP="00613589">
            <w:pPr>
              <w:pStyle w:val="TableFont"/>
            </w:pPr>
            <w:r w:rsidRPr="009A6861">
              <w:t>1 TSHD (Brisbane)</w:t>
            </w:r>
          </w:p>
        </w:tc>
      </w:tr>
      <w:tr w:rsidR="000653D5" w:rsidRPr="00AF56B0" w:rsidTr="00613589">
        <w:trPr>
          <w:cantSplit/>
        </w:trPr>
        <w:tc>
          <w:tcPr>
            <w:tcW w:w="1340" w:type="pct"/>
            <w:gridSpan w:val="2"/>
            <w:shd w:val="clear" w:color="auto" w:fill="auto"/>
            <w:vAlign w:val="center"/>
            <w:hideMark/>
          </w:tcPr>
          <w:p w:rsidR="000653D5" w:rsidRPr="009A6861" w:rsidRDefault="000653D5" w:rsidP="00613589">
            <w:pPr>
              <w:pStyle w:val="TableFont"/>
              <w:rPr>
                <w:b/>
              </w:rPr>
            </w:pPr>
            <w:r w:rsidRPr="009A6861">
              <w:rPr>
                <w:b/>
              </w:rPr>
              <w:t>Time to release material</w:t>
            </w:r>
          </w:p>
        </w:tc>
        <w:tc>
          <w:tcPr>
            <w:tcW w:w="610" w:type="pct"/>
            <w:shd w:val="clear" w:color="auto" w:fill="auto"/>
            <w:vAlign w:val="center"/>
            <w:hideMark/>
          </w:tcPr>
          <w:p w:rsidR="000653D5" w:rsidRPr="009A6861" w:rsidRDefault="000653D5" w:rsidP="00613589">
            <w:pPr>
              <w:pStyle w:val="TableFont"/>
            </w:pPr>
            <w:r w:rsidRPr="009A6861">
              <w:t>20 minutes</w:t>
            </w:r>
          </w:p>
        </w:tc>
        <w:tc>
          <w:tcPr>
            <w:tcW w:w="611" w:type="pct"/>
            <w:shd w:val="clear" w:color="auto" w:fill="auto"/>
            <w:vAlign w:val="center"/>
          </w:tcPr>
          <w:p w:rsidR="000653D5" w:rsidRPr="009A6861" w:rsidRDefault="000653D5" w:rsidP="00613589">
            <w:pPr>
              <w:pStyle w:val="TableFont"/>
            </w:pPr>
            <w:r w:rsidRPr="009A6861">
              <w:t>2 minutes</w:t>
            </w:r>
          </w:p>
        </w:tc>
        <w:tc>
          <w:tcPr>
            <w:tcW w:w="611" w:type="pct"/>
            <w:shd w:val="clear" w:color="auto" w:fill="auto"/>
            <w:vAlign w:val="center"/>
          </w:tcPr>
          <w:p w:rsidR="000653D5" w:rsidRPr="009A6861" w:rsidRDefault="000653D5" w:rsidP="00613589">
            <w:pPr>
              <w:pStyle w:val="TableFont"/>
            </w:pPr>
            <w:r w:rsidRPr="009A6861">
              <w:t>13 minutes</w:t>
            </w:r>
          </w:p>
        </w:tc>
        <w:tc>
          <w:tcPr>
            <w:tcW w:w="611" w:type="pct"/>
            <w:shd w:val="clear" w:color="auto" w:fill="auto"/>
            <w:vAlign w:val="center"/>
          </w:tcPr>
          <w:p w:rsidR="000653D5" w:rsidRPr="009A6861" w:rsidRDefault="000653D5" w:rsidP="00613589">
            <w:pPr>
              <w:pStyle w:val="TableFont"/>
            </w:pPr>
            <w:r w:rsidRPr="009A6861">
              <w:t>13 minutes</w:t>
            </w:r>
          </w:p>
        </w:tc>
        <w:tc>
          <w:tcPr>
            <w:tcW w:w="611" w:type="pct"/>
            <w:shd w:val="clear" w:color="auto" w:fill="auto"/>
            <w:vAlign w:val="center"/>
          </w:tcPr>
          <w:p w:rsidR="000653D5" w:rsidRPr="009A6861" w:rsidRDefault="000653D5" w:rsidP="00613589">
            <w:pPr>
              <w:pStyle w:val="TableFont"/>
            </w:pPr>
            <w:r w:rsidRPr="009A6861">
              <w:t>35 minutes</w:t>
            </w:r>
          </w:p>
        </w:tc>
        <w:tc>
          <w:tcPr>
            <w:tcW w:w="606" w:type="pct"/>
            <w:shd w:val="clear" w:color="auto" w:fill="auto"/>
            <w:vAlign w:val="center"/>
          </w:tcPr>
          <w:p w:rsidR="000653D5" w:rsidRPr="009A6861" w:rsidRDefault="000653D5" w:rsidP="00613589">
            <w:pPr>
              <w:pStyle w:val="TableFont"/>
            </w:pPr>
            <w:r w:rsidRPr="009A6861">
              <w:t>8 minutes</w:t>
            </w:r>
          </w:p>
        </w:tc>
      </w:tr>
      <w:tr w:rsidR="000653D5" w:rsidRPr="00AF56B0" w:rsidTr="00613589">
        <w:trPr>
          <w:cantSplit/>
        </w:trPr>
        <w:tc>
          <w:tcPr>
            <w:tcW w:w="1340" w:type="pct"/>
            <w:gridSpan w:val="2"/>
            <w:shd w:val="clear" w:color="auto" w:fill="auto"/>
            <w:vAlign w:val="center"/>
            <w:hideMark/>
          </w:tcPr>
          <w:p w:rsidR="000653D5" w:rsidRPr="009A6861" w:rsidRDefault="000653D5" w:rsidP="00613589">
            <w:pPr>
              <w:pStyle w:val="TableFont"/>
              <w:rPr>
                <w:b/>
              </w:rPr>
            </w:pPr>
            <w:r w:rsidRPr="009A6861">
              <w:rPr>
                <w:b/>
              </w:rPr>
              <w:t>Number of releases per day</w:t>
            </w:r>
          </w:p>
        </w:tc>
        <w:tc>
          <w:tcPr>
            <w:tcW w:w="610" w:type="pct"/>
            <w:shd w:val="clear" w:color="auto" w:fill="auto"/>
            <w:vAlign w:val="center"/>
            <w:hideMark/>
          </w:tcPr>
          <w:p w:rsidR="000653D5" w:rsidRPr="009A6861" w:rsidRDefault="000653D5" w:rsidP="00613589">
            <w:pPr>
              <w:pStyle w:val="TableFont"/>
            </w:pPr>
            <w:r w:rsidRPr="009A6861">
              <w:t>3</w:t>
            </w:r>
          </w:p>
        </w:tc>
        <w:tc>
          <w:tcPr>
            <w:tcW w:w="611" w:type="pct"/>
            <w:shd w:val="clear" w:color="auto" w:fill="auto"/>
            <w:vAlign w:val="center"/>
          </w:tcPr>
          <w:p w:rsidR="000653D5" w:rsidRPr="009A6861" w:rsidRDefault="000653D5" w:rsidP="00613589">
            <w:pPr>
              <w:pStyle w:val="TableFont"/>
            </w:pPr>
            <w:r w:rsidRPr="009A6861">
              <w:t>1</w:t>
            </w:r>
          </w:p>
        </w:tc>
        <w:tc>
          <w:tcPr>
            <w:tcW w:w="611" w:type="pct"/>
            <w:shd w:val="clear" w:color="auto" w:fill="auto"/>
            <w:vAlign w:val="center"/>
          </w:tcPr>
          <w:p w:rsidR="000653D5" w:rsidRPr="009A6861" w:rsidRDefault="000653D5" w:rsidP="00613589">
            <w:pPr>
              <w:pStyle w:val="TableFont"/>
            </w:pPr>
            <w:r w:rsidRPr="009A6861">
              <w:t>5</w:t>
            </w:r>
          </w:p>
        </w:tc>
        <w:tc>
          <w:tcPr>
            <w:tcW w:w="611" w:type="pct"/>
            <w:shd w:val="clear" w:color="auto" w:fill="auto"/>
            <w:vAlign w:val="center"/>
          </w:tcPr>
          <w:p w:rsidR="000653D5" w:rsidRPr="009A6861" w:rsidRDefault="000653D5" w:rsidP="00613589">
            <w:pPr>
              <w:pStyle w:val="TableFont"/>
            </w:pPr>
            <w:r w:rsidRPr="009A6861">
              <w:t>8</w:t>
            </w:r>
          </w:p>
        </w:tc>
        <w:tc>
          <w:tcPr>
            <w:tcW w:w="611" w:type="pct"/>
            <w:shd w:val="clear" w:color="auto" w:fill="auto"/>
            <w:vAlign w:val="center"/>
          </w:tcPr>
          <w:p w:rsidR="000653D5" w:rsidRPr="009A6861" w:rsidRDefault="000653D5" w:rsidP="00613589">
            <w:pPr>
              <w:pStyle w:val="TableFont"/>
            </w:pPr>
            <w:r w:rsidRPr="009A6861">
              <w:t>3</w:t>
            </w:r>
          </w:p>
        </w:tc>
        <w:tc>
          <w:tcPr>
            <w:tcW w:w="606" w:type="pct"/>
            <w:shd w:val="clear" w:color="auto" w:fill="auto"/>
            <w:vAlign w:val="center"/>
          </w:tcPr>
          <w:p w:rsidR="000653D5" w:rsidRPr="009A6861" w:rsidRDefault="000653D5" w:rsidP="00613589">
            <w:pPr>
              <w:pStyle w:val="TableFont"/>
            </w:pPr>
            <w:r w:rsidRPr="009A6861">
              <w:t>8</w:t>
            </w:r>
          </w:p>
        </w:tc>
      </w:tr>
      <w:tr w:rsidR="000653D5" w:rsidRPr="00AF56B0" w:rsidTr="00613589">
        <w:trPr>
          <w:cantSplit/>
        </w:trPr>
        <w:tc>
          <w:tcPr>
            <w:tcW w:w="1340" w:type="pct"/>
            <w:gridSpan w:val="2"/>
            <w:shd w:val="clear" w:color="auto" w:fill="auto"/>
            <w:vAlign w:val="center"/>
          </w:tcPr>
          <w:p w:rsidR="000653D5" w:rsidRPr="009A6861" w:rsidRDefault="000653D5" w:rsidP="00613589">
            <w:pPr>
              <w:pStyle w:val="TableFont"/>
              <w:rPr>
                <w:b/>
              </w:rPr>
            </w:pPr>
            <w:r w:rsidRPr="009A6861">
              <w:rPr>
                <w:b/>
              </w:rPr>
              <w:t>Total Number of releases</w:t>
            </w:r>
          </w:p>
        </w:tc>
        <w:tc>
          <w:tcPr>
            <w:tcW w:w="610" w:type="pct"/>
            <w:shd w:val="clear" w:color="auto" w:fill="auto"/>
            <w:vAlign w:val="center"/>
          </w:tcPr>
          <w:p w:rsidR="000653D5" w:rsidRPr="009A6861" w:rsidRDefault="000653D5" w:rsidP="00613589">
            <w:pPr>
              <w:pStyle w:val="TableFont"/>
            </w:pPr>
            <w:r w:rsidRPr="009A6861">
              <w:t>667</w:t>
            </w:r>
          </w:p>
        </w:tc>
        <w:tc>
          <w:tcPr>
            <w:tcW w:w="611" w:type="pct"/>
            <w:shd w:val="clear" w:color="auto" w:fill="auto"/>
            <w:vAlign w:val="center"/>
          </w:tcPr>
          <w:p w:rsidR="000653D5" w:rsidRPr="009A6861" w:rsidRDefault="000653D5" w:rsidP="00613589">
            <w:pPr>
              <w:pStyle w:val="TableFont"/>
            </w:pPr>
            <w:r w:rsidRPr="009A6861">
              <w:t>90</w:t>
            </w:r>
          </w:p>
        </w:tc>
        <w:tc>
          <w:tcPr>
            <w:tcW w:w="611" w:type="pct"/>
            <w:shd w:val="clear" w:color="auto" w:fill="auto"/>
            <w:vAlign w:val="center"/>
          </w:tcPr>
          <w:p w:rsidR="000653D5" w:rsidRPr="009A6861" w:rsidRDefault="000653D5" w:rsidP="00613589">
            <w:pPr>
              <w:pStyle w:val="TableFont"/>
            </w:pPr>
            <w:r>
              <w:t>722</w:t>
            </w:r>
          </w:p>
        </w:tc>
        <w:tc>
          <w:tcPr>
            <w:tcW w:w="611" w:type="pct"/>
            <w:shd w:val="clear" w:color="auto" w:fill="auto"/>
            <w:vAlign w:val="center"/>
          </w:tcPr>
          <w:p w:rsidR="000653D5" w:rsidRPr="009A6861" w:rsidRDefault="000653D5" w:rsidP="00613589">
            <w:pPr>
              <w:pStyle w:val="TableFont"/>
            </w:pPr>
            <w:r w:rsidRPr="009A6861">
              <w:t>167</w:t>
            </w:r>
          </w:p>
        </w:tc>
        <w:tc>
          <w:tcPr>
            <w:tcW w:w="611" w:type="pct"/>
            <w:shd w:val="clear" w:color="auto" w:fill="auto"/>
            <w:vAlign w:val="center"/>
          </w:tcPr>
          <w:p w:rsidR="000653D5" w:rsidRPr="009A6861" w:rsidRDefault="000653D5" w:rsidP="00613589">
            <w:pPr>
              <w:pStyle w:val="TableFont"/>
            </w:pPr>
            <w:r w:rsidRPr="009A6861">
              <w:t>114</w:t>
            </w:r>
          </w:p>
        </w:tc>
        <w:tc>
          <w:tcPr>
            <w:tcW w:w="606" w:type="pct"/>
            <w:shd w:val="clear" w:color="auto" w:fill="auto"/>
            <w:vAlign w:val="center"/>
          </w:tcPr>
          <w:p w:rsidR="000653D5" w:rsidRPr="009A6861" w:rsidRDefault="000653D5" w:rsidP="00613589">
            <w:pPr>
              <w:pStyle w:val="TableFont"/>
            </w:pPr>
            <w:r w:rsidRPr="009A6861">
              <w:t>167</w:t>
            </w:r>
          </w:p>
        </w:tc>
      </w:tr>
      <w:tr w:rsidR="000653D5" w:rsidRPr="00AF56B0" w:rsidTr="00613589">
        <w:trPr>
          <w:cantSplit/>
        </w:trPr>
        <w:tc>
          <w:tcPr>
            <w:tcW w:w="1340" w:type="pct"/>
            <w:gridSpan w:val="2"/>
            <w:shd w:val="clear" w:color="auto" w:fill="auto"/>
            <w:vAlign w:val="center"/>
          </w:tcPr>
          <w:p w:rsidR="000653D5" w:rsidRPr="009A6861" w:rsidRDefault="000653D5" w:rsidP="00613589">
            <w:pPr>
              <w:pStyle w:val="TableFont"/>
              <w:rPr>
                <w:b/>
              </w:rPr>
            </w:pPr>
            <w:r w:rsidRPr="009A6861">
              <w:rPr>
                <w:b/>
              </w:rPr>
              <w:t>Total number of days (assuming continuous operations)</w:t>
            </w:r>
          </w:p>
        </w:tc>
        <w:tc>
          <w:tcPr>
            <w:tcW w:w="610" w:type="pct"/>
            <w:shd w:val="clear" w:color="auto" w:fill="auto"/>
            <w:vAlign w:val="center"/>
          </w:tcPr>
          <w:p w:rsidR="000653D5" w:rsidRPr="009A6861" w:rsidRDefault="000653D5" w:rsidP="00613589">
            <w:pPr>
              <w:pStyle w:val="TableFont"/>
            </w:pPr>
            <w:r w:rsidRPr="009A6861">
              <w:t>222</w:t>
            </w:r>
          </w:p>
        </w:tc>
        <w:tc>
          <w:tcPr>
            <w:tcW w:w="611" w:type="pct"/>
            <w:shd w:val="clear" w:color="auto" w:fill="auto"/>
            <w:vAlign w:val="center"/>
          </w:tcPr>
          <w:p w:rsidR="000653D5" w:rsidRPr="009A6861" w:rsidRDefault="000653D5" w:rsidP="00613589">
            <w:pPr>
              <w:pStyle w:val="TableFont"/>
            </w:pPr>
            <w:r w:rsidRPr="009A6861">
              <w:t>90</w:t>
            </w:r>
          </w:p>
        </w:tc>
        <w:tc>
          <w:tcPr>
            <w:tcW w:w="611" w:type="pct"/>
            <w:shd w:val="clear" w:color="auto" w:fill="auto"/>
            <w:vAlign w:val="center"/>
          </w:tcPr>
          <w:p w:rsidR="000653D5" w:rsidRPr="009A6861" w:rsidRDefault="000653D5" w:rsidP="00613589">
            <w:pPr>
              <w:pStyle w:val="TableFont"/>
            </w:pPr>
            <w:r w:rsidRPr="009A6861">
              <w:t>181</w:t>
            </w:r>
          </w:p>
        </w:tc>
        <w:tc>
          <w:tcPr>
            <w:tcW w:w="611" w:type="pct"/>
            <w:shd w:val="clear" w:color="auto" w:fill="auto"/>
            <w:vAlign w:val="center"/>
          </w:tcPr>
          <w:p w:rsidR="000653D5" w:rsidRPr="009A6861" w:rsidRDefault="000653D5" w:rsidP="00613589">
            <w:pPr>
              <w:pStyle w:val="TableFont"/>
            </w:pPr>
            <w:r w:rsidRPr="009A6861">
              <w:t>21</w:t>
            </w:r>
          </w:p>
        </w:tc>
        <w:tc>
          <w:tcPr>
            <w:tcW w:w="611" w:type="pct"/>
            <w:shd w:val="clear" w:color="auto" w:fill="auto"/>
            <w:vAlign w:val="center"/>
          </w:tcPr>
          <w:p w:rsidR="000653D5" w:rsidRPr="009A6861" w:rsidRDefault="000653D5" w:rsidP="00613589">
            <w:pPr>
              <w:pStyle w:val="TableFont"/>
            </w:pPr>
            <w:r>
              <w:t>38</w:t>
            </w:r>
          </w:p>
        </w:tc>
        <w:tc>
          <w:tcPr>
            <w:tcW w:w="606" w:type="pct"/>
            <w:shd w:val="clear" w:color="auto" w:fill="auto"/>
            <w:vAlign w:val="center"/>
          </w:tcPr>
          <w:p w:rsidR="000653D5" w:rsidRPr="00E00F1F" w:rsidRDefault="000653D5" w:rsidP="00613589">
            <w:pPr>
              <w:pStyle w:val="TableFont"/>
            </w:pPr>
            <w:r w:rsidRPr="00E00F1F">
              <w:t>35</w:t>
            </w:r>
          </w:p>
        </w:tc>
      </w:tr>
      <w:tr w:rsidR="000653D5" w:rsidRPr="006B11E2" w:rsidTr="00613589">
        <w:trPr>
          <w:cantSplit/>
        </w:trPr>
        <w:tc>
          <w:tcPr>
            <w:tcW w:w="1340" w:type="pct"/>
            <w:gridSpan w:val="2"/>
            <w:tcBorders>
              <w:bottom w:val="single" w:sz="4" w:space="0" w:color="auto"/>
            </w:tcBorders>
            <w:shd w:val="clear" w:color="auto" w:fill="auto"/>
            <w:vAlign w:val="center"/>
          </w:tcPr>
          <w:p w:rsidR="000653D5" w:rsidRPr="009A6861" w:rsidRDefault="000653D5" w:rsidP="00613589">
            <w:pPr>
              <w:pStyle w:val="TableFont"/>
              <w:rPr>
                <w:b/>
              </w:rPr>
            </w:pPr>
            <w:r w:rsidRPr="009A6861">
              <w:rPr>
                <w:b/>
              </w:rPr>
              <w:t>Month of commencement</w:t>
            </w:r>
          </w:p>
        </w:tc>
        <w:tc>
          <w:tcPr>
            <w:tcW w:w="610" w:type="pct"/>
            <w:tcBorders>
              <w:bottom w:val="single" w:sz="4" w:space="0" w:color="auto"/>
            </w:tcBorders>
            <w:shd w:val="clear" w:color="auto" w:fill="auto"/>
            <w:vAlign w:val="center"/>
          </w:tcPr>
          <w:p w:rsidR="000653D5" w:rsidRPr="009A6861" w:rsidRDefault="000653D5" w:rsidP="00613589">
            <w:pPr>
              <w:pStyle w:val="TableFont"/>
            </w:pPr>
            <w:r w:rsidRPr="009A6861">
              <w:t>March</w:t>
            </w:r>
          </w:p>
        </w:tc>
        <w:tc>
          <w:tcPr>
            <w:tcW w:w="611" w:type="pct"/>
            <w:tcBorders>
              <w:bottom w:val="single" w:sz="4" w:space="0" w:color="auto"/>
            </w:tcBorders>
            <w:shd w:val="clear" w:color="auto" w:fill="auto"/>
            <w:vAlign w:val="center"/>
          </w:tcPr>
          <w:p w:rsidR="000653D5" w:rsidRPr="009A6861" w:rsidRDefault="000653D5" w:rsidP="00613589">
            <w:pPr>
              <w:pStyle w:val="TableFont"/>
            </w:pPr>
            <w:r w:rsidRPr="009A6861">
              <w:t>March</w:t>
            </w:r>
          </w:p>
        </w:tc>
        <w:tc>
          <w:tcPr>
            <w:tcW w:w="611" w:type="pct"/>
            <w:tcBorders>
              <w:bottom w:val="single" w:sz="4" w:space="0" w:color="auto"/>
            </w:tcBorders>
            <w:shd w:val="clear" w:color="auto" w:fill="auto"/>
            <w:vAlign w:val="center"/>
          </w:tcPr>
          <w:p w:rsidR="000653D5" w:rsidRPr="009A6861" w:rsidRDefault="000653D5" w:rsidP="00613589">
            <w:pPr>
              <w:pStyle w:val="TableFont"/>
            </w:pPr>
            <w:r w:rsidRPr="009A6861">
              <w:t>April</w:t>
            </w:r>
          </w:p>
        </w:tc>
        <w:tc>
          <w:tcPr>
            <w:tcW w:w="611" w:type="pct"/>
            <w:tcBorders>
              <w:bottom w:val="single" w:sz="4" w:space="0" w:color="auto"/>
            </w:tcBorders>
            <w:shd w:val="clear" w:color="auto" w:fill="auto"/>
            <w:vAlign w:val="center"/>
          </w:tcPr>
          <w:p w:rsidR="000653D5" w:rsidRPr="009A6861" w:rsidRDefault="000653D5" w:rsidP="00613589">
            <w:pPr>
              <w:pStyle w:val="TableFont"/>
            </w:pPr>
            <w:r w:rsidRPr="009A6861">
              <w:t>June</w:t>
            </w:r>
          </w:p>
        </w:tc>
        <w:tc>
          <w:tcPr>
            <w:tcW w:w="611" w:type="pct"/>
            <w:tcBorders>
              <w:bottom w:val="single" w:sz="4" w:space="0" w:color="auto"/>
            </w:tcBorders>
            <w:shd w:val="clear" w:color="auto" w:fill="auto"/>
            <w:vAlign w:val="center"/>
          </w:tcPr>
          <w:p w:rsidR="000653D5" w:rsidRPr="009A6861" w:rsidRDefault="000653D5" w:rsidP="00613589">
            <w:pPr>
              <w:pStyle w:val="TableFont"/>
            </w:pPr>
            <w:r w:rsidRPr="009A6861">
              <w:t>September</w:t>
            </w:r>
          </w:p>
        </w:tc>
        <w:tc>
          <w:tcPr>
            <w:tcW w:w="606" w:type="pct"/>
            <w:tcBorders>
              <w:bottom w:val="single" w:sz="4" w:space="0" w:color="auto"/>
            </w:tcBorders>
            <w:shd w:val="clear" w:color="auto" w:fill="auto"/>
            <w:vAlign w:val="center"/>
          </w:tcPr>
          <w:p w:rsidR="000653D5" w:rsidRPr="00D64771" w:rsidRDefault="000653D5" w:rsidP="00613589">
            <w:pPr>
              <w:pStyle w:val="TableFont"/>
            </w:pPr>
            <w:r w:rsidRPr="00D64771">
              <w:t>August</w:t>
            </w:r>
          </w:p>
        </w:tc>
      </w:tr>
    </w:tbl>
    <w:p w:rsidR="00D64771" w:rsidRDefault="00D64771" w:rsidP="00D64771">
      <w:pPr>
        <w:pStyle w:val="Para0"/>
        <w:rPr>
          <w:lang w:val="en-AU"/>
        </w:rPr>
      </w:pPr>
    </w:p>
    <w:p w:rsidR="00013B9E" w:rsidRDefault="00013B9E" w:rsidP="00F76C6E">
      <w:pPr>
        <w:pStyle w:val="Para0"/>
        <w:rPr>
          <w:lang w:val="en-AU"/>
        </w:rPr>
      </w:pPr>
    </w:p>
    <w:p w:rsidR="00013B9E" w:rsidRDefault="00013B9E" w:rsidP="00F76C6E">
      <w:pPr>
        <w:pStyle w:val="Para0"/>
        <w:rPr>
          <w:lang w:val="en-AU"/>
        </w:rPr>
      </w:pPr>
    </w:p>
    <w:p w:rsidR="00013B9E" w:rsidRDefault="00013B9E" w:rsidP="00F76C6E">
      <w:pPr>
        <w:pStyle w:val="Para0"/>
        <w:rPr>
          <w:lang w:val="en-AU"/>
        </w:rPr>
        <w:sectPr w:rsidR="00013B9E" w:rsidSect="000B5AA5">
          <w:pgSz w:w="16840" w:h="11907" w:orient="landscape" w:code="9"/>
          <w:pgMar w:top="1701" w:right="1418" w:bottom="1701" w:left="1418" w:header="567" w:footer="567" w:gutter="0"/>
          <w:cols w:space="720"/>
          <w:formProt w:val="0"/>
          <w:docGrid w:linePitch="299"/>
        </w:sectPr>
      </w:pPr>
    </w:p>
    <w:p w:rsidR="00013B9E" w:rsidRDefault="00117D37" w:rsidP="00117D37">
      <w:pPr>
        <w:pStyle w:val="Heading1"/>
        <w:rPr>
          <w:lang w:val="en-AU"/>
        </w:rPr>
      </w:pPr>
      <w:bookmarkStart w:id="81" w:name="_Toc361929863"/>
      <w:r w:rsidRPr="00117D37">
        <w:rPr>
          <w:lang w:val="en-AU"/>
        </w:rPr>
        <w:t>SUMMARY AND CONCLUSIONS</w:t>
      </w:r>
      <w:bookmarkEnd w:id="81"/>
    </w:p>
    <w:p w:rsidR="009D7350" w:rsidRDefault="00117D37" w:rsidP="00117D37">
      <w:pPr>
        <w:pStyle w:val="Para0"/>
        <w:rPr>
          <w:lang w:val="en-AU"/>
        </w:rPr>
      </w:pPr>
      <w:r w:rsidRPr="00117D37">
        <w:rPr>
          <w:lang w:val="en-AU"/>
        </w:rPr>
        <w:t xml:space="preserve">The study has identified broad </w:t>
      </w:r>
      <w:r w:rsidR="00DD535A">
        <w:rPr>
          <w:lang w:val="en-AU"/>
        </w:rPr>
        <w:t>alternative</w:t>
      </w:r>
      <w:r w:rsidRPr="00117D37">
        <w:rPr>
          <w:lang w:val="en-AU"/>
        </w:rPr>
        <w:t xml:space="preserve"> areas for the placement of dredged material at sea within </w:t>
      </w:r>
      <w:r w:rsidR="0052611C">
        <w:rPr>
          <w:lang w:val="en-AU"/>
        </w:rPr>
        <w:t xml:space="preserve">a </w:t>
      </w:r>
      <w:r w:rsidRPr="00117D37">
        <w:rPr>
          <w:lang w:val="en-AU"/>
        </w:rPr>
        <w:t xml:space="preserve">50 km </w:t>
      </w:r>
      <w:r w:rsidR="005809D8">
        <w:rPr>
          <w:lang w:val="en-AU"/>
        </w:rPr>
        <w:t xml:space="preserve">radius offshore </w:t>
      </w:r>
      <w:r w:rsidRPr="00117D37">
        <w:rPr>
          <w:lang w:val="en-AU"/>
        </w:rPr>
        <w:t>of each of the six ports considered</w:t>
      </w:r>
      <w:r w:rsidR="009D7350">
        <w:rPr>
          <w:lang w:val="en-AU"/>
        </w:rPr>
        <w:t xml:space="preserve"> (Gladstone</w:t>
      </w:r>
      <w:r w:rsidR="001E74BD">
        <w:rPr>
          <w:lang w:val="en-AU"/>
        </w:rPr>
        <w:t>, Rosslyn Bay, Hay Point, Abbot</w:t>
      </w:r>
      <w:r w:rsidR="009D7350">
        <w:rPr>
          <w:lang w:val="en-AU"/>
        </w:rPr>
        <w:t xml:space="preserve"> Point, Townsville, and Cairns)</w:t>
      </w:r>
      <w:r w:rsidRPr="00117D37">
        <w:rPr>
          <w:lang w:val="en-AU"/>
        </w:rPr>
        <w:t xml:space="preserve"> based on multiple criteria </w:t>
      </w:r>
      <w:r w:rsidR="009D7350">
        <w:rPr>
          <w:lang w:val="en-AU"/>
        </w:rPr>
        <w:t>including:</w:t>
      </w:r>
    </w:p>
    <w:p w:rsidR="009D7350" w:rsidRDefault="009D7350" w:rsidP="009D7350">
      <w:pPr>
        <w:pStyle w:val="Para0bullet"/>
      </w:pPr>
      <w:r w:rsidRPr="00D24645">
        <w:t>Bathymetry</w:t>
      </w:r>
    </w:p>
    <w:p w:rsidR="009D7350" w:rsidRPr="00D24645" w:rsidRDefault="009D7350" w:rsidP="009D7350">
      <w:pPr>
        <w:pStyle w:val="Para0bullet"/>
      </w:pPr>
      <w:r>
        <w:t>Modelled bed shear-stress</w:t>
      </w:r>
    </w:p>
    <w:p w:rsidR="009D7350" w:rsidRPr="00D24645" w:rsidRDefault="009D7350" w:rsidP="009D7350">
      <w:pPr>
        <w:pStyle w:val="Para0bullet"/>
      </w:pPr>
      <w:r w:rsidRPr="00D24645">
        <w:t>So</w:t>
      </w:r>
      <w:r>
        <w:t>ft sediment</w:t>
      </w:r>
      <w:r w:rsidRPr="00D24645">
        <w:t xml:space="preserve"> charact</w:t>
      </w:r>
      <w:r>
        <w:t>eristics and expected transport direction</w:t>
      </w:r>
    </w:p>
    <w:p w:rsidR="009D7350" w:rsidRPr="00D24645" w:rsidRDefault="009D7350" w:rsidP="009D7350">
      <w:pPr>
        <w:pStyle w:val="Para0bullet"/>
      </w:pPr>
      <w:r w:rsidRPr="00D24645">
        <w:t xml:space="preserve">Seagrass community distribution </w:t>
      </w:r>
    </w:p>
    <w:p w:rsidR="009D7350" w:rsidRPr="00D24645" w:rsidRDefault="009D7350" w:rsidP="009D7350">
      <w:pPr>
        <w:pStyle w:val="Para0bullet"/>
      </w:pPr>
      <w:r w:rsidRPr="00D24645">
        <w:t>Modelled probability of seagrass occurrence outside mapped areas</w:t>
      </w:r>
    </w:p>
    <w:p w:rsidR="009D7350" w:rsidRPr="00D24645" w:rsidRDefault="009D7350" w:rsidP="009D7350">
      <w:pPr>
        <w:pStyle w:val="Para0bullet"/>
      </w:pPr>
      <w:r w:rsidRPr="00D24645">
        <w:t xml:space="preserve">Reef </w:t>
      </w:r>
      <w:r>
        <w:t>distribution</w:t>
      </w:r>
    </w:p>
    <w:p w:rsidR="009D7350" w:rsidRPr="00D24645" w:rsidRDefault="009D7350" w:rsidP="009D7350">
      <w:pPr>
        <w:pStyle w:val="Para0bullet"/>
      </w:pPr>
      <w:r w:rsidRPr="00D24645">
        <w:t>Turtle nesting and feeding areas</w:t>
      </w:r>
    </w:p>
    <w:p w:rsidR="009D7350" w:rsidRPr="00D24645" w:rsidRDefault="009D7350" w:rsidP="009D7350">
      <w:pPr>
        <w:pStyle w:val="Para0bullet"/>
      </w:pPr>
      <w:r w:rsidRPr="00D24645">
        <w:t xml:space="preserve">Commercial trawl fishery </w:t>
      </w:r>
      <w:r w:rsidR="00343FDB">
        <w:t>CPUE</w:t>
      </w:r>
      <w:r w:rsidRPr="00D24645">
        <w:t xml:space="preserve"> </w:t>
      </w:r>
    </w:p>
    <w:p w:rsidR="009D7350" w:rsidRPr="00D24645" w:rsidRDefault="009D7350" w:rsidP="009D7350">
      <w:pPr>
        <w:pStyle w:val="Para0bullet"/>
      </w:pPr>
      <w:r w:rsidRPr="00D24645">
        <w:t>Marine Park zoning</w:t>
      </w:r>
    </w:p>
    <w:p w:rsidR="009D7350" w:rsidRPr="00D24645" w:rsidRDefault="00343FDB" w:rsidP="009D7350">
      <w:pPr>
        <w:pStyle w:val="Para0bullet"/>
      </w:pPr>
      <w:r>
        <w:t>SMAs</w:t>
      </w:r>
      <w:r w:rsidR="009D7350">
        <w:t xml:space="preserve"> including </w:t>
      </w:r>
      <w:r>
        <w:t>DPAs</w:t>
      </w:r>
    </w:p>
    <w:p w:rsidR="009D7350" w:rsidRPr="00D24645" w:rsidRDefault="009D7350" w:rsidP="009D7350">
      <w:pPr>
        <w:pStyle w:val="Para0bullet"/>
      </w:pPr>
      <w:r w:rsidRPr="00D24645">
        <w:t>Fish Habitat Areas</w:t>
      </w:r>
    </w:p>
    <w:p w:rsidR="009D7350" w:rsidRPr="00D24645" w:rsidRDefault="009D7350" w:rsidP="009D7350">
      <w:pPr>
        <w:pStyle w:val="Para0bullet"/>
      </w:pPr>
      <w:r w:rsidRPr="00D24645">
        <w:t>Cultural heritage values</w:t>
      </w:r>
    </w:p>
    <w:p w:rsidR="009D7350" w:rsidRPr="00D24645" w:rsidRDefault="009D7350" w:rsidP="009D7350">
      <w:pPr>
        <w:pStyle w:val="Para0bullet"/>
      </w:pPr>
      <w:r w:rsidRPr="00D24645">
        <w:t>Navigation</w:t>
      </w:r>
      <w:r>
        <w:t>al</w:t>
      </w:r>
      <w:r w:rsidRPr="00D24645">
        <w:t xml:space="preserve"> constraints </w:t>
      </w:r>
      <w:r>
        <w:t xml:space="preserve">including </w:t>
      </w:r>
      <w:r w:rsidRPr="00D24645">
        <w:t>anchorages, shipping channels</w:t>
      </w:r>
      <w:r>
        <w:t xml:space="preserve"> and shipping lanes, and </w:t>
      </w:r>
      <w:r w:rsidR="0084323A">
        <w:t>pilot boarding locations.</w:t>
      </w:r>
    </w:p>
    <w:p w:rsidR="00816837" w:rsidRDefault="00816837" w:rsidP="00117D37">
      <w:pPr>
        <w:pStyle w:val="Para0"/>
        <w:rPr>
          <w:lang w:val="en-AU"/>
        </w:rPr>
      </w:pPr>
    </w:p>
    <w:p w:rsidR="00837003" w:rsidRDefault="00837003" w:rsidP="00117D37">
      <w:pPr>
        <w:pStyle w:val="Para0"/>
        <w:rPr>
          <w:lang w:val="en-AU"/>
        </w:rPr>
      </w:pPr>
      <w:r>
        <w:rPr>
          <w:lang w:val="en-AU"/>
        </w:rPr>
        <w:t xml:space="preserve">One broad alternative area for dredge material placement each was identified for Rosslyn Bay </w:t>
      </w:r>
      <w:r w:rsidR="001E74BD">
        <w:rPr>
          <w:lang w:val="en-AU"/>
        </w:rPr>
        <w:t xml:space="preserve">State </w:t>
      </w:r>
      <w:r>
        <w:rPr>
          <w:lang w:val="en-AU"/>
        </w:rPr>
        <w:t xml:space="preserve">Boat Harbour and for Hay Point, and two alternative areas </w:t>
      </w:r>
      <w:r w:rsidR="009067D4">
        <w:rPr>
          <w:lang w:val="en-AU"/>
        </w:rPr>
        <w:t>each</w:t>
      </w:r>
      <w:r>
        <w:rPr>
          <w:lang w:val="en-AU"/>
        </w:rPr>
        <w:t xml:space="preserve"> were identified fo</w:t>
      </w:r>
      <w:r w:rsidR="001E74BD">
        <w:rPr>
          <w:lang w:val="en-AU"/>
        </w:rPr>
        <w:t>r Gladstone, Abbot</w:t>
      </w:r>
      <w:r>
        <w:rPr>
          <w:lang w:val="en-AU"/>
        </w:rPr>
        <w:t xml:space="preserve"> Point, Townsville, and Cairns.</w:t>
      </w:r>
    </w:p>
    <w:p w:rsidR="00816837" w:rsidRDefault="00816837" w:rsidP="00117D37">
      <w:pPr>
        <w:pStyle w:val="Para0"/>
        <w:rPr>
          <w:lang w:val="en-AU"/>
        </w:rPr>
      </w:pPr>
      <w:r>
        <w:rPr>
          <w:lang w:val="en-AU"/>
        </w:rPr>
        <w:t xml:space="preserve">Two (and for Gladstone three) model case sites were identified within the identified alternative areas for each port. </w:t>
      </w:r>
      <w:r w:rsidR="00837003">
        <w:rPr>
          <w:lang w:val="en-AU"/>
        </w:rPr>
        <w:t xml:space="preserve">The size of the model cases sites was selected to approximate that of the current sites to facilitate comparison of hydrodynamic modelling and risk assessment in the next stage of the project, while also resulting in as thin as possible a layer of deposited dredged material based on the anticipated 25-year dredge material volume. A thin layer of deposition was desired to avoid dramatic changes in bathymetry that could affect the modelling assumptions, but there is no implication that large placement sites are preferred simply to maintain thin deposits of dredge material. </w:t>
      </w:r>
    </w:p>
    <w:p w:rsidR="00A02325" w:rsidRDefault="00117D37" w:rsidP="00117D37">
      <w:pPr>
        <w:pStyle w:val="Para0"/>
        <w:rPr>
          <w:lang w:val="en-AU"/>
        </w:rPr>
      </w:pPr>
      <w:r w:rsidRPr="00117D37">
        <w:rPr>
          <w:lang w:val="en-AU"/>
        </w:rPr>
        <w:t>Although predicted bed shear-stress was used as one criterion in the selection of preferred areas and model case sites, shear-stress was a relatively minor factor because the</w:t>
      </w:r>
      <w:r w:rsidR="00816837">
        <w:rPr>
          <w:lang w:val="en-AU"/>
        </w:rPr>
        <w:t xml:space="preserve"> modelled median s</w:t>
      </w:r>
      <w:r w:rsidRPr="00117D37">
        <w:rPr>
          <w:lang w:val="en-AU"/>
        </w:rPr>
        <w:t xml:space="preserve">hear-stress </w:t>
      </w:r>
      <w:r w:rsidR="00816837">
        <w:rPr>
          <w:lang w:val="en-AU"/>
        </w:rPr>
        <w:t xml:space="preserve">in </w:t>
      </w:r>
      <w:r w:rsidRPr="00117D37">
        <w:rPr>
          <w:lang w:val="en-AU"/>
        </w:rPr>
        <w:t>the study areas of most ports</w:t>
      </w:r>
      <w:r w:rsidR="00816837">
        <w:rPr>
          <w:lang w:val="en-AU"/>
        </w:rPr>
        <w:t xml:space="preserve"> did not vary enough to provide a strong basis for the selection of alternative areas. In general</w:t>
      </w:r>
      <w:r w:rsidRPr="00117D37">
        <w:rPr>
          <w:lang w:val="en-AU"/>
        </w:rPr>
        <w:t>, environmental</w:t>
      </w:r>
      <w:r w:rsidR="005809D8">
        <w:rPr>
          <w:lang w:val="en-AU"/>
        </w:rPr>
        <w:t xml:space="preserve"> (</w:t>
      </w:r>
      <w:r w:rsidR="009D7350">
        <w:rPr>
          <w:lang w:val="en-AU"/>
        </w:rPr>
        <w:t xml:space="preserve">proximity to </w:t>
      </w:r>
      <w:r w:rsidR="005809D8">
        <w:rPr>
          <w:lang w:val="en-AU"/>
        </w:rPr>
        <w:t>sensitive receptors</w:t>
      </w:r>
      <w:r w:rsidR="009D7350">
        <w:rPr>
          <w:lang w:val="en-AU"/>
        </w:rPr>
        <w:t>)</w:t>
      </w:r>
      <w:r w:rsidRPr="00117D37">
        <w:rPr>
          <w:lang w:val="en-AU"/>
        </w:rPr>
        <w:t>, socioeconomic</w:t>
      </w:r>
      <w:r w:rsidR="005809D8">
        <w:rPr>
          <w:lang w:val="en-AU"/>
        </w:rPr>
        <w:t xml:space="preserve"> (</w:t>
      </w:r>
      <w:r w:rsidR="00F43DF4">
        <w:rPr>
          <w:lang w:val="en-AU"/>
        </w:rPr>
        <w:t xml:space="preserve">for example distance and </w:t>
      </w:r>
      <w:r w:rsidR="005809D8">
        <w:rPr>
          <w:lang w:val="en-AU"/>
        </w:rPr>
        <w:t>cost of transporting the dredge material</w:t>
      </w:r>
      <w:r w:rsidR="00F43DF4">
        <w:rPr>
          <w:lang w:val="en-AU"/>
        </w:rPr>
        <w:t>, public appreciation, tourism values</w:t>
      </w:r>
      <w:r w:rsidR="009D7350">
        <w:rPr>
          <w:lang w:val="en-AU"/>
        </w:rPr>
        <w:t>,</w:t>
      </w:r>
      <w:r w:rsidR="00F43DF4">
        <w:rPr>
          <w:lang w:val="en-AU"/>
        </w:rPr>
        <w:t xml:space="preserve"> and commercial fisheries)</w:t>
      </w:r>
      <w:r w:rsidRPr="00117D37">
        <w:rPr>
          <w:lang w:val="en-AU"/>
        </w:rPr>
        <w:t xml:space="preserve">, and operational </w:t>
      </w:r>
      <w:r w:rsidR="00F43DF4">
        <w:rPr>
          <w:lang w:val="en-AU"/>
        </w:rPr>
        <w:t xml:space="preserve">(for example </w:t>
      </w:r>
      <w:r w:rsidR="00F43DF4" w:rsidRPr="00F43DF4">
        <w:rPr>
          <w:lang w:val="en-AU"/>
        </w:rPr>
        <w:t xml:space="preserve">interference with anchorages </w:t>
      </w:r>
      <w:r w:rsidR="00F43DF4">
        <w:rPr>
          <w:lang w:val="en-AU"/>
        </w:rPr>
        <w:t>and</w:t>
      </w:r>
      <w:r w:rsidR="00F43DF4" w:rsidRPr="00F43DF4">
        <w:rPr>
          <w:lang w:val="en-AU"/>
        </w:rPr>
        <w:t xml:space="preserve"> shipping lanes</w:t>
      </w:r>
      <w:r w:rsidR="00F43DF4">
        <w:rPr>
          <w:lang w:val="en-AU"/>
        </w:rPr>
        <w:t>)</w:t>
      </w:r>
      <w:r w:rsidR="00F43DF4" w:rsidRPr="00F43DF4">
        <w:rPr>
          <w:lang w:val="en-AU"/>
        </w:rPr>
        <w:t xml:space="preserve"> </w:t>
      </w:r>
      <w:r w:rsidRPr="00117D37">
        <w:rPr>
          <w:lang w:val="en-AU"/>
        </w:rPr>
        <w:t xml:space="preserve">criteria were </w:t>
      </w:r>
      <w:r w:rsidR="00EC4D97">
        <w:rPr>
          <w:lang w:val="en-AU"/>
        </w:rPr>
        <w:t xml:space="preserve">considered </w:t>
      </w:r>
      <w:r w:rsidR="00816837">
        <w:rPr>
          <w:lang w:val="en-AU"/>
        </w:rPr>
        <w:t xml:space="preserve">more </w:t>
      </w:r>
      <w:r w:rsidRPr="00117D37">
        <w:rPr>
          <w:lang w:val="en-AU"/>
        </w:rPr>
        <w:t>important</w:t>
      </w:r>
      <w:r w:rsidR="00816837">
        <w:rPr>
          <w:lang w:val="en-AU"/>
        </w:rPr>
        <w:t xml:space="preserve"> criteria in identifying alternative areas than was shear-stress. Furthermore, given that there was no presumption that retentive sites are favoured over dispersive ones, shear-stress modelling does not provide clear guidance in the select of alternative areas, although it will be critical in modelling the long-term migration of dredge material.</w:t>
      </w:r>
      <w:r w:rsidR="009D7350">
        <w:rPr>
          <w:lang w:val="en-AU"/>
        </w:rPr>
        <w:t xml:space="preserve"> </w:t>
      </w:r>
    </w:p>
    <w:p w:rsidR="00D02DCB" w:rsidRPr="00497FC3" w:rsidRDefault="00D02DCB" w:rsidP="00D02DCB">
      <w:pPr>
        <w:keepNext/>
        <w:spacing w:before="240" w:after="60" w:line="240" w:lineRule="auto"/>
        <w:rPr>
          <w:rFonts w:ascii="Arial" w:hAnsi="Arial" w:cs="Arial"/>
          <w:lang w:val="en-AU"/>
        </w:rPr>
      </w:pPr>
      <w:r>
        <w:rPr>
          <w:rFonts w:ascii="Arial" w:hAnsi="Arial" w:cs="Arial"/>
          <w:lang w:val="en-AU"/>
        </w:rPr>
        <w:t>Fi</w:t>
      </w:r>
      <w:r w:rsidRPr="00497FC3">
        <w:rPr>
          <w:rFonts w:ascii="Arial" w:hAnsi="Arial" w:cs="Arial"/>
          <w:lang w:val="en-AU"/>
        </w:rPr>
        <w:t xml:space="preserve">ndings for the six ports were: </w:t>
      </w:r>
    </w:p>
    <w:p w:rsidR="00B0318D" w:rsidRPr="002240E2" w:rsidRDefault="00B0318D" w:rsidP="00B0318D">
      <w:pPr>
        <w:pStyle w:val="Para0bullet"/>
      </w:pPr>
      <w:r w:rsidRPr="002240E2">
        <w:rPr>
          <w:u w:val="single"/>
        </w:rPr>
        <w:t>Port of Gladstone</w:t>
      </w:r>
      <w:r w:rsidRPr="002240E2">
        <w:t>: Two alternative dredge material placement areas, one to the north-east and one to the north-west of the Gladstone port entrance were identified. These areas minimise interaction with navigational routes, avoid sensitive environmental receptors, are in relatively retentive areas for sediment dispersion, and appear not to overly commercially important fishing grounds. Unlike the other five ports, for which two model case sites each were identified, three model case sites were identified for Gladstone to take into account that the current placement site is already fully committed. Two of the model case sites are in the alternative area to the north-west and one is in the area to the north-east.</w:t>
      </w:r>
    </w:p>
    <w:p w:rsidR="00B0318D" w:rsidRPr="002240E2" w:rsidRDefault="00B0318D" w:rsidP="00B0318D">
      <w:pPr>
        <w:pStyle w:val="Para0bullet"/>
      </w:pPr>
      <w:r w:rsidRPr="002240E2">
        <w:rPr>
          <w:u w:val="single"/>
        </w:rPr>
        <w:t xml:space="preserve">Rosslyn Bay </w:t>
      </w:r>
      <w:r>
        <w:rPr>
          <w:u w:val="single"/>
        </w:rPr>
        <w:t>S</w:t>
      </w:r>
      <w:r w:rsidR="00211D8A">
        <w:rPr>
          <w:u w:val="single"/>
        </w:rPr>
        <w:t>tate</w:t>
      </w:r>
      <w:r>
        <w:rPr>
          <w:u w:val="single"/>
        </w:rPr>
        <w:t xml:space="preserve"> </w:t>
      </w:r>
      <w:r w:rsidRPr="002240E2">
        <w:rPr>
          <w:u w:val="single"/>
        </w:rPr>
        <w:t>Boat Harbour</w:t>
      </w:r>
      <w:r w:rsidRPr="002240E2">
        <w:t xml:space="preserve">: One alternative placement area was identified, to the north-east of Rosslyn Bay </w:t>
      </w:r>
      <w:r>
        <w:t xml:space="preserve">State </w:t>
      </w:r>
      <w:r w:rsidRPr="002240E2">
        <w:t xml:space="preserve">Boat Harbour. This area avoids sensitive areas and is of moderate trawl fisheries value, although it is immediately adjacent to a Conservation Park </w:t>
      </w:r>
      <w:r>
        <w:t>Z</w:t>
      </w:r>
      <w:r w:rsidRPr="002240E2">
        <w:t xml:space="preserve">one. Model Case 1 within the alternative placement area is east of the current material placement site and Model Case 2 lies to the north of that. </w:t>
      </w:r>
    </w:p>
    <w:p w:rsidR="00B0318D" w:rsidRPr="002240E2" w:rsidRDefault="00B0318D" w:rsidP="00B0318D">
      <w:pPr>
        <w:pStyle w:val="Para0bullet"/>
      </w:pPr>
      <w:r w:rsidRPr="002240E2">
        <w:rPr>
          <w:u w:val="single"/>
        </w:rPr>
        <w:t>Port of Hay Point</w:t>
      </w:r>
      <w:r w:rsidRPr="002240E2">
        <w:t>: One alternative area for dredge material placement was identified, to the north of the shipping channel and anchorages. Additional areas were considered, however, areas to the east have high shipping traffic, and areas to the south have been identified by the Harbour Master as potential areas for future anchorage expansion, and placement to the south has the potential for transport of dredge material back into the channel. The alternative area minimises interaction with navigational routes, avoids sensitive environmental receptors, is relatively retentive of fine and course sands, and has relatively low historical levels of fisheries catch. Model Case 1 lies immediately to the north of the northern anchorages, and Model Case 2 is further to the north-east.</w:t>
      </w:r>
    </w:p>
    <w:p w:rsidR="00B0318D" w:rsidRPr="002240E2" w:rsidRDefault="00B0318D" w:rsidP="00B0318D">
      <w:pPr>
        <w:pStyle w:val="Para0bullet"/>
      </w:pPr>
      <w:r w:rsidRPr="002240E2">
        <w:rPr>
          <w:u w:val="single"/>
        </w:rPr>
        <w:t>Port of Abbot Point</w:t>
      </w:r>
      <w:r w:rsidRPr="002240E2">
        <w:t xml:space="preserve">: Two alternative dredge material placement areas were identified to the north-west and south-east of the port between the 20 m and 40 m depth contours. Both of the identified areas avoid sensitive areas interactions with navigational routes and shipping activity, however the northern area is closer to non-General Use </w:t>
      </w:r>
      <w:r>
        <w:t>Z</w:t>
      </w:r>
      <w:r w:rsidRPr="002240E2">
        <w:t xml:space="preserve">ones. Both areas have historically had low fisheries catch. One model case site was identified in a part of each area relatively close to the port. </w:t>
      </w:r>
    </w:p>
    <w:p w:rsidR="00B0318D" w:rsidRPr="002240E2" w:rsidRDefault="00B0318D" w:rsidP="00B0318D">
      <w:pPr>
        <w:pStyle w:val="Para0bullet"/>
      </w:pPr>
      <w:r w:rsidRPr="002240E2">
        <w:rPr>
          <w:u w:val="single"/>
        </w:rPr>
        <w:t>Port of Townsville</w:t>
      </w:r>
      <w:r w:rsidRPr="002240E2">
        <w:t>: Two alternative areas for dredge material placement were identified to the east and west of the Port of Townsville. Placement of dredge material outside of these areas was constrained by Marine National Park Zones, sensitive environmental receptors, and shipping traffic. The areas minimise interaction with navigation, avoid sensitive receptors, and have historically not been high-value fisheries grounds. One model case was identified in each of the alternative areas</w:t>
      </w:r>
      <w:r>
        <w:t xml:space="preserve">. </w:t>
      </w:r>
    </w:p>
    <w:p w:rsidR="00B0318D" w:rsidRPr="00497FC3" w:rsidRDefault="00B0318D" w:rsidP="00B0318D">
      <w:pPr>
        <w:pStyle w:val="Para0bullet"/>
        <w:numPr>
          <w:ilvl w:val="0"/>
          <w:numId w:val="37"/>
        </w:numPr>
        <w:rPr>
          <w:lang w:val="en-AU"/>
        </w:rPr>
      </w:pPr>
      <w:r w:rsidRPr="00497FC3">
        <w:rPr>
          <w:u w:val="single"/>
          <w:lang w:val="en-AU"/>
        </w:rPr>
        <w:t>Port of Cairns</w:t>
      </w:r>
      <w:r w:rsidRPr="00497FC3">
        <w:rPr>
          <w:lang w:val="en-AU"/>
        </w:rPr>
        <w:t xml:space="preserve">: Two </w:t>
      </w:r>
      <w:r>
        <w:rPr>
          <w:lang w:val="en-AU"/>
        </w:rPr>
        <w:t>alternative</w:t>
      </w:r>
      <w:r w:rsidRPr="00497FC3">
        <w:rPr>
          <w:lang w:val="en-AU"/>
        </w:rPr>
        <w:t xml:space="preserve"> areas for material placement were identified, both to the north-east of the Port of Cairns near the 20 m depth contour. Options for dredge material placement sites at Cairns are very constrained due by reefs, non-General Use </w:t>
      </w:r>
      <w:r>
        <w:rPr>
          <w:lang w:val="en-AU"/>
        </w:rPr>
        <w:t>Z</w:t>
      </w:r>
      <w:r w:rsidRPr="00497FC3">
        <w:rPr>
          <w:lang w:val="en-AU"/>
        </w:rPr>
        <w:t xml:space="preserve">ones, and shipping activity. Both of the </w:t>
      </w:r>
      <w:r>
        <w:rPr>
          <w:lang w:val="en-AU"/>
        </w:rPr>
        <w:t>alternative</w:t>
      </w:r>
      <w:r w:rsidRPr="00497FC3">
        <w:rPr>
          <w:lang w:val="en-AU"/>
        </w:rPr>
        <w:t xml:space="preserve"> areas avoid interactions with sensitive environmental receptors and navigational routes; however, they have consistently high fisheries CPUE.</w:t>
      </w:r>
    </w:p>
    <w:p w:rsidR="00D02DCB" w:rsidRPr="00117D37" w:rsidRDefault="00D02DCB" w:rsidP="00B0318D">
      <w:pPr>
        <w:pStyle w:val="Para0"/>
        <w:jc w:val="center"/>
        <w:rPr>
          <w:lang w:val="en-AU"/>
        </w:rPr>
      </w:pPr>
    </w:p>
    <w:p w:rsidR="002A1FA8" w:rsidRDefault="00A02325">
      <w:pPr>
        <w:pStyle w:val="Para0"/>
        <w:rPr>
          <w:lang w:val="en-AU"/>
        </w:rPr>
      </w:pPr>
      <w:r>
        <w:rPr>
          <w:lang w:val="en-AU"/>
        </w:rPr>
        <w:t xml:space="preserve">Summaries </w:t>
      </w:r>
      <w:r w:rsidR="00117D37" w:rsidRPr="00117D37">
        <w:rPr>
          <w:lang w:val="en-AU"/>
        </w:rPr>
        <w:t>of the model case</w:t>
      </w:r>
      <w:r>
        <w:rPr>
          <w:lang w:val="en-AU"/>
        </w:rPr>
        <w:t xml:space="preserve"> sites</w:t>
      </w:r>
      <w:r w:rsidR="00E047D6">
        <w:rPr>
          <w:lang w:val="en-AU"/>
        </w:rPr>
        <w:t xml:space="preserve"> </w:t>
      </w:r>
      <w:r>
        <w:rPr>
          <w:lang w:val="en-AU"/>
        </w:rPr>
        <w:t xml:space="preserve">identified </w:t>
      </w:r>
      <w:r w:rsidR="00E047D6">
        <w:rPr>
          <w:lang w:val="en-AU"/>
        </w:rPr>
        <w:t xml:space="preserve">and </w:t>
      </w:r>
      <w:r>
        <w:rPr>
          <w:lang w:val="en-AU"/>
        </w:rPr>
        <w:t xml:space="preserve">the </w:t>
      </w:r>
      <w:r w:rsidR="00E047D6">
        <w:rPr>
          <w:lang w:val="en-AU"/>
        </w:rPr>
        <w:t>modelling scenarios</w:t>
      </w:r>
      <w:r w:rsidR="00EC4D97">
        <w:rPr>
          <w:lang w:val="en-AU"/>
        </w:rPr>
        <w:t xml:space="preserve"> to be </w:t>
      </w:r>
      <w:r w:rsidR="00816837">
        <w:rPr>
          <w:lang w:val="en-AU"/>
        </w:rPr>
        <w:t xml:space="preserve">conducted </w:t>
      </w:r>
      <w:r w:rsidR="00EC4D97">
        <w:rPr>
          <w:lang w:val="en-AU"/>
        </w:rPr>
        <w:t xml:space="preserve">in the </w:t>
      </w:r>
      <w:r>
        <w:rPr>
          <w:lang w:val="en-AU"/>
        </w:rPr>
        <w:t xml:space="preserve">next stage of </w:t>
      </w:r>
      <w:r w:rsidR="00117D37" w:rsidRPr="00117D37">
        <w:rPr>
          <w:lang w:val="en-AU"/>
        </w:rPr>
        <w:t xml:space="preserve">the study </w:t>
      </w:r>
      <w:r>
        <w:rPr>
          <w:lang w:val="en-AU"/>
        </w:rPr>
        <w:t xml:space="preserve">are </w:t>
      </w:r>
      <w:r w:rsidR="00117D37" w:rsidRPr="00117D37">
        <w:rPr>
          <w:lang w:val="en-AU"/>
        </w:rPr>
        <w:t>presented</w:t>
      </w:r>
      <w:r>
        <w:rPr>
          <w:lang w:val="en-AU"/>
        </w:rPr>
        <w:t xml:space="preserve"> above</w:t>
      </w:r>
      <w:r w:rsidR="00117D37" w:rsidRPr="00117D37">
        <w:rPr>
          <w:lang w:val="en-AU"/>
        </w:rPr>
        <w:t xml:space="preserve"> in</w:t>
      </w:r>
      <w:r>
        <w:rPr>
          <w:lang w:val="en-AU"/>
        </w:rPr>
        <w:t xml:space="preserve"> </w:t>
      </w:r>
      <w:r w:rsidR="00796084">
        <w:rPr>
          <w:lang w:val="en-AU"/>
        </w:rPr>
        <w:fldChar w:fldCharType="begin"/>
      </w:r>
      <w:r w:rsidR="00F60ADC">
        <w:rPr>
          <w:lang w:val="en-AU"/>
        </w:rPr>
        <w:instrText xml:space="preserve"> REF  _Ref360089253 \* Lower \h </w:instrText>
      </w:r>
      <w:r w:rsidR="00796084">
        <w:rPr>
          <w:lang w:val="en-AU"/>
        </w:rPr>
      </w:r>
      <w:r w:rsidR="00796084">
        <w:rPr>
          <w:lang w:val="en-AU"/>
        </w:rPr>
        <w:fldChar w:fldCharType="separate"/>
      </w:r>
      <w:r w:rsidR="00B21134" w:rsidRPr="00AD21B0">
        <w:t xml:space="preserve">table </w:t>
      </w:r>
      <w:r w:rsidR="00B21134">
        <w:rPr>
          <w:noProof/>
        </w:rPr>
        <w:t>1</w:t>
      </w:r>
      <w:r w:rsidR="00796084">
        <w:rPr>
          <w:lang w:val="en-AU"/>
        </w:rPr>
        <w:fldChar w:fldCharType="end"/>
      </w:r>
      <w:r>
        <w:rPr>
          <w:lang w:val="en-AU"/>
        </w:rPr>
        <w:t xml:space="preserve"> and </w:t>
      </w:r>
      <w:r w:rsidR="00796084">
        <w:rPr>
          <w:lang w:val="en-AU"/>
        </w:rPr>
        <w:fldChar w:fldCharType="begin"/>
      </w:r>
      <w:r w:rsidR="00F60ADC">
        <w:rPr>
          <w:lang w:val="en-AU"/>
        </w:rPr>
        <w:instrText xml:space="preserve"> REF  _Ref340593820 \* Lower \h </w:instrText>
      </w:r>
      <w:r w:rsidR="00796084">
        <w:rPr>
          <w:lang w:val="en-AU"/>
        </w:rPr>
      </w:r>
      <w:r w:rsidR="00796084">
        <w:rPr>
          <w:lang w:val="en-AU"/>
        </w:rPr>
        <w:fldChar w:fldCharType="separate"/>
      </w:r>
      <w:r w:rsidR="00B21134">
        <w:t xml:space="preserve">table </w:t>
      </w:r>
      <w:r w:rsidR="00B21134">
        <w:rPr>
          <w:noProof/>
        </w:rPr>
        <w:t>2</w:t>
      </w:r>
      <w:r w:rsidR="00796084">
        <w:rPr>
          <w:lang w:val="en-AU"/>
        </w:rPr>
        <w:fldChar w:fldCharType="end"/>
      </w:r>
      <w:r w:rsidR="00117D37" w:rsidRPr="00117D37">
        <w:rPr>
          <w:lang w:val="en-AU"/>
        </w:rPr>
        <w:t>.</w:t>
      </w:r>
      <w:r w:rsidR="006F0F18">
        <w:rPr>
          <w:lang w:val="en-AU"/>
        </w:rPr>
        <w:t xml:space="preserve"> </w:t>
      </w:r>
      <w:r w:rsidR="00796084">
        <w:rPr>
          <w:lang w:val="en-AU"/>
        </w:rPr>
        <w:fldChar w:fldCharType="begin"/>
      </w:r>
      <w:r w:rsidR="00BC6343">
        <w:rPr>
          <w:lang w:val="en-AU"/>
        </w:rPr>
        <w:instrText xml:space="preserve"> REF _Ref360090100 \h </w:instrText>
      </w:r>
      <w:r w:rsidR="00796084">
        <w:rPr>
          <w:lang w:val="en-AU"/>
        </w:rPr>
      </w:r>
      <w:r w:rsidR="00796084">
        <w:rPr>
          <w:lang w:val="en-AU"/>
        </w:rPr>
        <w:fldChar w:fldCharType="separate"/>
      </w:r>
      <w:r w:rsidR="00B21134">
        <w:t xml:space="preserve">Table </w:t>
      </w:r>
      <w:r w:rsidR="00B21134">
        <w:rPr>
          <w:noProof/>
        </w:rPr>
        <w:t>3</w:t>
      </w:r>
      <w:r w:rsidR="00796084">
        <w:rPr>
          <w:lang w:val="en-AU"/>
        </w:rPr>
        <w:fldChar w:fldCharType="end"/>
      </w:r>
      <w:r w:rsidR="00BC6343">
        <w:rPr>
          <w:lang w:val="en-AU"/>
        </w:rPr>
        <w:t xml:space="preserve"> </w:t>
      </w:r>
      <w:r w:rsidR="006F0F18">
        <w:rPr>
          <w:lang w:val="en-AU"/>
        </w:rPr>
        <w:t>shows the coordinates of the centroids of the identified model case site for the size ports.</w:t>
      </w:r>
    </w:p>
    <w:p w:rsidR="006F0F18" w:rsidRDefault="006F0F18" w:rsidP="006F0F18">
      <w:pPr>
        <w:pStyle w:val="Caption"/>
      </w:pPr>
      <w:bookmarkStart w:id="82" w:name="_Ref360090100"/>
      <w:bookmarkStart w:id="83" w:name="_Toc360692526"/>
      <w:r>
        <w:t xml:space="preserve">Table </w:t>
      </w:r>
      <w:r w:rsidR="00796084">
        <w:fldChar w:fldCharType="begin"/>
      </w:r>
      <w:r w:rsidR="00A46554">
        <w:instrText xml:space="preserve"> SEQ Table \* ARABIC </w:instrText>
      </w:r>
      <w:r w:rsidR="00796084">
        <w:fldChar w:fldCharType="separate"/>
      </w:r>
      <w:r w:rsidR="00B21134">
        <w:rPr>
          <w:noProof/>
        </w:rPr>
        <w:t>3</w:t>
      </w:r>
      <w:r w:rsidR="00796084">
        <w:rPr>
          <w:noProof/>
        </w:rPr>
        <w:fldChar w:fldCharType="end"/>
      </w:r>
      <w:bookmarkEnd w:id="82"/>
      <w:r>
        <w:t xml:space="preserve">. </w:t>
      </w:r>
      <w:r w:rsidRPr="006F0F18">
        <w:rPr>
          <w:b w:val="0"/>
        </w:rPr>
        <w:t>Coordinates of the centroids of the 13 identified model case sites.</w:t>
      </w:r>
      <w:bookmarkEnd w:id="83"/>
    </w:p>
    <w:tbl>
      <w:tblPr>
        <w:tblW w:w="7294"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0"/>
        <w:gridCol w:w="1718"/>
        <w:gridCol w:w="1718"/>
        <w:gridCol w:w="1718"/>
      </w:tblGrid>
      <w:tr w:rsidR="00B0318D" w:rsidRPr="00AE01C8" w:rsidTr="00AA2D37">
        <w:trPr>
          <w:trHeight w:val="302"/>
          <w:tblHeader/>
        </w:trPr>
        <w:tc>
          <w:tcPr>
            <w:tcW w:w="2140" w:type="dxa"/>
            <w:shd w:val="clear" w:color="auto" w:fill="auto"/>
            <w:noWrap/>
            <w:vAlign w:val="bottom"/>
            <w:hideMark/>
          </w:tcPr>
          <w:p w:rsidR="00B0318D" w:rsidRPr="00E7504F" w:rsidRDefault="00B0318D" w:rsidP="00613589">
            <w:pPr>
              <w:spacing w:after="0" w:line="240" w:lineRule="auto"/>
              <w:rPr>
                <w:rFonts w:ascii="Arial" w:hAnsi="Arial" w:cs="Arial"/>
                <w:b/>
                <w:lang w:eastAsia="en-AU"/>
              </w:rPr>
            </w:pPr>
            <w:r w:rsidRPr="00E7504F">
              <w:rPr>
                <w:rFonts w:ascii="Arial" w:hAnsi="Arial" w:cs="Arial"/>
                <w:b/>
                <w:lang w:eastAsia="en-AU"/>
              </w:rPr>
              <w:t>Area</w:t>
            </w:r>
          </w:p>
        </w:tc>
        <w:tc>
          <w:tcPr>
            <w:tcW w:w="1718" w:type="dxa"/>
            <w:shd w:val="clear" w:color="auto" w:fill="auto"/>
            <w:noWrap/>
            <w:vAlign w:val="bottom"/>
            <w:hideMark/>
          </w:tcPr>
          <w:p w:rsidR="00B0318D" w:rsidRPr="00E7504F" w:rsidRDefault="00B0318D" w:rsidP="00613589">
            <w:pPr>
              <w:spacing w:after="0" w:line="240" w:lineRule="auto"/>
              <w:rPr>
                <w:rFonts w:ascii="Arial" w:hAnsi="Arial" w:cs="Arial"/>
                <w:b/>
                <w:lang w:eastAsia="en-AU"/>
              </w:rPr>
            </w:pPr>
            <w:r w:rsidRPr="00E7504F">
              <w:rPr>
                <w:rFonts w:ascii="Arial" w:hAnsi="Arial" w:cs="Arial"/>
                <w:b/>
                <w:lang w:eastAsia="en-AU"/>
              </w:rPr>
              <w:t>Name</w:t>
            </w:r>
          </w:p>
        </w:tc>
        <w:tc>
          <w:tcPr>
            <w:tcW w:w="1718" w:type="dxa"/>
            <w:shd w:val="clear" w:color="auto" w:fill="auto"/>
            <w:noWrap/>
            <w:vAlign w:val="bottom"/>
            <w:hideMark/>
          </w:tcPr>
          <w:p w:rsidR="00B0318D" w:rsidRPr="00E7504F" w:rsidRDefault="00B0318D" w:rsidP="00613589">
            <w:pPr>
              <w:spacing w:after="0" w:line="240" w:lineRule="auto"/>
              <w:rPr>
                <w:rFonts w:ascii="Arial" w:hAnsi="Arial" w:cs="Arial"/>
                <w:b/>
                <w:lang w:eastAsia="en-AU"/>
              </w:rPr>
            </w:pPr>
            <w:r w:rsidRPr="00E7504F">
              <w:rPr>
                <w:rFonts w:ascii="Arial" w:hAnsi="Arial" w:cs="Arial"/>
                <w:b/>
                <w:lang w:eastAsia="en-AU"/>
              </w:rPr>
              <w:t>Latitude</w:t>
            </w:r>
          </w:p>
        </w:tc>
        <w:tc>
          <w:tcPr>
            <w:tcW w:w="1718" w:type="dxa"/>
            <w:shd w:val="clear" w:color="auto" w:fill="auto"/>
            <w:noWrap/>
            <w:vAlign w:val="bottom"/>
            <w:hideMark/>
          </w:tcPr>
          <w:p w:rsidR="00B0318D" w:rsidRPr="00E7504F" w:rsidRDefault="00B0318D" w:rsidP="00613589">
            <w:pPr>
              <w:spacing w:after="0" w:line="240" w:lineRule="auto"/>
              <w:rPr>
                <w:rFonts w:ascii="Arial" w:hAnsi="Arial" w:cs="Arial"/>
                <w:b/>
                <w:lang w:eastAsia="en-AU"/>
              </w:rPr>
            </w:pPr>
            <w:r w:rsidRPr="00E7504F">
              <w:rPr>
                <w:rFonts w:ascii="Arial" w:hAnsi="Arial" w:cs="Arial"/>
                <w:b/>
                <w:lang w:eastAsia="en-AU"/>
              </w:rPr>
              <w:t>Longitude</w:t>
            </w:r>
          </w:p>
        </w:tc>
      </w:tr>
      <w:tr w:rsidR="00B0318D" w:rsidRPr="00AE01C8" w:rsidTr="00613589">
        <w:trPr>
          <w:trHeight w:val="302"/>
        </w:trPr>
        <w:tc>
          <w:tcPr>
            <w:tcW w:w="2140" w:type="dxa"/>
            <w:vMerge w:val="restart"/>
            <w:shd w:val="clear" w:color="auto" w:fill="auto"/>
            <w:noWrap/>
            <w:vAlign w:val="center"/>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Port of Gladstone</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Model Case 1</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23°48'46"</w:t>
            </w:r>
            <w:r>
              <w:rPr>
                <w:rFonts w:ascii="Arial" w:hAnsi="Arial" w:cs="Arial"/>
                <w:lang w:eastAsia="en-AU"/>
              </w:rPr>
              <w:t xml:space="preserve"> S</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151°34'59"</w:t>
            </w:r>
            <w:r>
              <w:rPr>
                <w:rFonts w:ascii="Arial" w:hAnsi="Arial" w:cs="Arial"/>
                <w:lang w:eastAsia="en-AU"/>
              </w:rPr>
              <w:t xml:space="preserve"> E</w:t>
            </w:r>
          </w:p>
        </w:tc>
      </w:tr>
      <w:tr w:rsidR="00B0318D" w:rsidRPr="00AE01C8" w:rsidTr="00613589">
        <w:trPr>
          <w:trHeight w:val="302"/>
        </w:trPr>
        <w:tc>
          <w:tcPr>
            <w:tcW w:w="2140" w:type="dxa"/>
            <w:vMerge/>
            <w:shd w:val="clear" w:color="auto" w:fill="auto"/>
            <w:noWrap/>
            <w:vAlign w:val="center"/>
            <w:hideMark/>
          </w:tcPr>
          <w:p w:rsidR="00B0318D" w:rsidRPr="00AE01C8" w:rsidRDefault="00B0318D" w:rsidP="00613589">
            <w:pPr>
              <w:spacing w:after="0" w:line="240" w:lineRule="auto"/>
              <w:rPr>
                <w:rFonts w:ascii="Arial" w:hAnsi="Arial" w:cs="Arial"/>
                <w:lang w:eastAsia="en-AU"/>
              </w:rPr>
            </w:pP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Model Case 2</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23°44'14"</w:t>
            </w:r>
            <w:r>
              <w:rPr>
                <w:rFonts w:ascii="Arial" w:hAnsi="Arial" w:cs="Arial"/>
                <w:lang w:eastAsia="en-AU"/>
              </w:rPr>
              <w:t xml:space="preserve"> S</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151°26'26"</w:t>
            </w:r>
            <w:r>
              <w:rPr>
                <w:rFonts w:ascii="Arial" w:hAnsi="Arial" w:cs="Arial"/>
                <w:lang w:eastAsia="en-AU"/>
              </w:rPr>
              <w:t xml:space="preserve"> E</w:t>
            </w:r>
          </w:p>
        </w:tc>
      </w:tr>
      <w:tr w:rsidR="00B0318D" w:rsidRPr="00AE01C8" w:rsidTr="00613589">
        <w:trPr>
          <w:trHeight w:val="302"/>
        </w:trPr>
        <w:tc>
          <w:tcPr>
            <w:tcW w:w="2140" w:type="dxa"/>
            <w:vMerge/>
            <w:shd w:val="clear" w:color="auto" w:fill="auto"/>
            <w:noWrap/>
            <w:vAlign w:val="center"/>
            <w:hideMark/>
          </w:tcPr>
          <w:p w:rsidR="00B0318D" w:rsidRPr="00AE01C8" w:rsidRDefault="00B0318D" w:rsidP="00613589">
            <w:pPr>
              <w:spacing w:after="0" w:line="240" w:lineRule="auto"/>
              <w:rPr>
                <w:rFonts w:ascii="Arial" w:hAnsi="Arial" w:cs="Arial"/>
                <w:lang w:eastAsia="en-AU"/>
              </w:rPr>
            </w:pP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Model Case 3</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23°37'43"</w:t>
            </w:r>
            <w:r>
              <w:rPr>
                <w:rFonts w:ascii="Arial" w:hAnsi="Arial" w:cs="Arial"/>
                <w:lang w:eastAsia="en-AU"/>
              </w:rPr>
              <w:t xml:space="preserve"> S</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151°24'3"</w:t>
            </w:r>
            <w:r>
              <w:rPr>
                <w:rFonts w:ascii="Arial" w:hAnsi="Arial" w:cs="Arial"/>
                <w:lang w:eastAsia="en-AU"/>
              </w:rPr>
              <w:t xml:space="preserve"> E</w:t>
            </w:r>
          </w:p>
        </w:tc>
      </w:tr>
      <w:tr w:rsidR="00B0318D" w:rsidRPr="00AE01C8" w:rsidTr="00613589">
        <w:trPr>
          <w:trHeight w:val="302"/>
        </w:trPr>
        <w:tc>
          <w:tcPr>
            <w:tcW w:w="2140" w:type="dxa"/>
            <w:vMerge w:val="restart"/>
            <w:shd w:val="clear" w:color="auto" w:fill="auto"/>
            <w:noWrap/>
            <w:vAlign w:val="center"/>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Rosslyn Bay</w:t>
            </w:r>
            <w:r>
              <w:rPr>
                <w:rFonts w:ascii="Arial" w:hAnsi="Arial" w:cs="Arial"/>
                <w:lang w:eastAsia="en-AU"/>
              </w:rPr>
              <w:t xml:space="preserve"> State </w:t>
            </w:r>
            <w:r w:rsidRPr="00AE01C8">
              <w:rPr>
                <w:rFonts w:ascii="Arial" w:hAnsi="Arial" w:cs="Arial"/>
                <w:lang w:eastAsia="en-AU"/>
              </w:rPr>
              <w:t>Boat Harbour</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Model Case 1</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23°9'7"</w:t>
            </w:r>
            <w:r>
              <w:rPr>
                <w:rFonts w:ascii="Arial" w:hAnsi="Arial" w:cs="Arial"/>
                <w:lang w:eastAsia="en-AU"/>
              </w:rPr>
              <w:t xml:space="preserve"> S</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150°48'14"</w:t>
            </w:r>
            <w:r>
              <w:rPr>
                <w:rFonts w:ascii="Arial" w:hAnsi="Arial" w:cs="Arial"/>
                <w:lang w:eastAsia="en-AU"/>
              </w:rPr>
              <w:t xml:space="preserve"> E</w:t>
            </w:r>
          </w:p>
        </w:tc>
      </w:tr>
      <w:tr w:rsidR="00B0318D" w:rsidRPr="00AE01C8" w:rsidTr="00613589">
        <w:trPr>
          <w:trHeight w:val="302"/>
        </w:trPr>
        <w:tc>
          <w:tcPr>
            <w:tcW w:w="2140" w:type="dxa"/>
            <w:vMerge/>
            <w:shd w:val="clear" w:color="auto" w:fill="auto"/>
            <w:noWrap/>
            <w:vAlign w:val="center"/>
            <w:hideMark/>
          </w:tcPr>
          <w:p w:rsidR="00B0318D" w:rsidRPr="00AE01C8" w:rsidRDefault="00B0318D" w:rsidP="00613589">
            <w:pPr>
              <w:spacing w:after="0" w:line="240" w:lineRule="auto"/>
              <w:rPr>
                <w:rFonts w:ascii="Arial" w:hAnsi="Arial" w:cs="Arial"/>
                <w:lang w:eastAsia="en-AU"/>
              </w:rPr>
            </w:pP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Model Case 2</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23°6'22"</w:t>
            </w:r>
            <w:r>
              <w:rPr>
                <w:rFonts w:ascii="Arial" w:hAnsi="Arial" w:cs="Arial"/>
                <w:lang w:eastAsia="en-AU"/>
              </w:rPr>
              <w:t xml:space="preserve"> S</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150°48'37"</w:t>
            </w:r>
            <w:r>
              <w:rPr>
                <w:rFonts w:ascii="Arial" w:hAnsi="Arial" w:cs="Arial"/>
                <w:lang w:eastAsia="en-AU"/>
              </w:rPr>
              <w:t xml:space="preserve"> E</w:t>
            </w:r>
          </w:p>
        </w:tc>
      </w:tr>
      <w:tr w:rsidR="00B0318D" w:rsidRPr="00AE01C8" w:rsidTr="00613589">
        <w:trPr>
          <w:trHeight w:val="302"/>
        </w:trPr>
        <w:tc>
          <w:tcPr>
            <w:tcW w:w="2140" w:type="dxa"/>
            <w:vMerge w:val="restart"/>
            <w:shd w:val="clear" w:color="auto" w:fill="auto"/>
            <w:noWrap/>
            <w:vAlign w:val="center"/>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Port of Hay Point</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Model Case 2</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21°2'58"</w:t>
            </w:r>
            <w:r>
              <w:rPr>
                <w:rFonts w:ascii="Arial" w:hAnsi="Arial" w:cs="Arial"/>
                <w:lang w:eastAsia="en-AU"/>
              </w:rPr>
              <w:t xml:space="preserve"> S</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149°22'27"</w:t>
            </w:r>
            <w:r>
              <w:rPr>
                <w:rFonts w:ascii="Arial" w:hAnsi="Arial" w:cs="Arial"/>
                <w:lang w:eastAsia="en-AU"/>
              </w:rPr>
              <w:t xml:space="preserve"> E</w:t>
            </w:r>
          </w:p>
        </w:tc>
      </w:tr>
      <w:tr w:rsidR="00B0318D" w:rsidRPr="00AE01C8" w:rsidTr="00613589">
        <w:trPr>
          <w:trHeight w:val="302"/>
        </w:trPr>
        <w:tc>
          <w:tcPr>
            <w:tcW w:w="2140" w:type="dxa"/>
            <w:vMerge/>
            <w:shd w:val="clear" w:color="auto" w:fill="auto"/>
            <w:noWrap/>
            <w:vAlign w:val="center"/>
            <w:hideMark/>
          </w:tcPr>
          <w:p w:rsidR="00B0318D" w:rsidRPr="00AE01C8" w:rsidRDefault="00B0318D" w:rsidP="00613589">
            <w:pPr>
              <w:spacing w:after="0" w:line="240" w:lineRule="auto"/>
              <w:rPr>
                <w:rFonts w:ascii="Arial" w:hAnsi="Arial" w:cs="Arial"/>
                <w:lang w:eastAsia="en-AU"/>
              </w:rPr>
            </w:pP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Model Case 1</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21°7'8"</w:t>
            </w:r>
            <w:r>
              <w:rPr>
                <w:rFonts w:ascii="Arial" w:hAnsi="Arial" w:cs="Arial"/>
                <w:lang w:eastAsia="en-AU"/>
              </w:rPr>
              <w:t xml:space="preserve"> S</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149°27'22"</w:t>
            </w:r>
            <w:r>
              <w:rPr>
                <w:rFonts w:ascii="Arial" w:hAnsi="Arial" w:cs="Arial"/>
                <w:lang w:eastAsia="en-AU"/>
              </w:rPr>
              <w:t xml:space="preserve"> E</w:t>
            </w:r>
          </w:p>
        </w:tc>
      </w:tr>
      <w:tr w:rsidR="00B0318D" w:rsidRPr="00AE01C8" w:rsidTr="00613589">
        <w:trPr>
          <w:trHeight w:val="302"/>
        </w:trPr>
        <w:tc>
          <w:tcPr>
            <w:tcW w:w="2140" w:type="dxa"/>
            <w:vMerge w:val="restart"/>
            <w:shd w:val="clear" w:color="auto" w:fill="auto"/>
            <w:noWrap/>
            <w:vAlign w:val="center"/>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Port of Abb</w:t>
            </w:r>
            <w:r>
              <w:rPr>
                <w:rFonts w:ascii="Arial" w:hAnsi="Arial" w:cs="Arial"/>
                <w:lang w:eastAsia="en-AU"/>
              </w:rPr>
              <w:t>ot</w:t>
            </w:r>
            <w:r w:rsidRPr="00AE01C8">
              <w:rPr>
                <w:rFonts w:ascii="Arial" w:hAnsi="Arial" w:cs="Arial"/>
                <w:lang w:eastAsia="en-AU"/>
              </w:rPr>
              <w:t xml:space="preserve"> Point</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Model Case 2</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19°44'32"</w:t>
            </w:r>
            <w:r>
              <w:rPr>
                <w:rFonts w:ascii="Arial" w:hAnsi="Arial" w:cs="Arial"/>
                <w:lang w:eastAsia="en-AU"/>
              </w:rPr>
              <w:t xml:space="preserve"> S</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147°59'29"</w:t>
            </w:r>
            <w:r>
              <w:rPr>
                <w:rFonts w:ascii="Arial" w:hAnsi="Arial" w:cs="Arial"/>
                <w:lang w:eastAsia="en-AU"/>
              </w:rPr>
              <w:t xml:space="preserve"> E</w:t>
            </w:r>
          </w:p>
        </w:tc>
      </w:tr>
      <w:tr w:rsidR="00B0318D" w:rsidRPr="00AE01C8" w:rsidTr="00613589">
        <w:trPr>
          <w:trHeight w:val="302"/>
        </w:trPr>
        <w:tc>
          <w:tcPr>
            <w:tcW w:w="2140" w:type="dxa"/>
            <w:vMerge/>
            <w:shd w:val="clear" w:color="auto" w:fill="auto"/>
            <w:noWrap/>
            <w:vAlign w:val="center"/>
            <w:hideMark/>
          </w:tcPr>
          <w:p w:rsidR="00B0318D" w:rsidRPr="00AE01C8" w:rsidRDefault="00B0318D" w:rsidP="00613589">
            <w:pPr>
              <w:spacing w:after="0" w:line="240" w:lineRule="auto"/>
              <w:rPr>
                <w:rFonts w:ascii="Arial" w:hAnsi="Arial" w:cs="Arial"/>
                <w:lang w:eastAsia="en-AU"/>
              </w:rPr>
            </w:pP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Model Case 1</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19°45'14"</w:t>
            </w:r>
            <w:r>
              <w:rPr>
                <w:rFonts w:ascii="Arial" w:hAnsi="Arial" w:cs="Arial"/>
                <w:lang w:eastAsia="en-AU"/>
              </w:rPr>
              <w:t xml:space="preserve"> S</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148°9'21"</w:t>
            </w:r>
            <w:r>
              <w:rPr>
                <w:rFonts w:ascii="Arial" w:hAnsi="Arial" w:cs="Arial"/>
                <w:lang w:eastAsia="en-AU"/>
              </w:rPr>
              <w:t xml:space="preserve"> E</w:t>
            </w:r>
          </w:p>
        </w:tc>
      </w:tr>
      <w:tr w:rsidR="00B0318D" w:rsidRPr="00AE01C8" w:rsidTr="00613589">
        <w:trPr>
          <w:trHeight w:val="302"/>
        </w:trPr>
        <w:tc>
          <w:tcPr>
            <w:tcW w:w="2140" w:type="dxa"/>
            <w:vMerge w:val="restart"/>
            <w:shd w:val="clear" w:color="auto" w:fill="auto"/>
            <w:noWrap/>
            <w:vAlign w:val="center"/>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Port of Townsville</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Model Case 2</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19°1'50"</w:t>
            </w:r>
            <w:r>
              <w:rPr>
                <w:rFonts w:ascii="Arial" w:hAnsi="Arial" w:cs="Arial"/>
                <w:lang w:eastAsia="en-AU"/>
              </w:rPr>
              <w:t xml:space="preserve"> S</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146°49'46"</w:t>
            </w:r>
            <w:r>
              <w:rPr>
                <w:rFonts w:ascii="Arial" w:hAnsi="Arial" w:cs="Arial"/>
                <w:lang w:eastAsia="en-AU"/>
              </w:rPr>
              <w:t xml:space="preserve"> E</w:t>
            </w:r>
          </w:p>
        </w:tc>
      </w:tr>
      <w:tr w:rsidR="00B0318D" w:rsidRPr="00AE01C8" w:rsidTr="00613589">
        <w:trPr>
          <w:trHeight w:val="302"/>
        </w:trPr>
        <w:tc>
          <w:tcPr>
            <w:tcW w:w="2140" w:type="dxa"/>
            <w:vMerge/>
            <w:shd w:val="clear" w:color="auto" w:fill="auto"/>
            <w:noWrap/>
            <w:vAlign w:val="center"/>
            <w:hideMark/>
          </w:tcPr>
          <w:p w:rsidR="00B0318D" w:rsidRPr="00AE01C8" w:rsidRDefault="00B0318D" w:rsidP="00613589">
            <w:pPr>
              <w:spacing w:after="0" w:line="240" w:lineRule="auto"/>
              <w:rPr>
                <w:rFonts w:ascii="Arial" w:hAnsi="Arial" w:cs="Arial"/>
                <w:lang w:eastAsia="en-AU"/>
              </w:rPr>
            </w:pP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Model Case 1</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19°3'14"</w:t>
            </w:r>
            <w:r>
              <w:rPr>
                <w:rFonts w:ascii="Arial" w:hAnsi="Arial" w:cs="Arial"/>
                <w:lang w:eastAsia="en-AU"/>
              </w:rPr>
              <w:t xml:space="preserve"> S</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146°59'4"</w:t>
            </w:r>
            <w:r>
              <w:rPr>
                <w:rFonts w:ascii="Arial" w:hAnsi="Arial" w:cs="Arial"/>
                <w:lang w:eastAsia="en-AU"/>
              </w:rPr>
              <w:t xml:space="preserve"> E</w:t>
            </w:r>
          </w:p>
        </w:tc>
      </w:tr>
      <w:tr w:rsidR="00B0318D" w:rsidRPr="00AE01C8" w:rsidTr="00613589">
        <w:trPr>
          <w:trHeight w:val="302"/>
        </w:trPr>
        <w:tc>
          <w:tcPr>
            <w:tcW w:w="2140" w:type="dxa"/>
            <w:vMerge w:val="restart"/>
            <w:shd w:val="clear" w:color="auto" w:fill="auto"/>
            <w:noWrap/>
            <w:vAlign w:val="center"/>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Port of Cairns</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Model Case 1</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16°44'15"</w:t>
            </w:r>
            <w:r>
              <w:rPr>
                <w:rFonts w:ascii="Arial" w:hAnsi="Arial" w:cs="Arial"/>
                <w:lang w:eastAsia="en-AU"/>
              </w:rPr>
              <w:t xml:space="preserve"> S</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145°48'0"</w:t>
            </w:r>
            <w:r>
              <w:rPr>
                <w:rFonts w:ascii="Arial" w:hAnsi="Arial" w:cs="Arial"/>
                <w:lang w:eastAsia="en-AU"/>
              </w:rPr>
              <w:t xml:space="preserve"> E</w:t>
            </w:r>
          </w:p>
        </w:tc>
      </w:tr>
      <w:tr w:rsidR="00B0318D" w:rsidRPr="00AE01C8" w:rsidTr="00613589">
        <w:trPr>
          <w:trHeight w:val="302"/>
        </w:trPr>
        <w:tc>
          <w:tcPr>
            <w:tcW w:w="2140" w:type="dxa"/>
            <w:vMerge/>
            <w:shd w:val="clear" w:color="auto" w:fill="auto"/>
            <w:noWrap/>
            <w:vAlign w:val="bottom"/>
            <w:hideMark/>
          </w:tcPr>
          <w:p w:rsidR="00B0318D" w:rsidRPr="00AE01C8" w:rsidRDefault="00B0318D" w:rsidP="00613589">
            <w:pPr>
              <w:spacing w:after="0" w:line="240" w:lineRule="auto"/>
              <w:rPr>
                <w:rFonts w:ascii="Arial" w:hAnsi="Arial" w:cs="Arial"/>
                <w:lang w:eastAsia="en-AU"/>
              </w:rPr>
            </w:pP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Model Case 2</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16°38'45"</w:t>
            </w:r>
            <w:r>
              <w:rPr>
                <w:rFonts w:ascii="Arial" w:hAnsi="Arial" w:cs="Arial"/>
                <w:lang w:eastAsia="en-AU"/>
              </w:rPr>
              <w:t xml:space="preserve"> S</w:t>
            </w:r>
          </w:p>
        </w:tc>
        <w:tc>
          <w:tcPr>
            <w:tcW w:w="1718" w:type="dxa"/>
            <w:shd w:val="clear" w:color="auto" w:fill="auto"/>
            <w:noWrap/>
            <w:vAlign w:val="bottom"/>
            <w:hideMark/>
          </w:tcPr>
          <w:p w:rsidR="00B0318D" w:rsidRPr="00AE01C8" w:rsidRDefault="00B0318D" w:rsidP="00613589">
            <w:pPr>
              <w:spacing w:after="0" w:line="240" w:lineRule="auto"/>
              <w:rPr>
                <w:rFonts w:ascii="Arial" w:hAnsi="Arial" w:cs="Arial"/>
                <w:lang w:eastAsia="en-AU"/>
              </w:rPr>
            </w:pPr>
            <w:r w:rsidRPr="00AE01C8">
              <w:rPr>
                <w:rFonts w:ascii="Arial" w:hAnsi="Arial" w:cs="Arial"/>
                <w:lang w:eastAsia="en-AU"/>
              </w:rPr>
              <w:t>145°40'58"</w:t>
            </w:r>
            <w:r>
              <w:rPr>
                <w:rFonts w:ascii="Arial" w:hAnsi="Arial" w:cs="Arial"/>
                <w:lang w:eastAsia="en-AU"/>
              </w:rPr>
              <w:t xml:space="preserve"> E</w:t>
            </w:r>
          </w:p>
        </w:tc>
      </w:tr>
    </w:tbl>
    <w:p w:rsidR="007016E4" w:rsidRDefault="007016E4" w:rsidP="00117D37">
      <w:pPr>
        <w:pStyle w:val="Para0"/>
        <w:rPr>
          <w:lang w:val="en-AU"/>
        </w:rPr>
        <w:sectPr w:rsidR="007016E4" w:rsidSect="00D02DCB">
          <w:pgSz w:w="11907" w:h="16840" w:code="9"/>
          <w:pgMar w:top="1418" w:right="1701" w:bottom="1418" w:left="1701" w:header="567" w:footer="567" w:gutter="0"/>
          <w:cols w:space="720"/>
          <w:formProt w:val="0"/>
          <w:docGrid w:linePitch="299"/>
        </w:sectPr>
      </w:pPr>
    </w:p>
    <w:p w:rsidR="00880FA4" w:rsidRPr="00497FC3" w:rsidRDefault="00880FA4" w:rsidP="00862F45">
      <w:pPr>
        <w:pStyle w:val="Heading1"/>
        <w:rPr>
          <w:lang w:val="en-AU"/>
        </w:rPr>
      </w:pPr>
      <w:bookmarkStart w:id="84" w:name="_Toc361929864"/>
      <w:r w:rsidRPr="00497FC3">
        <w:rPr>
          <w:lang w:val="en-AU"/>
        </w:rPr>
        <w:t>REFERENCES</w:t>
      </w:r>
      <w:bookmarkEnd w:id="84"/>
    </w:p>
    <w:p w:rsidR="00655B83" w:rsidRPr="00B57277" w:rsidRDefault="00655B83" w:rsidP="00655B83">
      <w:pPr>
        <w:pStyle w:val="Para0"/>
        <w:rPr>
          <w:lang w:val="en-AU"/>
        </w:rPr>
      </w:pPr>
      <w:r w:rsidRPr="00B57277">
        <w:rPr>
          <w:lang w:val="en-AU"/>
        </w:rPr>
        <w:t>AIMS 2012, ‘Past Bleaching Events on the Great Barrier Reef’, http://www.aims.gov.au/docs/research/climate-change/coral-bleaching/bleaching-events.html Accessed 08/10/2012.</w:t>
      </w:r>
    </w:p>
    <w:p w:rsidR="00655B83" w:rsidRPr="00B57277" w:rsidRDefault="00655B83" w:rsidP="00655B83">
      <w:pPr>
        <w:pStyle w:val="Para0"/>
        <w:rPr>
          <w:lang w:val="en-AU"/>
        </w:rPr>
      </w:pPr>
      <w:r w:rsidRPr="00B57277">
        <w:rPr>
          <w:lang w:val="en-AU"/>
        </w:rPr>
        <w:t>Alquezar, R. 2008, ‘Macroinvertebrate and sediment assessment for the Curtis Island gas pipeline EIS, A report to URS’, Centre for Environmental Management, CQ</w:t>
      </w:r>
      <w:r w:rsidR="009067D4">
        <w:rPr>
          <w:lang w:val="en-AU"/>
        </w:rPr>
        <w:t xml:space="preserve"> </w:t>
      </w:r>
      <w:r w:rsidRPr="00B57277">
        <w:rPr>
          <w:lang w:val="en-AU"/>
        </w:rPr>
        <w:t>University Australia, Gladstone Queensland.</w:t>
      </w:r>
    </w:p>
    <w:p w:rsidR="00655B83" w:rsidRPr="00B57277" w:rsidRDefault="00655B83" w:rsidP="00655B83">
      <w:pPr>
        <w:pStyle w:val="Para0"/>
        <w:rPr>
          <w:lang w:val="en-AU"/>
        </w:rPr>
      </w:pPr>
      <w:r w:rsidRPr="00B57277">
        <w:rPr>
          <w:lang w:val="en-AU"/>
        </w:rPr>
        <w:t>ATNS 2012, ‘Dharumbal/Woppaburra Traditional Use Marine Resource Agreement (TUMRA)’, http://www.atns.net.au/agreement.asp?EntityID=4818, Accessed 1/10/2012.</w:t>
      </w:r>
    </w:p>
    <w:p w:rsidR="00655B83" w:rsidRDefault="00655B83" w:rsidP="00655B83">
      <w:pPr>
        <w:pStyle w:val="Para0"/>
        <w:rPr>
          <w:lang w:val="en-AU"/>
        </w:rPr>
      </w:pPr>
      <w:r w:rsidRPr="00B57277">
        <w:rPr>
          <w:lang w:val="en-AU"/>
        </w:rPr>
        <w:t xml:space="preserve">Australia Pacific LNG 2010, ‘Australian Pacific LNG Project Supplemental information to the EIS Marine Ecology Pipeline’, </w:t>
      </w:r>
      <w:hyperlink r:id="rId46" w:history="1">
        <w:r w:rsidRPr="00AC7222">
          <w:rPr>
            <w:rStyle w:val="Hyperlink"/>
            <w:lang w:val="en-AU"/>
          </w:rPr>
          <w:t>http://www.aplng.com.au/pdf/eis/supp/PipelineMarineEcology.pdf</w:t>
        </w:r>
      </w:hyperlink>
    </w:p>
    <w:p w:rsidR="00655B83" w:rsidRDefault="00655B83" w:rsidP="00655B83">
      <w:pPr>
        <w:pStyle w:val="Para0"/>
        <w:rPr>
          <w:lang w:val="en-AU"/>
        </w:rPr>
      </w:pPr>
      <w:r w:rsidRPr="00AB2536">
        <w:rPr>
          <w:lang w:val="en-AU"/>
        </w:rPr>
        <w:t>Ayling</w:t>
      </w:r>
      <w:r>
        <w:rPr>
          <w:lang w:val="en-AU"/>
        </w:rPr>
        <w:t>,</w:t>
      </w:r>
      <w:r w:rsidRPr="00AB2536">
        <w:rPr>
          <w:lang w:val="en-AU"/>
        </w:rPr>
        <w:t xml:space="preserve"> A</w:t>
      </w:r>
      <w:r>
        <w:rPr>
          <w:lang w:val="en-AU"/>
        </w:rPr>
        <w:t>.</w:t>
      </w:r>
      <w:r w:rsidRPr="00AB2536">
        <w:rPr>
          <w:lang w:val="en-AU"/>
        </w:rPr>
        <w:t xml:space="preserve"> M</w:t>
      </w:r>
      <w:r>
        <w:rPr>
          <w:lang w:val="en-AU"/>
        </w:rPr>
        <w:t>.</w:t>
      </w:r>
      <w:r w:rsidRPr="00AB2536">
        <w:rPr>
          <w:lang w:val="en-AU"/>
        </w:rPr>
        <w:t xml:space="preserve">, </w:t>
      </w:r>
      <w:r>
        <w:rPr>
          <w:lang w:val="en-AU"/>
        </w:rPr>
        <w:t>&amp; Ayling, A. L., 2005,</w:t>
      </w:r>
      <w:r w:rsidRPr="00AB2536">
        <w:rPr>
          <w:lang w:val="en-AU"/>
        </w:rPr>
        <w:t xml:space="preserve"> </w:t>
      </w:r>
      <w:r w:rsidR="0047306A">
        <w:rPr>
          <w:lang w:val="en-AU"/>
        </w:rPr>
        <w:t>‘</w:t>
      </w:r>
      <w:r w:rsidRPr="00AB2536">
        <w:rPr>
          <w:lang w:val="en-AU"/>
        </w:rPr>
        <w:t>The dynamics of Cairns and Central section fringing reefs: 2005</w:t>
      </w:r>
      <w:r w:rsidR="0047306A">
        <w:rPr>
          <w:lang w:val="en-AU"/>
        </w:rPr>
        <w:t>’,</w:t>
      </w:r>
      <w:r w:rsidRPr="00AB2536">
        <w:rPr>
          <w:lang w:val="en-AU"/>
        </w:rPr>
        <w:t xml:space="preserve"> Unpublished report submitted to the Great Barrier Reef Marine Park Authority, Townsville</w:t>
      </w:r>
      <w:r>
        <w:rPr>
          <w:lang w:val="en-AU"/>
        </w:rPr>
        <w:t>.</w:t>
      </w:r>
    </w:p>
    <w:p w:rsidR="00655B83" w:rsidRPr="00B57277" w:rsidRDefault="00655B83" w:rsidP="00655B83">
      <w:pPr>
        <w:pStyle w:val="Para0"/>
        <w:rPr>
          <w:lang w:val="en-AU"/>
        </w:rPr>
      </w:pPr>
      <w:r w:rsidRPr="00B57277">
        <w:rPr>
          <w:lang w:val="en-AU"/>
        </w:rPr>
        <w:t>Bell</w:t>
      </w:r>
      <w:r>
        <w:rPr>
          <w:lang w:val="en-AU"/>
        </w:rPr>
        <w:t>, I.</w:t>
      </w:r>
      <w:r w:rsidRPr="00B57277">
        <w:rPr>
          <w:lang w:val="en-AU"/>
        </w:rPr>
        <w:t xml:space="preserve"> 2003, ‘Turtle Population Dynamics in the Hay Point, Abbot Point and Lucinda Port Areas’, Report prepared for Ports Corporation of Queensland.</w:t>
      </w:r>
    </w:p>
    <w:p w:rsidR="00655B83" w:rsidRPr="00B57277" w:rsidRDefault="00655B83" w:rsidP="00655B83">
      <w:pPr>
        <w:pStyle w:val="Para0"/>
        <w:rPr>
          <w:lang w:val="en-AU"/>
        </w:rPr>
      </w:pPr>
      <w:r w:rsidRPr="00B57277">
        <w:rPr>
          <w:lang w:val="en-AU"/>
        </w:rPr>
        <w:t>BMA 2009a, ‘Appendix G: Mangrove and Intertidal Survey Report’. Preliminary Documentation. BM Alliance Coal Operations Pty Ltd.</w:t>
      </w:r>
    </w:p>
    <w:p w:rsidR="00655B83" w:rsidRPr="00B57277" w:rsidRDefault="00655B83" w:rsidP="00655B83">
      <w:pPr>
        <w:pStyle w:val="Para0"/>
        <w:rPr>
          <w:lang w:val="en-AU"/>
        </w:rPr>
      </w:pPr>
      <w:r w:rsidRPr="00B57277">
        <w:rPr>
          <w:lang w:val="en-AU"/>
        </w:rPr>
        <w:t>BMA 2009b, ‘Infauna Survey Report, Hay Point Coal Terminal Expansion’, BM Alliance Coal Operations Pty Ltd.</w:t>
      </w:r>
    </w:p>
    <w:p w:rsidR="00655B83" w:rsidRPr="00B57277" w:rsidRDefault="00655B83" w:rsidP="00655B83">
      <w:pPr>
        <w:pStyle w:val="Para0"/>
        <w:rPr>
          <w:lang w:val="en-AU"/>
        </w:rPr>
      </w:pPr>
      <w:r w:rsidRPr="00B57277">
        <w:rPr>
          <w:lang w:val="en-AU"/>
        </w:rPr>
        <w:t>BMA 2009c, ‘Hay Point Coal Terminal Expansion – Underwater Blasting Ecological Impact Assessment, Revision 2’, BHP Billiton Mitsubishi Alliance/Sinclair Knight and Merz, Brisbane.</w:t>
      </w:r>
    </w:p>
    <w:p w:rsidR="00655B83" w:rsidRPr="00B57277" w:rsidRDefault="00655B83" w:rsidP="00655B83">
      <w:pPr>
        <w:pStyle w:val="Para0"/>
        <w:rPr>
          <w:lang w:val="en-AU"/>
        </w:rPr>
      </w:pPr>
      <w:r w:rsidRPr="00B57277">
        <w:rPr>
          <w:lang w:val="en-AU"/>
        </w:rPr>
        <w:t>BMA 2009d, ‘Hay Point Coal Terminal Expansion Project Dredge Disposal Options and Marine Pest Risk Assessment’, BHP Billiton Mitsubishi Alliance/Sinclair Knight Merz, Brisbane.</w:t>
      </w:r>
    </w:p>
    <w:p w:rsidR="00655B83" w:rsidRPr="00B57277" w:rsidRDefault="00655B83" w:rsidP="00655B83">
      <w:pPr>
        <w:pStyle w:val="Para0"/>
        <w:rPr>
          <w:lang w:val="en-AU"/>
        </w:rPr>
      </w:pPr>
      <w:r w:rsidRPr="00B57277">
        <w:rPr>
          <w:lang w:val="en-AU"/>
        </w:rPr>
        <w:t xml:space="preserve">BMA 2010a, ‘Annual Ecological Monitoring Summary Report, Coral Monitoring, Hay Point Coal Terminal Expansion Project’, BHP Billiton Mitsubishi Alliance/Sinclair Knight Merz, Brisbane. </w:t>
      </w:r>
    </w:p>
    <w:p w:rsidR="00655B83" w:rsidRPr="00B57277" w:rsidRDefault="00655B83" w:rsidP="00655B83">
      <w:pPr>
        <w:pStyle w:val="Para0"/>
        <w:rPr>
          <w:lang w:val="en-AU"/>
        </w:rPr>
      </w:pPr>
      <w:r w:rsidRPr="00B57277">
        <w:rPr>
          <w:lang w:val="en-AU"/>
        </w:rPr>
        <w:t>BMA 2010b, ‘Baseline Infauna Survey Report, Hay Point Coal Terminal Expansion Phase 3 (HPX3) Revision 2’, BHP Billiton Mitsubishi Alliance/Sinclair Knight Merz, Brisbane.</w:t>
      </w:r>
    </w:p>
    <w:p w:rsidR="00655B83" w:rsidRPr="00B57277" w:rsidRDefault="00655B83" w:rsidP="00655B83">
      <w:pPr>
        <w:pStyle w:val="Para0"/>
        <w:rPr>
          <w:lang w:val="en-AU"/>
        </w:rPr>
      </w:pPr>
      <w:r w:rsidRPr="00B57277">
        <w:rPr>
          <w:lang w:val="en-AU"/>
        </w:rPr>
        <w:t>BMA 2010c, ‘Baseline Coral Surveys, Hay Point Coal Terminal Expansion Phase 3 (HPX3) Revision 0’, BHP Billiton Mitsubishi Alliance/Sinclair Knight Merz, Brisbane.</w:t>
      </w:r>
    </w:p>
    <w:p w:rsidR="00655B83" w:rsidRPr="00B57277" w:rsidRDefault="00655B83" w:rsidP="00655B83">
      <w:pPr>
        <w:pStyle w:val="Para0"/>
        <w:rPr>
          <w:lang w:val="en-AU"/>
        </w:rPr>
      </w:pPr>
      <w:r w:rsidRPr="00B57277">
        <w:rPr>
          <w:lang w:val="en-AU"/>
        </w:rPr>
        <w:t xml:space="preserve">BMA 2010d, ‘Baseline Spoil Ground Invasive Marine Species Survey, Hay Point Coal Terminal Expansion Phase 3 (HPX3)’, BM Alliance Coal Operations Pty Ltd. </w:t>
      </w:r>
    </w:p>
    <w:p w:rsidR="00655B83" w:rsidRPr="00B57277" w:rsidRDefault="00655B83" w:rsidP="00655B83">
      <w:pPr>
        <w:pStyle w:val="Para0"/>
        <w:rPr>
          <w:lang w:val="en-AU"/>
        </w:rPr>
      </w:pPr>
      <w:r w:rsidRPr="00B57277">
        <w:rPr>
          <w:lang w:val="en-AU"/>
        </w:rPr>
        <w:t xml:space="preserve">BMA 2011a, ‘Annual Ecological Monitoring Summary Report, Hay Point Terminal Expansion Phase 3 (HPX3) Revision 2’, BHP Billiton Mitsubishi Alliance/Sinlcair Knight Merz, Brisbane. </w:t>
      </w:r>
    </w:p>
    <w:p w:rsidR="00655B83" w:rsidRPr="00B57277" w:rsidRDefault="00655B83" w:rsidP="00655B83">
      <w:pPr>
        <w:pStyle w:val="Para0"/>
        <w:rPr>
          <w:lang w:val="en-AU"/>
        </w:rPr>
      </w:pPr>
      <w:r w:rsidRPr="00B57277">
        <w:rPr>
          <w:lang w:val="en-AU"/>
        </w:rPr>
        <w:t xml:space="preserve">BMA 2011b, ‘Environmental Management Plan (Marine Ecology) for Dredging and Dredged Material Disposal Hay Point Coal Terminal. Hay Point Coal Terminal Expansion Phase 3 (HPX3) Revision 5’, BHP Billiton Mitsubishi Alliance, Brisbane. </w:t>
      </w:r>
    </w:p>
    <w:p w:rsidR="00655B83" w:rsidRPr="00B57277" w:rsidRDefault="00655B83" w:rsidP="00655B83">
      <w:pPr>
        <w:pStyle w:val="Para0"/>
        <w:rPr>
          <w:lang w:val="en-AU"/>
        </w:rPr>
      </w:pPr>
      <w:r w:rsidRPr="00B57277">
        <w:rPr>
          <w:lang w:val="en-AU"/>
        </w:rPr>
        <w:t xml:space="preserve">BMA 2011c, ‘Environmental Management Plan (Marine Ecology) for Dredging and Dredged Material Disposal, Water Quality Monitoring and Management, Hay Point Coal Terminal Expansion (HPX3) Revision 5.1’, BHP Billiton Mitsubishi Alliance/Sinclair Knight Merz, Brisbane. </w:t>
      </w:r>
    </w:p>
    <w:p w:rsidR="00655B83" w:rsidRPr="00B57277" w:rsidRDefault="00655B83" w:rsidP="00655B83">
      <w:pPr>
        <w:pStyle w:val="Para0"/>
        <w:rPr>
          <w:lang w:val="en-AU"/>
        </w:rPr>
      </w:pPr>
      <w:r w:rsidRPr="00B57277">
        <w:rPr>
          <w:lang w:val="en-AU"/>
        </w:rPr>
        <w:t>BMT WBM 2009, ‘Fisherman</w:t>
      </w:r>
      <w:r w:rsidR="009067D4">
        <w:rPr>
          <w:lang w:val="en-AU"/>
        </w:rPr>
        <w:t>’</w:t>
      </w:r>
      <w:r w:rsidRPr="00B57277">
        <w:rPr>
          <w:lang w:val="en-AU"/>
        </w:rPr>
        <w:t>s Landing 152 ha Reclamation Numerical Modelling’, Report prepared for Gladstone Ports Corporation.</w:t>
      </w:r>
    </w:p>
    <w:p w:rsidR="00655B83" w:rsidRPr="00B57277" w:rsidRDefault="00655B83" w:rsidP="00655B83">
      <w:pPr>
        <w:pStyle w:val="Para0"/>
        <w:rPr>
          <w:lang w:val="en-AU"/>
        </w:rPr>
      </w:pPr>
      <w:r w:rsidRPr="00B57277">
        <w:rPr>
          <w:lang w:val="en-AU"/>
        </w:rPr>
        <w:t>BMT WBM 2009, ‘Port Curtis Reef Assessment – Final Report’, BMT WBM, Brisbane.</w:t>
      </w:r>
    </w:p>
    <w:p w:rsidR="00655B83" w:rsidRPr="00B57277" w:rsidRDefault="00655B83" w:rsidP="00655B83">
      <w:pPr>
        <w:pStyle w:val="Para0"/>
        <w:rPr>
          <w:lang w:val="en-AU"/>
        </w:rPr>
      </w:pPr>
      <w:r w:rsidRPr="00B57277">
        <w:rPr>
          <w:lang w:val="en-AU"/>
        </w:rPr>
        <w:t>BMT WBM 2012</w:t>
      </w:r>
      <w:r>
        <w:rPr>
          <w:lang w:val="en-AU"/>
        </w:rPr>
        <w:t>a</w:t>
      </w:r>
      <w:r w:rsidRPr="00B57277">
        <w:rPr>
          <w:lang w:val="en-AU"/>
        </w:rPr>
        <w:t>, ‘Port of Abbot Point Offshore DMRA Site Selection Report’, Report for NQBP.</w:t>
      </w:r>
    </w:p>
    <w:p w:rsidR="00655B83" w:rsidRDefault="00655B83" w:rsidP="00655B83">
      <w:pPr>
        <w:pStyle w:val="Para0"/>
        <w:rPr>
          <w:lang w:val="en-AU"/>
        </w:rPr>
      </w:pPr>
      <w:r w:rsidRPr="00B57277">
        <w:rPr>
          <w:lang w:val="en-AU"/>
        </w:rPr>
        <w:t>BMT WBM 2012</w:t>
      </w:r>
      <w:r>
        <w:rPr>
          <w:lang w:val="en-AU"/>
        </w:rPr>
        <w:t>b</w:t>
      </w:r>
      <w:r w:rsidRPr="00B57277">
        <w:rPr>
          <w:lang w:val="en-AU"/>
        </w:rPr>
        <w:t>, ‘Rosslyn Bay Boat Harbour Modelling Investigation Draft Report’, Report prepared for Department of Transport and Main Roads, 49pp.</w:t>
      </w:r>
    </w:p>
    <w:p w:rsidR="00655B83" w:rsidRDefault="00655B83" w:rsidP="00655B83">
      <w:pPr>
        <w:pStyle w:val="Para0"/>
        <w:rPr>
          <w:lang w:val="en-AU"/>
        </w:rPr>
      </w:pPr>
      <w:r>
        <w:rPr>
          <w:lang w:val="en-AU"/>
        </w:rPr>
        <w:t xml:space="preserve">BMT WBM 2012c, Port of Townsville Port Expansion Project EIS – </w:t>
      </w:r>
      <w:r w:rsidRPr="000567F9">
        <w:rPr>
          <w:lang w:val="en-AU"/>
        </w:rPr>
        <w:t>Marine Ecology Chapter</w:t>
      </w:r>
      <w:r>
        <w:rPr>
          <w:lang w:val="en-AU"/>
        </w:rPr>
        <w:t xml:space="preserve"> </w:t>
      </w:r>
      <w:r w:rsidRPr="000567F9">
        <w:rPr>
          <w:lang w:val="en-AU"/>
        </w:rPr>
        <w:t>(Final Draft Report)</w:t>
      </w:r>
      <w:r>
        <w:rPr>
          <w:lang w:val="en-AU"/>
        </w:rPr>
        <w:t xml:space="preserve">. </w:t>
      </w:r>
      <w:r w:rsidRPr="000567F9">
        <w:rPr>
          <w:lang w:val="en-AU"/>
        </w:rPr>
        <w:t>R.B17733.006.02.Marine_Ecology Final Draft</w:t>
      </w:r>
      <w:r>
        <w:rPr>
          <w:lang w:val="en-AU"/>
        </w:rPr>
        <w:t xml:space="preserve">. </w:t>
      </w:r>
      <w:r w:rsidRPr="000567F9">
        <w:rPr>
          <w:lang w:val="en-AU"/>
        </w:rPr>
        <w:t>September 2012</w:t>
      </w:r>
      <w:r w:rsidR="00E11437">
        <w:rPr>
          <w:lang w:val="en-AU"/>
        </w:rPr>
        <w:t xml:space="preserve">. </w:t>
      </w:r>
      <w:r w:rsidRPr="000567F9">
        <w:rPr>
          <w:lang w:val="en-AU"/>
        </w:rPr>
        <w:t xml:space="preserve">Prepared </w:t>
      </w:r>
      <w:r>
        <w:rPr>
          <w:lang w:val="en-AU"/>
        </w:rPr>
        <w:t>by</w:t>
      </w:r>
      <w:r w:rsidRPr="000567F9">
        <w:rPr>
          <w:lang w:val="en-AU"/>
        </w:rPr>
        <w:t xml:space="preserve"> BMT WBM Pty Ltd</w:t>
      </w:r>
      <w:r>
        <w:rPr>
          <w:lang w:val="en-AU"/>
        </w:rPr>
        <w:t xml:space="preserve"> for </w:t>
      </w:r>
      <w:r w:rsidRPr="000567F9">
        <w:rPr>
          <w:lang w:val="en-AU"/>
        </w:rPr>
        <w:t>Port of Townsville Limited</w:t>
      </w:r>
      <w:r>
        <w:rPr>
          <w:lang w:val="en-AU"/>
        </w:rPr>
        <w:t>. In draft, unpublished.</w:t>
      </w:r>
    </w:p>
    <w:p w:rsidR="00B57277" w:rsidRPr="00B57277" w:rsidRDefault="00655B83" w:rsidP="00655B83">
      <w:pPr>
        <w:pStyle w:val="Para0"/>
        <w:rPr>
          <w:lang w:val="en-AU"/>
        </w:rPr>
      </w:pPr>
      <w:r>
        <w:rPr>
          <w:lang w:val="en-AU"/>
        </w:rPr>
        <w:t xml:space="preserve">BMT WBM 2012d, Acoustic Classes Surrounding the Existing </w:t>
      </w:r>
      <w:r w:rsidR="009067D4">
        <w:rPr>
          <w:lang w:val="en-AU"/>
        </w:rPr>
        <w:t>Channel</w:t>
      </w:r>
      <w:r>
        <w:rPr>
          <w:lang w:val="en-AU"/>
        </w:rPr>
        <w:t xml:space="preserve"> and the Channel Extension Project Area</w:t>
      </w:r>
      <w:r w:rsidR="00E11437">
        <w:rPr>
          <w:lang w:val="en-AU"/>
        </w:rPr>
        <w:t xml:space="preserve">. </w:t>
      </w:r>
      <w:r>
        <w:rPr>
          <w:lang w:val="en-AU"/>
        </w:rPr>
        <w:t xml:space="preserve">Port of Townsville Port Expansion Project EIS – </w:t>
      </w:r>
      <w:r w:rsidRPr="000567F9">
        <w:rPr>
          <w:lang w:val="en-AU"/>
        </w:rPr>
        <w:t>Marine Ecology Chapter</w:t>
      </w:r>
      <w:r>
        <w:rPr>
          <w:lang w:val="en-AU"/>
        </w:rPr>
        <w:t xml:space="preserve"> </w:t>
      </w:r>
      <w:r w:rsidRPr="000567F9">
        <w:rPr>
          <w:lang w:val="en-AU"/>
        </w:rPr>
        <w:t>(Final Draft Report)</w:t>
      </w:r>
      <w:r>
        <w:rPr>
          <w:lang w:val="en-AU"/>
        </w:rPr>
        <w:t xml:space="preserve">. </w:t>
      </w:r>
      <w:r w:rsidRPr="000567F9">
        <w:rPr>
          <w:lang w:val="en-AU"/>
        </w:rPr>
        <w:t>R.B17733.006.02.Marine_Ecology Final Draft</w:t>
      </w:r>
      <w:r>
        <w:rPr>
          <w:lang w:val="en-AU"/>
        </w:rPr>
        <w:t xml:space="preserve">. </w:t>
      </w:r>
      <w:r w:rsidRPr="000567F9">
        <w:rPr>
          <w:lang w:val="en-AU"/>
        </w:rPr>
        <w:t>September 2012</w:t>
      </w:r>
      <w:r w:rsidR="00E11437">
        <w:rPr>
          <w:lang w:val="en-AU"/>
        </w:rPr>
        <w:t xml:space="preserve">. </w:t>
      </w:r>
      <w:r w:rsidRPr="000567F9">
        <w:rPr>
          <w:lang w:val="en-AU"/>
        </w:rPr>
        <w:t xml:space="preserve">Prepared </w:t>
      </w:r>
      <w:r>
        <w:rPr>
          <w:lang w:val="en-AU"/>
        </w:rPr>
        <w:t>by</w:t>
      </w:r>
      <w:r w:rsidRPr="000567F9">
        <w:rPr>
          <w:lang w:val="en-AU"/>
        </w:rPr>
        <w:t xml:space="preserve"> BMT WBM Pty Ltd</w:t>
      </w:r>
      <w:r>
        <w:rPr>
          <w:lang w:val="en-AU"/>
        </w:rPr>
        <w:t xml:space="preserve"> for </w:t>
      </w:r>
      <w:r w:rsidRPr="000567F9">
        <w:rPr>
          <w:lang w:val="en-AU"/>
        </w:rPr>
        <w:t>Port of Townsville Limited</w:t>
      </w:r>
      <w:r>
        <w:rPr>
          <w:lang w:val="en-AU"/>
        </w:rPr>
        <w:t>. In draft, unpublished.</w:t>
      </w:r>
    </w:p>
    <w:p w:rsidR="00655B83" w:rsidRPr="00B57277" w:rsidRDefault="00655B83" w:rsidP="00655B83">
      <w:pPr>
        <w:pStyle w:val="Para0"/>
        <w:rPr>
          <w:lang w:val="en-AU"/>
        </w:rPr>
      </w:pPr>
      <w:r w:rsidRPr="00B57277">
        <w:rPr>
          <w:lang w:val="en-AU"/>
        </w:rPr>
        <w:t>Bell</w:t>
      </w:r>
      <w:r>
        <w:rPr>
          <w:lang w:val="en-AU"/>
        </w:rPr>
        <w:t>, I.</w:t>
      </w:r>
      <w:r w:rsidRPr="00B57277">
        <w:rPr>
          <w:lang w:val="en-AU"/>
        </w:rPr>
        <w:t xml:space="preserve"> 2003, ‘Turtle Population Dynamics in the Hay Point, Abbot Point and Lucinda Port Areas’, Report prepared for Ports Corporation of Queensland.</w:t>
      </w:r>
    </w:p>
    <w:p w:rsidR="00655B83" w:rsidRPr="00B57277" w:rsidRDefault="00655B83" w:rsidP="00655B83">
      <w:pPr>
        <w:pStyle w:val="Para0"/>
        <w:rPr>
          <w:lang w:val="en-AU"/>
        </w:rPr>
      </w:pPr>
      <w:r w:rsidRPr="00B57277">
        <w:rPr>
          <w:lang w:val="en-AU"/>
        </w:rPr>
        <w:t>BMA 2009a, ‘Appendix G: Mangrove and Intertidal Survey Report’. Preliminary Documentation. BM Alliance Coal Operations Pty Ltd.</w:t>
      </w:r>
    </w:p>
    <w:p w:rsidR="00655B83" w:rsidRPr="00B57277" w:rsidRDefault="00655B83" w:rsidP="00655B83">
      <w:pPr>
        <w:pStyle w:val="Para0"/>
        <w:rPr>
          <w:lang w:val="en-AU"/>
        </w:rPr>
      </w:pPr>
      <w:r w:rsidRPr="00B57277">
        <w:rPr>
          <w:lang w:val="en-AU"/>
        </w:rPr>
        <w:t>BMA 2009b, ‘Infauna Survey Report, Hay Point Coal Terminal Expansion’, BM Alliance Coal Operations Pty Ltd.</w:t>
      </w:r>
    </w:p>
    <w:p w:rsidR="00655B83" w:rsidRPr="00B57277" w:rsidRDefault="00655B83" w:rsidP="00655B83">
      <w:pPr>
        <w:pStyle w:val="Para0"/>
        <w:rPr>
          <w:lang w:val="en-AU"/>
        </w:rPr>
      </w:pPr>
      <w:r w:rsidRPr="00B57277">
        <w:rPr>
          <w:lang w:val="en-AU"/>
        </w:rPr>
        <w:t>BMA 2009c, ‘Hay Point Coal Terminal Expansion – Underwater Blasting Ecological Impact Assessment, Revision 2’, BHP Billiton Mitsubishi Alliance/Sinclair Knight and Merz, Brisbane.</w:t>
      </w:r>
    </w:p>
    <w:p w:rsidR="00655B83" w:rsidRPr="00B57277" w:rsidRDefault="00655B83" w:rsidP="00655B83">
      <w:pPr>
        <w:pStyle w:val="Para0"/>
        <w:rPr>
          <w:lang w:val="en-AU"/>
        </w:rPr>
      </w:pPr>
      <w:r w:rsidRPr="00B57277">
        <w:rPr>
          <w:lang w:val="en-AU"/>
        </w:rPr>
        <w:t>BMA 2009d, ‘Hay Point Coal Terminal Expansion Project Dredge Disposal Options and Marine Pest Risk Assessment’, BHP Billiton Mitsubishi Alliance/Sinclair Knight Merz, Brisbane.</w:t>
      </w:r>
    </w:p>
    <w:p w:rsidR="00655B83" w:rsidRPr="00B57277" w:rsidRDefault="00655B83" w:rsidP="00655B83">
      <w:pPr>
        <w:pStyle w:val="Para0"/>
        <w:rPr>
          <w:lang w:val="en-AU"/>
        </w:rPr>
      </w:pPr>
      <w:r w:rsidRPr="00B57277">
        <w:rPr>
          <w:lang w:val="en-AU"/>
        </w:rPr>
        <w:t xml:space="preserve">BMA 2010a, ‘Annual Ecological Monitoring Summary Report, Coral Monitoring, Hay Point Coal Terminal Expansion Project’, BHP Billiton Mitsubishi Alliance/Sinclair Knight Merz, Brisbane. </w:t>
      </w:r>
    </w:p>
    <w:p w:rsidR="00655B83" w:rsidRPr="00B57277" w:rsidRDefault="00655B83" w:rsidP="00655B83">
      <w:pPr>
        <w:pStyle w:val="Para0"/>
        <w:rPr>
          <w:lang w:val="en-AU"/>
        </w:rPr>
      </w:pPr>
      <w:r w:rsidRPr="00B57277">
        <w:rPr>
          <w:lang w:val="en-AU"/>
        </w:rPr>
        <w:t>BMA 2010b, ‘Baseline Infauna Survey Report, Hay Point Coal Terminal Expansion Phase 3 (HPX3) Revision 2’, BHP Billiton Mitsubishi Alliance/Sinclair Knight Merz, Brisbane.</w:t>
      </w:r>
    </w:p>
    <w:p w:rsidR="00655B83" w:rsidRPr="00B57277" w:rsidRDefault="00655B83" w:rsidP="00655B83">
      <w:pPr>
        <w:pStyle w:val="Para0"/>
        <w:rPr>
          <w:lang w:val="en-AU"/>
        </w:rPr>
      </w:pPr>
      <w:r w:rsidRPr="00B57277">
        <w:rPr>
          <w:lang w:val="en-AU"/>
        </w:rPr>
        <w:t>BMA 2010c, ‘Baseline Coral Surveys, Hay Point Coal Terminal Expansion Phase 3 (HPX3) Revision 0’, BHP Billiton Mitsubishi Alliance/Sinclair Knight Merz, Brisbane.</w:t>
      </w:r>
    </w:p>
    <w:p w:rsidR="00655B83" w:rsidRPr="00B57277" w:rsidRDefault="00655B83" w:rsidP="00655B83">
      <w:pPr>
        <w:pStyle w:val="Para0"/>
        <w:rPr>
          <w:lang w:val="en-AU"/>
        </w:rPr>
      </w:pPr>
      <w:r w:rsidRPr="00B57277">
        <w:rPr>
          <w:lang w:val="en-AU"/>
        </w:rPr>
        <w:t xml:space="preserve">BMA 2010d, ‘Baseline Spoil Ground Invasive Marine Species Survey, Hay Point Coal Terminal Expansion Phase 3 (HPX3)’, BM Alliance Coal Operations Pty Ltd. </w:t>
      </w:r>
    </w:p>
    <w:p w:rsidR="00655B83" w:rsidRPr="00B57277" w:rsidRDefault="00655B83" w:rsidP="00655B83">
      <w:pPr>
        <w:pStyle w:val="Para0"/>
        <w:rPr>
          <w:lang w:val="en-AU"/>
        </w:rPr>
      </w:pPr>
      <w:r w:rsidRPr="00B57277">
        <w:rPr>
          <w:lang w:val="en-AU"/>
        </w:rPr>
        <w:t xml:space="preserve">BMA 2011a, ‘Annual Ecological Monitoring Summary Report, Hay Point Terminal Expansion Phase 3 (HPX3) Revision 2’, BHP Billiton Mitsubishi Alliance/Sinlcair Knight Merz, Brisbane. </w:t>
      </w:r>
    </w:p>
    <w:p w:rsidR="00655B83" w:rsidRPr="00B57277" w:rsidRDefault="00655B83" w:rsidP="00655B83">
      <w:pPr>
        <w:pStyle w:val="Para0"/>
        <w:rPr>
          <w:lang w:val="en-AU"/>
        </w:rPr>
      </w:pPr>
      <w:r w:rsidRPr="00B57277">
        <w:rPr>
          <w:lang w:val="en-AU"/>
        </w:rPr>
        <w:t xml:space="preserve">BMA 2011b, ‘Environmental Management Plan (Marine Ecology) for Dredging and Dredged Material Disposal Hay Point Coal Terminal. Hay Point Coal Terminal Expansion Phase 3 (HPX3) Revision 5’, BHP Billiton Mitsubishi Alliance, Brisbane. </w:t>
      </w:r>
    </w:p>
    <w:p w:rsidR="00655B83" w:rsidRPr="00B57277" w:rsidRDefault="00655B83" w:rsidP="00655B83">
      <w:pPr>
        <w:pStyle w:val="Para0"/>
        <w:rPr>
          <w:lang w:val="en-AU"/>
        </w:rPr>
      </w:pPr>
      <w:r w:rsidRPr="00B57277">
        <w:rPr>
          <w:lang w:val="en-AU"/>
        </w:rPr>
        <w:t xml:space="preserve">BMA 2011c, ‘Environmental Management Plan (Marine Ecology) for Dredging and Dredged Material Disposal, Water Quality Monitoring and Management, Hay Point Coal Terminal Expansion (HPX3) Revision 5.1’, BHP Billiton Mitsubishi Alliance/Sinclair Knight Merz, Brisbane. </w:t>
      </w:r>
    </w:p>
    <w:p w:rsidR="00655B83" w:rsidRPr="00B57277" w:rsidRDefault="00655B83" w:rsidP="00655B83">
      <w:pPr>
        <w:pStyle w:val="Para0"/>
        <w:rPr>
          <w:lang w:val="en-AU"/>
        </w:rPr>
      </w:pPr>
      <w:r w:rsidRPr="00B57277">
        <w:rPr>
          <w:lang w:val="en-AU"/>
        </w:rPr>
        <w:t>BMT WBM 2009, ‘</w:t>
      </w:r>
      <w:r w:rsidR="009067D4" w:rsidRPr="00B57277">
        <w:rPr>
          <w:lang w:val="en-AU"/>
        </w:rPr>
        <w:t>Fisherman’s</w:t>
      </w:r>
      <w:r w:rsidRPr="00B57277">
        <w:rPr>
          <w:lang w:val="en-AU"/>
        </w:rPr>
        <w:t xml:space="preserve"> Landing 152 ha Reclamation Numerical Modelling’, Report prepared for Gladstone Ports Corporation.</w:t>
      </w:r>
    </w:p>
    <w:p w:rsidR="00655B83" w:rsidRPr="00B57277" w:rsidRDefault="00655B83" w:rsidP="00655B83">
      <w:pPr>
        <w:pStyle w:val="Para0"/>
        <w:rPr>
          <w:lang w:val="en-AU"/>
        </w:rPr>
      </w:pPr>
      <w:r w:rsidRPr="00B57277">
        <w:rPr>
          <w:lang w:val="en-AU"/>
        </w:rPr>
        <w:t>BMT WBM 2009, ‘Port Curtis Reef Assessment – Final Report’, BMT WBM, Brisbane.</w:t>
      </w:r>
    </w:p>
    <w:p w:rsidR="00655B83" w:rsidRPr="00B57277" w:rsidRDefault="00655B83" w:rsidP="00655B83">
      <w:pPr>
        <w:pStyle w:val="Para0"/>
        <w:rPr>
          <w:lang w:val="en-AU"/>
        </w:rPr>
      </w:pPr>
      <w:r w:rsidRPr="00B57277">
        <w:rPr>
          <w:lang w:val="en-AU"/>
        </w:rPr>
        <w:t>BMT WBM 2012</w:t>
      </w:r>
      <w:r>
        <w:rPr>
          <w:lang w:val="en-AU"/>
        </w:rPr>
        <w:t>a</w:t>
      </w:r>
      <w:r w:rsidRPr="00B57277">
        <w:rPr>
          <w:lang w:val="en-AU"/>
        </w:rPr>
        <w:t>, ‘Port of Abbot Point Offshore DMRA Site Selection Report’, Report for NQBP.</w:t>
      </w:r>
    </w:p>
    <w:p w:rsidR="00655B83" w:rsidRDefault="00655B83" w:rsidP="00655B83">
      <w:pPr>
        <w:pStyle w:val="Para0"/>
        <w:rPr>
          <w:lang w:val="en-AU"/>
        </w:rPr>
      </w:pPr>
      <w:r w:rsidRPr="00B57277">
        <w:rPr>
          <w:lang w:val="en-AU"/>
        </w:rPr>
        <w:t>BMT WBM 2012</w:t>
      </w:r>
      <w:r>
        <w:rPr>
          <w:lang w:val="en-AU"/>
        </w:rPr>
        <w:t>b</w:t>
      </w:r>
      <w:r w:rsidRPr="00B57277">
        <w:rPr>
          <w:lang w:val="en-AU"/>
        </w:rPr>
        <w:t>, ‘Rosslyn Bay Boat Harbour Modelling Investigation Draft Report’, Report prepared for Department of Transport and Main Roads, 49pp.</w:t>
      </w:r>
    </w:p>
    <w:p w:rsidR="00655B83" w:rsidRDefault="00655B83" w:rsidP="00655B83">
      <w:pPr>
        <w:pStyle w:val="Para0"/>
        <w:rPr>
          <w:lang w:val="en-AU"/>
        </w:rPr>
      </w:pPr>
      <w:r>
        <w:rPr>
          <w:lang w:val="en-AU"/>
        </w:rPr>
        <w:t xml:space="preserve">BMT WBM 2012c, Port of Townsville Port Expansion Project EIS – </w:t>
      </w:r>
      <w:r w:rsidRPr="000567F9">
        <w:rPr>
          <w:lang w:val="en-AU"/>
        </w:rPr>
        <w:t>Marine Ecology Chapter</w:t>
      </w:r>
      <w:r>
        <w:rPr>
          <w:lang w:val="en-AU"/>
        </w:rPr>
        <w:t xml:space="preserve"> </w:t>
      </w:r>
      <w:r w:rsidRPr="000567F9">
        <w:rPr>
          <w:lang w:val="en-AU"/>
        </w:rPr>
        <w:t>(Final Draft Report)</w:t>
      </w:r>
      <w:r>
        <w:rPr>
          <w:lang w:val="en-AU"/>
        </w:rPr>
        <w:t xml:space="preserve">. </w:t>
      </w:r>
      <w:r w:rsidRPr="000567F9">
        <w:rPr>
          <w:lang w:val="en-AU"/>
        </w:rPr>
        <w:t>R.B17733.006.02.Marine_Ecology Final Draft</w:t>
      </w:r>
      <w:r>
        <w:rPr>
          <w:lang w:val="en-AU"/>
        </w:rPr>
        <w:t xml:space="preserve">. </w:t>
      </w:r>
      <w:r w:rsidRPr="000567F9">
        <w:rPr>
          <w:lang w:val="en-AU"/>
        </w:rPr>
        <w:t>September 2012</w:t>
      </w:r>
      <w:r w:rsidR="00E11437">
        <w:rPr>
          <w:lang w:val="en-AU"/>
        </w:rPr>
        <w:t xml:space="preserve">. </w:t>
      </w:r>
      <w:r w:rsidRPr="000567F9">
        <w:rPr>
          <w:lang w:val="en-AU"/>
        </w:rPr>
        <w:t xml:space="preserve">Prepared </w:t>
      </w:r>
      <w:r>
        <w:rPr>
          <w:lang w:val="en-AU"/>
        </w:rPr>
        <w:t>by</w:t>
      </w:r>
      <w:r w:rsidRPr="000567F9">
        <w:rPr>
          <w:lang w:val="en-AU"/>
        </w:rPr>
        <w:t xml:space="preserve"> BMT WBM Pty Ltd</w:t>
      </w:r>
      <w:r>
        <w:rPr>
          <w:lang w:val="en-AU"/>
        </w:rPr>
        <w:t xml:space="preserve"> for </w:t>
      </w:r>
      <w:r w:rsidRPr="000567F9">
        <w:rPr>
          <w:lang w:val="en-AU"/>
        </w:rPr>
        <w:t>Port of Townsville Limited</w:t>
      </w:r>
      <w:r>
        <w:rPr>
          <w:lang w:val="en-AU"/>
        </w:rPr>
        <w:t>. In draft, unpublished.</w:t>
      </w:r>
    </w:p>
    <w:p w:rsidR="00B57277" w:rsidRDefault="00655B83" w:rsidP="00655B83">
      <w:pPr>
        <w:pStyle w:val="Para0"/>
        <w:rPr>
          <w:lang w:val="en-AU"/>
        </w:rPr>
      </w:pPr>
      <w:r>
        <w:rPr>
          <w:lang w:val="en-AU"/>
        </w:rPr>
        <w:t xml:space="preserve">BMT WBM 2012d, Acoustic Classes Surrounding the Existing </w:t>
      </w:r>
      <w:r w:rsidR="009067D4">
        <w:rPr>
          <w:lang w:val="en-AU"/>
        </w:rPr>
        <w:t>Channel</w:t>
      </w:r>
      <w:r>
        <w:rPr>
          <w:lang w:val="en-AU"/>
        </w:rPr>
        <w:t xml:space="preserve"> and the Channel Extension Project Area</w:t>
      </w:r>
      <w:r w:rsidR="00E11437">
        <w:rPr>
          <w:lang w:val="en-AU"/>
        </w:rPr>
        <w:t xml:space="preserve">. </w:t>
      </w:r>
      <w:r>
        <w:rPr>
          <w:lang w:val="en-AU"/>
        </w:rPr>
        <w:t xml:space="preserve">Port of Townsville Port Expansion Project EIS – </w:t>
      </w:r>
      <w:r w:rsidRPr="000567F9">
        <w:rPr>
          <w:lang w:val="en-AU"/>
        </w:rPr>
        <w:t>Marine Ecology Chapter</w:t>
      </w:r>
      <w:r>
        <w:rPr>
          <w:lang w:val="en-AU"/>
        </w:rPr>
        <w:t xml:space="preserve"> </w:t>
      </w:r>
      <w:r w:rsidRPr="000567F9">
        <w:rPr>
          <w:lang w:val="en-AU"/>
        </w:rPr>
        <w:t>(Final Draft Report)</w:t>
      </w:r>
      <w:r>
        <w:rPr>
          <w:lang w:val="en-AU"/>
        </w:rPr>
        <w:t xml:space="preserve">. </w:t>
      </w:r>
      <w:r w:rsidRPr="000567F9">
        <w:rPr>
          <w:lang w:val="en-AU"/>
        </w:rPr>
        <w:t>R.B17733.006.02.Marine_Ecology Final Draft</w:t>
      </w:r>
      <w:r>
        <w:rPr>
          <w:lang w:val="en-AU"/>
        </w:rPr>
        <w:t xml:space="preserve">. </w:t>
      </w:r>
      <w:r w:rsidRPr="000567F9">
        <w:rPr>
          <w:lang w:val="en-AU"/>
        </w:rPr>
        <w:t>September 2012</w:t>
      </w:r>
      <w:r w:rsidR="00E11437">
        <w:rPr>
          <w:lang w:val="en-AU"/>
        </w:rPr>
        <w:t xml:space="preserve">. </w:t>
      </w:r>
      <w:r w:rsidRPr="000567F9">
        <w:rPr>
          <w:lang w:val="en-AU"/>
        </w:rPr>
        <w:t xml:space="preserve">Prepared </w:t>
      </w:r>
      <w:r>
        <w:rPr>
          <w:lang w:val="en-AU"/>
        </w:rPr>
        <w:t>by</w:t>
      </w:r>
      <w:r w:rsidRPr="000567F9">
        <w:rPr>
          <w:lang w:val="en-AU"/>
        </w:rPr>
        <w:t xml:space="preserve"> BMT WBM Pty Ltd</w:t>
      </w:r>
      <w:r>
        <w:rPr>
          <w:lang w:val="en-AU"/>
        </w:rPr>
        <w:t xml:space="preserve"> for </w:t>
      </w:r>
      <w:r w:rsidRPr="000567F9">
        <w:rPr>
          <w:lang w:val="en-AU"/>
        </w:rPr>
        <w:t>Port of Townsville Limited</w:t>
      </w:r>
      <w:r>
        <w:rPr>
          <w:lang w:val="en-AU"/>
        </w:rPr>
        <w:t>. In draft, unpublished.</w:t>
      </w:r>
    </w:p>
    <w:p w:rsidR="00655B83" w:rsidRPr="00B57277" w:rsidRDefault="00655B83" w:rsidP="00655B83">
      <w:pPr>
        <w:pStyle w:val="Para0"/>
        <w:rPr>
          <w:lang w:val="en-AU"/>
        </w:rPr>
      </w:pPr>
      <w:r w:rsidRPr="00B57277">
        <w:rPr>
          <w:lang w:val="en-AU"/>
        </w:rPr>
        <w:t>Cole</w:t>
      </w:r>
      <w:r>
        <w:rPr>
          <w:lang w:val="en-AU"/>
        </w:rPr>
        <w:t>s</w:t>
      </w:r>
      <w:r w:rsidRPr="00B57277">
        <w:rPr>
          <w:lang w:val="en-AU"/>
        </w:rPr>
        <w:t>, R. &amp; McKenzie, L. 2012, ‘Subtidal seagrass distribution’, Queensland Department of Prima</w:t>
      </w:r>
      <w:r w:rsidR="00263FE4">
        <w:rPr>
          <w:lang w:val="en-AU"/>
        </w:rPr>
        <w:t>ry Industries and Fishery (QDPI</w:t>
      </w:r>
      <w:r w:rsidRPr="00B57277">
        <w:rPr>
          <w:lang w:val="en-AU"/>
        </w:rPr>
        <w:t>F), http://e-atlas.org.au/content/subtidal-seagrass-distribution-qdpi-f, Accessed 24 September 2012.</w:t>
      </w:r>
    </w:p>
    <w:p w:rsidR="00655B83" w:rsidRPr="00B57277" w:rsidRDefault="00655B83" w:rsidP="00655B83">
      <w:pPr>
        <w:pStyle w:val="Para0"/>
        <w:rPr>
          <w:lang w:val="en-AU"/>
        </w:rPr>
      </w:pPr>
      <w:r w:rsidRPr="00B57277">
        <w:rPr>
          <w:lang w:val="en-AU"/>
        </w:rPr>
        <w:t>Coles, R.</w:t>
      </w:r>
      <w:r>
        <w:rPr>
          <w:lang w:val="en-AU"/>
        </w:rPr>
        <w:t xml:space="preserve"> </w:t>
      </w:r>
      <w:r w:rsidRPr="00B57277">
        <w:rPr>
          <w:lang w:val="en-AU"/>
        </w:rPr>
        <w:t>G., McKenzie, L.</w:t>
      </w:r>
      <w:r>
        <w:rPr>
          <w:lang w:val="en-AU"/>
        </w:rPr>
        <w:t xml:space="preserve"> </w:t>
      </w:r>
      <w:r w:rsidR="003E23F3">
        <w:rPr>
          <w:lang w:val="en-AU"/>
        </w:rPr>
        <w:t>J, Yo</w:t>
      </w:r>
      <w:r w:rsidRPr="00B57277">
        <w:rPr>
          <w:lang w:val="en-AU"/>
        </w:rPr>
        <w:t>shida, R.</w:t>
      </w:r>
      <w:r>
        <w:rPr>
          <w:lang w:val="en-AU"/>
        </w:rPr>
        <w:t xml:space="preserve"> </w:t>
      </w:r>
      <w:r w:rsidRPr="00B57277">
        <w:rPr>
          <w:lang w:val="en-AU"/>
        </w:rPr>
        <w:t>L</w:t>
      </w:r>
      <w:r w:rsidR="003E23F3">
        <w:rPr>
          <w:lang w:val="en-AU"/>
        </w:rPr>
        <w:t>.</w:t>
      </w:r>
      <w:r w:rsidRPr="00B57277">
        <w:rPr>
          <w:lang w:val="en-AU"/>
        </w:rPr>
        <w:t xml:space="preserve"> </w:t>
      </w:r>
      <w:r w:rsidR="003E23F3">
        <w:rPr>
          <w:lang w:val="en-AU"/>
        </w:rPr>
        <w:t xml:space="preserve">&amp; </w:t>
      </w:r>
      <w:r w:rsidRPr="00B57277">
        <w:rPr>
          <w:lang w:val="en-AU"/>
        </w:rPr>
        <w:t>Mellors, L.</w:t>
      </w:r>
      <w:r>
        <w:rPr>
          <w:lang w:val="en-AU"/>
        </w:rPr>
        <w:t xml:space="preserve"> </w:t>
      </w:r>
      <w:r w:rsidRPr="00B57277">
        <w:rPr>
          <w:lang w:val="en-AU"/>
        </w:rPr>
        <w:t>J. 2002, ‘Coastal Seagrass Meadows (1984-1988) and Deepwater Seagrass Sites (1994-1999)’, Great Barrier Reef Marine Park Authority Map, ICA0202581, Townsville.</w:t>
      </w:r>
    </w:p>
    <w:p w:rsidR="003E23F3" w:rsidRDefault="003E23F3" w:rsidP="003E23F3">
      <w:pPr>
        <w:pStyle w:val="Para0"/>
        <w:rPr>
          <w:lang w:val="en-AU"/>
        </w:rPr>
      </w:pPr>
      <w:r w:rsidRPr="00B57277">
        <w:rPr>
          <w:lang w:val="en-AU"/>
        </w:rPr>
        <w:t>Coles, R. G., McKenzie, L. J., Rasheed, M. A., Mellors, J. E., Taylor, H., Dew, K. McKenna, S., Sankey. T. L., Carter A. B. &amp; Grech A. 2007, ‘Status and Trends of Seagrass Habitats in the Great Barrier Reef World Heritage Area’, Report to the Marine and Tropical Sciences Research Facility, Reef and Rainforest Research Centre Limited, Cairns (122 pp.).</w:t>
      </w:r>
    </w:p>
    <w:p w:rsidR="003E23F3" w:rsidRPr="00B57277" w:rsidRDefault="003E23F3" w:rsidP="003E23F3">
      <w:pPr>
        <w:pStyle w:val="Para0"/>
        <w:rPr>
          <w:lang w:val="en-AU"/>
        </w:rPr>
      </w:pPr>
      <w:r w:rsidRPr="00B57277">
        <w:rPr>
          <w:lang w:val="en-AU"/>
        </w:rPr>
        <w:t>Commonwealth of Australia 2006, ‘Domestic CCIMPE Trigger List’, Consultative Committee on Introduced Marine Pest Emergencies, Emergency Management Working group, Department of Agriculture, Fisheries and Forestry, Commonwealth of Australia.</w:t>
      </w:r>
    </w:p>
    <w:p w:rsidR="003E23F3" w:rsidRPr="00B57277" w:rsidRDefault="003E23F3" w:rsidP="003E23F3">
      <w:pPr>
        <w:pStyle w:val="Para0"/>
        <w:rPr>
          <w:lang w:val="en-AU"/>
        </w:rPr>
      </w:pPr>
      <w:r w:rsidRPr="00B57277">
        <w:rPr>
          <w:lang w:val="en-AU"/>
        </w:rPr>
        <w:t>Connell Hatch 2009, ‘Appendix E: Marine Ecology Assessment, Hay Point Coal Terminal Expansion’, Report by Connell Hatch to BM Alliance Coal Operations Pty Ltd. Rev 6.</w:t>
      </w:r>
    </w:p>
    <w:p w:rsidR="003E23F3" w:rsidRPr="00B57277" w:rsidRDefault="003E23F3" w:rsidP="003E23F3">
      <w:pPr>
        <w:pStyle w:val="Para0"/>
        <w:rPr>
          <w:lang w:val="en-AU"/>
        </w:rPr>
      </w:pPr>
      <w:r w:rsidRPr="00B57277">
        <w:rPr>
          <w:lang w:val="en-AU"/>
        </w:rPr>
        <w:t>Connolly, R.</w:t>
      </w:r>
      <w:r>
        <w:rPr>
          <w:lang w:val="en-AU"/>
        </w:rPr>
        <w:t xml:space="preserve"> </w:t>
      </w:r>
      <w:r w:rsidRPr="00B57277">
        <w:rPr>
          <w:lang w:val="en-AU"/>
        </w:rPr>
        <w:t>M., Currie, D.</w:t>
      </w:r>
      <w:r>
        <w:rPr>
          <w:lang w:val="en-AU"/>
        </w:rPr>
        <w:t xml:space="preserve"> </w:t>
      </w:r>
      <w:r w:rsidRPr="00B57277">
        <w:rPr>
          <w:lang w:val="en-AU"/>
        </w:rPr>
        <w:t>R., Danaher, K.</w:t>
      </w:r>
      <w:r>
        <w:rPr>
          <w:lang w:val="en-AU"/>
        </w:rPr>
        <w:t xml:space="preserve"> </w:t>
      </w:r>
      <w:r w:rsidRPr="00B57277">
        <w:rPr>
          <w:lang w:val="en-AU"/>
        </w:rPr>
        <w:t>F., Dunning, M., Melzer, A., Platten, J.</w:t>
      </w:r>
      <w:r>
        <w:rPr>
          <w:lang w:val="en-AU"/>
        </w:rPr>
        <w:t xml:space="preserve"> </w:t>
      </w:r>
      <w:r w:rsidRPr="00B57277">
        <w:rPr>
          <w:lang w:val="en-AU"/>
        </w:rPr>
        <w:t>R., Shearer, D., Stratford, P.</w:t>
      </w:r>
      <w:r>
        <w:rPr>
          <w:lang w:val="en-AU"/>
        </w:rPr>
        <w:t xml:space="preserve"> </w:t>
      </w:r>
      <w:r w:rsidRPr="00B57277">
        <w:rPr>
          <w:lang w:val="en-AU"/>
        </w:rPr>
        <w:t>J., Teasdale, P.</w:t>
      </w:r>
      <w:r>
        <w:rPr>
          <w:lang w:val="en-AU"/>
        </w:rPr>
        <w:t xml:space="preserve"> </w:t>
      </w:r>
      <w:r w:rsidRPr="00B57277">
        <w:rPr>
          <w:lang w:val="en-AU"/>
        </w:rPr>
        <w:t xml:space="preserve">R. &amp; Vandergargt, M. 2006, ‘Intertidal wetlands of Port Curtis, an industrialised coastal city in central Queensland, Australia: ecological processes and their implications’, Technical Report 43: CRC for Coastal Zone Estuary and Waterway Management, Brisbane, Queensland, Australia. </w:t>
      </w:r>
    </w:p>
    <w:p w:rsidR="003E23F3" w:rsidRPr="00B57277" w:rsidRDefault="003E23F3" w:rsidP="003E23F3">
      <w:pPr>
        <w:pStyle w:val="Para0"/>
        <w:rPr>
          <w:lang w:val="en-AU"/>
        </w:rPr>
      </w:pPr>
      <w:r w:rsidRPr="00B57277">
        <w:rPr>
          <w:lang w:val="en-AU"/>
        </w:rPr>
        <w:t>Cruz</w:t>
      </w:r>
      <w:r>
        <w:rPr>
          <w:lang w:val="en-AU"/>
        </w:rPr>
        <w:t xml:space="preserve"> Motta</w:t>
      </w:r>
      <w:r w:rsidRPr="00B57277">
        <w:rPr>
          <w:lang w:val="en-AU"/>
        </w:rPr>
        <w:t>, J.</w:t>
      </w:r>
      <w:r>
        <w:rPr>
          <w:lang w:val="en-AU"/>
        </w:rPr>
        <w:t xml:space="preserve"> </w:t>
      </w:r>
      <w:r w:rsidRPr="00B57277">
        <w:rPr>
          <w:lang w:val="en-AU"/>
        </w:rPr>
        <w:t>J. 2000, ‘Effects of dumping of dredged material of Townsville Port on the soft-bottom benthic community of Cleveland Bay’. James Cook University report to the Townsville Port Authority.</w:t>
      </w:r>
    </w:p>
    <w:p w:rsidR="003E23F3" w:rsidRPr="00B57277" w:rsidRDefault="003E23F3" w:rsidP="003E23F3">
      <w:pPr>
        <w:pStyle w:val="Para0"/>
        <w:rPr>
          <w:lang w:val="en-AU"/>
        </w:rPr>
      </w:pPr>
      <w:r w:rsidRPr="00B57277">
        <w:rPr>
          <w:lang w:val="en-AU"/>
        </w:rPr>
        <w:t>Currie, D.</w:t>
      </w:r>
      <w:r>
        <w:rPr>
          <w:lang w:val="en-AU"/>
        </w:rPr>
        <w:t xml:space="preserve"> </w:t>
      </w:r>
      <w:r w:rsidRPr="00B57277">
        <w:rPr>
          <w:lang w:val="en-AU"/>
        </w:rPr>
        <w:t>R. &amp; Small, K.</w:t>
      </w:r>
      <w:r>
        <w:rPr>
          <w:lang w:val="en-AU"/>
        </w:rPr>
        <w:t xml:space="preserve"> </w:t>
      </w:r>
      <w:r w:rsidRPr="00B57277">
        <w:rPr>
          <w:lang w:val="en-AU"/>
        </w:rPr>
        <w:t>J. 2005, ‘Macrobenthic community responses to long-term environmental change in an east Australian sub-tropical estuary’, Estuarine, Coastal and Shelf Science, 63: 315-331.</w:t>
      </w:r>
    </w:p>
    <w:p w:rsidR="003E23F3" w:rsidRPr="00B57277" w:rsidRDefault="003E23F3" w:rsidP="003E23F3">
      <w:pPr>
        <w:pStyle w:val="Para0"/>
        <w:rPr>
          <w:lang w:val="en-AU"/>
        </w:rPr>
      </w:pPr>
      <w:r w:rsidRPr="00B57277">
        <w:rPr>
          <w:lang w:val="en-AU"/>
        </w:rPr>
        <w:t>Currie, D.</w:t>
      </w:r>
      <w:r>
        <w:rPr>
          <w:lang w:val="en-AU"/>
        </w:rPr>
        <w:t xml:space="preserve"> </w:t>
      </w:r>
      <w:r w:rsidRPr="00B57277">
        <w:rPr>
          <w:lang w:val="en-AU"/>
        </w:rPr>
        <w:t>R. &amp; Small, K.J</w:t>
      </w:r>
      <w:r>
        <w:rPr>
          <w:lang w:val="en-AU"/>
        </w:rPr>
        <w:t xml:space="preserve"> </w:t>
      </w:r>
      <w:r w:rsidRPr="00B57277">
        <w:rPr>
          <w:lang w:val="en-AU"/>
        </w:rPr>
        <w:t>. 2006, ‘The influence of dry-season conditions on bottom dwelling fauna of an east Australian sub-tropical estuary’. Hydrobiologia 560: 345-361.</w:t>
      </w:r>
    </w:p>
    <w:p w:rsidR="003E23F3" w:rsidRPr="00B57277" w:rsidRDefault="003E23F3" w:rsidP="003E23F3">
      <w:pPr>
        <w:pStyle w:val="Para0"/>
        <w:rPr>
          <w:lang w:val="en-AU"/>
        </w:rPr>
      </w:pPr>
      <w:r w:rsidRPr="00B57277">
        <w:rPr>
          <w:lang w:val="en-AU"/>
        </w:rPr>
        <w:t>DAFF 2012a, Declared Fish Habitat Area summary – Seventeen –seventy – Round Hill</w:t>
      </w:r>
      <w:r>
        <w:rPr>
          <w:lang w:val="en-AU"/>
        </w:rPr>
        <w:t xml:space="preserve">. </w:t>
      </w:r>
      <w:r w:rsidRPr="008029F7">
        <w:rPr>
          <w:lang w:val="en-AU"/>
        </w:rPr>
        <w:t>Department of Agriculture, Fisheries and Forestry</w:t>
      </w:r>
      <w:r>
        <w:rPr>
          <w:lang w:val="en-AU"/>
        </w:rPr>
        <w:t xml:space="preserve"> website</w:t>
      </w:r>
      <w:r w:rsidRPr="00B57277">
        <w:rPr>
          <w:lang w:val="en-AU"/>
        </w:rPr>
        <w:t xml:space="preserve"> http://www.daff.qld.gov.au/documents/Fisheries_Habitats/FHA-Infosheet-1770-Round-Hill.pdf.</w:t>
      </w:r>
    </w:p>
    <w:p w:rsidR="003E23F3" w:rsidRPr="00B57277" w:rsidRDefault="003E23F3" w:rsidP="003E23F3">
      <w:pPr>
        <w:pStyle w:val="Para0"/>
        <w:rPr>
          <w:lang w:val="en-AU"/>
        </w:rPr>
      </w:pPr>
      <w:r w:rsidRPr="00B57277">
        <w:rPr>
          <w:lang w:val="en-AU"/>
        </w:rPr>
        <w:t>DAFF 2012</w:t>
      </w:r>
      <w:r>
        <w:rPr>
          <w:lang w:val="en-AU"/>
        </w:rPr>
        <w:t>b</w:t>
      </w:r>
      <w:r w:rsidRPr="00B57277">
        <w:rPr>
          <w:lang w:val="en-AU"/>
        </w:rPr>
        <w:t xml:space="preserve">, Coastal Habitat Resources Information System 2012 Habitat Management and Planning Interactive Mapping Applications. </w:t>
      </w:r>
      <w:r w:rsidRPr="008029F7">
        <w:rPr>
          <w:lang w:val="en-AU"/>
        </w:rPr>
        <w:t>Department of Agriculture, Fisheries and Forestry</w:t>
      </w:r>
      <w:r>
        <w:rPr>
          <w:lang w:val="en-AU"/>
        </w:rPr>
        <w:t>.</w:t>
      </w:r>
    </w:p>
    <w:p w:rsidR="003E23F3" w:rsidRPr="00B57277" w:rsidRDefault="003E23F3" w:rsidP="003E23F3">
      <w:pPr>
        <w:pStyle w:val="Para0"/>
        <w:rPr>
          <w:lang w:val="en-AU"/>
        </w:rPr>
      </w:pPr>
      <w:r w:rsidRPr="00B57277">
        <w:rPr>
          <w:lang w:val="en-AU"/>
        </w:rPr>
        <w:t>DAFF 2012</w:t>
      </w:r>
      <w:r>
        <w:rPr>
          <w:lang w:val="en-AU"/>
        </w:rPr>
        <w:t>c</w:t>
      </w:r>
      <w:r w:rsidRPr="00B57277">
        <w:rPr>
          <w:lang w:val="en-AU"/>
        </w:rPr>
        <w:t xml:space="preserve">, ‘Declared Fish Habitat Area Network Assessment Report’, </w:t>
      </w:r>
      <w:r w:rsidRPr="008029F7">
        <w:rPr>
          <w:lang w:val="en-AU"/>
        </w:rPr>
        <w:t>Department of Agriculture, Fisheries and Forestry</w:t>
      </w:r>
      <w:r>
        <w:rPr>
          <w:lang w:val="en-AU"/>
        </w:rPr>
        <w:t xml:space="preserve"> website.</w:t>
      </w:r>
      <w:r w:rsidRPr="00B57277">
        <w:rPr>
          <w:lang w:val="en-AU"/>
        </w:rPr>
        <w:t xml:space="preserve"> http://www.daff.qld.gov.au/documents/Fisheries_Habitats/FHA-Assessment-Report-Final-v2-web-tagged.pdf. Accessed 1/10/2012.</w:t>
      </w:r>
    </w:p>
    <w:p w:rsidR="003E23F3" w:rsidRPr="00B57277" w:rsidRDefault="003E23F3" w:rsidP="003E23F3">
      <w:pPr>
        <w:pStyle w:val="Para0"/>
        <w:rPr>
          <w:lang w:val="en-AU"/>
        </w:rPr>
      </w:pPr>
      <w:r w:rsidRPr="00B57277">
        <w:rPr>
          <w:lang w:val="en-AU"/>
        </w:rPr>
        <w:t>DEEDI 2008, Declared Fish Habitat Area summary – Burdekin</w:t>
      </w:r>
      <w:r>
        <w:rPr>
          <w:lang w:val="en-AU"/>
        </w:rPr>
        <w:t>.</w:t>
      </w:r>
      <w:r w:rsidRPr="00B57277">
        <w:rPr>
          <w:lang w:val="en-AU"/>
        </w:rPr>
        <w:t xml:space="preserve"> </w:t>
      </w:r>
      <w:r w:rsidRPr="008029F7">
        <w:rPr>
          <w:lang w:val="en-AU"/>
        </w:rPr>
        <w:t>Department of Employment, Economic Development and Innovation</w:t>
      </w:r>
      <w:r>
        <w:rPr>
          <w:lang w:val="en-AU"/>
        </w:rPr>
        <w:t xml:space="preserve"> website. </w:t>
      </w:r>
      <w:r w:rsidRPr="00B57277">
        <w:rPr>
          <w:lang w:val="en-AU"/>
        </w:rPr>
        <w:t>http://www.daff.qld.gov.au/documents/Fisheries_Habitats/FHA-Infosheet-Burdekin.pdf</w:t>
      </w:r>
    </w:p>
    <w:p w:rsidR="003E23F3" w:rsidRPr="00B57277" w:rsidRDefault="003E23F3" w:rsidP="003E23F3">
      <w:pPr>
        <w:pStyle w:val="Para0"/>
        <w:rPr>
          <w:lang w:val="en-AU"/>
        </w:rPr>
      </w:pPr>
      <w:r w:rsidRPr="00B57277">
        <w:rPr>
          <w:lang w:val="en-AU"/>
        </w:rPr>
        <w:t>DEEDI 2011a, Declared Fish Habitat Area summary – Cawarral Creek</w:t>
      </w:r>
      <w:r>
        <w:rPr>
          <w:lang w:val="en-AU"/>
        </w:rPr>
        <w:t>.</w:t>
      </w:r>
      <w:r w:rsidRPr="00B57277">
        <w:rPr>
          <w:lang w:val="en-AU"/>
        </w:rPr>
        <w:t xml:space="preserve"> </w:t>
      </w:r>
      <w:r w:rsidRPr="008029F7">
        <w:rPr>
          <w:lang w:val="en-AU"/>
        </w:rPr>
        <w:t>Department of Employment, Economic Development and Innovation</w:t>
      </w:r>
      <w:r>
        <w:rPr>
          <w:lang w:val="en-AU"/>
        </w:rPr>
        <w:t xml:space="preserve"> website</w:t>
      </w:r>
      <w:r w:rsidR="00E11437">
        <w:rPr>
          <w:lang w:val="en-AU"/>
        </w:rPr>
        <w:t xml:space="preserve">. </w:t>
      </w:r>
      <w:r w:rsidRPr="00B57277">
        <w:rPr>
          <w:lang w:val="en-AU"/>
        </w:rPr>
        <w:t>http://www.daff.qld.gov.au/documents/Fisheries_Habitats/FHA-Infosheet-Cawarral-Creek.pdf</w:t>
      </w:r>
    </w:p>
    <w:p w:rsidR="003E23F3" w:rsidRPr="00B57277" w:rsidRDefault="003E23F3" w:rsidP="003E23F3">
      <w:pPr>
        <w:pStyle w:val="Para0"/>
        <w:rPr>
          <w:lang w:val="en-AU"/>
        </w:rPr>
      </w:pPr>
      <w:r w:rsidRPr="00B57277">
        <w:rPr>
          <w:lang w:val="en-AU"/>
        </w:rPr>
        <w:t>DEEDI 2011b, Declared Fish Habitat Area summary – Fitzroy River</w:t>
      </w:r>
      <w:r>
        <w:rPr>
          <w:lang w:val="en-AU"/>
        </w:rPr>
        <w:t>.</w:t>
      </w:r>
      <w:r w:rsidRPr="00B57277">
        <w:rPr>
          <w:lang w:val="en-AU"/>
        </w:rPr>
        <w:t xml:space="preserve"> </w:t>
      </w:r>
      <w:r w:rsidRPr="008029F7">
        <w:rPr>
          <w:lang w:val="en-AU"/>
        </w:rPr>
        <w:t>Department of Employment, Economic Development and Innovation</w:t>
      </w:r>
      <w:r>
        <w:rPr>
          <w:lang w:val="en-AU"/>
        </w:rPr>
        <w:t xml:space="preserve"> website</w:t>
      </w:r>
      <w:r w:rsidR="00E11437">
        <w:rPr>
          <w:lang w:val="en-AU"/>
        </w:rPr>
        <w:t xml:space="preserve">. </w:t>
      </w:r>
      <w:r w:rsidRPr="00B57277">
        <w:rPr>
          <w:lang w:val="en-AU"/>
        </w:rPr>
        <w:t>http://www.daff.qld.gov.au/documents/Fisheries_Habitats/FHA-Infosheet-Fitzroy.pdf</w:t>
      </w:r>
    </w:p>
    <w:p w:rsidR="003E23F3" w:rsidRPr="00B57277" w:rsidRDefault="003E23F3" w:rsidP="003E23F3">
      <w:pPr>
        <w:pStyle w:val="Para0"/>
        <w:rPr>
          <w:lang w:val="en-AU"/>
        </w:rPr>
      </w:pPr>
      <w:r w:rsidRPr="00B57277">
        <w:rPr>
          <w:lang w:val="en-AU"/>
        </w:rPr>
        <w:t>DEEDI 2011c, Declared Fish Habitat Area summary – Corio Bay</w:t>
      </w:r>
      <w:r>
        <w:rPr>
          <w:lang w:val="en-AU"/>
        </w:rPr>
        <w:t>.</w:t>
      </w:r>
      <w:r w:rsidRPr="00B57277">
        <w:rPr>
          <w:lang w:val="en-AU"/>
        </w:rPr>
        <w:t xml:space="preserve"> </w:t>
      </w:r>
      <w:r w:rsidRPr="008029F7">
        <w:rPr>
          <w:lang w:val="en-AU"/>
        </w:rPr>
        <w:t>Department of Employment, Economic Development and Innovation</w:t>
      </w:r>
      <w:r>
        <w:rPr>
          <w:lang w:val="en-AU"/>
        </w:rPr>
        <w:t xml:space="preserve"> website</w:t>
      </w:r>
      <w:r w:rsidR="00E11437">
        <w:rPr>
          <w:lang w:val="en-AU"/>
        </w:rPr>
        <w:t xml:space="preserve">. </w:t>
      </w:r>
      <w:r w:rsidRPr="00B57277">
        <w:rPr>
          <w:lang w:val="en-AU"/>
        </w:rPr>
        <w:t>http://www.daff.qld.gov.au/documents/Fisheries_Habitats/FHA-Infosheet-Corio-Bay.pdf</w:t>
      </w:r>
    </w:p>
    <w:p w:rsidR="003E23F3" w:rsidRPr="00B57277" w:rsidRDefault="003E23F3" w:rsidP="003E23F3">
      <w:pPr>
        <w:pStyle w:val="Para0"/>
        <w:rPr>
          <w:lang w:val="en-AU"/>
        </w:rPr>
      </w:pPr>
      <w:r w:rsidRPr="00B57277">
        <w:rPr>
          <w:lang w:val="en-AU"/>
        </w:rPr>
        <w:t>DEEDI 2011d, Declared Fish Habitat Area summary – Colosseum Inlet</w:t>
      </w:r>
      <w:r>
        <w:rPr>
          <w:lang w:val="en-AU"/>
        </w:rPr>
        <w:t>.</w:t>
      </w:r>
      <w:r w:rsidRPr="00B57277">
        <w:rPr>
          <w:lang w:val="en-AU"/>
        </w:rPr>
        <w:t xml:space="preserve"> </w:t>
      </w:r>
      <w:r w:rsidRPr="008029F7">
        <w:rPr>
          <w:lang w:val="en-AU"/>
        </w:rPr>
        <w:t>Department of Employment, Economic Development and Innovation</w:t>
      </w:r>
      <w:r>
        <w:rPr>
          <w:lang w:val="en-AU"/>
        </w:rPr>
        <w:t xml:space="preserve"> website</w:t>
      </w:r>
      <w:r w:rsidR="00E11437">
        <w:rPr>
          <w:lang w:val="en-AU"/>
        </w:rPr>
        <w:t xml:space="preserve">. </w:t>
      </w:r>
      <w:r w:rsidRPr="00B57277">
        <w:rPr>
          <w:lang w:val="en-AU"/>
        </w:rPr>
        <w:t>http://www.daff.qld.gov.au/documents/Fisheries_Habitats/FHA-Infosheet-Colosseum.pdf</w:t>
      </w:r>
    </w:p>
    <w:p w:rsidR="003E23F3" w:rsidRPr="00B57277" w:rsidRDefault="003E23F3" w:rsidP="003E23F3">
      <w:pPr>
        <w:pStyle w:val="Para0"/>
        <w:rPr>
          <w:lang w:val="en-AU"/>
        </w:rPr>
      </w:pPr>
      <w:r w:rsidRPr="00B57277">
        <w:rPr>
          <w:lang w:val="en-AU"/>
        </w:rPr>
        <w:t>DEEDI 2011e, Declared Fish Habitat Area summary – Rodds Harbour</w:t>
      </w:r>
      <w:r>
        <w:rPr>
          <w:lang w:val="en-AU"/>
        </w:rPr>
        <w:t>.</w:t>
      </w:r>
      <w:r w:rsidRPr="00B57277">
        <w:rPr>
          <w:lang w:val="en-AU"/>
        </w:rPr>
        <w:t xml:space="preserve"> </w:t>
      </w:r>
      <w:r w:rsidRPr="008029F7">
        <w:rPr>
          <w:lang w:val="en-AU"/>
        </w:rPr>
        <w:t>Department of Employment, Economic Development and Innovation</w:t>
      </w:r>
      <w:r>
        <w:rPr>
          <w:lang w:val="en-AU"/>
        </w:rPr>
        <w:t xml:space="preserve"> website</w:t>
      </w:r>
      <w:r w:rsidR="00E11437">
        <w:rPr>
          <w:lang w:val="en-AU"/>
        </w:rPr>
        <w:t xml:space="preserve">. </w:t>
      </w:r>
      <w:r w:rsidRPr="00B57277">
        <w:rPr>
          <w:lang w:val="en-AU"/>
        </w:rPr>
        <w:t>http://www.daff.qld.gov.au/documents/Fisheries_Habitats/FHA-Infosheet-Rodds-Harbour.pdf</w:t>
      </w:r>
    </w:p>
    <w:p w:rsidR="003E23F3" w:rsidRPr="00B57277" w:rsidRDefault="003E23F3" w:rsidP="003E23F3">
      <w:pPr>
        <w:pStyle w:val="Para0"/>
        <w:rPr>
          <w:lang w:val="en-AU"/>
        </w:rPr>
      </w:pPr>
      <w:r w:rsidRPr="00B57277">
        <w:rPr>
          <w:lang w:val="en-AU"/>
        </w:rPr>
        <w:t>DEEDI 2011f, Declared Fish Habitat Area summary – Edgecumbe Bay</w:t>
      </w:r>
      <w:r>
        <w:rPr>
          <w:lang w:val="en-AU"/>
        </w:rPr>
        <w:t>.</w:t>
      </w:r>
      <w:r w:rsidRPr="00B57277">
        <w:rPr>
          <w:lang w:val="en-AU"/>
        </w:rPr>
        <w:t xml:space="preserve"> </w:t>
      </w:r>
      <w:r w:rsidRPr="008029F7">
        <w:rPr>
          <w:lang w:val="en-AU"/>
        </w:rPr>
        <w:t>Department of Employment, Economic Development and Innovation</w:t>
      </w:r>
      <w:r>
        <w:rPr>
          <w:lang w:val="en-AU"/>
        </w:rPr>
        <w:t xml:space="preserve"> website</w:t>
      </w:r>
      <w:r w:rsidR="00E11437">
        <w:rPr>
          <w:lang w:val="en-AU"/>
        </w:rPr>
        <w:t xml:space="preserve">. </w:t>
      </w:r>
      <w:r w:rsidRPr="00B57277">
        <w:rPr>
          <w:lang w:val="en-AU"/>
        </w:rPr>
        <w:t>http://www.daff.qld.gov.au/documents/Fisheries_Habitats/FHA-Infosheet-Edgecumbe-Bay.pdf</w:t>
      </w:r>
    </w:p>
    <w:p w:rsidR="003E23F3" w:rsidRPr="00B57277" w:rsidRDefault="003E23F3" w:rsidP="003E23F3">
      <w:pPr>
        <w:pStyle w:val="Para0"/>
        <w:rPr>
          <w:lang w:val="en-AU"/>
        </w:rPr>
      </w:pPr>
      <w:r w:rsidRPr="00B57277">
        <w:rPr>
          <w:lang w:val="en-AU"/>
        </w:rPr>
        <w:t>DEEDI 2011g, Declared Fish Habitat Area Summary - Cleveland Bay.</w:t>
      </w:r>
      <w:r>
        <w:rPr>
          <w:lang w:val="en-AU"/>
        </w:rPr>
        <w:t xml:space="preserve"> </w:t>
      </w:r>
      <w:r w:rsidRPr="00B57277">
        <w:rPr>
          <w:lang w:val="en-AU"/>
        </w:rPr>
        <w:t>Department of Employment, Economic Development and Innovation.</w:t>
      </w:r>
      <w:r>
        <w:rPr>
          <w:lang w:val="en-AU"/>
        </w:rPr>
        <w:t xml:space="preserve"> </w:t>
      </w:r>
      <w:r w:rsidRPr="00B57277">
        <w:rPr>
          <w:lang w:val="en-AU"/>
        </w:rPr>
        <w:t>August 2011.</w:t>
      </w:r>
    </w:p>
    <w:p w:rsidR="003E23F3" w:rsidRPr="00B57277" w:rsidRDefault="003E23F3" w:rsidP="003E23F3">
      <w:pPr>
        <w:pStyle w:val="Para0"/>
        <w:rPr>
          <w:lang w:val="en-AU"/>
        </w:rPr>
      </w:pPr>
      <w:r w:rsidRPr="00B57277">
        <w:rPr>
          <w:lang w:val="en-AU"/>
        </w:rPr>
        <w:t>DEEDI 2012a, Declared Fish Habitat Area summary – Eurimbla</w:t>
      </w:r>
      <w:r>
        <w:rPr>
          <w:lang w:val="en-AU"/>
        </w:rPr>
        <w:t>.</w:t>
      </w:r>
      <w:r w:rsidRPr="00B57277">
        <w:rPr>
          <w:lang w:val="en-AU"/>
        </w:rPr>
        <w:t xml:space="preserve"> </w:t>
      </w:r>
      <w:r w:rsidRPr="008029F7">
        <w:rPr>
          <w:lang w:val="en-AU"/>
        </w:rPr>
        <w:t>Department of Employment, Economic Development and Innovation</w:t>
      </w:r>
      <w:r>
        <w:rPr>
          <w:lang w:val="en-AU"/>
        </w:rPr>
        <w:t xml:space="preserve"> website</w:t>
      </w:r>
      <w:r w:rsidR="00E11437">
        <w:rPr>
          <w:lang w:val="en-AU"/>
        </w:rPr>
        <w:t xml:space="preserve">. </w:t>
      </w:r>
      <w:r w:rsidRPr="00B57277">
        <w:rPr>
          <w:lang w:val="en-AU"/>
        </w:rPr>
        <w:t>http://www.daff.qld.gov.au/documents/Fisheries_Habitats/FHA-Infosheet-Eurimbula.pdf</w:t>
      </w:r>
    </w:p>
    <w:p w:rsidR="003E23F3" w:rsidRPr="00B57277" w:rsidRDefault="003E23F3" w:rsidP="003E23F3">
      <w:pPr>
        <w:pStyle w:val="Para0"/>
        <w:rPr>
          <w:lang w:val="en-AU"/>
        </w:rPr>
      </w:pPr>
      <w:r w:rsidRPr="00B57277">
        <w:rPr>
          <w:lang w:val="en-AU"/>
        </w:rPr>
        <w:t>DEEDI 2012b, Declared Fish Habitat Area Summary - Bowling Green Bay.</w:t>
      </w:r>
      <w:r>
        <w:rPr>
          <w:lang w:val="en-AU"/>
        </w:rPr>
        <w:t xml:space="preserve"> </w:t>
      </w:r>
      <w:r w:rsidRPr="00B57277">
        <w:rPr>
          <w:lang w:val="en-AU"/>
        </w:rPr>
        <w:t>Department of Employment, Economic Development and Innovation.</w:t>
      </w:r>
      <w:r>
        <w:rPr>
          <w:lang w:val="en-AU"/>
        </w:rPr>
        <w:t xml:space="preserve"> </w:t>
      </w:r>
      <w:r w:rsidRPr="00B57277">
        <w:rPr>
          <w:lang w:val="en-AU"/>
        </w:rPr>
        <w:t>January 2012.</w:t>
      </w:r>
    </w:p>
    <w:p w:rsidR="00B57277" w:rsidRDefault="004D4826" w:rsidP="00B57277">
      <w:pPr>
        <w:pStyle w:val="Para0"/>
        <w:rPr>
          <w:lang w:val="en-AU"/>
        </w:rPr>
      </w:pPr>
      <w:r>
        <w:rPr>
          <w:lang w:val="en-AU"/>
        </w:rPr>
        <w:t xml:space="preserve">DEHP. </w:t>
      </w:r>
      <w:r w:rsidR="00B57277" w:rsidRPr="00B57277">
        <w:rPr>
          <w:lang w:val="en-AU"/>
        </w:rPr>
        <w:t>2012, Wildlife Online Database</w:t>
      </w:r>
      <w:r>
        <w:rPr>
          <w:lang w:val="en-AU"/>
        </w:rPr>
        <w:t xml:space="preserve">. </w:t>
      </w:r>
      <w:r w:rsidRPr="00B57277">
        <w:rPr>
          <w:lang w:val="en-AU"/>
        </w:rPr>
        <w:t>Department of Environment and Heritage Protection</w:t>
      </w:r>
      <w:r>
        <w:rPr>
          <w:lang w:val="en-AU"/>
        </w:rPr>
        <w:t>.</w:t>
      </w:r>
    </w:p>
    <w:p w:rsidR="003E23F3" w:rsidRPr="00B57277" w:rsidRDefault="003E23F3" w:rsidP="003E23F3">
      <w:pPr>
        <w:pStyle w:val="Para0"/>
        <w:rPr>
          <w:lang w:val="en-AU"/>
        </w:rPr>
      </w:pPr>
      <w:r>
        <w:rPr>
          <w:lang w:val="en-AU"/>
        </w:rPr>
        <w:t xml:space="preserve">DEHP </w:t>
      </w:r>
      <w:r w:rsidRPr="00B57277">
        <w:rPr>
          <w:lang w:val="en-AU"/>
        </w:rPr>
        <w:t>2012, Wildlife Online Database</w:t>
      </w:r>
      <w:r>
        <w:rPr>
          <w:lang w:val="en-AU"/>
        </w:rPr>
        <w:t xml:space="preserve">. </w:t>
      </w:r>
      <w:r w:rsidRPr="00B57277">
        <w:rPr>
          <w:lang w:val="en-AU"/>
        </w:rPr>
        <w:t>Department of Environment and Heritage Protection</w:t>
      </w:r>
      <w:r>
        <w:rPr>
          <w:lang w:val="en-AU"/>
        </w:rPr>
        <w:t>.</w:t>
      </w:r>
    </w:p>
    <w:p w:rsidR="00DC16A4" w:rsidRPr="00B57277" w:rsidRDefault="00DC16A4" w:rsidP="00B57277">
      <w:pPr>
        <w:pStyle w:val="Para0"/>
        <w:rPr>
          <w:lang w:val="en-AU"/>
        </w:rPr>
      </w:pPr>
      <w:r w:rsidRPr="00DC16A4">
        <w:rPr>
          <w:lang w:val="en-AU"/>
        </w:rPr>
        <w:t>Dobbs, K. 2007</w:t>
      </w:r>
      <w:r>
        <w:rPr>
          <w:lang w:val="en-AU"/>
        </w:rPr>
        <w:t>,</w:t>
      </w:r>
      <w:r w:rsidRPr="00DC16A4">
        <w:rPr>
          <w:lang w:val="en-AU"/>
        </w:rPr>
        <w:t xml:space="preserve"> Marine turtle and dugong habitats in the Great Barrier Reef Marine Park used to implement biophysical operational principles for the Representative Areas Program. Great Barrier Reef Marine Park Authority</w:t>
      </w:r>
      <w:r w:rsidR="00545A54">
        <w:rPr>
          <w:lang w:val="en-AU"/>
        </w:rPr>
        <w:t>, Townsville</w:t>
      </w:r>
      <w:r w:rsidRPr="00DC16A4">
        <w:rPr>
          <w:lang w:val="en-AU"/>
        </w:rPr>
        <w:t>.</w:t>
      </w:r>
    </w:p>
    <w:p w:rsidR="00B57277" w:rsidRDefault="00B57277" w:rsidP="00B57277">
      <w:pPr>
        <w:pStyle w:val="Para0"/>
        <w:rPr>
          <w:lang w:val="en-AU"/>
        </w:rPr>
      </w:pPr>
      <w:r w:rsidRPr="00B57277">
        <w:rPr>
          <w:lang w:val="en-AU"/>
        </w:rPr>
        <w:t>Eberhand, R. 2012, ‘Fitzroy River Estuary Development Proposals-A review of issues’. Prepared for Fitzroy Basin Association.</w:t>
      </w:r>
    </w:p>
    <w:p w:rsidR="003E23F3" w:rsidRDefault="003E23F3" w:rsidP="003E23F3">
      <w:pPr>
        <w:pStyle w:val="Para0"/>
        <w:rPr>
          <w:lang w:val="en-AU"/>
        </w:rPr>
      </w:pPr>
      <w:r w:rsidRPr="00B57277">
        <w:rPr>
          <w:lang w:val="en-AU"/>
        </w:rPr>
        <w:t>EPA 1999, ‘Information Sheet on Ramsar Wetlands (RIS), Bowling Green Bay, Queensland’. Environmental Protection Agency.</w:t>
      </w:r>
    </w:p>
    <w:p w:rsidR="003E23F3" w:rsidRPr="00B57277" w:rsidRDefault="003E23F3" w:rsidP="003E23F3">
      <w:pPr>
        <w:pStyle w:val="Para0"/>
        <w:rPr>
          <w:lang w:val="en-AU"/>
        </w:rPr>
      </w:pPr>
      <w:r>
        <w:rPr>
          <w:lang w:val="en-AU"/>
        </w:rPr>
        <w:t>Fabricius K. E, De’ath G. 2001,</w:t>
      </w:r>
      <w:r w:rsidRPr="00AB2536">
        <w:rPr>
          <w:lang w:val="en-AU"/>
        </w:rPr>
        <w:t xml:space="preserve"> Bi</w:t>
      </w:r>
      <w:r>
        <w:rPr>
          <w:lang w:val="en-AU"/>
        </w:rPr>
        <w:t xml:space="preserve">odiversity on the Great Barrier </w:t>
      </w:r>
      <w:r w:rsidRPr="00AB2536">
        <w:rPr>
          <w:lang w:val="en-AU"/>
        </w:rPr>
        <w:t>Reef: large-scale patterns and turb</w:t>
      </w:r>
      <w:r>
        <w:rPr>
          <w:lang w:val="en-AU"/>
        </w:rPr>
        <w:t xml:space="preserve">idity-related loss of taxa. In: </w:t>
      </w:r>
      <w:r w:rsidRPr="00AB2536">
        <w:rPr>
          <w:lang w:val="en-AU"/>
        </w:rPr>
        <w:t>Wolanski E (ed) Biological–physical links: oceanographic</w:t>
      </w:r>
      <w:r>
        <w:rPr>
          <w:lang w:val="en-AU"/>
        </w:rPr>
        <w:t>.</w:t>
      </w:r>
    </w:p>
    <w:p w:rsidR="003E23F3" w:rsidRPr="00B57277" w:rsidRDefault="003E23F3" w:rsidP="003E23F3">
      <w:pPr>
        <w:pStyle w:val="Para0"/>
        <w:rPr>
          <w:lang w:val="en-AU"/>
        </w:rPr>
      </w:pPr>
      <w:r w:rsidRPr="00B57277">
        <w:rPr>
          <w:lang w:val="en-AU"/>
        </w:rPr>
        <w:t>Fairweather, C.</w:t>
      </w:r>
      <w:r>
        <w:rPr>
          <w:lang w:val="en-AU"/>
        </w:rPr>
        <w:t xml:space="preserve"> </w:t>
      </w:r>
      <w:r w:rsidRPr="00B57277">
        <w:rPr>
          <w:lang w:val="en-AU"/>
        </w:rPr>
        <w:t>L., McKenna, S.</w:t>
      </w:r>
      <w:r>
        <w:rPr>
          <w:lang w:val="en-AU"/>
        </w:rPr>
        <w:t xml:space="preserve"> </w:t>
      </w:r>
      <w:r w:rsidRPr="00B57277">
        <w:rPr>
          <w:lang w:val="en-AU"/>
        </w:rPr>
        <w:t>A. &amp; Rasheed, M.</w:t>
      </w:r>
      <w:r>
        <w:rPr>
          <w:lang w:val="en-AU"/>
        </w:rPr>
        <w:t xml:space="preserve"> </w:t>
      </w:r>
      <w:r w:rsidRPr="00B57277">
        <w:rPr>
          <w:lang w:val="en-AU"/>
        </w:rPr>
        <w:t>A. 2011, ‘Long term seagrass monitoring in Cairns Harbour and Trinity Inlet – December 2009 and 2010’, DEEDI Publication, (Fisheries Queensland, Cairns), 36 pp.</w:t>
      </w:r>
    </w:p>
    <w:p w:rsidR="003E23F3" w:rsidRPr="00B57277" w:rsidRDefault="003E23F3" w:rsidP="003E23F3">
      <w:pPr>
        <w:pStyle w:val="Para0"/>
        <w:rPr>
          <w:lang w:val="en-AU"/>
        </w:rPr>
      </w:pPr>
      <w:r w:rsidRPr="00B57277">
        <w:rPr>
          <w:lang w:val="en-AU"/>
        </w:rPr>
        <w:t xml:space="preserve">FRC Environmental 2000, ‘Rosslyn Bay Boat Harbour Dredging Spoil Site Flora and Fauna Study’, Report for Queensland Transport pp 17. </w:t>
      </w:r>
    </w:p>
    <w:p w:rsidR="003E23F3" w:rsidRDefault="003E23F3" w:rsidP="003E23F3">
      <w:pPr>
        <w:pStyle w:val="Para0"/>
        <w:rPr>
          <w:lang w:val="en-AU"/>
        </w:rPr>
      </w:pPr>
      <w:r w:rsidRPr="00B57277">
        <w:rPr>
          <w:lang w:val="en-AU"/>
        </w:rPr>
        <w:t>FRC Environmental 2009, ‘Rosslyn Bay Boat Harbour, Sediment Sampling &amp; Analysis’, Prepared for Queensland Transport.</w:t>
      </w:r>
    </w:p>
    <w:p w:rsidR="003E23F3" w:rsidRPr="00B57277" w:rsidRDefault="003E23F3" w:rsidP="003E23F3">
      <w:pPr>
        <w:pStyle w:val="Para0"/>
        <w:rPr>
          <w:lang w:val="en-AU"/>
        </w:rPr>
      </w:pPr>
      <w:r w:rsidRPr="00B57277">
        <w:rPr>
          <w:lang w:val="en-AU"/>
        </w:rPr>
        <w:t>FRC</w:t>
      </w:r>
      <w:r>
        <w:rPr>
          <w:lang w:val="en-AU"/>
        </w:rPr>
        <w:t xml:space="preserve"> Environmental</w:t>
      </w:r>
      <w:r w:rsidRPr="00B57277">
        <w:rPr>
          <w:lang w:val="en-AU"/>
        </w:rPr>
        <w:t xml:space="preserve"> 2012, ‘Great Keppel Island Resort Revitalisation EIS Aquatic Ecology’, Prepared for Tower Holding Pty Ltd. </w:t>
      </w:r>
    </w:p>
    <w:p w:rsidR="003E23F3" w:rsidRPr="00B57277" w:rsidRDefault="003E23F3" w:rsidP="003E23F3">
      <w:pPr>
        <w:pStyle w:val="Para0"/>
        <w:rPr>
          <w:lang w:val="en-AU"/>
        </w:rPr>
      </w:pPr>
      <w:r w:rsidRPr="00B57277">
        <w:rPr>
          <w:lang w:val="en-AU"/>
        </w:rPr>
        <w:t>GBRMPA 2001, ‘Bioregions of the Great Barrier Reef World Heritage Area’. Great Barrier Reef Marine Park Authority, GBRMPA Map No. C03501, Updated 19 March 2001.</w:t>
      </w:r>
    </w:p>
    <w:p w:rsidR="003E23F3" w:rsidRPr="00B57277" w:rsidRDefault="003E23F3" w:rsidP="003E23F3">
      <w:pPr>
        <w:pStyle w:val="Para0"/>
        <w:rPr>
          <w:lang w:val="en-AU"/>
        </w:rPr>
      </w:pPr>
      <w:r w:rsidRPr="00B57277">
        <w:rPr>
          <w:lang w:val="en-AU"/>
        </w:rPr>
        <w:t>GBRMPA 2012a, ‘Traditional Use of Marine Resource Agreements’, http://www.gbrmpa.gov.au/our-partners/traditional-owners/traditional-use-of-marine-resources-agreements, Accessed 1/10/2012.</w:t>
      </w:r>
    </w:p>
    <w:p w:rsidR="003E23F3" w:rsidRPr="00B57277" w:rsidRDefault="003E23F3" w:rsidP="003E23F3">
      <w:pPr>
        <w:pStyle w:val="Para0"/>
        <w:rPr>
          <w:lang w:val="en-AU"/>
        </w:rPr>
      </w:pPr>
      <w:r w:rsidRPr="00B57277">
        <w:rPr>
          <w:lang w:val="en-AU"/>
        </w:rPr>
        <w:t>GBRMPA 2012b, ‘A Vulnerability Assessment for the Great Barrier Reef – Seagrass’, GBRMPA. Information valid as of Feb 2012.</w:t>
      </w:r>
    </w:p>
    <w:p w:rsidR="003E23F3" w:rsidRDefault="003E23F3" w:rsidP="003E23F3">
      <w:pPr>
        <w:pStyle w:val="Para0"/>
        <w:rPr>
          <w:lang w:val="en-AU"/>
        </w:rPr>
      </w:pPr>
      <w:r w:rsidRPr="00B57277">
        <w:rPr>
          <w:lang w:val="en-AU"/>
        </w:rPr>
        <w:t xml:space="preserve">Geoscience Australia. 2007, ‘Queensland coastal waterways geomorphic habitat mapping, version 2 (1:100 000 scale digital data). </w:t>
      </w:r>
    </w:p>
    <w:p w:rsidR="003E23F3" w:rsidRPr="00B57277" w:rsidRDefault="003E23F3" w:rsidP="003E23F3">
      <w:pPr>
        <w:pStyle w:val="Para0"/>
        <w:rPr>
          <w:lang w:val="en-AU"/>
        </w:rPr>
      </w:pPr>
      <w:r w:rsidRPr="00B57277">
        <w:rPr>
          <w:lang w:val="en-AU"/>
        </w:rPr>
        <w:t>GHD 2005, ‘Rosslyn Bay Boat Harbour – Longterm Dredge Strategy, Marine Biota Survey – October 2004’. Report for Queensland Transport pp 48.</w:t>
      </w:r>
    </w:p>
    <w:p w:rsidR="003E23F3" w:rsidRPr="00B57277" w:rsidRDefault="003E23F3" w:rsidP="003E23F3">
      <w:pPr>
        <w:pStyle w:val="Para0"/>
        <w:rPr>
          <w:lang w:val="en-AU"/>
        </w:rPr>
      </w:pPr>
      <w:r w:rsidRPr="00B57277">
        <w:rPr>
          <w:lang w:val="en-AU"/>
        </w:rPr>
        <w:t>GHD 2008, ‘Baseline Environmental Monitoring for Port of Abbot Point. Benthic Baseline Assessment Report’, Report for Ports Corporation of Queensland.</w:t>
      </w:r>
    </w:p>
    <w:p w:rsidR="003E23F3" w:rsidRPr="00B57277" w:rsidRDefault="003E23F3" w:rsidP="003E23F3">
      <w:pPr>
        <w:pStyle w:val="Para0"/>
        <w:rPr>
          <w:lang w:val="en-AU"/>
        </w:rPr>
      </w:pPr>
      <w:r w:rsidRPr="00B57277">
        <w:rPr>
          <w:lang w:val="en-AU"/>
        </w:rPr>
        <w:t>GHD 2009a, ‘Townsville Marine Precinct Project Environmental Impact Statement.</w:t>
      </w:r>
      <w:r>
        <w:rPr>
          <w:lang w:val="en-AU"/>
        </w:rPr>
        <w:t xml:space="preserve"> </w:t>
      </w:r>
      <w:r w:rsidRPr="00B57277">
        <w:rPr>
          <w:lang w:val="en-AU"/>
        </w:rPr>
        <w:t>Prepared by GHD on behalf of the Port of Townsville Ltd.</w:t>
      </w:r>
    </w:p>
    <w:p w:rsidR="003E23F3" w:rsidRPr="00B57277" w:rsidRDefault="003E23F3" w:rsidP="003E23F3">
      <w:pPr>
        <w:pStyle w:val="Para0"/>
        <w:rPr>
          <w:lang w:val="en-AU"/>
        </w:rPr>
      </w:pPr>
      <w:r w:rsidRPr="00B57277">
        <w:rPr>
          <w:lang w:val="en-AU"/>
        </w:rPr>
        <w:t>GHD 2009b, ‘Townsville Marine Precinct Project Environmental Impact Statement.</w:t>
      </w:r>
      <w:r>
        <w:rPr>
          <w:lang w:val="en-AU"/>
        </w:rPr>
        <w:t xml:space="preserve"> </w:t>
      </w:r>
      <w:r w:rsidRPr="00B57277">
        <w:rPr>
          <w:lang w:val="en-AU"/>
        </w:rPr>
        <w:t>Appendix T Benthic Marine Ecology Field Survey Report’. Prepared by GHD on behalf of the Port of Townsville Ltd.</w:t>
      </w:r>
    </w:p>
    <w:p w:rsidR="003E23F3" w:rsidRPr="00B57277" w:rsidRDefault="003E23F3" w:rsidP="003E23F3">
      <w:pPr>
        <w:pStyle w:val="Para0"/>
        <w:rPr>
          <w:lang w:val="en-AU"/>
        </w:rPr>
      </w:pPr>
      <w:r w:rsidRPr="00B57277">
        <w:rPr>
          <w:lang w:val="en-AU"/>
        </w:rPr>
        <w:t>GHD 2009c, ‘Report for Abbot Point X110 Expansions: Infrastructures Development Project’. Preliminary Documentation, Report for NQBP.</w:t>
      </w:r>
    </w:p>
    <w:p w:rsidR="003E23F3" w:rsidRPr="00B57277" w:rsidRDefault="003E23F3" w:rsidP="003E23F3">
      <w:pPr>
        <w:pStyle w:val="Para0"/>
        <w:rPr>
          <w:lang w:val="en-AU"/>
        </w:rPr>
      </w:pPr>
      <w:r w:rsidRPr="00B57277">
        <w:rPr>
          <w:lang w:val="en-AU"/>
        </w:rPr>
        <w:t>GHD 2009d, ‘Report for Western Basin Dredging and Disposal Project, Marine Ecology Assessment, report for Gladstone Port Corporation’, (http://www.westernbasinportdevelopment.com.au/media/pdf/EIS%20Appendix%20Q.pdf</w:t>
      </w:r>
    </w:p>
    <w:p w:rsidR="003E23F3" w:rsidRPr="00B57277" w:rsidRDefault="003E23F3" w:rsidP="003E23F3">
      <w:pPr>
        <w:pStyle w:val="Para0"/>
        <w:rPr>
          <w:lang w:val="en-AU"/>
        </w:rPr>
      </w:pPr>
      <w:r w:rsidRPr="00B57277">
        <w:rPr>
          <w:lang w:val="en-AU"/>
        </w:rPr>
        <w:t>GHD 2011a, ‘Gladstone Ports Corporation Report for Marine Megafauna and Acoustic Monitoring Summer Survey June 2011’.</w:t>
      </w:r>
    </w:p>
    <w:p w:rsidR="003E23F3" w:rsidRDefault="003E23F3" w:rsidP="003E23F3">
      <w:pPr>
        <w:pStyle w:val="Para0"/>
        <w:rPr>
          <w:lang w:val="en-AU"/>
        </w:rPr>
      </w:pPr>
      <w:r w:rsidRPr="00B57277">
        <w:rPr>
          <w:lang w:val="en-AU"/>
        </w:rPr>
        <w:t>GHD 2011b, ‘Gladstone Ports Corporation Report for Marine Megafauna and Acoustic Monitoring Autumn Survey November 2011’.</w:t>
      </w:r>
    </w:p>
    <w:p w:rsidR="003E23F3" w:rsidRDefault="003E23F3" w:rsidP="00B57277">
      <w:pPr>
        <w:pStyle w:val="Para0"/>
        <w:rPr>
          <w:lang w:val="en-AU"/>
        </w:rPr>
      </w:pPr>
      <w:r>
        <w:rPr>
          <w:lang w:val="en-AU"/>
        </w:rPr>
        <w:t xml:space="preserve">GHD 2012, </w:t>
      </w:r>
      <w:r w:rsidRPr="000567F9">
        <w:rPr>
          <w:lang w:val="en-AU"/>
        </w:rPr>
        <w:t>Abbot Point, Terminal 0, Terminal 2 and Terminal 3 - Capital Dredging. Draft Public Environment Report. (EPBC 2011/6213/GBRMPA G34897.1)</w:t>
      </w:r>
      <w:r w:rsidR="00E11437">
        <w:rPr>
          <w:lang w:val="en-AU"/>
        </w:rPr>
        <w:t xml:space="preserve">. </w:t>
      </w:r>
      <w:r w:rsidRPr="000567F9">
        <w:rPr>
          <w:lang w:val="en-AU"/>
        </w:rPr>
        <w:t>Prepared by GHD for NQBP.</w:t>
      </w:r>
      <w:r>
        <w:rPr>
          <w:lang w:val="en-AU"/>
        </w:rPr>
        <w:t xml:space="preserve"> In draft ,unpublished.</w:t>
      </w:r>
    </w:p>
    <w:p w:rsidR="003E23F3" w:rsidRPr="00B57277" w:rsidRDefault="003E23F3" w:rsidP="003E23F3">
      <w:pPr>
        <w:pStyle w:val="Para0"/>
        <w:rPr>
          <w:lang w:val="en-AU"/>
        </w:rPr>
      </w:pPr>
      <w:r w:rsidRPr="00B57277">
        <w:rPr>
          <w:lang w:val="en-AU"/>
        </w:rPr>
        <w:t>GKI 2012, The Great Keppel Island Revitalisation Plan Environmental Impact Statement, 2012.</w:t>
      </w:r>
    </w:p>
    <w:p w:rsidR="003E23F3" w:rsidRPr="00B57277" w:rsidRDefault="003E23F3" w:rsidP="003E23F3">
      <w:pPr>
        <w:pStyle w:val="Para0"/>
        <w:rPr>
          <w:lang w:val="en-AU"/>
        </w:rPr>
      </w:pPr>
      <w:r w:rsidRPr="00B57277">
        <w:rPr>
          <w:lang w:val="en-AU"/>
        </w:rPr>
        <w:t>GPC 2011, Western Basin Dredging and Disposal Project Environmental Impact Statement, Chapter 1)</w:t>
      </w:r>
    </w:p>
    <w:p w:rsidR="003E23F3" w:rsidRDefault="003E23F3" w:rsidP="003E23F3">
      <w:pPr>
        <w:pStyle w:val="Para0"/>
        <w:rPr>
          <w:lang w:val="en-AU"/>
        </w:rPr>
      </w:pPr>
      <w:r w:rsidRPr="00B57277">
        <w:rPr>
          <w:lang w:val="en-AU"/>
        </w:rPr>
        <w:t xml:space="preserve">GPCL 2005, ‘Port Talk’. Gladstone Ports Authority Ltd. http://www.gpcl.com.au/Portals/0/pdf/Port_Talk/october_2005.pdf </w:t>
      </w:r>
    </w:p>
    <w:p w:rsidR="003E23F3" w:rsidRPr="00250DFC" w:rsidRDefault="003E23F3" w:rsidP="003E23F3">
      <w:pPr>
        <w:pStyle w:val="Para0"/>
        <w:rPr>
          <w:lang w:val="en-AU"/>
        </w:rPr>
      </w:pPr>
      <w:r>
        <w:rPr>
          <w:lang w:val="en-AU"/>
        </w:rPr>
        <w:t>Grech, A. &amp; R. G. Coles, 2010, ‘</w:t>
      </w:r>
      <w:r w:rsidRPr="00250DFC">
        <w:rPr>
          <w:lang w:val="en-AU"/>
        </w:rPr>
        <w:t>An ecosystem-scale predictive model of coastal seagrass distribution</w:t>
      </w:r>
      <w:r>
        <w:rPr>
          <w:lang w:val="en-AU"/>
        </w:rPr>
        <w:t xml:space="preserve">’, </w:t>
      </w:r>
      <w:r>
        <w:rPr>
          <w:i/>
          <w:lang w:val="en-AU"/>
        </w:rPr>
        <w:t>Aquatic Conservation</w:t>
      </w:r>
      <w:r>
        <w:rPr>
          <w:lang w:val="en-AU"/>
        </w:rPr>
        <w:t>, 20(4), 437-444.</w:t>
      </w:r>
    </w:p>
    <w:p w:rsidR="003E23F3" w:rsidRPr="00B57277" w:rsidRDefault="003E23F3" w:rsidP="003E23F3">
      <w:pPr>
        <w:pStyle w:val="Para0"/>
        <w:rPr>
          <w:lang w:val="en-AU"/>
        </w:rPr>
      </w:pPr>
      <w:r w:rsidRPr="00B57277">
        <w:rPr>
          <w:lang w:val="en-AU"/>
        </w:rPr>
        <w:t xml:space="preserve">Hancock Coal. 2012, ‘Abbot Point Coal Terminal 3, MNES Preliminary Documentation’. Chapter 3 Environmental Characterisation of the Project Area. </w:t>
      </w:r>
    </w:p>
    <w:p w:rsidR="003E23F3" w:rsidRPr="00B57277" w:rsidRDefault="003E23F3" w:rsidP="003E23F3">
      <w:pPr>
        <w:pStyle w:val="Para0"/>
        <w:rPr>
          <w:lang w:val="en-AU"/>
        </w:rPr>
      </w:pPr>
      <w:r w:rsidRPr="00B57277">
        <w:rPr>
          <w:lang w:val="en-AU"/>
        </w:rPr>
        <w:t>Hewitt, C.</w:t>
      </w:r>
      <w:r>
        <w:rPr>
          <w:lang w:val="en-AU"/>
        </w:rPr>
        <w:t xml:space="preserve"> </w:t>
      </w:r>
      <w:r w:rsidRPr="00B57277">
        <w:rPr>
          <w:lang w:val="en-AU"/>
        </w:rPr>
        <w:t>L., Campbell, M.</w:t>
      </w:r>
      <w:r>
        <w:rPr>
          <w:lang w:val="en-AU"/>
        </w:rPr>
        <w:t xml:space="preserve"> </w:t>
      </w:r>
      <w:r w:rsidRPr="00B57277">
        <w:rPr>
          <w:lang w:val="en-AU"/>
        </w:rPr>
        <w:t>L., Moore, K.</w:t>
      </w:r>
      <w:r>
        <w:rPr>
          <w:lang w:val="en-AU"/>
        </w:rPr>
        <w:t xml:space="preserve"> </w:t>
      </w:r>
      <w:r w:rsidRPr="00B57277">
        <w:rPr>
          <w:lang w:val="en-AU"/>
        </w:rPr>
        <w:t>M., Murfet, N.B. &amp; Robertson, B. 1998, ‘Introduced species survey’. Port of Hay Point, Queensland, CSIRO Centre for Research on Introduced Marine Pests (CRIMP), Report to Ports Corporation of Queensland, Brisbane.</w:t>
      </w:r>
    </w:p>
    <w:p w:rsidR="003E23F3" w:rsidRDefault="003E23F3" w:rsidP="003E23F3">
      <w:pPr>
        <w:pStyle w:val="Para0"/>
        <w:rPr>
          <w:lang w:val="en-AU"/>
        </w:rPr>
      </w:pPr>
      <w:r w:rsidRPr="00B57277">
        <w:rPr>
          <w:lang w:val="en-AU"/>
        </w:rPr>
        <w:t xml:space="preserve">Hopley, D. 1982, ‘The Geomorphology of the Great Barrier Reef: Quaternary Development of Coral Reefs’, John Wiley &amp; Sons, New York. </w:t>
      </w:r>
    </w:p>
    <w:p w:rsidR="003E23F3" w:rsidRPr="00B57277" w:rsidRDefault="003E23F3" w:rsidP="003E23F3">
      <w:pPr>
        <w:pStyle w:val="Para0"/>
        <w:rPr>
          <w:lang w:val="en-AU"/>
        </w:rPr>
      </w:pPr>
      <w:r w:rsidRPr="00B57277">
        <w:rPr>
          <w:lang w:val="en-AU"/>
        </w:rPr>
        <w:t xml:space="preserve">International Union for Conservation of Nature (IUCN) 2011, ‘The IUCN Red List of Threatened Species </w:t>
      </w:r>
      <w:r w:rsidRPr="002240E2">
        <w:rPr>
          <w:i/>
          <w:lang w:val="en-AU"/>
        </w:rPr>
        <w:t>Dugong dugon</w:t>
      </w:r>
      <w:r w:rsidRPr="00B57277">
        <w:rPr>
          <w:lang w:val="en-AU"/>
        </w:rPr>
        <w:t xml:space="preserve"> (Dugong) Species Assessment’. [Online] Available at: http://www.iucnredlist.org/apps/redlist/search</w:t>
      </w:r>
    </w:p>
    <w:p w:rsidR="003E23F3" w:rsidRPr="00B57277" w:rsidRDefault="003E23F3" w:rsidP="003E23F3">
      <w:pPr>
        <w:pStyle w:val="Para0"/>
        <w:rPr>
          <w:lang w:val="en-AU"/>
        </w:rPr>
      </w:pPr>
      <w:r w:rsidRPr="00B57277">
        <w:rPr>
          <w:lang w:val="en-AU"/>
        </w:rPr>
        <w:t>JCU 2007a, ‘GBRWHA coastal seagrass habitat model (dry season)’. Currency: Beginning date: 2005 Ending Date:2007</w:t>
      </w:r>
    </w:p>
    <w:p w:rsidR="003E23F3" w:rsidRPr="00B57277" w:rsidRDefault="003E23F3" w:rsidP="003E23F3">
      <w:pPr>
        <w:pStyle w:val="Para0"/>
        <w:rPr>
          <w:lang w:val="en-AU"/>
        </w:rPr>
      </w:pPr>
      <w:r w:rsidRPr="00B57277">
        <w:rPr>
          <w:lang w:val="en-AU"/>
        </w:rPr>
        <w:t>JCU 2007b, ‘GBRWHA coastal seagrass habitat model (wet season)’. Currency: Beginning date: 2005 Ending Date:2007</w:t>
      </w:r>
    </w:p>
    <w:p w:rsidR="003E23F3" w:rsidRDefault="003E23F3" w:rsidP="003E23F3">
      <w:pPr>
        <w:pStyle w:val="Para0"/>
        <w:rPr>
          <w:lang w:val="en-AU"/>
        </w:rPr>
      </w:pPr>
      <w:r w:rsidRPr="00B57277">
        <w:rPr>
          <w:lang w:val="en-AU"/>
        </w:rPr>
        <w:t>Johnson, J.</w:t>
      </w:r>
      <w:r>
        <w:rPr>
          <w:lang w:val="en-AU"/>
        </w:rPr>
        <w:t xml:space="preserve"> </w:t>
      </w:r>
      <w:r w:rsidRPr="00B57277">
        <w:rPr>
          <w:lang w:val="en-AU"/>
        </w:rPr>
        <w:t>E., Brando, V.</w:t>
      </w:r>
      <w:r>
        <w:rPr>
          <w:lang w:val="en-AU"/>
        </w:rPr>
        <w:t xml:space="preserve"> </w:t>
      </w:r>
      <w:r w:rsidRPr="00B57277">
        <w:rPr>
          <w:lang w:val="en-AU"/>
        </w:rPr>
        <w:t>E., Devlin, M.</w:t>
      </w:r>
      <w:r>
        <w:rPr>
          <w:lang w:val="en-AU"/>
        </w:rPr>
        <w:t xml:space="preserve"> </w:t>
      </w:r>
      <w:r w:rsidRPr="00B57277">
        <w:rPr>
          <w:lang w:val="en-AU"/>
        </w:rPr>
        <w:t>J., McKenzie, L., Morris, S., Schaffelke, B., Thompson, A., Waterhouse, J. &amp; Waycott, M. 2011, ‘Reef Rescue Marine Monitoring Program: 2009/2010 Synthesis Report’. Report prepared by the Reef and Rainforest Research Centre Consortium of monitoring providers for the Great Barrier Reef Marine Park Authority. Reef and Rainforest Research Centre Limited, Cairns.</w:t>
      </w:r>
    </w:p>
    <w:p w:rsidR="003E23F3" w:rsidRPr="00B57277" w:rsidRDefault="003E23F3" w:rsidP="003E23F3">
      <w:pPr>
        <w:pStyle w:val="Para0"/>
        <w:rPr>
          <w:lang w:val="en-AU"/>
        </w:rPr>
      </w:pPr>
      <w:r w:rsidRPr="00AB2536">
        <w:rPr>
          <w:lang w:val="en-AU"/>
        </w:rPr>
        <w:t>Jones A</w:t>
      </w:r>
      <w:r>
        <w:rPr>
          <w:lang w:val="en-AU"/>
        </w:rPr>
        <w:t xml:space="preserve">. </w:t>
      </w:r>
      <w:r w:rsidRPr="00AB2536">
        <w:rPr>
          <w:lang w:val="en-AU"/>
        </w:rPr>
        <w:t>M</w:t>
      </w:r>
      <w:r>
        <w:rPr>
          <w:lang w:val="en-AU"/>
        </w:rPr>
        <w:t>.</w:t>
      </w:r>
      <w:r w:rsidRPr="00AB2536">
        <w:rPr>
          <w:lang w:val="en-AU"/>
        </w:rPr>
        <w:t xml:space="preserve">, Berkelmans R, </w:t>
      </w:r>
      <w:r>
        <w:rPr>
          <w:lang w:val="en-AU"/>
        </w:rPr>
        <w:t xml:space="preserve">&amp; </w:t>
      </w:r>
      <w:r w:rsidRPr="00AB2536">
        <w:rPr>
          <w:lang w:val="en-AU"/>
        </w:rPr>
        <w:t>Houston</w:t>
      </w:r>
      <w:r>
        <w:rPr>
          <w:lang w:val="en-AU"/>
        </w:rPr>
        <w:t>,</w:t>
      </w:r>
      <w:r w:rsidRPr="00AB2536">
        <w:rPr>
          <w:lang w:val="en-AU"/>
        </w:rPr>
        <w:t xml:space="preserve"> W</w:t>
      </w:r>
      <w:r>
        <w:rPr>
          <w:lang w:val="en-AU"/>
        </w:rPr>
        <w:t>. 2011,</w:t>
      </w:r>
      <w:r w:rsidRPr="00AB2536">
        <w:rPr>
          <w:lang w:val="en-AU"/>
        </w:rPr>
        <w:t xml:space="preserve"> Species Richness and Community Structure on a High Latitude Reef: Implications for Conservation and Management. Diversity 3: 329-355.</w:t>
      </w:r>
    </w:p>
    <w:p w:rsidR="003E23F3" w:rsidRPr="00B57277" w:rsidRDefault="003E23F3" w:rsidP="003E23F3">
      <w:pPr>
        <w:pStyle w:val="Para0"/>
        <w:rPr>
          <w:lang w:val="en-AU"/>
        </w:rPr>
      </w:pPr>
      <w:r w:rsidRPr="00B57277">
        <w:rPr>
          <w:lang w:val="en-AU"/>
        </w:rPr>
        <w:t xml:space="preserve">Kettle, B., Dalla Pozza, R. &amp; Collins, J. 2002, ‘A review of the impacts of dredging in Cleveland Bay and research priorities for the next decade’. New Directions Report prepared for Townsville Port Authority’s Dredge Spoil Disposal Technical Advisory Committee. </w:t>
      </w:r>
    </w:p>
    <w:p w:rsidR="003E23F3" w:rsidRPr="00B57277" w:rsidRDefault="003E23F3" w:rsidP="003E23F3">
      <w:pPr>
        <w:pStyle w:val="Para0"/>
        <w:rPr>
          <w:lang w:val="en-AU"/>
        </w:rPr>
      </w:pPr>
      <w:r w:rsidRPr="00B57277">
        <w:rPr>
          <w:lang w:val="en-AU"/>
        </w:rPr>
        <w:t>Kirkwood, A. &amp; Dowling, R. 2002, ‘Investigation of Mangrove Dieback Pioneer River Estuary, Mackay’. Queensland Herbarium Environmental Protection Agency. Project EPA0001, p. 64.</w:t>
      </w:r>
    </w:p>
    <w:p w:rsidR="003E23F3" w:rsidRPr="00B57277" w:rsidRDefault="003E23F3" w:rsidP="003E23F3">
      <w:pPr>
        <w:pStyle w:val="Para0"/>
        <w:rPr>
          <w:lang w:val="en-AU"/>
        </w:rPr>
      </w:pPr>
      <w:r w:rsidRPr="00B57277">
        <w:rPr>
          <w:lang w:val="en-AU"/>
        </w:rPr>
        <w:t>Koskela Group 2009, ‘Hay Point Coal Terminal Expansion Project – Benthic Survey Interim Results’. B</w:t>
      </w:r>
      <w:r>
        <w:rPr>
          <w:lang w:val="en-AU"/>
        </w:rPr>
        <w:t>HP Billiton Mitsubishi Alliance/</w:t>
      </w:r>
      <w:r w:rsidRPr="00B57277">
        <w:rPr>
          <w:lang w:val="en-AU"/>
        </w:rPr>
        <w:t xml:space="preserve">Koskela Group, Ashmore. </w:t>
      </w:r>
    </w:p>
    <w:p w:rsidR="003E23F3" w:rsidRPr="00B57277" w:rsidRDefault="003E23F3" w:rsidP="003E23F3">
      <w:pPr>
        <w:pStyle w:val="Para0"/>
        <w:rPr>
          <w:lang w:val="en-AU"/>
        </w:rPr>
      </w:pPr>
      <w:r w:rsidRPr="00B57277">
        <w:rPr>
          <w:lang w:val="en-AU"/>
        </w:rPr>
        <w:t>Lee Long, W.J., Mellors, J.E. &amp; Coles, R.G. 1993, ‘Seagrasses between Cape York and Hervey Bay’, Queensland Australia’, Australian Journal of Marine and Freshwater Research, 44(1) 19 -31.</w:t>
      </w:r>
    </w:p>
    <w:p w:rsidR="003E23F3" w:rsidRPr="00B57277" w:rsidRDefault="003E23F3" w:rsidP="003E23F3">
      <w:pPr>
        <w:pStyle w:val="Para0"/>
        <w:rPr>
          <w:lang w:val="en-AU"/>
        </w:rPr>
      </w:pPr>
      <w:r w:rsidRPr="00B57277">
        <w:rPr>
          <w:lang w:val="en-AU"/>
        </w:rPr>
        <w:t>Limpus, C.</w:t>
      </w:r>
      <w:r>
        <w:rPr>
          <w:lang w:val="en-AU"/>
        </w:rPr>
        <w:t xml:space="preserve"> </w:t>
      </w:r>
      <w:r w:rsidRPr="00B57277">
        <w:rPr>
          <w:lang w:val="en-AU"/>
        </w:rPr>
        <w:t>J. 2007, ‘A biological review of Australian marine turtles’, Queensland Government.</w:t>
      </w:r>
    </w:p>
    <w:p w:rsidR="003E23F3" w:rsidRDefault="003E23F3" w:rsidP="003E23F3">
      <w:pPr>
        <w:pStyle w:val="Para0"/>
        <w:rPr>
          <w:lang w:val="en-AU"/>
        </w:rPr>
      </w:pPr>
      <w:r w:rsidRPr="00B57277">
        <w:rPr>
          <w:lang w:val="en-AU"/>
        </w:rPr>
        <w:t>Limpus, C., McLaren, M., McLaren, G. &amp; Knuckey, B. 2006, ‘Queensland Turtle Conservation Project: Curtis Island and Woongarra Coast Flatback Turtle Studies’, 2005-2006.</w:t>
      </w:r>
    </w:p>
    <w:p w:rsidR="003E23F3" w:rsidRPr="00B57277" w:rsidRDefault="003E23F3" w:rsidP="003E23F3">
      <w:pPr>
        <w:pStyle w:val="Para0"/>
        <w:rPr>
          <w:lang w:val="en-AU"/>
        </w:rPr>
      </w:pPr>
      <w:r w:rsidRPr="00B57277">
        <w:rPr>
          <w:lang w:val="en-AU"/>
        </w:rPr>
        <w:t>Maritime Safety Queensland 2012, ‘Tidal planes’, http://www.msq.qld.gov.au/Tides/Tidal-planes.aspx (accessed 25 October 2012)</w:t>
      </w:r>
    </w:p>
    <w:p w:rsidR="003E23F3" w:rsidRDefault="003E23F3" w:rsidP="003E23F3">
      <w:pPr>
        <w:pStyle w:val="Para0"/>
        <w:rPr>
          <w:lang w:val="en-AU"/>
        </w:rPr>
      </w:pPr>
      <w:r w:rsidRPr="00B57277">
        <w:rPr>
          <w:lang w:val="en-AU"/>
        </w:rPr>
        <w:t>Mathews, E.</w:t>
      </w:r>
      <w:r>
        <w:rPr>
          <w:lang w:val="en-AU"/>
        </w:rPr>
        <w:t xml:space="preserve"> </w:t>
      </w:r>
      <w:r w:rsidRPr="00B57277">
        <w:rPr>
          <w:lang w:val="en-AU"/>
        </w:rPr>
        <w:t>J., Heap, A.</w:t>
      </w:r>
      <w:r>
        <w:rPr>
          <w:lang w:val="en-AU"/>
        </w:rPr>
        <w:t xml:space="preserve"> </w:t>
      </w:r>
      <w:r w:rsidRPr="00B57277">
        <w:rPr>
          <w:lang w:val="en-AU"/>
        </w:rPr>
        <w:t>D. &amp; Woods, M. 2007, ‘Inter-reefal seabed sediments and geomorphology of the Great Barrier Reef, a spatial analysis’. Geoscience Australia, Record 2007/09, 140pp.</w:t>
      </w:r>
    </w:p>
    <w:p w:rsidR="003E23F3" w:rsidRDefault="003E23F3" w:rsidP="003E23F3">
      <w:pPr>
        <w:pStyle w:val="Para0"/>
        <w:rPr>
          <w:lang w:val="en-AU"/>
        </w:rPr>
      </w:pPr>
      <w:r w:rsidRPr="00B57277">
        <w:rPr>
          <w:lang w:val="en-AU"/>
        </w:rPr>
        <w:t>McKenna, S.</w:t>
      </w:r>
      <w:r>
        <w:rPr>
          <w:lang w:val="en-AU"/>
        </w:rPr>
        <w:t xml:space="preserve"> </w:t>
      </w:r>
      <w:r w:rsidRPr="00B57277">
        <w:rPr>
          <w:lang w:val="en-AU"/>
        </w:rPr>
        <w:t>A. &amp; Rasheed, M.</w:t>
      </w:r>
      <w:r>
        <w:rPr>
          <w:lang w:val="en-AU"/>
        </w:rPr>
        <w:t xml:space="preserve"> </w:t>
      </w:r>
      <w:r w:rsidRPr="00B57277">
        <w:rPr>
          <w:lang w:val="en-AU"/>
        </w:rPr>
        <w:t>A. 2011, ‘Port of Abbot Point Long-Term Seagrass Monitoring: Update Report 2008-2011’, DEEDI Publication, Fisheries Queensland, Cairns, 48 pp.</w:t>
      </w:r>
    </w:p>
    <w:p w:rsidR="003E23F3" w:rsidRPr="00B57277" w:rsidRDefault="003E23F3" w:rsidP="003E23F3">
      <w:pPr>
        <w:pStyle w:val="Para0"/>
        <w:rPr>
          <w:lang w:val="en-AU"/>
        </w:rPr>
      </w:pPr>
      <w:r w:rsidRPr="00B57277">
        <w:rPr>
          <w:lang w:val="en-AU"/>
        </w:rPr>
        <w:t>McKenna, S.</w:t>
      </w:r>
      <w:r>
        <w:rPr>
          <w:lang w:val="en-AU"/>
        </w:rPr>
        <w:t xml:space="preserve"> </w:t>
      </w:r>
      <w:r w:rsidRPr="00B57277">
        <w:rPr>
          <w:lang w:val="en-AU"/>
        </w:rPr>
        <w:t>A. &amp; Rasheed, M.</w:t>
      </w:r>
      <w:r>
        <w:rPr>
          <w:lang w:val="en-AU"/>
        </w:rPr>
        <w:t xml:space="preserve"> </w:t>
      </w:r>
      <w:r w:rsidRPr="00B57277">
        <w:rPr>
          <w:lang w:val="en-AU"/>
        </w:rPr>
        <w:t>A. 2012, ‘Port of Townsville Long-term Seagrass Monitoring, October 2011’, DEEDI Publication, Fisheries Queensland, Cairns, 33pp.</w:t>
      </w:r>
    </w:p>
    <w:p w:rsidR="003E23F3" w:rsidRPr="00B57277" w:rsidRDefault="003E23F3" w:rsidP="003E23F3">
      <w:pPr>
        <w:pStyle w:val="Para0"/>
        <w:rPr>
          <w:lang w:val="en-AU"/>
        </w:rPr>
      </w:pPr>
      <w:r w:rsidRPr="00B57277">
        <w:rPr>
          <w:lang w:val="en-AU"/>
        </w:rPr>
        <w:t>McKenna, S.</w:t>
      </w:r>
      <w:r>
        <w:rPr>
          <w:lang w:val="en-AU"/>
        </w:rPr>
        <w:t xml:space="preserve"> </w:t>
      </w:r>
      <w:r w:rsidRPr="00B57277">
        <w:rPr>
          <w:lang w:val="en-AU"/>
        </w:rPr>
        <w:t>A., Rasheed, M.</w:t>
      </w:r>
      <w:r>
        <w:rPr>
          <w:lang w:val="en-AU"/>
        </w:rPr>
        <w:t xml:space="preserve"> </w:t>
      </w:r>
      <w:r w:rsidRPr="00B57277">
        <w:rPr>
          <w:lang w:val="en-AU"/>
        </w:rPr>
        <w:t>A., Unsworth, R.</w:t>
      </w:r>
      <w:r>
        <w:rPr>
          <w:lang w:val="en-AU"/>
        </w:rPr>
        <w:t xml:space="preserve"> </w:t>
      </w:r>
      <w:r w:rsidRPr="00B57277">
        <w:rPr>
          <w:lang w:val="en-AU"/>
        </w:rPr>
        <w:t>K.</w:t>
      </w:r>
      <w:r>
        <w:rPr>
          <w:lang w:val="en-AU"/>
        </w:rPr>
        <w:t xml:space="preserve"> </w:t>
      </w:r>
      <w:r w:rsidRPr="00B57277">
        <w:rPr>
          <w:lang w:val="en-AU"/>
        </w:rPr>
        <w:t>F. &amp; Chartrand, K.</w:t>
      </w:r>
      <w:r>
        <w:rPr>
          <w:lang w:val="en-AU"/>
        </w:rPr>
        <w:t xml:space="preserve"> </w:t>
      </w:r>
      <w:r w:rsidRPr="00B57277">
        <w:rPr>
          <w:lang w:val="en-AU"/>
        </w:rPr>
        <w:t>M. 2008, ‘Port of Abbot Point seagrass baseline surveys – wet &amp; dry season 2008’, DPI&amp;F Publication PR08-4140 (DPI&amp;F, Cairns), 51pp.</w:t>
      </w:r>
    </w:p>
    <w:p w:rsidR="003E23F3" w:rsidRPr="00B57277" w:rsidRDefault="003E23F3" w:rsidP="003E23F3">
      <w:pPr>
        <w:pStyle w:val="Para0"/>
        <w:rPr>
          <w:lang w:val="en-AU"/>
        </w:rPr>
      </w:pPr>
      <w:r w:rsidRPr="00B57277">
        <w:rPr>
          <w:lang w:val="en-AU"/>
        </w:rPr>
        <w:t>McKenzie, L.</w:t>
      </w:r>
      <w:r>
        <w:rPr>
          <w:lang w:val="en-AU"/>
        </w:rPr>
        <w:t xml:space="preserve"> </w:t>
      </w:r>
      <w:r w:rsidRPr="00B57277">
        <w:rPr>
          <w:lang w:val="en-AU"/>
        </w:rPr>
        <w:t>J., Unsworth, R.</w:t>
      </w:r>
      <w:r>
        <w:rPr>
          <w:lang w:val="en-AU"/>
        </w:rPr>
        <w:t xml:space="preserve"> </w:t>
      </w:r>
      <w:r w:rsidRPr="00B57277">
        <w:rPr>
          <w:lang w:val="en-AU"/>
        </w:rPr>
        <w:t>K.</w:t>
      </w:r>
      <w:r>
        <w:rPr>
          <w:lang w:val="en-AU"/>
        </w:rPr>
        <w:t xml:space="preserve"> </w:t>
      </w:r>
      <w:r w:rsidRPr="00B57277">
        <w:rPr>
          <w:lang w:val="en-AU"/>
        </w:rPr>
        <w:t>F. &amp; Waycott, M. 2010, ‘Reef Rescue Marine Monitoring Program: Intertidal Seagrass, Annual Report for the sampling period 1st September 2009 – 31st May 2010’, Fisheries Queensland, Cairns (136pp).</w:t>
      </w:r>
    </w:p>
    <w:p w:rsidR="003E23F3" w:rsidRPr="00B57277" w:rsidRDefault="003E23F3" w:rsidP="003E23F3">
      <w:pPr>
        <w:pStyle w:val="Para0"/>
        <w:rPr>
          <w:lang w:val="en-AU"/>
        </w:rPr>
      </w:pPr>
      <w:r w:rsidRPr="00B57277">
        <w:rPr>
          <w:lang w:val="en-AU"/>
        </w:rPr>
        <w:t>McKenzie, L.</w:t>
      </w:r>
      <w:r>
        <w:rPr>
          <w:lang w:val="en-AU"/>
        </w:rPr>
        <w:t xml:space="preserve"> </w:t>
      </w:r>
      <w:r w:rsidRPr="00B57277">
        <w:rPr>
          <w:lang w:val="en-AU"/>
        </w:rPr>
        <w:t>J., Waycott, M. &amp; Collier, C. 2011, ‘Rescue Marine Monitoring Program: intertidal seagrass, annual report for the sampling period 1st July 2010 – 31st May 2011’, Department of Employment, Economic Development and Innovation (Fisheries Queensland), Cairns.</w:t>
      </w:r>
    </w:p>
    <w:p w:rsidR="003E23F3" w:rsidRDefault="003E23F3" w:rsidP="003E23F3">
      <w:pPr>
        <w:pStyle w:val="Para0"/>
        <w:rPr>
          <w:lang w:val="en-AU"/>
        </w:rPr>
      </w:pPr>
      <w:r w:rsidRPr="00B57277">
        <w:rPr>
          <w:lang w:val="en-AU"/>
        </w:rPr>
        <w:t>McKenzie, L.</w:t>
      </w:r>
      <w:r>
        <w:rPr>
          <w:lang w:val="en-AU"/>
        </w:rPr>
        <w:t xml:space="preserve"> </w:t>
      </w:r>
      <w:r w:rsidRPr="00B57277">
        <w:rPr>
          <w:lang w:val="en-AU"/>
        </w:rPr>
        <w:t>J., Yoshida, R.L.</w:t>
      </w:r>
      <w:r w:rsidR="00EB6595">
        <w:rPr>
          <w:lang w:val="en-AU"/>
        </w:rPr>
        <w:t xml:space="preserve"> &amp; Coles, R.G. 2006-</w:t>
      </w:r>
      <w:r w:rsidRPr="00B57277">
        <w:rPr>
          <w:lang w:val="en-AU"/>
        </w:rPr>
        <w:t>2012, ‘Seagrass-Watch’, www.seagrasswatch.org. 228pp.</w:t>
      </w:r>
    </w:p>
    <w:p w:rsidR="003E23F3" w:rsidRPr="00B57277" w:rsidRDefault="003E23F3" w:rsidP="003E23F3">
      <w:pPr>
        <w:pStyle w:val="Para0"/>
        <w:rPr>
          <w:lang w:val="en-AU"/>
        </w:rPr>
      </w:pPr>
      <w:r w:rsidRPr="00AB2536">
        <w:rPr>
          <w:lang w:val="en-AU"/>
        </w:rPr>
        <w:t>McKenzie, L., Collier, C., Waycott</w:t>
      </w:r>
      <w:r>
        <w:rPr>
          <w:lang w:val="en-AU"/>
        </w:rPr>
        <w:t>, M., Unsworth, R., Yoshida, R. &amp; Smith, N. 2012,</w:t>
      </w:r>
      <w:r w:rsidRPr="00AB2536">
        <w:rPr>
          <w:lang w:val="en-AU"/>
        </w:rPr>
        <w:t xml:space="preserve"> Monitoring inshore seagrasses of the GBR and responses to water quality. Proceedings of the 12th International Coral Reef Symposium, Cairns, Australia, 9-13 July 2012</w:t>
      </w:r>
      <w:r w:rsidR="00E11437">
        <w:rPr>
          <w:lang w:val="en-AU"/>
        </w:rPr>
        <w:t xml:space="preserve">. </w:t>
      </w:r>
      <w:r w:rsidRPr="00AB2536">
        <w:rPr>
          <w:lang w:val="en-AU"/>
        </w:rPr>
        <w:t>15B Seagrasses and seagrass ecosystems</w:t>
      </w:r>
      <w:r>
        <w:rPr>
          <w:lang w:val="en-AU"/>
        </w:rPr>
        <w:t>.</w:t>
      </w:r>
    </w:p>
    <w:p w:rsidR="003E23F3" w:rsidRDefault="003E23F3" w:rsidP="003E23F3">
      <w:pPr>
        <w:pStyle w:val="Para0"/>
        <w:rPr>
          <w:lang w:val="en-AU"/>
        </w:rPr>
      </w:pPr>
      <w:r w:rsidRPr="00B57277">
        <w:rPr>
          <w:lang w:val="en-AU"/>
        </w:rPr>
        <w:t>Morris P. &amp; Lockington, D. 2002, ‘Geotechnical Compressibility and Consolidation Parameters and Correlations for Remoulded Fine-Grained Marine and R</w:t>
      </w:r>
      <w:r>
        <w:rPr>
          <w:lang w:val="en-AU"/>
        </w:rPr>
        <w:t>iverine Sediments’, CRC Tourism</w:t>
      </w:r>
      <w:r w:rsidRPr="00B57277">
        <w:rPr>
          <w:lang w:val="en-AU"/>
        </w:rPr>
        <w:t>.</w:t>
      </w:r>
    </w:p>
    <w:p w:rsidR="003E23F3" w:rsidRPr="00B57277" w:rsidRDefault="003E23F3" w:rsidP="003E23F3">
      <w:pPr>
        <w:pStyle w:val="Para0"/>
        <w:rPr>
          <w:lang w:val="en-AU"/>
        </w:rPr>
      </w:pPr>
      <w:r w:rsidRPr="00AB2536">
        <w:rPr>
          <w:lang w:val="en-AU"/>
        </w:rPr>
        <w:t xml:space="preserve">Neil, K.M., Stafford, H., Rose, C. </w:t>
      </w:r>
      <w:r>
        <w:rPr>
          <w:lang w:val="en-AU"/>
        </w:rPr>
        <w:t>&amp;Thomas, R. 2003,</w:t>
      </w:r>
      <w:r w:rsidRPr="00AB2536">
        <w:rPr>
          <w:lang w:val="en-AU"/>
        </w:rPr>
        <w:t xml:space="preserve"> Flora and Fauna Survey: Cairns Port Authority Ocean Disposal Site. CRC Reef Research Centre and Queensland Department of Primary Industries, report to Cairns Port</w:t>
      </w:r>
      <w:r>
        <w:rPr>
          <w:lang w:val="en-AU"/>
        </w:rPr>
        <w:t>.</w:t>
      </w:r>
    </w:p>
    <w:p w:rsidR="003E23F3" w:rsidRPr="00B57277" w:rsidRDefault="003E23F3" w:rsidP="003E23F3">
      <w:pPr>
        <w:pStyle w:val="Para0"/>
        <w:rPr>
          <w:lang w:val="en-AU"/>
        </w:rPr>
      </w:pPr>
      <w:r w:rsidRPr="00B57277">
        <w:rPr>
          <w:lang w:val="en-AU"/>
        </w:rPr>
        <w:t>Neil, K. M., Hilliard, R., Clark, P.</w:t>
      </w:r>
      <w:r>
        <w:rPr>
          <w:lang w:val="en-AU"/>
        </w:rPr>
        <w:t xml:space="preserve"> &amp;</w:t>
      </w:r>
      <w:r w:rsidRPr="00B57277">
        <w:rPr>
          <w:lang w:val="en-AU"/>
        </w:rPr>
        <w:t xml:space="preserve"> Russell, B. 2005, ‘A situation and gaps analysis of IMS, vectors, nodes and management arrangements for the Northern Planning Area’, An independent report undertaken for the National Oceans Office by CRC Reef, URS and the MAGNT for National Oceans Office Branch of the Department of Environment and Heritage. 177 pp.</w:t>
      </w:r>
    </w:p>
    <w:p w:rsidR="003E23F3" w:rsidRPr="00B57277" w:rsidRDefault="003E23F3" w:rsidP="003E23F3">
      <w:pPr>
        <w:pStyle w:val="Para0"/>
        <w:rPr>
          <w:lang w:val="en-AU"/>
        </w:rPr>
      </w:pPr>
      <w:r w:rsidRPr="00B57277">
        <w:rPr>
          <w:lang w:val="en-AU"/>
        </w:rPr>
        <w:t xml:space="preserve">Noad, M., Paton, D. </w:t>
      </w:r>
      <w:r>
        <w:rPr>
          <w:lang w:val="en-AU"/>
        </w:rPr>
        <w:t>&amp;</w:t>
      </w:r>
      <w:r w:rsidRPr="00B57277">
        <w:rPr>
          <w:lang w:val="en-AU"/>
        </w:rPr>
        <w:t xml:space="preserve"> Rekdahl, M. 2009, ‘Hay Point Whale Survey 2009’, Report for Sinclair Knight Merz, UniQuest Pty Ltd, Brisbane.</w:t>
      </w:r>
    </w:p>
    <w:p w:rsidR="003E23F3" w:rsidRPr="00B57277" w:rsidRDefault="003E23F3" w:rsidP="003E23F3">
      <w:pPr>
        <w:pStyle w:val="Para0"/>
        <w:rPr>
          <w:lang w:val="en-AU"/>
        </w:rPr>
      </w:pPr>
      <w:r w:rsidRPr="00B57277">
        <w:rPr>
          <w:lang w:val="en-AU"/>
        </w:rPr>
        <w:t>Northern Archaeology Consultancies 2009, ‘Cultural Heritage Impact Assessment Study Port Of Abbot Point X110 Infrastructure Development Project’, http://www.ghd.com/X110Expansion/pdf/AppendixI.pdf</w:t>
      </w:r>
    </w:p>
    <w:p w:rsidR="003E23F3" w:rsidRPr="00B57277" w:rsidRDefault="003E23F3" w:rsidP="003E23F3">
      <w:pPr>
        <w:pStyle w:val="Para0"/>
        <w:rPr>
          <w:lang w:val="en-AU"/>
        </w:rPr>
      </w:pPr>
      <w:r w:rsidRPr="00B57277">
        <w:rPr>
          <w:lang w:val="en-AU"/>
        </w:rPr>
        <w:t>NQBP 2010, ‘Environmental Management Plan Port of Abbot Point’, http://www.nqbp.com.au/wp-content/uploads/2012/06/PortofAbbotPointEnvironmentalManagementPlan.pdf</w:t>
      </w:r>
      <w:r>
        <w:rPr>
          <w:lang w:val="en-AU"/>
        </w:rPr>
        <w:t xml:space="preserve"> </w:t>
      </w:r>
      <w:r w:rsidRPr="00B57277">
        <w:rPr>
          <w:lang w:val="en-AU"/>
        </w:rPr>
        <w:t>Accessed 01/10/2012.</w:t>
      </w:r>
    </w:p>
    <w:p w:rsidR="003E23F3" w:rsidRPr="00B57277" w:rsidRDefault="003E23F3" w:rsidP="003E23F3">
      <w:pPr>
        <w:pStyle w:val="Para0"/>
        <w:rPr>
          <w:lang w:val="en-AU"/>
        </w:rPr>
      </w:pPr>
      <w:r w:rsidRPr="00B57277">
        <w:rPr>
          <w:lang w:val="en-AU"/>
        </w:rPr>
        <w:t>NQBP 2012, http://www.nqbp.com.au/wp-content/uploads/2012/06/PortofAbbotPointEnvironmentalManagementPlan.pdf.</w:t>
      </w:r>
    </w:p>
    <w:p w:rsidR="003E23F3" w:rsidRPr="00B57277" w:rsidRDefault="003E23F3" w:rsidP="003E23F3">
      <w:pPr>
        <w:pStyle w:val="Para0"/>
        <w:rPr>
          <w:lang w:val="en-AU"/>
        </w:rPr>
      </w:pPr>
      <w:r w:rsidRPr="00B57277">
        <w:rPr>
          <w:lang w:val="en-AU"/>
        </w:rPr>
        <w:t>Parra, G.J., Corkeron, P.J. &amp; Marsh, H. 2006, ‘Population sizes, site fidelity and residence patterns of Australian snubfin and Indo-Pacific humpback dolphins: Implications for conservation’.</w:t>
      </w:r>
      <w:r>
        <w:rPr>
          <w:lang w:val="en-AU"/>
        </w:rPr>
        <w:t xml:space="preserve"> </w:t>
      </w:r>
      <w:r w:rsidRPr="00B57277">
        <w:rPr>
          <w:lang w:val="en-AU"/>
        </w:rPr>
        <w:t>Biological Conservation, 129, 167-180.</w:t>
      </w:r>
    </w:p>
    <w:p w:rsidR="003E23F3" w:rsidRPr="00B57277" w:rsidRDefault="003E23F3" w:rsidP="003E23F3">
      <w:pPr>
        <w:pStyle w:val="Para0"/>
        <w:rPr>
          <w:lang w:val="en-AU"/>
        </w:rPr>
      </w:pPr>
      <w:r w:rsidRPr="00B57277">
        <w:rPr>
          <w:lang w:val="en-AU"/>
        </w:rPr>
        <w:t>PCQ 2005a, ‘Port of Hay Point Apron Area and Departure Path Capital Dredging - Draft Environmental Impact Statement’. July 2005.</w:t>
      </w:r>
    </w:p>
    <w:p w:rsidR="003E23F3" w:rsidRPr="00B57277" w:rsidRDefault="003E23F3" w:rsidP="003E23F3">
      <w:pPr>
        <w:pStyle w:val="Para0"/>
        <w:rPr>
          <w:lang w:val="en-AU"/>
        </w:rPr>
      </w:pPr>
      <w:r w:rsidRPr="00B57277">
        <w:rPr>
          <w:lang w:val="en-AU"/>
        </w:rPr>
        <w:t xml:space="preserve">PCQ 2005b, ‘Port of Hay Point Apron Areas and Departure Path Capital Dredging Draft Environmental Impact Statement’. Appendix E: Benthic Survey of Fringing Coral Reefs of Victor Islet, Round Top and Flat Top Islands July 2005. </w:t>
      </w:r>
    </w:p>
    <w:p w:rsidR="003E23F3" w:rsidRPr="00B57277" w:rsidRDefault="003E23F3" w:rsidP="003E23F3">
      <w:pPr>
        <w:pStyle w:val="Para0"/>
        <w:rPr>
          <w:lang w:val="en-AU"/>
        </w:rPr>
      </w:pPr>
      <w:r w:rsidRPr="00B57277">
        <w:rPr>
          <w:lang w:val="en-AU"/>
        </w:rPr>
        <w:t>PCQ 2005c, ‘Port of Hay Point Apron Areas and Departure Path Capital Dredging Draft Environmental Impact Statement’. Appendix G: Sediment Sampling and Analysis Report, Brisbane. 2005.</w:t>
      </w:r>
    </w:p>
    <w:p w:rsidR="003E23F3" w:rsidRPr="00B57277" w:rsidRDefault="003E23F3" w:rsidP="003E23F3">
      <w:pPr>
        <w:pStyle w:val="Para0"/>
        <w:rPr>
          <w:lang w:val="en-AU"/>
        </w:rPr>
      </w:pPr>
      <w:r w:rsidRPr="00B57277">
        <w:rPr>
          <w:lang w:val="en-AU"/>
        </w:rPr>
        <w:t>PCQ 2005d, ‘Port of Hay Point Apron Areas and Departure Path Capital Dredging Draft Environmental Impact Statement’. Appendix F: Hydrodynamic and Water Quality Modelling Report, Brisbane. July 2005.</w:t>
      </w:r>
    </w:p>
    <w:p w:rsidR="003E23F3" w:rsidRPr="00B57277" w:rsidRDefault="003E23F3" w:rsidP="003E23F3">
      <w:pPr>
        <w:pStyle w:val="Para0"/>
        <w:rPr>
          <w:lang w:val="en-AU"/>
        </w:rPr>
      </w:pPr>
      <w:r w:rsidRPr="00B57277">
        <w:rPr>
          <w:lang w:val="en-AU"/>
        </w:rPr>
        <w:t xml:space="preserve">PCQ 2007, ‘Port of Hay Pont Apron Areas and Departure Path Capital Dredging Project, Environmental Review.’ Ecograph Monologue Series No. 24, August 2007. </w:t>
      </w:r>
    </w:p>
    <w:p w:rsidR="003E23F3" w:rsidRDefault="003E23F3" w:rsidP="003E23F3">
      <w:pPr>
        <w:pStyle w:val="Para0"/>
        <w:rPr>
          <w:lang w:val="en-AU"/>
        </w:rPr>
      </w:pPr>
      <w:r w:rsidRPr="00B57277">
        <w:rPr>
          <w:lang w:val="en-AU"/>
        </w:rPr>
        <w:t>Pitcher, R., Doherty, P., Arnold, P., Hooper, J. &amp; Gribble, N. 2009, ‘Seabed biodiversity on the continental shelf of the Great Barrier Reef World Heritage Area’, CRC Reef Research Centre, Townsville, viewed 27/04/2012.</w:t>
      </w:r>
    </w:p>
    <w:p w:rsidR="003E23F3" w:rsidRPr="00B57277" w:rsidRDefault="00263FE4" w:rsidP="003E23F3">
      <w:pPr>
        <w:pStyle w:val="Para0"/>
        <w:rPr>
          <w:lang w:val="en-AU"/>
        </w:rPr>
      </w:pPr>
      <w:r>
        <w:rPr>
          <w:lang w:val="en-AU"/>
        </w:rPr>
        <w:t>QDPI</w:t>
      </w:r>
      <w:r w:rsidR="003E23F3" w:rsidRPr="00B57277">
        <w:rPr>
          <w:lang w:val="en-AU"/>
        </w:rPr>
        <w:t>F. 2009, ‘Subtidal seagrass distribution, all seagrass species combined’, http://e-atlas.org.au/content/subtidal-seagrass-distribution-qdpi-f Accessed 10/09/2012</w:t>
      </w:r>
      <w:r w:rsidR="003E23F3">
        <w:rPr>
          <w:lang w:val="en-AU"/>
        </w:rPr>
        <w:t>.</w:t>
      </w:r>
    </w:p>
    <w:p w:rsidR="00467438" w:rsidRPr="00B57277" w:rsidRDefault="00467438" w:rsidP="00467438">
      <w:pPr>
        <w:pStyle w:val="Para0"/>
        <w:rPr>
          <w:lang w:val="en-AU"/>
        </w:rPr>
      </w:pPr>
      <w:r w:rsidRPr="00B57277">
        <w:rPr>
          <w:lang w:val="en-AU"/>
        </w:rPr>
        <w:t>Rasheed M., Thomas, R. &amp; McKenna, S. 2004, ‘Port of Hay Point seagrass, algae and benthic macro-invertebrate community survey - July 2004’. DEEDI Information Series Q104084, Cairns.</w:t>
      </w:r>
    </w:p>
    <w:p w:rsidR="00467438" w:rsidRPr="00B57277" w:rsidRDefault="00467438" w:rsidP="00467438">
      <w:pPr>
        <w:pStyle w:val="Para0"/>
        <w:rPr>
          <w:lang w:val="en-AU"/>
        </w:rPr>
      </w:pPr>
      <w:r w:rsidRPr="00B57277">
        <w:rPr>
          <w:lang w:val="en-AU"/>
        </w:rPr>
        <w:t>Rasheed, M.</w:t>
      </w:r>
      <w:r>
        <w:rPr>
          <w:lang w:val="en-AU"/>
        </w:rPr>
        <w:t xml:space="preserve"> </w:t>
      </w:r>
      <w:r w:rsidRPr="00B57277">
        <w:rPr>
          <w:lang w:val="en-AU"/>
        </w:rPr>
        <w:t>A., McKenna, S.</w:t>
      </w:r>
      <w:r>
        <w:rPr>
          <w:lang w:val="en-AU"/>
        </w:rPr>
        <w:t xml:space="preserve"> </w:t>
      </w:r>
      <w:r w:rsidRPr="00B57277">
        <w:rPr>
          <w:lang w:val="en-AU"/>
        </w:rPr>
        <w:t>A., Taylor, H.</w:t>
      </w:r>
      <w:r>
        <w:rPr>
          <w:lang w:val="en-AU"/>
        </w:rPr>
        <w:t xml:space="preserve"> </w:t>
      </w:r>
      <w:r w:rsidRPr="00B57277">
        <w:rPr>
          <w:lang w:val="en-AU"/>
        </w:rPr>
        <w:t>A. &amp; Sankey, T.</w:t>
      </w:r>
      <w:r>
        <w:rPr>
          <w:lang w:val="en-AU"/>
        </w:rPr>
        <w:t xml:space="preserve"> </w:t>
      </w:r>
      <w:r w:rsidRPr="00B57277">
        <w:rPr>
          <w:lang w:val="en-AU"/>
        </w:rPr>
        <w:t>L. 2008, ‘Long term seagrass monitoring in Port Curtis and Rodds Bay’, Gladstone – October 2007, DPI&amp;F Publication PR07- 3271 (DPI&amp;F, Cairns), 32 pp.</w:t>
      </w:r>
    </w:p>
    <w:p w:rsidR="00467438" w:rsidRPr="00B57277" w:rsidRDefault="00467438" w:rsidP="00467438">
      <w:pPr>
        <w:pStyle w:val="Para0"/>
        <w:rPr>
          <w:lang w:val="en-AU"/>
        </w:rPr>
      </w:pPr>
      <w:r w:rsidRPr="00B57277">
        <w:rPr>
          <w:lang w:val="en-AU"/>
        </w:rPr>
        <w:t>Rasheed, M.</w:t>
      </w:r>
      <w:r>
        <w:rPr>
          <w:lang w:val="en-AU"/>
        </w:rPr>
        <w:t xml:space="preserve"> </w:t>
      </w:r>
      <w:r w:rsidRPr="00B57277">
        <w:rPr>
          <w:lang w:val="en-AU"/>
        </w:rPr>
        <w:t>A., Thomas, R., Roelofs, A.</w:t>
      </w:r>
      <w:r>
        <w:rPr>
          <w:lang w:val="en-AU"/>
        </w:rPr>
        <w:t xml:space="preserve"> </w:t>
      </w:r>
      <w:r w:rsidRPr="00B57277">
        <w:rPr>
          <w:lang w:val="en-AU"/>
        </w:rPr>
        <w:t>J., Neil, K.</w:t>
      </w:r>
      <w:r>
        <w:rPr>
          <w:lang w:val="en-AU"/>
        </w:rPr>
        <w:t xml:space="preserve"> </w:t>
      </w:r>
      <w:r w:rsidRPr="00B57277">
        <w:rPr>
          <w:lang w:val="en-AU"/>
        </w:rPr>
        <w:t>M. &amp; Kerville, S.</w:t>
      </w:r>
      <w:r>
        <w:rPr>
          <w:lang w:val="en-AU"/>
        </w:rPr>
        <w:t xml:space="preserve"> </w:t>
      </w:r>
      <w:r w:rsidRPr="00B57277">
        <w:rPr>
          <w:lang w:val="en-AU"/>
        </w:rPr>
        <w:t>P. 2003, ‘Port Curtis and Rodds Bay seagrass and benthic macro-invertebrate community baseline survey, November/December 2002’, DPI Information Series QI03058 (DPI, Cairns), 47 pp.</w:t>
      </w:r>
    </w:p>
    <w:p w:rsidR="00467438" w:rsidRPr="00B57277" w:rsidRDefault="00467438" w:rsidP="00467438">
      <w:pPr>
        <w:pStyle w:val="Para0"/>
        <w:rPr>
          <w:lang w:val="en-AU"/>
        </w:rPr>
      </w:pPr>
      <w:r w:rsidRPr="00B57277">
        <w:rPr>
          <w:lang w:val="en-AU"/>
        </w:rPr>
        <w:t>Rasheed, M.</w:t>
      </w:r>
      <w:r>
        <w:rPr>
          <w:lang w:val="en-AU"/>
        </w:rPr>
        <w:t xml:space="preserve"> </w:t>
      </w:r>
      <w:r w:rsidRPr="00B57277">
        <w:rPr>
          <w:lang w:val="en-AU"/>
        </w:rPr>
        <w:t>A. &amp; Taylor, H.</w:t>
      </w:r>
      <w:r>
        <w:rPr>
          <w:lang w:val="en-AU"/>
        </w:rPr>
        <w:t xml:space="preserve"> </w:t>
      </w:r>
      <w:r w:rsidRPr="00B57277">
        <w:rPr>
          <w:lang w:val="en-AU"/>
        </w:rPr>
        <w:t>A. 2008, ‘Port of Townsville seagrass baseline survey report, 2007 – 2008’, DPI&amp;F Publication PR08-4014 (DPI&amp;F, Cairns), 45 pp.</w:t>
      </w:r>
    </w:p>
    <w:p w:rsidR="00467438" w:rsidRPr="00B57277" w:rsidRDefault="00467438" w:rsidP="00467438">
      <w:pPr>
        <w:pStyle w:val="Para0"/>
        <w:rPr>
          <w:lang w:val="en-AU"/>
        </w:rPr>
      </w:pPr>
      <w:r w:rsidRPr="00B57277">
        <w:rPr>
          <w:lang w:val="en-AU"/>
        </w:rPr>
        <w:t>Rasheed, M.</w:t>
      </w:r>
      <w:r>
        <w:rPr>
          <w:lang w:val="en-AU"/>
        </w:rPr>
        <w:t xml:space="preserve"> </w:t>
      </w:r>
      <w:r w:rsidRPr="00B57277">
        <w:rPr>
          <w:lang w:val="en-AU"/>
        </w:rPr>
        <w:t>A., Thomas, R. &amp; McKenna, S.</w:t>
      </w:r>
      <w:r>
        <w:rPr>
          <w:lang w:val="en-AU"/>
        </w:rPr>
        <w:t xml:space="preserve"> </w:t>
      </w:r>
      <w:r w:rsidRPr="00B57277">
        <w:rPr>
          <w:lang w:val="en-AU"/>
        </w:rPr>
        <w:t>A. 2005, ‘Port of Abbot Point seagrass, algae and benthic macro-invertebrate community survey - March 2005’, DPI&amp;F Information Series.</w:t>
      </w:r>
    </w:p>
    <w:p w:rsidR="00467438" w:rsidRPr="00B57277" w:rsidRDefault="00467438" w:rsidP="00467438">
      <w:pPr>
        <w:pStyle w:val="Para0"/>
        <w:rPr>
          <w:lang w:val="en-AU"/>
        </w:rPr>
      </w:pPr>
      <w:r w:rsidRPr="00B57277">
        <w:rPr>
          <w:lang w:val="en-AU"/>
        </w:rPr>
        <w:t>Reason, C.</w:t>
      </w:r>
      <w:r>
        <w:rPr>
          <w:lang w:val="en-AU"/>
        </w:rPr>
        <w:t xml:space="preserve"> </w:t>
      </w:r>
      <w:r w:rsidRPr="00B57277">
        <w:rPr>
          <w:lang w:val="en-AU"/>
        </w:rPr>
        <w:t>L., Chartrand, K.</w:t>
      </w:r>
      <w:r>
        <w:rPr>
          <w:lang w:val="en-AU"/>
        </w:rPr>
        <w:t xml:space="preserve"> </w:t>
      </w:r>
      <w:r w:rsidRPr="00B57277">
        <w:rPr>
          <w:lang w:val="en-AU"/>
        </w:rPr>
        <w:t>M. &amp; Rasheed, M.</w:t>
      </w:r>
      <w:r>
        <w:rPr>
          <w:lang w:val="en-AU"/>
        </w:rPr>
        <w:t xml:space="preserve"> </w:t>
      </w:r>
      <w:r w:rsidRPr="00B57277">
        <w:rPr>
          <w:lang w:val="en-AU"/>
        </w:rPr>
        <w:t>A. 2012, ‘Long-term seagrass monitoring in Cairns Harbour and Trinity Inlet – September 2011’, DEEDI Publication, (Fisheries Queensland, Cairns), 37 pp.</w:t>
      </w:r>
    </w:p>
    <w:p w:rsidR="00467438" w:rsidRPr="00B57277" w:rsidRDefault="00467438" w:rsidP="00467438">
      <w:pPr>
        <w:pStyle w:val="Para0"/>
        <w:rPr>
          <w:lang w:val="en-AU"/>
        </w:rPr>
      </w:pPr>
      <w:r w:rsidRPr="00B57277">
        <w:rPr>
          <w:lang w:val="en-AU"/>
        </w:rPr>
        <w:t xml:space="preserve">Ryan, D., Brooke, B., Bostock, B., Collins, L., Buchanan, C., Siwabessy, J., Margvelasvili, N., Radke, L., Skene, D. &amp; Hamilton, L. 2006, ‘Geomorphology and sediment transport in Keppel Bay, central Queensland Australia’, Technical Report 49. </w:t>
      </w:r>
    </w:p>
    <w:p w:rsidR="00467438" w:rsidRPr="00B57277" w:rsidRDefault="00467438" w:rsidP="00467438">
      <w:pPr>
        <w:pStyle w:val="Para0"/>
        <w:rPr>
          <w:lang w:val="en-AU"/>
        </w:rPr>
      </w:pPr>
      <w:r w:rsidRPr="00B57277">
        <w:rPr>
          <w:lang w:val="en-AU"/>
        </w:rPr>
        <w:t>Saenger, P. 1996, ‘Ecology of mangroves of Port Curtis: regional biogeography, productivity and demography. In: D Hopley &amp; L Warner (eds) Mangroves – a resource under threat?’, Australasian Marine Science Consortium, James Cook University, Townsville, pp. 23–36.</w:t>
      </w:r>
    </w:p>
    <w:p w:rsidR="00467438" w:rsidRPr="00B57277" w:rsidRDefault="00467438" w:rsidP="00467438">
      <w:pPr>
        <w:pStyle w:val="Para0"/>
        <w:rPr>
          <w:lang w:val="en-AU"/>
        </w:rPr>
      </w:pPr>
      <w:r w:rsidRPr="00B57277">
        <w:rPr>
          <w:lang w:val="en-AU"/>
        </w:rPr>
        <w:t>Sankey, T.</w:t>
      </w:r>
      <w:r>
        <w:rPr>
          <w:lang w:val="en-AU"/>
        </w:rPr>
        <w:t xml:space="preserve"> </w:t>
      </w:r>
      <w:r w:rsidRPr="00B57277">
        <w:rPr>
          <w:lang w:val="en-AU"/>
        </w:rPr>
        <w:t>L. &amp; Rasheed, M.</w:t>
      </w:r>
      <w:r>
        <w:rPr>
          <w:lang w:val="en-AU"/>
        </w:rPr>
        <w:t xml:space="preserve"> </w:t>
      </w:r>
      <w:r w:rsidRPr="00B57277">
        <w:rPr>
          <w:lang w:val="en-AU"/>
        </w:rPr>
        <w:t>A. 2011, ‘Gladstone Permanent Transects Seagrass Monitoring Sites – February and March 2011 Update’, DEEDI Publicatiions. Fisheries Queensland, Cairns, 24pp.</w:t>
      </w:r>
    </w:p>
    <w:p w:rsidR="00467438" w:rsidRPr="00B57277" w:rsidRDefault="00467438" w:rsidP="00467438">
      <w:pPr>
        <w:pStyle w:val="Para0"/>
        <w:rPr>
          <w:lang w:val="en-AU"/>
        </w:rPr>
      </w:pPr>
      <w:r w:rsidRPr="00B57277">
        <w:rPr>
          <w:lang w:val="en-AU"/>
        </w:rPr>
        <w:t>Sankey, T.</w:t>
      </w:r>
      <w:r>
        <w:rPr>
          <w:lang w:val="en-AU"/>
        </w:rPr>
        <w:t xml:space="preserve"> </w:t>
      </w:r>
      <w:r w:rsidRPr="00B57277">
        <w:rPr>
          <w:lang w:val="en-AU"/>
        </w:rPr>
        <w:t>L., McCormack, C.</w:t>
      </w:r>
      <w:r>
        <w:rPr>
          <w:lang w:val="en-AU"/>
        </w:rPr>
        <w:t xml:space="preserve"> </w:t>
      </w:r>
      <w:r w:rsidRPr="00B57277">
        <w:rPr>
          <w:lang w:val="en-AU"/>
        </w:rPr>
        <w:t>V. &amp; Rasheed, M.</w:t>
      </w:r>
      <w:r>
        <w:rPr>
          <w:lang w:val="en-AU"/>
        </w:rPr>
        <w:t xml:space="preserve"> </w:t>
      </w:r>
      <w:r w:rsidRPr="00B57277">
        <w:rPr>
          <w:lang w:val="en-AU"/>
        </w:rPr>
        <w:t>A. 2012, ‘Gladstone Permanent Transect Seagrass Monitoring July 2012 Update Report’, DAFF Publication, Fisheries Queensland, Cairns, 12pp.</w:t>
      </w:r>
    </w:p>
    <w:p w:rsidR="00B57277" w:rsidRPr="00B57277" w:rsidRDefault="00467438" w:rsidP="00467438">
      <w:pPr>
        <w:pStyle w:val="Para0"/>
        <w:rPr>
          <w:lang w:val="en-AU"/>
        </w:rPr>
      </w:pPr>
      <w:r w:rsidRPr="00B57277">
        <w:rPr>
          <w:lang w:val="en-AU"/>
        </w:rPr>
        <w:t>Scheltinga, D.</w:t>
      </w:r>
      <w:r>
        <w:rPr>
          <w:lang w:val="en-AU"/>
        </w:rPr>
        <w:t xml:space="preserve"> </w:t>
      </w:r>
      <w:r w:rsidRPr="00B57277">
        <w:rPr>
          <w:lang w:val="en-AU"/>
        </w:rPr>
        <w:t>M. &amp; Heydon, L. 2005, ‘Report on the Condition of Estuarine, Coastal and Marine Resources of the Burdekin Dry Tropics Region’, Cooperative Research Centre for Coastal Zone, Estuary and Waterway Management, Report to the Burdekin Dry Tropics Board.</w:t>
      </w:r>
    </w:p>
    <w:p w:rsidR="00467438" w:rsidRPr="00B57277" w:rsidRDefault="00467438" w:rsidP="00467438">
      <w:pPr>
        <w:pStyle w:val="Para0"/>
        <w:rPr>
          <w:lang w:val="en-AU"/>
        </w:rPr>
      </w:pPr>
      <w:r w:rsidRPr="00B57277">
        <w:rPr>
          <w:lang w:val="en-AU"/>
        </w:rPr>
        <w:t xml:space="preserve">Scientific Marine 2003, ‘Abbot Bay marine habitat survey’, December 2002, Report for Pacific Reef Fisheries Pty Ltd. </w:t>
      </w:r>
    </w:p>
    <w:p w:rsidR="00B57277" w:rsidRDefault="00467438" w:rsidP="00467438">
      <w:pPr>
        <w:pStyle w:val="Para0"/>
        <w:rPr>
          <w:lang w:val="en-AU"/>
        </w:rPr>
      </w:pPr>
      <w:r w:rsidRPr="00B57277">
        <w:rPr>
          <w:lang w:val="en-AU"/>
        </w:rPr>
        <w:t>SeaResearch 2012, The impacts of dredge spoil dumping on fringing coral reefs around Facing Island. Report prepared for Gladstone Port Corporation Limited.</w:t>
      </w:r>
    </w:p>
    <w:p w:rsidR="00467438" w:rsidRDefault="00D933E7" w:rsidP="00467438">
      <w:pPr>
        <w:pStyle w:val="Para0"/>
        <w:rPr>
          <w:lang w:val="en-AU"/>
        </w:rPr>
      </w:pPr>
      <w:r>
        <w:rPr>
          <w:lang w:val="en-AU"/>
        </w:rPr>
        <w:t>D</w:t>
      </w:r>
      <w:r w:rsidR="00467438">
        <w:rPr>
          <w:lang w:val="en-AU"/>
        </w:rPr>
        <w:t>SEWPaC</w:t>
      </w:r>
      <w:r w:rsidR="00467438" w:rsidRPr="00B57277">
        <w:rPr>
          <w:lang w:val="en-AU"/>
        </w:rPr>
        <w:t xml:space="preserve"> 2012</w:t>
      </w:r>
      <w:r w:rsidR="0088144E">
        <w:rPr>
          <w:lang w:val="en-AU"/>
        </w:rPr>
        <w:t>a</w:t>
      </w:r>
      <w:r w:rsidR="00467438" w:rsidRPr="00B57277">
        <w:rPr>
          <w:lang w:val="en-AU"/>
        </w:rPr>
        <w:t xml:space="preserve">, </w:t>
      </w:r>
      <w:r w:rsidR="0088144E">
        <w:rPr>
          <w:lang w:val="en-AU"/>
        </w:rPr>
        <w:t>‘</w:t>
      </w:r>
      <w:r w:rsidR="00467438" w:rsidRPr="003E23F3">
        <w:rPr>
          <w:i/>
          <w:lang w:val="en-AU"/>
        </w:rPr>
        <w:t>Natator depressus</w:t>
      </w:r>
      <w:r w:rsidR="0088144E">
        <w:rPr>
          <w:lang w:val="en-AU"/>
        </w:rPr>
        <w:t>’</w:t>
      </w:r>
      <w:r w:rsidR="00467438">
        <w:rPr>
          <w:lang w:val="en-AU"/>
        </w:rPr>
        <w:t>. I</w:t>
      </w:r>
      <w:r w:rsidR="00467438" w:rsidRPr="00B57277">
        <w:rPr>
          <w:lang w:val="en-AU"/>
        </w:rPr>
        <w:t>n</w:t>
      </w:r>
      <w:r w:rsidR="00467438">
        <w:rPr>
          <w:lang w:val="en-AU"/>
        </w:rPr>
        <w:t>:</w:t>
      </w:r>
      <w:r w:rsidR="00467438" w:rsidRPr="00B57277">
        <w:rPr>
          <w:lang w:val="en-AU"/>
        </w:rPr>
        <w:t xml:space="preserve"> </w:t>
      </w:r>
      <w:r w:rsidR="0088144E">
        <w:rPr>
          <w:lang w:val="en-AU"/>
        </w:rPr>
        <w:t>‘</w:t>
      </w:r>
      <w:r w:rsidR="00467438" w:rsidRPr="00B57277">
        <w:rPr>
          <w:lang w:val="en-AU"/>
        </w:rPr>
        <w:t xml:space="preserve">Species Profile and Threats Database’, Department of Sustainability, Environment, Water, Population and Communities, Canberra. Available from: http://www.environment.gov.au/sprat. Accessed Tue, 16 Oct 2012 23:31:55 +1100. QI05044 (DPI&amp;F, Cairns), 27 pp. </w:t>
      </w:r>
    </w:p>
    <w:p w:rsidR="00B57277" w:rsidRDefault="00D933E7" w:rsidP="00B57277">
      <w:pPr>
        <w:pStyle w:val="Para0"/>
        <w:rPr>
          <w:lang w:val="en-AU"/>
        </w:rPr>
      </w:pPr>
      <w:r>
        <w:rPr>
          <w:lang w:val="en-AU"/>
        </w:rPr>
        <w:t>D</w:t>
      </w:r>
      <w:r w:rsidR="00B57277" w:rsidRPr="00B57277">
        <w:rPr>
          <w:lang w:val="en-AU"/>
        </w:rPr>
        <w:t>SEWP</w:t>
      </w:r>
      <w:r w:rsidR="00545A54">
        <w:rPr>
          <w:lang w:val="en-AU"/>
        </w:rPr>
        <w:t>a</w:t>
      </w:r>
      <w:r w:rsidR="00B57277" w:rsidRPr="00B57277">
        <w:rPr>
          <w:lang w:val="en-AU"/>
        </w:rPr>
        <w:t>C, 2012</w:t>
      </w:r>
      <w:r w:rsidR="0088144E">
        <w:rPr>
          <w:lang w:val="en-AU"/>
        </w:rPr>
        <w:t>b</w:t>
      </w:r>
      <w:r w:rsidR="00B57277" w:rsidRPr="00B57277">
        <w:rPr>
          <w:lang w:val="en-AU"/>
        </w:rPr>
        <w:t>, ‘</w:t>
      </w:r>
      <w:r w:rsidR="0088144E" w:rsidRPr="0088144E">
        <w:rPr>
          <w:i/>
          <w:lang w:val="en-AU"/>
        </w:rPr>
        <w:t>Orcaella heinsohni</w:t>
      </w:r>
      <w:r w:rsidR="0088144E">
        <w:rPr>
          <w:lang w:val="en-AU"/>
        </w:rPr>
        <w:t>’</w:t>
      </w:r>
      <w:r w:rsidR="0088144E" w:rsidRPr="00B57277">
        <w:rPr>
          <w:lang w:val="en-AU"/>
        </w:rPr>
        <w:t xml:space="preserve"> </w:t>
      </w:r>
      <w:r w:rsidR="0088144E">
        <w:rPr>
          <w:lang w:val="en-AU"/>
        </w:rPr>
        <w:t>In: ‘</w:t>
      </w:r>
      <w:r w:rsidR="00B57277" w:rsidRPr="00B57277">
        <w:rPr>
          <w:lang w:val="en-AU"/>
        </w:rPr>
        <w:t>Speci</w:t>
      </w:r>
      <w:r w:rsidR="0088144E">
        <w:rPr>
          <w:lang w:val="en-AU"/>
        </w:rPr>
        <w:t>es Profile and Threats Database’,</w:t>
      </w:r>
      <w:r w:rsidR="00B57277" w:rsidRPr="00B57277">
        <w:rPr>
          <w:lang w:val="en-AU"/>
        </w:rPr>
        <w:t xml:space="preserve"> Department of Sustainability, Environment, Water, Population and Communities,</w:t>
      </w:r>
      <w:r w:rsidR="0088144E">
        <w:rPr>
          <w:lang w:val="en-AU"/>
        </w:rPr>
        <w:t xml:space="preserve"> Canberra. Available from:</w:t>
      </w:r>
      <w:r w:rsidR="00B57277" w:rsidRPr="00B57277">
        <w:rPr>
          <w:lang w:val="en-AU"/>
        </w:rPr>
        <w:t xml:space="preserve"> </w:t>
      </w:r>
      <w:r w:rsidR="0088144E" w:rsidRPr="00B57277">
        <w:rPr>
          <w:lang w:val="en-AU"/>
        </w:rPr>
        <w:t xml:space="preserve">http://www.environment.gov.au/cgi-bin/sprat/public/publicspecies.pl?taxon_id=81322. </w:t>
      </w:r>
      <w:r w:rsidR="00B57277" w:rsidRPr="00B57277">
        <w:rPr>
          <w:lang w:val="en-AU"/>
        </w:rPr>
        <w:t xml:space="preserve">Last updated 13 March 2012. </w:t>
      </w:r>
    </w:p>
    <w:p w:rsidR="00DA4D5C" w:rsidRPr="004526E7" w:rsidRDefault="00DA4D5C" w:rsidP="00DA4D5C">
      <w:pPr>
        <w:pStyle w:val="Para0"/>
        <w:rPr>
          <w:lang w:val="en-AU"/>
        </w:rPr>
      </w:pPr>
      <w:r w:rsidRPr="004526E7">
        <w:rPr>
          <w:lang w:val="en-AU"/>
        </w:rPr>
        <w:t>SKM APASA 201</w:t>
      </w:r>
      <w:r>
        <w:rPr>
          <w:lang w:val="en-AU"/>
        </w:rPr>
        <w:t>3</w:t>
      </w:r>
      <w:r w:rsidRPr="004526E7">
        <w:rPr>
          <w:lang w:val="en-AU"/>
        </w:rPr>
        <w:t>, ‘Improved dredge material management for the Great Barrier Reef Region. Modelling of bed shear-stress in the vicinity of Queensland trading ports in the Great Barrier Reef Region</w:t>
      </w:r>
      <w:r>
        <w:rPr>
          <w:lang w:val="en-AU"/>
        </w:rPr>
        <w:t>: report to Great Barrier Reef Marine Park Authority</w:t>
      </w:r>
      <w:r w:rsidRPr="004526E7">
        <w:rPr>
          <w:lang w:val="en-AU"/>
        </w:rPr>
        <w:t xml:space="preserve">’, </w:t>
      </w:r>
      <w:r>
        <w:rPr>
          <w:lang w:val="en-AU"/>
        </w:rPr>
        <w:t>Unpublished report</w:t>
      </w:r>
      <w:r w:rsidRPr="004526E7">
        <w:rPr>
          <w:lang w:val="en-AU"/>
        </w:rPr>
        <w:t>.</w:t>
      </w:r>
    </w:p>
    <w:p w:rsidR="0088144E" w:rsidRPr="00B57277" w:rsidRDefault="0088144E" w:rsidP="0088144E">
      <w:pPr>
        <w:pStyle w:val="Para0"/>
        <w:rPr>
          <w:lang w:val="en-AU"/>
        </w:rPr>
      </w:pPr>
      <w:r w:rsidRPr="00B57277">
        <w:rPr>
          <w:lang w:val="en-AU"/>
        </w:rPr>
        <w:t>Smith, J.</w:t>
      </w:r>
      <w:r>
        <w:rPr>
          <w:lang w:val="en-AU"/>
        </w:rPr>
        <w:t xml:space="preserve"> </w:t>
      </w:r>
      <w:r w:rsidRPr="00B57277">
        <w:rPr>
          <w:lang w:val="en-AU"/>
        </w:rPr>
        <w:t>N., Grantham, H.</w:t>
      </w:r>
      <w:r>
        <w:rPr>
          <w:lang w:val="en-AU"/>
        </w:rPr>
        <w:t xml:space="preserve"> </w:t>
      </w:r>
      <w:r w:rsidRPr="00B57277">
        <w:rPr>
          <w:lang w:val="en-AU"/>
        </w:rPr>
        <w:t>S., Gales, N., Double, M.</w:t>
      </w:r>
      <w:r>
        <w:rPr>
          <w:lang w:val="en-AU"/>
        </w:rPr>
        <w:t xml:space="preserve"> </w:t>
      </w:r>
      <w:r w:rsidRPr="00B57277">
        <w:rPr>
          <w:lang w:val="en-AU"/>
        </w:rPr>
        <w:t>C., Noad, M.</w:t>
      </w:r>
      <w:r>
        <w:rPr>
          <w:lang w:val="en-AU"/>
        </w:rPr>
        <w:t xml:space="preserve"> </w:t>
      </w:r>
      <w:r w:rsidRPr="00B57277">
        <w:rPr>
          <w:lang w:val="en-AU"/>
        </w:rPr>
        <w:t>J., Paton, D., 2012, ‘Identification of humpback whale breeding and calving habitat in the Great Barrier Reef’. Marine Ecology Progress Series, 447:259-272</w:t>
      </w:r>
    </w:p>
    <w:p w:rsidR="0088144E" w:rsidRDefault="0088144E" w:rsidP="0088144E">
      <w:pPr>
        <w:pStyle w:val="Para0"/>
        <w:rPr>
          <w:lang w:val="en-AU"/>
        </w:rPr>
      </w:pPr>
      <w:r w:rsidRPr="00B57277">
        <w:rPr>
          <w:lang w:val="en-AU"/>
        </w:rPr>
        <w:t>Stafford, H., Rasheed, M.</w:t>
      </w:r>
      <w:r>
        <w:rPr>
          <w:lang w:val="en-AU"/>
        </w:rPr>
        <w:t xml:space="preserve"> </w:t>
      </w:r>
      <w:r w:rsidRPr="00B57277">
        <w:rPr>
          <w:lang w:val="en-AU"/>
        </w:rPr>
        <w:t>A., and Neil, K., 2007, ‘Targeted Introduced Marine Pest Survey of the Hay Point Dredging and Ocean Disposal Areas – April 2006 and 2007’, Report to Ports Corporation of Queensland (DPIF) 12 pp.</w:t>
      </w:r>
    </w:p>
    <w:p w:rsidR="0088144E" w:rsidRPr="00B57277" w:rsidRDefault="0088144E" w:rsidP="0088144E">
      <w:pPr>
        <w:pStyle w:val="Para0"/>
        <w:rPr>
          <w:lang w:val="en-AU"/>
        </w:rPr>
      </w:pPr>
      <w:r w:rsidRPr="00AB2536">
        <w:rPr>
          <w:lang w:val="en-AU"/>
        </w:rPr>
        <w:t>Sweatman</w:t>
      </w:r>
      <w:r>
        <w:rPr>
          <w:lang w:val="en-AU"/>
        </w:rPr>
        <w:t>,</w:t>
      </w:r>
      <w:r w:rsidRPr="00AB2536">
        <w:rPr>
          <w:lang w:val="en-AU"/>
        </w:rPr>
        <w:t xml:space="preserve"> H</w:t>
      </w:r>
      <w:r>
        <w:rPr>
          <w:lang w:val="en-AU"/>
        </w:rPr>
        <w:t>.</w:t>
      </w:r>
      <w:r w:rsidRPr="00AB2536">
        <w:rPr>
          <w:lang w:val="en-AU"/>
        </w:rPr>
        <w:t>, Burgess</w:t>
      </w:r>
      <w:r>
        <w:rPr>
          <w:lang w:val="en-AU"/>
        </w:rPr>
        <w:t>,</w:t>
      </w:r>
      <w:r w:rsidRPr="00AB2536">
        <w:rPr>
          <w:lang w:val="en-AU"/>
        </w:rPr>
        <w:t xml:space="preserve"> S</w:t>
      </w:r>
      <w:r>
        <w:rPr>
          <w:lang w:val="en-AU"/>
        </w:rPr>
        <w:t>.</w:t>
      </w:r>
      <w:r w:rsidRPr="00AB2536">
        <w:rPr>
          <w:lang w:val="en-AU"/>
        </w:rPr>
        <w:t>, Cheal</w:t>
      </w:r>
      <w:r>
        <w:rPr>
          <w:lang w:val="en-AU"/>
        </w:rPr>
        <w:t>,</w:t>
      </w:r>
      <w:r w:rsidRPr="00AB2536">
        <w:rPr>
          <w:lang w:val="en-AU"/>
        </w:rPr>
        <w:t xml:space="preserve"> A</w:t>
      </w:r>
      <w:r>
        <w:rPr>
          <w:lang w:val="en-AU"/>
        </w:rPr>
        <w:t xml:space="preserve">. </w:t>
      </w:r>
      <w:r w:rsidRPr="00AB2536">
        <w:rPr>
          <w:lang w:val="en-AU"/>
        </w:rPr>
        <w:t>J</w:t>
      </w:r>
      <w:r>
        <w:rPr>
          <w:lang w:val="en-AU"/>
        </w:rPr>
        <w:t>.</w:t>
      </w:r>
      <w:r w:rsidRPr="00AB2536">
        <w:rPr>
          <w:lang w:val="en-AU"/>
        </w:rPr>
        <w:t>, Coleman</w:t>
      </w:r>
      <w:r>
        <w:rPr>
          <w:lang w:val="en-AU"/>
        </w:rPr>
        <w:t>,</w:t>
      </w:r>
      <w:r w:rsidRPr="00AB2536">
        <w:rPr>
          <w:lang w:val="en-AU"/>
        </w:rPr>
        <w:t xml:space="preserve"> G</w:t>
      </w:r>
      <w:r>
        <w:rPr>
          <w:lang w:val="en-AU"/>
        </w:rPr>
        <w:t>.</w:t>
      </w:r>
      <w:r w:rsidRPr="00AB2536">
        <w:rPr>
          <w:lang w:val="en-AU"/>
        </w:rPr>
        <w:t>, Delean</w:t>
      </w:r>
      <w:r>
        <w:rPr>
          <w:lang w:val="en-AU"/>
        </w:rPr>
        <w:t>,</w:t>
      </w:r>
      <w:r w:rsidRPr="00AB2536">
        <w:rPr>
          <w:lang w:val="en-AU"/>
        </w:rPr>
        <w:t xml:space="preserve"> S</w:t>
      </w:r>
      <w:r>
        <w:rPr>
          <w:lang w:val="en-AU"/>
        </w:rPr>
        <w:t>.</w:t>
      </w:r>
      <w:r w:rsidRPr="00AB2536">
        <w:rPr>
          <w:lang w:val="en-AU"/>
        </w:rPr>
        <w:t>, Emslie</w:t>
      </w:r>
      <w:r>
        <w:rPr>
          <w:lang w:val="en-AU"/>
        </w:rPr>
        <w:t>,</w:t>
      </w:r>
      <w:r w:rsidRPr="00AB2536">
        <w:rPr>
          <w:lang w:val="en-AU"/>
        </w:rPr>
        <w:t xml:space="preserve"> M</w:t>
      </w:r>
      <w:r>
        <w:rPr>
          <w:lang w:val="en-AU"/>
        </w:rPr>
        <w:t>.</w:t>
      </w:r>
      <w:r w:rsidRPr="00AB2536">
        <w:rPr>
          <w:lang w:val="en-AU"/>
        </w:rPr>
        <w:t>, Miller</w:t>
      </w:r>
      <w:r>
        <w:rPr>
          <w:lang w:val="en-AU"/>
        </w:rPr>
        <w:t>,</w:t>
      </w:r>
      <w:r w:rsidRPr="00AB2536">
        <w:rPr>
          <w:lang w:val="en-AU"/>
        </w:rPr>
        <w:t xml:space="preserve"> I</w:t>
      </w:r>
      <w:r>
        <w:rPr>
          <w:lang w:val="en-AU"/>
        </w:rPr>
        <w:t>.</w:t>
      </w:r>
      <w:r w:rsidRPr="00AB2536">
        <w:rPr>
          <w:lang w:val="en-AU"/>
        </w:rPr>
        <w:t>, Osb</w:t>
      </w:r>
      <w:r>
        <w:rPr>
          <w:lang w:val="en-AU"/>
        </w:rPr>
        <w:t>orne, K., McDonald, A., &amp; Thompson, A. 2005,</w:t>
      </w:r>
      <w:r w:rsidRPr="00AB2536">
        <w:rPr>
          <w:lang w:val="en-AU"/>
        </w:rPr>
        <w:t xml:space="preserve"> Long-term monitoring of the Great Barrier Reef. Status Report No. 7. CD-Rom. Australian Institute of Marine Science, Townsville</w:t>
      </w:r>
      <w:r>
        <w:rPr>
          <w:lang w:val="en-AU"/>
        </w:rPr>
        <w:t>.</w:t>
      </w:r>
    </w:p>
    <w:p w:rsidR="0088144E" w:rsidRPr="00B57277" w:rsidRDefault="0088144E" w:rsidP="0088144E">
      <w:pPr>
        <w:pStyle w:val="Para0"/>
        <w:rPr>
          <w:lang w:val="en-AU"/>
        </w:rPr>
      </w:pPr>
      <w:r w:rsidRPr="00B57277">
        <w:rPr>
          <w:lang w:val="en-AU"/>
        </w:rPr>
        <w:t xml:space="preserve">Sweatman, H., Thompson, A., Delean, S., Davidson, J., </w:t>
      </w:r>
      <w:r>
        <w:rPr>
          <w:lang w:val="en-AU"/>
        </w:rPr>
        <w:t>&amp;</w:t>
      </w:r>
      <w:r w:rsidRPr="00B57277">
        <w:rPr>
          <w:lang w:val="en-AU"/>
        </w:rPr>
        <w:t xml:space="preserve"> Neale, S., 2007, ‘Status of Near-Shore Reefs of the Great Barrier Reef 2004. Marine and Tropical Sciences Research Facility Research Report Series’, Reef and Rainforest Research Centre Limited, Cairns.</w:t>
      </w:r>
    </w:p>
    <w:p w:rsidR="0088144E" w:rsidRPr="00B57277" w:rsidRDefault="0088144E" w:rsidP="0088144E">
      <w:pPr>
        <w:pStyle w:val="Para0"/>
        <w:rPr>
          <w:lang w:val="en-AU"/>
        </w:rPr>
      </w:pPr>
      <w:r w:rsidRPr="00B57277">
        <w:rPr>
          <w:lang w:val="en-AU"/>
        </w:rPr>
        <w:t>Taylor, H.</w:t>
      </w:r>
      <w:r>
        <w:rPr>
          <w:lang w:val="en-AU"/>
        </w:rPr>
        <w:t xml:space="preserve"> </w:t>
      </w:r>
      <w:r w:rsidRPr="00B57277">
        <w:rPr>
          <w:lang w:val="en-AU"/>
        </w:rPr>
        <w:t>A., Rasheed, M.</w:t>
      </w:r>
      <w:r>
        <w:rPr>
          <w:lang w:val="en-AU"/>
        </w:rPr>
        <w:t xml:space="preserve"> </w:t>
      </w:r>
      <w:r w:rsidRPr="00B57277">
        <w:rPr>
          <w:lang w:val="en-AU"/>
        </w:rPr>
        <w:t>A. &amp; Thomas, R. 2006, ‘Port Curtis post oil spill seagrass assessment, Gladstone - February 2006’, DPI&amp;F Information Series QI06046 (DPI&amp;F, Cairns), 19 pp</w:t>
      </w:r>
      <w:r>
        <w:rPr>
          <w:lang w:val="en-AU"/>
        </w:rPr>
        <w:t>.</w:t>
      </w:r>
    </w:p>
    <w:p w:rsidR="0088144E" w:rsidRPr="00B57277" w:rsidRDefault="0088144E" w:rsidP="0088144E">
      <w:pPr>
        <w:pStyle w:val="Para0"/>
        <w:rPr>
          <w:lang w:val="en-AU"/>
        </w:rPr>
      </w:pPr>
      <w:r w:rsidRPr="00B57277">
        <w:rPr>
          <w:lang w:val="en-AU"/>
        </w:rPr>
        <w:t>Taylor, H.</w:t>
      </w:r>
      <w:r>
        <w:rPr>
          <w:lang w:val="en-AU"/>
        </w:rPr>
        <w:t xml:space="preserve"> </w:t>
      </w:r>
      <w:r w:rsidRPr="00B57277">
        <w:rPr>
          <w:lang w:val="en-AU"/>
        </w:rPr>
        <w:t>A., Rasheed, M.</w:t>
      </w:r>
      <w:r>
        <w:rPr>
          <w:lang w:val="en-AU"/>
        </w:rPr>
        <w:t xml:space="preserve"> </w:t>
      </w:r>
      <w:r w:rsidRPr="00B57277">
        <w:rPr>
          <w:lang w:val="en-AU"/>
        </w:rPr>
        <w:t>A., Dew, K. &amp; Sankey, T.</w:t>
      </w:r>
      <w:r>
        <w:rPr>
          <w:lang w:val="en-AU"/>
        </w:rPr>
        <w:t xml:space="preserve"> </w:t>
      </w:r>
      <w:r w:rsidRPr="00B57277">
        <w:rPr>
          <w:lang w:val="en-AU"/>
        </w:rPr>
        <w:t>L. 2007, ‘Long term seagrass monitoring in Port Curtis and Rodds Bay, Gladstone – November 2006’. DPI&amp;F Publication PR07- 2774 (DPI&amp;F, Cairns), 30 pp</w:t>
      </w:r>
      <w:r>
        <w:rPr>
          <w:lang w:val="en-AU"/>
        </w:rPr>
        <w:t>.</w:t>
      </w:r>
    </w:p>
    <w:p w:rsidR="0088144E" w:rsidRPr="00B57277" w:rsidRDefault="0088144E" w:rsidP="0088144E">
      <w:pPr>
        <w:pStyle w:val="Para0"/>
        <w:rPr>
          <w:lang w:val="en-AU"/>
        </w:rPr>
      </w:pPr>
      <w:r w:rsidRPr="00B57277">
        <w:rPr>
          <w:lang w:val="en-AU"/>
        </w:rPr>
        <w:t>Taylor, H.</w:t>
      </w:r>
      <w:r>
        <w:rPr>
          <w:lang w:val="en-AU"/>
        </w:rPr>
        <w:t xml:space="preserve"> </w:t>
      </w:r>
      <w:r w:rsidRPr="00B57277">
        <w:rPr>
          <w:lang w:val="en-AU"/>
        </w:rPr>
        <w:t>A. and Rasheed, M.</w:t>
      </w:r>
      <w:r>
        <w:rPr>
          <w:lang w:val="en-AU"/>
        </w:rPr>
        <w:t xml:space="preserve"> </w:t>
      </w:r>
      <w:r w:rsidRPr="00B57277">
        <w:rPr>
          <w:lang w:val="en-AU"/>
        </w:rPr>
        <w:t>A. 2010, ‘Port of Townsville Long-term Seagrass Monitoring, October 2009’. DEEDI Publication. Fisheries Queensland, Cairns, 32pp.</w:t>
      </w:r>
    </w:p>
    <w:p w:rsidR="0088144E" w:rsidRPr="00B57277" w:rsidRDefault="0088144E" w:rsidP="0088144E">
      <w:pPr>
        <w:pStyle w:val="Para0"/>
        <w:rPr>
          <w:lang w:val="en-AU"/>
        </w:rPr>
      </w:pPr>
      <w:r w:rsidRPr="00B57277">
        <w:rPr>
          <w:lang w:val="en-AU"/>
        </w:rPr>
        <w:t>Taylor, H.</w:t>
      </w:r>
      <w:r>
        <w:rPr>
          <w:lang w:val="en-AU"/>
        </w:rPr>
        <w:t xml:space="preserve"> </w:t>
      </w:r>
      <w:r w:rsidRPr="00B57277">
        <w:rPr>
          <w:lang w:val="en-AU"/>
        </w:rPr>
        <w:t>A. &amp; Rasheed, M.</w:t>
      </w:r>
      <w:r>
        <w:rPr>
          <w:lang w:val="en-AU"/>
        </w:rPr>
        <w:t xml:space="preserve"> </w:t>
      </w:r>
      <w:r w:rsidRPr="00B57277">
        <w:rPr>
          <w:lang w:val="en-AU"/>
        </w:rPr>
        <w:t>A. 2011, ‘Port of Townsville Long-term Seagrass Monitoring, October 2011’, DEEDI Publication, Fisheries Queensland, Cairns, 32pp.</w:t>
      </w:r>
    </w:p>
    <w:p w:rsidR="0088144E" w:rsidRPr="00B57277" w:rsidRDefault="0088144E" w:rsidP="0088144E">
      <w:pPr>
        <w:pStyle w:val="Para0"/>
        <w:rPr>
          <w:lang w:val="en-AU"/>
        </w:rPr>
      </w:pPr>
      <w:r w:rsidRPr="00B57277">
        <w:rPr>
          <w:lang w:val="en-AU"/>
        </w:rPr>
        <w:t>Teasdale, P.</w:t>
      </w:r>
      <w:r>
        <w:rPr>
          <w:lang w:val="en-AU"/>
        </w:rPr>
        <w:t xml:space="preserve"> </w:t>
      </w:r>
      <w:r w:rsidRPr="00B57277">
        <w:rPr>
          <w:lang w:val="en-AU"/>
        </w:rPr>
        <w:t>R. &amp; Vandergragt, M. 2006, ‘Intertidal wetlands of Port Curtis: ecological patterns and processes, and their implications’. Technical Report No. 43, CRC for Coastal Zone, Estuary and Waterway Management, Brisbane.</w:t>
      </w:r>
    </w:p>
    <w:p w:rsidR="0088144E" w:rsidRPr="00B57277" w:rsidRDefault="0088144E" w:rsidP="0088144E">
      <w:pPr>
        <w:pStyle w:val="Para0"/>
        <w:rPr>
          <w:lang w:val="en-AU"/>
        </w:rPr>
      </w:pPr>
      <w:r w:rsidRPr="00B57277">
        <w:rPr>
          <w:lang w:val="en-AU"/>
        </w:rPr>
        <w:t>Thomas, R. &amp; Rasheed, M.</w:t>
      </w:r>
      <w:r>
        <w:rPr>
          <w:lang w:val="en-AU"/>
        </w:rPr>
        <w:t xml:space="preserve"> </w:t>
      </w:r>
      <w:r w:rsidRPr="00B57277">
        <w:rPr>
          <w:lang w:val="en-AU"/>
        </w:rPr>
        <w:t>A., 2011, ‘Port of Hay Point Seagrass, Algae and Benthic Macro i</w:t>
      </w:r>
      <w:r>
        <w:rPr>
          <w:lang w:val="en-AU"/>
        </w:rPr>
        <w:t>n</w:t>
      </w:r>
      <w:r w:rsidRPr="00B57277">
        <w:rPr>
          <w:lang w:val="en-AU"/>
        </w:rPr>
        <w:t>vertebrate Survey – October 2010’, (DEEDI, Cairns).</w:t>
      </w:r>
    </w:p>
    <w:p w:rsidR="0088144E" w:rsidRPr="00B57277" w:rsidRDefault="0088144E" w:rsidP="0088144E">
      <w:pPr>
        <w:pStyle w:val="Para0"/>
        <w:rPr>
          <w:lang w:val="en-AU"/>
        </w:rPr>
      </w:pPr>
      <w:r w:rsidRPr="00B57277">
        <w:rPr>
          <w:lang w:val="en-AU"/>
        </w:rPr>
        <w:t>Thomas, R., Unsworth, R.</w:t>
      </w:r>
      <w:r>
        <w:rPr>
          <w:lang w:val="en-AU"/>
        </w:rPr>
        <w:t xml:space="preserve"> </w:t>
      </w:r>
      <w:r w:rsidRPr="00B57277">
        <w:rPr>
          <w:lang w:val="en-AU"/>
        </w:rPr>
        <w:t>K.</w:t>
      </w:r>
      <w:r>
        <w:rPr>
          <w:lang w:val="en-AU"/>
        </w:rPr>
        <w:t xml:space="preserve"> </w:t>
      </w:r>
      <w:r w:rsidRPr="00B57277">
        <w:rPr>
          <w:lang w:val="en-AU"/>
        </w:rPr>
        <w:t>F. &amp; Rasheed, M.A. 2010, ‘Seagrasses of Port Curtis and Rodds Bay and long term seagrass monitoring’, November 2009. (DEEDI, Cairns</w:t>
      </w:r>
      <w:r>
        <w:rPr>
          <w:lang w:val="en-AU"/>
        </w:rPr>
        <w:t>).</w:t>
      </w:r>
    </w:p>
    <w:p w:rsidR="0088144E" w:rsidRPr="00B57277" w:rsidRDefault="0088144E" w:rsidP="0088144E">
      <w:pPr>
        <w:pStyle w:val="Para0"/>
        <w:rPr>
          <w:lang w:val="en-AU"/>
        </w:rPr>
      </w:pPr>
      <w:r w:rsidRPr="00B57277">
        <w:rPr>
          <w:lang w:val="en-AU"/>
        </w:rPr>
        <w:t>Thompson, A., Costello, P., Davidson, J., Logan, M., Schaffelke, B., Uthicke, S. and Takahashi, M. 2011, ‘Reef Rescue Marine Monitoring Program’. Report of AIMS Activities – Inshore coral reef monitoring 2011, Report for Great Barrier Reef Marine Park Authority. Australian Institute of Marine Science, Townsville. 128 pp.</w:t>
      </w:r>
    </w:p>
    <w:p w:rsidR="0088144E" w:rsidRPr="00B57277" w:rsidRDefault="0088144E" w:rsidP="0088144E">
      <w:pPr>
        <w:pStyle w:val="Para0"/>
        <w:rPr>
          <w:lang w:val="en-AU"/>
        </w:rPr>
      </w:pPr>
      <w:r w:rsidRPr="00B57277">
        <w:rPr>
          <w:lang w:val="en-AU"/>
        </w:rPr>
        <w:t>TMR 2009, Environmental Management Plan (Dredging), ‘Rosslyn Bay Boat Harbour Dredging 2009’, Draft, Version 14</w:t>
      </w:r>
    </w:p>
    <w:p w:rsidR="0088144E" w:rsidRPr="00B57277" w:rsidRDefault="0088144E" w:rsidP="0088144E">
      <w:pPr>
        <w:pStyle w:val="Para0"/>
        <w:rPr>
          <w:lang w:val="en-AU"/>
        </w:rPr>
      </w:pPr>
      <w:r w:rsidRPr="00B57277">
        <w:rPr>
          <w:lang w:val="en-AU"/>
        </w:rPr>
        <w:t xml:space="preserve">TMR 2011, ‘Environmental Management Plan (Dredging) Rosslyn Bay Boat Harbour Dredging Draft’, Version 1. </w:t>
      </w:r>
    </w:p>
    <w:p w:rsidR="0088144E" w:rsidRDefault="0088144E" w:rsidP="0088144E">
      <w:pPr>
        <w:pStyle w:val="Para0"/>
        <w:rPr>
          <w:lang w:val="en-AU"/>
        </w:rPr>
      </w:pPr>
      <w:r w:rsidRPr="00B57277">
        <w:rPr>
          <w:lang w:val="en-AU"/>
        </w:rPr>
        <w:t>TMR 2012, ‘Environmental Management Plan (Dredging) Rosslyn Bay Boat Harbour 2012’, Version 2.3.</w:t>
      </w:r>
    </w:p>
    <w:p w:rsidR="0088144E" w:rsidRDefault="0088144E" w:rsidP="0088144E">
      <w:pPr>
        <w:pStyle w:val="Para0"/>
        <w:rPr>
          <w:lang w:val="en-AU"/>
        </w:rPr>
      </w:pPr>
      <w:r>
        <w:rPr>
          <w:lang w:val="en-AU"/>
        </w:rPr>
        <w:t xml:space="preserve">Trimarchi, S. &amp; Keane, J. 2007, </w:t>
      </w:r>
      <w:r w:rsidRPr="00F740A2">
        <w:rPr>
          <w:lang w:val="en-AU"/>
        </w:rPr>
        <w:t>Port of Hay Point Apron Areas and Departure Path Capital Dredgin</w:t>
      </w:r>
      <w:r>
        <w:rPr>
          <w:lang w:val="en-AU"/>
        </w:rPr>
        <w:t xml:space="preserve">g Project: Environmental Review. </w:t>
      </w:r>
      <w:r w:rsidRPr="00F740A2">
        <w:rPr>
          <w:lang w:val="en-AU"/>
        </w:rPr>
        <w:t>Ecoports Monograph</w:t>
      </w:r>
      <w:r>
        <w:rPr>
          <w:lang w:val="en-AU"/>
        </w:rPr>
        <w:t xml:space="preserve"> Series</w:t>
      </w:r>
      <w:r w:rsidRPr="00F740A2">
        <w:rPr>
          <w:lang w:val="en-AU"/>
        </w:rPr>
        <w:t xml:space="preserve"> </w:t>
      </w:r>
      <w:r>
        <w:rPr>
          <w:lang w:val="en-AU"/>
        </w:rPr>
        <w:t xml:space="preserve">No. 24, </w:t>
      </w:r>
      <w:r w:rsidRPr="0088144E">
        <w:t>Ports Corporation of Queensland Limited, Brisba</w:t>
      </w:r>
      <w:r>
        <w:t>n</w:t>
      </w:r>
      <w:r w:rsidRPr="0088144E">
        <w:t>e, 56 pp.</w:t>
      </w:r>
    </w:p>
    <w:p w:rsidR="0088144E" w:rsidRDefault="0088144E" w:rsidP="0088144E">
      <w:pPr>
        <w:pStyle w:val="Para0"/>
        <w:rPr>
          <w:lang w:val="en-AU"/>
        </w:rPr>
      </w:pPr>
      <w:r w:rsidRPr="00B57277">
        <w:rPr>
          <w:lang w:val="en-AU"/>
        </w:rPr>
        <w:t>Unsworth, R.</w:t>
      </w:r>
      <w:r>
        <w:rPr>
          <w:lang w:val="en-AU"/>
        </w:rPr>
        <w:t xml:space="preserve"> </w:t>
      </w:r>
      <w:r w:rsidRPr="00B57277">
        <w:rPr>
          <w:lang w:val="en-AU"/>
        </w:rPr>
        <w:t>K.</w:t>
      </w:r>
      <w:r>
        <w:rPr>
          <w:lang w:val="en-AU"/>
        </w:rPr>
        <w:t xml:space="preserve"> </w:t>
      </w:r>
      <w:r w:rsidRPr="00B57277">
        <w:rPr>
          <w:lang w:val="en-AU"/>
        </w:rPr>
        <w:t>F., Rasheed, M.</w:t>
      </w:r>
      <w:r>
        <w:rPr>
          <w:lang w:val="en-AU"/>
        </w:rPr>
        <w:t xml:space="preserve"> </w:t>
      </w:r>
      <w:r w:rsidRPr="00B57277">
        <w:rPr>
          <w:lang w:val="en-AU"/>
        </w:rPr>
        <w:t>A. &amp; Taylor, H.</w:t>
      </w:r>
      <w:r>
        <w:rPr>
          <w:lang w:val="en-AU"/>
        </w:rPr>
        <w:t xml:space="preserve"> </w:t>
      </w:r>
      <w:r w:rsidRPr="00B57277">
        <w:rPr>
          <w:lang w:val="en-AU"/>
        </w:rPr>
        <w:t>A. 2009, ‘Port of Townsville long term seagrass monitoring, October 2008’, DEEDI Publication PR09-4330 (QPIF, Cairns), 30 pp.</w:t>
      </w:r>
    </w:p>
    <w:p w:rsidR="0088144E" w:rsidRPr="00B57277" w:rsidRDefault="0088144E" w:rsidP="0088144E">
      <w:pPr>
        <w:pStyle w:val="Para0"/>
        <w:rPr>
          <w:lang w:val="en-AU"/>
        </w:rPr>
      </w:pPr>
      <w:r w:rsidRPr="00B57277">
        <w:rPr>
          <w:lang w:val="en-AU"/>
        </w:rPr>
        <w:t>Unsworth, R.</w:t>
      </w:r>
      <w:r>
        <w:rPr>
          <w:lang w:val="en-AU"/>
        </w:rPr>
        <w:t xml:space="preserve"> </w:t>
      </w:r>
      <w:r w:rsidRPr="00B57277">
        <w:rPr>
          <w:lang w:val="en-AU"/>
        </w:rPr>
        <w:t>K.</w:t>
      </w:r>
      <w:r>
        <w:rPr>
          <w:lang w:val="en-AU"/>
        </w:rPr>
        <w:t xml:space="preserve"> </w:t>
      </w:r>
      <w:r w:rsidRPr="00B57277">
        <w:rPr>
          <w:lang w:val="en-AU"/>
        </w:rPr>
        <w:t>F., McKenna, S.</w:t>
      </w:r>
      <w:r>
        <w:rPr>
          <w:lang w:val="en-AU"/>
        </w:rPr>
        <w:t xml:space="preserve"> </w:t>
      </w:r>
      <w:r w:rsidRPr="00B57277">
        <w:rPr>
          <w:lang w:val="en-AU"/>
        </w:rPr>
        <w:t>A. &amp; Rasheed, M.</w:t>
      </w:r>
      <w:r>
        <w:rPr>
          <w:lang w:val="en-AU"/>
        </w:rPr>
        <w:t xml:space="preserve"> </w:t>
      </w:r>
      <w:r w:rsidRPr="00B57277">
        <w:rPr>
          <w:lang w:val="en-AU"/>
        </w:rPr>
        <w:t xml:space="preserve">A. 2010, ‘Seasonal dynamics, productivity and resilience of seagrass at the Port of Abbot Point: 2008-2010’, DEEDI Publication, Fisheries Queensland, Cairns, 68 pp. </w:t>
      </w:r>
    </w:p>
    <w:p w:rsidR="0088144E" w:rsidRPr="00B57277" w:rsidRDefault="0088144E" w:rsidP="0088144E">
      <w:pPr>
        <w:pStyle w:val="Para0"/>
        <w:rPr>
          <w:lang w:val="en-AU"/>
        </w:rPr>
      </w:pPr>
      <w:r w:rsidRPr="00B57277">
        <w:rPr>
          <w:lang w:val="en-AU"/>
        </w:rPr>
        <w:t>URS 2000, ‘Dalrymple Bay Coal Terminal: Expansion Stages 6 and 7: Draft Environmental Impact Statement’, Prepared for Ports Corporation Queensland.</w:t>
      </w:r>
    </w:p>
    <w:p w:rsidR="0088144E" w:rsidRPr="00B57277" w:rsidRDefault="0088144E" w:rsidP="0088144E">
      <w:pPr>
        <w:pStyle w:val="Para0"/>
        <w:rPr>
          <w:lang w:val="en-AU"/>
        </w:rPr>
      </w:pPr>
      <w:r w:rsidRPr="00B57277">
        <w:rPr>
          <w:lang w:val="en-AU"/>
        </w:rPr>
        <w:t>URS 2008, ‘Environmental Impact Statement for the Gladstone Liquefied Natural Gas Project’, Appendix R1: GLNG Marine Ecology Technical Report.</w:t>
      </w:r>
    </w:p>
    <w:p w:rsidR="0088144E" w:rsidRPr="00B57277" w:rsidRDefault="0088144E" w:rsidP="0088144E">
      <w:pPr>
        <w:pStyle w:val="Para0"/>
        <w:rPr>
          <w:lang w:val="en-AU"/>
        </w:rPr>
      </w:pPr>
      <w:r w:rsidRPr="00B57277">
        <w:rPr>
          <w:lang w:val="en-AU"/>
        </w:rPr>
        <w:t>URS 2009, ‘GLNG Marine Ecology Technical Report’, Prepared for Santos Ltd.</w:t>
      </w:r>
    </w:p>
    <w:p w:rsidR="0088144E" w:rsidRDefault="0088144E" w:rsidP="0088144E">
      <w:pPr>
        <w:pStyle w:val="Para0"/>
        <w:rPr>
          <w:lang w:val="en-AU"/>
        </w:rPr>
      </w:pPr>
      <w:r w:rsidRPr="00B57277">
        <w:rPr>
          <w:lang w:val="en-AU"/>
        </w:rPr>
        <w:t>Vang, L. 2002, ‘Distribution, abundance and biology of Group V humpback whales Megaptera novaeangliae: A review’, Conservation Sciences Unit, Environmental Protection Agency.</w:t>
      </w:r>
    </w:p>
    <w:p w:rsidR="0088144E" w:rsidRPr="00B57277" w:rsidRDefault="0088144E" w:rsidP="0088144E">
      <w:pPr>
        <w:pStyle w:val="Para0"/>
        <w:rPr>
          <w:lang w:val="en-AU"/>
        </w:rPr>
      </w:pPr>
      <w:r>
        <w:rPr>
          <w:lang w:val="en-AU"/>
        </w:rPr>
        <w:t>WBM</w:t>
      </w:r>
      <w:r w:rsidRPr="00AB2536">
        <w:rPr>
          <w:lang w:val="en-AU"/>
        </w:rPr>
        <w:t xml:space="preserve"> 2004, Spoil Ground Site Selection Port of Hay Point</w:t>
      </w:r>
      <w:r w:rsidR="00E11437">
        <w:rPr>
          <w:lang w:val="en-AU"/>
        </w:rPr>
        <w:t xml:space="preserve">. </w:t>
      </w:r>
      <w:r w:rsidRPr="00AB2536">
        <w:rPr>
          <w:lang w:val="en-AU"/>
        </w:rPr>
        <w:t>Prepared by WBM Oceanics Australia for the Ports Corporation of Queensland.</w:t>
      </w:r>
    </w:p>
    <w:p w:rsidR="0088144E" w:rsidRPr="00497FC3" w:rsidRDefault="0088144E" w:rsidP="0088144E">
      <w:pPr>
        <w:pStyle w:val="Para0"/>
        <w:rPr>
          <w:lang w:val="en-AU"/>
        </w:rPr>
      </w:pPr>
      <w:r w:rsidRPr="00B57277">
        <w:rPr>
          <w:lang w:val="en-AU"/>
        </w:rPr>
        <w:t>Williams, D. 1982, ‘Patterns in the distribution of fish communities across the central Great Barrier Reef’, Coral Reefs 1, 35-43.</w:t>
      </w:r>
    </w:p>
    <w:p w:rsidR="00B85377" w:rsidRPr="00B57277" w:rsidRDefault="00B85377" w:rsidP="00B57277">
      <w:pPr>
        <w:pStyle w:val="Para0"/>
        <w:rPr>
          <w:lang w:val="en-AU"/>
        </w:rPr>
      </w:pPr>
      <w:r>
        <w:rPr>
          <w:lang w:val="en-AU"/>
        </w:rPr>
        <w:t>Worley Parsons. 2010,</w:t>
      </w:r>
      <w:r w:rsidRPr="00B85377">
        <w:rPr>
          <w:lang w:val="en-AU"/>
        </w:rPr>
        <w:t xml:space="preserve"> Cairns Port Long Term Management Plan, Dredging and Dredge</w:t>
      </w:r>
      <w:r w:rsidR="000D560B">
        <w:rPr>
          <w:lang w:val="en-AU"/>
        </w:rPr>
        <w:t xml:space="preserve"> spoil Management May 2010. By Wor</w:t>
      </w:r>
      <w:r w:rsidRPr="00B85377">
        <w:rPr>
          <w:lang w:val="en-AU"/>
        </w:rPr>
        <w:t>l</w:t>
      </w:r>
      <w:r w:rsidR="000D560B">
        <w:rPr>
          <w:lang w:val="en-AU"/>
        </w:rPr>
        <w:t>e</w:t>
      </w:r>
      <w:r w:rsidRPr="00B85377">
        <w:rPr>
          <w:lang w:val="en-AU"/>
        </w:rPr>
        <w:t>y Parsons for Far North Queensland Ports Corporation</w:t>
      </w:r>
      <w:r>
        <w:rPr>
          <w:lang w:val="en-AU"/>
        </w:rPr>
        <w:t>.</w:t>
      </w:r>
    </w:p>
    <w:p w:rsidR="00880FA4" w:rsidRPr="00497FC3" w:rsidRDefault="00880FA4" w:rsidP="00B57277">
      <w:pPr>
        <w:pStyle w:val="Para0"/>
        <w:rPr>
          <w:lang w:val="en-AU"/>
        </w:rPr>
      </w:pPr>
    </w:p>
    <w:p w:rsidR="00880FA4" w:rsidRPr="00497FC3" w:rsidRDefault="00033C9E" w:rsidP="00033C9E">
      <w:pPr>
        <w:pStyle w:val="Appendix1"/>
        <w:rPr>
          <w:lang w:val="en-AU"/>
        </w:rPr>
      </w:pPr>
      <w:bookmarkStart w:id="85" w:name="_Ref339224702"/>
      <w:bookmarkStart w:id="86" w:name="_Toc361929865"/>
      <w:r>
        <w:rPr>
          <w:lang w:val="en-AU"/>
        </w:rPr>
        <w:t>Port-specific summaries of the Existing Environment</w:t>
      </w:r>
      <w:bookmarkEnd w:id="85"/>
      <w:bookmarkEnd w:id="86"/>
    </w:p>
    <w:p w:rsidR="00FE2F7C" w:rsidRDefault="001C50CB">
      <w:pPr>
        <w:pStyle w:val="Heading2"/>
      </w:pPr>
      <w:bookmarkStart w:id="87" w:name="_Toc339221060"/>
      <w:bookmarkStart w:id="88" w:name="_Toc361929866"/>
      <w:r>
        <w:t>The Port of Gladstone</w:t>
      </w:r>
      <w:bookmarkEnd w:id="87"/>
      <w:bookmarkEnd w:id="88"/>
    </w:p>
    <w:p w:rsidR="001C50CB" w:rsidRPr="00152867" w:rsidRDefault="001C50CB" w:rsidP="001C50CB">
      <w:pPr>
        <w:pStyle w:val="Para0"/>
      </w:pPr>
      <w:r w:rsidRPr="00152867">
        <w:t xml:space="preserve">The Port of Gladstone is located approximately 10 km north of Gladstone’s central business district (CBD). The port limits lie within the boundaries of the World Heritage Area and are immediately adjacent to the Marine Park. The Port of Gladstone lies within an estuarine passage between the mainland and Curtis Island known as The Narrows. </w:t>
      </w:r>
    </w:p>
    <w:p w:rsidR="001C50CB" w:rsidRPr="00152867" w:rsidRDefault="001C50CB" w:rsidP="001C50CB">
      <w:pPr>
        <w:pStyle w:val="Para0"/>
      </w:pPr>
      <w:r w:rsidRPr="00152867">
        <w:t xml:space="preserve">Gladstone Ports Corporation (GPC) manages and operates the Port of Gladstone, Gladstone Marina and Port Alma Shipping Terminal. The port is Queensland’s largest multi-commodity port and is the world’s largest export terminal with a throughput of approximately 1400 </w:t>
      </w:r>
      <w:r w:rsidR="00894A12" w:rsidRPr="00152867">
        <w:t>ves</w:t>
      </w:r>
      <w:r w:rsidR="00894A12">
        <w:t>s</w:t>
      </w:r>
      <w:r w:rsidR="00894A12" w:rsidRPr="00152867">
        <w:t>els</w:t>
      </w:r>
      <w:r w:rsidRPr="00152867">
        <w:t xml:space="preserve"> annually (GPC 2011). The port caters for the import of a variety of raw material and export of a variety of products, including (GPC 2011). The port has rapidly expanded over the past 30 years to meet development of major mining project (mostly coal) and will continue to expand in the future with LNG developments (GPC 2011).</w:t>
      </w:r>
    </w:p>
    <w:p w:rsidR="001C50CB" w:rsidRPr="00152867" w:rsidRDefault="001C50CB" w:rsidP="001C50CB">
      <w:pPr>
        <w:pStyle w:val="Para0"/>
      </w:pPr>
      <w:r w:rsidRPr="00152867">
        <w:t xml:space="preserve">Coastal areas within and surrounding the Port of Gladstone are comprised of a variety of habitats including open soft substrate, reefs, </w:t>
      </w:r>
      <w:r w:rsidR="007C5AA9">
        <w:t>salt marsh</w:t>
      </w:r>
      <w:r w:rsidRPr="00152867">
        <w:t>, mangroves, intertidal creeks, soft coral, macroalgae and seagrass communities (GHD 2011; Thomas et al. 2010; BMT WBM 2009; Chatrand et al. 2009; GHD, 2009; URS 2008; Rasheed et al. 2008; Taylor et al. 2007; Taylor et al. 2006; Matthews et al. 2007; Rasheed et al. 2003). These habitats support a variety of other species and contain areas of high conservation value.</w:t>
      </w:r>
    </w:p>
    <w:p w:rsidR="001C50CB" w:rsidRPr="00152867" w:rsidRDefault="001C50CB" w:rsidP="001C50CB">
      <w:pPr>
        <w:pStyle w:val="Para0"/>
      </w:pPr>
      <w:r w:rsidRPr="00152867">
        <w:t xml:space="preserve">An extensive literature review of the environmental values within 50 km of the Port of Gladstone has been conducted using Federal and State government online resources, published </w:t>
      </w:r>
      <w:r w:rsidR="007C5AA9">
        <w:t xml:space="preserve">and unpublished </w:t>
      </w:r>
      <w:r w:rsidRPr="00152867">
        <w:t xml:space="preserve">sources of information and marine surveys. </w:t>
      </w:r>
    </w:p>
    <w:p w:rsidR="00880FA4" w:rsidRDefault="0000524E" w:rsidP="00862F45">
      <w:pPr>
        <w:pStyle w:val="Para0"/>
      </w:pPr>
      <w:r>
        <w:t>Key sources of information reviewed include:</w:t>
      </w:r>
      <w:r w:rsidR="001C50CB">
        <w:t xml:space="preserve"> </w:t>
      </w:r>
    </w:p>
    <w:p w:rsidR="002E3DC4" w:rsidRDefault="002E3DC4" w:rsidP="002E3DC4">
      <w:pPr>
        <w:pStyle w:val="Para0bullet"/>
        <w:numPr>
          <w:ilvl w:val="0"/>
          <w:numId w:val="3"/>
        </w:numPr>
      </w:pPr>
      <w:r w:rsidRPr="000609C6">
        <w:t>Seagrasses of Port Curtis and Rodds Bay an</w:t>
      </w:r>
      <w:r>
        <w:t>d long term seagrass monitoring (2003 to 2011)</w:t>
      </w:r>
    </w:p>
    <w:p w:rsidR="002E3DC4" w:rsidRPr="000609C6" w:rsidRDefault="002E3DC4" w:rsidP="002E3DC4">
      <w:pPr>
        <w:pStyle w:val="Para0bullet"/>
        <w:numPr>
          <w:ilvl w:val="0"/>
          <w:numId w:val="3"/>
        </w:numPr>
        <w:rPr>
          <w:lang w:eastAsia="en-AU"/>
        </w:rPr>
      </w:pPr>
      <w:r w:rsidRPr="000609C6">
        <w:rPr>
          <w:lang w:eastAsia="en-AU"/>
        </w:rPr>
        <w:t>Gladstone Permanen</w:t>
      </w:r>
      <w:r>
        <w:rPr>
          <w:lang w:eastAsia="en-AU"/>
        </w:rPr>
        <w:t>t Tra</w:t>
      </w:r>
      <w:r w:rsidR="00B0318D">
        <w:rPr>
          <w:lang w:eastAsia="en-AU"/>
        </w:rPr>
        <w:t>nsect Seagrass Monitoring (2009</w:t>
      </w:r>
      <w:r>
        <w:rPr>
          <w:lang w:eastAsia="en-AU"/>
        </w:rPr>
        <w:t>-2012)</w:t>
      </w:r>
    </w:p>
    <w:p w:rsidR="002E3DC4" w:rsidRDefault="002E3DC4" w:rsidP="002E3DC4">
      <w:pPr>
        <w:pStyle w:val="Para0bullet"/>
        <w:numPr>
          <w:ilvl w:val="0"/>
          <w:numId w:val="3"/>
        </w:numPr>
      </w:pPr>
      <w:r w:rsidRPr="007D4E2F">
        <w:t xml:space="preserve">Australian Pacific LNG Project Supplemental information to the EIS Marine Ecology </w:t>
      </w:r>
      <w:r>
        <w:t>Pipeline (2010)</w:t>
      </w:r>
    </w:p>
    <w:p w:rsidR="002E3DC4" w:rsidRDefault="002E3DC4" w:rsidP="002E3DC4">
      <w:pPr>
        <w:pStyle w:val="Para0bullet"/>
        <w:numPr>
          <w:ilvl w:val="0"/>
          <w:numId w:val="3"/>
        </w:numPr>
      </w:pPr>
      <w:r w:rsidRPr="007D4E2F">
        <w:t>Gladstone Ports Corporation Report for Marine Megafauna and Acoustic Mo</w:t>
      </w:r>
      <w:r>
        <w:t>nitoring (2011)</w:t>
      </w:r>
    </w:p>
    <w:p w:rsidR="002E3DC4" w:rsidRDefault="002E3DC4" w:rsidP="002E3DC4">
      <w:pPr>
        <w:pStyle w:val="Para0bullet"/>
        <w:numPr>
          <w:ilvl w:val="0"/>
          <w:numId w:val="3"/>
        </w:numPr>
      </w:pPr>
      <w:r w:rsidRPr="007D4E2F">
        <w:t>Report for Western Basin Dredging and Disposal Project, Marine Ecology Assessment, report for Gladstone Port Corporation</w:t>
      </w:r>
      <w:r>
        <w:t xml:space="preserve"> 9</w:t>
      </w:r>
      <w:r w:rsidRPr="0009119F">
        <w:t xml:space="preserve"> </w:t>
      </w:r>
      <w:r>
        <w:t>(</w:t>
      </w:r>
      <w:r w:rsidRPr="007D4E2F">
        <w:t>GHD 2009</w:t>
      </w:r>
      <w:r>
        <w:t>)</w:t>
      </w:r>
    </w:p>
    <w:p w:rsidR="002E3DC4" w:rsidRPr="007D4E2F" w:rsidRDefault="002E3DC4" w:rsidP="002E3DC4">
      <w:pPr>
        <w:pStyle w:val="Para0bullet"/>
        <w:numPr>
          <w:ilvl w:val="0"/>
          <w:numId w:val="3"/>
        </w:numPr>
      </w:pPr>
      <w:r w:rsidRPr="007D4E2F">
        <w:t>Western Basin Dredging and Disposal Project Environmen</w:t>
      </w:r>
      <w:r>
        <w:t>tal Impact Statement, Chapter 1 (</w:t>
      </w:r>
      <w:r w:rsidRPr="007D4E2F">
        <w:t>GPC 2011</w:t>
      </w:r>
      <w:r>
        <w:t>)</w:t>
      </w:r>
    </w:p>
    <w:p w:rsidR="002E3DC4" w:rsidRDefault="002E3DC4" w:rsidP="002E3DC4">
      <w:pPr>
        <w:pStyle w:val="Para0bullet"/>
        <w:numPr>
          <w:ilvl w:val="0"/>
          <w:numId w:val="3"/>
        </w:numPr>
      </w:pPr>
      <w:r w:rsidRPr="007D4E2F">
        <w:t xml:space="preserve">The impacts of </w:t>
      </w:r>
      <w:r w:rsidR="00894A12" w:rsidRPr="007D4E2F">
        <w:t>dredge</w:t>
      </w:r>
      <w:r w:rsidRPr="007D4E2F">
        <w:t xml:space="preserve"> spoil dumping on fringing coral reefs around Facing Island. Report prepared for Gla</w:t>
      </w:r>
      <w:r>
        <w:t>dstone Port Corporation Limited (</w:t>
      </w:r>
      <w:r w:rsidRPr="007D4E2F">
        <w:t>Sea</w:t>
      </w:r>
      <w:r w:rsidR="00894A12">
        <w:t xml:space="preserve"> </w:t>
      </w:r>
      <w:r w:rsidRPr="007D4E2F">
        <w:t>Research 2012</w:t>
      </w:r>
      <w:r>
        <w:t>)</w:t>
      </w:r>
      <w:r w:rsidRPr="007D4E2F">
        <w:t xml:space="preserve"> </w:t>
      </w:r>
    </w:p>
    <w:p w:rsidR="002E3DC4" w:rsidRDefault="002E3DC4" w:rsidP="002E3DC4">
      <w:pPr>
        <w:pStyle w:val="Para0bullet"/>
        <w:numPr>
          <w:ilvl w:val="0"/>
          <w:numId w:val="3"/>
        </w:numPr>
      </w:pPr>
      <w:r w:rsidRPr="007D4E2F">
        <w:t>Intertidal wetlands of Port Curtis: ecological patterns and</w:t>
      </w:r>
      <w:r>
        <w:t xml:space="preserve"> </w:t>
      </w:r>
      <w:r w:rsidRPr="007D4E2F">
        <w:t>processes, and their implications. Technical Report No. 43, CRC for Coastal Zone, Estuary and</w:t>
      </w:r>
      <w:r>
        <w:t xml:space="preserve"> Waterway Management (</w:t>
      </w:r>
      <w:r w:rsidRPr="007D4E2F">
        <w:t>Teasdale</w:t>
      </w:r>
      <w:r>
        <w:t>,</w:t>
      </w:r>
      <w:r w:rsidRPr="007D4E2F">
        <w:t xml:space="preserve"> P</w:t>
      </w:r>
      <w:r>
        <w:t>.</w:t>
      </w:r>
      <w:r w:rsidRPr="007D4E2F">
        <w:t>R</w:t>
      </w:r>
      <w:r>
        <w:t>.</w:t>
      </w:r>
      <w:r w:rsidRPr="007D4E2F">
        <w:t xml:space="preserve"> </w:t>
      </w:r>
      <w:r w:rsidR="00E77567">
        <w:t>and</w:t>
      </w:r>
      <w:r w:rsidR="00E77567" w:rsidRPr="007D4E2F">
        <w:t xml:space="preserve"> </w:t>
      </w:r>
      <w:r w:rsidRPr="007D4E2F">
        <w:t>Vandergragt</w:t>
      </w:r>
      <w:r>
        <w:t>,</w:t>
      </w:r>
      <w:r w:rsidRPr="007D4E2F">
        <w:t xml:space="preserve"> M</w:t>
      </w:r>
      <w:r>
        <w:t>.</w:t>
      </w:r>
      <w:r w:rsidRPr="007D4E2F">
        <w:t xml:space="preserve"> 2006</w:t>
      </w:r>
      <w:r>
        <w:t>)</w:t>
      </w:r>
    </w:p>
    <w:p w:rsidR="002E3DC4" w:rsidRPr="007D4E2F" w:rsidRDefault="002E3DC4" w:rsidP="002E3DC4">
      <w:pPr>
        <w:pStyle w:val="Para0bullet"/>
        <w:numPr>
          <w:ilvl w:val="0"/>
          <w:numId w:val="3"/>
        </w:numPr>
      </w:pPr>
      <w:r w:rsidRPr="007D4E2F">
        <w:t xml:space="preserve">GLNG Marine Ecology Technical </w:t>
      </w:r>
      <w:r>
        <w:t>Report. Prepared for Santos Ltd (</w:t>
      </w:r>
      <w:r w:rsidRPr="007D4E2F">
        <w:t>URS</w:t>
      </w:r>
      <w:r w:rsidRPr="007D4E2F" w:rsidDel="00936548">
        <w:t xml:space="preserve"> </w:t>
      </w:r>
      <w:r w:rsidRPr="007D4E2F">
        <w:t>2009</w:t>
      </w:r>
      <w:r>
        <w:t>)</w:t>
      </w:r>
    </w:p>
    <w:p w:rsidR="002E3DC4" w:rsidRPr="002E3DC4" w:rsidRDefault="002E3DC4" w:rsidP="002E3DC4">
      <w:pPr>
        <w:pStyle w:val="Para0bullet"/>
        <w:rPr>
          <w:lang w:val="en-AU"/>
        </w:rPr>
      </w:pPr>
      <w:r w:rsidRPr="007D4E2F">
        <w:t>Fitzroy River Estuary Development Proposals- A review of issues. Prepared for Fitzroy Basin Association</w:t>
      </w:r>
      <w:r>
        <w:t xml:space="preserve"> (</w:t>
      </w:r>
      <w:r w:rsidRPr="007D4E2F">
        <w:t>Eberhand, R. 2012</w:t>
      </w:r>
      <w:r>
        <w:t>).</w:t>
      </w:r>
    </w:p>
    <w:p w:rsidR="002E3DC4" w:rsidRDefault="002E3DC4" w:rsidP="002E3DC4">
      <w:pPr>
        <w:pStyle w:val="Para0"/>
        <w:rPr>
          <w:lang w:val="en-AU"/>
        </w:rPr>
      </w:pPr>
    </w:p>
    <w:p w:rsidR="002E3DC4" w:rsidRDefault="002E3DC4" w:rsidP="002E3DC4">
      <w:pPr>
        <w:pStyle w:val="Heading3"/>
      </w:pPr>
      <w:bookmarkStart w:id="89" w:name="_Toc361929867"/>
      <w:r>
        <w:t>Soft Bottom Habitat</w:t>
      </w:r>
      <w:bookmarkEnd w:id="89"/>
    </w:p>
    <w:p w:rsidR="002E3DC4" w:rsidRPr="00152867" w:rsidRDefault="002E3DC4" w:rsidP="002E3DC4">
      <w:pPr>
        <w:pStyle w:val="Para0"/>
      </w:pPr>
      <w:r w:rsidRPr="00152867">
        <w:t>The majority of the seabed habitats within and surrounding the Port of Gladstone lie within the</w:t>
      </w:r>
      <w:r w:rsidR="000D560B">
        <w:t xml:space="preserve"> </w:t>
      </w:r>
      <w:r w:rsidR="008457E2">
        <w:t>Great Barrier Reef</w:t>
      </w:r>
      <w:r w:rsidRPr="00152867">
        <w:t xml:space="preserve"> High Nutrient Coastal Strip Non-Reef Bioregion, which is characterised by muddy sediments and elevated nutrients (GBRMPA 2005). These areas have high sediment deposition from surrounding catchments. The remaining area lies within the Capricorn Bunker Lagoon Non-Reef Bioregion. This bioregion supports the green alga </w:t>
      </w:r>
      <w:r w:rsidRPr="00152867">
        <w:rPr>
          <w:i/>
        </w:rPr>
        <w:t xml:space="preserve">Halimeda </w:t>
      </w:r>
      <w:r w:rsidR="00FA7646" w:rsidRPr="00FA7646">
        <w:t>sp.</w:t>
      </w:r>
      <w:r w:rsidRPr="006702E0">
        <w:t xml:space="preserve"> </w:t>
      </w:r>
      <w:r w:rsidRPr="00152867">
        <w:t xml:space="preserve">and a variety of seagrasses with up to 50 per cent cover. It also supports a variety of southern and tropical inshore sponges, which are endemic to the bioregion (GBRMPA 2005). </w:t>
      </w:r>
    </w:p>
    <w:p w:rsidR="002E3DC4" w:rsidRPr="00152867" w:rsidRDefault="002E3DC4" w:rsidP="002E3DC4">
      <w:pPr>
        <w:pStyle w:val="Para0"/>
      </w:pPr>
      <w:r w:rsidRPr="00152867">
        <w:t>The seabed habitats within and surrounding the Port of Gladstone are mostly characterised by open sandy/silty substrate with isolated or low-density macroinvertebrates (Matthews et al. 2007; Rasheed et al. 2003). These soft bottom habitats support a variety of macroinvertebrate and macroflora communities such as ascidians, echinoids, bivalves, soft corals, bryozoans and seagrass species (Thomas et al. 2010; Chatrand et al. 2009; GHD 2009; URS 2008; Rasheed et al. 2008; Taylor et al. 2007; Taylor et al. 2006; Rasheed et al. 2003).</w:t>
      </w:r>
    </w:p>
    <w:p w:rsidR="002E3DC4" w:rsidRPr="00870B6F" w:rsidRDefault="002E3DC4" w:rsidP="002E3DC4">
      <w:pPr>
        <w:pStyle w:val="Para0"/>
      </w:pPr>
      <w:r w:rsidRPr="00152867">
        <w:t>Extensive areas of intertidal and subtidal mud and sand flats are present within the Port of Gladstone, which provide habitat for a number of gastropod, bivalve and crustacean species (URS 2009).</w:t>
      </w:r>
    </w:p>
    <w:p w:rsidR="002E3DC4" w:rsidRDefault="002E3DC4" w:rsidP="002E3DC4">
      <w:pPr>
        <w:pStyle w:val="Heading3"/>
      </w:pPr>
      <w:bookmarkStart w:id="90" w:name="_Toc361929868"/>
      <w:r>
        <w:t>Seagrass</w:t>
      </w:r>
      <w:bookmarkEnd w:id="90"/>
    </w:p>
    <w:p w:rsidR="002E3DC4" w:rsidRPr="00152867" w:rsidRDefault="002E3DC4" w:rsidP="002E3DC4">
      <w:pPr>
        <w:pStyle w:val="Para0"/>
      </w:pPr>
      <w:r w:rsidRPr="00152867">
        <w:t>Extensive seagrass communities occur within the study area. There have been numerous detailed surveys have been conducted since 1987 including broad scale mapping, fine scale mapping and long term monitoring (Thomas et al. 2010; Chatrand et al. 2009; Rasheed et al. 2008; Taylor et al. 2007; Taylor et al. 2006; Rasheed et al. 2003; Lee et al</w:t>
      </w:r>
      <w:r w:rsidR="00FE7D7E">
        <w:t>.</w:t>
      </w:r>
      <w:r w:rsidRPr="00152867">
        <w:t xml:space="preserve"> 1993). </w:t>
      </w:r>
      <w:r>
        <w:t xml:space="preserve">Seagrass has been monitored as part of the Port Curtis Integrated Monitoring Program since 2007 (PCIMP) Additionally, </w:t>
      </w:r>
      <w:r w:rsidRPr="00152867">
        <w:t>Seagrass Watch, a local community organisation also has six long term monitoring locations within Gladstone waters (McKenzie et al</w:t>
      </w:r>
      <w:r w:rsidR="00FE7D7E">
        <w:t>.</w:t>
      </w:r>
      <w:r w:rsidRPr="00152867">
        <w:t xml:space="preserve"> 2006-2012).</w:t>
      </w:r>
    </w:p>
    <w:p w:rsidR="002E3DC4" w:rsidRPr="00152867" w:rsidRDefault="002E3DC4" w:rsidP="002E3DC4">
      <w:pPr>
        <w:pStyle w:val="Para0"/>
      </w:pPr>
      <w:r w:rsidRPr="00152867">
        <w:t>Seagrass surveys have identified seven species of seagrass in the Port Curtis and Rodds Bay region with</w:t>
      </w:r>
      <w:r w:rsidRPr="00152867">
        <w:rPr>
          <w:i/>
        </w:rPr>
        <w:t xml:space="preserve"> Zostera capricorni, Halodule uninervis¸ Cymodocea rotundata, Halophila ovalis, Halophila decipiens, Halophila minor </w:t>
      </w:r>
      <w:r w:rsidRPr="00152867">
        <w:t>and</w:t>
      </w:r>
      <w:r w:rsidRPr="00152867">
        <w:rPr>
          <w:i/>
        </w:rPr>
        <w:t xml:space="preserve"> Halophila spinulosa</w:t>
      </w:r>
      <w:r w:rsidRPr="00152867">
        <w:t xml:space="preserve"> recorded in a 2009 survey (Unsworth et al 2009). Some of the species present, in particular species of the </w:t>
      </w:r>
      <w:r w:rsidRPr="00152867">
        <w:rPr>
          <w:i/>
        </w:rPr>
        <w:t>Halophila</w:t>
      </w:r>
      <w:r w:rsidRPr="00152867">
        <w:t xml:space="preserve"> genus, provide an important food source for local turtle and dugong populations. Seagrass provides important nursery grounds for marine species (including commercial species) and contributes significantly to the primary production of the area (Sankey et al</w:t>
      </w:r>
      <w:r w:rsidR="00FE7D7E">
        <w:t>.</w:t>
      </w:r>
      <w:r w:rsidRPr="00152867">
        <w:t xml:space="preserve"> 2012</w:t>
      </w:r>
      <w:r w:rsidR="00E77567">
        <w:t>;</w:t>
      </w:r>
      <w:r w:rsidRPr="00152867">
        <w:t xml:space="preserve"> Rasheed et al</w:t>
      </w:r>
      <w:r w:rsidR="00FE7D7E">
        <w:t>.</w:t>
      </w:r>
      <w:r w:rsidRPr="00152867">
        <w:t xml:space="preserve"> 2003).</w:t>
      </w:r>
    </w:p>
    <w:p w:rsidR="002E3DC4" w:rsidRPr="00152867" w:rsidRDefault="002E3DC4" w:rsidP="002E3DC4">
      <w:pPr>
        <w:pStyle w:val="Para0"/>
      </w:pPr>
      <w:r w:rsidRPr="00152867">
        <w:t>Studies have found that Gladstone has extensive areas of high value seagrass, with coastal (intertidal to &lt; 5</w:t>
      </w:r>
      <w:r w:rsidR="009021A1">
        <w:t xml:space="preserve"> </w:t>
      </w:r>
      <w:r w:rsidRPr="00152867">
        <w:t>m depth MSL) and deep water meadows found in the region (Rasheed et al</w:t>
      </w:r>
      <w:r w:rsidR="00E77567">
        <w:t>.</w:t>
      </w:r>
      <w:r w:rsidRPr="00152867">
        <w:t xml:space="preserve"> 2003). An initial baseline survey identified 135 coastal and deepwater seagrass meadows (Rasheed et al</w:t>
      </w:r>
      <w:r w:rsidR="00FE7D7E">
        <w:t>.</w:t>
      </w:r>
      <w:r w:rsidRPr="00152867">
        <w:t xml:space="preserve"> 2003). They identified extensive intertidal to shallow subtidal meadows from the Narrows to Rodds Bay with </w:t>
      </w:r>
      <w:r w:rsidR="003877BB">
        <w:t>a total area of approximately 7</w:t>
      </w:r>
      <w:r w:rsidRPr="00152867">
        <w:t xml:space="preserve">246 hectares. They also identified extensive deepwater seagrass habitat within the Port limits and at offshore locations with </w:t>
      </w:r>
      <w:r w:rsidR="003877BB">
        <w:t>a total area of approximately 6</w:t>
      </w:r>
      <w:r w:rsidRPr="00152867">
        <w:t xml:space="preserve">232 hectares identified. </w:t>
      </w:r>
    </w:p>
    <w:p w:rsidR="002E3DC4" w:rsidRPr="00152867" w:rsidRDefault="002E3DC4" w:rsidP="002E3DC4">
      <w:pPr>
        <w:pStyle w:val="Para0"/>
      </w:pPr>
      <w:r w:rsidRPr="00152867">
        <w:t>Monitoring since 2002 has identified considerable variability in seagrass distribution and abundance. This is most likely due to responses to regional and local climatic factors. A 2011 flooding event resulted in a large decrease in seagrass abundance. However, this decrease was present across the Queensland (McKenzie et al</w:t>
      </w:r>
      <w:r w:rsidR="00E77567">
        <w:t>.</w:t>
      </w:r>
      <w:r w:rsidRPr="00152867">
        <w:t xml:space="preserve"> 2011). Permanent transect monitoring implemented at seven locations within Port Curtis noted seagrass had still not fully recovered from this flood event (Sankey et al</w:t>
      </w:r>
      <w:r w:rsidR="00E77567">
        <w:t>.</w:t>
      </w:r>
      <w:r w:rsidRPr="00152867">
        <w:t xml:space="preserve"> 2012). </w:t>
      </w:r>
    </w:p>
    <w:p w:rsidR="002E3DC4" w:rsidRPr="00152867" w:rsidRDefault="002E3DC4" w:rsidP="002E3DC4">
      <w:pPr>
        <w:pStyle w:val="Para0"/>
      </w:pPr>
      <w:r>
        <w:t>Se</w:t>
      </w:r>
      <w:r w:rsidRPr="00152867">
        <w:t>agrass meadows within Gladstone harbour are likely to be of regional significance as it is the only major area of seagrass between Hervey Bay and Shoalwater Bay (Thomas et al. 2010; Chatrand et al. 2009; Rasheed et al. 2008; Taylor et al. 2007; Taylor et al. 2006; Rasheed et al. 2003). These meadows provide food and habitat for local organisms and those transiting along the Queensland coastline.</w:t>
      </w:r>
    </w:p>
    <w:p w:rsidR="002E3DC4" w:rsidRDefault="002E3DC4" w:rsidP="002E3DC4">
      <w:pPr>
        <w:pStyle w:val="Para0"/>
      </w:pPr>
      <w:r w:rsidRPr="00152867">
        <w:t>Seagrass statistical modelling of coastal (&lt;</w:t>
      </w:r>
      <w:r w:rsidR="00811270">
        <w:t xml:space="preserve"> </w:t>
      </w:r>
      <w:r w:rsidRPr="00152867">
        <w:t xml:space="preserve">15 m depth) seagrass </w:t>
      </w:r>
      <w:r w:rsidRPr="00687152">
        <w:t>occurrence</w:t>
      </w:r>
      <w:r w:rsidRPr="00152867">
        <w:t xml:space="preserve"> predicts up to a 0.6 probability (on a scale of 0-1) of seagrass occurring within the study area (JCU 2007a; JCU 2007b). The highest area of probability occurred within the southern areas of the study area. The probability of finding seagrass was higher in the dry season (JCU 2007a; JCU 2007b). The lowest areas of probability occurred to the north</w:t>
      </w:r>
      <w:r>
        <w:t>-</w:t>
      </w:r>
      <w:r w:rsidRPr="00152867">
        <w:t xml:space="preserve">western sections of the study at the most northerly areas of Curtis Island. </w:t>
      </w:r>
    </w:p>
    <w:p w:rsidR="002E3DC4" w:rsidRPr="00870B6F" w:rsidRDefault="002E3DC4" w:rsidP="002E3DC4">
      <w:pPr>
        <w:pStyle w:val="Para0"/>
      </w:pPr>
      <w:r>
        <w:t xml:space="preserve">Seagrass </w:t>
      </w:r>
      <w:r w:rsidRPr="003951A9">
        <w:t xml:space="preserve">statistical modelling </w:t>
      </w:r>
      <w:r>
        <w:t>of deepwater seagrass (&gt;</w:t>
      </w:r>
      <w:r w:rsidR="00811270">
        <w:t xml:space="preserve"> </w:t>
      </w:r>
      <w:r>
        <w:t xml:space="preserve">15 m depth) </w:t>
      </w:r>
      <w:r w:rsidRPr="003951A9">
        <w:t xml:space="preserve">found up to </w:t>
      </w:r>
      <w:r>
        <w:t>0.6 probability (on a scale of 0-1) of seagrass</w:t>
      </w:r>
      <w:r w:rsidRPr="003951A9">
        <w:t xml:space="preserve"> occurring in the</w:t>
      </w:r>
      <w:r w:rsidR="00263FE4">
        <w:t xml:space="preserve"> study area (QDPI</w:t>
      </w:r>
      <w:r>
        <w:t>F</w:t>
      </w:r>
      <w:r w:rsidRPr="003951A9">
        <w:t xml:space="preserve"> 2009)</w:t>
      </w:r>
      <w:r>
        <w:t>. The highest probability of occur</w:t>
      </w:r>
      <w:r w:rsidR="00D933E7">
        <w:t>rence was in the south to north-</w:t>
      </w:r>
      <w:r>
        <w:t>eastern sections of the search area. The lowest areas of pr</w:t>
      </w:r>
      <w:r w:rsidR="00D933E7">
        <w:t>obability occurred to the north-</w:t>
      </w:r>
      <w:r>
        <w:t xml:space="preserve">western sections of the search at the most northerly areas of Curtis Island. </w:t>
      </w:r>
    </w:p>
    <w:p w:rsidR="002E3DC4" w:rsidRDefault="00E77567" w:rsidP="002E3DC4">
      <w:pPr>
        <w:pStyle w:val="Heading3"/>
      </w:pPr>
      <w:bookmarkStart w:id="91" w:name="_Toc361929869"/>
      <w:r>
        <w:t xml:space="preserve">Benthic </w:t>
      </w:r>
      <w:r w:rsidR="002E3DC4">
        <w:t>Communities</w:t>
      </w:r>
      <w:bookmarkEnd w:id="91"/>
      <w:r w:rsidR="002E3DC4">
        <w:t xml:space="preserve"> </w:t>
      </w:r>
    </w:p>
    <w:p w:rsidR="002E3DC4" w:rsidRPr="00152867" w:rsidRDefault="00894A12" w:rsidP="002E3DC4">
      <w:pPr>
        <w:pStyle w:val="Para0"/>
      </w:pPr>
      <w:r>
        <w:t>Infauna</w:t>
      </w:r>
      <w:r w:rsidR="002E3DC4" w:rsidRPr="00152867">
        <w:t xml:space="preserve"> studies conducted throughout the Gladstone region including a six-year study by Currie and Small (2005, 2006). These studies have found infauna assemblages within the area are spatially variable with a higher abundance and diversity found within coarser sandy sediments than within fine sediments (FRC 2011; Alquezar 2008; Australia Pacific LNG 2010; Currie and Small 2005).</w:t>
      </w:r>
    </w:p>
    <w:p w:rsidR="002E3DC4" w:rsidRPr="00870B6F" w:rsidRDefault="002E3DC4" w:rsidP="002E3DC4">
      <w:pPr>
        <w:pStyle w:val="Para0"/>
      </w:pPr>
      <w:r w:rsidRPr="00152867">
        <w:t xml:space="preserve">Filter feeding organisms such as </w:t>
      </w:r>
      <w:r w:rsidR="00894A12" w:rsidRPr="00687152">
        <w:t>polychaetes</w:t>
      </w:r>
      <w:r w:rsidRPr="00152867">
        <w:t xml:space="preserve">, molluscs and crustaceans were the dominate species comprising over 50 per cent of the species abundance and approximately 30 per cent of species richness (Currie and Small 2005). The majority of species in the area (98 per cent) were collected infrequently and contributed to less that 2 per cent of the abundance (Currie and Small 2005). </w:t>
      </w:r>
    </w:p>
    <w:p w:rsidR="002E3DC4" w:rsidRDefault="002E3DC4" w:rsidP="002E3DC4">
      <w:pPr>
        <w:pStyle w:val="Heading3"/>
      </w:pPr>
      <w:bookmarkStart w:id="92" w:name="_Toc361929870"/>
      <w:r>
        <w:t>Reef Habitat</w:t>
      </w:r>
      <w:bookmarkEnd w:id="92"/>
    </w:p>
    <w:p w:rsidR="002E3DC4" w:rsidRPr="00870B6F" w:rsidRDefault="002E3DC4" w:rsidP="002E3DC4">
      <w:pPr>
        <w:pStyle w:val="Para0"/>
      </w:pPr>
      <w:r w:rsidRPr="00152867">
        <w:t xml:space="preserve">The Gladstone area has several islands and rocky outcrops that are surrounded by fringing coastal reefs and provide habitat for numerous species. Within the Gladstone study area there are 38 islands and 35 reefs. Several of these reefs are located within the Port of Gladstone boundaries. The majority of the study area is located within the Marine Park Coastal Southern Fringing Reef (RE8) Bioregion (GRBMPA 2005), which is characterised by low diversity but high cover of hard coral, soft coral and algae species (GBRMPA 2005). The remaining </w:t>
      </w:r>
      <w:r>
        <w:t>areas are</w:t>
      </w:r>
      <w:r w:rsidRPr="00152867">
        <w:t xml:space="preserve"> located within the Capricorn Bunker Mid Reef Shelf (RCB2). </w:t>
      </w:r>
    </w:p>
    <w:p w:rsidR="002E3DC4" w:rsidRDefault="002E3DC4" w:rsidP="002E3DC4">
      <w:pPr>
        <w:pStyle w:val="Heading3"/>
      </w:pPr>
      <w:bookmarkStart w:id="93" w:name="_Toc361929871"/>
      <w:r>
        <w:t>Coral Communities</w:t>
      </w:r>
      <w:bookmarkEnd w:id="93"/>
    </w:p>
    <w:p w:rsidR="002E3DC4" w:rsidRPr="00152867" w:rsidRDefault="002E3DC4" w:rsidP="002E3DC4">
      <w:pPr>
        <w:pStyle w:val="Para0"/>
        <w:tabs>
          <w:tab w:val="left" w:pos="1530"/>
        </w:tabs>
      </w:pPr>
      <w:r w:rsidRPr="00152867">
        <w:t xml:space="preserve">There are numerous hard coral communities within the Gladstone region including within port limits. There have been relatively few studies of coral communities within the wider study area of the Gladstone region, with those completed mostly associated with port development projects. No known long-term coral monitoring programs) occur within the area. </w:t>
      </w:r>
    </w:p>
    <w:p w:rsidR="002E3DC4" w:rsidRPr="00152867" w:rsidRDefault="002E3DC4" w:rsidP="002E3DC4">
      <w:pPr>
        <w:pStyle w:val="Para0"/>
        <w:tabs>
          <w:tab w:val="left" w:pos="1530"/>
        </w:tabs>
      </w:pPr>
      <w:r w:rsidRPr="00152867">
        <w:t>Inshore reefs exist within the environmental constraints imposed by water quality, tidal range, currents and light levels.</w:t>
      </w:r>
      <w:r w:rsidR="00894A12">
        <w:t xml:space="preserve"> </w:t>
      </w:r>
      <w:r w:rsidRPr="00152867">
        <w:t xml:space="preserve">Most species are not found below -2 m LAT (WBM 2009). Fringing coral reef communities occur on the eastern side of Curtis Island, Facing Island, Rundle Island and Hummock Hill Island. Benthic surveys conducted by Sea Research on behalf of Gladstone Ports Corporation in 2011 and 2012 </w:t>
      </w:r>
      <w:r w:rsidR="00D933E7">
        <w:t>with surveys conducted on south-</w:t>
      </w:r>
      <w:r w:rsidRPr="00152867">
        <w:t xml:space="preserve">eastern side of Facing Island, Rundle Island and the Eastern side of Curtis Island (Sea Research 2012). Mean coral cover recorded at each location was considerably different with 40 per cent at Rundle Island, 18 per cent at Facing Island and 0.4 per cent at Curtis Island. Acroporid and </w:t>
      </w:r>
      <w:r>
        <w:t>f</w:t>
      </w:r>
      <w:r w:rsidRPr="00152867">
        <w:t>avid</w:t>
      </w:r>
      <w:r w:rsidRPr="00152867">
        <w:rPr>
          <w:i/>
        </w:rPr>
        <w:t xml:space="preserve"> </w:t>
      </w:r>
      <w:r w:rsidRPr="00152867">
        <w:t>species dominate communities (Sea Research 2012).</w:t>
      </w:r>
    </w:p>
    <w:p w:rsidR="002E3DC4" w:rsidRDefault="002E3DC4" w:rsidP="00E031DE">
      <w:pPr>
        <w:pStyle w:val="Para0"/>
        <w:tabs>
          <w:tab w:val="left" w:pos="1530"/>
        </w:tabs>
      </w:pPr>
      <w:r w:rsidRPr="00152867">
        <w:t>BMT WBM (2009) conducted reef assessment on 10 inshore reefs of Port Curtis. Mean coral cover varied considerably from 2 per cent at Diamantina to 48 per cent at Rocky Point South (</w:t>
      </w:r>
      <w:r w:rsidR="00796084">
        <w:fldChar w:fldCharType="begin"/>
      </w:r>
      <w:r w:rsidR="00F60ADC">
        <w:instrText xml:space="preserve"> REF  _Ref338236391 \* Lower \h </w:instrText>
      </w:r>
      <w:r w:rsidR="00796084">
        <w:fldChar w:fldCharType="separate"/>
      </w:r>
      <w:r w:rsidR="00B21134" w:rsidRPr="00FA7646">
        <w:t xml:space="preserve">table </w:t>
      </w:r>
      <w:r w:rsidR="00B21134">
        <w:rPr>
          <w:noProof/>
        </w:rPr>
        <w:t>4</w:t>
      </w:r>
      <w:r w:rsidR="00796084">
        <w:fldChar w:fldCharType="end"/>
      </w:r>
      <w:r w:rsidRPr="00152867">
        <w:t>). Acroporid and</w:t>
      </w:r>
      <w:r w:rsidR="00894A12">
        <w:t xml:space="preserve"> f</w:t>
      </w:r>
      <w:r w:rsidRPr="00152867">
        <w:t>avid species domin</w:t>
      </w:r>
      <w:r>
        <w:t>a</w:t>
      </w:r>
      <w:r w:rsidRPr="00152867">
        <w:t xml:space="preserve">ted communities with cover ranging from 0 per cent cover (Diamantina and Rocky Point North) to 80 per cent cover (Manning Reef). </w:t>
      </w:r>
    </w:p>
    <w:p w:rsidR="002E3DC4" w:rsidRPr="00AE7705" w:rsidRDefault="00FA7646" w:rsidP="00AD21B0">
      <w:pPr>
        <w:pStyle w:val="Caption"/>
        <w:rPr>
          <w:b w:val="0"/>
        </w:rPr>
      </w:pPr>
      <w:bookmarkStart w:id="94" w:name="_Ref338236391"/>
      <w:bookmarkStart w:id="95" w:name="_Toc338853773"/>
      <w:bookmarkStart w:id="96" w:name="_Toc360692527"/>
      <w:r w:rsidRPr="00FA7646">
        <w:t xml:space="preserve">Table </w:t>
      </w:r>
      <w:r w:rsidR="00796084">
        <w:fldChar w:fldCharType="begin"/>
      </w:r>
      <w:r w:rsidR="00A46554">
        <w:instrText xml:space="preserve"> SEQ Table \* ARABIC </w:instrText>
      </w:r>
      <w:r w:rsidR="00796084">
        <w:fldChar w:fldCharType="separate"/>
      </w:r>
      <w:r w:rsidR="00B21134">
        <w:rPr>
          <w:noProof/>
        </w:rPr>
        <w:t>4</w:t>
      </w:r>
      <w:r w:rsidR="00796084">
        <w:rPr>
          <w:noProof/>
        </w:rPr>
        <w:fldChar w:fldCharType="end"/>
      </w:r>
      <w:bookmarkEnd w:id="94"/>
      <w:r w:rsidRPr="00FA7646">
        <w:t xml:space="preserve">. </w:t>
      </w:r>
      <w:r w:rsidR="002E3DC4" w:rsidRPr="00AE7705">
        <w:rPr>
          <w:b w:val="0"/>
        </w:rPr>
        <w:t>Per cent of community cover recorded in Port Curtis in 2009 surveys (BMT WBM 2009)</w:t>
      </w:r>
      <w:bookmarkEnd w:id="95"/>
      <w:r w:rsidR="00F96A01">
        <w:rPr>
          <w:b w:val="0"/>
        </w:rPr>
        <w:t>.</w:t>
      </w:r>
      <w:bookmarkEnd w:id="9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38"/>
        <w:gridCol w:w="642"/>
        <w:gridCol w:w="649"/>
        <w:gridCol w:w="696"/>
        <w:gridCol w:w="642"/>
        <w:gridCol w:w="642"/>
        <w:gridCol w:w="656"/>
        <w:gridCol w:w="642"/>
        <w:gridCol w:w="698"/>
        <w:gridCol w:w="678"/>
        <w:gridCol w:w="638"/>
      </w:tblGrid>
      <w:tr w:rsidR="002E3DC4" w:rsidRPr="00870B6F" w:rsidTr="00AA2D37">
        <w:trPr>
          <w:cantSplit/>
          <w:trHeight w:val="1654"/>
          <w:tblHeader/>
        </w:trPr>
        <w:tc>
          <w:tcPr>
            <w:tcW w:w="1226" w:type="pct"/>
            <w:shd w:val="clear" w:color="auto" w:fill="auto"/>
            <w:noWrap/>
            <w:vAlign w:val="bottom"/>
            <w:hideMark/>
          </w:tcPr>
          <w:p w:rsidR="00E031DE" w:rsidRDefault="00E031DE" w:rsidP="00E031DE">
            <w:pPr>
              <w:keepNext/>
              <w:keepLines/>
              <w:spacing w:before="240" w:after="0" w:line="240" w:lineRule="auto"/>
              <w:outlineLvl w:val="0"/>
              <w:rPr>
                <w:rFonts w:ascii="Arial" w:hAnsi="Arial" w:cs="Arial"/>
                <w:b/>
                <w:sz w:val="20"/>
                <w:lang w:eastAsia="en-AU"/>
              </w:rPr>
            </w:pPr>
          </w:p>
          <w:p w:rsidR="002E3DC4" w:rsidRPr="00870B6F" w:rsidRDefault="002E3DC4" w:rsidP="00E031DE">
            <w:pPr>
              <w:keepNext/>
              <w:keepLines/>
              <w:spacing w:before="240" w:after="0" w:line="240" w:lineRule="auto"/>
              <w:outlineLvl w:val="0"/>
              <w:rPr>
                <w:rFonts w:ascii="Arial" w:hAnsi="Arial" w:cs="Arial"/>
                <w:b/>
                <w:sz w:val="20"/>
                <w:lang w:eastAsia="en-AU"/>
              </w:rPr>
            </w:pPr>
            <w:r w:rsidRPr="00870B6F">
              <w:rPr>
                <w:rFonts w:ascii="Arial" w:hAnsi="Arial" w:cs="Arial"/>
                <w:b/>
                <w:sz w:val="20"/>
                <w:lang w:eastAsia="en-AU"/>
              </w:rPr>
              <w:t>Monitoring Location</w:t>
            </w:r>
          </w:p>
        </w:tc>
        <w:tc>
          <w:tcPr>
            <w:tcW w:w="368" w:type="pct"/>
            <w:shd w:val="clear" w:color="auto" w:fill="auto"/>
            <w:noWrap/>
            <w:textDirection w:val="btLr"/>
            <w:vAlign w:val="bottom"/>
            <w:hideMark/>
          </w:tcPr>
          <w:p w:rsidR="002E3DC4" w:rsidRPr="00E031DE" w:rsidRDefault="002E3DC4" w:rsidP="00E031DE">
            <w:pPr>
              <w:pStyle w:val="TableFontH"/>
              <w:keepNext/>
              <w:keepLines/>
              <w:rPr>
                <w:i/>
              </w:rPr>
            </w:pPr>
            <w:r w:rsidRPr="00E031DE">
              <w:rPr>
                <w:i/>
              </w:rPr>
              <w:t xml:space="preserve">Acropora </w:t>
            </w:r>
          </w:p>
        </w:tc>
        <w:tc>
          <w:tcPr>
            <w:tcW w:w="372" w:type="pct"/>
            <w:shd w:val="clear" w:color="auto" w:fill="auto"/>
            <w:noWrap/>
            <w:textDirection w:val="btLr"/>
            <w:vAlign w:val="bottom"/>
            <w:hideMark/>
          </w:tcPr>
          <w:p w:rsidR="002E3DC4" w:rsidRPr="00870B6F" w:rsidRDefault="002E3DC4" w:rsidP="00E031DE">
            <w:pPr>
              <w:pStyle w:val="TableFontH"/>
              <w:keepNext/>
              <w:keepLines/>
            </w:pPr>
            <w:r w:rsidRPr="00870B6F">
              <w:t>Encrusting</w:t>
            </w:r>
          </w:p>
        </w:tc>
        <w:tc>
          <w:tcPr>
            <w:tcW w:w="399" w:type="pct"/>
            <w:shd w:val="clear" w:color="auto" w:fill="auto"/>
            <w:noWrap/>
            <w:textDirection w:val="btLr"/>
            <w:vAlign w:val="bottom"/>
            <w:hideMark/>
          </w:tcPr>
          <w:p w:rsidR="002E3DC4" w:rsidRPr="00E031DE" w:rsidRDefault="002E3DC4" w:rsidP="00E031DE">
            <w:pPr>
              <w:pStyle w:val="TableFontH"/>
              <w:keepNext/>
              <w:keepLines/>
              <w:rPr>
                <w:i/>
              </w:rPr>
            </w:pPr>
            <w:r w:rsidRPr="00E031DE">
              <w:rPr>
                <w:i/>
              </w:rPr>
              <w:t>Pocillopora</w:t>
            </w:r>
          </w:p>
        </w:tc>
        <w:tc>
          <w:tcPr>
            <w:tcW w:w="368" w:type="pct"/>
            <w:shd w:val="clear" w:color="auto" w:fill="auto"/>
            <w:noWrap/>
            <w:textDirection w:val="btLr"/>
            <w:vAlign w:val="bottom"/>
            <w:hideMark/>
          </w:tcPr>
          <w:p w:rsidR="002E3DC4" w:rsidRPr="00E031DE" w:rsidRDefault="002E3DC4" w:rsidP="00E031DE">
            <w:pPr>
              <w:pStyle w:val="TableFontH"/>
              <w:keepNext/>
              <w:keepLines/>
              <w:rPr>
                <w:i/>
              </w:rPr>
            </w:pPr>
            <w:r w:rsidRPr="00E031DE">
              <w:rPr>
                <w:i/>
              </w:rPr>
              <w:t>Porites</w:t>
            </w:r>
          </w:p>
        </w:tc>
        <w:tc>
          <w:tcPr>
            <w:tcW w:w="368" w:type="pct"/>
            <w:shd w:val="clear" w:color="auto" w:fill="auto"/>
            <w:noWrap/>
            <w:textDirection w:val="btLr"/>
            <w:vAlign w:val="bottom"/>
            <w:hideMark/>
          </w:tcPr>
          <w:p w:rsidR="002E3DC4" w:rsidRPr="00E031DE" w:rsidRDefault="002E3DC4" w:rsidP="00E031DE">
            <w:pPr>
              <w:pStyle w:val="TableFontH"/>
              <w:keepNext/>
              <w:keepLines/>
              <w:rPr>
                <w:i/>
              </w:rPr>
            </w:pPr>
            <w:r w:rsidRPr="00E031DE">
              <w:rPr>
                <w:i/>
              </w:rPr>
              <w:t>Favites</w:t>
            </w:r>
          </w:p>
        </w:tc>
        <w:tc>
          <w:tcPr>
            <w:tcW w:w="376" w:type="pct"/>
            <w:shd w:val="clear" w:color="auto" w:fill="auto"/>
            <w:noWrap/>
            <w:textDirection w:val="btLr"/>
            <w:vAlign w:val="bottom"/>
            <w:hideMark/>
          </w:tcPr>
          <w:p w:rsidR="002E3DC4" w:rsidRPr="00E031DE" w:rsidRDefault="002E3DC4" w:rsidP="00E031DE">
            <w:pPr>
              <w:pStyle w:val="TableFontH"/>
              <w:keepNext/>
              <w:keepLines/>
              <w:rPr>
                <w:i/>
              </w:rPr>
            </w:pPr>
            <w:r w:rsidRPr="00E031DE">
              <w:rPr>
                <w:i/>
              </w:rPr>
              <w:t>Goniopora</w:t>
            </w:r>
          </w:p>
        </w:tc>
        <w:tc>
          <w:tcPr>
            <w:tcW w:w="368" w:type="pct"/>
            <w:shd w:val="clear" w:color="auto" w:fill="auto"/>
            <w:noWrap/>
            <w:textDirection w:val="btLr"/>
            <w:vAlign w:val="bottom"/>
            <w:hideMark/>
          </w:tcPr>
          <w:p w:rsidR="002E3DC4" w:rsidRPr="00E031DE" w:rsidRDefault="002E3DC4" w:rsidP="00E031DE">
            <w:pPr>
              <w:pStyle w:val="TableFontH"/>
              <w:keepNext/>
              <w:keepLines/>
              <w:rPr>
                <w:i/>
              </w:rPr>
            </w:pPr>
            <w:r w:rsidRPr="00E031DE">
              <w:rPr>
                <w:i/>
              </w:rPr>
              <w:t>Turbinaria</w:t>
            </w:r>
          </w:p>
        </w:tc>
        <w:tc>
          <w:tcPr>
            <w:tcW w:w="400" w:type="pct"/>
            <w:shd w:val="clear" w:color="auto" w:fill="auto"/>
            <w:noWrap/>
            <w:textDirection w:val="btLr"/>
            <w:vAlign w:val="bottom"/>
            <w:hideMark/>
          </w:tcPr>
          <w:p w:rsidR="002E3DC4" w:rsidRPr="00E031DE" w:rsidRDefault="002E3DC4" w:rsidP="00E031DE">
            <w:pPr>
              <w:pStyle w:val="TableFontH"/>
              <w:keepNext/>
              <w:keepLines/>
              <w:rPr>
                <w:i/>
              </w:rPr>
            </w:pPr>
            <w:r w:rsidRPr="00E031DE">
              <w:rPr>
                <w:i/>
              </w:rPr>
              <w:t>Cyphastrea</w:t>
            </w:r>
          </w:p>
        </w:tc>
        <w:tc>
          <w:tcPr>
            <w:tcW w:w="389" w:type="pct"/>
            <w:shd w:val="clear" w:color="auto" w:fill="auto"/>
            <w:noWrap/>
            <w:textDirection w:val="btLr"/>
            <w:vAlign w:val="bottom"/>
            <w:hideMark/>
          </w:tcPr>
          <w:p w:rsidR="002E3DC4" w:rsidRPr="00E031DE" w:rsidRDefault="002E3DC4" w:rsidP="00E031DE">
            <w:pPr>
              <w:pStyle w:val="TableFontH"/>
              <w:keepNext/>
              <w:keepLines/>
              <w:rPr>
                <w:i/>
              </w:rPr>
            </w:pPr>
            <w:r w:rsidRPr="00E031DE">
              <w:rPr>
                <w:i/>
              </w:rPr>
              <w:t>Goniastrea</w:t>
            </w:r>
          </w:p>
        </w:tc>
        <w:tc>
          <w:tcPr>
            <w:tcW w:w="368" w:type="pct"/>
            <w:shd w:val="clear" w:color="auto" w:fill="auto"/>
            <w:noWrap/>
            <w:textDirection w:val="btLr"/>
            <w:vAlign w:val="bottom"/>
            <w:hideMark/>
          </w:tcPr>
          <w:p w:rsidR="002E3DC4" w:rsidRPr="00870B6F" w:rsidRDefault="002E3DC4" w:rsidP="00E031DE">
            <w:pPr>
              <w:pStyle w:val="TableFontH"/>
              <w:keepNext/>
              <w:keepLines/>
            </w:pPr>
            <w:r w:rsidRPr="00870B6F">
              <w:t xml:space="preserve">Total </w:t>
            </w:r>
          </w:p>
        </w:tc>
      </w:tr>
      <w:tr w:rsidR="002E3DC4" w:rsidRPr="00870B6F" w:rsidTr="007476A7">
        <w:trPr>
          <w:trHeight w:val="315"/>
        </w:trPr>
        <w:tc>
          <w:tcPr>
            <w:tcW w:w="1226" w:type="pct"/>
            <w:shd w:val="clear" w:color="auto" w:fill="auto"/>
            <w:noWrap/>
            <w:hideMark/>
          </w:tcPr>
          <w:p w:rsidR="002E3DC4" w:rsidRPr="00870B6F" w:rsidRDefault="002E3DC4" w:rsidP="007476A7">
            <w:pPr>
              <w:pStyle w:val="TableFont"/>
            </w:pPr>
            <w:r w:rsidRPr="00870B6F">
              <w:t>Oaks North</w:t>
            </w:r>
          </w:p>
        </w:tc>
        <w:tc>
          <w:tcPr>
            <w:tcW w:w="368" w:type="pct"/>
            <w:shd w:val="clear" w:color="auto" w:fill="auto"/>
            <w:noWrap/>
            <w:hideMark/>
          </w:tcPr>
          <w:p w:rsidR="002E3DC4" w:rsidRPr="00870B6F" w:rsidRDefault="002E3DC4" w:rsidP="007476A7">
            <w:pPr>
              <w:pStyle w:val="TableFont"/>
            </w:pPr>
            <w:r w:rsidRPr="00870B6F">
              <w:t>11.0</w:t>
            </w:r>
          </w:p>
        </w:tc>
        <w:tc>
          <w:tcPr>
            <w:tcW w:w="372" w:type="pct"/>
            <w:shd w:val="clear" w:color="auto" w:fill="auto"/>
            <w:noWrap/>
            <w:hideMark/>
          </w:tcPr>
          <w:p w:rsidR="002E3DC4" w:rsidRPr="00870B6F" w:rsidRDefault="002E3DC4" w:rsidP="007476A7">
            <w:pPr>
              <w:pStyle w:val="TableFont"/>
            </w:pPr>
            <w:r w:rsidRPr="00870B6F">
              <w:t>3.5</w:t>
            </w:r>
          </w:p>
        </w:tc>
        <w:tc>
          <w:tcPr>
            <w:tcW w:w="399" w:type="pct"/>
            <w:shd w:val="clear" w:color="auto" w:fill="auto"/>
            <w:noWrap/>
            <w:hideMark/>
          </w:tcPr>
          <w:p w:rsidR="002E3DC4" w:rsidRPr="00870B6F" w:rsidRDefault="002E3DC4" w:rsidP="007476A7">
            <w:pPr>
              <w:pStyle w:val="TableFont"/>
            </w:pPr>
            <w:r w:rsidRPr="00870B6F">
              <w:t>0.5</w:t>
            </w:r>
          </w:p>
        </w:tc>
        <w:tc>
          <w:tcPr>
            <w:tcW w:w="368" w:type="pct"/>
            <w:shd w:val="clear" w:color="auto" w:fill="auto"/>
            <w:noWrap/>
            <w:hideMark/>
          </w:tcPr>
          <w:p w:rsidR="002E3DC4" w:rsidRPr="00870B6F" w:rsidRDefault="002E3DC4" w:rsidP="007476A7">
            <w:pPr>
              <w:pStyle w:val="TableFont"/>
            </w:pPr>
            <w:r w:rsidRPr="00870B6F">
              <w:t>0.5</w:t>
            </w:r>
          </w:p>
        </w:tc>
        <w:tc>
          <w:tcPr>
            <w:tcW w:w="368" w:type="pct"/>
            <w:shd w:val="clear" w:color="auto" w:fill="auto"/>
            <w:noWrap/>
            <w:hideMark/>
          </w:tcPr>
          <w:p w:rsidR="002E3DC4" w:rsidRPr="00870B6F" w:rsidRDefault="002E3DC4" w:rsidP="007476A7">
            <w:pPr>
              <w:pStyle w:val="TableFont"/>
            </w:pPr>
            <w:r w:rsidRPr="00870B6F">
              <w:t>0.5</w:t>
            </w:r>
          </w:p>
        </w:tc>
        <w:tc>
          <w:tcPr>
            <w:tcW w:w="376" w:type="pct"/>
            <w:shd w:val="clear" w:color="auto" w:fill="auto"/>
            <w:noWrap/>
            <w:hideMark/>
          </w:tcPr>
          <w:p w:rsidR="002E3DC4" w:rsidRPr="00870B6F" w:rsidRDefault="002E3DC4" w:rsidP="007476A7">
            <w:pPr>
              <w:pStyle w:val="TableFont"/>
              <w:rPr>
                <w:b/>
                <w:caps/>
              </w:rPr>
            </w:pPr>
            <w:r w:rsidRPr="00870B6F">
              <w:t>0.0</w:t>
            </w:r>
          </w:p>
        </w:tc>
        <w:tc>
          <w:tcPr>
            <w:tcW w:w="368" w:type="pct"/>
            <w:shd w:val="clear" w:color="auto" w:fill="auto"/>
            <w:noWrap/>
            <w:hideMark/>
          </w:tcPr>
          <w:p w:rsidR="002E3DC4" w:rsidRPr="00870B6F" w:rsidRDefault="002E3DC4" w:rsidP="007476A7">
            <w:pPr>
              <w:pStyle w:val="TableFont"/>
              <w:rPr>
                <w:b/>
                <w:caps/>
              </w:rPr>
            </w:pPr>
            <w:r w:rsidRPr="00870B6F">
              <w:t>15.5</w:t>
            </w:r>
          </w:p>
        </w:tc>
        <w:tc>
          <w:tcPr>
            <w:tcW w:w="400" w:type="pct"/>
            <w:shd w:val="clear" w:color="auto" w:fill="auto"/>
            <w:noWrap/>
            <w:hideMark/>
          </w:tcPr>
          <w:p w:rsidR="002E3DC4" w:rsidRPr="00870B6F" w:rsidRDefault="002E3DC4" w:rsidP="007476A7">
            <w:pPr>
              <w:pStyle w:val="TableFont"/>
              <w:rPr>
                <w:b/>
                <w:caps/>
              </w:rPr>
            </w:pPr>
            <w:r w:rsidRPr="00870B6F">
              <w:t>0.0</w:t>
            </w:r>
          </w:p>
        </w:tc>
        <w:tc>
          <w:tcPr>
            <w:tcW w:w="389" w:type="pct"/>
            <w:shd w:val="clear" w:color="auto" w:fill="auto"/>
            <w:noWrap/>
            <w:hideMark/>
          </w:tcPr>
          <w:p w:rsidR="002E3DC4" w:rsidRPr="00870B6F" w:rsidRDefault="002E3DC4" w:rsidP="007476A7">
            <w:pPr>
              <w:pStyle w:val="TableFont"/>
              <w:rPr>
                <w:b/>
                <w:caps/>
              </w:rPr>
            </w:pPr>
            <w:r w:rsidRPr="00870B6F">
              <w:t>0.0</w:t>
            </w:r>
          </w:p>
        </w:tc>
        <w:tc>
          <w:tcPr>
            <w:tcW w:w="368" w:type="pct"/>
            <w:shd w:val="clear" w:color="auto" w:fill="auto"/>
            <w:noWrap/>
            <w:hideMark/>
          </w:tcPr>
          <w:p w:rsidR="002E3DC4" w:rsidRPr="00870B6F" w:rsidRDefault="002E3DC4" w:rsidP="007476A7">
            <w:pPr>
              <w:spacing w:after="0" w:line="240" w:lineRule="auto"/>
              <w:rPr>
                <w:rFonts w:ascii="Arial" w:hAnsi="Arial" w:cs="Arial"/>
                <w:b/>
                <w:caps/>
                <w:sz w:val="20"/>
                <w:lang w:eastAsia="en-AU"/>
              </w:rPr>
            </w:pPr>
            <w:r w:rsidRPr="00870B6F">
              <w:rPr>
                <w:rFonts w:ascii="Arial" w:hAnsi="Arial" w:cs="Arial"/>
                <w:b/>
                <w:sz w:val="20"/>
                <w:lang w:eastAsia="en-AU"/>
              </w:rPr>
              <w:t>31.5</w:t>
            </w:r>
          </w:p>
        </w:tc>
      </w:tr>
      <w:tr w:rsidR="002E3DC4" w:rsidRPr="00870B6F" w:rsidTr="007476A7">
        <w:trPr>
          <w:trHeight w:val="315"/>
        </w:trPr>
        <w:tc>
          <w:tcPr>
            <w:tcW w:w="1226" w:type="pct"/>
            <w:shd w:val="clear" w:color="auto" w:fill="auto"/>
            <w:noWrap/>
            <w:hideMark/>
          </w:tcPr>
          <w:p w:rsidR="002E3DC4" w:rsidRPr="00870B6F" w:rsidRDefault="002E3DC4" w:rsidP="007476A7">
            <w:pPr>
              <w:pStyle w:val="TableFont"/>
            </w:pPr>
            <w:r w:rsidRPr="00870B6F">
              <w:t>Rat Reef North</w:t>
            </w:r>
          </w:p>
        </w:tc>
        <w:tc>
          <w:tcPr>
            <w:tcW w:w="368" w:type="pct"/>
            <w:shd w:val="clear" w:color="auto" w:fill="auto"/>
            <w:noWrap/>
            <w:hideMark/>
          </w:tcPr>
          <w:p w:rsidR="002E3DC4" w:rsidRPr="00870B6F" w:rsidRDefault="002E3DC4" w:rsidP="007476A7">
            <w:pPr>
              <w:pStyle w:val="TableFont"/>
            </w:pPr>
            <w:r w:rsidRPr="00870B6F">
              <w:t>14.3</w:t>
            </w:r>
          </w:p>
        </w:tc>
        <w:tc>
          <w:tcPr>
            <w:tcW w:w="372" w:type="pct"/>
            <w:shd w:val="clear" w:color="auto" w:fill="auto"/>
            <w:noWrap/>
            <w:hideMark/>
          </w:tcPr>
          <w:p w:rsidR="002E3DC4" w:rsidRPr="00870B6F" w:rsidRDefault="002E3DC4" w:rsidP="007476A7">
            <w:pPr>
              <w:pStyle w:val="TableFont"/>
            </w:pPr>
            <w:r w:rsidRPr="00870B6F">
              <w:t>1.3</w:t>
            </w:r>
          </w:p>
        </w:tc>
        <w:tc>
          <w:tcPr>
            <w:tcW w:w="399" w:type="pct"/>
            <w:shd w:val="clear" w:color="auto" w:fill="auto"/>
            <w:noWrap/>
            <w:hideMark/>
          </w:tcPr>
          <w:p w:rsidR="002E3DC4" w:rsidRPr="00870B6F" w:rsidRDefault="002E3DC4" w:rsidP="007476A7">
            <w:pPr>
              <w:pStyle w:val="TableFont"/>
            </w:pPr>
            <w:r w:rsidRPr="00870B6F">
              <w:t>0.3</w:t>
            </w:r>
          </w:p>
        </w:tc>
        <w:tc>
          <w:tcPr>
            <w:tcW w:w="368" w:type="pct"/>
            <w:shd w:val="clear" w:color="auto" w:fill="auto"/>
            <w:noWrap/>
            <w:hideMark/>
          </w:tcPr>
          <w:p w:rsidR="002E3DC4" w:rsidRPr="00870B6F" w:rsidRDefault="002E3DC4" w:rsidP="007476A7">
            <w:pPr>
              <w:pStyle w:val="TableFont"/>
            </w:pPr>
            <w:r w:rsidRPr="00870B6F">
              <w:t>0.3</w:t>
            </w:r>
          </w:p>
        </w:tc>
        <w:tc>
          <w:tcPr>
            <w:tcW w:w="368" w:type="pct"/>
            <w:shd w:val="clear" w:color="auto" w:fill="auto"/>
            <w:noWrap/>
            <w:hideMark/>
          </w:tcPr>
          <w:p w:rsidR="002E3DC4" w:rsidRPr="00870B6F" w:rsidRDefault="002E3DC4" w:rsidP="007476A7">
            <w:pPr>
              <w:pStyle w:val="TableFont"/>
            </w:pPr>
            <w:r w:rsidRPr="00870B6F">
              <w:t>4.3</w:t>
            </w:r>
          </w:p>
        </w:tc>
        <w:tc>
          <w:tcPr>
            <w:tcW w:w="376" w:type="pct"/>
            <w:shd w:val="clear" w:color="auto" w:fill="auto"/>
            <w:noWrap/>
            <w:hideMark/>
          </w:tcPr>
          <w:p w:rsidR="002E3DC4" w:rsidRPr="00870B6F" w:rsidRDefault="002E3DC4" w:rsidP="007476A7">
            <w:pPr>
              <w:pStyle w:val="TableFont"/>
              <w:rPr>
                <w:b/>
                <w:caps/>
              </w:rPr>
            </w:pPr>
            <w:r w:rsidRPr="00870B6F">
              <w:t>1</w:t>
            </w:r>
          </w:p>
        </w:tc>
        <w:tc>
          <w:tcPr>
            <w:tcW w:w="368" w:type="pct"/>
            <w:shd w:val="clear" w:color="auto" w:fill="auto"/>
            <w:noWrap/>
            <w:hideMark/>
          </w:tcPr>
          <w:p w:rsidR="002E3DC4" w:rsidRPr="00870B6F" w:rsidRDefault="002E3DC4" w:rsidP="007476A7">
            <w:pPr>
              <w:pStyle w:val="TableFont"/>
              <w:rPr>
                <w:b/>
                <w:caps/>
              </w:rPr>
            </w:pPr>
            <w:r w:rsidRPr="00870B6F">
              <w:t>9.3</w:t>
            </w:r>
          </w:p>
        </w:tc>
        <w:tc>
          <w:tcPr>
            <w:tcW w:w="400" w:type="pct"/>
            <w:shd w:val="clear" w:color="auto" w:fill="auto"/>
            <w:noWrap/>
            <w:hideMark/>
          </w:tcPr>
          <w:p w:rsidR="002E3DC4" w:rsidRPr="00870B6F" w:rsidRDefault="002E3DC4" w:rsidP="007476A7">
            <w:pPr>
              <w:pStyle w:val="TableFont"/>
              <w:rPr>
                <w:b/>
                <w:caps/>
              </w:rPr>
            </w:pPr>
            <w:r w:rsidRPr="00870B6F">
              <w:t>0.3</w:t>
            </w:r>
          </w:p>
        </w:tc>
        <w:tc>
          <w:tcPr>
            <w:tcW w:w="389" w:type="pct"/>
            <w:shd w:val="clear" w:color="auto" w:fill="auto"/>
            <w:noWrap/>
            <w:hideMark/>
          </w:tcPr>
          <w:p w:rsidR="002E3DC4" w:rsidRPr="00870B6F" w:rsidRDefault="002E3DC4" w:rsidP="007476A7">
            <w:pPr>
              <w:pStyle w:val="TableFont"/>
              <w:rPr>
                <w:b/>
                <w:caps/>
              </w:rPr>
            </w:pPr>
            <w:r w:rsidRPr="00870B6F">
              <w:t>1.0</w:t>
            </w:r>
          </w:p>
        </w:tc>
        <w:tc>
          <w:tcPr>
            <w:tcW w:w="368" w:type="pct"/>
            <w:shd w:val="clear" w:color="auto" w:fill="auto"/>
            <w:noWrap/>
            <w:hideMark/>
          </w:tcPr>
          <w:p w:rsidR="002E3DC4" w:rsidRPr="00870B6F" w:rsidRDefault="002E3DC4" w:rsidP="007476A7">
            <w:pPr>
              <w:spacing w:after="0" w:line="240" w:lineRule="auto"/>
              <w:rPr>
                <w:rFonts w:ascii="Arial" w:hAnsi="Arial" w:cs="Arial"/>
                <w:b/>
                <w:caps/>
                <w:sz w:val="20"/>
                <w:lang w:eastAsia="en-AU"/>
              </w:rPr>
            </w:pPr>
            <w:r w:rsidRPr="00870B6F">
              <w:rPr>
                <w:rFonts w:ascii="Arial" w:hAnsi="Arial" w:cs="Arial"/>
                <w:b/>
                <w:sz w:val="20"/>
                <w:lang w:eastAsia="en-AU"/>
              </w:rPr>
              <w:t>32.1</w:t>
            </w:r>
          </w:p>
        </w:tc>
      </w:tr>
      <w:tr w:rsidR="002E3DC4" w:rsidRPr="00870B6F" w:rsidTr="007476A7">
        <w:trPr>
          <w:trHeight w:val="315"/>
        </w:trPr>
        <w:tc>
          <w:tcPr>
            <w:tcW w:w="1226" w:type="pct"/>
            <w:shd w:val="clear" w:color="auto" w:fill="auto"/>
            <w:noWrap/>
            <w:hideMark/>
          </w:tcPr>
          <w:p w:rsidR="002E3DC4" w:rsidRPr="00870B6F" w:rsidRDefault="002E3DC4" w:rsidP="007476A7">
            <w:pPr>
              <w:pStyle w:val="TableFont"/>
            </w:pPr>
            <w:r w:rsidRPr="00870B6F">
              <w:t>Rat Reef South</w:t>
            </w:r>
          </w:p>
        </w:tc>
        <w:tc>
          <w:tcPr>
            <w:tcW w:w="368" w:type="pct"/>
            <w:shd w:val="clear" w:color="auto" w:fill="auto"/>
            <w:noWrap/>
            <w:hideMark/>
          </w:tcPr>
          <w:p w:rsidR="002E3DC4" w:rsidRPr="00870B6F" w:rsidRDefault="002E3DC4" w:rsidP="007476A7">
            <w:pPr>
              <w:pStyle w:val="TableFont"/>
            </w:pPr>
            <w:r w:rsidRPr="00870B6F">
              <w:t>14.5</w:t>
            </w:r>
          </w:p>
        </w:tc>
        <w:tc>
          <w:tcPr>
            <w:tcW w:w="372" w:type="pct"/>
            <w:shd w:val="clear" w:color="auto" w:fill="auto"/>
            <w:noWrap/>
            <w:hideMark/>
          </w:tcPr>
          <w:p w:rsidR="002E3DC4" w:rsidRPr="00870B6F" w:rsidRDefault="002E3DC4" w:rsidP="007476A7">
            <w:pPr>
              <w:pStyle w:val="TableFont"/>
            </w:pPr>
            <w:r w:rsidRPr="00870B6F">
              <w:t>0.0</w:t>
            </w:r>
          </w:p>
        </w:tc>
        <w:tc>
          <w:tcPr>
            <w:tcW w:w="399" w:type="pct"/>
            <w:shd w:val="clear" w:color="auto" w:fill="auto"/>
            <w:noWrap/>
            <w:hideMark/>
          </w:tcPr>
          <w:p w:rsidR="002E3DC4" w:rsidRPr="00870B6F" w:rsidRDefault="002E3DC4" w:rsidP="007476A7">
            <w:pPr>
              <w:pStyle w:val="TableFont"/>
            </w:pPr>
            <w:r w:rsidRPr="00870B6F">
              <w:t>0.5</w:t>
            </w:r>
          </w:p>
        </w:tc>
        <w:tc>
          <w:tcPr>
            <w:tcW w:w="368" w:type="pct"/>
            <w:shd w:val="clear" w:color="auto" w:fill="auto"/>
            <w:noWrap/>
            <w:hideMark/>
          </w:tcPr>
          <w:p w:rsidR="002E3DC4" w:rsidRPr="00870B6F" w:rsidRDefault="002E3DC4" w:rsidP="007476A7">
            <w:pPr>
              <w:pStyle w:val="TableFont"/>
            </w:pPr>
            <w:r w:rsidRPr="00870B6F">
              <w:t>2.0</w:t>
            </w:r>
          </w:p>
        </w:tc>
        <w:tc>
          <w:tcPr>
            <w:tcW w:w="368" w:type="pct"/>
            <w:shd w:val="clear" w:color="auto" w:fill="auto"/>
            <w:noWrap/>
            <w:hideMark/>
          </w:tcPr>
          <w:p w:rsidR="002E3DC4" w:rsidRPr="00870B6F" w:rsidRDefault="002E3DC4" w:rsidP="007476A7">
            <w:pPr>
              <w:pStyle w:val="TableFont"/>
            </w:pPr>
            <w:r w:rsidRPr="00870B6F">
              <w:t>1.5</w:t>
            </w:r>
          </w:p>
        </w:tc>
        <w:tc>
          <w:tcPr>
            <w:tcW w:w="376" w:type="pct"/>
            <w:shd w:val="clear" w:color="auto" w:fill="auto"/>
            <w:noWrap/>
            <w:hideMark/>
          </w:tcPr>
          <w:p w:rsidR="002E3DC4" w:rsidRPr="00870B6F" w:rsidRDefault="002E3DC4" w:rsidP="007476A7">
            <w:pPr>
              <w:pStyle w:val="TableFont"/>
              <w:rPr>
                <w:b/>
                <w:caps/>
              </w:rPr>
            </w:pPr>
            <w:r w:rsidRPr="00870B6F">
              <w:t>0.5</w:t>
            </w:r>
          </w:p>
        </w:tc>
        <w:tc>
          <w:tcPr>
            <w:tcW w:w="368" w:type="pct"/>
            <w:shd w:val="clear" w:color="auto" w:fill="auto"/>
            <w:noWrap/>
            <w:hideMark/>
          </w:tcPr>
          <w:p w:rsidR="002E3DC4" w:rsidRPr="00870B6F" w:rsidRDefault="002E3DC4" w:rsidP="007476A7">
            <w:pPr>
              <w:pStyle w:val="TableFont"/>
              <w:rPr>
                <w:b/>
                <w:caps/>
              </w:rPr>
            </w:pPr>
            <w:r w:rsidRPr="00870B6F">
              <w:t>11.0</w:t>
            </w:r>
          </w:p>
        </w:tc>
        <w:tc>
          <w:tcPr>
            <w:tcW w:w="400" w:type="pct"/>
            <w:shd w:val="clear" w:color="auto" w:fill="auto"/>
            <w:noWrap/>
            <w:hideMark/>
          </w:tcPr>
          <w:p w:rsidR="002E3DC4" w:rsidRPr="00870B6F" w:rsidRDefault="002E3DC4" w:rsidP="007476A7">
            <w:pPr>
              <w:pStyle w:val="TableFont"/>
              <w:rPr>
                <w:b/>
                <w:caps/>
              </w:rPr>
            </w:pPr>
            <w:r w:rsidRPr="00870B6F">
              <w:t>0.0</w:t>
            </w:r>
          </w:p>
        </w:tc>
        <w:tc>
          <w:tcPr>
            <w:tcW w:w="389" w:type="pct"/>
            <w:shd w:val="clear" w:color="auto" w:fill="auto"/>
            <w:noWrap/>
            <w:hideMark/>
          </w:tcPr>
          <w:p w:rsidR="002E3DC4" w:rsidRPr="00870B6F" w:rsidRDefault="002E3DC4" w:rsidP="007476A7">
            <w:pPr>
              <w:pStyle w:val="TableFont"/>
              <w:rPr>
                <w:b/>
                <w:caps/>
              </w:rPr>
            </w:pPr>
            <w:r w:rsidRPr="00870B6F">
              <w:t>0.0</w:t>
            </w:r>
          </w:p>
        </w:tc>
        <w:tc>
          <w:tcPr>
            <w:tcW w:w="368" w:type="pct"/>
            <w:shd w:val="clear" w:color="auto" w:fill="auto"/>
            <w:noWrap/>
            <w:hideMark/>
          </w:tcPr>
          <w:p w:rsidR="002E3DC4" w:rsidRPr="00870B6F" w:rsidRDefault="002E3DC4" w:rsidP="007476A7">
            <w:pPr>
              <w:spacing w:after="0" w:line="240" w:lineRule="auto"/>
              <w:rPr>
                <w:rFonts w:ascii="Arial" w:hAnsi="Arial" w:cs="Arial"/>
                <w:b/>
                <w:caps/>
                <w:sz w:val="20"/>
                <w:lang w:eastAsia="en-AU"/>
              </w:rPr>
            </w:pPr>
            <w:r w:rsidRPr="00870B6F">
              <w:rPr>
                <w:rFonts w:ascii="Arial" w:hAnsi="Arial" w:cs="Arial"/>
                <w:b/>
                <w:sz w:val="20"/>
                <w:lang w:eastAsia="en-AU"/>
              </w:rPr>
              <w:t>30</w:t>
            </w:r>
          </w:p>
        </w:tc>
      </w:tr>
      <w:tr w:rsidR="002E3DC4" w:rsidRPr="00870B6F" w:rsidTr="007476A7">
        <w:trPr>
          <w:trHeight w:val="315"/>
        </w:trPr>
        <w:tc>
          <w:tcPr>
            <w:tcW w:w="1226" w:type="pct"/>
            <w:shd w:val="clear" w:color="auto" w:fill="auto"/>
            <w:noWrap/>
            <w:hideMark/>
          </w:tcPr>
          <w:p w:rsidR="002E3DC4" w:rsidRPr="00870B6F" w:rsidRDefault="002E3DC4" w:rsidP="007476A7">
            <w:pPr>
              <w:pStyle w:val="TableFont"/>
            </w:pPr>
            <w:r w:rsidRPr="00870B6F">
              <w:t>Farmers Reef</w:t>
            </w:r>
          </w:p>
        </w:tc>
        <w:tc>
          <w:tcPr>
            <w:tcW w:w="368" w:type="pct"/>
            <w:shd w:val="clear" w:color="auto" w:fill="auto"/>
            <w:noWrap/>
            <w:hideMark/>
          </w:tcPr>
          <w:p w:rsidR="002E3DC4" w:rsidRPr="00870B6F" w:rsidRDefault="002E3DC4" w:rsidP="007476A7">
            <w:pPr>
              <w:pStyle w:val="TableFont"/>
            </w:pPr>
            <w:r w:rsidRPr="00870B6F">
              <w:t>1.5</w:t>
            </w:r>
          </w:p>
        </w:tc>
        <w:tc>
          <w:tcPr>
            <w:tcW w:w="372" w:type="pct"/>
            <w:shd w:val="clear" w:color="auto" w:fill="auto"/>
            <w:noWrap/>
            <w:hideMark/>
          </w:tcPr>
          <w:p w:rsidR="002E3DC4" w:rsidRPr="00870B6F" w:rsidRDefault="002E3DC4" w:rsidP="007476A7">
            <w:pPr>
              <w:pStyle w:val="TableFont"/>
            </w:pPr>
            <w:r w:rsidRPr="00870B6F">
              <w:t>0.0</w:t>
            </w:r>
          </w:p>
        </w:tc>
        <w:tc>
          <w:tcPr>
            <w:tcW w:w="399" w:type="pct"/>
            <w:shd w:val="clear" w:color="auto" w:fill="auto"/>
            <w:noWrap/>
            <w:hideMark/>
          </w:tcPr>
          <w:p w:rsidR="002E3DC4" w:rsidRPr="00870B6F" w:rsidRDefault="002E3DC4" w:rsidP="007476A7">
            <w:pPr>
              <w:pStyle w:val="TableFont"/>
            </w:pPr>
            <w:r w:rsidRPr="00870B6F">
              <w:t>7.0</w:t>
            </w:r>
          </w:p>
        </w:tc>
        <w:tc>
          <w:tcPr>
            <w:tcW w:w="368" w:type="pct"/>
            <w:shd w:val="clear" w:color="auto" w:fill="auto"/>
            <w:noWrap/>
            <w:hideMark/>
          </w:tcPr>
          <w:p w:rsidR="002E3DC4" w:rsidRPr="00870B6F" w:rsidRDefault="002E3DC4" w:rsidP="007476A7">
            <w:pPr>
              <w:pStyle w:val="TableFont"/>
            </w:pPr>
            <w:r w:rsidRPr="00870B6F">
              <w:t>0.5</w:t>
            </w:r>
          </w:p>
        </w:tc>
        <w:tc>
          <w:tcPr>
            <w:tcW w:w="368" w:type="pct"/>
            <w:shd w:val="clear" w:color="auto" w:fill="auto"/>
            <w:noWrap/>
            <w:hideMark/>
          </w:tcPr>
          <w:p w:rsidR="002E3DC4" w:rsidRPr="00870B6F" w:rsidRDefault="002E3DC4" w:rsidP="007476A7">
            <w:pPr>
              <w:pStyle w:val="TableFont"/>
            </w:pPr>
            <w:r w:rsidRPr="00870B6F">
              <w:t>0.0</w:t>
            </w:r>
          </w:p>
        </w:tc>
        <w:tc>
          <w:tcPr>
            <w:tcW w:w="376" w:type="pct"/>
            <w:shd w:val="clear" w:color="auto" w:fill="auto"/>
            <w:noWrap/>
            <w:hideMark/>
          </w:tcPr>
          <w:p w:rsidR="002E3DC4" w:rsidRPr="00870B6F" w:rsidRDefault="002E3DC4" w:rsidP="007476A7">
            <w:pPr>
              <w:pStyle w:val="TableFont"/>
              <w:rPr>
                <w:b/>
                <w:caps/>
              </w:rPr>
            </w:pPr>
            <w:r w:rsidRPr="00870B6F">
              <w:t>0.0</w:t>
            </w:r>
          </w:p>
        </w:tc>
        <w:tc>
          <w:tcPr>
            <w:tcW w:w="368" w:type="pct"/>
            <w:shd w:val="clear" w:color="auto" w:fill="auto"/>
            <w:noWrap/>
            <w:hideMark/>
          </w:tcPr>
          <w:p w:rsidR="002E3DC4" w:rsidRPr="00870B6F" w:rsidRDefault="002E3DC4" w:rsidP="007476A7">
            <w:pPr>
              <w:pStyle w:val="TableFont"/>
              <w:rPr>
                <w:b/>
                <w:caps/>
              </w:rPr>
            </w:pPr>
            <w:r w:rsidRPr="00870B6F">
              <w:t>6.0</w:t>
            </w:r>
          </w:p>
        </w:tc>
        <w:tc>
          <w:tcPr>
            <w:tcW w:w="400" w:type="pct"/>
            <w:shd w:val="clear" w:color="auto" w:fill="auto"/>
            <w:noWrap/>
            <w:hideMark/>
          </w:tcPr>
          <w:p w:rsidR="002E3DC4" w:rsidRPr="00870B6F" w:rsidRDefault="002E3DC4" w:rsidP="007476A7">
            <w:pPr>
              <w:pStyle w:val="TableFont"/>
              <w:rPr>
                <w:b/>
                <w:caps/>
              </w:rPr>
            </w:pPr>
            <w:r w:rsidRPr="00870B6F">
              <w:t>0.0</w:t>
            </w:r>
          </w:p>
        </w:tc>
        <w:tc>
          <w:tcPr>
            <w:tcW w:w="389" w:type="pct"/>
            <w:shd w:val="clear" w:color="auto" w:fill="auto"/>
            <w:noWrap/>
            <w:hideMark/>
          </w:tcPr>
          <w:p w:rsidR="002E3DC4" w:rsidRPr="00870B6F" w:rsidRDefault="002E3DC4" w:rsidP="007476A7">
            <w:pPr>
              <w:pStyle w:val="TableFont"/>
              <w:rPr>
                <w:b/>
                <w:caps/>
              </w:rPr>
            </w:pPr>
            <w:r w:rsidRPr="00870B6F">
              <w:t>0.0</w:t>
            </w:r>
          </w:p>
        </w:tc>
        <w:tc>
          <w:tcPr>
            <w:tcW w:w="368" w:type="pct"/>
            <w:shd w:val="clear" w:color="auto" w:fill="auto"/>
            <w:noWrap/>
            <w:hideMark/>
          </w:tcPr>
          <w:p w:rsidR="002E3DC4" w:rsidRPr="00870B6F" w:rsidRDefault="002E3DC4" w:rsidP="007476A7">
            <w:pPr>
              <w:spacing w:after="0" w:line="240" w:lineRule="auto"/>
              <w:rPr>
                <w:rFonts w:ascii="Arial" w:hAnsi="Arial" w:cs="Arial"/>
                <w:b/>
                <w:caps/>
                <w:sz w:val="20"/>
                <w:lang w:eastAsia="en-AU"/>
              </w:rPr>
            </w:pPr>
            <w:r w:rsidRPr="00870B6F">
              <w:rPr>
                <w:rFonts w:ascii="Arial" w:hAnsi="Arial" w:cs="Arial"/>
                <w:b/>
                <w:sz w:val="20"/>
                <w:lang w:eastAsia="en-AU"/>
              </w:rPr>
              <w:t>15</w:t>
            </w:r>
          </w:p>
        </w:tc>
      </w:tr>
      <w:tr w:rsidR="002E3DC4" w:rsidRPr="00870B6F" w:rsidTr="007476A7">
        <w:trPr>
          <w:trHeight w:val="315"/>
        </w:trPr>
        <w:tc>
          <w:tcPr>
            <w:tcW w:w="1226" w:type="pct"/>
            <w:shd w:val="clear" w:color="auto" w:fill="auto"/>
            <w:noWrap/>
            <w:hideMark/>
          </w:tcPr>
          <w:p w:rsidR="002E3DC4" w:rsidRPr="00870B6F" w:rsidRDefault="002E3DC4" w:rsidP="007476A7">
            <w:pPr>
              <w:pStyle w:val="TableFont"/>
            </w:pPr>
            <w:r w:rsidRPr="00870B6F">
              <w:t>Bushy Islet</w:t>
            </w:r>
          </w:p>
        </w:tc>
        <w:tc>
          <w:tcPr>
            <w:tcW w:w="368" w:type="pct"/>
            <w:shd w:val="clear" w:color="auto" w:fill="auto"/>
            <w:noWrap/>
            <w:hideMark/>
          </w:tcPr>
          <w:p w:rsidR="002E3DC4" w:rsidRPr="00870B6F" w:rsidRDefault="002E3DC4" w:rsidP="007476A7">
            <w:pPr>
              <w:pStyle w:val="TableFont"/>
            </w:pPr>
            <w:r w:rsidRPr="00870B6F">
              <w:t>5.3</w:t>
            </w:r>
          </w:p>
        </w:tc>
        <w:tc>
          <w:tcPr>
            <w:tcW w:w="372" w:type="pct"/>
            <w:shd w:val="clear" w:color="auto" w:fill="auto"/>
            <w:noWrap/>
            <w:hideMark/>
          </w:tcPr>
          <w:p w:rsidR="002E3DC4" w:rsidRPr="00870B6F" w:rsidRDefault="002E3DC4" w:rsidP="007476A7">
            <w:pPr>
              <w:pStyle w:val="TableFont"/>
            </w:pPr>
            <w:r w:rsidRPr="00870B6F">
              <w:t>2.7</w:t>
            </w:r>
          </w:p>
        </w:tc>
        <w:tc>
          <w:tcPr>
            <w:tcW w:w="399" w:type="pct"/>
            <w:shd w:val="clear" w:color="auto" w:fill="auto"/>
            <w:noWrap/>
            <w:hideMark/>
          </w:tcPr>
          <w:p w:rsidR="002E3DC4" w:rsidRPr="00870B6F" w:rsidRDefault="002E3DC4" w:rsidP="007476A7">
            <w:pPr>
              <w:pStyle w:val="TableFont"/>
            </w:pPr>
            <w:r w:rsidRPr="00870B6F">
              <w:t>0.7</w:t>
            </w:r>
          </w:p>
        </w:tc>
        <w:tc>
          <w:tcPr>
            <w:tcW w:w="368" w:type="pct"/>
            <w:shd w:val="clear" w:color="auto" w:fill="auto"/>
            <w:noWrap/>
            <w:hideMark/>
          </w:tcPr>
          <w:p w:rsidR="002E3DC4" w:rsidRPr="00870B6F" w:rsidRDefault="002E3DC4" w:rsidP="007476A7">
            <w:pPr>
              <w:pStyle w:val="TableFont"/>
            </w:pPr>
            <w:r w:rsidRPr="00870B6F">
              <w:t>4.7</w:t>
            </w:r>
          </w:p>
        </w:tc>
        <w:tc>
          <w:tcPr>
            <w:tcW w:w="368" w:type="pct"/>
            <w:shd w:val="clear" w:color="auto" w:fill="auto"/>
            <w:noWrap/>
            <w:hideMark/>
          </w:tcPr>
          <w:p w:rsidR="002E3DC4" w:rsidRPr="00870B6F" w:rsidRDefault="002E3DC4" w:rsidP="007476A7">
            <w:pPr>
              <w:pStyle w:val="TableFont"/>
            </w:pPr>
            <w:r w:rsidRPr="00870B6F">
              <w:t>2.0</w:t>
            </w:r>
          </w:p>
        </w:tc>
        <w:tc>
          <w:tcPr>
            <w:tcW w:w="376" w:type="pct"/>
            <w:shd w:val="clear" w:color="auto" w:fill="auto"/>
            <w:noWrap/>
            <w:hideMark/>
          </w:tcPr>
          <w:p w:rsidR="002E3DC4" w:rsidRPr="00870B6F" w:rsidRDefault="002E3DC4" w:rsidP="007476A7">
            <w:pPr>
              <w:pStyle w:val="TableFont"/>
              <w:rPr>
                <w:b/>
                <w:caps/>
              </w:rPr>
            </w:pPr>
            <w:r w:rsidRPr="00870B6F">
              <w:t>0.0</w:t>
            </w:r>
          </w:p>
        </w:tc>
        <w:tc>
          <w:tcPr>
            <w:tcW w:w="368" w:type="pct"/>
            <w:shd w:val="clear" w:color="auto" w:fill="auto"/>
            <w:noWrap/>
            <w:hideMark/>
          </w:tcPr>
          <w:p w:rsidR="002E3DC4" w:rsidRPr="00870B6F" w:rsidRDefault="002E3DC4" w:rsidP="007476A7">
            <w:pPr>
              <w:pStyle w:val="TableFont"/>
              <w:rPr>
                <w:b/>
                <w:caps/>
              </w:rPr>
            </w:pPr>
            <w:r w:rsidRPr="00870B6F">
              <w:t>2.3</w:t>
            </w:r>
          </w:p>
        </w:tc>
        <w:tc>
          <w:tcPr>
            <w:tcW w:w="400" w:type="pct"/>
            <w:shd w:val="clear" w:color="auto" w:fill="auto"/>
            <w:noWrap/>
            <w:hideMark/>
          </w:tcPr>
          <w:p w:rsidR="002E3DC4" w:rsidRPr="00870B6F" w:rsidRDefault="002E3DC4" w:rsidP="007476A7">
            <w:pPr>
              <w:pStyle w:val="TableFont"/>
              <w:rPr>
                <w:b/>
                <w:caps/>
              </w:rPr>
            </w:pPr>
            <w:r w:rsidRPr="00870B6F">
              <w:t>0.3</w:t>
            </w:r>
          </w:p>
        </w:tc>
        <w:tc>
          <w:tcPr>
            <w:tcW w:w="389" w:type="pct"/>
            <w:shd w:val="clear" w:color="auto" w:fill="auto"/>
            <w:noWrap/>
            <w:hideMark/>
          </w:tcPr>
          <w:p w:rsidR="002E3DC4" w:rsidRPr="00870B6F" w:rsidRDefault="002E3DC4" w:rsidP="007476A7">
            <w:pPr>
              <w:pStyle w:val="TableFont"/>
              <w:rPr>
                <w:b/>
                <w:caps/>
              </w:rPr>
            </w:pPr>
            <w:r w:rsidRPr="00870B6F">
              <w:t>0.0</w:t>
            </w:r>
          </w:p>
        </w:tc>
        <w:tc>
          <w:tcPr>
            <w:tcW w:w="368" w:type="pct"/>
            <w:shd w:val="clear" w:color="auto" w:fill="auto"/>
            <w:noWrap/>
            <w:hideMark/>
          </w:tcPr>
          <w:p w:rsidR="002E3DC4" w:rsidRPr="00870B6F" w:rsidRDefault="002E3DC4" w:rsidP="007476A7">
            <w:pPr>
              <w:spacing w:after="0" w:line="240" w:lineRule="auto"/>
              <w:rPr>
                <w:rFonts w:ascii="Arial" w:hAnsi="Arial" w:cs="Arial"/>
                <w:b/>
                <w:caps/>
                <w:sz w:val="20"/>
                <w:lang w:eastAsia="en-AU"/>
              </w:rPr>
            </w:pPr>
            <w:r w:rsidRPr="00870B6F">
              <w:rPr>
                <w:rFonts w:ascii="Arial" w:hAnsi="Arial" w:cs="Arial"/>
                <w:b/>
                <w:sz w:val="20"/>
                <w:lang w:eastAsia="en-AU"/>
              </w:rPr>
              <w:t>18</w:t>
            </w:r>
          </w:p>
        </w:tc>
      </w:tr>
      <w:tr w:rsidR="002E3DC4" w:rsidRPr="00870B6F" w:rsidTr="007476A7">
        <w:trPr>
          <w:trHeight w:val="315"/>
        </w:trPr>
        <w:tc>
          <w:tcPr>
            <w:tcW w:w="1226" w:type="pct"/>
            <w:shd w:val="clear" w:color="auto" w:fill="auto"/>
            <w:noWrap/>
            <w:hideMark/>
          </w:tcPr>
          <w:p w:rsidR="002E3DC4" w:rsidRPr="00870B6F" w:rsidRDefault="002E3DC4" w:rsidP="007476A7">
            <w:pPr>
              <w:pStyle w:val="TableFont"/>
            </w:pPr>
            <w:r w:rsidRPr="00870B6F">
              <w:t>Manning Reef</w:t>
            </w:r>
          </w:p>
        </w:tc>
        <w:tc>
          <w:tcPr>
            <w:tcW w:w="368" w:type="pct"/>
            <w:shd w:val="clear" w:color="auto" w:fill="auto"/>
            <w:noWrap/>
            <w:hideMark/>
          </w:tcPr>
          <w:p w:rsidR="002E3DC4" w:rsidRPr="00870B6F" w:rsidRDefault="002E3DC4" w:rsidP="007476A7">
            <w:pPr>
              <w:pStyle w:val="TableFont"/>
            </w:pPr>
            <w:r w:rsidRPr="00870B6F">
              <w:t>42.0</w:t>
            </w:r>
          </w:p>
        </w:tc>
        <w:tc>
          <w:tcPr>
            <w:tcW w:w="372" w:type="pct"/>
            <w:shd w:val="clear" w:color="auto" w:fill="auto"/>
            <w:noWrap/>
            <w:hideMark/>
          </w:tcPr>
          <w:p w:rsidR="002E3DC4" w:rsidRPr="00870B6F" w:rsidRDefault="002E3DC4" w:rsidP="007476A7">
            <w:pPr>
              <w:pStyle w:val="TableFont"/>
            </w:pPr>
            <w:r w:rsidRPr="00870B6F">
              <w:t>0.0</w:t>
            </w:r>
          </w:p>
        </w:tc>
        <w:tc>
          <w:tcPr>
            <w:tcW w:w="399" w:type="pct"/>
            <w:shd w:val="clear" w:color="auto" w:fill="auto"/>
            <w:noWrap/>
            <w:hideMark/>
          </w:tcPr>
          <w:p w:rsidR="002E3DC4" w:rsidRPr="00870B6F" w:rsidRDefault="002E3DC4" w:rsidP="007476A7">
            <w:pPr>
              <w:pStyle w:val="TableFont"/>
            </w:pPr>
            <w:r w:rsidRPr="00870B6F">
              <w:t>1.7</w:t>
            </w:r>
          </w:p>
        </w:tc>
        <w:tc>
          <w:tcPr>
            <w:tcW w:w="368" w:type="pct"/>
            <w:shd w:val="clear" w:color="auto" w:fill="auto"/>
            <w:noWrap/>
            <w:hideMark/>
          </w:tcPr>
          <w:p w:rsidR="002E3DC4" w:rsidRPr="00870B6F" w:rsidRDefault="002E3DC4" w:rsidP="007476A7">
            <w:pPr>
              <w:pStyle w:val="TableFont"/>
            </w:pPr>
            <w:r w:rsidRPr="00870B6F">
              <w:t>0</w:t>
            </w:r>
          </w:p>
        </w:tc>
        <w:tc>
          <w:tcPr>
            <w:tcW w:w="368" w:type="pct"/>
            <w:shd w:val="clear" w:color="auto" w:fill="auto"/>
            <w:noWrap/>
            <w:hideMark/>
          </w:tcPr>
          <w:p w:rsidR="002E3DC4" w:rsidRPr="00870B6F" w:rsidRDefault="002E3DC4" w:rsidP="007476A7">
            <w:pPr>
              <w:pStyle w:val="TableFont"/>
            </w:pPr>
            <w:r w:rsidRPr="00870B6F">
              <w:t>2.3</w:t>
            </w:r>
          </w:p>
        </w:tc>
        <w:tc>
          <w:tcPr>
            <w:tcW w:w="376" w:type="pct"/>
            <w:shd w:val="clear" w:color="auto" w:fill="auto"/>
            <w:noWrap/>
            <w:hideMark/>
          </w:tcPr>
          <w:p w:rsidR="002E3DC4" w:rsidRPr="00870B6F" w:rsidRDefault="002E3DC4" w:rsidP="007476A7">
            <w:pPr>
              <w:pStyle w:val="TableFont"/>
              <w:rPr>
                <w:b/>
                <w:caps/>
              </w:rPr>
            </w:pPr>
            <w:r w:rsidRPr="00870B6F">
              <w:t>0.0</w:t>
            </w:r>
          </w:p>
        </w:tc>
        <w:tc>
          <w:tcPr>
            <w:tcW w:w="368" w:type="pct"/>
            <w:shd w:val="clear" w:color="auto" w:fill="auto"/>
            <w:noWrap/>
            <w:hideMark/>
          </w:tcPr>
          <w:p w:rsidR="002E3DC4" w:rsidRPr="00870B6F" w:rsidRDefault="002E3DC4" w:rsidP="007476A7">
            <w:pPr>
              <w:pStyle w:val="TableFont"/>
              <w:rPr>
                <w:b/>
                <w:caps/>
              </w:rPr>
            </w:pPr>
            <w:r w:rsidRPr="00870B6F">
              <w:t>1.3</w:t>
            </w:r>
          </w:p>
        </w:tc>
        <w:tc>
          <w:tcPr>
            <w:tcW w:w="400" w:type="pct"/>
            <w:shd w:val="clear" w:color="auto" w:fill="auto"/>
            <w:noWrap/>
            <w:hideMark/>
          </w:tcPr>
          <w:p w:rsidR="002E3DC4" w:rsidRPr="00870B6F" w:rsidRDefault="002E3DC4" w:rsidP="007476A7">
            <w:pPr>
              <w:pStyle w:val="TableFont"/>
              <w:rPr>
                <w:b/>
                <w:caps/>
              </w:rPr>
            </w:pPr>
            <w:r w:rsidRPr="00870B6F">
              <w:t>0.0</w:t>
            </w:r>
          </w:p>
        </w:tc>
        <w:tc>
          <w:tcPr>
            <w:tcW w:w="389" w:type="pct"/>
            <w:shd w:val="clear" w:color="auto" w:fill="auto"/>
            <w:noWrap/>
            <w:hideMark/>
          </w:tcPr>
          <w:p w:rsidR="002E3DC4" w:rsidRPr="00870B6F" w:rsidRDefault="002E3DC4" w:rsidP="007476A7">
            <w:pPr>
              <w:pStyle w:val="TableFont"/>
              <w:rPr>
                <w:b/>
                <w:caps/>
              </w:rPr>
            </w:pPr>
            <w:r w:rsidRPr="00870B6F">
              <w:t>0.0</w:t>
            </w:r>
          </w:p>
        </w:tc>
        <w:tc>
          <w:tcPr>
            <w:tcW w:w="368" w:type="pct"/>
            <w:shd w:val="clear" w:color="auto" w:fill="auto"/>
            <w:noWrap/>
            <w:hideMark/>
          </w:tcPr>
          <w:p w:rsidR="002E3DC4" w:rsidRPr="00870B6F" w:rsidRDefault="002E3DC4" w:rsidP="007476A7">
            <w:pPr>
              <w:spacing w:after="0" w:line="240" w:lineRule="auto"/>
              <w:rPr>
                <w:rFonts w:ascii="Arial" w:hAnsi="Arial" w:cs="Arial"/>
                <w:b/>
                <w:caps/>
                <w:sz w:val="20"/>
                <w:lang w:eastAsia="en-AU"/>
              </w:rPr>
            </w:pPr>
            <w:r w:rsidRPr="00870B6F">
              <w:rPr>
                <w:rFonts w:ascii="Arial" w:hAnsi="Arial" w:cs="Arial"/>
                <w:b/>
                <w:sz w:val="20"/>
                <w:lang w:eastAsia="en-AU"/>
              </w:rPr>
              <w:t>47.3</w:t>
            </w:r>
          </w:p>
        </w:tc>
      </w:tr>
      <w:tr w:rsidR="002E3DC4" w:rsidRPr="00870B6F" w:rsidTr="007476A7">
        <w:trPr>
          <w:trHeight w:val="315"/>
        </w:trPr>
        <w:tc>
          <w:tcPr>
            <w:tcW w:w="1226" w:type="pct"/>
            <w:shd w:val="clear" w:color="auto" w:fill="auto"/>
            <w:noWrap/>
            <w:hideMark/>
          </w:tcPr>
          <w:p w:rsidR="002E3DC4" w:rsidRPr="00870B6F" w:rsidRDefault="002E3DC4" w:rsidP="007476A7">
            <w:pPr>
              <w:pStyle w:val="TableFont"/>
            </w:pPr>
            <w:r w:rsidRPr="00870B6F">
              <w:t>Rocky Point North</w:t>
            </w:r>
          </w:p>
        </w:tc>
        <w:tc>
          <w:tcPr>
            <w:tcW w:w="368" w:type="pct"/>
            <w:shd w:val="clear" w:color="auto" w:fill="auto"/>
            <w:noWrap/>
            <w:hideMark/>
          </w:tcPr>
          <w:p w:rsidR="002E3DC4" w:rsidRPr="00870B6F" w:rsidRDefault="002E3DC4" w:rsidP="007476A7">
            <w:pPr>
              <w:pStyle w:val="TableFont"/>
            </w:pPr>
            <w:r w:rsidRPr="00870B6F">
              <w:t>0.0</w:t>
            </w:r>
          </w:p>
        </w:tc>
        <w:tc>
          <w:tcPr>
            <w:tcW w:w="372" w:type="pct"/>
            <w:shd w:val="clear" w:color="auto" w:fill="auto"/>
            <w:noWrap/>
            <w:hideMark/>
          </w:tcPr>
          <w:p w:rsidR="002E3DC4" w:rsidRPr="00870B6F" w:rsidRDefault="002E3DC4" w:rsidP="007476A7">
            <w:pPr>
              <w:pStyle w:val="TableFont"/>
            </w:pPr>
            <w:r w:rsidRPr="00870B6F">
              <w:t>0.0</w:t>
            </w:r>
          </w:p>
        </w:tc>
        <w:tc>
          <w:tcPr>
            <w:tcW w:w="399" w:type="pct"/>
            <w:shd w:val="clear" w:color="auto" w:fill="auto"/>
            <w:noWrap/>
            <w:hideMark/>
          </w:tcPr>
          <w:p w:rsidR="002E3DC4" w:rsidRPr="00870B6F" w:rsidRDefault="002E3DC4" w:rsidP="007476A7">
            <w:pPr>
              <w:pStyle w:val="TableFont"/>
            </w:pPr>
            <w:r w:rsidRPr="00870B6F">
              <w:t>2.7</w:t>
            </w:r>
          </w:p>
        </w:tc>
        <w:tc>
          <w:tcPr>
            <w:tcW w:w="368" w:type="pct"/>
            <w:shd w:val="clear" w:color="auto" w:fill="auto"/>
            <w:noWrap/>
            <w:hideMark/>
          </w:tcPr>
          <w:p w:rsidR="002E3DC4" w:rsidRPr="00870B6F" w:rsidRDefault="002E3DC4" w:rsidP="007476A7">
            <w:pPr>
              <w:pStyle w:val="TableFont"/>
            </w:pPr>
            <w:r w:rsidRPr="00870B6F">
              <w:t>0.7</w:t>
            </w:r>
          </w:p>
        </w:tc>
        <w:tc>
          <w:tcPr>
            <w:tcW w:w="368" w:type="pct"/>
            <w:shd w:val="clear" w:color="auto" w:fill="auto"/>
            <w:noWrap/>
            <w:hideMark/>
          </w:tcPr>
          <w:p w:rsidR="002E3DC4" w:rsidRPr="00870B6F" w:rsidRDefault="002E3DC4" w:rsidP="007476A7">
            <w:pPr>
              <w:pStyle w:val="TableFont"/>
            </w:pPr>
            <w:r w:rsidRPr="00870B6F">
              <w:t>2.3</w:t>
            </w:r>
          </w:p>
        </w:tc>
        <w:tc>
          <w:tcPr>
            <w:tcW w:w="376" w:type="pct"/>
            <w:shd w:val="clear" w:color="auto" w:fill="auto"/>
            <w:noWrap/>
            <w:hideMark/>
          </w:tcPr>
          <w:p w:rsidR="002E3DC4" w:rsidRPr="00870B6F" w:rsidRDefault="002E3DC4" w:rsidP="007476A7">
            <w:pPr>
              <w:pStyle w:val="TableFont"/>
              <w:rPr>
                <w:b/>
                <w:caps/>
              </w:rPr>
            </w:pPr>
            <w:r w:rsidRPr="00870B6F">
              <w:t>0.3</w:t>
            </w:r>
          </w:p>
        </w:tc>
        <w:tc>
          <w:tcPr>
            <w:tcW w:w="368" w:type="pct"/>
            <w:shd w:val="clear" w:color="auto" w:fill="auto"/>
            <w:noWrap/>
            <w:hideMark/>
          </w:tcPr>
          <w:p w:rsidR="002E3DC4" w:rsidRPr="00870B6F" w:rsidRDefault="002E3DC4" w:rsidP="007476A7">
            <w:pPr>
              <w:pStyle w:val="TableFont"/>
              <w:rPr>
                <w:b/>
                <w:caps/>
              </w:rPr>
            </w:pPr>
            <w:r w:rsidRPr="00870B6F">
              <w:t>4.0</w:t>
            </w:r>
          </w:p>
        </w:tc>
        <w:tc>
          <w:tcPr>
            <w:tcW w:w="400" w:type="pct"/>
            <w:shd w:val="clear" w:color="auto" w:fill="auto"/>
            <w:noWrap/>
            <w:hideMark/>
          </w:tcPr>
          <w:p w:rsidR="002E3DC4" w:rsidRPr="00870B6F" w:rsidRDefault="002E3DC4" w:rsidP="007476A7">
            <w:pPr>
              <w:pStyle w:val="TableFont"/>
              <w:rPr>
                <w:b/>
                <w:caps/>
              </w:rPr>
            </w:pPr>
            <w:r w:rsidRPr="00870B6F">
              <w:t>0.0</w:t>
            </w:r>
          </w:p>
        </w:tc>
        <w:tc>
          <w:tcPr>
            <w:tcW w:w="389" w:type="pct"/>
            <w:shd w:val="clear" w:color="auto" w:fill="auto"/>
            <w:noWrap/>
            <w:hideMark/>
          </w:tcPr>
          <w:p w:rsidR="002E3DC4" w:rsidRPr="00870B6F" w:rsidRDefault="002E3DC4" w:rsidP="007476A7">
            <w:pPr>
              <w:pStyle w:val="TableFont"/>
              <w:rPr>
                <w:b/>
                <w:caps/>
              </w:rPr>
            </w:pPr>
            <w:r w:rsidRPr="00870B6F">
              <w:t>0.0</w:t>
            </w:r>
          </w:p>
        </w:tc>
        <w:tc>
          <w:tcPr>
            <w:tcW w:w="368" w:type="pct"/>
            <w:shd w:val="clear" w:color="auto" w:fill="auto"/>
            <w:noWrap/>
            <w:hideMark/>
          </w:tcPr>
          <w:p w:rsidR="002E3DC4" w:rsidRPr="00870B6F" w:rsidRDefault="002E3DC4" w:rsidP="007476A7">
            <w:pPr>
              <w:spacing w:after="0" w:line="240" w:lineRule="auto"/>
              <w:rPr>
                <w:rFonts w:ascii="Arial" w:hAnsi="Arial" w:cs="Arial"/>
                <w:b/>
                <w:caps/>
                <w:sz w:val="20"/>
                <w:lang w:eastAsia="en-AU"/>
              </w:rPr>
            </w:pPr>
            <w:r w:rsidRPr="00870B6F">
              <w:rPr>
                <w:rFonts w:ascii="Arial" w:hAnsi="Arial" w:cs="Arial"/>
                <w:b/>
                <w:sz w:val="20"/>
                <w:lang w:eastAsia="en-AU"/>
              </w:rPr>
              <w:t>10</w:t>
            </w:r>
          </w:p>
        </w:tc>
      </w:tr>
      <w:tr w:rsidR="002E3DC4" w:rsidRPr="00870B6F" w:rsidTr="007476A7">
        <w:trPr>
          <w:trHeight w:val="315"/>
        </w:trPr>
        <w:tc>
          <w:tcPr>
            <w:tcW w:w="1226" w:type="pct"/>
            <w:shd w:val="clear" w:color="auto" w:fill="auto"/>
            <w:noWrap/>
            <w:hideMark/>
          </w:tcPr>
          <w:p w:rsidR="002E3DC4" w:rsidRPr="00870B6F" w:rsidRDefault="002E3DC4" w:rsidP="007476A7">
            <w:pPr>
              <w:pStyle w:val="TableFont"/>
            </w:pPr>
            <w:r w:rsidRPr="00870B6F">
              <w:t>Rocky Point South</w:t>
            </w:r>
          </w:p>
        </w:tc>
        <w:tc>
          <w:tcPr>
            <w:tcW w:w="368" w:type="pct"/>
            <w:shd w:val="clear" w:color="auto" w:fill="auto"/>
            <w:noWrap/>
            <w:hideMark/>
          </w:tcPr>
          <w:p w:rsidR="002E3DC4" w:rsidRPr="00870B6F" w:rsidRDefault="002E3DC4" w:rsidP="007476A7">
            <w:pPr>
              <w:pStyle w:val="TableFont"/>
            </w:pPr>
            <w:r w:rsidRPr="00870B6F">
              <w:t>10.0</w:t>
            </w:r>
          </w:p>
        </w:tc>
        <w:tc>
          <w:tcPr>
            <w:tcW w:w="372" w:type="pct"/>
            <w:shd w:val="clear" w:color="auto" w:fill="auto"/>
            <w:noWrap/>
            <w:hideMark/>
          </w:tcPr>
          <w:p w:rsidR="002E3DC4" w:rsidRPr="00870B6F" w:rsidRDefault="002E3DC4" w:rsidP="007476A7">
            <w:pPr>
              <w:pStyle w:val="TableFont"/>
            </w:pPr>
            <w:r w:rsidRPr="00870B6F">
              <w:t>4.5</w:t>
            </w:r>
          </w:p>
        </w:tc>
        <w:tc>
          <w:tcPr>
            <w:tcW w:w="399" w:type="pct"/>
            <w:shd w:val="clear" w:color="auto" w:fill="auto"/>
            <w:noWrap/>
            <w:hideMark/>
          </w:tcPr>
          <w:p w:rsidR="002E3DC4" w:rsidRPr="00870B6F" w:rsidRDefault="002E3DC4" w:rsidP="007476A7">
            <w:pPr>
              <w:pStyle w:val="TableFont"/>
            </w:pPr>
            <w:r w:rsidRPr="00870B6F">
              <w:t>7.0</w:t>
            </w:r>
          </w:p>
        </w:tc>
        <w:tc>
          <w:tcPr>
            <w:tcW w:w="368" w:type="pct"/>
            <w:shd w:val="clear" w:color="auto" w:fill="auto"/>
            <w:noWrap/>
            <w:hideMark/>
          </w:tcPr>
          <w:p w:rsidR="002E3DC4" w:rsidRPr="00870B6F" w:rsidRDefault="002E3DC4" w:rsidP="007476A7">
            <w:pPr>
              <w:pStyle w:val="TableFont"/>
            </w:pPr>
            <w:r w:rsidRPr="00870B6F">
              <w:t>0.0</w:t>
            </w:r>
          </w:p>
        </w:tc>
        <w:tc>
          <w:tcPr>
            <w:tcW w:w="368" w:type="pct"/>
            <w:shd w:val="clear" w:color="auto" w:fill="auto"/>
            <w:noWrap/>
            <w:hideMark/>
          </w:tcPr>
          <w:p w:rsidR="002E3DC4" w:rsidRPr="00870B6F" w:rsidRDefault="002E3DC4" w:rsidP="007476A7">
            <w:pPr>
              <w:pStyle w:val="TableFont"/>
            </w:pPr>
            <w:r w:rsidRPr="00870B6F">
              <w:t>1.5</w:t>
            </w:r>
          </w:p>
        </w:tc>
        <w:tc>
          <w:tcPr>
            <w:tcW w:w="376" w:type="pct"/>
            <w:shd w:val="clear" w:color="auto" w:fill="auto"/>
            <w:noWrap/>
            <w:hideMark/>
          </w:tcPr>
          <w:p w:rsidR="002E3DC4" w:rsidRPr="00870B6F" w:rsidRDefault="002E3DC4" w:rsidP="007476A7">
            <w:pPr>
              <w:pStyle w:val="TableFont"/>
              <w:rPr>
                <w:b/>
                <w:caps/>
              </w:rPr>
            </w:pPr>
            <w:r w:rsidRPr="00870B6F">
              <w:t>0.0</w:t>
            </w:r>
          </w:p>
        </w:tc>
        <w:tc>
          <w:tcPr>
            <w:tcW w:w="368" w:type="pct"/>
            <w:shd w:val="clear" w:color="auto" w:fill="auto"/>
            <w:noWrap/>
            <w:hideMark/>
          </w:tcPr>
          <w:p w:rsidR="002E3DC4" w:rsidRPr="00870B6F" w:rsidRDefault="002E3DC4" w:rsidP="007476A7">
            <w:pPr>
              <w:pStyle w:val="TableFont"/>
              <w:rPr>
                <w:b/>
                <w:caps/>
              </w:rPr>
            </w:pPr>
            <w:r w:rsidRPr="00870B6F">
              <w:t>24.5</w:t>
            </w:r>
          </w:p>
        </w:tc>
        <w:tc>
          <w:tcPr>
            <w:tcW w:w="400" w:type="pct"/>
            <w:shd w:val="clear" w:color="auto" w:fill="auto"/>
            <w:noWrap/>
            <w:hideMark/>
          </w:tcPr>
          <w:p w:rsidR="002E3DC4" w:rsidRPr="00870B6F" w:rsidRDefault="002E3DC4" w:rsidP="007476A7">
            <w:pPr>
              <w:pStyle w:val="TableFont"/>
              <w:rPr>
                <w:b/>
                <w:caps/>
              </w:rPr>
            </w:pPr>
            <w:r w:rsidRPr="00870B6F">
              <w:t>0.0</w:t>
            </w:r>
          </w:p>
        </w:tc>
        <w:tc>
          <w:tcPr>
            <w:tcW w:w="389" w:type="pct"/>
            <w:shd w:val="clear" w:color="auto" w:fill="auto"/>
            <w:noWrap/>
            <w:hideMark/>
          </w:tcPr>
          <w:p w:rsidR="002E3DC4" w:rsidRPr="00870B6F" w:rsidRDefault="002E3DC4" w:rsidP="007476A7">
            <w:pPr>
              <w:pStyle w:val="TableFont"/>
              <w:rPr>
                <w:b/>
                <w:caps/>
              </w:rPr>
            </w:pPr>
            <w:r w:rsidRPr="00870B6F">
              <w:t>0.0</w:t>
            </w:r>
          </w:p>
        </w:tc>
        <w:tc>
          <w:tcPr>
            <w:tcW w:w="368" w:type="pct"/>
            <w:shd w:val="clear" w:color="auto" w:fill="auto"/>
            <w:noWrap/>
            <w:hideMark/>
          </w:tcPr>
          <w:p w:rsidR="002E3DC4" w:rsidRPr="00870B6F" w:rsidRDefault="002E3DC4" w:rsidP="007476A7">
            <w:pPr>
              <w:spacing w:after="0" w:line="240" w:lineRule="auto"/>
              <w:rPr>
                <w:rFonts w:ascii="Arial" w:hAnsi="Arial" w:cs="Arial"/>
                <w:b/>
                <w:caps/>
                <w:sz w:val="20"/>
                <w:lang w:eastAsia="en-AU"/>
              </w:rPr>
            </w:pPr>
            <w:r w:rsidRPr="00870B6F">
              <w:rPr>
                <w:rFonts w:ascii="Arial" w:hAnsi="Arial" w:cs="Arial"/>
                <w:b/>
                <w:sz w:val="20"/>
                <w:lang w:eastAsia="en-AU"/>
              </w:rPr>
              <w:t>47.5</w:t>
            </w:r>
          </w:p>
        </w:tc>
      </w:tr>
      <w:tr w:rsidR="002E3DC4" w:rsidRPr="00870B6F" w:rsidTr="007476A7">
        <w:trPr>
          <w:trHeight w:val="315"/>
        </w:trPr>
        <w:tc>
          <w:tcPr>
            <w:tcW w:w="1226" w:type="pct"/>
            <w:shd w:val="clear" w:color="auto" w:fill="auto"/>
            <w:noWrap/>
            <w:hideMark/>
          </w:tcPr>
          <w:p w:rsidR="002E3DC4" w:rsidRPr="00870B6F" w:rsidRDefault="002E3DC4" w:rsidP="007476A7">
            <w:pPr>
              <w:pStyle w:val="TableFont"/>
            </w:pPr>
            <w:r w:rsidRPr="00870B6F">
              <w:t>Turtle Island</w:t>
            </w:r>
          </w:p>
        </w:tc>
        <w:tc>
          <w:tcPr>
            <w:tcW w:w="368" w:type="pct"/>
            <w:shd w:val="clear" w:color="auto" w:fill="auto"/>
            <w:noWrap/>
            <w:hideMark/>
          </w:tcPr>
          <w:p w:rsidR="002E3DC4" w:rsidRPr="00870B6F" w:rsidRDefault="002E3DC4" w:rsidP="007476A7">
            <w:pPr>
              <w:pStyle w:val="TableFont"/>
            </w:pPr>
            <w:r w:rsidRPr="00870B6F">
              <w:t>0.3</w:t>
            </w:r>
          </w:p>
        </w:tc>
        <w:tc>
          <w:tcPr>
            <w:tcW w:w="372" w:type="pct"/>
            <w:shd w:val="clear" w:color="auto" w:fill="auto"/>
            <w:noWrap/>
            <w:hideMark/>
          </w:tcPr>
          <w:p w:rsidR="002E3DC4" w:rsidRPr="00870B6F" w:rsidRDefault="002E3DC4" w:rsidP="007476A7">
            <w:pPr>
              <w:pStyle w:val="TableFont"/>
            </w:pPr>
            <w:r w:rsidRPr="00870B6F">
              <w:t>0.0</w:t>
            </w:r>
          </w:p>
        </w:tc>
        <w:tc>
          <w:tcPr>
            <w:tcW w:w="399" w:type="pct"/>
            <w:shd w:val="clear" w:color="auto" w:fill="auto"/>
            <w:noWrap/>
            <w:hideMark/>
          </w:tcPr>
          <w:p w:rsidR="002E3DC4" w:rsidRPr="00870B6F" w:rsidRDefault="002E3DC4" w:rsidP="007476A7">
            <w:pPr>
              <w:pStyle w:val="TableFont"/>
            </w:pPr>
            <w:r w:rsidRPr="00870B6F">
              <w:t>0.7</w:t>
            </w:r>
          </w:p>
        </w:tc>
        <w:tc>
          <w:tcPr>
            <w:tcW w:w="368" w:type="pct"/>
            <w:shd w:val="clear" w:color="auto" w:fill="auto"/>
            <w:noWrap/>
            <w:hideMark/>
          </w:tcPr>
          <w:p w:rsidR="002E3DC4" w:rsidRPr="00870B6F" w:rsidRDefault="002E3DC4" w:rsidP="007476A7">
            <w:pPr>
              <w:pStyle w:val="TableFont"/>
            </w:pPr>
            <w:r w:rsidRPr="00870B6F">
              <w:t>0.0</w:t>
            </w:r>
          </w:p>
        </w:tc>
        <w:tc>
          <w:tcPr>
            <w:tcW w:w="368" w:type="pct"/>
            <w:shd w:val="clear" w:color="auto" w:fill="auto"/>
            <w:noWrap/>
            <w:hideMark/>
          </w:tcPr>
          <w:p w:rsidR="002E3DC4" w:rsidRPr="00870B6F" w:rsidRDefault="002E3DC4" w:rsidP="007476A7">
            <w:pPr>
              <w:pStyle w:val="TableFont"/>
            </w:pPr>
            <w:r w:rsidRPr="00870B6F">
              <w:t>3.0</w:t>
            </w:r>
          </w:p>
        </w:tc>
        <w:tc>
          <w:tcPr>
            <w:tcW w:w="376" w:type="pct"/>
            <w:shd w:val="clear" w:color="auto" w:fill="auto"/>
            <w:noWrap/>
            <w:hideMark/>
          </w:tcPr>
          <w:p w:rsidR="002E3DC4" w:rsidRPr="00870B6F" w:rsidRDefault="002E3DC4" w:rsidP="007476A7">
            <w:pPr>
              <w:pStyle w:val="TableFont"/>
              <w:rPr>
                <w:b/>
                <w:caps/>
              </w:rPr>
            </w:pPr>
            <w:r w:rsidRPr="00870B6F">
              <w:t>0.0</w:t>
            </w:r>
          </w:p>
        </w:tc>
        <w:tc>
          <w:tcPr>
            <w:tcW w:w="368" w:type="pct"/>
            <w:shd w:val="clear" w:color="auto" w:fill="auto"/>
            <w:noWrap/>
            <w:hideMark/>
          </w:tcPr>
          <w:p w:rsidR="002E3DC4" w:rsidRPr="00870B6F" w:rsidRDefault="002E3DC4" w:rsidP="007476A7">
            <w:pPr>
              <w:pStyle w:val="TableFont"/>
              <w:rPr>
                <w:b/>
                <w:caps/>
              </w:rPr>
            </w:pPr>
            <w:r w:rsidRPr="00870B6F">
              <w:t>0.3</w:t>
            </w:r>
          </w:p>
        </w:tc>
        <w:tc>
          <w:tcPr>
            <w:tcW w:w="400" w:type="pct"/>
            <w:shd w:val="clear" w:color="auto" w:fill="auto"/>
            <w:noWrap/>
            <w:hideMark/>
          </w:tcPr>
          <w:p w:rsidR="002E3DC4" w:rsidRPr="00870B6F" w:rsidRDefault="002E3DC4" w:rsidP="007476A7">
            <w:pPr>
              <w:pStyle w:val="TableFont"/>
              <w:rPr>
                <w:b/>
                <w:caps/>
              </w:rPr>
            </w:pPr>
            <w:r w:rsidRPr="00870B6F">
              <w:t>0.0</w:t>
            </w:r>
          </w:p>
        </w:tc>
        <w:tc>
          <w:tcPr>
            <w:tcW w:w="389" w:type="pct"/>
            <w:shd w:val="clear" w:color="auto" w:fill="auto"/>
            <w:noWrap/>
            <w:hideMark/>
          </w:tcPr>
          <w:p w:rsidR="002E3DC4" w:rsidRPr="00870B6F" w:rsidRDefault="002E3DC4" w:rsidP="007476A7">
            <w:pPr>
              <w:pStyle w:val="TableFont"/>
              <w:rPr>
                <w:b/>
                <w:caps/>
              </w:rPr>
            </w:pPr>
            <w:r w:rsidRPr="00870B6F">
              <w:t>0.0</w:t>
            </w:r>
          </w:p>
        </w:tc>
        <w:tc>
          <w:tcPr>
            <w:tcW w:w="368" w:type="pct"/>
            <w:shd w:val="clear" w:color="auto" w:fill="auto"/>
            <w:noWrap/>
            <w:hideMark/>
          </w:tcPr>
          <w:p w:rsidR="002E3DC4" w:rsidRPr="00870B6F" w:rsidRDefault="002E3DC4" w:rsidP="007476A7">
            <w:pPr>
              <w:spacing w:after="0" w:line="240" w:lineRule="auto"/>
              <w:rPr>
                <w:rFonts w:ascii="Arial" w:hAnsi="Arial" w:cs="Arial"/>
                <w:b/>
                <w:caps/>
                <w:sz w:val="20"/>
                <w:lang w:eastAsia="en-AU"/>
              </w:rPr>
            </w:pPr>
            <w:r w:rsidRPr="00870B6F">
              <w:rPr>
                <w:rFonts w:ascii="Arial" w:hAnsi="Arial" w:cs="Arial"/>
                <w:b/>
                <w:sz w:val="20"/>
                <w:lang w:eastAsia="en-AU"/>
              </w:rPr>
              <w:t>4.3</w:t>
            </w:r>
          </w:p>
        </w:tc>
      </w:tr>
      <w:tr w:rsidR="002E3DC4" w:rsidRPr="00870B6F" w:rsidTr="007476A7">
        <w:trPr>
          <w:trHeight w:val="315"/>
        </w:trPr>
        <w:tc>
          <w:tcPr>
            <w:tcW w:w="1226" w:type="pct"/>
            <w:shd w:val="clear" w:color="auto" w:fill="auto"/>
            <w:noWrap/>
            <w:hideMark/>
          </w:tcPr>
          <w:p w:rsidR="002E3DC4" w:rsidRPr="00870B6F" w:rsidRDefault="002E3DC4" w:rsidP="007476A7">
            <w:pPr>
              <w:pStyle w:val="TableFont"/>
            </w:pPr>
            <w:r w:rsidRPr="00870B6F">
              <w:t>Diamantina</w:t>
            </w:r>
          </w:p>
        </w:tc>
        <w:tc>
          <w:tcPr>
            <w:tcW w:w="368" w:type="pct"/>
            <w:shd w:val="clear" w:color="auto" w:fill="auto"/>
            <w:noWrap/>
            <w:hideMark/>
          </w:tcPr>
          <w:p w:rsidR="002E3DC4" w:rsidRPr="00870B6F" w:rsidRDefault="002E3DC4" w:rsidP="007476A7">
            <w:pPr>
              <w:pStyle w:val="TableFont"/>
            </w:pPr>
            <w:r w:rsidRPr="00870B6F">
              <w:t>0.0</w:t>
            </w:r>
          </w:p>
        </w:tc>
        <w:tc>
          <w:tcPr>
            <w:tcW w:w="372" w:type="pct"/>
            <w:shd w:val="clear" w:color="auto" w:fill="auto"/>
            <w:noWrap/>
            <w:hideMark/>
          </w:tcPr>
          <w:p w:rsidR="002E3DC4" w:rsidRPr="00870B6F" w:rsidRDefault="002E3DC4" w:rsidP="007476A7">
            <w:pPr>
              <w:pStyle w:val="TableFont"/>
            </w:pPr>
            <w:r w:rsidRPr="00870B6F">
              <w:t>0.0</w:t>
            </w:r>
          </w:p>
        </w:tc>
        <w:tc>
          <w:tcPr>
            <w:tcW w:w="399" w:type="pct"/>
            <w:shd w:val="clear" w:color="auto" w:fill="auto"/>
            <w:noWrap/>
            <w:hideMark/>
          </w:tcPr>
          <w:p w:rsidR="002E3DC4" w:rsidRPr="00870B6F" w:rsidRDefault="002E3DC4" w:rsidP="007476A7">
            <w:pPr>
              <w:pStyle w:val="TableFont"/>
            </w:pPr>
            <w:r w:rsidRPr="00870B6F">
              <w:t>0.0</w:t>
            </w:r>
          </w:p>
        </w:tc>
        <w:tc>
          <w:tcPr>
            <w:tcW w:w="368" w:type="pct"/>
            <w:shd w:val="clear" w:color="auto" w:fill="auto"/>
            <w:noWrap/>
            <w:hideMark/>
          </w:tcPr>
          <w:p w:rsidR="002E3DC4" w:rsidRPr="00870B6F" w:rsidRDefault="002E3DC4" w:rsidP="007476A7">
            <w:pPr>
              <w:pStyle w:val="TableFont"/>
            </w:pPr>
            <w:r w:rsidRPr="00870B6F">
              <w:t>0.0</w:t>
            </w:r>
          </w:p>
        </w:tc>
        <w:tc>
          <w:tcPr>
            <w:tcW w:w="368" w:type="pct"/>
            <w:shd w:val="clear" w:color="auto" w:fill="auto"/>
            <w:noWrap/>
            <w:hideMark/>
          </w:tcPr>
          <w:p w:rsidR="002E3DC4" w:rsidRPr="00870B6F" w:rsidRDefault="002E3DC4" w:rsidP="007476A7">
            <w:pPr>
              <w:pStyle w:val="TableFont"/>
            </w:pPr>
            <w:r w:rsidRPr="00870B6F">
              <w:t>0.0</w:t>
            </w:r>
          </w:p>
        </w:tc>
        <w:tc>
          <w:tcPr>
            <w:tcW w:w="376" w:type="pct"/>
            <w:shd w:val="clear" w:color="auto" w:fill="auto"/>
            <w:noWrap/>
            <w:hideMark/>
          </w:tcPr>
          <w:p w:rsidR="002E3DC4" w:rsidRPr="00870B6F" w:rsidRDefault="002E3DC4" w:rsidP="007476A7">
            <w:pPr>
              <w:pStyle w:val="TableFont"/>
              <w:rPr>
                <w:b/>
                <w:caps/>
              </w:rPr>
            </w:pPr>
            <w:r w:rsidRPr="00870B6F">
              <w:t>0.0</w:t>
            </w:r>
          </w:p>
        </w:tc>
        <w:tc>
          <w:tcPr>
            <w:tcW w:w="368" w:type="pct"/>
            <w:shd w:val="clear" w:color="auto" w:fill="auto"/>
            <w:noWrap/>
            <w:hideMark/>
          </w:tcPr>
          <w:p w:rsidR="002E3DC4" w:rsidRPr="00870B6F" w:rsidRDefault="002E3DC4" w:rsidP="007476A7">
            <w:pPr>
              <w:pStyle w:val="TableFont"/>
              <w:rPr>
                <w:b/>
                <w:caps/>
              </w:rPr>
            </w:pPr>
            <w:r w:rsidRPr="00870B6F">
              <w:t>1.5</w:t>
            </w:r>
          </w:p>
        </w:tc>
        <w:tc>
          <w:tcPr>
            <w:tcW w:w="400" w:type="pct"/>
            <w:shd w:val="clear" w:color="auto" w:fill="auto"/>
            <w:noWrap/>
            <w:hideMark/>
          </w:tcPr>
          <w:p w:rsidR="002E3DC4" w:rsidRPr="00870B6F" w:rsidRDefault="002E3DC4" w:rsidP="007476A7">
            <w:pPr>
              <w:pStyle w:val="TableFont"/>
              <w:rPr>
                <w:b/>
                <w:caps/>
              </w:rPr>
            </w:pPr>
            <w:r w:rsidRPr="00870B6F">
              <w:t>0.0</w:t>
            </w:r>
          </w:p>
        </w:tc>
        <w:tc>
          <w:tcPr>
            <w:tcW w:w="389" w:type="pct"/>
            <w:shd w:val="clear" w:color="auto" w:fill="auto"/>
            <w:noWrap/>
            <w:hideMark/>
          </w:tcPr>
          <w:p w:rsidR="002E3DC4" w:rsidRPr="00870B6F" w:rsidRDefault="002E3DC4" w:rsidP="007476A7">
            <w:pPr>
              <w:pStyle w:val="TableFont"/>
              <w:rPr>
                <w:b/>
                <w:caps/>
              </w:rPr>
            </w:pPr>
            <w:r w:rsidRPr="00870B6F">
              <w:t>0.0</w:t>
            </w:r>
          </w:p>
        </w:tc>
        <w:tc>
          <w:tcPr>
            <w:tcW w:w="368" w:type="pct"/>
            <w:shd w:val="clear" w:color="auto" w:fill="auto"/>
            <w:noWrap/>
            <w:hideMark/>
          </w:tcPr>
          <w:p w:rsidR="002E3DC4" w:rsidRPr="00870B6F" w:rsidRDefault="002E3DC4" w:rsidP="007476A7">
            <w:pPr>
              <w:spacing w:after="0" w:line="240" w:lineRule="auto"/>
              <w:rPr>
                <w:rFonts w:ascii="Arial" w:hAnsi="Arial" w:cs="Arial"/>
                <w:b/>
                <w:caps/>
                <w:sz w:val="20"/>
                <w:lang w:eastAsia="en-AU"/>
              </w:rPr>
            </w:pPr>
            <w:r w:rsidRPr="00870B6F">
              <w:rPr>
                <w:rFonts w:ascii="Arial" w:hAnsi="Arial" w:cs="Arial"/>
                <w:b/>
                <w:sz w:val="20"/>
                <w:lang w:eastAsia="en-AU"/>
              </w:rPr>
              <w:t>1.5</w:t>
            </w:r>
          </w:p>
        </w:tc>
      </w:tr>
    </w:tbl>
    <w:p w:rsidR="00E031DE" w:rsidRDefault="00E031DE" w:rsidP="002E3DC4">
      <w:pPr>
        <w:pStyle w:val="Para0"/>
        <w:tabs>
          <w:tab w:val="left" w:pos="1530"/>
        </w:tabs>
      </w:pPr>
    </w:p>
    <w:p w:rsidR="002E3DC4" w:rsidRPr="00152867" w:rsidRDefault="002E3DC4" w:rsidP="002E3DC4">
      <w:pPr>
        <w:pStyle w:val="Para0"/>
        <w:tabs>
          <w:tab w:val="left" w:pos="1530"/>
        </w:tabs>
      </w:pPr>
      <w:r w:rsidRPr="00152867">
        <w:t xml:space="preserve">Soft coral communities occur within the Port of Gladstone and surrounding areas. BMT WBM (2009) conducted reef assessment on 10 inshore reefs of Port Curtis. Mean soft coral cover ranged from 0 to 39 per cent. Species that could be identified included </w:t>
      </w:r>
      <w:r w:rsidRPr="00152867">
        <w:rPr>
          <w:i/>
        </w:rPr>
        <w:t>Xenia</w:t>
      </w:r>
      <w:r w:rsidRPr="00152867">
        <w:t xml:space="preserve"> spp</w:t>
      </w:r>
      <w:r w:rsidR="006702E0">
        <w:t>.</w:t>
      </w:r>
      <w:r w:rsidRPr="00152867">
        <w:t xml:space="preserve">, </w:t>
      </w:r>
      <w:r w:rsidRPr="00152867">
        <w:rPr>
          <w:i/>
        </w:rPr>
        <w:t>Alcyonium</w:t>
      </w:r>
      <w:r w:rsidRPr="00152867">
        <w:t xml:space="preserve"> spp</w:t>
      </w:r>
      <w:r w:rsidR="006702E0">
        <w:t>.</w:t>
      </w:r>
      <w:r w:rsidRPr="00152867">
        <w:t xml:space="preserve"> and </w:t>
      </w:r>
      <w:r w:rsidRPr="00152867">
        <w:rPr>
          <w:i/>
        </w:rPr>
        <w:t>Dendronepthya</w:t>
      </w:r>
      <w:r w:rsidRPr="00152867">
        <w:t xml:space="preserve"> spp. Soft coral cover was higher at deeper transects (approximately 7 to 8 m) than in shallow areas. </w:t>
      </w:r>
    </w:p>
    <w:p w:rsidR="002E3DC4" w:rsidRPr="00152867" w:rsidRDefault="002E3DC4" w:rsidP="002E3DC4">
      <w:pPr>
        <w:pStyle w:val="Para0"/>
        <w:tabs>
          <w:tab w:val="left" w:pos="1530"/>
        </w:tabs>
      </w:pPr>
      <w:r w:rsidRPr="00152867">
        <w:t xml:space="preserve">Soft coral communities occur on the eastern side of Curtis Island, Facing Island, Rundle Island and Hummock Hill Island (Sea Research 2012). Soft corals comprise less than 5 per cent cover at each site with Curtis Island recording the lowest per cent cover. While Sea Research (2012) did not state which species they collected within photos of the report, it is clear that </w:t>
      </w:r>
      <w:r w:rsidRPr="00152867">
        <w:rPr>
          <w:i/>
        </w:rPr>
        <w:t>Sarcophyton</w:t>
      </w:r>
      <w:r w:rsidRPr="00152867">
        <w:t xml:space="preserve"> sp is among those present.</w:t>
      </w:r>
    </w:p>
    <w:p w:rsidR="002E3DC4" w:rsidRPr="00870B6F" w:rsidRDefault="002E3DC4" w:rsidP="002E3DC4">
      <w:pPr>
        <w:pStyle w:val="Para0"/>
        <w:tabs>
          <w:tab w:val="left" w:pos="1530"/>
        </w:tabs>
      </w:pPr>
      <w:r w:rsidRPr="00152867">
        <w:t>While soft coral communities occur in the wider region, there is no data available for these communities.</w:t>
      </w:r>
    </w:p>
    <w:p w:rsidR="002E3DC4" w:rsidRDefault="002E3DC4" w:rsidP="002E3DC4">
      <w:pPr>
        <w:pStyle w:val="Heading3"/>
      </w:pPr>
      <w:bookmarkStart w:id="97" w:name="_Toc361929872"/>
      <w:r>
        <w:t>Macroalgae Communities</w:t>
      </w:r>
      <w:bookmarkEnd w:id="97"/>
    </w:p>
    <w:p w:rsidR="002E3DC4" w:rsidRPr="00870B6F" w:rsidRDefault="002E3DC4" w:rsidP="002E3DC4">
      <w:pPr>
        <w:pStyle w:val="Para0"/>
        <w:tabs>
          <w:tab w:val="left" w:pos="1530"/>
        </w:tabs>
      </w:pPr>
      <w:r w:rsidRPr="00152867">
        <w:t xml:space="preserve">Sparse areas of macroalgae occur within the study area. Sparse areas of macroalgae occur within the study area. The RRMMP monitoring sites at Facing Island, Rodds Bay, Wiggins Island and Fisherman’s landings found </w:t>
      </w:r>
      <w:r>
        <w:t>low</w:t>
      </w:r>
      <w:r w:rsidRPr="00152867">
        <w:t xml:space="preserve"> macroalgal abundance in the 2010 survey. Within northern and southern sections of Pelican Banks, 1 km from public boat ramp at Southend (Curtis Island) in Gladstone Harbour macroalgal abundance was low in 2010, however, significantly higher abundances were previously recorded in April 2006 and 2008 (McKenzie et al</w:t>
      </w:r>
      <w:r w:rsidR="00E77567">
        <w:t>.</w:t>
      </w:r>
      <w:r w:rsidRPr="00152867">
        <w:t xml:space="preserve"> 2012).</w:t>
      </w:r>
    </w:p>
    <w:p w:rsidR="002E3DC4" w:rsidRDefault="002E3DC4" w:rsidP="002E3DC4">
      <w:pPr>
        <w:pStyle w:val="Heading3"/>
      </w:pPr>
      <w:bookmarkStart w:id="98" w:name="_Toc361929873"/>
      <w:r>
        <w:t>Intertidal Communities</w:t>
      </w:r>
      <w:bookmarkEnd w:id="98"/>
    </w:p>
    <w:p w:rsidR="002E3DC4" w:rsidRPr="00152867" w:rsidRDefault="002E3DC4" w:rsidP="002E3DC4">
      <w:pPr>
        <w:pStyle w:val="Para0"/>
        <w:tabs>
          <w:tab w:val="left" w:pos="1530"/>
        </w:tabs>
      </w:pPr>
      <w:r w:rsidRPr="00152867">
        <w:t xml:space="preserve">The tidal range within the study area is from approximately 4 m. </w:t>
      </w:r>
      <w:r>
        <w:t xml:space="preserve">The Gladstone region has a range of </w:t>
      </w:r>
      <w:r w:rsidRPr="00152867">
        <w:t>intertidal habitats including intertidal flats, mangroves, salt marsh, tidal sand banks and rocky reefs (WBM 2012; URS 2009; Connolly et al</w:t>
      </w:r>
      <w:r w:rsidRPr="00152867">
        <w:rPr>
          <w:i/>
        </w:rPr>
        <w:t xml:space="preserve">. </w:t>
      </w:r>
      <w:r w:rsidRPr="00152867">
        <w:t>2006</w:t>
      </w:r>
      <w:r w:rsidRPr="00152867">
        <w:rPr>
          <w:i/>
        </w:rPr>
        <w:t xml:space="preserve">; </w:t>
      </w:r>
      <w:r w:rsidRPr="00152867">
        <w:t>GeoScience Australia 2007</w:t>
      </w:r>
      <w:r>
        <w:t>)</w:t>
      </w:r>
      <w:r w:rsidRPr="00152867">
        <w:t xml:space="preserve"> The study area is mostly dominated by mudflats and supports which support a wide variety of biota (URS 2009; Connolly et al</w:t>
      </w:r>
      <w:r w:rsidRPr="00152867">
        <w:rPr>
          <w:i/>
        </w:rPr>
        <w:t xml:space="preserve">. </w:t>
      </w:r>
      <w:r w:rsidRPr="00152867">
        <w:t>2006).</w:t>
      </w:r>
      <w:r w:rsidR="007476A7">
        <w:t xml:space="preserve"> </w:t>
      </w:r>
    </w:p>
    <w:p w:rsidR="002E3DC4" w:rsidRPr="00152867" w:rsidRDefault="002E3DC4" w:rsidP="002E3DC4">
      <w:pPr>
        <w:pStyle w:val="Para0"/>
        <w:tabs>
          <w:tab w:val="left" w:pos="1530"/>
        </w:tabs>
      </w:pPr>
      <w:r w:rsidRPr="00152867">
        <w:t xml:space="preserve">Rocky shores of the Gladstone region support a diverse range of flora and fauna. URS (2009) identified a diverse community with several species of bivalve, gastropod, chiton and crustaceans common in these areas. Surveys by BMT WBM (2011) identified six intertidal reef types including fringing oyster reef at mid-low tide, fringing reef at mid-low tide, oyster reef, fringing oyster barnacle reef at mid low tide, bare platform reef, oyster barnacle reef and steep headland. </w:t>
      </w:r>
    </w:p>
    <w:p w:rsidR="002E3DC4" w:rsidRPr="00152867" w:rsidRDefault="002E3DC4" w:rsidP="002E3DC4">
      <w:pPr>
        <w:pStyle w:val="Para0"/>
        <w:tabs>
          <w:tab w:val="left" w:pos="1530"/>
        </w:tabs>
      </w:pPr>
      <w:r>
        <w:t>F</w:t>
      </w:r>
      <w:r w:rsidRPr="00152867">
        <w:t>ourteen species</w:t>
      </w:r>
      <w:r>
        <w:t xml:space="preserve"> of mangrove were </w:t>
      </w:r>
      <w:r w:rsidRPr="00152867">
        <w:t xml:space="preserve">recorded in the Port Curtis region </w:t>
      </w:r>
      <w:r>
        <w:t>with</w:t>
      </w:r>
      <w:r w:rsidRPr="00152867">
        <w:t xml:space="preserve"> communities dominated by </w:t>
      </w:r>
      <w:r w:rsidRPr="00152867">
        <w:rPr>
          <w:i/>
        </w:rPr>
        <w:t>Rhizophora</w:t>
      </w:r>
      <w:r w:rsidRPr="00152867">
        <w:t xml:space="preserve"> forests (Connolly et al.</w:t>
      </w:r>
      <w:r w:rsidRPr="00152867">
        <w:rPr>
          <w:i/>
        </w:rPr>
        <w:t xml:space="preserve"> </w:t>
      </w:r>
      <w:r w:rsidRPr="00152867">
        <w:t xml:space="preserve">2006). Associated invertebrate communities were surveyed by URS (2009) who identified 15 species of mollusc within the mangrove areas of Port Curtis. </w:t>
      </w:r>
    </w:p>
    <w:p w:rsidR="002E3DC4" w:rsidRPr="00870B6F" w:rsidRDefault="002E3DC4" w:rsidP="002E3DC4">
      <w:pPr>
        <w:pStyle w:val="Para0"/>
        <w:tabs>
          <w:tab w:val="left" w:pos="1530"/>
        </w:tabs>
      </w:pPr>
      <w:r w:rsidRPr="00152867">
        <w:t>Extensive salt flats have been recorded in the Port Curtis region, the majority of which have no vegetation due to the saline conditions (Connolly et al. 2006). Halophytic shrubs and grass communities although sparse were recorded on some on salt flats (Saenger 1996, Connolly et al.</w:t>
      </w:r>
      <w:r w:rsidRPr="00152867">
        <w:rPr>
          <w:i/>
        </w:rPr>
        <w:t xml:space="preserve"> </w:t>
      </w:r>
      <w:r w:rsidRPr="00152867">
        <w:t>2006; URS 2009). These areas were also mostly devoid of macroinvertebrates (URS 2009).</w:t>
      </w:r>
    </w:p>
    <w:p w:rsidR="002E3DC4" w:rsidRDefault="002E3DC4" w:rsidP="002E3DC4">
      <w:pPr>
        <w:pStyle w:val="Heading3"/>
      </w:pPr>
      <w:bookmarkStart w:id="99" w:name="_Toc361929874"/>
      <w:r>
        <w:t>Invasive Marine Species</w:t>
      </w:r>
      <w:bookmarkEnd w:id="99"/>
    </w:p>
    <w:p w:rsidR="002E3DC4" w:rsidRPr="00152867" w:rsidRDefault="002E3DC4" w:rsidP="002E3DC4">
      <w:pPr>
        <w:pStyle w:val="Para0"/>
      </w:pPr>
      <w:r>
        <w:t>T</w:t>
      </w:r>
      <w:r w:rsidRPr="00152867">
        <w:t>argeted marine pest surveys were conducted</w:t>
      </w:r>
      <w:r>
        <w:t xml:space="preserve"> of a number of</w:t>
      </w:r>
      <w:r w:rsidRPr="00152867">
        <w:t xml:space="preserve"> Australia</w:t>
      </w:r>
      <w:r>
        <w:t xml:space="preserve"> Ports on behalf of the </w:t>
      </w:r>
      <w:r w:rsidRPr="00C42427">
        <w:t xml:space="preserve">CSIRO Centre for Research on </w:t>
      </w:r>
      <w:r>
        <w:t xml:space="preserve">Introduced Marine Pests (CRIMP). </w:t>
      </w:r>
      <w:r w:rsidRPr="00152867">
        <w:t xml:space="preserve">A targeted survey was conducted in 2000 in the Gladstone region at which time no invasive marine species of concern were identified (GHD 2009). </w:t>
      </w:r>
    </w:p>
    <w:p w:rsidR="002E3DC4" w:rsidRPr="00870B6F" w:rsidRDefault="002E3DC4" w:rsidP="002E3DC4">
      <w:pPr>
        <w:pStyle w:val="Para0"/>
        <w:tabs>
          <w:tab w:val="left" w:pos="1530"/>
        </w:tabs>
      </w:pPr>
      <w:r w:rsidRPr="00152867">
        <w:t>While there have been no other target surveys in the area there have been continuing marine biological surveys in the area (McKenna and Rasheed 2011; Thomas et al. 2010; Chatrand et al. 2009; Rasheed et al. 2008; Taylor et al. 2007; Taylor et al. 2006; Rasheed et al. 2003) by scientific personnel familiar with the Consultative Committee on Introduced Marine Pest Emergencies (CCIMPE) trigger list. If invasive marine species were detected during these surveys, they would have been reported to relevant authorities (M. Rasheed, pers</w:t>
      </w:r>
      <w:r w:rsidR="00894A12">
        <w:t>.</w:t>
      </w:r>
      <w:r w:rsidRPr="00152867">
        <w:t xml:space="preserve"> comm.). In addition, GHD (2009) took care to identify any invasive marine species when conducting marine ecology surveys in the Gladstone region, no IMS of concern were identified during these surveys.</w:t>
      </w:r>
    </w:p>
    <w:p w:rsidR="002E3DC4" w:rsidRDefault="00AE7705" w:rsidP="002E3DC4">
      <w:pPr>
        <w:pStyle w:val="Heading3"/>
      </w:pPr>
      <w:bookmarkStart w:id="100" w:name="_Toc361929875"/>
      <w:r>
        <w:t>EPBC-listed</w:t>
      </w:r>
      <w:r w:rsidR="002E3DC4">
        <w:t xml:space="preserve"> Species</w:t>
      </w:r>
      <w:bookmarkEnd w:id="100"/>
    </w:p>
    <w:p w:rsidR="002E3DC4" w:rsidRPr="00870B6F" w:rsidRDefault="002E3DC4" w:rsidP="002E3DC4">
      <w:pPr>
        <w:pStyle w:val="Para0"/>
      </w:pPr>
      <w:r>
        <w:t xml:space="preserve">A search of the EPBC Protected matters search tool was conducted for the study area to identify </w:t>
      </w:r>
      <w:r w:rsidR="00AE7705">
        <w:t>EPBC-listed</w:t>
      </w:r>
      <w:r>
        <w:t xml:space="preserve"> species within the study area. Marine megafauna and other general studies were used to identify species that were likely to be present within the study area </w:t>
      </w:r>
      <w:r w:rsidRPr="00776DF2">
        <w:t>(</w:t>
      </w:r>
      <w:r w:rsidRPr="00152867">
        <w:t xml:space="preserve">Eberhand 2012; GHD 2011a; GHD 2011b; </w:t>
      </w:r>
      <w:r w:rsidRPr="00292442">
        <w:t>Cagnazz</w:t>
      </w:r>
      <w:r w:rsidR="000D560B">
        <w:t>i 2010 cited in GHD 2011a; Limpu</w:t>
      </w:r>
      <w:r w:rsidRPr="00292442">
        <w:t>s et</w:t>
      </w:r>
      <w:r w:rsidR="000D560B">
        <w:t xml:space="preserve"> al 2005; Limpu</w:t>
      </w:r>
      <w:r w:rsidRPr="00152867">
        <w:t>s et al. 2002). Additionally the Queensland Government Wildlife online database</w:t>
      </w:r>
      <w:r>
        <w:t xml:space="preserve"> </w:t>
      </w:r>
      <w:r w:rsidRPr="00F65FBA">
        <w:t>(DEHP 2012)</w:t>
      </w:r>
      <w:r w:rsidRPr="00152867">
        <w:t xml:space="preserve"> provides information on recorded species presence in a region and the lik</w:t>
      </w:r>
      <w:r>
        <w:t xml:space="preserve">ely species to be encountered. </w:t>
      </w:r>
    </w:p>
    <w:p w:rsidR="002E3DC4" w:rsidRDefault="002E3DC4" w:rsidP="002E3DC4">
      <w:pPr>
        <w:pStyle w:val="Para0"/>
        <w:tabs>
          <w:tab w:val="left" w:pos="1335"/>
        </w:tabs>
        <w:rPr>
          <w:b/>
        </w:rPr>
      </w:pPr>
      <w:r w:rsidRPr="00082417">
        <w:rPr>
          <w:b/>
        </w:rPr>
        <w:t>Marine reptiles</w:t>
      </w:r>
    </w:p>
    <w:p w:rsidR="002E3DC4" w:rsidRPr="00152867" w:rsidRDefault="002E3DC4" w:rsidP="002E3DC4">
      <w:pPr>
        <w:pStyle w:val="Para0"/>
        <w:tabs>
          <w:tab w:val="left" w:pos="1530"/>
        </w:tabs>
      </w:pPr>
      <w:r w:rsidRPr="00152867">
        <w:t>The EPBC Protected Matters Search Tool lists 21 species of marine reptile as potentially occurring within the study area. This includes</w:t>
      </w:r>
      <w:r w:rsidR="00B0318D">
        <w:t xml:space="preserve"> six species of marine turtle, one</w:t>
      </w:r>
      <w:r w:rsidRPr="00152867">
        <w:t xml:space="preserve"> species of crocodile and 14 species of sea snake (</w:t>
      </w:r>
      <w:r w:rsidR="00796084">
        <w:fldChar w:fldCharType="begin"/>
      </w:r>
      <w:r w:rsidR="00F60ADC">
        <w:instrText xml:space="preserve"> REF  _Ref338834419 \* Lower \h </w:instrText>
      </w:r>
      <w:r w:rsidR="00796084">
        <w:fldChar w:fldCharType="separate"/>
      </w:r>
      <w:r w:rsidR="00B21134" w:rsidRPr="00FA7646">
        <w:t xml:space="preserve">table </w:t>
      </w:r>
      <w:r w:rsidR="00B21134">
        <w:rPr>
          <w:noProof/>
        </w:rPr>
        <w:t>5</w:t>
      </w:r>
      <w:r w:rsidR="00796084">
        <w:fldChar w:fldCharType="end"/>
      </w:r>
      <w:r>
        <w:t>)</w:t>
      </w:r>
      <w:r w:rsidRPr="00152867">
        <w:t xml:space="preserve">. </w:t>
      </w:r>
    </w:p>
    <w:p w:rsidR="002E3DC4" w:rsidRPr="00152867" w:rsidRDefault="002E3DC4" w:rsidP="002E3DC4">
      <w:pPr>
        <w:pStyle w:val="Para0"/>
      </w:pPr>
      <w:r w:rsidRPr="00152867">
        <w:t>Four of the six listed species of marine turtle have a known presence within the study area with the flatback (</w:t>
      </w:r>
      <w:r w:rsidRPr="00152867">
        <w:rPr>
          <w:i/>
        </w:rPr>
        <w:t>Natator depressus</w:t>
      </w:r>
      <w:r w:rsidRPr="00152867">
        <w:t>) and green (</w:t>
      </w:r>
      <w:r w:rsidRPr="00152867">
        <w:rPr>
          <w:i/>
        </w:rPr>
        <w:t>Chelonia mydas</w:t>
      </w:r>
      <w:r w:rsidRPr="00152867">
        <w:t>) turtles recording nesting rookeries within the study areas (</w:t>
      </w:r>
      <w:r w:rsidR="00796084">
        <w:fldChar w:fldCharType="begin"/>
      </w:r>
      <w:r w:rsidR="00F60ADC">
        <w:instrText xml:space="preserve"> REF  _Ref338834419 \* Lower \h </w:instrText>
      </w:r>
      <w:r w:rsidR="00796084">
        <w:fldChar w:fldCharType="separate"/>
      </w:r>
      <w:r w:rsidR="00B21134" w:rsidRPr="00FA7646">
        <w:t xml:space="preserve">table </w:t>
      </w:r>
      <w:r w:rsidR="00B21134">
        <w:rPr>
          <w:noProof/>
        </w:rPr>
        <w:t>5</w:t>
      </w:r>
      <w:r w:rsidR="00796084">
        <w:fldChar w:fldCharType="end"/>
      </w:r>
      <w:r w:rsidRPr="00152867">
        <w:t xml:space="preserve">). </w:t>
      </w:r>
    </w:p>
    <w:p w:rsidR="002E3DC4" w:rsidRPr="00152867" w:rsidRDefault="00D933E7" w:rsidP="002E3DC4">
      <w:pPr>
        <w:pStyle w:val="Para0"/>
        <w:tabs>
          <w:tab w:val="left" w:pos="1530"/>
        </w:tabs>
      </w:pPr>
      <w:r>
        <w:t>The south-</w:t>
      </w:r>
      <w:r w:rsidR="002E3DC4" w:rsidRPr="00152867">
        <w:t>eastern beaches of Curtis Island and eastern beaches of Facing Island are recorded rookeries for flatback turtles (</w:t>
      </w:r>
      <w:r w:rsidR="002E3DC4" w:rsidRPr="00152867">
        <w:rPr>
          <w:i/>
        </w:rPr>
        <w:t>N</w:t>
      </w:r>
      <w:r w:rsidR="002E3DC4">
        <w:rPr>
          <w:i/>
        </w:rPr>
        <w:t>.</w:t>
      </w:r>
      <w:r w:rsidR="002E3DC4" w:rsidRPr="00152867">
        <w:rPr>
          <w:i/>
        </w:rPr>
        <w:t xml:space="preserve"> Depressus</w:t>
      </w:r>
      <w:r w:rsidR="002E3DC4">
        <w:rPr>
          <w:i/>
        </w:rPr>
        <w:t>;</w:t>
      </w:r>
      <w:r w:rsidR="002E3DC4" w:rsidRPr="00152867">
        <w:t xml:space="preserve"> GHD 2011, Limpus et al 2005, Limpus et al 2002). Curtis Island is one of the main nesting sites in Queensland in combination with Peak Island (adjacent to study area) and Wild Duck Island (</w:t>
      </w:r>
      <w:r w:rsidR="00545A54">
        <w:t>SEWPaC</w:t>
      </w:r>
      <w:r w:rsidR="002E3DC4" w:rsidRPr="00152867">
        <w:t xml:space="preserve"> 2012</w:t>
      </w:r>
      <w:r w:rsidR="0088144E">
        <w:t>a</w:t>
      </w:r>
      <w:r w:rsidR="002E3DC4" w:rsidRPr="00152867">
        <w:t xml:space="preserve">). Hummock Hill Island is within 50 km of the Port of Gladstone and is a medium density nesting area for the species. </w:t>
      </w:r>
    </w:p>
    <w:p w:rsidR="002E3DC4" w:rsidRPr="00152867" w:rsidRDefault="002E3DC4" w:rsidP="002E3DC4">
      <w:pPr>
        <w:pStyle w:val="Para0"/>
        <w:tabs>
          <w:tab w:val="left" w:pos="1530"/>
        </w:tabs>
      </w:pPr>
      <w:r w:rsidRPr="00152867">
        <w:t xml:space="preserve">Curtis Island is a low density rookery for green turtles </w:t>
      </w:r>
      <w:r>
        <w:t>(</w:t>
      </w:r>
      <w:r w:rsidRPr="00152867">
        <w:rPr>
          <w:i/>
        </w:rPr>
        <w:t>C</w:t>
      </w:r>
      <w:r>
        <w:rPr>
          <w:i/>
        </w:rPr>
        <w:t xml:space="preserve">. </w:t>
      </w:r>
      <w:r w:rsidR="00894A12">
        <w:rPr>
          <w:i/>
        </w:rPr>
        <w:t>m</w:t>
      </w:r>
      <w:r w:rsidRPr="00152867">
        <w:rPr>
          <w:i/>
        </w:rPr>
        <w:t>ydas</w:t>
      </w:r>
      <w:r>
        <w:rPr>
          <w:i/>
        </w:rPr>
        <w:t>)</w:t>
      </w:r>
      <w:r w:rsidR="00894A12">
        <w:t xml:space="preserve"> with studie</w:t>
      </w:r>
      <w:r w:rsidRPr="00152867">
        <w:t>s recording four nesting females in previous years (Limpus et al 2005, Limpus et al. 2006).</w:t>
      </w:r>
    </w:p>
    <w:p w:rsidR="002E3DC4" w:rsidRDefault="002E3DC4" w:rsidP="002E3DC4">
      <w:pPr>
        <w:pStyle w:val="Para0"/>
      </w:pPr>
      <w:r w:rsidRPr="00152867">
        <w:t>The saltwater crocodile</w:t>
      </w:r>
      <w:r>
        <w:t xml:space="preserve"> (</w:t>
      </w:r>
      <w:r>
        <w:rPr>
          <w:i/>
        </w:rPr>
        <w:t>Crocodylus porosus)</w:t>
      </w:r>
      <w:r w:rsidRPr="00152867">
        <w:t xml:space="preserve"> is known to occur within the wider study area with recorded sightings in Gladstone harbour. However the likelihood of the species being encountered is considered to be low.</w:t>
      </w:r>
    </w:p>
    <w:p w:rsidR="002E3DC4" w:rsidRPr="00152867" w:rsidRDefault="002E3DC4" w:rsidP="002E3DC4">
      <w:pPr>
        <w:pStyle w:val="Para0"/>
      </w:pPr>
      <w:r w:rsidRPr="00152867">
        <w:t xml:space="preserve">A variety of sea snakes are likely to occur in the study area. The olive sea snake </w:t>
      </w:r>
      <w:r>
        <w:t>(</w:t>
      </w:r>
      <w:r w:rsidRPr="007A09EC">
        <w:rPr>
          <w:i/>
        </w:rPr>
        <w:t>Aipysurus laevis</w:t>
      </w:r>
      <w:r>
        <w:t xml:space="preserve">) </w:t>
      </w:r>
      <w:r w:rsidRPr="00152867">
        <w:t>has been found in the area with GHD (2011</w:t>
      </w:r>
      <w:r>
        <w:t>a, b</w:t>
      </w:r>
      <w:r w:rsidRPr="00152867">
        <w:t xml:space="preserve">) observing the species on six occasions. Additionally Wildlife online (2012) has confirmed sighting of the spectacled sea snake </w:t>
      </w:r>
      <w:r>
        <w:t>(</w:t>
      </w:r>
      <w:r w:rsidRPr="007A09EC">
        <w:rPr>
          <w:i/>
        </w:rPr>
        <w:t>Disteira kingii</w:t>
      </w:r>
      <w:r>
        <w:t xml:space="preserve">) </w:t>
      </w:r>
      <w:r w:rsidRPr="00152867">
        <w:t>and Dubois’ sea snake</w:t>
      </w:r>
      <w:r>
        <w:t xml:space="preserve"> (</w:t>
      </w:r>
      <w:r w:rsidRPr="007A09EC">
        <w:rPr>
          <w:i/>
        </w:rPr>
        <w:t>Aipysurus duboisii</w:t>
      </w:r>
      <w:r>
        <w:rPr>
          <w:i/>
        </w:rPr>
        <w:t>)</w:t>
      </w:r>
      <w:r w:rsidRPr="00152867">
        <w:t>.</w:t>
      </w:r>
    </w:p>
    <w:p w:rsidR="002E3DC4" w:rsidRPr="00A75006" w:rsidRDefault="00FA7646" w:rsidP="00AD21B0">
      <w:pPr>
        <w:pStyle w:val="Caption"/>
      </w:pPr>
      <w:bookmarkStart w:id="101" w:name="_Ref338834419"/>
      <w:bookmarkStart w:id="102" w:name="_Toc338853774"/>
      <w:bookmarkStart w:id="103" w:name="_Toc360692528"/>
      <w:r w:rsidRPr="00FA7646">
        <w:t xml:space="preserve">Table </w:t>
      </w:r>
      <w:r w:rsidR="00796084" w:rsidRPr="008D27F4">
        <w:fldChar w:fldCharType="begin"/>
      </w:r>
      <w:r w:rsidR="008D27F4" w:rsidRPr="008D27F4">
        <w:instrText xml:space="preserve"> SEQ Table \* ARABIC </w:instrText>
      </w:r>
      <w:r w:rsidR="00796084" w:rsidRPr="008D27F4">
        <w:fldChar w:fldCharType="separate"/>
      </w:r>
      <w:r w:rsidR="00B21134">
        <w:rPr>
          <w:noProof/>
        </w:rPr>
        <w:t>5</w:t>
      </w:r>
      <w:r w:rsidR="00796084" w:rsidRPr="008D27F4">
        <w:fldChar w:fldCharType="end"/>
      </w:r>
      <w:bookmarkEnd w:id="101"/>
      <w:r w:rsidR="007329EC">
        <w:t>.</w:t>
      </w:r>
      <w:r w:rsidRPr="00AE7705">
        <w:rPr>
          <w:b w:val="0"/>
        </w:rPr>
        <w:t xml:space="preserve"> </w:t>
      </w:r>
      <w:r w:rsidR="00AE7705">
        <w:rPr>
          <w:b w:val="0"/>
        </w:rPr>
        <w:t>EPBC-</w:t>
      </w:r>
      <w:r w:rsidR="002E3DC4" w:rsidRPr="00AE7705">
        <w:rPr>
          <w:b w:val="0"/>
        </w:rPr>
        <w:t>listed reptile species within the study area</w:t>
      </w:r>
      <w:bookmarkEnd w:id="102"/>
      <w:r w:rsidR="00F96A01">
        <w:rPr>
          <w:b w:val="0"/>
        </w:rPr>
        <w:t>.</w:t>
      </w:r>
      <w:bookmarkEnd w:id="103"/>
    </w:p>
    <w:tbl>
      <w:tblPr>
        <w:tblStyle w:val="TableGrid"/>
        <w:tblW w:w="5000" w:type="pct"/>
        <w:tblLook w:val="04A0"/>
      </w:tblPr>
      <w:tblGrid>
        <w:gridCol w:w="1318"/>
        <w:gridCol w:w="1640"/>
        <w:gridCol w:w="1402"/>
        <w:gridCol w:w="1701"/>
        <w:gridCol w:w="2660"/>
      </w:tblGrid>
      <w:tr w:rsidR="002E3DC4" w:rsidRPr="00152867" w:rsidTr="007476A7">
        <w:trPr>
          <w:tblHeader/>
        </w:trPr>
        <w:tc>
          <w:tcPr>
            <w:tcW w:w="756" w:type="pct"/>
          </w:tcPr>
          <w:p w:rsidR="002E3DC4" w:rsidRPr="00152867" w:rsidRDefault="002E3DC4" w:rsidP="007476A7">
            <w:pPr>
              <w:pStyle w:val="TableFontH"/>
              <w:rPr>
                <w:rFonts w:cs="Times New Roman"/>
                <w:caps/>
              </w:rPr>
            </w:pPr>
            <w:r w:rsidRPr="00152867">
              <w:rPr>
                <w:rFonts w:cs="Times New Roman"/>
              </w:rPr>
              <w:t>Common name</w:t>
            </w:r>
          </w:p>
        </w:tc>
        <w:tc>
          <w:tcPr>
            <w:tcW w:w="940" w:type="pct"/>
          </w:tcPr>
          <w:p w:rsidR="002E3DC4" w:rsidRPr="00152867" w:rsidRDefault="002E3DC4" w:rsidP="007476A7">
            <w:pPr>
              <w:pStyle w:val="TableFontH"/>
              <w:rPr>
                <w:rFonts w:cs="Times New Roman"/>
                <w:caps/>
              </w:rPr>
            </w:pPr>
            <w:r w:rsidRPr="00152867">
              <w:rPr>
                <w:rFonts w:cs="Times New Roman"/>
              </w:rPr>
              <w:t>Scientific name</w:t>
            </w:r>
          </w:p>
        </w:tc>
        <w:tc>
          <w:tcPr>
            <w:tcW w:w="804" w:type="pct"/>
          </w:tcPr>
          <w:p w:rsidR="002E3DC4" w:rsidRPr="00152867" w:rsidRDefault="002E3DC4" w:rsidP="007476A7">
            <w:pPr>
              <w:pStyle w:val="TableFontH"/>
              <w:rPr>
                <w:rFonts w:cs="Times New Roman"/>
                <w:caps/>
              </w:rPr>
            </w:pPr>
            <w:r w:rsidRPr="00152867">
              <w:rPr>
                <w:rFonts w:cs="Times New Roman"/>
              </w:rPr>
              <w:t>EPBC status</w:t>
            </w:r>
          </w:p>
        </w:tc>
        <w:tc>
          <w:tcPr>
            <w:tcW w:w="975" w:type="pct"/>
          </w:tcPr>
          <w:p w:rsidR="002E3DC4" w:rsidRPr="00152867" w:rsidRDefault="002E3DC4" w:rsidP="007476A7">
            <w:pPr>
              <w:pStyle w:val="TableFontH"/>
              <w:rPr>
                <w:rFonts w:cs="Times New Roman"/>
                <w:caps/>
              </w:rPr>
            </w:pPr>
            <w:r w:rsidRPr="00152867">
              <w:rPr>
                <w:rFonts w:cs="Times New Roman"/>
              </w:rPr>
              <w:t>Type of presence</w:t>
            </w:r>
          </w:p>
        </w:tc>
        <w:tc>
          <w:tcPr>
            <w:tcW w:w="1525" w:type="pct"/>
          </w:tcPr>
          <w:p w:rsidR="002E3DC4" w:rsidRPr="00152867" w:rsidRDefault="00894A12" w:rsidP="007476A7">
            <w:pPr>
              <w:pStyle w:val="TableFontH"/>
              <w:rPr>
                <w:rFonts w:cs="Times New Roman"/>
                <w:caps/>
              </w:rPr>
            </w:pPr>
            <w:r>
              <w:t>Occurr</w:t>
            </w:r>
            <w:r w:rsidRPr="00152867">
              <w:t>ence</w:t>
            </w:r>
            <w:r w:rsidR="002E3DC4" w:rsidRPr="00152867">
              <w:t xml:space="preserve"> in the area</w:t>
            </w:r>
          </w:p>
        </w:tc>
      </w:tr>
      <w:tr w:rsidR="002E3DC4" w:rsidRPr="00152867" w:rsidTr="007476A7">
        <w:tc>
          <w:tcPr>
            <w:tcW w:w="5000" w:type="pct"/>
            <w:gridSpan w:val="5"/>
          </w:tcPr>
          <w:p w:rsidR="002E3DC4" w:rsidRPr="002457D3" w:rsidRDefault="002E3DC4" w:rsidP="007476A7">
            <w:pPr>
              <w:pStyle w:val="TableFont"/>
            </w:pPr>
            <w:r w:rsidRPr="002457D3">
              <w:t>Marine turtles</w:t>
            </w:r>
          </w:p>
        </w:tc>
      </w:tr>
      <w:tr w:rsidR="002E3DC4" w:rsidRPr="00152867" w:rsidTr="007476A7">
        <w:tc>
          <w:tcPr>
            <w:tcW w:w="756" w:type="pct"/>
          </w:tcPr>
          <w:p w:rsidR="002E3DC4" w:rsidRPr="00152867" w:rsidRDefault="002E3DC4" w:rsidP="007476A7">
            <w:pPr>
              <w:pStyle w:val="TableFont"/>
              <w:rPr>
                <w:rFonts w:cs="Times New Roman"/>
              </w:rPr>
            </w:pPr>
            <w:r w:rsidRPr="00152867">
              <w:rPr>
                <w:rFonts w:cs="Times New Roman"/>
              </w:rPr>
              <w:t>Flatback turtle</w:t>
            </w:r>
          </w:p>
          <w:p w:rsidR="002E3DC4" w:rsidRPr="00152867" w:rsidRDefault="002E3DC4" w:rsidP="007476A7">
            <w:pPr>
              <w:pStyle w:val="TableFont"/>
              <w:rPr>
                <w:rFonts w:cs="Times New Roman"/>
              </w:rPr>
            </w:pPr>
          </w:p>
        </w:tc>
        <w:tc>
          <w:tcPr>
            <w:tcW w:w="940" w:type="pct"/>
          </w:tcPr>
          <w:p w:rsidR="002E3DC4" w:rsidRPr="00152867" w:rsidRDefault="002E3DC4" w:rsidP="007476A7">
            <w:pPr>
              <w:pStyle w:val="TableFont"/>
              <w:rPr>
                <w:rFonts w:cs="Times New Roman"/>
                <w:i/>
              </w:rPr>
            </w:pPr>
            <w:r w:rsidRPr="00152867">
              <w:rPr>
                <w:rFonts w:cs="Times New Roman"/>
                <w:i/>
              </w:rPr>
              <w:t>Natator</w:t>
            </w:r>
          </w:p>
          <w:p w:rsidR="002E3DC4" w:rsidRPr="00152867" w:rsidRDefault="002E3DC4" w:rsidP="007476A7">
            <w:pPr>
              <w:pStyle w:val="TableFont"/>
              <w:rPr>
                <w:rFonts w:cs="Times New Roman"/>
                <w:i/>
              </w:rPr>
            </w:pPr>
            <w:r w:rsidRPr="00152867">
              <w:rPr>
                <w:rFonts w:cs="Times New Roman"/>
                <w:i/>
              </w:rPr>
              <w:t>depressus</w:t>
            </w:r>
          </w:p>
        </w:tc>
        <w:tc>
          <w:tcPr>
            <w:tcW w:w="804" w:type="pct"/>
          </w:tcPr>
          <w:p w:rsidR="002E3DC4" w:rsidRPr="00152867" w:rsidRDefault="002E3DC4" w:rsidP="007476A7">
            <w:pPr>
              <w:pStyle w:val="TableFont"/>
              <w:rPr>
                <w:rFonts w:cs="Times New Roman"/>
              </w:rPr>
            </w:pPr>
            <w:r w:rsidRPr="00152867">
              <w:rPr>
                <w:rFonts w:cs="Times New Roman"/>
              </w:rPr>
              <w:t>Vulnerable, Migratory, Marine</w:t>
            </w:r>
          </w:p>
        </w:tc>
        <w:tc>
          <w:tcPr>
            <w:tcW w:w="975" w:type="pct"/>
          </w:tcPr>
          <w:p w:rsidR="002E3DC4" w:rsidRPr="00152867" w:rsidRDefault="002E3DC4" w:rsidP="007476A7">
            <w:pPr>
              <w:pStyle w:val="TableFont"/>
              <w:rPr>
                <w:rFonts w:cs="Times New Roman"/>
              </w:rPr>
            </w:pPr>
            <w:r w:rsidRPr="00152867">
              <w:rPr>
                <w:rFonts w:cs="Times New Roman"/>
              </w:rPr>
              <w:t>Breeding known to occur</w:t>
            </w:r>
          </w:p>
          <w:p w:rsidR="002E3DC4" w:rsidRPr="00152867" w:rsidRDefault="002E3DC4" w:rsidP="007476A7">
            <w:pPr>
              <w:pStyle w:val="TableFont"/>
              <w:rPr>
                <w:rFonts w:cs="Times New Roman"/>
              </w:rPr>
            </w:pPr>
            <w:r w:rsidRPr="00152867">
              <w:rPr>
                <w:rFonts w:cs="Times New Roman"/>
              </w:rPr>
              <w:t>within area</w:t>
            </w:r>
          </w:p>
        </w:tc>
        <w:tc>
          <w:tcPr>
            <w:tcW w:w="1525" w:type="pct"/>
          </w:tcPr>
          <w:p w:rsidR="002E3DC4" w:rsidRPr="00152867" w:rsidRDefault="002E3DC4" w:rsidP="007476A7">
            <w:pPr>
              <w:pStyle w:val="TableFont"/>
              <w:rPr>
                <w:rFonts w:cs="Times New Roman"/>
              </w:rPr>
            </w:pPr>
            <w:r w:rsidRPr="00152867">
              <w:rPr>
                <w:rFonts w:cs="Times New Roman"/>
              </w:rPr>
              <w:t>Known to occur in the area. Medium to high density nesting on Peak Island, Curtis Island and Facing Island. Low density nesting on Greta Keppel Island</w:t>
            </w:r>
          </w:p>
        </w:tc>
      </w:tr>
      <w:tr w:rsidR="002E3DC4" w:rsidRPr="00152867" w:rsidTr="007476A7">
        <w:tc>
          <w:tcPr>
            <w:tcW w:w="756" w:type="pct"/>
          </w:tcPr>
          <w:p w:rsidR="002E3DC4" w:rsidRPr="00152867" w:rsidRDefault="002E3DC4" w:rsidP="007476A7">
            <w:pPr>
              <w:pStyle w:val="TableFont"/>
              <w:rPr>
                <w:rFonts w:cs="Times New Roman"/>
              </w:rPr>
            </w:pPr>
            <w:r w:rsidRPr="00152867">
              <w:rPr>
                <w:rFonts w:cs="Times New Roman"/>
              </w:rPr>
              <w:t>Green turtle</w:t>
            </w:r>
          </w:p>
          <w:p w:rsidR="002E3DC4" w:rsidRPr="00152867" w:rsidRDefault="002E3DC4" w:rsidP="007476A7">
            <w:pPr>
              <w:pStyle w:val="TableFont"/>
              <w:rPr>
                <w:rFonts w:cs="Times New Roman"/>
              </w:rPr>
            </w:pPr>
          </w:p>
        </w:tc>
        <w:tc>
          <w:tcPr>
            <w:tcW w:w="940" w:type="pct"/>
          </w:tcPr>
          <w:p w:rsidR="002E3DC4" w:rsidRPr="00152867" w:rsidRDefault="002E3DC4" w:rsidP="007476A7">
            <w:pPr>
              <w:pStyle w:val="TableFont"/>
              <w:rPr>
                <w:rFonts w:cs="Times New Roman"/>
                <w:i/>
              </w:rPr>
            </w:pPr>
            <w:r w:rsidRPr="00152867">
              <w:rPr>
                <w:rFonts w:cs="Times New Roman"/>
                <w:i/>
              </w:rPr>
              <w:t>Chelonia</w:t>
            </w:r>
          </w:p>
          <w:p w:rsidR="002E3DC4" w:rsidRPr="00152867" w:rsidRDefault="002E3DC4" w:rsidP="007476A7">
            <w:pPr>
              <w:pStyle w:val="TableFont"/>
              <w:rPr>
                <w:rFonts w:cs="Times New Roman"/>
                <w:i/>
              </w:rPr>
            </w:pPr>
            <w:r w:rsidRPr="00152867">
              <w:rPr>
                <w:rFonts w:cs="Times New Roman"/>
                <w:i/>
              </w:rPr>
              <w:t>mydas</w:t>
            </w:r>
          </w:p>
        </w:tc>
        <w:tc>
          <w:tcPr>
            <w:tcW w:w="804" w:type="pct"/>
          </w:tcPr>
          <w:p w:rsidR="002E3DC4" w:rsidRPr="00152867" w:rsidRDefault="002E3DC4" w:rsidP="007476A7">
            <w:pPr>
              <w:pStyle w:val="TableFont"/>
              <w:rPr>
                <w:rFonts w:cs="Times New Roman"/>
              </w:rPr>
            </w:pPr>
            <w:r w:rsidRPr="00152867">
              <w:rPr>
                <w:rFonts w:cs="Times New Roman"/>
              </w:rPr>
              <w:t>Vulnerable, Migratory, Marine</w:t>
            </w:r>
          </w:p>
        </w:tc>
        <w:tc>
          <w:tcPr>
            <w:tcW w:w="975" w:type="pct"/>
          </w:tcPr>
          <w:p w:rsidR="002E3DC4" w:rsidRPr="00152867" w:rsidRDefault="002E3DC4" w:rsidP="007476A7">
            <w:pPr>
              <w:pStyle w:val="TableFont"/>
              <w:rPr>
                <w:rFonts w:cs="Times New Roman"/>
              </w:rPr>
            </w:pPr>
            <w:r w:rsidRPr="00152867">
              <w:rPr>
                <w:rFonts w:cs="Times New Roman"/>
              </w:rPr>
              <w:t>Breeding known to occur</w:t>
            </w:r>
          </w:p>
          <w:p w:rsidR="002E3DC4" w:rsidRPr="00152867" w:rsidRDefault="002E3DC4" w:rsidP="007476A7">
            <w:pPr>
              <w:pStyle w:val="TableFont"/>
              <w:rPr>
                <w:rFonts w:cs="Times New Roman"/>
              </w:rPr>
            </w:pPr>
            <w:r w:rsidRPr="00152867">
              <w:rPr>
                <w:rFonts w:cs="Times New Roman"/>
              </w:rPr>
              <w:t>within area</w:t>
            </w:r>
          </w:p>
        </w:tc>
        <w:tc>
          <w:tcPr>
            <w:tcW w:w="1525" w:type="pct"/>
          </w:tcPr>
          <w:p w:rsidR="002E3DC4" w:rsidRPr="00152867" w:rsidRDefault="002E3DC4" w:rsidP="007476A7">
            <w:pPr>
              <w:pStyle w:val="TableFont"/>
              <w:rPr>
                <w:rFonts w:cs="Times New Roman"/>
              </w:rPr>
            </w:pPr>
            <w:r w:rsidRPr="00152867">
              <w:rPr>
                <w:rFonts w:cs="Times New Roman"/>
              </w:rPr>
              <w:t>Known to occur in the area. Low density nesting on Great Keppel Island</w:t>
            </w:r>
          </w:p>
        </w:tc>
      </w:tr>
      <w:tr w:rsidR="002E3DC4" w:rsidRPr="00152867" w:rsidTr="007476A7">
        <w:tc>
          <w:tcPr>
            <w:tcW w:w="756" w:type="pct"/>
          </w:tcPr>
          <w:p w:rsidR="002E3DC4" w:rsidRPr="00152867" w:rsidRDefault="002E3DC4" w:rsidP="007476A7">
            <w:pPr>
              <w:pStyle w:val="TableFont"/>
              <w:rPr>
                <w:rFonts w:cs="Times New Roman"/>
              </w:rPr>
            </w:pPr>
            <w:r w:rsidRPr="00152867">
              <w:rPr>
                <w:rFonts w:cs="Times New Roman"/>
              </w:rPr>
              <w:t>Loggerhead</w:t>
            </w:r>
          </w:p>
          <w:p w:rsidR="002E3DC4" w:rsidRPr="00152867" w:rsidRDefault="002E3DC4" w:rsidP="007476A7">
            <w:pPr>
              <w:pStyle w:val="TableFont"/>
              <w:rPr>
                <w:rFonts w:cs="Times New Roman"/>
              </w:rPr>
            </w:pPr>
            <w:r w:rsidRPr="00152867">
              <w:rPr>
                <w:rFonts w:cs="Times New Roman"/>
              </w:rPr>
              <w:t>turtle</w:t>
            </w:r>
          </w:p>
        </w:tc>
        <w:tc>
          <w:tcPr>
            <w:tcW w:w="940" w:type="pct"/>
          </w:tcPr>
          <w:p w:rsidR="002E3DC4" w:rsidRPr="00152867" w:rsidRDefault="002E3DC4" w:rsidP="007476A7">
            <w:pPr>
              <w:pStyle w:val="TableFont"/>
              <w:rPr>
                <w:rFonts w:cs="Times New Roman"/>
                <w:i/>
              </w:rPr>
            </w:pPr>
            <w:r w:rsidRPr="00152867">
              <w:rPr>
                <w:rFonts w:cs="Times New Roman"/>
                <w:i/>
              </w:rPr>
              <w:t>Caretta caretta</w:t>
            </w:r>
          </w:p>
        </w:tc>
        <w:tc>
          <w:tcPr>
            <w:tcW w:w="804" w:type="pct"/>
          </w:tcPr>
          <w:p w:rsidR="002E3DC4" w:rsidRPr="00152867" w:rsidRDefault="002E3DC4" w:rsidP="007476A7">
            <w:pPr>
              <w:pStyle w:val="TableFont"/>
              <w:rPr>
                <w:rFonts w:cs="Times New Roman"/>
              </w:rPr>
            </w:pPr>
            <w:r w:rsidRPr="00152867">
              <w:rPr>
                <w:rFonts w:cs="Times New Roman"/>
              </w:rPr>
              <w:t>Endangered,</w:t>
            </w:r>
          </w:p>
          <w:p w:rsidR="002E3DC4" w:rsidRPr="00152867" w:rsidRDefault="002E3DC4" w:rsidP="007476A7">
            <w:pPr>
              <w:pStyle w:val="TableFont"/>
              <w:rPr>
                <w:rFonts w:cs="Times New Roman"/>
              </w:rPr>
            </w:pPr>
            <w:r w:rsidRPr="00152867">
              <w:rPr>
                <w:rFonts w:cs="Times New Roman"/>
              </w:rPr>
              <w:t>Migratory,</w:t>
            </w:r>
          </w:p>
          <w:p w:rsidR="002E3DC4" w:rsidRPr="00152867" w:rsidRDefault="002E3DC4" w:rsidP="007476A7">
            <w:pPr>
              <w:pStyle w:val="TableFont"/>
              <w:rPr>
                <w:rFonts w:cs="Times New Roman"/>
              </w:rPr>
            </w:pPr>
            <w:r w:rsidRPr="00152867">
              <w:rPr>
                <w:rFonts w:cs="Times New Roman"/>
              </w:rPr>
              <w:t>Marine</w:t>
            </w:r>
          </w:p>
        </w:tc>
        <w:tc>
          <w:tcPr>
            <w:tcW w:w="975" w:type="pct"/>
          </w:tcPr>
          <w:p w:rsidR="002E3DC4" w:rsidRPr="00152867" w:rsidRDefault="002E3DC4" w:rsidP="007476A7">
            <w:pPr>
              <w:pStyle w:val="TableFont"/>
              <w:rPr>
                <w:rFonts w:cs="Times New Roman"/>
              </w:rPr>
            </w:pPr>
            <w:r w:rsidRPr="00152867">
              <w:rPr>
                <w:rFonts w:cs="Times New Roman"/>
              </w:rPr>
              <w:t>Species or species</w:t>
            </w:r>
          </w:p>
          <w:p w:rsidR="002E3DC4" w:rsidRPr="00152867" w:rsidRDefault="002E3DC4" w:rsidP="007476A7">
            <w:pPr>
              <w:pStyle w:val="TableFont"/>
              <w:rPr>
                <w:rFonts w:cs="Times New Roman"/>
              </w:rPr>
            </w:pPr>
            <w:r w:rsidRPr="00152867">
              <w:rPr>
                <w:rFonts w:cs="Times New Roman"/>
              </w:rPr>
              <w:t>habitat likely to occur</w:t>
            </w:r>
          </w:p>
          <w:p w:rsidR="002E3DC4" w:rsidRPr="00152867" w:rsidRDefault="002E3DC4" w:rsidP="007476A7">
            <w:pPr>
              <w:pStyle w:val="TableFont"/>
              <w:rPr>
                <w:rFonts w:cs="Times New Roman"/>
              </w:rPr>
            </w:pPr>
            <w:r w:rsidRPr="00152867">
              <w:rPr>
                <w:rFonts w:cs="Times New Roman"/>
              </w:rPr>
              <w:t>within area</w:t>
            </w:r>
          </w:p>
        </w:tc>
        <w:tc>
          <w:tcPr>
            <w:tcW w:w="1525" w:type="pct"/>
          </w:tcPr>
          <w:p w:rsidR="002E3DC4" w:rsidRPr="00152867" w:rsidRDefault="002E3DC4" w:rsidP="007476A7">
            <w:pPr>
              <w:pStyle w:val="TableFont"/>
              <w:rPr>
                <w:rFonts w:cs="Times New Roman"/>
              </w:rPr>
            </w:pPr>
            <w:r w:rsidRPr="00152867">
              <w:rPr>
                <w:rFonts w:cs="Times New Roman"/>
              </w:rPr>
              <w:t>Known to occur in the area</w:t>
            </w:r>
          </w:p>
        </w:tc>
      </w:tr>
      <w:tr w:rsidR="002E3DC4" w:rsidRPr="00152867" w:rsidTr="007476A7">
        <w:tc>
          <w:tcPr>
            <w:tcW w:w="756" w:type="pct"/>
          </w:tcPr>
          <w:p w:rsidR="002E3DC4" w:rsidRPr="00152867" w:rsidRDefault="002E3DC4" w:rsidP="007476A7">
            <w:pPr>
              <w:pStyle w:val="TableFont"/>
              <w:rPr>
                <w:rFonts w:cs="Times New Roman"/>
              </w:rPr>
            </w:pPr>
            <w:r w:rsidRPr="00152867">
              <w:rPr>
                <w:rFonts w:cs="Times New Roman"/>
              </w:rPr>
              <w:t>Hawksbill</w:t>
            </w:r>
          </w:p>
          <w:p w:rsidR="002E3DC4" w:rsidRPr="00152867" w:rsidRDefault="002E3DC4" w:rsidP="007476A7">
            <w:pPr>
              <w:pStyle w:val="TableFont"/>
              <w:rPr>
                <w:rFonts w:cs="Times New Roman"/>
              </w:rPr>
            </w:pPr>
            <w:r w:rsidRPr="00152867">
              <w:rPr>
                <w:rFonts w:cs="Times New Roman"/>
              </w:rPr>
              <w:t>turtle</w:t>
            </w:r>
          </w:p>
        </w:tc>
        <w:tc>
          <w:tcPr>
            <w:tcW w:w="940" w:type="pct"/>
          </w:tcPr>
          <w:p w:rsidR="002E3DC4" w:rsidRPr="00152867" w:rsidRDefault="002E3DC4" w:rsidP="007476A7">
            <w:pPr>
              <w:pStyle w:val="TableFont"/>
              <w:rPr>
                <w:rFonts w:cs="Times New Roman"/>
                <w:i/>
              </w:rPr>
            </w:pPr>
            <w:r w:rsidRPr="00152867">
              <w:rPr>
                <w:rFonts w:cs="Times New Roman"/>
                <w:i/>
              </w:rPr>
              <w:t>Eretmochelys</w:t>
            </w:r>
          </w:p>
          <w:p w:rsidR="002E3DC4" w:rsidRPr="00152867" w:rsidRDefault="002E3DC4" w:rsidP="007476A7">
            <w:pPr>
              <w:pStyle w:val="TableFont"/>
              <w:rPr>
                <w:rFonts w:cs="Times New Roman"/>
                <w:i/>
              </w:rPr>
            </w:pPr>
            <w:r w:rsidRPr="00152867">
              <w:rPr>
                <w:rFonts w:cs="Times New Roman"/>
                <w:i/>
              </w:rPr>
              <w:t>imbricata</w:t>
            </w:r>
          </w:p>
        </w:tc>
        <w:tc>
          <w:tcPr>
            <w:tcW w:w="804" w:type="pct"/>
          </w:tcPr>
          <w:p w:rsidR="002E3DC4" w:rsidRPr="00152867" w:rsidRDefault="002E3DC4" w:rsidP="007476A7">
            <w:pPr>
              <w:pStyle w:val="TableFont"/>
              <w:rPr>
                <w:rFonts w:cs="Times New Roman"/>
              </w:rPr>
            </w:pPr>
            <w:r w:rsidRPr="00152867">
              <w:rPr>
                <w:rFonts w:cs="Times New Roman"/>
              </w:rPr>
              <w:t>Vulnerable, Migratory, Marine</w:t>
            </w:r>
          </w:p>
        </w:tc>
        <w:tc>
          <w:tcPr>
            <w:tcW w:w="975" w:type="pct"/>
          </w:tcPr>
          <w:p w:rsidR="002E3DC4" w:rsidRPr="00152867" w:rsidRDefault="002E3DC4" w:rsidP="007476A7">
            <w:pPr>
              <w:pStyle w:val="TableFont"/>
              <w:rPr>
                <w:rFonts w:cs="Times New Roman"/>
              </w:rPr>
            </w:pPr>
            <w:r w:rsidRPr="00152867">
              <w:rPr>
                <w:rFonts w:cs="Times New Roman"/>
              </w:rPr>
              <w:t>Species or species</w:t>
            </w:r>
          </w:p>
          <w:p w:rsidR="002E3DC4" w:rsidRPr="00152867" w:rsidRDefault="002E3DC4" w:rsidP="007476A7">
            <w:pPr>
              <w:pStyle w:val="TableFont"/>
              <w:rPr>
                <w:rFonts w:cs="Times New Roman"/>
              </w:rPr>
            </w:pPr>
            <w:r w:rsidRPr="00152867">
              <w:rPr>
                <w:rFonts w:cs="Times New Roman"/>
              </w:rPr>
              <w:t>habitat likely to occur</w:t>
            </w:r>
          </w:p>
          <w:p w:rsidR="002E3DC4" w:rsidRPr="00152867" w:rsidRDefault="002E3DC4" w:rsidP="007476A7">
            <w:pPr>
              <w:pStyle w:val="TableFont"/>
              <w:rPr>
                <w:rFonts w:cs="Times New Roman"/>
              </w:rPr>
            </w:pPr>
            <w:r w:rsidRPr="00152867">
              <w:rPr>
                <w:rFonts w:cs="Times New Roman"/>
              </w:rPr>
              <w:t>within area</w:t>
            </w:r>
          </w:p>
        </w:tc>
        <w:tc>
          <w:tcPr>
            <w:tcW w:w="1525" w:type="pct"/>
          </w:tcPr>
          <w:p w:rsidR="002E3DC4" w:rsidRPr="00152867" w:rsidRDefault="002E3DC4" w:rsidP="007476A7">
            <w:pPr>
              <w:pStyle w:val="TableFont"/>
              <w:rPr>
                <w:rFonts w:cs="Times New Roman"/>
              </w:rPr>
            </w:pPr>
            <w:r w:rsidRPr="00152867">
              <w:rPr>
                <w:rFonts w:cs="Times New Roman"/>
              </w:rPr>
              <w:t>Known to occur in the area</w:t>
            </w:r>
          </w:p>
        </w:tc>
      </w:tr>
      <w:tr w:rsidR="002E3DC4" w:rsidRPr="00152867" w:rsidTr="007476A7">
        <w:tc>
          <w:tcPr>
            <w:tcW w:w="756" w:type="pct"/>
          </w:tcPr>
          <w:p w:rsidR="002E3DC4" w:rsidRPr="00152867" w:rsidRDefault="002E3DC4" w:rsidP="007476A7">
            <w:pPr>
              <w:pStyle w:val="TableFont"/>
              <w:rPr>
                <w:rFonts w:cs="Times New Roman"/>
              </w:rPr>
            </w:pPr>
            <w:r w:rsidRPr="00152867">
              <w:rPr>
                <w:rFonts w:cs="Times New Roman"/>
              </w:rPr>
              <w:t xml:space="preserve">Olive </w:t>
            </w:r>
            <w:r w:rsidR="003877BB">
              <w:rPr>
                <w:rFonts w:cs="Times New Roman"/>
              </w:rPr>
              <w:t>r</w:t>
            </w:r>
            <w:r w:rsidRPr="00152867">
              <w:rPr>
                <w:rFonts w:cs="Times New Roman"/>
              </w:rPr>
              <w:t>idley</w:t>
            </w:r>
          </w:p>
          <w:p w:rsidR="002E3DC4" w:rsidRPr="00152867" w:rsidRDefault="002E3DC4" w:rsidP="007476A7">
            <w:pPr>
              <w:pStyle w:val="TableFont"/>
              <w:rPr>
                <w:rFonts w:cs="Times New Roman"/>
              </w:rPr>
            </w:pPr>
            <w:r w:rsidRPr="00152867">
              <w:rPr>
                <w:rFonts w:cs="Times New Roman"/>
              </w:rPr>
              <w:t>turtle</w:t>
            </w:r>
          </w:p>
          <w:p w:rsidR="002E3DC4" w:rsidRPr="00152867" w:rsidRDefault="002E3DC4" w:rsidP="007476A7">
            <w:pPr>
              <w:pStyle w:val="TableFont"/>
              <w:rPr>
                <w:rFonts w:cs="Times New Roman"/>
              </w:rPr>
            </w:pPr>
          </w:p>
        </w:tc>
        <w:tc>
          <w:tcPr>
            <w:tcW w:w="940" w:type="pct"/>
          </w:tcPr>
          <w:p w:rsidR="002E3DC4" w:rsidRPr="00152867" w:rsidRDefault="002E3DC4" w:rsidP="007476A7">
            <w:pPr>
              <w:pStyle w:val="TableFont"/>
              <w:rPr>
                <w:rFonts w:cs="Times New Roman"/>
                <w:i/>
              </w:rPr>
            </w:pPr>
            <w:r w:rsidRPr="00152867">
              <w:rPr>
                <w:rFonts w:cs="Times New Roman"/>
                <w:i/>
              </w:rPr>
              <w:t>Lepidochelys</w:t>
            </w:r>
          </w:p>
          <w:p w:rsidR="002E3DC4" w:rsidRPr="00152867" w:rsidRDefault="002E3DC4" w:rsidP="007476A7">
            <w:pPr>
              <w:pStyle w:val="TableFont"/>
              <w:rPr>
                <w:rFonts w:cs="Times New Roman"/>
                <w:i/>
              </w:rPr>
            </w:pPr>
            <w:r w:rsidRPr="00152867">
              <w:rPr>
                <w:rFonts w:cs="Times New Roman"/>
                <w:i/>
              </w:rPr>
              <w:t>olivacea</w:t>
            </w:r>
          </w:p>
        </w:tc>
        <w:tc>
          <w:tcPr>
            <w:tcW w:w="804" w:type="pct"/>
          </w:tcPr>
          <w:p w:rsidR="002E3DC4" w:rsidRPr="00152867" w:rsidRDefault="002E3DC4" w:rsidP="007476A7">
            <w:pPr>
              <w:pStyle w:val="TableFont"/>
              <w:rPr>
                <w:rFonts w:cs="Times New Roman"/>
              </w:rPr>
            </w:pPr>
            <w:r w:rsidRPr="00152867">
              <w:rPr>
                <w:rFonts w:cs="Times New Roman"/>
              </w:rPr>
              <w:t>Endangered,</w:t>
            </w:r>
          </w:p>
          <w:p w:rsidR="002E3DC4" w:rsidRPr="00152867" w:rsidRDefault="002E3DC4" w:rsidP="007476A7">
            <w:pPr>
              <w:pStyle w:val="TableFont"/>
              <w:rPr>
                <w:rFonts w:cs="Times New Roman"/>
              </w:rPr>
            </w:pPr>
            <w:r w:rsidRPr="00152867">
              <w:rPr>
                <w:rFonts w:cs="Times New Roman"/>
              </w:rPr>
              <w:t>Migratory,</w:t>
            </w:r>
          </w:p>
          <w:p w:rsidR="002E3DC4" w:rsidRPr="00152867" w:rsidRDefault="002E3DC4" w:rsidP="007476A7">
            <w:pPr>
              <w:pStyle w:val="TableFont"/>
              <w:rPr>
                <w:rFonts w:cs="Times New Roman"/>
              </w:rPr>
            </w:pPr>
            <w:r w:rsidRPr="00152867">
              <w:rPr>
                <w:rFonts w:cs="Times New Roman"/>
              </w:rPr>
              <w:t>Marine</w:t>
            </w:r>
          </w:p>
        </w:tc>
        <w:tc>
          <w:tcPr>
            <w:tcW w:w="975" w:type="pct"/>
          </w:tcPr>
          <w:p w:rsidR="002E3DC4" w:rsidRPr="00152867" w:rsidRDefault="002E3DC4" w:rsidP="007476A7">
            <w:pPr>
              <w:pStyle w:val="TableFont"/>
              <w:rPr>
                <w:rFonts w:cs="Times New Roman"/>
              </w:rPr>
            </w:pPr>
            <w:r w:rsidRPr="00152867">
              <w:rPr>
                <w:rFonts w:cs="Times New Roman"/>
              </w:rPr>
              <w:t>Species or species</w:t>
            </w:r>
          </w:p>
          <w:p w:rsidR="002E3DC4" w:rsidRPr="00152867" w:rsidRDefault="002E3DC4" w:rsidP="007476A7">
            <w:pPr>
              <w:pStyle w:val="TableFont"/>
              <w:rPr>
                <w:rFonts w:cs="Times New Roman"/>
              </w:rPr>
            </w:pPr>
            <w:r w:rsidRPr="00152867">
              <w:rPr>
                <w:rFonts w:cs="Times New Roman"/>
              </w:rPr>
              <w:t>habitat likely to occur</w:t>
            </w:r>
          </w:p>
          <w:p w:rsidR="002E3DC4" w:rsidRPr="00152867" w:rsidRDefault="002E3DC4" w:rsidP="007476A7">
            <w:pPr>
              <w:pStyle w:val="TableFont"/>
              <w:rPr>
                <w:rFonts w:cs="Times New Roman"/>
              </w:rPr>
            </w:pPr>
            <w:r w:rsidRPr="00152867">
              <w:rPr>
                <w:rFonts w:cs="Times New Roman"/>
              </w:rPr>
              <w:t>within area</w:t>
            </w:r>
          </w:p>
        </w:tc>
        <w:tc>
          <w:tcPr>
            <w:tcW w:w="1525" w:type="pct"/>
          </w:tcPr>
          <w:p w:rsidR="002E3DC4" w:rsidRPr="00152867" w:rsidRDefault="002E3DC4" w:rsidP="007476A7">
            <w:pPr>
              <w:pStyle w:val="TableFont"/>
              <w:rPr>
                <w:rFonts w:cs="Times New Roman"/>
              </w:rPr>
            </w:pPr>
            <w:r w:rsidRPr="00152867">
              <w:rPr>
                <w:rFonts w:cs="Times New Roman"/>
              </w:rPr>
              <w:t>Unlikely to occur in the area and has no recorded observations</w:t>
            </w:r>
          </w:p>
        </w:tc>
      </w:tr>
      <w:tr w:rsidR="002E3DC4" w:rsidRPr="00152867" w:rsidTr="007476A7">
        <w:tc>
          <w:tcPr>
            <w:tcW w:w="756" w:type="pct"/>
          </w:tcPr>
          <w:p w:rsidR="002E3DC4" w:rsidRPr="00152867" w:rsidRDefault="002E3DC4" w:rsidP="007476A7">
            <w:pPr>
              <w:pStyle w:val="TableFont"/>
              <w:rPr>
                <w:rFonts w:cs="Times New Roman"/>
              </w:rPr>
            </w:pPr>
            <w:r w:rsidRPr="00152867">
              <w:rPr>
                <w:rFonts w:cs="Times New Roman"/>
              </w:rPr>
              <w:t>Leatherback</w:t>
            </w:r>
          </w:p>
          <w:p w:rsidR="002E3DC4" w:rsidRPr="00152867" w:rsidRDefault="002E3DC4" w:rsidP="007476A7">
            <w:pPr>
              <w:pStyle w:val="TableFont"/>
              <w:rPr>
                <w:rFonts w:cs="Times New Roman"/>
              </w:rPr>
            </w:pPr>
            <w:r w:rsidRPr="00152867">
              <w:rPr>
                <w:rFonts w:cs="Times New Roman"/>
              </w:rPr>
              <w:t>turtle</w:t>
            </w:r>
          </w:p>
          <w:p w:rsidR="002E3DC4" w:rsidRPr="00152867" w:rsidRDefault="002E3DC4" w:rsidP="007476A7">
            <w:pPr>
              <w:pStyle w:val="TableFont"/>
              <w:rPr>
                <w:rFonts w:cs="Times New Roman"/>
              </w:rPr>
            </w:pPr>
          </w:p>
        </w:tc>
        <w:tc>
          <w:tcPr>
            <w:tcW w:w="940" w:type="pct"/>
          </w:tcPr>
          <w:p w:rsidR="002E3DC4" w:rsidRPr="00152867" w:rsidRDefault="002E3DC4" w:rsidP="007476A7">
            <w:pPr>
              <w:pStyle w:val="TableFont"/>
              <w:rPr>
                <w:rFonts w:cs="Times New Roman"/>
                <w:i/>
              </w:rPr>
            </w:pPr>
            <w:r w:rsidRPr="00152867">
              <w:rPr>
                <w:rFonts w:cs="Times New Roman"/>
                <w:i/>
              </w:rPr>
              <w:t>Dermochelys</w:t>
            </w:r>
          </w:p>
          <w:p w:rsidR="002E3DC4" w:rsidRPr="00152867" w:rsidRDefault="002E3DC4" w:rsidP="007476A7">
            <w:pPr>
              <w:pStyle w:val="TableFont"/>
              <w:rPr>
                <w:rFonts w:cs="Times New Roman"/>
                <w:i/>
              </w:rPr>
            </w:pPr>
            <w:r w:rsidRPr="00152867">
              <w:rPr>
                <w:rFonts w:cs="Times New Roman"/>
                <w:i/>
              </w:rPr>
              <w:t>coriacea</w:t>
            </w:r>
          </w:p>
        </w:tc>
        <w:tc>
          <w:tcPr>
            <w:tcW w:w="804" w:type="pct"/>
          </w:tcPr>
          <w:p w:rsidR="002E3DC4" w:rsidRPr="00152867" w:rsidRDefault="002E3DC4" w:rsidP="000D560B">
            <w:pPr>
              <w:pStyle w:val="TableFont"/>
              <w:rPr>
                <w:rFonts w:cs="Times New Roman"/>
              </w:rPr>
            </w:pPr>
            <w:r w:rsidRPr="00152867">
              <w:rPr>
                <w:rFonts w:cs="Times New Roman"/>
              </w:rPr>
              <w:t>Enda</w:t>
            </w:r>
            <w:r w:rsidR="000D560B">
              <w:rPr>
                <w:rFonts w:cs="Times New Roman"/>
              </w:rPr>
              <w:t>ng</w:t>
            </w:r>
            <w:r w:rsidRPr="00152867">
              <w:rPr>
                <w:rFonts w:cs="Times New Roman"/>
              </w:rPr>
              <w:t>ered Migratory, Marine</w:t>
            </w:r>
          </w:p>
        </w:tc>
        <w:tc>
          <w:tcPr>
            <w:tcW w:w="975" w:type="pct"/>
          </w:tcPr>
          <w:p w:rsidR="002E3DC4" w:rsidRPr="00152867" w:rsidRDefault="002E3DC4" w:rsidP="007476A7">
            <w:pPr>
              <w:pStyle w:val="TableFont"/>
              <w:rPr>
                <w:rFonts w:cs="Times New Roman"/>
              </w:rPr>
            </w:pPr>
            <w:r w:rsidRPr="00152867">
              <w:rPr>
                <w:rFonts w:cs="Times New Roman"/>
              </w:rPr>
              <w:t>Species or species</w:t>
            </w:r>
          </w:p>
          <w:p w:rsidR="002E3DC4" w:rsidRPr="00152867" w:rsidRDefault="002E3DC4" w:rsidP="007476A7">
            <w:pPr>
              <w:pStyle w:val="TableFont"/>
              <w:rPr>
                <w:rFonts w:cs="Times New Roman"/>
              </w:rPr>
            </w:pPr>
            <w:r w:rsidRPr="00152867">
              <w:rPr>
                <w:rFonts w:cs="Times New Roman"/>
              </w:rPr>
              <w:t>habitat likely to occur</w:t>
            </w:r>
          </w:p>
          <w:p w:rsidR="002E3DC4" w:rsidRPr="00152867" w:rsidRDefault="002E3DC4" w:rsidP="007476A7">
            <w:pPr>
              <w:pStyle w:val="TableFont"/>
              <w:rPr>
                <w:rFonts w:cs="Times New Roman"/>
              </w:rPr>
            </w:pPr>
            <w:r w:rsidRPr="00152867">
              <w:rPr>
                <w:rFonts w:cs="Times New Roman"/>
              </w:rPr>
              <w:t>within area</w:t>
            </w:r>
          </w:p>
        </w:tc>
        <w:tc>
          <w:tcPr>
            <w:tcW w:w="1525" w:type="pct"/>
          </w:tcPr>
          <w:p w:rsidR="002E3DC4" w:rsidRPr="00152867" w:rsidRDefault="002E3DC4" w:rsidP="007476A7">
            <w:pPr>
              <w:pStyle w:val="TableFont"/>
              <w:rPr>
                <w:rFonts w:cs="Times New Roman"/>
              </w:rPr>
            </w:pPr>
            <w:r w:rsidRPr="00152867">
              <w:rPr>
                <w:rFonts w:cs="Times New Roman"/>
              </w:rPr>
              <w:t>Unlikely to occur in the area and has no recorded observations</w:t>
            </w:r>
          </w:p>
        </w:tc>
      </w:tr>
      <w:tr w:rsidR="002E3DC4" w:rsidRPr="00152867" w:rsidTr="007476A7">
        <w:tc>
          <w:tcPr>
            <w:tcW w:w="5000" w:type="pct"/>
            <w:gridSpan w:val="5"/>
          </w:tcPr>
          <w:p w:rsidR="002E3DC4" w:rsidRPr="002457D3" w:rsidRDefault="002E3DC4" w:rsidP="007476A7">
            <w:pPr>
              <w:pStyle w:val="TableFont"/>
              <w:rPr>
                <w:rFonts w:cs="Times New Roman"/>
              </w:rPr>
            </w:pPr>
            <w:r w:rsidRPr="002457D3">
              <w:rPr>
                <w:rFonts w:cs="Times New Roman"/>
              </w:rPr>
              <w:t>Crocodile</w:t>
            </w:r>
          </w:p>
        </w:tc>
      </w:tr>
      <w:tr w:rsidR="002E3DC4" w:rsidRPr="00152867" w:rsidTr="007476A7">
        <w:tc>
          <w:tcPr>
            <w:tcW w:w="756" w:type="pct"/>
          </w:tcPr>
          <w:p w:rsidR="002E3DC4" w:rsidRPr="00152867" w:rsidRDefault="002E3DC4" w:rsidP="007476A7">
            <w:pPr>
              <w:pStyle w:val="TableFont"/>
              <w:rPr>
                <w:rFonts w:cs="Times New Roman"/>
              </w:rPr>
            </w:pPr>
            <w:r w:rsidRPr="00152867">
              <w:rPr>
                <w:rFonts w:cs="Times New Roman"/>
              </w:rPr>
              <w:t>Saltwater crocodile</w:t>
            </w:r>
          </w:p>
        </w:tc>
        <w:tc>
          <w:tcPr>
            <w:tcW w:w="940" w:type="pct"/>
          </w:tcPr>
          <w:p w:rsidR="002E3DC4" w:rsidRPr="00152867" w:rsidRDefault="002E3DC4" w:rsidP="007476A7">
            <w:pPr>
              <w:pStyle w:val="TableFont"/>
              <w:rPr>
                <w:rFonts w:cs="Times New Roman"/>
                <w:i/>
              </w:rPr>
            </w:pPr>
            <w:r w:rsidRPr="00152867">
              <w:rPr>
                <w:rFonts w:cs="Times New Roman"/>
                <w:i/>
              </w:rPr>
              <w:t>Crocodylus porosus</w:t>
            </w:r>
          </w:p>
        </w:tc>
        <w:tc>
          <w:tcPr>
            <w:tcW w:w="804" w:type="pct"/>
          </w:tcPr>
          <w:p w:rsidR="002E3DC4" w:rsidRPr="00152867" w:rsidRDefault="002E3DC4" w:rsidP="007476A7">
            <w:pPr>
              <w:pStyle w:val="TableFont"/>
              <w:rPr>
                <w:rFonts w:cs="Times New Roman"/>
              </w:rPr>
            </w:pPr>
            <w:r w:rsidRPr="00152867">
              <w:rPr>
                <w:rFonts w:cs="Times New Roman"/>
              </w:rPr>
              <w:t xml:space="preserve">Migratory </w:t>
            </w:r>
          </w:p>
        </w:tc>
        <w:tc>
          <w:tcPr>
            <w:tcW w:w="975" w:type="pct"/>
          </w:tcPr>
          <w:p w:rsidR="002E3DC4" w:rsidRPr="00152867" w:rsidRDefault="002E3DC4" w:rsidP="007476A7">
            <w:pPr>
              <w:pStyle w:val="TableFont"/>
              <w:rPr>
                <w:rFonts w:cs="Times New Roman"/>
              </w:rPr>
            </w:pPr>
            <w:r w:rsidRPr="00152867">
              <w:rPr>
                <w:rFonts w:cs="Times New Roman"/>
              </w:rPr>
              <w:t>Species of Species habitat may occur within the area</w:t>
            </w:r>
          </w:p>
        </w:tc>
        <w:tc>
          <w:tcPr>
            <w:tcW w:w="1525" w:type="pct"/>
          </w:tcPr>
          <w:p w:rsidR="002E3DC4" w:rsidRPr="00152867" w:rsidRDefault="002E3DC4" w:rsidP="007476A7">
            <w:pPr>
              <w:pStyle w:val="TableFont"/>
              <w:rPr>
                <w:rFonts w:cs="Times New Roman"/>
              </w:rPr>
            </w:pPr>
            <w:r w:rsidRPr="00152867">
              <w:rPr>
                <w:rFonts w:cs="Times New Roman"/>
              </w:rPr>
              <w:t>May occur in project area, very few observations have been recorded</w:t>
            </w:r>
          </w:p>
        </w:tc>
      </w:tr>
      <w:tr w:rsidR="002E3DC4" w:rsidRPr="00152867" w:rsidTr="007476A7">
        <w:tc>
          <w:tcPr>
            <w:tcW w:w="5000" w:type="pct"/>
            <w:gridSpan w:val="5"/>
          </w:tcPr>
          <w:p w:rsidR="002E3DC4" w:rsidRPr="002457D3" w:rsidRDefault="002E3DC4" w:rsidP="007476A7">
            <w:pPr>
              <w:pStyle w:val="TableFont"/>
              <w:rPr>
                <w:rFonts w:cs="Times New Roman"/>
              </w:rPr>
            </w:pPr>
            <w:r w:rsidRPr="002457D3">
              <w:rPr>
                <w:rFonts w:cs="Times New Roman"/>
              </w:rPr>
              <w:t>Sea snakes</w:t>
            </w:r>
          </w:p>
        </w:tc>
      </w:tr>
      <w:tr w:rsidR="002E3DC4" w:rsidRPr="00152867" w:rsidTr="007476A7">
        <w:tc>
          <w:tcPr>
            <w:tcW w:w="756" w:type="pct"/>
            <w:shd w:val="clear" w:color="auto" w:fill="auto"/>
          </w:tcPr>
          <w:p w:rsidR="002E3DC4" w:rsidRPr="00152867" w:rsidRDefault="002E3DC4" w:rsidP="007476A7">
            <w:pPr>
              <w:pStyle w:val="TableFont"/>
              <w:rPr>
                <w:rFonts w:cs="Times New Roman"/>
              </w:rPr>
            </w:pPr>
            <w:r w:rsidRPr="00152867">
              <w:rPr>
                <w:rFonts w:cs="Times New Roman"/>
              </w:rPr>
              <w:t>Horned sea snake</w:t>
            </w:r>
          </w:p>
        </w:tc>
        <w:tc>
          <w:tcPr>
            <w:tcW w:w="940" w:type="pct"/>
            <w:shd w:val="clear" w:color="auto" w:fill="auto"/>
          </w:tcPr>
          <w:p w:rsidR="002E3DC4" w:rsidRPr="00152867" w:rsidRDefault="002E3DC4" w:rsidP="007476A7">
            <w:pPr>
              <w:pStyle w:val="TableFont"/>
              <w:rPr>
                <w:rFonts w:cs="Times New Roman"/>
                <w:i/>
              </w:rPr>
            </w:pPr>
            <w:r w:rsidRPr="00152867">
              <w:rPr>
                <w:rFonts w:cs="Times New Roman"/>
                <w:i/>
              </w:rPr>
              <w:t>Acalyptophis peronii</w:t>
            </w:r>
          </w:p>
        </w:tc>
        <w:tc>
          <w:tcPr>
            <w:tcW w:w="804" w:type="pct"/>
            <w:shd w:val="clear" w:color="auto" w:fill="auto"/>
          </w:tcPr>
          <w:p w:rsidR="002E3DC4" w:rsidRPr="00152867" w:rsidRDefault="002E3DC4" w:rsidP="007476A7">
            <w:pPr>
              <w:pStyle w:val="TableFont"/>
              <w:rPr>
                <w:rFonts w:cs="Times New Roman"/>
              </w:rPr>
            </w:pPr>
            <w:r w:rsidRPr="00152867">
              <w:rPr>
                <w:rFonts w:cs="Times New Roman"/>
              </w:rPr>
              <w:t>Marine</w:t>
            </w:r>
          </w:p>
        </w:tc>
        <w:tc>
          <w:tcPr>
            <w:tcW w:w="975" w:type="pct"/>
            <w:shd w:val="clear" w:color="auto" w:fill="auto"/>
          </w:tcPr>
          <w:p w:rsidR="002E3DC4" w:rsidRPr="00152867" w:rsidRDefault="002E3DC4" w:rsidP="007476A7">
            <w:pPr>
              <w:pStyle w:val="TableFont"/>
              <w:rPr>
                <w:rFonts w:cs="Times New Roman"/>
              </w:rPr>
            </w:pPr>
            <w:r w:rsidRPr="00152867">
              <w:rPr>
                <w:rFonts w:cs="Times New Roman"/>
              </w:rPr>
              <w:t>Species of Species habitat may occur within the area</w:t>
            </w:r>
          </w:p>
        </w:tc>
        <w:tc>
          <w:tcPr>
            <w:tcW w:w="1525" w:type="pct"/>
            <w:shd w:val="clear" w:color="auto" w:fill="auto"/>
          </w:tcPr>
          <w:p w:rsidR="002E3DC4" w:rsidRPr="00152867" w:rsidRDefault="002E3DC4" w:rsidP="007476A7">
            <w:pPr>
              <w:pStyle w:val="TableFont"/>
              <w:rPr>
                <w:rFonts w:cs="Times New Roman"/>
              </w:rPr>
            </w:pPr>
            <w:r w:rsidRPr="00152867">
              <w:rPr>
                <w:rFonts w:cs="Times New Roman"/>
              </w:rPr>
              <w:t>May occur</w:t>
            </w:r>
          </w:p>
        </w:tc>
      </w:tr>
      <w:tr w:rsidR="002E3DC4" w:rsidRPr="00152867" w:rsidTr="007476A7">
        <w:tc>
          <w:tcPr>
            <w:tcW w:w="756" w:type="pct"/>
            <w:shd w:val="clear" w:color="auto" w:fill="auto"/>
          </w:tcPr>
          <w:p w:rsidR="002E3DC4" w:rsidRPr="00152867" w:rsidRDefault="002E3DC4" w:rsidP="007476A7">
            <w:pPr>
              <w:pStyle w:val="TableFont"/>
              <w:rPr>
                <w:rFonts w:cs="Times New Roman"/>
              </w:rPr>
            </w:pPr>
            <w:r w:rsidRPr="00152867">
              <w:rPr>
                <w:rFonts w:cs="Times New Roman"/>
              </w:rPr>
              <w:t>Spine-tailed sea snake</w:t>
            </w:r>
          </w:p>
        </w:tc>
        <w:tc>
          <w:tcPr>
            <w:tcW w:w="940" w:type="pct"/>
            <w:shd w:val="clear" w:color="auto" w:fill="auto"/>
          </w:tcPr>
          <w:p w:rsidR="002E3DC4" w:rsidRPr="00152867" w:rsidRDefault="002E3DC4" w:rsidP="007476A7">
            <w:pPr>
              <w:pStyle w:val="TableFont"/>
              <w:rPr>
                <w:rFonts w:cs="Times New Roman"/>
                <w:i/>
              </w:rPr>
            </w:pPr>
            <w:r w:rsidRPr="00152867">
              <w:rPr>
                <w:rFonts w:cs="Times New Roman"/>
                <w:i/>
              </w:rPr>
              <w:t>Aipysurus eydouxii</w:t>
            </w:r>
          </w:p>
        </w:tc>
        <w:tc>
          <w:tcPr>
            <w:tcW w:w="804" w:type="pct"/>
            <w:shd w:val="clear" w:color="auto" w:fill="auto"/>
          </w:tcPr>
          <w:p w:rsidR="002E3DC4" w:rsidRPr="00152867" w:rsidRDefault="002E3DC4" w:rsidP="007476A7">
            <w:pPr>
              <w:pStyle w:val="TableFont"/>
              <w:rPr>
                <w:rFonts w:cs="Times New Roman"/>
              </w:rPr>
            </w:pPr>
            <w:r w:rsidRPr="00152867">
              <w:rPr>
                <w:rFonts w:cs="Times New Roman"/>
              </w:rPr>
              <w:t>Marine</w:t>
            </w:r>
          </w:p>
        </w:tc>
        <w:tc>
          <w:tcPr>
            <w:tcW w:w="975" w:type="pct"/>
            <w:shd w:val="clear" w:color="auto" w:fill="auto"/>
          </w:tcPr>
          <w:p w:rsidR="002E3DC4" w:rsidRPr="00152867" w:rsidRDefault="002E3DC4" w:rsidP="007476A7">
            <w:pPr>
              <w:pStyle w:val="TableFont"/>
              <w:rPr>
                <w:rFonts w:cs="Times New Roman"/>
              </w:rPr>
            </w:pPr>
            <w:r w:rsidRPr="00152867">
              <w:rPr>
                <w:rFonts w:cs="Times New Roman"/>
              </w:rPr>
              <w:t>Species of Species habitat may occur within the area</w:t>
            </w:r>
          </w:p>
        </w:tc>
        <w:tc>
          <w:tcPr>
            <w:tcW w:w="1525" w:type="pct"/>
            <w:shd w:val="clear" w:color="auto" w:fill="auto"/>
          </w:tcPr>
          <w:p w:rsidR="002E3DC4" w:rsidRPr="00152867" w:rsidRDefault="002E3DC4" w:rsidP="007476A7">
            <w:pPr>
              <w:pStyle w:val="TableFont"/>
              <w:rPr>
                <w:rFonts w:cs="Times New Roman"/>
              </w:rPr>
            </w:pPr>
            <w:r w:rsidRPr="00152867">
              <w:rPr>
                <w:rFonts w:cs="Times New Roman"/>
              </w:rPr>
              <w:t>May occur</w:t>
            </w:r>
          </w:p>
        </w:tc>
      </w:tr>
      <w:tr w:rsidR="002E3DC4" w:rsidRPr="00152867" w:rsidTr="007476A7">
        <w:tc>
          <w:tcPr>
            <w:tcW w:w="756" w:type="pct"/>
            <w:shd w:val="clear" w:color="auto" w:fill="auto"/>
          </w:tcPr>
          <w:p w:rsidR="002E3DC4" w:rsidRPr="00152867" w:rsidRDefault="002E3DC4" w:rsidP="007476A7">
            <w:pPr>
              <w:pStyle w:val="TableFont"/>
              <w:rPr>
                <w:rFonts w:cs="Times New Roman"/>
              </w:rPr>
            </w:pPr>
            <w:r w:rsidRPr="00152867">
              <w:rPr>
                <w:rFonts w:cs="Times New Roman"/>
              </w:rPr>
              <w:t>Dubois’ sea snake</w:t>
            </w:r>
          </w:p>
        </w:tc>
        <w:tc>
          <w:tcPr>
            <w:tcW w:w="940" w:type="pct"/>
            <w:shd w:val="clear" w:color="auto" w:fill="auto"/>
          </w:tcPr>
          <w:p w:rsidR="002E3DC4" w:rsidRPr="00152867" w:rsidRDefault="002E3DC4" w:rsidP="007476A7">
            <w:pPr>
              <w:pStyle w:val="TableFont"/>
              <w:rPr>
                <w:rFonts w:cs="Times New Roman"/>
                <w:i/>
              </w:rPr>
            </w:pPr>
            <w:r w:rsidRPr="00152867">
              <w:rPr>
                <w:rFonts w:cs="Times New Roman"/>
                <w:i/>
              </w:rPr>
              <w:t>Aipysurus duboisii</w:t>
            </w:r>
          </w:p>
        </w:tc>
        <w:tc>
          <w:tcPr>
            <w:tcW w:w="804" w:type="pct"/>
            <w:shd w:val="clear" w:color="auto" w:fill="auto"/>
          </w:tcPr>
          <w:p w:rsidR="002E3DC4" w:rsidRPr="00152867" w:rsidRDefault="002E3DC4" w:rsidP="007476A7">
            <w:pPr>
              <w:pStyle w:val="TableFont"/>
              <w:rPr>
                <w:rFonts w:cs="Times New Roman"/>
              </w:rPr>
            </w:pPr>
            <w:r w:rsidRPr="00152867">
              <w:rPr>
                <w:rFonts w:cs="Times New Roman"/>
              </w:rPr>
              <w:t>Marine</w:t>
            </w:r>
          </w:p>
        </w:tc>
        <w:tc>
          <w:tcPr>
            <w:tcW w:w="975" w:type="pct"/>
            <w:shd w:val="clear" w:color="auto" w:fill="auto"/>
          </w:tcPr>
          <w:p w:rsidR="002E3DC4" w:rsidRPr="00152867" w:rsidRDefault="002E3DC4" w:rsidP="007476A7">
            <w:pPr>
              <w:pStyle w:val="TableFont"/>
              <w:rPr>
                <w:rFonts w:cs="Times New Roman"/>
              </w:rPr>
            </w:pPr>
            <w:r w:rsidRPr="00152867">
              <w:rPr>
                <w:rFonts w:cs="Times New Roman"/>
              </w:rPr>
              <w:t>Species of Species habitat may occur within the area</w:t>
            </w:r>
          </w:p>
        </w:tc>
        <w:tc>
          <w:tcPr>
            <w:tcW w:w="1525" w:type="pct"/>
            <w:shd w:val="clear" w:color="auto" w:fill="auto"/>
          </w:tcPr>
          <w:p w:rsidR="002E3DC4" w:rsidRPr="00152867" w:rsidRDefault="002E3DC4" w:rsidP="007476A7">
            <w:pPr>
              <w:pStyle w:val="TableFont"/>
              <w:rPr>
                <w:rFonts w:cs="Times New Roman"/>
              </w:rPr>
            </w:pPr>
            <w:r w:rsidRPr="00152867">
              <w:rPr>
                <w:rFonts w:cs="Times New Roman"/>
              </w:rPr>
              <w:t>May occur confirmed recording n wildlife online</w:t>
            </w:r>
          </w:p>
        </w:tc>
      </w:tr>
      <w:tr w:rsidR="002E3DC4" w:rsidRPr="00152867" w:rsidTr="007476A7">
        <w:tc>
          <w:tcPr>
            <w:tcW w:w="756" w:type="pct"/>
            <w:shd w:val="clear" w:color="auto" w:fill="auto"/>
          </w:tcPr>
          <w:p w:rsidR="002E3DC4" w:rsidRPr="00152867" w:rsidRDefault="002E3DC4" w:rsidP="007476A7">
            <w:pPr>
              <w:pStyle w:val="TableFont"/>
              <w:rPr>
                <w:rFonts w:cs="Times New Roman"/>
              </w:rPr>
            </w:pPr>
            <w:r w:rsidRPr="00152867">
              <w:rPr>
                <w:rFonts w:cs="Times New Roman"/>
              </w:rPr>
              <w:t xml:space="preserve">Olive </w:t>
            </w:r>
            <w:r w:rsidRPr="00152867">
              <w:t>sea snake</w:t>
            </w:r>
          </w:p>
        </w:tc>
        <w:tc>
          <w:tcPr>
            <w:tcW w:w="940" w:type="pct"/>
            <w:shd w:val="clear" w:color="auto" w:fill="auto"/>
          </w:tcPr>
          <w:p w:rsidR="002E3DC4" w:rsidRPr="00152867" w:rsidRDefault="002E3DC4" w:rsidP="007476A7">
            <w:pPr>
              <w:pStyle w:val="TableFont"/>
              <w:rPr>
                <w:rFonts w:cs="Times New Roman"/>
                <w:i/>
              </w:rPr>
            </w:pPr>
            <w:r w:rsidRPr="00152867">
              <w:rPr>
                <w:rFonts w:cs="Times New Roman"/>
                <w:i/>
              </w:rPr>
              <w:t>Aipysurus laevis</w:t>
            </w:r>
          </w:p>
        </w:tc>
        <w:tc>
          <w:tcPr>
            <w:tcW w:w="804" w:type="pct"/>
            <w:shd w:val="clear" w:color="auto" w:fill="auto"/>
          </w:tcPr>
          <w:p w:rsidR="002E3DC4" w:rsidRPr="00152867" w:rsidRDefault="002E3DC4" w:rsidP="007476A7">
            <w:pPr>
              <w:pStyle w:val="TableFont"/>
              <w:rPr>
                <w:rFonts w:cs="Times New Roman"/>
              </w:rPr>
            </w:pPr>
            <w:r w:rsidRPr="00152867">
              <w:rPr>
                <w:rFonts w:cs="Times New Roman"/>
              </w:rPr>
              <w:t>Marine</w:t>
            </w:r>
          </w:p>
        </w:tc>
        <w:tc>
          <w:tcPr>
            <w:tcW w:w="975" w:type="pct"/>
            <w:shd w:val="clear" w:color="auto" w:fill="auto"/>
          </w:tcPr>
          <w:p w:rsidR="002E3DC4" w:rsidRPr="00152867" w:rsidRDefault="002E3DC4" w:rsidP="007476A7">
            <w:pPr>
              <w:pStyle w:val="TableFont"/>
              <w:rPr>
                <w:rFonts w:cs="Times New Roman"/>
              </w:rPr>
            </w:pPr>
            <w:r w:rsidRPr="00152867">
              <w:rPr>
                <w:rFonts w:cs="Times New Roman"/>
              </w:rPr>
              <w:t>Species of Species habitat may occur within the area</w:t>
            </w:r>
          </w:p>
        </w:tc>
        <w:tc>
          <w:tcPr>
            <w:tcW w:w="1525" w:type="pct"/>
            <w:shd w:val="clear" w:color="auto" w:fill="auto"/>
          </w:tcPr>
          <w:p w:rsidR="002E3DC4" w:rsidRPr="00152867" w:rsidRDefault="002E3DC4" w:rsidP="007476A7">
            <w:pPr>
              <w:pStyle w:val="TableFont"/>
              <w:rPr>
                <w:rFonts w:cs="Times New Roman"/>
              </w:rPr>
            </w:pPr>
            <w:r w:rsidRPr="00152867">
              <w:rPr>
                <w:rFonts w:cs="Times New Roman"/>
              </w:rPr>
              <w:t>Known to occur in the area</w:t>
            </w:r>
          </w:p>
        </w:tc>
      </w:tr>
      <w:tr w:rsidR="002E3DC4" w:rsidRPr="00152867" w:rsidTr="007476A7">
        <w:tc>
          <w:tcPr>
            <w:tcW w:w="756" w:type="pct"/>
            <w:shd w:val="clear" w:color="auto" w:fill="auto"/>
          </w:tcPr>
          <w:p w:rsidR="002E3DC4" w:rsidRPr="00152867" w:rsidRDefault="002E3DC4" w:rsidP="007476A7">
            <w:pPr>
              <w:pStyle w:val="TableFont"/>
              <w:rPr>
                <w:rFonts w:cs="Times New Roman"/>
              </w:rPr>
            </w:pPr>
            <w:r w:rsidRPr="00152867">
              <w:rPr>
                <w:rFonts w:cs="Times New Roman"/>
              </w:rPr>
              <w:t>Stokes’ sea snake</w:t>
            </w:r>
          </w:p>
        </w:tc>
        <w:tc>
          <w:tcPr>
            <w:tcW w:w="940" w:type="pct"/>
            <w:shd w:val="clear" w:color="auto" w:fill="auto"/>
          </w:tcPr>
          <w:p w:rsidR="002E3DC4" w:rsidRPr="00152867" w:rsidRDefault="002E3DC4" w:rsidP="007476A7">
            <w:pPr>
              <w:pStyle w:val="TableFont"/>
              <w:rPr>
                <w:rFonts w:cs="Times New Roman"/>
                <w:i/>
              </w:rPr>
            </w:pPr>
            <w:r w:rsidRPr="00152867">
              <w:rPr>
                <w:rFonts w:cs="Times New Roman"/>
                <w:i/>
              </w:rPr>
              <w:t>Astrotia stokesii</w:t>
            </w:r>
          </w:p>
        </w:tc>
        <w:tc>
          <w:tcPr>
            <w:tcW w:w="804" w:type="pct"/>
            <w:shd w:val="clear" w:color="auto" w:fill="auto"/>
          </w:tcPr>
          <w:p w:rsidR="002E3DC4" w:rsidRPr="00152867" w:rsidRDefault="002E3DC4" w:rsidP="007476A7">
            <w:pPr>
              <w:pStyle w:val="TableFont"/>
              <w:rPr>
                <w:rFonts w:cs="Times New Roman"/>
              </w:rPr>
            </w:pPr>
            <w:r w:rsidRPr="00152867">
              <w:rPr>
                <w:rFonts w:cs="Times New Roman"/>
              </w:rPr>
              <w:t>Marine</w:t>
            </w:r>
          </w:p>
        </w:tc>
        <w:tc>
          <w:tcPr>
            <w:tcW w:w="975" w:type="pct"/>
            <w:shd w:val="clear" w:color="auto" w:fill="auto"/>
          </w:tcPr>
          <w:p w:rsidR="002E3DC4" w:rsidRPr="00152867" w:rsidRDefault="002E3DC4" w:rsidP="007476A7">
            <w:pPr>
              <w:pStyle w:val="TableFont"/>
              <w:rPr>
                <w:rFonts w:cs="Times New Roman"/>
              </w:rPr>
            </w:pPr>
            <w:r w:rsidRPr="00152867">
              <w:rPr>
                <w:rFonts w:cs="Times New Roman"/>
              </w:rPr>
              <w:t>Species of Species habitat may occur within the area</w:t>
            </w:r>
          </w:p>
        </w:tc>
        <w:tc>
          <w:tcPr>
            <w:tcW w:w="1525" w:type="pct"/>
            <w:shd w:val="clear" w:color="auto" w:fill="auto"/>
          </w:tcPr>
          <w:p w:rsidR="002E3DC4" w:rsidRPr="00152867" w:rsidRDefault="002E3DC4" w:rsidP="007476A7">
            <w:pPr>
              <w:pStyle w:val="TableFont"/>
              <w:rPr>
                <w:rFonts w:cs="Times New Roman"/>
              </w:rPr>
            </w:pPr>
            <w:r w:rsidRPr="00152867">
              <w:rPr>
                <w:rFonts w:cs="Times New Roman"/>
              </w:rPr>
              <w:t>May occur</w:t>
            </w:r>
          </w:p>
        </w:tc>
      </w:tr>
      <w:tr w:rsidR="002E3DC4" w:rsidRPr="00152867" w:rsidTr="007476A7">
        <w:tc>
          <w:tcPr>
            <w:tcW w:w="756" w:type="pct"/>
            <w:shd w:val="clear" w:color="auto" w:fill="auto"/>
          </w:tcPr>
          <w:p w:rsidR="002E3DC4" w:rsidRPr="00152867" w:rsidRDefault="002E3DC4" w:rsidP="007476A7">
            <w:pPr>
              <w:pStyle w:val="TableFont"/>
              <w:rPr>
                <w:rFonts w:cs="Times New Roman"/>
              </w:rPr>
            </w:pPr>
            <w:r w:rsidRPr="00152867">
              <w:rPr>
                <w:rFonts w:cs="Times New Roman"/>
              </w:rPr>
              <w:t>Spectacled sea snake</w:t>
            </w:r>
          </w:p>
        </w:tc>
        <w:tc>
          <w:tcPr>
            <w:tcW w:w="940" w:type="pct"/>
            <w:shd w:val="clear" w:color="auto" w:fill="auto"/>
          </w:tcPr>
          <w:p w:rsidR="002E3DC4" w:rsidRPr="00152867" w:rsidRDefault="002E3DC4" w:rsidP="007476A7">
            <w:pPr>
              <w:pStyle w:val="TableFont"/>
              <w:rPr>
                <w:rFonts w:cs="Times New Roman"/>
                <w:i/>
              </w:rPr>
            </w:pPr>
            <w:r w:rsidRPr="00152867">
              <w:rPr>
                <w:rFonts w:cs="Times New Roman"/>
                <w:i/>
              </w:rPr>
              <w:t>Disteira kingii</w:t>
            </w:r>
          </w:p>
        </w:tc>
        <w:tc>
          <w:tcPr>
            <w:tcW w:w="804" w:type="pct"/>
            <w:shd w:val="clear" w:color="auto" w:fill="auto"/>
          </w:tcPr>
          <w:p w:rsidR="002E3DC4" w:rsidRPr="00152867" w:rsidRDefault="002E3DC4" w:rsidP="007476A7">
            <w:pPr>
              <w:pStyle w:val="TableFont"/>
              <w:rPr>
                <w:rFonts w:cs="Times New Roman"/>
              </w:rPr>
            </w:pPr>
            <w:r w:rsidRPr="00152867">
              <w:rPr>
                <w:rFonts w:cs="Times New Roman"/>
              </w:rPr>
              <w:t>Marine</w:t>
            </w:r>
          </w:p>
        </w:tc>
        <w:tc>
          <w:tcPr>
            <w:tcW w:w="975" w:type="pct"/>
            <w:shd w:val="clear" w:color="auto" w:fill="auto"/>
          </w:tcPr>
          <w:p w:rsidR="002E3DC4" w:rsidRPr="00152867" w:rsidRDefault="002E3DC4" w:rsidP="007476A7">
            <w:pPr>
              <w:pStyle w:val="TableFont"/>
              <w:rPr>
                <w:rFonts w:cs="Times New Roman"/>
              </w:rPr>
            </w:pPr>
            <w:r w:rsidRPr="00152867">
              <w:rPr>
                <w:rFonts w:cs="Times New Roman"/>
              </w:rPr>
              <w:t>Species of Species habitat may occur within the area</w:t>
            </w:r>
          </w:p>
        </w:tc>
        <w:tc>
          <w:tcPr>
            <w:tcW w:w="1525" w:type="pct"/>
            <w:shd w:val="clear" w:color="auto" w:fill="auto"/>
          </w:tcPr>
          <w:p w:rsidR="002E3DC4" w:rsidRPr="00152867" w:rsidRDefault="002E3DC4" w:rsidP="007476A7">
            <w:pPr>
              <w:pStyle w:val="TableFont"/>
              <w:rPr>
                <w:rFonts w:cs="Times New Roman"/>
              </w:rPr>
            </w:pPr>
            <w:r w:rsidRPr="00152867">
              <w:rPr>
                <w:rFonts w:cs="Times New Roman"/>
              </w:rPr>
              <w:t xml:space="preserve">May occur confirmed recording n wildlife online. </w:t>
            </w:r>
          </w:p>
        </w:tc>
      </w:tr>
      <w:tr w:rsidR="002E3DC4" w:rsidRPr="00152867" w:rsidTr="007476A7">
        <w:tc>
          <w:tcPr>
            <w:tcW w:w="756" w:type="pct"/>
            <w:shd w:val="clear" w:color="auto" w:fill="auto"/>
          </w:tcPr>
          <w:p w:rsidR="002E3DC4" w:rsidRPr="00152867" w:rsidRDefault="002E3DC4" w:rsidP="007476A7">
            <w:pPr>
              <w:pStyle w:val="TableFont"/>
              <w:rPr>
                <w:rFonts w:cs="Times New Roman"/>
              </w:rPr>
            </w:pPr>
            <w:r w:rsidRPr="00152867">
              <w:rPr>
                <w:rFonts w:cs="Times New Roman"/>
              </w:rPr>
              <w:t>Olive-headed sea snake</w:t>
            </w:r>
          </w:p>
        </w:tc>
        <w:tc>
          <w:tcPr>
            <w:tcW w:w="940" w:type="pct"/>
            <w:shd w:val="clear" w:color="auto" w:fill="auto"/>
          </w:tcPr>
          <w:p w:rsidR="002E3DC4" w:rsidRPr="00152867" w:rsidRDefault="002E3DC4" w:rsidP="007476A7">
            <w:pPr>
              <w:pStyle w:val="TableFont"/>
              <w:rPr>
                <w:rFonts w:cs="Times New Roman"/>
                <w:i/>
              </w:rPr>
            </w:pPr>
            <w:r w:rsidRPr="00152867">
              <w:rPr>
                <w:rFonts w:cs="Times New Roman"/>
                <w:i/>
              </w:rPr>
              <w:t>Disteira major</w:t>
            </w:r>
          </w:p>
        </w:tc>
        <w:tc>
          <w:tcPr>
            <w:tcW w:w="804" w:type="pct"/>
            <w:shd w:val="clear" w:color="auto" w:fill="auto"/>
          </w:tcPr>
          <w:p w:rsidR="002E3DC4" w:rsidRPr="00152867" w:rsidRDefault="002E3DC4" w:rsidP="007476A7">
            <w:pPr>
              <w:pStyle w:val="TableFont"/>
              <w:rPr>
                <w:rFonts w:cs="Times New Roman"/>
              </w:rPr>
            </w:pPr>
            <w:r w:rsidRPr="00152867">
              <w:rPr>
                <w:rFonts w:cs="Times New Roman"/>
              </w:rPr>
              <w:t>Marine</w:t>
            </w:r>
          </w:p>
        </w:tc>
        <w:tc>
          <w:tcPr>
            <w:tcW w:w="975" w:type="pct"/>
            <w:shd w:val="clear" w:color="auto" w:fill="auto"/>
          </w:tcPr>
          <w:p w:rsidR="002E3DC4" w:rsidRPr="00152867" w:rsidRDefault="002E3DC4" w:rsidP="007476A7">
            <w:pPr>
              <w:pStyle w:val="TableFont"/>
              <w:rPr>
                <w:rFonts w:cs="Times New Roman"/>
              </w:rPr>
            </w:pPr>
            <w:r w:rsidRPr="00152867">
              <w:rPr>
                <w:rFonts w:cs="Times New Roman"/>
              </w:rPr>
              <w:t>Species of Species habitat may occur within the area</w:t>
            </w:r>
          </w:p>
        </w:tc>
        <w:tc>
          <w:tcPr>
            <w:tcW w:w="1525" w:type="pct"/>
            <w:shd w:val="clear" w:color="auto" w:fill="auto"/>
          </w:tcPr>
          <w:p w:rsidR="002E3DC4" w:rsidRPr="00152867" w:rsidRDefault="002E3DC4" w:rsidP="007476A7">
            <w:pPr>
              <w:pStyle w:val="TableFont"/>
              <w:rPr>
                <w:rFonts w:cs="Times New Roman"/>
              </w:rPr>
            </w:pPr>
            <w:r w:rsidRPr="00152867">
              <w:rPr>
                <w:rFonts w:cs="Times New Roman"/>
              </w:rPr>
              <w:t>May occur</w:t>
            </w:r>
          </w:p>
        </w:tc>
      </w:tr>
      <w:tr w:rsidR="002E3DC4" w:rsidRPr="00152867" w:rsidTr="007476A7">
        <w:tc>
          <w:tcPr>
            <w:tcW w:w="756" w:type="pct"/>
            <w:shd w:val="clear" w:color="auto" w:fill="auto"/>
          </w:tcPr>
          <w:p w:rsidR="002E3DC4" w:rsidRPr="00152867" w:rsidRDefault="002E3DC4" w:rsidP="007476A7">
            <w:pPr>
              <w:pStyle w:val="TableFont"/>
              <w:rPr>
                <w:rFonts w:cs="Times New Roman"/>
              </w:rPr>
            </w:pPr>
            <w:r w:rsidRPr="00152867">
              <w:rPr>
                <w:rFonts w:cs="Times New Roman"/>
              </w:rPr>
              <w:t>Turtle-headed sea snake</w:t>
            </w:r>
          </w:p>
        </w:tc>
        <w:tc>
          <w:tcPr>
            <w:tcW w:w="940" w:type="pct"/>
            <w:shd w:val="clear" w:color="auto" w:fill="auto"/>
          </w:tcPr>
          <w:p w:rsidR="002E3DC4" w:rsidRPr="00152867" w:rsidRDefault="002E3DC4" w:rsidP="007476A7">
            <w:pPr>
              <w:pStyle w:val="TableFont"/>
              <w:rPr>
                <w:rFonts w:cs="Times New Roman"/>
                <w:i/>
              </w:rPr>
            </w:pPr>
            <w:r w:rsidRPr="00152867">
              <w:rPr>
                <w:rFonts w:cs="Times New Roman"/>
                <w:i/>
              </w:rPr>
              <w:t>Emydocephalus annulatus</w:t>
            </w:r>
          </w:p>
        </w:tc>
        <w:tc>
          <w:tcPr>
            <w:tcW w:w="804" w:type="pct"/>
            <w:shd w:val="clear" w:color="auto" w:fill="auto"/>
          </w:tcPr>
          <w:p w:rsidR="002E3DC4" w:rsidRPr="00152867" w:rsidRDefault="002E3DC4" w:rsidP="007476A7">
            <w:pPr>
              <w:pStyle w:val="TableFont"/>
              <w:rPr>
                <w:rFonts w:cs="Times New Roman"/>
              </w:rPr>
            </w:pPr>
            <w:r w:rsidRPr="00152867">
              <w:rPr>
                <w:rFonts w:cs="Times New Roman"/>
              </w:rPr>
              <w:t>Marine</w:t>
            </w:r>
          </w:p>
        </w:tc>
        <w:tc>
          <w:tcPr>
            <w:tcW w:w="975" w:type="pct"/>
            <w:shd w:val="clear" w:color="auto" w:fill="auto"/>
          </w:tcPr>
          <w:p w:rsidR="002E3DC4" w:rsidRPr="00152867" w:rsidRDefault="002E3DC4" w:rsidP="007476A7">
            <w:pPr>
              <w:pStyle w:val="TableFont"/>
              <w:rPr>
                <w:rFonts w:cs="Times New Roman"/>
              </w:rPr>
            </w:pPr>
            <w:r w:rsidRPr="00152867">
              <w:rPr>
                <w:rFonts w:cs="Times New Roman"/>
              </w:rPr>
              <w:t>Species of Species habitat may occur within the area</w:t>
            </w:r>
          </w:p>
        </w:tc>
        <w:tc>
          <w:tcPr>
            <w:tcW w:w="1525" w:type="pct"/>
            <w:shd w:val="clear" w:color="auto" w:fill="auto"/>
          </w:tcPr>
          <w:p w:rsidR="002E3DC4" w:rsidRPr="00152867" w:rsidRDefault="002E3DC4" w:rsidP="007476A7">
            <w:pPr>
              <w:pStyle w:val="TableFont"/>
              <w:rPr>
                <w:rFonts w:cs="Times New Roman"/>
              </w:rPr>
            </w:pPr>
            <w:r w:rsidRPr="00152867">
              <w:rPr>
                <w:rFonts w:cs="Times New Roman"/>
              </w:rPr>
              <w:t>May occur</w:t>
            </w:r>
          </w:p>
        </w:tc>
      </w:tr>
      <w:tr w:rsidR="002E3DC4" w:rsidRPr="00152867" w:rsidTr="007476A7">
        <w:tc>
          <w:tcPr>
            <w:tcW w:w="756" w:type="pct"/>
            <w:shd w:val="clear" w:color="auto" w:fill="auto"/>
          </w:tcPr>
          <w:p w:rsidR="002E3DC4" w:rsidRPr="00152867" w:rsidRDefault="002E3DC4" w:rsidP="007476A7">
            <w:pPr>
              <w:pStyle w:val="TableFont"/>
              <w:rPr>
                <w:rFonts w:cs="Times New Roman"/>
              </w:rPr>
            </w:pPr>
            <w:r w:rsidRPr="00152867">
              <w:rPr>
                <w:rFonts w:cs="Times New Roman"/>
              </w:rPr>
              <w:t>Elegant sea snake</w:t>
            </w:r>
          </w:p>
        </w:tc>
        <w:tc>
          <w:tcPr>
            <w:tcW w:w="940" w:type="pct"/>
            <w:shd w:val="clear" w:color="auto" w:fill="auto"/>
          </w:tcPr>
          <w:p w:rsidR="002E3DC4" w:rsidRPr="00152867" w:rsidRDefault="002E3DC4" w:rsidP="007476A7">
            <w:pPr>
              <w:pStyle w:val="TableFont"/>
              <w:rPr>
                <w:rFonts w:cs="Times New Roman"/>
                <w:i/>
              </w:rPr>
            </w:pPr>
            <w:r w:rsidRPr="00152867">
              <w:rPr>
                <w:rFonts w:cs="Times New Roman"/>
                <w:i/>
              </w:rPr>
              <w:t>Hydrophis elegans</w:t>
            </w:r>
          </w:p>
        </w:tc>
        <w:tc>
          <w:tcPr>
            <w:tcW w:w="804" w:type="pct"/>
            <w:shd w:val="clear" w:color="auto" w:fill="auto"/>
          </w:tcPr>
          <w:p w:rsidR="002E3DC4" w:rsidRPr="00152867" w:rsidRDefault="002E3DC4" w:rsidP="007476A7">
            <w:pPr>
              <w:pStyle w:val="TableFont"/>
              <w:rPr>
                <w:rFonts w:cs="Times New Roman"/>
              </w:rPr>
            </w:pPr>
            <w:r w:rsidRPr="00152867">
              <w:rPr>
                <w:rFonts w:cs="Times New Roman"/>
              </w:rPr>
              <w:t>Marine</w:t>
            </w:r>
          </w:p>
        </w:tc>
        <w:tc>
          <w:tcPr>
            <w:tcW w:w="975" w:type="pct"/>
            <w:shd w:val="clear" w:color="auto" w:fill="auto"/>
          </w:tcPr>
          <w:p w:rsidR="002E3DC4" w:rsidRPr="00152867" w:rsidRDefault="002E3DC4" w:rsidP="007476A7">
            <w:pPr>
              <w:pStyle w:val="TableFont"/>
              <w:rPr>
                <w:rFonts w:cs="Times New Roman"/>
              </w:rPr>
            </w:pPr>
            <w:r w:rsidRPr="00152867">
              <w:rPr>
                <w:rFonts w:cs="Times New Roman"/>
              </w:rPr>
              <w:t>Species of Species habitat may occur within the area</w:t>
            </w:r>
          </w:p>
        </w:tc>
        <w:tc>
          <w:tcPr>
            <w:tcW w:w="1525" w:type="pct"/>
            <w:shd w:val="clear" w:color="auto" w:fill="auto"/>
          </w:tcPr>
          <w:p w:rsidR="002E3DC4" w:rsidRPr="00152867" w:rsidRDefault="002E3DC4" w:rsidP="007476A7">
            <w:pPr>
              <w:pStyle w:val="TableFont"/>
              <w:rPr>
                <w:rFonts w:cs="Times New Roman"/>
              </w:rPr>
            </w:pPr>
            <w:r w:rsidRPr="00152867">
              <w:rPr>
                <w:rFonts w:cs="Times New Roman"/>
              </w:rPr>
              <w:t>May occur</w:t>
            </w:r>
          </w:p>
        </w:tc>
      </w:tr>
      <w:tr w:rsidR="002E3DC4" w:rsidRPr="00152867" w:rsidTr="007476A7">
        <w:tc>
          <w:tcPr>
            <w:tcW w:w="756" w:type="pct"/>
            <w:shd w:val="clear" w:color="auto" w:fill="auto"/>
          </w:tcPr>
          <w:p w:rsidR="002E3DC4" w:rsidRPr="00152867" w:rsidRDefault="002E3DC4" w:rsidP="007476A7">
            <w:pPr>
              <w:pStyle w:val="TableFont"/>
              <w:rPr>
                <w:rFonts w:cs="Times New Roman"/>
              </w:rPr>
            </w:pPr>
            <w:r w:rsidRPr="00152867">
              <w:rPr>
                <w:rFonts w:cs="Times New Roman"/>
              </w:rPr>
              <w:t>Spine-bellied sea snake</w:t>
            </w:r>
          </w:p>
        </w:tc>
        <w:tc>
          <w:tcPr>
            <w:tcW w:w="940" w:type="pct"/>
            <w:shd w:val="clear" w:color="auto" w:fill="auto"/>
          </w:tcPr>
          <w:p w:rsidR="002E3DC4" w:rsidRPr="00152867" w:rsidRDefault="002E3DC4" w:rsidP="007476A7">
            <w:pPr>
              <w:pStyle w:val="TableFont"/>
              <w:rPr>
                <w:rFonts w:cs="Times New Roman"/>
                <w:i/>
              </w:rPr>
            </w:pPr>
            <w:r w:rsidRPr="00152867">
              <w:rPr>
                <w:rFonts w:cs="Times New Roman"/>
                <w:i/>
              </w:rPr>
              <w:t>Lapemis hardwickii</w:t>
            </w:r>
          </w:p>
        </w:tc>
        <w:tc>
          <w:tcPr>
            <w:tcW w:w="804" w:type="pct"/>
            <w:shd w:val="clear" w:color="auto" w:fill="auto"/>
          </w:tcPr>
          <w:p w:rsidR="002E3DC4" w:rsidRPr="00152867" w:rsidRDefault="002E3DC4" w:rsidP="007476A7">
            <w:pPr>
              <w:pStyle w:val="TableFont"/>
              <w:rPr>
                <w:rFonts w:cs="Times New Roman"/>
              </w:rPr>
            </w:pPr>
            <w:r w:rsidRPr="00152867">
              <w:rPr>
                <w:rFonts w:cs="Times New Roman"/>
              </w:rPr>
              <w:t>Marine</w:t>
            </w:r>
          </w:p>
        </w:tc>
        <w:tc>
          <w:tcPr>
            <w:tcW w:w="975" w:type="pct"/>
            <w:shd w:val="clear" w:color="auto" w:fill="auto"/>
          </w:tcPr>
          <w:p w:rsidR="002E3DC4" w:rsidRPr="00152867" w:rsidRDefault="002E3DC4" w:rsidP="007476A7">
            <w:pPr>
              <w:pStyle w:val="TableFont"/>
              <w:rPr>
                <w:rFonts w:cs="Times New Roman"/>
              </w:rPr>
            </w:pPr>
            <w:r w:rsidRPr="00152867">
              <w:rPr>
                <w:rFonts w:cs="Times New Roman"/>
              </w:rPr>
              <w:t>Species of Species habitat may occur within the area</w:t>
            </w:r>
          </w:p>
        </w:tc>
        <w:tc>
          <w:tcPr>
            <w:tcW w:w="1525" w:type="pct"/>
            <w:shd w:val="clear" w:color="auto" w:fill="auto"/>
          </w:tcPr>
          <w:p w:rsidR="002E3DC4" w:rsidRPr="00152867" w:rsidRDefault="002E3DC4" w:rsidP="007476A7">
            <w:pPr>
              <w:pStyle w:val="TableFont"/>
              <w:rPr>
                <w:rFonts w:cs="Times New Roman"/>
              </w:rPr>
            </w:pPr>
            <w:r w:rsidRPr="00152867">
              <w:rPr>
                <w:rFonts w:cs="Times New Roman"/>
              </w:rPr>
              <w:t>May occur</w:t>
            </w:r>
          </w:p>
        </w:tc>
      </w:tr>
      <w:tr w:rsidR="002E3DC4" w:rsidRPr="00152867" w:rsidTr="007476A7">
        <w:tc>
          <w:tcPr>
            <w:tcW w:w="756" w:type="pct"/>
            <w:shd w:val="clear" w:color="auto" w:fill="auto"/>
          </w:tcPr>
          <w:p w:rsidR="002E3DC4" w:rsidRPr="00152867" w:rsidRDefault="002E3DC4" w:rsidP="007476A7">
            <w:pPr>
              <w:pStyle w:val="TableFont"/>
              <w:rPr>
                <w:rFonts w:cs="Times New Roman"/>
              </w:rPr>
            </w:pPr>
            <w:r w:rsidRPr="00152867">
              <w:rPr>
                <w:rFonts w:cs="Times New Roman"/>
              </w:rPr>
              <w:t>Yellow-bellied sea snake</w:t>
            </w:r>
          </w:p>
        </w:tc>
        <w:tc>
          <w:tcPr>
            <w:tcW w:w="940" w:type="pct"/>
            <w:shd w:val="clear" w:color="auto" w:fill="auto"/>
          </w:tcPr>
          <w:p w:rsidR="002E3DC4" w:rsidRPr="00152867" w:rsidRDefault="002E3DC4" w:rsidP="007476A7">
            <w:pPr>
              <w:pStyle w:val="TableFont"/>
              <w:rPr>
                <w:rFonts w:cs="Times New Roman"/>
                <w:i/>
              </w:rPr>
            </w:pPr>
            <w:r w:rsidRPr="00152867">
              <w:rPr>
                <w:rFonts w:cs="Times New Roman"/>
                <w:i/>
              </w:rPr>
              <w:t>Pelamis platurus</w:t>
            </w:r>
          </w:p>
        </w:tc>
        <w:tc>
          <w:tcPr>
            <w:tcW w:w="804" w:type="pct"/>
            <w:shd w:val="clear" w:color="auto" w:fill="auto"/>
          </w:tcPr>
          <w:p w:rsidR="002E3DC4" w:rsidRPr="00152867" w:rsidRDefault="002E3DC4" w:rsidP="007476A7">
            <w:pPr>
              <w:pStyle w:val="TableFont"/>
              <w:rPr>
                <w:rFonts w:cs="Times New Roman"/>
              </w:rPr>
            </w:pPr>
            <w:r w:rsidRPr="00152867">
              <w:rPr>
                <w:rFonts w:cs="Times New Roman"/>
              </w:rPr>
              <w:t>Marine</w:t>
            </w:r>
          </w:p>
        </w:tc>
        <w:tc>
          <w:tcPr>
            <w:tcW w:w="975" w:type="pct"/>
            <w:shd w:val="clear" w:color="auto" w:fill="auto"/>
          </w:tcPr>
          <w:p w:rsidR="002E3DC4" w:rsidRPr="00152867" w:rsidRDefault="002E3DC4" w:rsidP="007476A7">
            <w:pPr>
              <w:pStyle w:val="TableFont"/>
              <w:rPr>
                <w:rFonts w:cs="Times New Roman"/>
              </w:rPr>
            </w:pPr>
            <w:r w:rsidRPr="00152867">
              <w:rPr>
                <w:rFonts w:cs="Times New Roman"/>
              </w:rPr>
              <w:t>Species of Species habitat may occur within the area</w:t>
            </w:r>
          </w:p>
        </w:tc>
        <w:tc>
          <w:tcPr>
            <w:tcW w:w="1525" w:type="pct"/>
            <w:shd w:val="clear" w:color="auto" w:fill="auto"/>
          </w:tcPr>
          <w:p w:rsidR="002E3DC4" w:rsidRPr="00152867" w:rsidRDefault="002E3DC4" w:rsidP="007476A7">
            <w:pPr>
              <w:pStyle w:val="TableFont"/>
              <w:rPr>
                <w:rFonts w:cs="Times New Roman"/>
              </w:rPr>
            </w:pPr>
            <w:r w:rsidRPr="00152867">
              <w:rPr>
                <w:rFonts w:cs="Times New Roman"/>
              </w:rPr>
              <w:t>May occur</w:t>
            </w:r>
          </w:p>
        </w:tc>
      </w:tr>
      <w:tr w:rsidR="002E3DC4" w:rsidRPr="00152867" w:rsidTr="007476A7">
        <w:tc>
          <w:tcPr>
            <w:tcW w:w="756" w:type="pct"/>
            <w:shd w:val="clear" w:color="auto" w:fill="auto"/>
          </w:tcPr>
          <w:p w:rsidR="002E3DC4" w:rsidRPr="00152867" w:rsidRDefault="002E3DC4" w:rsidP="002457D3">
            <w:pPr>
              <w:pStyle w:val="TableFont"/>
              <w:rPr>
                <w:rFonts w:cs="Times New Roman"/>
              </w:rPr>
            </w:pPr>
            <w:r w:rsidRPr="00152867">
              <w:rPr>
                <w:rFonts w:cs="Times New Roman"/>
              </w:rPr>
              <w:t xml:space="preserve">Small-headed </w:t>
            </w:r>
            <w:r w:rsidR="002457D3">
              <w:rPr>
                <w:rFonts w:cs="Times New Roman"/>
              </w:rPr>
              <w:t>s</w:t>
            </w:r>
            <w:r w:rsidRPr="00152867">
              <w:rPr>
                <w:rFonts w:cs="Times New Roman"/>
              </w:rPr>
              <w:t>ea snake</w:t>
            </w:r>
          </w:p>
        </w:tc>
        <w:tc>
          <w:tcPr>
            <w:tcW w:w="940" w:type="pct"/>
            <w:shd w:val="clear" w:color="auto" w:fill="auto"/>
          </w:tcPr>
          <w:p w:rsidR="002E3DC4" w:rsidRPr="00152867" w:rsidRDefault="002E3DC4" w:rsidP="007476A7">
            <w:pPr>
              <w:pStyle w:val="TableFont"/>
              <w:rPr>
                <w:rFonts w:cs="Times New Roman"/>
                <w:i/>
              </w:rPr>
            </w:pPr>
            <w:r w:rsidRPr="00152867">
              <w:rPr>
                <w:rFonts w:cs="Times New Roman"/>
                <w:i/>
              </w:rPr>
              <w:t>Hydrophis macdowelli</w:t>
            </w:r>
          </w:p>
        </w:tc>
        <w:tc>
          <w:tcPr>
            <w:tcW w:w="804" w:type="pct"/>
            <w:shd w:val="clear" w:color="auto" w:fill="auto"/>
          </w:tcPr>
          <w:p w:rsidR="002E3DC4" w:rsidRPr="00152867" w:rsidRDefault="002E3DC4" w:rsidP="007476A7">
            <w:pPr>
              <w:pStyle w:val="TableFont"/>
              <w:rPr>
                <w:rFonts w:cs="Times New Roman"/>
              </w:rPr>
            </w:pPr>
            <w:r w:rsidRPr="00152867">
              <w:rPr>
                <w:rFonts w:cs="Times New Roman"/>
              </w:rPr>
              <w:t>Marine</w:t>
            </w:r>
          </w:p>
        </w:tc>
        <w:tc>
          <w:tcPr>
            <w:tcW w:w="975" w:type="pct"/>
            <w:shd w:val="clear" w:color="auto" w:fill="auto"/>
          </w:tcPr>
          <w:p w:rsidR="002E3DC4" w:rsidRPr="00152867" w:rsidRDefault="002E3DC4" w:rsidP="007476A7">
            <w:pPr>
              <w:pStyle w:val="TableFont"/>
              <w:rPr>
                <w:rFonts w:cs="Times New Roman"/>
              </w:rPr>
            </w:pPr>
            <w:r w:rsidRPr="00152867">
              <w:rPr>
                <w:rFonts w:cs="Times New Roman"/>
              </w:rPr>
              <w:t>Species of Species habitat may occur within the area</w:t>
            </w:r>
          </w:p>
        </w:tc>
        <w:tc>
          <w:tcPr>
            <w:tcW w:w="1525" w:type="pct"/>
            <w:shd w:val="clear" w:color="auto" w:fill="auto"/>
          </w:tcPr>
          <w:p w:rsidR="002E3DC4" w:rsidRPr="00152867" w:rsidRDefault="002E3DC4" w:rsidP="007476A7">
            <w:pPr>
              <w:pStyle w:val="TableFont"/>
              <w:rPr>
                <w:rFonts w:cs="Times New Roman"/>
              </w:rPr>
            </w:pPr>
            <w:r w:rsidRPr="00152867">
              <w:rPr>
                <w:rFonts w:cs="Times New Roman"/>
              </w:rPr>
              <w:t>May occur</w:t>
            </w:r>
          </w:p>
        </w:tc>
      </w:tr>
      <w:tr w:rsidR="002E3DC4" w:rsidRPr="00152867" w:rsidTr="007476A7">
        <w:tc>
          <w:tcPr>
            <w:tcW w:w="756" w:type="pct"/>
            <w:shd w:val="clear" w:color="auto" w:fill="auto"/>
          </w:tcPr>
          <w:p w:rsidR="002E3DC4" w:rsidRPr="00152867" w:rsidRDefault="002E3DC4" w:rsidP="007476A7">
            <w:pPr>
              <w:pStyle w:val="TableFont"/>
              <w:rPr>
                <w:rFonts w:cs="Times New Roman"/>
              </w:rPr>
            </w:pPr>
            <w:r w:rsidRPr="00152867">
              <w:rPr>
                <w:rFonts w:cs="Times New Roman"/>
              </w:rPr>
              <w:t>a sea krait</w:t>
            </w:r>
          </w:p>
        </w:tc>
        <w:tc>
          <w:tcPr>
            <w:tcW w:w="940" w:type="pct"/>
            <w:shd w:val="clear" w:color="auto" w:fill="auto"/>
          </w:tcPr>
          <w:p w:rsidR="002E3DC4" w:rsidRPr="00152867" w:rsidRDefault="002E3DC4" w:rsidP="007476A7">
            <w:pPr>
              <w:pStyle w:val="TableFont"/>
              <w:rPr>
                <w:rFonts w:cs="Times New Roman"/>
                <w:i/>
              </w:rPr>
            </w:pPr>
            <w:r w:rsidRPr="00152867">
              <w:rPr>
                <w:rFonts w:cs="Times New Roman"/>
                <w:i/>
              </w:rPr>
              <w:t>Laticauda colubrina</w:t>
            </w:r>
          </w:p>
        </w:tc>
        <w:tc>
          <w:tcPr>
            <w:tcW w:w="804" w:type="pct"/>
            <w:shd w:val="clear" w:color="auto" w:fill="auto"/>
          </w:tcPr>
          <w:p w:rsidR="002E3DC4" w:rsidRPr="00152867" w:rsidRDefault="002E3DC4" w:rsidP="007476A7">
            <w:pPr>
              <w:pStyle w:val="TableFont"/>
              <w:rPr>
                <w:rFonts w:cs="Times New Roman"/>
              </w:rPr>
            </w:pPr>
            <w:r w:rsidRPr="00152867">
              <w:rPr>
                <w:rFonts w:cs="Times New Roman"/>
              </w:rPr>
              <w:t>Marine</w:t>
            </w:r>
          </w:p>
        </w:tc>
        <w:tc>
          <w:tcPr>
            <w:tcW w:w="975" w:type="pct"/>
            <w:shd w:val="clear" w:color="auto" w:fill="auto"/>
          </w:tcPr>
          <w:p w:rsidR="002E3DC4" w:rsidRPr="00152867" w:rsidRDefault="002E3DC4" w:rsidP="007476A7">
            <w:pPr>
              <w:pStyle w:val="TableFont"/>
              <w:rPr>
                <w:rFonts w:cs="Times New Roman"/>
              </w:rPr>
            </w:pPr>
            <w:r w:rsidRPr="00152867">
              <w:rPr>
                <w:rFonts w:cs="Times New Roman"/>
              </w:rPr>
              <w:t>Species of Species habitat may occur within the area</w:t>
            </w:r>
          </w:p>
        </w:tc>
        <w:tc>
          <w:tcPr>
            <w:tcW w:w="1525" w:type="pct"/>
            <w:shd w:val="clear" w:color="auto" w:fill="auto"/>
          </w:tcPr>
          <w:p w:rsidR="002E3DC4" w:rsidRPr="00152867" w:rsidRDefault="002E3DC4" w:rsidP="007476A7">
            <w:pPr>
              <w:pStyle w:val="TableFont"/>
              <w:rPr>
                <w:rFonts w:cs="Times New Roman"/>
              </w:rPr>
            </w:pPr>
            <w:r w:rsidRPr="00152867">
              <w:rPr>
                <w:rFonts w:cs="Times New Roman"/>
              </w:rPr>
              <w:t>May occur</w:t>
            </w:r>
          </w:p>
        </w:tc>
      </w:tr>
      <w:tr w:rsidR="002E3DC4" w:rsidRPr="00152867" w:rsidTr="007476A7">
        <w:tc>
          <w:tcPr>
            <w:tcW w:w="756" w:type="pct"/>
            <w:shd w:val="clear" w:color="auto" w:fill="auto"/>
          </w:tcPr>
          <w:p w:rsidR="002E3DC4" w:rsidRPr="00152867" w:rsidRDefault="002E3DC4" w:rsidP="007476A7">
            <w:pPr>
              <w:pStyle w:val="TableFont"/>
              <w:rPr>
                <w:rFonts w:cs="Times New Roman"/>
              </w:rPr>
            </w:pPr>
            <w:r w:rsidRPr="00152867">
              <w:rPr>
                <w:rFonts w:cs="Times New Roman"/>
              </w:rPr>
              <w:t>a sea krait</w:t>
            </w:r>
          </w:p>
        </w:tc>
        <w:tc>
          <w:tcPr>
            <w:tcW w:w="940" w:type="pct"/>
            <w:shd w:val="clear" w:color="auto" w:fill="auto"/>
          </w:tcPr>
          <w:p w:rsidR="002E3DC4" w:rsidRPr="00152867" w:rsidRDefault="002E3DC4" w:rsidP="007476A7">
            <w:pPr>
              <w:pStyle w:val="TableFont"/>
              <w:rPr>
                <w:rFonts w:cs="Times New Roman"/>
                <w:i/>
              </w:rPr>
            </w:pPr>
            <w:r w:rsidRPr="00152867">
              <w:rPr>
                <w:rFonts w:cs="Times New Roman"/>
                <w:i/>
              </w:rPr>
              <w:t>Laticauda laticaudata</w:t>
            </w:r>
          </w:p>
        </w:tc>
        <w:tc>
          <w:tcPr>
            <w:tcW w:w="804" w:type="pct"/>
            <w:shd w:val="clear" w:color="auto" w:fill="auto"/>
          </w:tcPr>
          <w:p w:rsidR="002E3DC4" w:rsidRPr="00152867" w:rsidRDefault="002E3DC4" w:rsidP="007476A7">
            <w:pPr>
              <w:pStyle w:val="TableFont"/>
              <w:rPr>
                <w:rFonts w:cs="Times New Roman"/>
              </w:rPr>
            </w:pPr>
            <w:r w:rsidRPr="00152867">
              <w:rPr>
                <w:rFonts w:cs="Times New Roman"/>
              </w:rPr>
              <w:t>Marine</w:t>
            </w:r>
          </w:p>
        </w:tc>
        <w:tc>
          <w:tcPr>
            <w:tcW w:w="975" w:type="pct"/>
            <w:shd w:val="clear" w:color="auto" w:fill="auto"/>
          </w:tcPr>
          <w:p w:rsidR="002E3DC4" w:rsidRPr="00152867" w:rsidRDefault="002E3DC4" w:rsidP="007476A7">
            <w:pPr>
              <w:pStyle w:val="TableFont"/>
              <w:rPr>
                <w:rFonts w:cs="Times New Roman"/>
              </w:rPr>
            </w:pPr>
            <w:r w:rsidRPr="00152867">
              <w:rPr>
                <w:rFonts w:cs="Times New Roman"/>
              </w:rPr>
              <w:t>Species of Species habitat may occur within the area</w:t>
            </w:r>
          </w:p>
        </w:tc>
        <w:tc>
          <w:tcPr>
            <w:tcW w:w="1525" w:type="pct"/>
            <w:shd w:val="clear" w:color="auto" w:fill="auto"/>
          </w:tcPr>
          <w:p w:rsidR="002E3DC4" w:rsidRPr="00152867" w:rsidRDefault="002E3DC4" w:rsidP="007476A7">
            <w:pPr>
              <w:pStyle w:val="TableFont"/>
              <w:rPr>
                <w:rFonts w:cs="Times New Roman"/>
              </w:rPr>
            </w:pPr>
            <w:r w:rsidRPr="00152867">
              <w:rPr>
                <w:rFonts w:cs="Times New Roman"/>
              </w:rPr>
              <w:t>May occur</w:t>
            </w:r>
          </w:p>
        </w:tc>
      </w:tr>
    </w:tbl>
    <w:p w:rsidR="00894A12" w:rsidRDefault="00894A12" w:rsidP="002E3DC4">
      <w:pPr>
        <w:pStyle w:val="Para0"/>
        <w:tabs>
          <w:tab w:val="left" w:pos="1335"/>
        </w:tabs>
        <w:rPr>
          <w:b/>
        </w:rPr>
      </w:pPr>
    </w:p>
    <w:p w:rsidR="002E3DC4" w:rsidRDefault="002E3DC4" w:rsidP="002E3DC4">
      <w:pPr>
        <w:pStyle w:val="Para0"/>
        <w:tabs>
          <w:tab w:val="left" w:pos="1335"/>
        </w:tabs>
        <w:rPr>
          <w:b/>
        </w:rPr>
      </w:pPr>
      <w:r w:rsidRPr="00082417">
        <w:rPr>
          <w:b/>
        </w:rPr>
        <w:t>Marine mammals</w:t>
      </w:r>
    </w:p>
    <w:p w:rsidR="002E3DC4" w:rsidRPr="00152867" w:rsidRDefault="002E3DC4" w:rsidP="002E3DC4">
      <w:pPr>
        <w:pStyle w:val="Para0"/>
        <w:tabs>
          <w:tab w:val="left" w:pos="1530"/>
        </w:tabs>
      </w:pPr>
      <w:r w:rsidRPr="00152867">
        <w:t xml:space="preserve">The EPBC protected matters search tool lists 14 species of marine mammal as potentially occurring within the study area. Of the 14 species, one is the dugong </w:t>
      </w:r>
      <w:r>
        <w:t>(</w:t>
      </w:r>
      <w:r>
        <w:rPr>
          <w:i/>
        </w:rPr>
        <w:t>Dugong dugon</w:t>
      </w:r>
      <w:r>
        <w:t xml:space="preserve">) </w:t>
      </w:r>
      <w:r w:rsidRPr="00152867">
        <w:t>and the remaining 13 are cetaceans (</w:t>
      </w:r>
      <w:r w:rsidR="00796084">
        <w:fldChar w:fldCharType="begin"/>
      </w:r>
      <w:r w:rsidR="00F60ADC">
        <w:instrText xml:space="preserve"> REF  _Ref338834467 \* Lower \h </w:instrText>
      </w:r>
      <w:r w:rsidR="00796084">
        <w:fldChar w:fldCharType="separate"/>
      </w:r>
      <w:r w:rsidR="00B21134" w:rsidRPr="00FA7646">
        <w:t xml:space="preserve">table </w:t>
      </w:r>
      <w:r w:rsidR="00B21134">
        <w:rPr>
          <w:noProof/>
        </w:rPr>
        <w:t>6</w:t>
      </w:r>
      <w:r w:rsidR="00796084">
        <w:fldChar w:fldCharType="end"/>
      </w:r>
      <w:r>
        <w:t xml:space="preserve">). </w:t>
      </w:r>
      <w:r w:rsidRPr="00152867">
        <w:t xml:space="preserve">Five of the 13 species of cetaceans have a known presence within the area. The dugong is also known to occur in the area with two Dugong Protection Areas located in the Gladstone </w:t>
      </w:r>
      <w:r>
        <w:t>study area</w:t>
      </w:r>
      <w:r w:rsidRPr="00152867">
        <w:t>.</w:t>
      </w:r>
    </w:p>
    <w:p w:rsidR="002E3DC4" w:rsidRPr="00152867" w:rsidRDefault="002E3DC4" w:rsidP="002E3DC4">
      <w:pPr>
        <w:pStyle w:val="Para0"/>
        <w:tabs>
          <w:tab w:val="left" w:pos="1530"/>
        </w:tabs>
      </w:pPr>
      <w:r w:rsidRPr="00152867">
        <w:t>Humpback whales</w:t>
      </w:r>
      <w:r>
        <w:t xml:space="preserve"> (</w:t>
      </w:r>
      <w:r w:rsidRPr="007A09EC">
        <w:rPr>
          <w:i/>
        </w:rPr>
        <w:t>Megaptera novaeangliae</w:t>
      </w:r>
      <w:r>
        <w:rPr>
          <w:i/>
        </w:rPr>
        <w:t>)</w:t>
      </w:r>
      <w:r w:rsidRPr="00152867">
        <w:t xml:space="preserve"> are known to calve and breed in the winter months in waters of the Great Barrier Reef Marine Park supports transient migratory populations of Humpback whales. A recent study conducted by Smith et al</w:t>
      </w:r>
      <w:r w:rsidR="007D5C74">
        <w:t>.</w:t>
      </w:r>
      <w:r w:rsidRPr="00152867">
        <w:t xml:space="preserve"> (2012) identified the Capricorn and Bunker group of Islands and Reefs (100 km east of Gladstone) as a highly important migratory route for the species. </w:t>
      </w:r>
    </w:p>
    <w:p w:rsidR="002E3DC4" w:rsidRPr="00152867" w:rsidRDefault="002E3DC4" w:rsidP="002E3DC4">
      <w:pPr>
        <w:pStyle w:val="Para0"/>
        <w:tabs>
          <w:tab w:val="left" w:pos="1530"/>
        </w:tabs>
      </w:pPr>
      <w:r>
        <w:t>The Australian snubf</w:t>
      </w:r>
      <w:r w:rsidRPr="00152867">
        <w:t>in</w:t>
      </w:r>
      <w:r>
        <w:t xml:space="preserve"> (</w:t>
      </w:r>
      <w:r>
        <w:rPr>
          <w:i/>
        </w:rPr>
        <w:t>Orcaella heinsohni)</w:t>
      </w:r>
      <w:r w:rsidRPr="00152867">
        <w:t xml:space="preserve"> dolphin mostly utilises shallow protected waters and occur</w:t>
      </w:r>
      <w:r>
        <w:t>s</w:t>
      </w:r>
      <w:r w:rsidRPr="00152867">
        <w:t xml:space="preserve"> in the Gladstone region. The most southernmost resident population of this species has been recorded in the Fitzroy Keppel Island Region (</w:t>
      </w:r>
      <w:r>
        <w:t>GHD 2011 a</w:t>
      </w:r>
      <w:r w:rsidRPr="00152867">
        <w:t xml:space="preserve">). </w:t>
      </w:r>
      <w:r w:rsidR="00AE7705">
        <w:t xml:space="preserve">Observations by GHD (2011a, </w:t>
      </w:r>
      <w:r w:rsidRPr="00152867">
        <w:t>b) have</w:t>
      </w:r>
      <w:r w:rsidR="00652B48">
        <w:t xml:space="preserve"> included sightings of the snub</w:t>
      </w:r>
      <w:r w:rsidRPr="00152867">
        <w:t xml:space="preserve">fin dolphin around Port Alma. </w:t>
      </w:r>
    </w:p>
    <w:p w:rsidR="002E3DC4" w:rsidRPr="00152867" w:rsidRDefault="002E3DC4" w:rsidP="002E3DC4">
      <w:pPr>
        <w:pStyle w:val="Para0"/>
        <w:tabs>
          <w:tab w:val="left" w:pos="1530"/>
        </w:tabs>
      </w:pPr>
      <w:r w:rsidRPr="00152867">
        <w:t>The Indo Pacific Humpback dolphin</w:t>
      </w:r>
      <w:r>
        <w:t xml:space="preserve"> (</w:t>
      </w:r>
      <w:r w:rsidRPr="00776DF2">
        <w:rPr>
          <w:i/>
        </w:rPr>
        <w:t>Sousa chinensis</w:t>
      </w:r>
      <w:r>
        <w:rPr>
          <w:i/>
        </w:rPr>
        <w:t>)</w:t>
      </w:r>
      <w:r w:rsidRPr="00152867">
        <w:t xml:space="preserve"> is known to occur in Gladstone waters with its distribution in sub-tropical and tropical waters from Moreton Bay in southern Queensland to Shark Bay in Western Australia. Recent surveys identified Keppel Bay and Port Alma as important areas for this species (</w:t>
      </w:r>
      <w:r>
        <w:t>Cagnazzi 2010 cited in GHD 2011a</w:t>
      </w:r>
      <w:r w:rsidRPr="00152867">
        <w:t xml:space="preserve">). Surveys by GHD (2011a, 2011b) </w:t>
      </w:r>
      <w:r>
        <w:t xml:space="preserve">identified </w:t>
      </w:r>
      <w:r w:rsidRPr="00222962">
        <w:rPr>
          <w:i/>
        </w:rPr>
        <w:t>S. chinensis</w:t>
      </w:r>
      <w:r w:rsidRPr="00222962">
        <w:t xml:space="preserve"> as the most frequently observed species during </w:t>
      </w:r>
      <w:r>
        <w:t>autumn and summer marine m</w:t>
      </w:r>
      <w:r w:rsidR="00894A12">
        <w:t>eg</w:t>
      </w:r>
      <w:r>
        <w:t>afauna s</w:t>
      </w:r>
      <w:r w:rsidRPr="00222962">
        <w:t>urvey</w:t>
      </w:r>
      <w:r>
        <w:t xml:space="preserve">s of the Port of Gladstone. Sightings were recorded </w:t>
      </w:r>
      <w:r w:rsidRPr="00222962">
        <w:t>from Port Alma to Facing Island and on the eastern side of Port Curtis, indicating a presence in the area.</w:t>
      </w:r>
    </w:p>
    <w:p w:rsidR="002E3DC4" w:rsidRDefault="00AE7705" w:rsidP="002E3DC4">
      <w:pPr>
        <w:pStyle w:val="Para0"/>
        <w:tabs>
          <w:tab w:val="left" w:pos="1530"/>
        </w:tabs>
      </w:pPr>
      <w:r>
        <w:t>Indo-Pacific (or Indian Ocean) bottlenose</w:t>
      </w:r>
      <w:r w:rsidR="002E3DC4" w:rsidRPr="00152867">
        <w:t xml:space="preserve"> dolphins</w:t>
      </w:r>
      <w:r w:rsidR="002E3DC4">
        <w:t xml:space="preserve"> (</w:t>
      </w:r>
      <w:r w:rsidR="002E3DC4" w:rsidRPr="00F67905">
        <w:rPr>
          <w:i/>
        </w:rPr>
        <w:t>Tursiops aduncus</w:t>
      </w:r>
      <w:r w:rsidR="002E3DC4">
        <w:t>)</w:t>
      </w:r>
      <w:r w:rsidR="002E3DC4" w:rsidRPr="00152867">
        <w:t xml:space="preserve"> are widespread across Australia and occur in the Gladstone region. GHD surveys (2011</w:t>
      </w:r>
      <w:r>
        <w:t>a, b</w:t>
      </w:r>
      <w:r w:rsidR="002E3DC4" w:rsidRPr="00152867">
        <w:t xml:space="preserve">) have identified a small number of sightings within the region, with Cagnazzi (2010) noting numerous sightings from south of Port Alma north to Corio Bay, indicating a high presence in these locations. </w:t>
      </w:r>
    </w:p>
    <w:p w:rsidR="00312DCB" w:rsidRPr="00152867" w:rsidRDefault="00796084" w:rsidP="002E3DC4">
      <w:pPr>
        <w:pStyle w:val="Para0"/>
        <w:tabs>
          <w:tab w:val="left" w:pos="1530"/>
        </w:tabs>
      </w:pPr>
      <w:r>
        <w:fldChar w:fldCharType="begin"/>
      </w:r>
      <w:r w:rsidR="00BC6343">
        <w:instrText xml:space="preserve"> REF _Ref338834467 \h </w:instrText>
      </w:r>
      <w:r>
        <w:fldChar w:fldCharType="separate"/>
      </w:r>
      <w:r w:rsidR="00B21134" w:rsidRPr="00FA7646">
        <w:t xml:space="preserve">Table </w:t>
      </w:r>
      <w:r w:rsidR="00B21134">
        <w:rPr>
          <w:noProof/>
        </w:rPr>
        <w:t>6</w:t>
      </w:r>
      <w:r>
        <w:fldChar w:fldCharType="end"/>
      </w:r>
      <w:r w:rsidR="00AE7705">
        <w:t xml:space="preserve"> lists migratory cetacean species potentially occurring in the study area</w:t>
      </w:r>
      <w:r w:rsidR="00312DCB" w:rsidRPr="00312DCB">
        <w:t>. These species follow a set migration path at certain times of the year.</w:t>
      </w:r>
      <w:r w:rsidR="0038655E">
        <w:t xml:space="preserve"> </w:t>
      </w:r>
      <w:r w:rsidR="00312DCB" w:rsidRPr="00312DCB">
        <w:t>For example the Humpback whales migrate from Antarctic waters to the Great Barrier Reef from May, June to calve and to build up strength over the winter before they return to the Antarctic in September, October.</w:t>
      </w:r>
      <w:r w:rsidR="0038655E">
        <w:t xml:space="preserve"> </w:t>
      </w:r>
      <w:r w:rsidR="00312DCB" w:rsidRPr="00312DCB">
        <w:t xml:space="preserve">Although it would be ideal to not place </w:t>
      </w:r>
      <w:r w:rsidR="00BC6343" w:rsidRPr="00312DCB">
        <w:t xml:space="preserve">an </w:t>
      </w:r>
      <w:r w:rsidR="00BC6343">
        <w:t>alternative</w:t>
      </w:r>
      <w:r w:rsidR="0052611C">
        <w:t xml:space="preserve"> dredge material placement area</w:t>
      </w:r>
      <w:r w:rsidR="00312DCB" w:rsidRPr="00312DCB">
        <w:t xml:space="preserve"> within an area frequented by whales it is difficult to define a particular area for Humpbacks and avoid this area.</w:t>
      </w:r>
      <w:r w:rsidR="0038655E">
        <w:t xml:space="preserve"> </w:t>
      </w:r>
      <w:r w:rsidR="00312DCB" w:rsidRPr="00312DCB">
        <w:t>Smith et al. (2012) developed a predictive spatial habitat model of humpback whale occurrence within the Great Barrier Reef Region, based on presence-absence data from aerial surveys (BMT WBM 2012</w:t>
      </w:r>
      <w:r w:rsidR="00002EFC">
        <w:t>c</w:t>
      </w:r>
      <w:r w:rsidR="00312DCB" w:rsidRPr="00312DCB">
        <w:t xml:space="preserve"> in draft, unpublished). The model identified two core areas of higher probability of occurrence: (1) offshore of Proserpine extending south to Mackay within the inner reef lagoon region, and (2) the Capricorn and Bunker groups of islands and reefs approx</w:t>
      </w:r>
      <w:r w:rsidR="00B0318D">
        <w:t>imately</w:t>
      </w:r>
      <w:r w:rsidR="00312DCB" w:rsidRPr="00312DCB">
        <w:t xml:space="preserve"> 100 km east of Gladstone. It was suggested that the first area was an important wintering area, whereas the second area represented an important migration route.</w:t>
      </w:r>
      <w:r w:rsidR="0038655E">
        <w:t xml:space="preserve"> </w:t>
      </w:r>
      <w:r w:rsidR="00312DCB" w:rsidRPr="00312DCB">
        <w:t>Predictive modelling suggests that humpback whales are most likely to occur in water depths of 30 to 58 m (Smith et al. 2012 cited by BMT WBM 2012</w:t>
      </w:r>
      <w:r w:rsidR="00002EFC">
        <w:t>c</w:t>
      </w:r>
      <w:r w:rsidR="00312DCB" w:rsidRPr="00312DCB">
        <w:t xml:space="preserve"> in draft, unpublished), however they are known to occur in shallow waters from time to time. For this reason an absolute constraint cannot be defined for whale migration in this report and operational management measures may be a better solution to avoid whales during actual dredge material placement such as undertake dredging and placement outside of known migration seasons.</w:t>
      </w:r>
    </w:p>
    <w:p w:rsidR="002E3DC4" w:rsidRPr="00152867" w:rsidRDefault="002E3DC4" w:rsidP="002E3DC4">
      <w:pPr>
        <w:pStyle w:val="Para0"/>
        <w:tabs>
          <w:tab w:val="left" w:pos="1530"/>
        </w:tabs>
      </w:pPr>
      <w:r w:rsidRPr="00152867">
        <w:t xml:space="preserve">Dugong </w:t>
      </w:r>
      <w:r>
        <w:t>(</w:t>
      </w:r>
      <w:r>
        <w:rPr>
          <w:i/>
        </w:rPr>
        <w:t>D. dugon</w:t>
      </w:r>
      <w:r>
        <w:t xml:space="preserve">) </w:t>
      </w:r>
      <w:r w:rsidRPr="00152867">
        <w:t xml:space="preserve">occur in the Gladstone region with an Australian distribution identified in sub-tropical and tropical waters from Moreton Bay in southern Queensland to Shark Bay in Western Australia. The species is generally confined to shallow and protected waters where the primary food source of seagrass is also known to occur. The </w:t>
      </w:r>
      <w:r>
        <w:t>Port of Gladstone</w:t>
      </w:r>
      <w:r w:rsidRPr="00152867">
        <w:t xml:space="preserve"> has one known Dugong Sanctuary, Rodds Bay, which has been declared under the Queensland </w:t>
      </w:r>
      <w:r w:rsidRPr="00152867">
        <w:rPr>
          <w:i/>
        </w:rPr>
        <w:t>Fisheries Act 1994</w:t>
      </w:r>
      <w:r w:rsidRPr="00152867">
        <w:t xml:space="preserve"> as a </w:t>
      </w:r>
      <w:r w:rsidR="005A6956">
        <w:t>D</w:t>
      </w:r>
      <w:r w:rsidR="005A6956" w:rsidRPr="00152867">
        <w:t xml:space="preserve">ugong </w:t>
      </w:r>
      <w:r w:rsidR="005A6956">
        <w:t>P</w:t>
      </w:r>
      <w:r w:rsidR="005A6956" w:rsidRPr="00152867">
        <w:t xml:space="preserve">rotection </w:t>
      </w:r>
      <w:r w:rsidR="005A6956">
        <w:t>A</w:t>
      </w:r>
      <w:r w:rsidR="005A6956" w:rsidRPr="00152867">
        <w:t>rea</w:t>
      </w:r>
      <w:r w:rsidRPr="00152867">
        <w:t xml:space="preserve">, providing for special management arrangements. </w:t>
      </w:r>
    </w:p>
    <w:p w:rsidR="002E3DC4" w:rsidRPr="00AE7705" w:rsidRDefault="00FA7646" w:rsidP="00AD21B0">
      <w:pPr>
        <w:pStyle w:val="Caption"/>
        <w:rPr>
          <w:b w:val="0"/>
        </w:rPr>
      </w:pPr>
      <w:bookmarkStart w:id="104" w:name="_Ref338834467"/>
      <w:bookmarkStart w:id="105" w:name="_Toc338853775"/>
      <w:bookmarkStart w:id="106" w:name="_Toc360692529"/>
      <w:r w:rsidRPr="00FA7646">
        <w:t xml:space="preserve">Table </w:t>
      </w:r>
      <w:r w:rsidR="00796084">
        <w:fldChar w:fldCharType="begin"/>
      </w:r>
      <w:r w:rsidR="00A46554">
        <w:instrText xml:space="preserve"> SEQ Table \* ARABIC </w:instrText>
      </w:r>
      <w:r w:rsidR="00796084">
        <w:fldChar w:fldCharType="separate"/>
      </w:r>
      <w:r w:rsidR="00B21134">
        <w:rPr>
          <w:noProof/>
        </w:rPr>
        <w:t>6</w:t>
      </w:r>
      <w:r w:rsidR="00796084">
        <w:rPr>
          <w:noProof/>
        </w:rPr>
        <w:fldChar w:fldCharType="end"/>
      </w:r>
      <w:bookmarkEnd w:id="104"/>
      <w:r w:rsidR="007329EC">
        <w:t>.</w:t>
      </w:r>
      <w:r w:rsidR="002E3DC4" w:rsidRPr="00152867">
        <w:t xml:space="preserve"> </w:t>
      </w:r>
      <w:r w:rsidR="00AE7705">
        <w:rPr>
          <w:b w:val="0"/>
        </w:rPr>
        <w:t>EPBC-</w:t>
      </w:r>
      <w:r w:rsidR="002E3DC4" w:rsidRPr="00AE7705">
        <w:rPr>
          <w:b w:val="0"/>
        </w:rPr>
        <w:t xml:space="preserve">listed </w:t>
      </w:r>
      <w:r w:rsidR="00AE7705">
        <w:rPr>
          <w:b w:val="0"/>
        </w:rPr>
        <w:t xml:space="preserve">marine </w:t>
      </w:r>
      <w:r w:rsidR="002E3DC4" w:rsidRPr="00AE7705">
        <w:rPr>
          <w:b w:val="0"/>
        </w:rPr>
        <w:t>mammal species within the study area</w:t>
      </w:r>
      <w:bookmarkEnd w:id="105"/>
      <w:r w:rsidR="00AE7705">
        <w:rPr>
          <w:b w:val="0"/>
        </w:rPr>
        <w:t>.</w:t>
      </w:r>
      <w:bookmarkEnd w:id="10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tblPr>
      <w:tblGrid>
        <w:gridCol w:w="1747"/>
        <w:gridCol w:w="1746"/>
        <w:gridCol w:w="1746"/>
        <w:gridCol w:w="1746"/>
        <w:gridCol w:w="1746"/>
      </w:tblGrid>
      <w:tr w:rsidR="002E3DC4" w:rsidRPr="00152867" w:rsidTr="007476A7">
        <w:trPr>
          <w:trHeight w:val="260"/>
          <w:tblHeader/>
        </w:trPr>
        <w:tc>
          <w:tcPr>
            <w:tcW w:w="1000" w:type="pct"/>
          </w:tcPr>
          <w:p w:rsidR="002E3DC4" w:rsidRPr="00152867" w:rsidRDefault="002E3DC4" w:rsidP="007476A7">
            <w:pPr>
              <w:pStyle w:val="TableFontH"/>
              <w:rPr>
                <w:caps/>
              </w:rPr>
            </w:pPr>
            <w:r w:rsidRPr="00152867">
              <w:t>Common name</w:t>
            </w:r>
          </w:p>
        </w:tc>
        <w:tc>
          <w:tcPr>
            <w:tcW w:w="1000" w:type="pct"/>
          </w:tcPr>
          <w:p w:rsidR="002E3DC4" w:rsidRPr="00152867" w:rsidRDefault="002E3DC4" w:rsidP="007476A7">
            <w:pPr>
              <w:pStyle w:val="TableFontH"/>
              <w:rPr>
                <w:caps/>
              </w:rPr>
            </w:pPr>
            <w:r w:rsidRPr="00152867">
              <w:t>Scientific Name</w:t>
            </w:r>
          </w:p>
        </w:tc>
        <w:tc>
          <w:tcPr>
            <w:tcW w:w="1000" w:type="pct"/>
          </w:tcPr>
          <w:p w:rsidR="002E3DC4" w:rsidRPr="00152867" w:rsidRDefault="002E3DC4" w:rsidP="007476A7">
            <w:pPr>
              <w:pStyle w:val="TableFontH"/>
              <w:rPr>
                <w:caps/>
              </w:rPr>
            </w:pPr>
            <w:r w:rsidRPr="00152867">
              <w:t>EPBC status</w:t>
            </w:r>
          </w:p>
        </w:tc>
        <w:tc>
          <w:tcPr>
            <w:tcW w:w="1000" w:type="pct"/>
          </w:tcPr>
          <w:p w:rsidR="002E3DC4" w:rsidRPr="00152867" w:rsidRDefault="002E3DC4" w:rsidP="007476A7">
            <w:pPr>
              <w:pStyle w:val="TableFontH"/>
              <w:rPr>
                <w:caps/>
              </w:rPr>
            </w:pPr>
            <w:r w:rsidRPr="00152867">
              <w:t>Type of presence</w:t>
            </w:r>
          </w:p>
        </w:tc>
        <w:tc>
          <w:tcPr>
            <w:tcW w:w="1000" w:type="pct"/>
          </w:tcPr>
          <w:p w:rsidR="002E3DC4" w:rsidRPr="00152867" w:rsidRDefault="000D560B" w:rsidP="00894A12">
            <w:pPr>
              <w:pStyle w:val="TableFontH"/>
              <w:rPr>
                <w:caps/>
              </w:rPr>
            </w:pPr>
            <w:r w:rsidRPr="00152867">
              <w:t>Occu</w:t>
            </w:r>
            <w:r>
              <w:t>rr</w:t>
            </w:r>
            <w:r w:rsidRPr="00152867">
              <w:t>ence</w:t>
            </w:r>
            <w:r w:rsidR="002E3DC4" w:rsidRPr="00152867">
              <w:t xml:space="preserve"> in the area</w:t>
            </w:r>
          </w:p>
        </w:tc>
      </w:tr>
      <w:tr w:rsidR="002457D3" w:rsidRPr="00152867" w:rsidTr="002457D3">
        <w:tc>
          <w:tcPr>
            <w:tcW w:w="5000" w:type="pct"/>
            <w:gridSpan w:val="5"/>
          </w:tcPr>
          <w:p w:rsidR="002457D3" w:rsidRPr="00152867" w:rsidRDefault="002457D3" w:rsidP="007476A7">
            <w:pPr>
              <w:pStyle w:val="TableFont"/>
              <w:jc w:val="both"/>
            </w:pPr>
            <w:r>
              <w:t>Baleen w</w:t>
            </w:r>
            <w:r w:rsidRPr="00152867">
              <w:t>hales</w:t>
            </w:r>
          </w:p>
        </w:tc>
      </w:tr>
      <w:tr w:rsidR="002E3DC4" w:rsidRPr="00152867" w:rsidTr="007476A7">
        <w:tc>
          <w:tcPr>
            <w:tcW w:w="1000" w:type="pct"/>
          </w:tcPr>
          <w:p w:rsidR="002E3DC4" w:rsidRPr="00152867" w:rsidRDefault="003877BB" w:rsidP="007476A7">
            <w:pPr>
              <w:pStyle w:val="TableFont"/>
            </w:pPr>
            <w:r>
              <w:t>Blue w</w:t>
            </w:r>
            <w:r w:rsidR="002E3DC4" w:rsidRPr="00152867">
              <w:t>hale</w:t>
            </w:r>
          </w:p>
        </w:tc>
        <w:tc>
          <w:tcPr>
            <w:tcW w:w="1000" w:type="pct"/>
          </w:tcPr>
          <w:p w:rsidR="002E3DC4" w:rsidRPr="00152867" w:rsidRDefault="002E3DC4" w:rsidP="007476A7">
            <w:pPr>
              <w:pStyle w:val="TableFont"/>
              <w:rPr>
                <w:i/>
              </w:rPr>
            </w:pPr>
            <w:r w:rsidRPr="00152867">
              <w:rPr>
                <w:i/>
              </w:rPr>
              <w:t>Balaenoptera musculus</w:t>
            </w:r>
          </w:p>
        </w:tc>
        <w:tc>
          <w:tcPr>
            <w:tcW w:w="1000" w:type="pct"/>
          </w:tcPr>
          <w:p w:rsidR="002E3DC4" w:rsidRPr="00152867" w:rsidRDefault="002E3DC4" w:rsidP="007476A7">
            <w:pPr>
              <w:pStyle w:val="TableFont"/>
            </w:pPr>
            <w:r w:rsidRPr="00152867">
              <w:t>Endangered, Migratory, cetacean</w:t>
            </w:r>
          </w:p>
        </w:tc>
        <w:tc>
          <w:tcPr>
            <w:tcW w:w="1000" w:type="pct"/>
          </w:tcPr>
          <w:p w:rsidR="002E3DC4" w:rsidRPr="00152867" w:rsidRDefault="002E3DC4" w:rsidP="007476A7">
            <w:pPr>
              <w:pStyle w:val="TableFont"/>
            </w:pPr>
            <w:r w:rsidRPr="00152867">
              <w:t xml:space="preserve">Species or species habitat may occur within the area. </w:t>
            </w:r>
          </w:p>
        </w:tc>
        <w:tc>
          <w:tcPr>
            <w:tcW w:w="1000" w:type="pct"/>
          </w:tcPr>
          <w:p w:rsidR="002E3DC4" w:rsidRPr="00152867" w:rsidRDefault="002E3DC4" w:rsidP="007476A7">
            <w:pPr>
              <w:pStyle w:val="TableFont"/>
            </w:pPr>
            <w:r w:rsidRPr="00152867">
              <w:t>Unlikely to occur in the area and has no recorded observations</w:t>
            </w:r>
          </w:p>
        </w:tc>
      </w:tr>
      <w:tr w:rsidR="002E3DC4" w:rsidRPr="00152867" w:rsidTr="007476A7">
        <w:tc>
          <w:tcPr>
            <w:tcW w:w="1000" w:type="pct"/>
          </w:tcPr>
          <w:p w:rsidR="002E3DC4" w:rsidRPr="00152867" w:rsidRDefault="002457D3" w:rsidP="007476A7">
            <w:pPr>
              <w:pStyle w:val="TableFont"/>
            </w:pPr>
            <w:r>
              <w:t>Humpback w</w:t>
            </w:r>
            <w:r w:rsidR="002E3DC4" w:rsidRPr="00152867">
              <w:t>hale</w:t>
            </w:r>
          </w:p>
        </w:tc>
        <w:tc>
          <w:tcPr>
            <w:tcW w:w="1000" w:type="pct"/>
          </w:tcPr>
          <w:p w:rsidR="002E3DC4" w:rsidRPr="00152867" w:rsidRDefault="002E3DC4" w:rsidP="007476A7">
            <w:pPr>
              <w:pStyle w:val="TableFont"/>
              <w:rPr>
                <w:i/>
              </w:rPr>
            </w:pPr>
            <w:r w:rsidRPr="00152867">
              <w:rPr>
                <w:i/>
              </w:rPr>
              <w:t>Megaptera novaeangliae</w:t>
            </w:r>
          </w:p>
        </w:tc>
        <w:tc>
          <w:tcPr>
            <w:tcW w:w="1000" w:type="pct"/>
          </w:tcPr>
          <w:p w:rsidR="002E3DC4" w:rsidRPr="00152867" w:rsidRDefault="002E3DC4" w:rsidP="007476A7">
            <w:pPr>
              <w:pStyle w:val="TableFont"/>
            </w:pPr>
            <w:r w:rsidRPr="00152867">
              <w:t>Vulnerable, Migratory, Cetacean</w:t>
            </w:r>
          </w:p>
        </w:tc>
        <w:tc>
          <w:tcPr>
            <w:tcW w:w="1000" w:type="pct"/>
          </w:tcPr>
          <w:p w:rsidR="002E3DC4" w:rsidRPr="00152867" w:rsidRDefault="002E3DC4" w:rsidP="007476A7">
            <w:pPr>
              <w:pStyle w:val="TableFont"/>
            </w:pPr>
            <w:r w:rsidRPr="00152867">
              <w:t xml:space="preserve">Congregation or aggregation known to occur within the area. </w:t>
            </w:r>
          </w:p>
        </w:tc>
        <w:tc>
          <w:tcPr>
            <w:tcW w:w="1000" w:type="pct"/>
          </w:tcPr>
          <w:p w:rsidR="002E3DC4" w:rsidRPr="00152867" w:rsidRDefault="002E3DC4" w:rsidP="007476A7">
            <w:pPr>
              <w:pStyle w:val="TableFont"/>
            </w:pPr>
            <w:r w:rsidRPr="00152867">
              <w:t>Known to occur in the area. Breeding and calving grounds observed east (Smith et al 2012)</w:t>
            </w:r>
          </w:p>
        </w:tc>
      </w:tr>
      <w:tr w:rsidR="002E3DC4" w:rsidRPr="00152867" w:rsidTr="007476A7">
        <w:tc>
          <w:tcPr>
            <w:tcW w:w="1000" w:type="pct"/>
          </w:tcPr>
          <w:p w:rsidR="002E3DC4" w:rsidRPr="00152867" w:rsidRDefault="002457D3" w:rsidP="007476A7">
            <w:pPr>
              <w:pStyle w:val="TableFont"/>
            </w:pPr>
            <w:r>
              <w:t>Bryde’s w</w:t>
            </w:r>
            <w:r w:rsidR="002E3DC4" w:rsidRPr="00152867">
              <w:t>hale</w:t>
            </w:r>
          </w:p>
        </w:tc>
        <w:tc>
          <w:tcPr>
            <w:tcW w:w="1000" w:type="pct"/>
          </w:tcPr>
          <w:p w:rsidR="002E3DC4" w:rsidRPr="00152867" w:rsidRDefault="002E3DC4" w:rsidP="007476A7">
            <w:pPr>
              <w:pStyle w:val="TableFont"/>
              <w:rPr>
                <w:i/>
              </w:rPr>
            </w:pPr>
            <w:r w:rsidRPr="00152867">
              <w:rPr>
                <w:i/>
              </w:rPr>
              <w:t>Bal</w:t>
            </w:r>
            <w:r w:rsidR="00A01CE7">
              <w:rPr>
                <w:i/>
              </w:rPr>
              <w:t>a</w:t>
            </w:r>
            <w:r w:rsidRPr="00152867">
              <w:rPr>
                <w:i/>
              </w:rPr>
              <w:t>enoptera edeni</w:t>
            </w:r>
          </w:p>
        </w:tc>
        <w:tc>
          <w:tcPr>
            <w:tcW w:w="1000" w:type="pct"/>
          </w:tcPr>
          <w:p w:rsidR="002E3DC4" w:rsidRPr="00152867" w:rsidRDefault="002E3DC4" w:rsidP="007476A7">
            <w:pPr>
              <w:pStyle w:val="TableFont"/>
            </w:pPr>
            <w:r w:rsidRPr="00152867">
              <w:t xml:space="preserve">Migratory, Cetacean </w:t>
            </w:r>
          </w:p>
        </w:tc>
        <w:tc>
          <w:tcPr>
            <w:tcW w:w="1000" w:type="pct"/>
          </w:tcPr>
          <w:p w:rsidR="002E3DC4" w:rsidRPr="00152867" w:rsidRDefault="002E3DC4" w:rsidP="007476A7">
            <w:pPr>
              <w:pStyle w:val="TableFont"/>
            </w:pPr>
            <w:r w:rsidRPr="00152867">
              <w:t>Species or species habitat may occur within the area.</w:t>
            </w:r>
          </w:p>
        </w:tc>
        <w:tc>
          <w:tcPr>
            <w:tcW w:w="1000" w:type="pct"/>
          </w:tcPr>
          <w:p w:rsidR="002E3DC4" w:rsidRPr="00152867" w:rsidRDefault="002E3DC4" w:rsidP="007476A7">
            <w:pPr>
              <w:pStyle w:val="TableFont"/>
            </w:pPr>
            <w:r w:rsidRPr="00152867">
              <w:t>Unlikely to occur in the area and has no recorded observations</w:t>
            </w:r>
          </w:p>
        </w:tc>
      </w:tr>
      <w:tr w:rsidR="002E3DC4" w:rsidRPr="00152867" w:rsidTr="007476A7">
        <w:tc>
          <w:tcPr>
            <w:tcW w:w="1000" w:type="pct"/>
          </w:tcPr>
          <w:p w:rsidR="002E3DC4" w:rsidRPr="00152867" w:rsidRDefault="002457D3" w:rsidP="007476A7">
            <w:pPr>
              <w:pStyle w:val="TableFont"/>
            </w:pPr>
            <w:r>
              <w:t>Minke w</w:t>
            </w:r>
            <w:r w:rsidR="002E3DC4" w:rsidRPr="00152867">
              <w:t>hale</w:t>
            </w:r>
          </w:p>
        </w:tc>
        <w:tc>
          <w:tcPr>
            <w:tcW w:w="1000" w:type="pct"/>
          </w:tcPr>
          <w:p w:rsidR="002E3DC4" w:rsidRPr="00152867" w:rsidRDefault="002E3DC4" w:rsidP="007476A7">
            <w:pPr>
              <w:pStyle w:val="TableFont"/>
              <w:rPr>
                <w:i/>
              </w:rPr>
            </w:pPr>
            <w:r w:rsidRPr="00152867">
              <w:rPr>
                <w:i/>
              </w:rPr>
              <w:t>Balaenoptera acutorostrata</w:t>
            </w:r>
          </w:p>
        </w:tc>
        <w:tc>
          <w:tcPr>
            <w:tcW w:w="1000" w:type="pct"/>
          </w:tcPr>
          <w:p w:rsidR="002E3DC4" w:rsidRPr="00152867" w:rsidRDefault="002E3DC4" w:rsidP="007476A7">
            <w:pPr>
              <w:pStyle w:val="TableFont"/>
            </w:pPr>
            <w:r w:rsidRPr="00152867">
              <w:t>Cetacean</w:t>
            </w:r>
          </w:p>
        </w:tc>
        <w:tc>
          <w:tcPr>
            <w:tcW w:w="1000" w:type="pct"/>
          </w:tcPr>
          <w:p w:rsidR="002E3DC4" w:rsidRPr="00152867" w:rsidRDefault="002E3DC4" w:rsidP="007476A7">
            <w:pPr>
              <w:pStyle w:val="TableFont"/>
            </w:pPr>
            <w:r w:rsidRPr="00152867">
              <w:t>Species or species habitat may occur within the area.</w:t>
            </w:r>
          </w:p>
        </w:tc>
        <w:tc>
          <w:tcPr>
            <w:tcW w:w="1000" w:type="pct"/>
          </w:tcPr>
          <w:p w:rsidR="002E3DC4" w:rsidRPr="00152867" w:rsidRDefault="002E3DC4" w:rsidP="007476A7">
            <w:pPr>
              <w:pStyle w:val="TableFont"/>
            </w:pPr>
            <w:r w:rsidRPr="00152867">
              <w:t>Unlikely to occur in the area and has no recorded observations</w:t>
            </w:r>
          </w:p>
        </w:tc>
      </w:tr>
      <w:tr w:rsidR="002E3DC4" w:rsidRPr="00152867" w:rsidTr="007476A7">
        <w:tc>
          <w:tcPr>
            <w:tcW w:w="5000" w:type="pct"/>
            <w:gridSpan w:val="5"/>
          </w:tcPr>
          <w:p w:rsidR="002E3DC4" w:rsidRPr="00152867" w:rsidRDefault="002457D3" w:rsidP="007476A7">
            <w:pPr>
              <w:pStyle w:val="TableFont"/>
            </w:pPr>
            <w:r>
              <w:t>Toothed whales and d</w:t>
            </w:r>
            <w:r w:rsidR="002E3DC4" w:rsidRPr="00152867">
              <w:t>olphins</w:t>
            </w:r>
          </w:p>
        </w:tc>
      </w:tr>
      <w:tr w:rsidR="002E3DC4" w:rsidRPr="00152867" w:rsidTr="007476A7">
        <w:tc>
          <w:tcPr>
            <w:tcW w:w="1000" w:type="pct"/>
          </w:tcPr>
          <w:p w:rsidR="002E3DC4" w:rsidRPr="00152867" w:rsidRDefault="002457D3" w:rsidP="007476A7">
            <w:pPr>
              <w:pStyle w:val="TableFont"/>
            </w:pPr>
            <w:r>
              <w:t>Killer w</w:t>
            </w:r>
            <w:r w:rsidR="002E3DC4" w:rsidRPr="00152867">
              <w:t>hale, Orca</w:t>
            </w:r>
          </w:p>
        </w:tc>
        <w:tc>
          <w:tcPr>
            <w:tcW w:w="1000" w:type="pct"/>
          </w:tcPr>
          <w:p w:rsidR="002E3DC4" w:rsidRPr="00152867" w:rsidRDefault="002E3DC4" w:rsidP="007476A7">
            <w:pPr>
              <w:pStyle w:val="TableFont"/>
              <w:rPr>
                <w:i/>
              </w:rPr>
            </w:pPr>
            <w:r w:rsidRPr="00152867">
              <w:rPr>
                <w:i/>
              </w:rPr>
              <w:t>Orcinus orca</w:t>
            </w:r>
          </w:p>
        </w:tc>
        <w:tc>
          <w:tcPr>
            <w:tcW w:w="1000" w:type="pct"/>
          </w:tcPr>
          <w:p w:rsidR="002E3DC4" w:rsidRPr="00152867" w:rsidRDefault="002E3DC4" w:rsidP="007476A7">
            <w:pPr>
              <w:pStyle w:val="TableFont"/>
            </w:pPr>
            <w:r w:rsidRPr="00152867">
              <w:t>Migratory, Cetacean</w:t>
            </w:r>
          </w:p>
        </w:tc>
        <w:tc>
          <w:tcPr>
            <w:tcW w:w="1000" w:type="pct"/>
          </w:tcPr>
          <w:p w:rsidR="002E3DC4" w:rsidRPr="00152867" w:rsidRDefault="002E3DC4" w:rsidP="007476A7">
            <w:pPr>
              <w:pStyle w:val="TableFont"/>
            </w:pPr>
            <w:r w:rsidRPr="00152867">
              <w:t>Species or species habitat may occur within the area.</w:t>
            </w:r>
          </w:p>
        </w:tc>
        <w:tc>
          <w:tcPr>
            <w:tcW w:w="1000" w:type="pct"/>
          </w:tcPr>
          <w:p w:rsidR="002E3DC4" w:rsidRPr="00152867" w:rsidRDefault="002E3DC4" w:rsidP="007476A7">
            <w:pPr>
              <w:pStyle w:val="TableFont"/>
            </w:pPr>
            <w:r w:rsidRPr="00152867">
              <w:t>Possible. Oceanic species which may briefly pass through the area, particularly when hunting during the humpback whale migration.</w:t>
            </w:r>
          </w:p>
        </w:tc>
      </w:tr>
      <w:tr w:rsidR="002E3DC4" w:rsidRPr="00152867" w:rsidTr="007476A7">
        <w:tc>
          <w:tcPr>
            <w:tcW w:w="1000" w:type="pct"/>
          </w:tcPr>
          <w:p w:rsidR="002E3DC4" w:rsidRPr="00152867" w:rsidRDefault="002E3DC4" w:rsidP="007476A7">
            <w:pPr>
              <w:pStyle w:val="TableFont"/>
            </w:pPr>
            <w:r w:rsidRPr="00152867">
              <w:t>Risso’s Dolphin, Grampus</w:t>
            </w:r>
          </w:p>
        </w:tc>
        <w:tc>
          <w:tcPr>
            <w:tcW w:w="1000" w:type="pct"/>
          </w:tcPr>
          <w:p w:rsidR="002E3DC4" w:rsidRPr="00152867" w:rsidRDefault="002E3DC4" w:rsidP="007476A7">
            <w:pPr>
              <w:pStyle w:val="TableFont"/>
              <w:rPr>
                <w:i/>
              </w:rPr>
            </w:pPr>
            <w:r w:rsidRPr="00152867">
              <w:rPr>
                <w:i/>
              </w:rPr>
              <w:t>Grampus griesus</w:t>
            </w:r>
          </w:p>
        </w:tc>
        <w:tc>
          <w:tcPr>
            <w:tcW w:w="1000" w:type="pct"/>
          </w:tcPr>
          <w:p w:rsidR="002E3DC4" w:rsidRPr="00152867" w:rsidRDefault="002E3DC4" w:rsidP="007476A7">
            <w:pPr>
              <w:pStyle w:val="TableFont"/>
            </w:pPr>
            <w:r w:rsidRPr="00152867">
              <w:t xml:space="preserve">Cetacean </w:t>
            </w:r>
          </w:p>
        </w:tc>
        <w:tc>
          <w:tcPr>
            <w:tcW w:w="1000" w:type="pct"/>
          </w:tcPr>
          <w:p w:rsidR="002E3DC4" w:rsidRPr="00152867" w:rsidRDefault="002E3DC4" w:rsidP="007476A7">
            <w:pPr>
              <w:pStyle w:val="TableFont"/>
            </w:pPr>
            <w:r w:rsidRPr="00152867">
              <w:t>Species or species habitat may occur within the area.</w:t>
            </w:r>
          </w:p>
        </w:tc>
        <w:tc>
          <w:tcPr>
            <w:tcW w:w="1000" w:type="pct"/>
          </w:tcPr>
          <w:p w:rsidR="002E3DC4" w:rsidRPr="00152867" w:rsidRDefault="002E3DC4" w:rsidP="007476A7">
            <w:pPr>
              <w:pStyle w:val="TableFont"/>
            </w:pPr>
            <w:r w:rsidRPr="00152867">
              <w:t>Unlikely to occur in the area</w:t>
            </w:r>
          </w:p>
        </w:tc>
      </w:tr>
      <w:tr w:rsidR="002E3DC4" w:rsidRPr="00152867" w:rsidTr="007476A7">
        <w:tc>
          <w:tcPr>
            <w:tcW w:w="1000" w:type="pct"/>
          </w:tcPr>
          <w:p w:rsidR="002E3DC4" w:rsidRPr="00152867" w:rsidRDefault="002457D3" w:rsidP="007476A7">
            <w:pPr>
              <w:pStyle w:val="TableFont"/>
            </w:pPr>
            <w:r>
              <w:t>Common Dolphin, Short – beaked common d</w:t>
            </w:r>
            <w:r w:rsidR="002E3DC4" w:rsidRPr="00152867">
              <w:t xml:space="preserve">olphin </w:t>
            </w:r>
          </w:p>
        </w:tc>
        <w:tc>
          <w:tcPr>
            <w:tcW w:w="1000" w:type="pct"/>
          </w:tcPr>
          <w:p w:rsidR="002E3DC4" w:rsidRPr="00152867" w:rsidRDefault="002E3DC4" w:rsidP="007476A7">
            <w:pPr>
              <w:pStyle w:val="TableFont"/>
              <w:rPr>
                <w:i/>
              </w:rPr>
            </w:pPr>
            <w:r w:rsidRPr="00152867">
              <w:rPr>
                <w:i/>
              </w:rPr>
              <w:t>Delphinus delphis</w:t>
            </w:r>
          </w:p>
        </w:tc>
        <w:tc>
          <w:tcPr>
            <w:tcW w:w="1000" w:type="pct"/>
          </w:tcPr>
          <w:p w:rsidR="002E3DC4" w:rsidRPr="00152867" w:rsidRDefault="002E3DC4" w:rsidP="007476A7">
            <w:pPr>
              <w:pStyle w:val="TableFont"/>
            </w:pPr>
            <w:r w:rsidRPr="00152867">
              <w:t>Cetacean</w:t>
            </w:r>
          </w:p>
        </w:tc>
        <w:tc>
          <w:tcPr>
            <w:tcW w:w="1000" w:type="pct"/>
          </w:tcPr>
          <w:p w:rsidR="002E3DC4" w:rsidRPr="00152867" w:rsidRDefault="002E3DC4" w:rsidP="007476A7">
            <w:pPr>
              <w:pStyle w:val="TableFont"/>
            </w:pPr>
            <w:r w:rsidRPr="00152867">
              <w:t>Species or species habitat may occur within the area.</w:t>
            </w:r>
          </w:p>
        </w:tc>
        <w:tc>
          <w:tcPr>
            <w:tcW w:w="1000" w:type="pct"/>
          </w:tcPr>
          <w:p w:rsidR="002E3DC4" w:rsidRPr="00152867" w:rsidRDefault="002E3DC4" w:rsidP="007476A7">
            <w:pPr>
              <w:pStyle w:val="TableFont"/>
            </w:pPr>
            <w:r w:rsidRPr="00152867">
              <w:t xml:space="preserve">Unlikely to occur in the area </w:t>
            </w:r>
          </w:p>
        </w:tc>
      </w:tr>
      <w:tr w:rsidR="002E3DC4" w:rsidRPr="00152867" w:rsidTr="007476A7">
        <w:tc>
          <w:tcPr>
            <w:tcW w:w="1000" w:type="pct"/>
          </w:tcPr>
          <w:p w:rsidR="002E3DC4" w:rsidRPr="00152867" w:rsidRDefault="002E3DC4" w:rsidP="007476A7">
            <w:pPr>
              <w:pStyle w:val="TableFont"/>
            </w:pPr>
            <w:r>
              <w:t xml:space="preserve">Inshore </w:t>
            </w:r>
            <w:r w:rsidR="002457D3">
              <w:t>b</w:t>
            </w:r>
            <w:r w:rsidRPr="00152867">
              <w:t>ottlenose dolphin</w:t>
            </w:r>
          </w:p>
        </w:tc>
        <w:tc>
          <w:tcPr>
            <w:tcW w:w="1000" w:type="pct"/>
          </w:tcPr>
          <w:p w:rsidR="002E3DC4" w:rsidRPr="00152867" w:rsidRDefault="002E3DC4" w:rsidP="007476A7">
            <w:pPr>
              <w:pStyle w:val="TableFont"/>
              <w:rPr>
                <w:i/>
              </w:rPr>
            </w:pPr>
            <w:r w:rsidRPr="00152867">
              <w:rPr>
                <w:i/>
              </w:rPr>
              <w:t>Tursiops trucatus s.</w:t>
            </w:r>
          </w:p>
        </w:tc>
        <w:tc>
          <w:tcPr>
            <w:tcW w:w="1000" w:type="pct"/>
          </w:tcPr>
          <w:p w:rsidR="002E3DC4" w:rsidRPr="00152867" w:rsidRDefault="002E3DC4" w:rsidP="007476A7">
            <w:pPr>
              <w:pStyle w:val="TableFont"/>
            </w:pPr>
            <w:r w:rsidRPr="00152867">
              <w:t>Cetacean</w:t>
            </w:r>
          </w:p>
        </w:tc>
        <w:tc>
          <w:tcPr>
            <w:tcW w:w="1000" w:type="pct"/>
          </w:tcPr>
          <w:p w:rsidR="002E3DC4" w:rsidRPr="00152867" w:rsidRDefault="002E3DC4" w:rsidP="007476A7">
            <w:pPr>
              <w:pStyle w:val="TableFont"/>
            </w:pPr>
            <w:r w:rsidRPr="00152867">
              <w:t>Species or species habitat may occur within the area.</w:t>
            </w:r>
          </w:p>
        </w:tc>
        <w:tc>
          <w:tcPr>
            <w:tcW w:w="1000" w:type="pct"/>
          </w:tcPr>
          <w:p w:rsidR="002E3DC4" w:rsidRPr="00152867" w:rsidRDefault="002E3DC4" w:rsidP="007476A7">
            <w:pPr>
              <w:pStyle w:val="TableFont"/>
            </w:pPr>
            <w:r w:rsidRPr="00152867">
              <w:t>May occur in the area. Four confirmed recordings in the area DEHP 2012.</w:t>
            </w:r>
          </w:p>
        </w:tc>
      </w:tr>
      <w:tr w:rsidR="002E3DC4" w:rsidRPr="00152867" w:rsidTr="007476A7">
        <w:tc>
          <w:tcPr>
            <w:tcW w:w="1000" w:type="pct"/>
          </w:tcPr>
          <w:p w:rsidR="002E3DC4" w:rsidRPr="00152867" w:rsidRDefault="002457D3" w:rsidP="002457D3">
            <w:pPr>
              <w:pStyle w:val="TableFont"/>
            </w:pPr>
            <w:r>
              <w:t>Spotted dolphin, Pantropical s</w:t>
            </w:r>
            <w:r w:rsidR="002E3DC4" w:rsidRPr="00152867">
              <w:t xml:space="preserve">potted </w:t>
            </w:r>
            <w:r>
              <w:t>d</w:t>
            </w:r>
            <w:r w:rsidR="002E3DC4" w:rsidRPr="00152867">
              <w:t>olphin</w:t>
            </w:r>
          </w:p>
        </w:tc>
        <w:tc>
          <w:tcPr>
            <w:tcW w:w="1000" w:type="pct"/>
          </w:tcPr>
          <w:p w:rsidR="002E3DC4" w:rsidRPr="00152867" w:rsidRDefault="002E3DC4" w:rsidP="007476A7">
            <w:pPr>
              <w:pStyle w:val="TableFont"/>
              <w:rPr>
                <w:i/>
              </w:rPr>
            </w:pPr>
            <w:r w:rsidRPr="00152867">
              <w:rPr>
                <w:i/>
              </w:rPr>
              <w:t>Stenella attenuata</w:t>
            </w:r>
          </w:p>
        </w:tc>
        <w:tc>
          <w:tcPr>
            <w:tcW w:w="1000" w:type="pct"/>
          </w:tcPr>
          <w:p w:rsidR="002E3DC4" w:rsidRPr="00152867" w:rsidRDefault="002E3DC4" w:rsidP="007476A7">
            <w:pPr>
              <w:pStyle w:val="TableFont"/>
            </w:pPr>
            <w:r w:rsidRPr="00152867">
              <w:t>Cetacean</w:t>
            </w:r>
          </w:p>
        </w:tc>
        <w:tc>
          <w:tcPr>
            <w:tcW w:w="1000" w:type="pct"/>
          </w:tcPr>
          <w:p w:rsidR="002E3DC4" w:rsidRPr="00152867" w:rsidRDefault="002E3DC4" w:rsidP="007476A7">
            <w:pPr>
              <w:pStyle w:val="TableFont"/>
            </w:pPr>
            <w:r w:rsidRPr="00152867">
              <w:t>Species or species habitat may occur within the area.</w:t>
            </w:r>
          </w:p>
        </w:tc>
        <w:tc>
          <w:tcPr>
            <w:tcW w:w="1000" w:type="pct"/>
          </w:tcPr>
          <w:p w:rsidR="002E3DC4" w:rsidRPr="00152867" w:rsidRDefault="002E3DC4" w:rsidP="007476A7">
            <w:pPr>
              <w:pStyle w:val="TableFont"/>
            </w:pPr>
            <w:r w:rsidRPr="00152867">
              <w:t>Unlikely to occur in the area</w:t>
            </w:r>
          </w:p>
        </w:tc>
      </w:tr>
      <w:tr w:rsidR="002E3DC4" w:rsidRPr="00152867" w:rsidTr="007476A7">
        <w:tc>
          <w:tcPr>
            <w:tcW w:w="1000" w:type="pct"/>
          </w:tcPr>
          <w:p w:rsidR="002E3DC4" w:rsidRPr="00152867" w:rsidRDefault="00652B48" w:rsidP="002457D3">
            <w:pPr>
              <w:pStyle w:val="TableFont"/>
            </w:pPr>
            <w:r>
              <w:t xml:space="preserve">Australia </w:t>
            </w:r>
            <w:r w:rsidR="002457D3">
              <w:t>s</w:t>
            </w:r>
            <w:r>
              <w:t>nubf</w:t>
            </w:r>
            <w:r w:rsidR="002E3DC4" w:rsidRPr="00152867">
              <w:t xml:space="preserve">in </w:t>
            </w:r>
            <w:r>
              <w:t>d</w:t>
            </w:r>
            <w:r w:rsidR="002E3DC4" w:rsidRPr="00152867">
              <w:t xml:space="preserve">olphin, </w:t>
            </w:r>
          </w:p>
        </w:tc>
        <w:tc>
          <w:tcPr>
            <w:tcW w:w="1000" w:type="pct"/>
          </w:tcPr>
          <w:p w:rsidR="002E3DC4" w:rsidRPr="00152867" w:rsidRDefault="002E3DC4" w:rsidP="007476A7">
            <w:pPr>
              <w:pStyle w:val="TableFont"/>
              <w:rPr>
                <w:i/>
              </w:rPr>
            </w:pPr>
            <w:r w:rsidRPr="00152867">
              <w:rPr>
                <w:i/>
              </w:rPr>
              <w:t>Orcaella heinsohni</w:t>
            </w:r>
          </w:p>
        </w:tc>
        <w:tc>
          <w:tcPr>
            <w:tcW w:w="1000" w:type="pct"/>
          </w:tcPr>
          <w:p w:rsidR="002E3DC4" w:rsidRPr="00152867" w:rsidRDefault="002E3DC4" w:rsidP="007476A7">
            <w:pPr>
              <w:pStyle w:val="TableFont"/>
            </w:pPr>
            <w:r w:rsidRPr="00152867">
              <w:t>Migratory, Cetacean</w:t>
            </w:r>
          </w:p>
        </w:tc>
        <w:tc>
          <w:tcPr>
            <w:tcW w:w="1000" w:type="pct"/>
          </w:tcPr>
          <w:p w:rsidR="002E3DC4" w:rsidRPr="00152867" w:rsidRDefault="002E3DC4" w:rsidP="007476A7">
            <w:pPr>
              <w:pStyle w:val="TableFont"/>
            </w:pPr>
            <w:r w:rsidRPr="00152867">
              <w:t>Species or species habitat may occur within the area.</w:t>
            </w:r>
          </w:p>
        </w:tc>
        <w:tc>
          <w:tcPr>
            <w:tcW w:w="1000" w:type="pct"/>
          </w:tcPr>
          <w:p w:rsidR="002E3DC4" w:rsidRPr="00152867" w:rsidRDefault="002E3DC4" w:rsidP="007476A7">
            <w:pPr>
              <w:pStyle w:val="TableFont"/>
            </w:pPr>
            <w:r w:rsidRPr="00152867">
              <w:t>Known to occur in the area</w:t>
            </w:r>
          </w:p>
          <w:p w:rsidR="002E3DC4" w:rsidRPr="00152867" w:rsidRDefault="002E3DC4" w:rsidP="007476A7">
            <w:pPr>
              <w:pStyle w:val="TableFont"/>
            </w:pPr>
          </w:p>
        </w:tc>
      </w:tr>
      <w:tr w:rsidR="002E3DC4" w:rsidRPr="00152867" w:rsidTr="007476A7">
        <w:tc>
          <w:tcPr>
            <w:tcW w:w="1000" w:type="pct"/>
          </w:tcPr>
          <w:p w:rsidR="002E3DC4" w:rsidRPr="00152867" w:rsidRDefault="002457D3" w:rsidP="002457D3">
            <w:pPr>
              <w:pStyle w:val="TableFont"/>
            </w:pPr>
            <w:r>
              <w:t>Indo-P</w:t>
            </w:r>
            <w:r w:rsidR="002E3DC4" w:rsidRPr="00152867">
              <w:t xml:space="preserve">acific </w:t>
            </w:r>
            <w:r w:rsidR="00652B48">
              <w:t>h</w:t>
            </w:r>
            <w:r w:rsidR="002E3DC4" w:rsidRPr="00152867">
              <w:t xml:space="preserve">umpback </w:t>
            </w:r>
            <w:r w:rsidR="00652B48">
              <w:t>d</w:t>
            </w:r>
            <w:r w:rsidR="002E3DC4" w:rsidRPr="00152867">
              <w:t xml:space="preserve">olphin </w:t>
            </w:r>
          </w:p>
        </w:tc>
        <w:tc>
          <w:tcPr>
            <w:tcW w:w="1000" w:type="pct"/>
          </w:tcPr>
          <w:p w:rsidR="002E3DC4" w:rsidRPr="00152867" w:rsidRDefault="002E3DC4" w:rsidP="007476A7">
            <w:pPr>
              <w:pStyle w:val="TableFont"/>
              <w:rPr>
                <w:i/>
              </w:rPr>
            </w:pPr>
            <w:r w:rsidRPr="00152867">
              <w:rPr>
                <w:i/>
              </w:rPr>
              <w:t>Sousa chinesis</w:t>
            </w:r>
          </w:p>
        </w:tc>
        <w:tc>
          <w:tcPr>
            <w:tcW w:w="1000" w:type="pct"/>
          </w:tcPr>
          <w:p w:rsidR="002E3DC4" w:rsidRPr="00152867" w:rsidRDefault="002E3DC4" w:rsidP="007476A7">
            <w:pPr>
              <w:pStyle w:val="TableFont"/>
            </w:pPr>
            <w:r w:rsidRPr="00152867">
              <w:t xml:space="preserve">Migratory, Cetacean </w:t>
            </w:r>
          </w:p>
        </w:tc>
        <w:tc>
          <w:tcPr>
            <w:tcW w:w="1000" w:type="pct"/>
          </w:tcPr>
          <w:p w:rsidR="002E3DC4" w:rsidRPr="00152867" w:rsidRDefault="002E3DC4" w:rsidP="007476A7">
            <w:pPr>
              <w:pStyle w:val="TableFont"/>
            </w:pPr>
            <w:r w:rsidRPr="00152867">
              <w:t>Species or species habitat likely to occur within the area.</w:t>
            </w:r>
          </w:p>
        </w:tc>
        <w:tc>
          <w:tcPr>
            <w:tcW w:w="1000" w:type="pct"/>
          </w:tcPr>
          <w:p w:rsidR="002E3DC4" w:rsidRPr="00152867" w:rsidRDefault="002E3DC4" w:rsidP="007476A7">
            <w:pPr>
              <w:pStyle w:val="TableFont"/>
            </w:pPr>
            <w:r w:rsidRPr="00152867">
              <w:t>Known to occur in the area</w:t>
            </w:r>
          </w:p>
          <w:p w:rsidR="002E3DC4" w:rsidRPr="00152867" w:rsidRDefault="002E3DC4" w:rsidP="007476A7">
            <w:pPr>
              <w:pStyle w:val="TableFont"/>
            </w:pPr>
          </w:p>
        </w:tc>
      </w:tr>
      <w:tr w:rsidR="002E3DC4" w:rsidRPr="00152867" w:rsidTr="007476A7">
        <w:tc>
          <w:tcPr>
            <w:tcW w:w="1000" w:type="pct"/>
          </w:tcPr>
          <w:p w:rsidR="002E3DC4" w:rsidRPr="00152867" w:rsidRDefault="002457D3" w:rsidP="007476A7">
            <w:pPr>
              <w:pStyle w:val="TableFont"/>
            </w:pPr>
            <w:r>
              <w:t>Irrawaddy d</w:t>
            </w:r>
            <w:r w:rsidR="002E3DC4" w:rsidRPr="00152867">
              <w:t>olphin</w:t>
            </w:r>
          </w:p>
        </w:tc>
        <w:tc>
          <w:tcPr>
            <w:tcW w:w="1000" w:type="pct"/>
          </w:tcPr>
          <w:p w:rsidR="002E3DC4" w:rsidRPr="00152867" w:rsidRDefault="002E3DC4" w:rsidP="007476A7">
            <w:pPr>
              <w:pStyle w:val="TableFont"/>
              <w:rPr>
                <w:i/>
              </w:rPr>
            </w:pPr>
            <w:r w:rsidRPr="00152867">
              <w:rPr>
                <w:i/>
              </w:rPr>
              <w:t>Orcaella brevirostris</w:t>
            </w:r>
          </w:p>
        </w:tc>
        <w:tc>
          <w:tcPr>
            <w:tcW w:w="1000" w:type="pct"/>
          </w:tcPr>
          <w:p w:rsidR="002E3DC4" w:rsidRPr="00152867" w:rsidRDefault="002E3DC4" w:rsidP="007476A7">
            <w:pPr>
              <w:pStyle w:val="TableFont"/>
            </w:pPr>
            <w:r w:rsidRPr="00152867">
              <w:t>Cetacean</w:t>
            </w:r>
          </w:p>
        </w:tc>
        <w:tc>
          <w:tcPr>
            <w:tcW w:w="1000" w:type="pct"/>
          </w:tcPr>
          <w:p w:rsidR="002E3DC4" w:rsidRPr="00152867" w:rsidRDefault="002E3DC4" w:rsidP="007476A7">
            <w:pPr>
              <w:pStyle w:val="TableFont"/>
            </w:pPr>
            <w:r w:rsidRPr="00152867">
              <w:t>Species or species habitat may occur within the area.</w:t>
            </w:r>
          </w:p>
        </w:tc>
        <w:tc>
          <w:tcPr>
            <w:tcW w:w="1000" w:type="pct"/>
          </w:tcPr>
          <w:p w:rsidR="002E3DC4" w:rsidRPr="00152867" w:rsidRDefault="002E3DC4" w:rsidP="007476A7">
            <w:pPr>
              <w:pStyle w:val="TableFont"/>
            </w:pPr>
            <w:r w:rsidRPr="00152867">
              <w:t>Possible. Found in inshore waters along the Queensland coast.</w:t>
            </w:r>
          </w:p>
        </w:tc>
      </w:tr>
      <w:tr w:rsidR="002E3DC4" w:rsidRPr="00152867" w:rsidTr="007476A7">
        <w:tc>
          <w:tcPr>
            <w:tcW w:w="1000" w:type="pct"/>
          </w:tcPr>
          <w:p w:rsidR="002E3DC4" w:rsidRPr="00152867" w:rsidRDefault="002457D3" w:rsidP="007476A7">
            <w:pPr>
              <w:pStyle w:val="TableFont"/>
            </w:pPr>
            <w:r>
              <w:t>Indian Ocean bottlenose dolphin, Spotted bottlenose d</w:t>
            </w:r>
            <w:r w:rsidR="002E3DC4" w:rsidRPr="00152867">
              <w:t xml:space="preserve">olphin </w:t>
            </w:r>
          </w:p>
        </w:tc>
        <w:tc>
          <w:tcPr>
            <w:tcW w:w="1000" w:type="pct"/>
          </w:tcPr>
          <w:p w:rsidR="002E3DC4" w:rsidRPr="00152867" w:rsidRDefault="002E3DC4" w:rsidP="007476A7">
            <w:pPr>
              <w:pStyle w:val="TableFont"/>
              <w:rPr>
                <w:i/>
              </w:rPr>
            </w:pPr>
            <w:r w:rsidRPr="00152867">
              <w:rPr>
                <w:i/>
              </w:rPr>
              <w:t>Tursiops aduncus</w:t>
            </w:r>
          </w:p>
        </w:tc>
        <w:tc>
          <w:tcPr>
            <w:tcW w:w="1000" w:type="pct"/>
          </w:tcPr>
          <w:p w:rsidR="002E3DC4" w:rsidRPr="00152867" w:rsidRDefault="002E3DC4" w:rsidP="007476A7">
            <w:pPr>
              <w:pStyle w:val="TableFont"/>
            </w:pPr>
            <w:r w:rsidRPr="00152867">
              <w:t xml:space="preserve">Migratory, Cetacean </w:t>
            </w:r>
          </w:p>
        </w:tc>
        <w:tc>
          <w:tcPr>
            <w:tcW w:w="1000" w:type="pct"/>
          </w:tcPr>
          <w:p w:rsidR="002E3DC4" w:rsidRPr="00152867" w:rsidRDefault="002E3DC4" w:rsidP="007476A7">
            <w:pPr>
              <w:pStyle w:val="TableFont"/>
            </w:pPr>
            <w:r w:rsidRPr="00152867">
              <w:t>Species or species habitat may occur within the area.</w:t>
            </w:r>
          </w:p>
        </w:tc>
        <w:tc>
          <w:tcPr>
            <w:tcW w:w="1000" w:type="pct"/>
          </w:tcPr>
          <w:p w:rsidR="002E3DC4" w:rsidRPr="00152867" w:rsidRDefault="002E3DC4" w:rsidP="007476A7">
            <w:pPr>
              <w:pStyle w:val="TableFont"/>
            </w:pPr>
            <w:r w:rsidRPr="00152867">
              <w:t>Known to occur in the area</w:t>
            </w:r>
          </w:p>
          <w:p w:rsidR="002E3DC4" w:rsidRPr="00152867" w:rsidRDefault="002E3DC4" w:rsidP="007476A7">
            <w:pPr>
              <w:pStyle w:val="TableFont"/>
            </w:pPr>
          </w:p>
        </w:tc>
      </w:tr>
      <w:tr w:rsidR="002E3DC4" w:rsidRPr="00152867" w:rsidTr="007476A7">
        <w:tc>
          <w:tcPr>
            <w:tcW w:w="5000" w:type="pct"/>
            <w:gridSpan w:val="5"/>
          </w:tcPr>
          <w:p w:rsidR="002E3DC4" w:rsidRPr="00152867" w:rsidRDefault="002E3DC4" w:rsidP="007476A7">
            <w:pPr>
              <w:pStyle w:val="TableFont"/>
            </w:pPr>
            <w:r w:rsidRPr="00152867">
              <w:t>Dugong</w:t>
            </w:r>
          </w:p>
        </w:tc>
      </w:tr>
      <w:tr w:rsidR="002E3DC4" w:rsidRPr="00152867" w:rsidTr="007476A7">
        <w:tc>
          <w:tcPr>
            <w:tcW w:w="1000" w:type="pct"/>
          </w:tcPr>
          <w:p w:rsidR="002E3DC4" w:rsidRPr="00152867" w:rsidRDefault="002E3DC4" w:rsidP="007476A7">
            <w:pPr>
              <w:pStyle w:val="TableFont"/>
            </w:pPr>
            <w:r w:rsidRPr="00152867">
              <w:t>Dugong</w:t>
            </w:r>
          </w:p>
        </w:tc>
        <w:tc>
          <w:tcPr>
            <w:tcW w:w="1000" w:type="pct"/>
          </w:tcPr>
          <w:p w:rsidR="002E3DC4" w:rsidRPr="00152867" w:rsidRDefault="002E3DC4" w:rsidP="007476A7">
            <w:pPr>
              <w:pStyle w:val="TableFont"/>
              <w:rPr>
                <w:i/>
              </w:rPr>
            </w:pPr>
            <w:r w:rsidRPr="00152867">
              <w:rPr>
                <w:i/>
              </w:rPr>
              <w:t>Dugong dugon</w:t>
            </w:r>
          </w:p>
        </w:tc>
        <w:tc>
          <w:tcPr>
            <w:tcW w:w="1000" w:type="pct"/>
          </w:tcPr>
          <w:p w:rsidR="002E3DC4" w:rsidRPr="00152867" w:rsidRDefault="002E3DC4" w:rsidP="007476A7">
            <w:pPr>
              <w:pStyle w:val="TableFont"/>
            </w:pPr>
            <w:r w:rsidRPr="00152867">
              <w:t>Migratory</w:t>
            </w:r>
          </w:p>
        </w:tc>
        <w:tc>
          <w:tcPr>
            <w:tcW w:w="1000" w:type="pct"/>
          </w:tcPr>
          <w:p w:rsidR="002E3DC4" w:rsidRPr="00152867" w:rsidRDefault="002E3DC4" w:rsidP="007476A7">
            <w:pPr>
              <w:pStyle w:val="TableFont"/>
            </w:pPr>
            <w:r w:rsidRPr="00152867">
              <w:t>Species or species habitat likely to occur within the area.</w:t>
            </w:r>
          </w:p>
        </w:tc>
        <w:tc>
          <w:tcPr>
            <w:tcW w:w="1000" w:type="pct"/>
          </w:tcPr>
          <w:p w:rsidR="002E3DC4" w:rsidRPr="00152867" w:rsidRDefault="002E3DC4" w:rsidP="007476A7">
            <w:pPr>
              <w:pStyle w:val="TableFont"/>
            </w:pPr>
            <w:r w:rsidRPr="00152867">
              <w:t>Known to occur in the area. Rodds Bay Dugong Sanctuary in the area</w:t>
            </w:r>
          </w:p>
          <w:p w:rsidR="002E3DC4" w:rsidRPr="00152867" w:rsidRDefault="002E3DC4" w:rsidP="007476A7">
            <w:pPr>
              <w:pStyle w:val="TableFont"/>
            </w:pPr>
          </w:p>
        </w:tc>
      </w:tr>
    </w:tbl>
    <w:p w:rsidR="00E3193D" w:rsidRDefault="00E3193D" w:rsidP="002E3DC4">
      <w:pPr>
        <w:pStyle w:val="Para0"/>
        <w:tabs>
          <w:tab w:val="left" w:pos="1335"/>
        </w:tabs>
        <w:rPr>
          <w:b/>
        </w:rPr>
      </w:pPr>
    </w:p>
    <w:p w:rsidR="002E3DC4" w:rsidRDefault="00E3193D" w:rsidP="000922BF">
      <w:pPr>
        <w:pStyle w:val="Para0"/>
        <w:keepNext/>
        <w:tabs>
          <w:tab w:val="left" w:pos="1335"/>
        </w:tabs>
        <w:rPr>
          <w:b/>
        </w:rPr>
      </w:pPr>
      <w:r>
        <w:rPr>
          <w:b/>
        </w:rPr>
        <w:t>Sharks</w:t>
      </w:r>
    </w:p>
    <w:p w:rsidR="002E3DC4" w:rsidRPr="00152867" w:rsidRDefault="002E3DC4" w:rsidP="002E3DC4">
      <w:pPr>
        <w:pStyle w:val="Para0"/>
        <w:tabs>
          <w:tab w:val="left" w:pos="1530"/>
        </w:tabs>
      </w:pPr>
      <w:r w:rsidRPr="00152867">
        <w:t>The EPBC Protected matters search tool lists 5 species of marine shark (</w:t>
      </w:r>
      <w:r w:rsidR="00796084">
        <w:fldChar w:fldCharType="begin"/>
      </w:r>
      <w:r w:rsidR="00F60ADC">
        <w:instrText xml:space="preserve"> REF  _Ref338834517 \* Lower \h </w:instrText>
      </w:r>
      <w:r w:rsidR="00796084">
        <w:fldChar w:fldCharType="separate"/>
      </w:r>
      <w:r w:rsidR="00B21134" w:rsidRPr="00FA7646">
        <w:t xml:space="preserve">table </w:t>
      </w:r>
      <w:r w:rsidR="00B21134">
        <w:rPr>
          <w:noProof/>
        </w:rPr>
        <w:t>7</w:t>
      </w:r>
      <w:r w:rsidR="00796084">
        <w:fldChar w:fldCharType="end"/>
      </w:r>
      <w:r w:rsidRPr="00152867">
        <w:t xml:space="preserve">) as potentially occurring within the study area. These species may occur in offshore waters within the study area. </w:t>
      </w:r>
    </w:p>
    <w:p w:rsidR="002E3DC4" w:rsidRPr="00AE7705" w:rsidRDefault="00FA7646" w:rsidP="00AD21B0">
      <w:pPr>
        <w:pStyle w:val="Caption"/>
        <w:rPr>
          <w:b w:val="0"/>
        </w:rPr>
      </w:pPr>
      <w:bookmarkStart w:id="107" w:name="_Ref338834517"/>
      <w:bookmarkStart w:id="108" w:name="_Toc338853776"/>
      <w:bookmarkStart w:id="109" w:name="_Toc360692530"/>
      <w:r w:rsidRPr="00FA7646">
        <w:t xml:space="preserve">Table </w:t>
      </w:r>
      <w:r w:rsidR="00796084">
        <w:fldChar w:fldCharType="begin"/>
      </w:r>
      <w:r w:rsidR="00A46554">
        <w:instrText xml:space="preserve"> SEQ Table \* ARABIC </w:instrText>
      </w:r>
      <w:r w:rsidR="00796084">
        <w:fldChar w:fldCharType="separate"/>
      </w:r>
      <w:r w:rsidR="00B21134">
        <w:rPr>
          <w:noProof/>
        </w:rPr>
        <w:t>7</w:t>
      </w:r>
      <w:r w:rsidR="00796084">
        <w:rPr>
          <w:noProof/>
        </w:rPr>
        <w:fldChar w:fldCharType="end"/>
      </w:r>
      <w:bookmarkEnd w:id="107"/>
      <w:r w:rsidR="007329EC">
        <w:t>.</w:t>
      </w:r>
      <w:r w:rsidR="002E3DC4" w:rsidRPr="00AE7705">
        <w:rPr>
          <w:b w:val="0"/>
        </w:rPr>
        <w:t xml:space="preserve"> </w:t>
      </w:r>
      <w:r w:rsidR="00AE7705">
        <w:rPr>
          <w:b w:val="0"/>
        </w:rPr>
        <w:t>EPBC-</w:t>
      </w:r>
      <w:r w:rsidR="002E3DC4" w:rsidRPr="00AE7705">
        <w:rPr>
          <w:b w:val="0"/>
        </w:rPr>
        <w:t>listed shark species within the study area</w:t>
      </w:r>
      <w:bookmarkEnd w:id="108"/>
      <w:r w:rsidR="00AE7705">
        <w:rPr>
          <w:b w:val="0"/>
        </w:rPr>
        <w:t>.</w:t>
      </w:r>
      <w:bookmarkEnd w:id="109"/>
    </w:p>
    <w:tbl>
      <w:tblPr>
        <w:tblStyle w:val="TableGrid"/>
        <w:tblW w:w="5000" w:type="pct"/>
        <w:tblLook w:val="04A0"/>
      </w:tblPr>
      <w:tblGrid>
        <w:gridCol w:w="1569"/>
        <w:gridCol w:w="1720"/>
        <w:gridCol w:w="1751"/>
        <w:gridCol w:w="1947"/>
        <w:gridCol w:w="1734"/>
      </w:tblGrid>
      <w:tr w:rsidR="002E3DC4" w:rsidRPr="00152867" w:rsidTr="007476A7">
        <w:trPr>
          <w:tblHeader/>
        </w:trPr>
        <w:tc>
          <w:tcPr>
            <w:tcW w:w="900" w:type="pct"/>
          </w:tcPr>
          <w:p w:rsidR="002E3DC4" w:rsidRPr="00152867" w:rsidRDefault="002E3DC4" w:rsidP="007476A7">
            <w:pPr>
              <w:pStyle w:val="TableFontH"/>
              <w:rPr>
                <w:rFonts w:cs="Times New Roman"/>
              </w:rPr>
            </w:pPr>
            <w:r w:rsidRPr="00152867">
              <w:rPr>
                <w:rFonts w:cs="Times New Roman"/>
              </w:rPr>
              <w:t xml:space="preserve">Common name </w:t>
            </w:r>
          </w:p>
        </w:tc>
        <w:tc>
          <w:tcPr>
            <w:tcW w:w="986" w:type="pct"/>
          </w:tcPr>
          <w:p w:rsidR="002E3DC4" w:rsidRPr="00152867" w:rsidRDefault="002E3DC4" w:rsidP="007476A7">
            <w:pPr>
              <w:pStyle w:val="TableFontH"/>
              <w:rPr>
                <w:rFonts w:cs="Times New Roman"/>
              </w:rPr>
            </w:pPr>
            <w:r w:rsidRPr="00152867">
              <w:rPr>
                <w:rFonts w:cs="Times New Roman"/>
              </w:rPr>
              <w:t>Scientific Name</w:t>
            </w:r>
          </w:p>
        </w:tc>
        <w:tc>
          <w:tcPr>
            <w:tcW w:w="1004" w:type="pct"/>
          </w:tcPr>
          <w:p w:rsidR="002E3DC4" w:rsidRPr="00152867" w:rsidRDefault="002E3DC4" w:rsidP="007476A7">
            <w:pPr>
              <w:pStyle w:val="TableFontH"/>
              <w:rPr>
                <w:rFonts w:cs="Times New Roman"/>
              </w:rPr>
            </w:pPr>
            <w:r w:rsidRPr="00152867">
              <w:rPr>
                <w:rFonts w:cs="Times New Roman"/>
              </w:rPr>
              <w:t>EPBC status</w:t>
            </w:r>
          </w:p>
        </w:tc>
        <w:tc>
          <w:tcPr>
            <w:tcW w:w="1116" w:type="pct"/>
          </w:tcPr>
          <w:p w:rsidR="002E3DC4" w:rsidRPr="00152867" w:rsidRDefault="002E3DC4" w:rsidP="007476A7">
            <w:pPr>
              <w:pStyle w:val="TableFontH"/>
              <w:rPr>
                <w:rFonts w:cs="Times New Roman"/>
              </w:rPr>
            </w:pPr>
            <w:r w:rsidRPr="00152867">
              <w:rPr>
                <w:rFonts w:cs="Times New Roman"/>
              </w:rPr>
              <w:t>Type of presence</w:t>
            </w:r>
          </w:p>
        </w:tc>
        <w:tc>
          <w:tcPr>
            <w:tcW w:w="994" w:type="pct"/>
          </w:tcPr>
          <w:p w:rsidR="002E3DC4" w:rsidRPr="00152867" w:rsidRDefault="007726D4" w:rsidP="007476A7">
            <w:pPr>
              <w:pStyle w:val="TableFontH"/>
              <w:rPr>
                <w:rFonts w:cs="Times New Roman"/>
              </w:rPr>
            </w:pPr>
            <w:r>
              <w:t>Occurrence</w:t>
            </w:r>
            <w:r w:rsidR="002E3DC4" w:rsidRPr="00152867">
              <w:t xml:space="preserve"> in the area</w:t>
            </w:r>
          </w:p>
        </w:tc>
      </w:tr>
      <w:tr w:rsidR="002E3DC4" w:rsidRPr="00152867" w:rsidTr="007476A7">
        <w:tc>
          <w:tcPr>
            <w:tcW w:w="900" w:type="pct"/>
          </w:tcPr>
          <w:p w:rsidR="002E3DC4" w:rsidRPr="00152867" w:rsidRDefault="000922BF" w:rsidP="007476A7">
            <w:pPr>
              <w:pStyle w:val="TableFont"/>
              <w:rPr>
                <w:rFonts w:cs="Times New Roman"/>
              </w:rPr>
            </w:pPr>
            <w:r>
              <w:rPr>
                <w:rFonts w:cs="Times New Roman"/>
              </w:rPr>
              <w:t>Green s</w:t>
            </w:r>
            <w:r w:rsidR="002E3DC4" w:rsidRPr="00152867">
              <w:rPr>
                <w:rFonts w:cs="Times New Roman"/>
              </w:rPr>
              <w:t>awfish</w:t>
            </w:r>
          </w:p>
        </w:tc>
        <w:tc>
          <w:tcPr>
            <w:tcW w:w="986" w:type="pct"/>
          </w:tcPr>
          <w:p w:rsidR="002E3DC4" w:rsidRPr="00152867" w:rsidRDefault="002E3DC4" w:rsidP="007476A7">
            <w:pPr>
              <w:pStyle w:val="TableFont"/>
              <w:rPr>
                <w:rFonts w:cs="Times New Roman"/>
                <w:i/>
              </w:rPr>
            </w:pPr>
            <w:r w:rsidRPr="00152867">
              <w:rPr>
                <w:rFonts w:cs="Times New Roman"/>
                <w:i/>
              </w:rPr>
              <w:t>Pristis zijsron</w:t>
            </w:r>
          </w:p>
        </w:tc>
        <w:tc>
          <w:tcPr>
            <w:tcW w:w="1004" w:type="pct"/>
          </w:tcPr>
          <w:p w:rsidR="002E3DC4" w:rsidRPr="00152867" w:rsidRDefault="002E3DC4" w:rsidP="007476A7">
            <w:pPr>
              <w:pStyle w:val="TableFont"/>
              <w:rPr>
                <w:rFonts w:cs="Times New Roman"/>
              </w:rPr>
            </w:pPr>
            <w:r w:rsidRPr="00152867">
              <w:rPr>
                <w:rFonts w:cs="Times New Roman"/>
              </w:rPr>
              <w:t>Vulnerable</w:t>
            </w:r>
          </w:p>
        </w:tc>
        <w:tc>
          <w:tcPr>
            <w:tcW w:w="1116" w:type="pct"/>
          </w:tcPr>
          <w:p w:rsidR="002E3DC4" w:rsidRPr="00152867" w:rsidRDefault="002E3DC4" w:rsidP="007476A7">
            <w:pPr>
              <w:pStyle w:val="TableFont"/>
              <w:rPr>
                <w:rFonts w:cs="Times New Roman"/>
              </w:rPr>
            </w:pPr>
            <w:r w:rsidRPr="00152867">
              <w:rPr>
                <w:rFonts w:cs="Times New Roman"/>
              </w:rPr>
              <w:t>Species or species</w:t>
            </w:r>
          </w:p>
          <w:p w:rsidR="002E3DC4" w:rsidRPr="00152867" w:rsidRDefault="002E3DC4" w:rsidP="007476A7">
            <w:pPr>
              <w:pStyle w:val="TableFont"/>
              <w:rPr>
                <w:rFonts w:cs="Times New Roman"/>
              </w:rPr>
            </w:pPr>
            <w:r w:rsidRPr="00152867">
              <w:rPr>
                <w:rFonts w:cs="Times New Roman"/>
              </w:rPr>
              <w:t>habitat may occur within</w:t>
            </w:r>
          </w:p>
          <w:p w:rsidR="002E3DC4" w:rsidRPr="00152867" w:rsidRDefault="002E3DC4" w:rsidP="007476A7">
            <w:pPr>
              <w:pStyle w:val="TableFont"/>
              <w:rPr>
                <w:rFonts w:cs="Times New Roman"/>
              </w:rPr>
            </w:pPr>
            <w:r w:rsidRPr="00152867">
              <w:rPr>
                <w:rFonts w:cs="Times New Roman"/>
              </w:rPr>
              <w:t>area</w:t>
            </w:r>
          </w:p>
        </w:tc>
        <w:tc>
          <w:tcPr>
            <w:tcW w:w="994" w:type="pct"/>
          </w:tcPr>
          <w:p w:rsidR="002E3DC4" w:rsidRPr="00152867" w:rsidRDefault="002E3DC4" w:rsidP="007476A7">
            <w:pPr>
              <w:pStyle w:val="TableFont"/>
              <w:rPr>
                <w:rFonts w:cs="Times New Roman"/>
              </w:rPr>
            </w:pPr>
            <w:r w:rsidRPr="00152867">
              <w:rPr>
                <w:rFonts w:cs="Times New Roman"/>
              </w:rPr>
              <w:t>Recorded in Gladstone region</w:t>
            </w:r>
          </w:p>
        </w:tc>
      </w:tr>
      <w:tr w:rsidR="002E3DC4" w:rsidRPr="00152867" w:rsidTr="007476A7">
        <w:tc>
          <w:tcPr>
            <w:tcW w:w="900" w:type="pct"/>
          </w:tcPr>
          <w:p w:rsidR="002E3DC4" w:rsidRPr="00152867" w:rsidRDefault="002E3DC4" w:rsidP="007476A7">
            <w:pPr>
              <w:pStyle w:val="TableFont"/>
              <w:rPr>
                <w:rFonts w:cs="Times New Roman"/>
              </w:rPr>
            </w:pPr>
            <w:r w:rsidRPr="00152867">
              <w:rPr>
                <w:rFonts w:cs="Times New Roman"/>
              </w:rPr>
              <w:t>Whale shark</w:t>
            </w:r>
          </w:p>
        </w:tc>
        <w:tc>
          <w:tcPr>
            <w:tcW w:w="986" w:type="pct"/>
          </w:tcPr>
          <w:p w:rsidR="002E3DC4" w:rsidRPr="00152867" w:rsidRDefault="002E3DC4" w:rsidP="007476A7">
            <w:pPr>
              <w:pStyle w:val="TableFont"/>
              <w:rPr>
                <w:rFonts w:cs="Times New Roman"/>
                <w:i/>
              </w:rPr>
            </w:pPr>
            <w:r w:rsidRPr="00152867">
              <w:rPr>
                <w:rFonts w:cs="Times New Roman"/>
                <w:i/>
              </w:rPr>
              <w:t>Rhincodon typus</w:t>
            </w:r>
          </w:p>
        </w:tc>
        <w:tc>
          <w:tcPr>
            <w:tcW w:w="1004" w:type="pct"/>
          </w:tcPr>
          <w:p w:rsidR="002E3DC4" w:rsidRPr="00152867" w:rsidRDefault="002E3DC4" w:rsidP="007476A7">
            <w:pPr>
              <w:pStyle w:val="TableFont"/>
              <w:rPr>
                <w:rFonts w:cs="Times New Roman"/>
              </w:rPr>
            </w:pPr>
            <w:r w:rsidRPr="00152867">
              <w:rPr>
                <w:rFonts w:cs="Times New Roman"/>
              </w:rPr>
              <w:t>Vulnerable</w:t>
            </w:r>
          </w:p>
        </w:tc>
        <w:tc>
          <w:tcPr>
            <w:tcW w:w="1116" w:type="pct"/>
          </w:tcPr>
          <w:p w:rsidR="002E3DC4" w:rsidRPr="00152867" w:rsidRDefault="002E3DC4" w:rsidP="007476A7">
            <w:pPr>
              <w:pStyle w:val="TableFont"/>
              <w:rPr>
                <w:rFonts w:cs="Times New Roman"/>
              </w:rPr>
            </w:pPr>
            <w:r w:rsidRPr="00152867">
              <w:rPr>
                <w:rFonts w:cs="Times New Roman"/>
              </w:rPr>
              <w:t>Species or species</w:t>
            </w:r>
          </w:p>
          <w:p w:rsidR="002E3DC4" w:rsidRPr="00152867" w:rsidRDefault="002E3DC4" w:rsidP="007476A7">
            <w:pPr>
              <w:pStyle w:val="TableFont"/>
              <w:rPr>
                <w:rFonts w:cs="Times New Roman"/>
              </w:rPr>
            </w:pPr>
            <w:r w:rsidRPr="00152867">
              <w:rPr>
                <w:rFonts w:cs="Times New Roman"/>
              </w:rPr>
              <w:t>habitat may occur within</w:t>
            </w:r>
          </w:p>
          <w:p w:rsidR="002E3DC4" w:rsidRPr="00152867" w:rsidRDefault="002E3DC4" w:rsidP="007476A7">
            <w:pPr>
              <w:pStyle w:val="TableFont"/>
              <w:rPr>
                <w:rFonts w:cs="Times New Roman"/>
              </w:rPr>
            </w:pPr>
            <w:r w:rsidRPr="00152867">
              <w:rPr>
                <w:rFonts w:cs="Times New Roman"/>
              </w:rPr>
              <w:t>area</w:t>
            </w:r>
          </w:p>
        </w:tc>
        <w:tc>
          <w:tcPr>
            <w:tcW w:w="994" w:type="pct"/>
          </w:tcPr>
          <w:p w:rsidR="002E3DC4" w:rsidRPr="00152867" w:rsidRDefault="002E3DC4" w:rsidP="007476A7">
            <w:pPr>
              <w:pStyle w:val="TableFont"/>
              <w:rPr>
                <w:rFonts w:cs="Times New Roman"/>
              </w:rPr>
            </w:pPr>
            <w:r w:rsidRPr="00152867">
              <w:rPr>
                <w:rFonts w:cs="Times New Roman"/>
              </w:rPr>
              <w:t>Possible</w:t>
            </w:r>
          </w:p>
        </w:tc>
      </w:tr>
      <w:tr w:rsidR="002E3DC4" w:rsidRPr="00152867" w:rsidTr="007476A7">
        <w:tc>
          <w:tcPr>
            <w:tcW w:w="900" w:type="pct"/>
          </w:tcPr>
          <w:p w:rsidR="002E3DC4" w:rsidRPr="00152867" w:rsidRDefault="002E3DC4" w:rsidP="000922BF">
            <w:pPr>
              <w:pStyle w:val="TableFont"/>
            </w:pPr>
            <w:r w:rsidRPr="00152867">
              <w:t xml:space="preserve">Shortfin </w:t>
            </w:r>
            <w:r w:rsidR="000922BF">
              <w:t>m</w:t>
            </w:r>
            <w:r w:rsidRPr="00152867">
              <w:t>ako</w:t>
            </w:r>
          </w:p>
        </w:tc>
        <w:tc>
          <w:tcPr>
            <w:tcW w:w="986" w:type="pct"/>
          </w:tcPr>
          <w:p w:rsidR="002E3DC4" w:rsidRPr="00152867" w:rsidRDefault="002E3DC4" w:rsidP="007476A7">
            <w:pPr>
              <w:pStyle w:val="TableFont"/>
              <w:rPr>
                <w:i/>
              </w:rPr>
            </w:pPr>
            <w:r w:rsidRPr="00152867">
              <w:rPr>
                <w:i/>
              </w:rPr>
              <w:t>Isurus oxyrinchus</w:t>
            </w:r>
          </w:p>
        </w:tc>
        <w:tc>
          <w:tcPr>
            <w:tcW w:w="1004" w:type="pct"/>
          </w:tcPr>
          <w:p w:rsidR="002E3DC4" w:rsidRPr="00152867" w:rsidRDefault="002E3DC4" w:rsidP="007476A7">
            <w:pPr>
              <w:pStyle w:val="TableFont"/>
            </w:pPr>
            <w:r w:rsidRPr="00152867">
              <w:t>Migratory</w:t>
            </w:r>
          </w:p>
        </w:tc>
        <w:tc>
          <w:tcPr>
            <w:tcW w:w="1116" w:type="pct"/>
          </w:tcPr>
          <w:p w:rsidR="002E3DC4" w:rsidRPr="00152867" w:rsidRDefault="002E3DC4" w:rsidP="007476A7">
            <w:pPr>
              <w:pStyle w:val="TableFont"/>
            </w:pPr>
            <w:r w:rsidRPr="00152867">
              <w:t>Species or species habitat likely to occur within the area.</w:t>
            </w:r>
          </w:p>
        </w:tc>
        <w:tc>
          <w:tcPr>
            <w:tcW w:w="994" w:type="pct"/>
          </w:tcPr>
          <w:p w:rsidR="002E3DC4" w:rsidRPr="00152867" w:rsidRDefault="002E3DC4" w:rsidP="007476A7">
            <w:pPr>
              <w:pStyle w:val="TableFont"/>
            </w:pPr>
            <w:r w:rsidRPr="00152867">
              <w:rPr>
                <w:rFonts w:cs="Times New Roman"/>
              </w:rPr>
              <w:t>Possible</w:t>
            </w:r>
          </w:p>
        </w:tc>
      </w:tr>
      <w:tr w:rsidR="002E3DC4" w:rsidRPr="00152867" w:rsidTr="007476A7">
        <w:tc>
          <w:tcPr>
            <w:tcW w:w="900" w:type="pct"/>
          </w:tcPr>
          <w:p w:rsidR="002E3DC4" w:rsidRPr="00152867" w:rsidRDefault="002E3DC4" w:rsidP="007476A7">
            <w:pPr>
              <w:pStyle w:val="TableFont"/>
            </w:pPr>
            <w:r w:rsidRPr="00152867">
              <w:t>Longfin mako</w:t>
            </w:r>
          </w:p>
        </w:tc>
        <w:tc>
          <w:tcPr>
            <w:tcW w:w="986" w:type="pct"/>
          </w:tcPr>
          <w:p w:rsidR="002E3DC4" w:rsidRPr="00152867" w:rsidRDefault="002E3DC4" w:rsidP="007476A7">
            <w:pPr>
              <w:pStyle w:val="TableFont"/>
              <w:rPr>
                <w:i/>
              </w:rPr>
            </w:pPr>
            <w:r w:rsidRPr="00152867">
              <w:rPr>
                <w:i/>
              </w:rPr>
              <w:t>Isurus paucus</w:t>
            </w:r>
          </w:p>
        </w:tc>
        <w:tc>
          <w:tcPr>
            <w:tcW w:w="1004" w:type="pct"/>
          </w:tcPr>
          <w:p w:rsidR="002E3DC4" w:rsidRPr="00152867" w:rsidRDefault="002E3DC4" w:rsidP="007476A7">
            <w:pPr>
              <w:pStyle w:val="TableFont"/>
            </w:pPr>
            <w:r w:rsidRPr="00152867">
              <w:t>Migratory</w:t>
            </w:r>
          </w:p>
        </w:tc>
        <w:tc>
          <w:tcPr>
            <w:tcW w:w="1116" w:type="pct"/>
          </w:tcPr>
          <w:p w:rsidR="002E3DC4" w:rsidRPr="00152867" w:rsidRDefault="002E3DC4" w:rsidP="007476A7">
            <w:pPr>
              <w:pStyle w:val="TableFont"/>
            </w:pPr>
            <w:r w:rsidRPr="00152867">
              <w:t>Species or species habitat likely to occur within the area.</w:t>
            </w:r>
          </w:p>
        </w:tc>
        <w:tc>
          <w:tcPr>
            <w:tcW w:w="994" w:type="pct"/>
          </w:tcPr>
          <w:p w:rsidR="002E3DC4" w:rsidRPr="00152867" w:rsidRDefault="002E3DC4" w:rsidP="007476A7">
            <w:pPr>
              <w:pStyle w:val="TableFont"/>
            </w:pPr>
            <w:r w:rsidRPr="00152867">
              <w:rPr>
                <w:rFonts w:cs="Times New Roman"/>
              </w:rPr>
              <w:t>Possible</w:t>
            </w:r>
          </w:p>
        </w:tc>
      </w:tr>
      <w:tr w:rsidR="002E3DC4" w:rsidRPr="00152867" w:rsidTr="007476A7">
        <w:tc>
          <w:tcPr>
            <w:tcW w:w="900" w:type="pct"/>
          </w:tcPr>
          <w:p w:rsidR="002E3DC4" w:rsidRPr="00152867" w:rsidRDefault="000922BF" w:rsidP="007476A7">
            <w:pPr>
              <w:pStyle w:val="TableFont"/>
            </w:pPr>
            <w:r>
              <w:t>Mackerel s</w:t>
            </w:r>
            <w:r w:rsidR="002E3DC4" w:rsidRPr="00152867">
              <w:t>hark</w:t>
            </w:r>
          </w:p>
        </w:tc>
        <w:tc>
          <w:tcPr>
            <w:tcW w:w="986" w:type="pct"/>
          </w:tcPr>
          <w:p w:rsidR="002E3DC4" w:rsidRPr="00152867" w:rsidRDefault="002E3DC4" w:rsidP="007476A7">
            <w:pPr>
              <w:pStyle w:val="TableFont"/>
              <w:rPr>
                <w:i/>
              </w:rPr>
            </w:pPr>
            <w:r w:rsidRPr="00152867">
              <w:rPr>
                <w:i/>
              </w:rPr>
              <w:t>Lamna nasus</w:t>
            </w:r>
          </w:p>
        </w:tc>
        <w:tc>
          <w:tcPr>
            <w:tcW w:w="1004" w:type="pct"/>
          </w:tcPr>
          <w:p w:rsidR="002E3DC4" w:rsidRPr="00152867" w:rsidRDefault="002E3DC4" w:rsidP="007476A7">
            <w:pPr>
              <w:pStyle w:val="TableFont"/>
            </w:pPr>
            <w:r w:rsidRPr="00152867">
              <w:t>Migratory</w:t>
            </w:r>
          </w:p>
        </w:tc>
        <w:tc>
          <w:tcPr>
            <w:tcW w:w="1116" w:type="pct"/>
          </w:tcPr>
          <w:p w:rsidR="002E3DC4" w:rsidRPr="00152867" w:rsidRDefault="002E3DC4" w:rsidP="007476A7">
            <w:pPr>
              <w:pStyle w:val="TableFont"/>
              <w:rPr>
                <w:rFonts w:cs="Times New Roman"/>
              </w:rPr>
            </w:pPr>
            <w:r w:rsidRPr="00152867">
              <w:rPr>
                <w:rFonts w:cs="Times New Roman"/>
              </w:rPr>
              <w:t>Species or species</w:t>
            </w:r>
          </w:p>
          <w:p w:rsidR="002E3DC4" w:rsidRPr="00152867" w:rsidRDefault="002E3DC4" w:rsidP="007476A7">
            <w:pPr>
              <w:pStyle w:val="TableFont"/>
              <w:rPr>
                <w:rFonts w:cs="Times New Roman"/>
              </w:rPr>
            </w:pPr>
            <w:r w:rsidRPr="00152867">
              <w:rPr>
                <w:rFonts w:cs="Times New Roman"/>
              </w:rPr>
              <w:t>habitat may occur within</w:t>
            </w:r>
          </w:p>
          <w:p w:rsidR="002E3DC4" w:rsidRPr="00152867" w:rsidRDefault="002E3DC4" w:rsidP="007476A7">
            <w:pPr>
              <w:pStyle w:val="TableFont"/>
            </w:pPr>
            <w:r w:rsidRPr="00152867">
              <w:rPr>
                <w:rFonts w:cs="Times New Roman"/>
              </w:rPr>
              <w:t>area</w:t>
            </w:r>
          </w:p>
        </w:tc>
        <w:tc>
          <w:tcPr>
            <w:tcW w:w="994" w:type="pct"/>
          </w:tcPr>
          <w:p w:rsidR="002E3DC4" w:rsidRPr="00152867" w:rsidRDefault="002E3DC4" w:rsidP="007476A7">
            <w:pPr>
              <w:pStyle w:val="TableFont"/>
            </w:pPr>
            <w:r w:rsidRPr="00152867">
              <w:rPr>
                <w:rFonts w:cs="Times New Roman"/>
              </w:rPr>
              <w:t>Possible</w:t>
            </w:r>
          </w:p>
        </w:tc>
      </w:tr>
    </w:tbl>
    <w:p w:rsidR="002E3DC4" w:rsidRDefault="002E3DC4" w:rsidP="00DF10CB">
      <w:pPr>
        <w:pStyle w:val="Para0"/>
      </w:pPr>
    </w:p>
    <w:p w:rsidR="002E3DC4" w:rsidRPr="00E3193D" w:rsidRDefault="002E3DC4" w:rsidP="00E3193D">
      <w:pPr>
        <w:pStyle w:val="Para0"/>
        <w:rPr>
          <w:b/>
          <w:bCs/>
        </w:rPr>
      </w:pPr>
      <w:r w:rsidRPr="00E3193D">
        <w:rPr>
          <w:b/>
          <w:bCs/>
        </w:rPr>
        <w:t xml:space="preserve">Bony </w:t>
      </w:r>
      <w:r w:rsidR="00E87080">
        <w:rPr>
          <w:b/>
          <w:bCs/>
        </w:rPr>
        <w:t>f</w:t>
      </w:r>
      <w:r w:rsidRPr="00E3193D">
        <w:rPr>
          <w:b/>
          <w:bCs/>
        </w:rPr>
        <w:t>ishes</w:t>
      </w:r>
    </w:p>
    <w:p w:rsidR="002E3DC4" w:rsidRDefault="002E3DC4" w:rsidP="002E3DC4">
      <w:pPr>
        <w:pStyle w:val="Para0"/>
      </w:pPr>
      <w:r w:rsidRPr="00210D45">
        <w:t>Thirty-four</w:t>
      </w:r>
      <w:r w:rsidR="00124C7C">
        <w:t xml:space="preserve"> </w:t>
      </w:r>
      <w:r>
        <w:t xml:space="preserve">bony </w:t>
      </w:r>
      <w:r w:rsidRPr="00210D45">
        <w:t>fish species are EPBC</w:t>
      </w:r>
      <w:r w:rsidR="005B64F0">
        <w:t>-</w:t>
      </w:r>
      <w:r>
        <w:t>listed</w:t>
      </w:r>
      <w:r w:rsidR="00124C7C">
        <w:t xml:space="preserve"> in the study area</w:t>
      </w:r>
      <w:r>
        <w:t xml:space="preserve">. </w:t>
      </w:r>
      <w:r w:rsidRPr="00210D45">
        <w:t xml:space="preserve">These </w:t>
      </w:r>
      <w:r>
        <w:t>include a variety pipefishes</w:t>
      </w:r>
      <w:r w:rsidR="007476A7">
        <w:t xml:space="preserve"> </w:t>
      </w:r>
      <w:r w:rsidRPr="00210D45">
        <w:t>and seahorse</w:t>
      </w:r>
      <w:r>
        <w:t>s</w:t>
      </w:r>
      <w:r w:rsidRPr="00210D45">
        <w:t xml:space="preserve"> </w:t>
      </w:r>
      <w:r>
        <w:t xml:space="preserve">that </w:t>
      </w:r>
      <w:r w:rsidRPr="00210D45">
        <w:t xml:space="preserve">may occur </w:t>
      </w:r>
      <w:r>
        <w:t xml:space="preserve">in the area </w:t>
      </w:r>
      <w:r w:rsidRPr="00210D45">
        <w:t>(</w:t>
      </w:r>
      <w:r w:rsidR="00796084">
        <w:fldChar w:fldCharType="begin"/>
      </w:r>
      <w:r w:rsidR="00F60ADC">
        <w:instrText xml:space="preserve"> REF  _Ref338834545 \* Lower \h </w:instrText>
      </w:r>
      <w:r w:rsidR="00796084">
        <w:fldChar w:fldCharType="separate"/>
      </w:r>
      <w:r w:rsidR="00B21134" w:rsidRPr="00FA7646">
        <w:t xml:space="preserve">table </w:t>
      </w:r>
      <w:r w:rsidR="00B21134">
        <w:rPr>
          <w:noProof/>
        </w:rPr>
        <w:t>8</w:t>
      </w:r>
      <w:r w:rsidR="00796084">
        <w:fldChar w:fldCharType="end"/>
      </w:r>
      <w:r w:rsidRPr="002E3DC4">
        <w:t>)</w:t>
      </w:r>
      <w:r w:rsidRPr="00210D45">
        <w:t xml:space="preserve">. A search of the Wildlife online database (DEHP 2012) identified one confirmed record of a </w:t>
      </w:r>
      <w:r>
        <w:t>z</w:t>
      </w:r>
      <w:r w:rsidRPr="00210D45">
        <w:t xml:space="preserve">ebra </w:t>
      </w:r>
      <w:r>
        <w:t>s</w:t>
      </w:r>
      <w:r w:rsidRPr="00210D45">
        <w:t>eahorse (</w:t>
      </w:r>
      <w:r w:rsidRPr="00210D45">
        <w:rPr>
          <w:i/>
        </w:rPr>
        <w:t>Hippocampus zebra</w:t>
      </w:r>
      <w:r w:rsidRPr="00210D45">
        <w:t>).</w:t>
      </w:r>
    </w:p>
    <w:p w:rsidR="002E3DC4" w:rsidRPr="00152867" w:rsidRDefault="00FA7646" w:rsidP="00AD21B0">
      <w:pPr>
        <w:pStyle w:val="Caption"/>
      </w:pPr>
      <w:bookmarkStart w:id="110" w:name="_Ref338834545"/>
      <w:bookmarkStart w:id="111" w:name="_Toc338853777"/>
      <w:bookmarkStart w:id="112" w:name="_Toc360692531"/>
      <w:r w:rsidRPr="00FA7646">
        <w:t xml:space="preserve">Table </w:t>
      </w:r>
      <w:r w:rsidR="00796084">
        <w:fldChar w:fldCharType="begin"/>
      </w:r>
      <w:r w:rsidR="00A46554">
        <w:instrText xml:space="preserve"> SEQ Table \* ARABIC </w:instrText>
      </w:r>
      <w:r w:rsidR="00796084">
        <w:fldChar w:fldCharType="separate"/>
      </w:r>
      <w:r w:rsidR="00B21134">
        <w:rPr>
          <w:noProof/>
        </w:rPr>
        <w:t>8</w:t>
      </w:r>
      <w:r w:rsidR="00796084">
        <w:rPr>
          <w:noProof/>
        </w:rPr>
        <w:fldChar w:fldCharType="end"/>
      </w:r>
      <w:bookmarkEnd w:id="110"/>
      <w:r w:rsidR="007329EC">
        <w:t>.</w:t>
      </w:r>
      <w:r w:rsidR="002E3DC4" w:rsidRPr="00152867">
        <w:t xml:space="preserve"> </w:t>
      </w:r>
      <w:r w:rsidR="00AE7705">
        <w:rPr>
          <w:b w:val="0"/>
        </w:rPr>
        <w:t>EPBC-</w:t>
      </w:r>
      <w:r w:rsidR="002E3DC4" w:rsidRPr="00AE7705">
        <w:rPr>
          <w:b w:val="0"/>
        </w:rPr>
        <w:t>listed bony fishes species within the study area</w:t>
      </w:r>
      <w:bookmarkEnd w:id="111"/>
      <w:r w:rsidR="00AE7705">
        <w:rPr>
          <w:b w:val="0"/>
        </w:rPr>
        <w:t>.</w:t>
      </w:r>
      <w:bookmarkEnd w:id="112"/>
    </w:p>
    <w:tbl>
      <w:tblPr>
        <w:tblStyle w:val="TableGrid"/>
        <w:tblW w:w="5000" w:type="pct"/>
        <w:tblLook w:val="04A0"/>
      </w:tblPr>
      <w:tblGrid>
        <w:gridCol w:w="1964"/>
        <w:gridCol w:w="2152"/>
        <w:gridCol w:w="2437"/>
        <w:gridCol w:w="2168"/>
      </w:tblGrid>
      <w:tr w:rsidR="00B0318D" w:rsidRPr="00152867" w:rsidTr="00613589">
        <w:trPr>
          <w:tblHeader/>
        </w:trPr>
        <w:tc>
          <w:tcPr>
            <w:tcW w:w="1126" w:type="pct"/>
          </w:tcPr>
          <w:p w:rsidR="00B0318D" w:rsidRPr="00152867" w:rsidRDefault="00B0318D" w:rsidP="00613589">
            <w:pPr>
              <w:pStyle w:val="TableFontH"/>
              <w:rPr>
                <w:rFonts w:cs="Times New Roman"/>
                <w:caps/>
              </w:rPr>
            </w:pPr>
            <w:r w:rsidRPr="00152867">
              <w:rPr>
                <w:rFonts w:cs="Times New Roman"/>
              </w:rPr>
              <w:t>Common name</w:t>
            </w:r>
          </w:p>
        </w:tc>
        <w:tc>
          <w:tcPr>
            <w:tcW w:w="1234" w:type="pct"/>
          </w:tcPr>
          <w:p w:rsidR="00B0318D" w:rsidRPr="00152867" w:rsidRDefault="00B0318D" w:rsidP="00613589">
            <w:pPr>
              <w:pStyle w:val="TableFontH"/>
              <w:rPr>
                <w:rFonts w:cs="Times New Roman"/>
                <w:caps/>
              </w:rPr>
            </w:pPr>
            <w:r w:rsidRPr="00152867">
              <w:rPr>
                <w:rFonts w:cs="Times New Roman"/>
              </w:rPr>
              <w:t>S</w:t>
            </w:r>
            <w:r>
              <w:rPr>
                <w:rFonts w:cs="Times New Roman"/>
              </w:rPr>
              <w:t>cientific name</w:t>
            </w:r>
          </w:p>
        </w:tc>
        <w:tc>
          <w:tcPr>
            <w:tcW w:w="1397" w:type="pct"/>
          </w:tcPr>
          <w:p w:rsidR="00B0318D" w:rsidRPr="00152867" w:rsidRDefault="00B0318D" w:rsidP="00613589">
            <w:pPr>
              <w:pStyle w:val="TableFontH"/>
              <w:rPr>
                <w:rFonts w:cs="Times New Roman"/>
                <w:caps/>
              </w:rPr>
            </w:pPr>
            <w:r w:rsidRPr="00152867">
              <w:rPr>
                <w:rFonts w:cs="Times New Roman"/>
              </w:rPr>
              <w:t>Common name</w:t>
            </w:r>
          </w:p>
        </w:tc>
        <w:tc>
          <w:tcPr>
            <w:tcW w:w="1243" w:type="pct"/>
          </w:tcPr>
          <w:p w:rsidR="00B0318D" w:rsidRPr="00152867" w:rsidRDefault="00B0318D" w:rsidP="00613589">
            <w:pPr>
              <w:pStyle w:val="TableFontH"/>
              <w:rPr>
                <w:rFonts w:cs="Times New Roman"/>
                <w:caps/>
              </w:rPr>
            </w:pPr>
            <w:r w:rsidRPr="00152867">
              <w:rPr>
                <w:rFonts w:cs="Times New Roman"/>
              </w:rPr>
              <w:t>Species</w:t>
            </w:r>
          </w:p>
        </w:tc>
      </w:tr>
      <w:tr w:rsidR="00B0318D" w:rsidRPr="00152867" w:rsidTr="00613589">
        <w:tc>
          <w:tcPr>
            <w:tcW w:w="1126" w:type="pct"/>
          </w:tcPr>
          <w:p w:rsidR="00B0318D" w:rsidRPr="00152867" w:rsidRDefault="002457D3" w:rsidP="00613589">
            <w:pPr>
              <w:pStyle w:val="TableFont"/>
              <w:rPr>
                <w:rFonts w:cs="Times New Roman"/>
              </w:rPr>
            </w:pPr>
            <w:r>
              <w:rPr>
                <w:rFonts w:cs="Times New Roman"/>
              </w:rPr>
              <w:t>Shortpouch pygmy p</w:t>
            </w:r>
            <w:r w:rsidR="00B0318D" w:rsidRPr="00152867">
              <w:rPr>
                <w:rFonts w:cs="Times New Roman"/>
              </w:rPr>
              <w:t>ipehorse</w:t>
            </w:r>
          </w:p>
        </w:tc>
        <w:tc>
          <w:tcPr>
            <w:tcW w:w="1234" w:type="pct"/>
          </w:tcPr>
          <w:p w:rsidR="00B0318D" w:rsidRPr="00152867" w:rsidRDefault="00B0318D" w:rsidP="00613589">
            <w:pPr>
              <w:pStyle w:val="TableFont"/>
              <w:rPr>
                <w:rFonts w:cs="Times New Roman"/>
                <w:i/>
              </w:rPr>
            </w:pPr>
            <w:r w:rsidRPr="00152867">
              <w:rPr>
                <w:rFonts w:cs="Times New Roman"/>
                <w:i/>
              </w:rPr>
              <w:t>Acentronura tentaculata</w:t>
            </w:r>
          </w:p>
        </w:tc>
        <w:tc>
          <w:tcPr>
            <w:tcW w:w="1397" w:type="pct"/>
          </w:tcPr>
          <w:p w:rsidR="00B0318D" w:rsidRPr="00152867" w:rsidRDefault="00B0318D" w:rsidP="00613589">
            <w:pPr>
              <w:pStyle w:val="TableFont"/>
              <w:rPr>
                <w:rFonts w:cs="Times New Roman"/>
              </w:rPr>
            </w:pPr>
            <w:r w:rsidRPr="00152867">
              <w:rPr>
                <w:rFonts w:cs="Times New Roman"/>
              </w:rPr>
              <w:t xml:space="preserve">Blue-speckled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Hippichthys cyanospilos</w:t>
            </w:r>
          </w:p>
        </w:tc>
      </w:tr>
      <w:tr w:rsidR="00B0318D" w:rsidRPr="00152867" w:rsidTr="00613589">
        <w:tc>
          <w:tcPr>
            <w:tcW w:w="1126" w:type="pct"/>
          </w:tcPr>
          <w:p w:rsidR="00B0318D" w:rsidRPr="00152867" w:rsidRDefault="002457D3" w:rsidP="00613589">
            <w:pPr>
              <w:pStyle w:val="TableFont"/>
              <w:rPr>
                <w:rFonts w:cs="Times New Roman"/>
              </w:rPr>
            </w:pPr>
            <w:r>
              <w:rPr>
                <w:rFonts w:cs="Times New Roman"/>
              </w:rPr>
              <w:t>Tryon's p</w:t>
            </w:r>
            <w:r w:rsidR="00B0318D"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Campichthys tryoni</w:t>
            </w:r>
          </w:p>
        </w:tc>
        <w:tc>
          <w:tcPr>
            <w:tcW w:w="1397" w:type="pct"/>
          </w:tcPr>
          <w:p w:rsidR="00B0318D" w:rsidRPr="00152867" w:rsidRDefault="00B0318D" w:rsidP="00613589">
            <w:pPr>
              <w:pStyle w:val="TableFont"/>
              <w:rPr>
                <w:rFonts w:cs="Times New Roman"/>
              </w:rPr>
            </w:pPr>
            <w:r w:rsidRPr="00152867">
              <w:rPr>
                <w:rFonts w:cs="Times New Roman"/>
              </w:rPr>
              <w:t xml:space="preserve">Madura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Hippichthys heptagonus</w:t>
            </w:r>
          </w:p>
        </w:tc>
      </w:tr>
      <w:tr w:rsidR="00B0318D" w:rsidRPr="00152867" w:rsidTr="00613589">
        <w:tc>
          <w:tcPr>
            <w:tcW w:w="1126" w:type="pct"/>
          </w:tcPr>
          <w:p w:rsidR="00B0318D" w:rsidRPr="00152867" w:rsidRDefault="00B0318D" w:rsidP="002457D3">
            <w:pPr>
              <w:pStyle w:val="TableFont"/>
              <w:rPr>
                <w:rFonts w:cs="Times New Roman"/>
              </w:rPr>
            </w:pPr>
            <w:r w:rsidRPr="00152867">
              <w:rPr>
                <w:rFonts w:cs="Times New Roman"/>
              </w:rPr>
              <w:t xml:space="preserve">Pacific </w:t>
            </w:r>
            <w:r w:rsidR="002457D3">
              <w:rPr>
                <w:rFonts w:cs="Times New Roman"/>
              </w:rPr>
              <w:t>short-bodied 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Choeroichthys brachysoma</w:t>
            </w:r>
          </w:p>
        </w:tc>
        <w:tc>
          <w:tcPr>
            <w:tcW w:w="1397" w:type="pct"/>
          </w:tcPr>
          <w:p w:rsidR="00B0318D" w:rsidRPr="00152867" w:rsidRDefault="00B0318D" w:rsidP="00613589">
            <w:pPr>
              <w:pStyle w:val="TableFont"/>
              <w:rPr>
                <w:rFonts w:cs="Times New Roman"/>
              </w:rPr>
            </w:pPr>
            <w:r w:rsidRPr="00152867">
              <w:rPr>
                <w:rFonts w:cs="Times New Roman"/>
              </w:rPr>
              <w:t xml:space="preserve">Beady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Hippichthys penicillus</w:t>
            </w:r>
          </w:p>
        </w:tc>
      </w:tr>
      <w:tr w:rsidR="00B0318D" w:rsidRPr="00152867" w:rsidTr="00613589">
        <w:tc>
          <w:tcPr>
            <w:tcW w:w="1126" w:type="pct"/>
          </w:tcPr>
          <w:p w:rsidR="00B0318D" w:rsidRPr="00152867" w:rsidRDefault="002457D3" w:rsidP="00613589">
            <w:pPr>
              <w:pStyle w:val="TableFont"/>
              <w:rPr>
                <w:rFonts w:cs="Times New Roman"/>
              </w:rPr>
            </w:pPr>
            <w:r>
              <w:rPr>
                <w:rFonts w:cs="Times New Roman"/>
              </w:rPr>
              <w:t>Fijian banded p</w:t>
            </w:r>
            <w:r w:rsidR="00B0318D"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Corythoichthys amplexus</w:t>
            </w:r>
          </w:p>
        </w:tc>
        <w:tc>
          <w:tcPr>
            <w:tcW w:w="1397" w:type="pct"/>
          </w:tcPr>
          <w:p w:rsidR="00B0318D" w:rsidRPr="00152867" w:rsidRDefault="00B0318D" w:rsidP="00613589">
            <w:pPr>
              <w:pStyle w:val="TableFont"/>
              <w:rPr>
                <w:rFonts w:cs="Times New Roman"/>
              </w:rPr>
            </w:pPr>
            <w:r>
              <w:rPr>
                <w:rFonts w:cs="Times New Roman"/>
              </w:rPr>
              <w:t>Pygmy s</w:t>
            </w:r>
            <w:r w:rsidRPr="00152867">
              <w:rPr>
                <w:rFonts w:cs="Times New Roman"/>
              </w:rPr>
              <w:t>eahorse</w:t>
            </w:r>
          </w:p>
        </w:tc>
        <w:tc>
          <w:tcPr>
            <w:tcW w:w="1243" w:type="pct"/>
          </w:tcPr>
          <w:p w:rsidR="00B0318D" w:rsidRPr="00152867" w:rsidRDefault="00B0318D" w:rsidP="00613589">
            <w:pPr>
              <w:rPr>
                <w:rFonts w:ascii="Arial" w:hAnsi="Arial"/>
                <w:i/>
                <w:sz w:val="20"/>
              </w:rPr>
            </w:pPr>
            <w:r w:rsidRPr="00152867">
              <w:rPr>
                <w:rFonts w:ascii="Arial" w:hAnsi="Arial"/>
                <w:i/>
                <w:sz w:val="20"/>
              </w:rPr>
              <w:t>Hippocampus bargibanti</w:t>
            </w:r>
          </w:p>
        </w:tc>
      </w:tr>
      <w:tr w:rsidR="00B0318D" w:rsidRPr="00152867" w:rsidTr="00613589">
        <w:tc>
          <w:tcPr>
            <w:tcW w:w="1126" w:type="pct"/>
          </w:tcPr>
          <w:p w:rsidR="00B0318D" w:rsidRPr="00152867" w:rsidRDefault="00B0318D" w:rsidP="002457D3">
            <w:pPr>
              <w:pStyle w:val="TableFont"/>
              <w:rPr>
                <w:rFonts w:cs="Times New Roman"/>
              </w:rPr>
            </w:pPr>
            <w:r w:rsidRPr="00152867">
              <w:rPr>
                <w:rFonts w:cs="Times New Roman"/>
              </w:rPr>
              <w:t xml:space="preserve">Reticulate </w:t>
            </w:r>
            <w:r w:rsidR="002457D3">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Corythoichthys flavofasciatus</w:t>
            </w:r>
          </w:p>
        </w:tc>
        <w:tc>
          <w:tcPr>
            <w:tcW w:w="1397" w:type="pct"/>
          </w:tcPr>
          <w:p w:rsidR="00B0318D" w:rsidRPr="00152867" w:rsidRDefault="00B0318D" w:rsidP="00613589">
            <w:pPr>
              <w:pStyle w:val="TableFont"/>
              <w:rPr>
                <w:rFonts w:cs="Times New Roman"/>
              </w:rPr>
            </w:pPr>
            <w:r>
              <w:rPr>
                <w:rFonts w:cs="Times New Roman"/>
              </w:rPr>
              <w:t>Spotted s</w:t>
            </w:r>
            <w:r w:rsidRPr="00152867">
              <w:rPr>
                <w:rFonts w:cs="Times New Roman"/>
              </w:rPr>
              <w:t>eahorse</w:t>
            </w:r>
          </w:p>
        </w:tc>
        <w:tc>
          <w:tcPr>
            <w:tcW w:w="1243" w:type="pct"/>
          </w:tcPr>
          <w:p w:rsidR="00B0318D" w:rsidRPr="00152867" w:rsidRDefault="00B0318D" w:rsidP="00613589">
            <w:pPr>
              <w:rPr>
                <w:rFonts w:ascii="Arial" w:hAnsi="Arial"/>
                <w:i/>
                <w:sz w:val="20"/>
              </w:rPr>
            </w:pPr>
            <w:r w:rsidRPr="00152867">
              <w:rPr>
                <w:rFonts w:ascii="Arial" w:hAnsi="Arial"/>
                <w:i/>
                <w:sz w:val="20"/>
              </w:rPr>
              <w:t>Hippocampus kuda</w:t>
            </w:r>
          </w:p>
        </w:tc>
      </w:tr>
      <w:tr w:rsidR="00B0318D" w:rsidRPr="00152867" w:rsidTr="00613589">
        <w:tc>
          <w:tcPr>
            <w:tcW w:w="1126" w:type="pct"/>
          </w:tcPr>
          <w:p w:rsidR="00B0318D" w:rsidRPr="00152867" w:rsidRDefault="002457D3" w:rsidP="00613589">
            <w:pPr>
              <w:pStyle w:val="TableFont"/>
              <w:rPr>
                <w:rFonts w:cs="Times New Roman"/>
              </w:rPr>
            </w:pPr>
            <w:r>
              <w:rPr>
                <w:rFonts w:cs="Times New Roman"/>
              </w:rPr>
              <w:t>Reef-top p</w:t>
            </w:r>
            <w:r w:rsidR="00B0318D"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Corythoichthys haematopterus</w:t>
            </w:r>
          </w:p>
        </w:tc>
        <w:tc>
          <w:tcPr>
            <w:tcW w:w="1397" w:type="pct"/>
          </w:tcPr>
          <w:p w:rsidR="00B0318D" w:rsidRPr="00152867" w:rsidRDefault="00B0318D" w:rsidP="00613589">
            <w:pPr>
              <w:pStyle w:val="TableFont"/>
              <w:rPr>
                <w:rFonts w:cs="Times New Roman"/>
              </w:rPr>
            </w:pPr>
            <w:r>
              <w:rPr>
                <w:rFonts w:cs="Times New Roman"/>
              </w:rPr>
              <w:t>Flat-face s</w:t>
            </w:r>
            <w:r w:rsidRPr="00152867">
              <w:rPr>
                <w:rFonts w:cs="Times New Roman"/>
              </w:rPr>
              <w:t>eahorse</w:t>
            </w:r>
          </w:p>
        </w:tc>
        <w:tc>
          <w:tcPr>
            <w:tcW w:w="1243" w:type="pct"/>
          </w:tcPr>
          <w:p w:rsidR="00B0318D" w:rsidRPr="00152867" w:rsidRDefault="00B0318D" w:rsidP="00613589">
            <w:pPr>
              <w:rPr>
                <w:rFonts w:ascii="Arial" w:hAnsi="Arial"/>
                <w:i/>
                <w:sz w:val="20"/>
              </w:rPr>
            </w:pPr>
            <w:r w:rsidRPr="00152867">
              <w:rPr>
                <w:rFonts w:ascii="Arial" w:hAnsi="Arial"/>
                <w:i/>
                <w:sz w:val="20"/>
              </w:rPr>
              <w:t>Hippocampus planifrons</w:t>
            </w:r>
          </w:p>
        </w:tc>
      </w:tr>
      <w:tr w:rsidR="00B0318D" w:rsidRPr="00152867" w:rsidTr="00613589">
        <w:tc>
          <w:tcPr>
            <w:tcW w:w="1126" w:type="pct"/>
          </w:tcPr>
          <w:p w:rsidR="00B0318D" w:rsidRPr="00152867" w:rsidRDefault="002457D3" w:rsidP="002457D3">
            <w:pPr>
              <w:pStyle w:val="TableFont"/>
              <w:rPr>
                <w:rFonts w:cs="Times New Roman"/>
              </w:rPr>
            </w:pPr>
            <w:r>
              <w:rPr>
                <w:rFonts w:cs="Times New Roman"/>
              </w:rPr>
              <w:t>Australian m</w:t>
            </w:r>
            <w:r w:rsidR="00B0318D" w:rsidRPr="00152867">
              <w:rPr>
                <w:rFonts w:cs="Times New Roman"/>
              </w:rPr>
              <w:t xml:space="preserve">essmate </w:t>
            </w:r>
            <w:r>
              <w:rPr>
                <w:rFonts w:cs="Times New Roman"/>
              </w:rPr>
              <w:t>p</w:t>
            </w:r>
            <w:r w:rsidR="00B0318D"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Corythoichthys intestinalis</w:t>
            </w:r>
          </w:p>
        </w:tc>
        <w:tc>
          <w:tcPr>
            <w:tcW w:w="1397" w:type="pct"/>
          </w:tcPr>
          <w:p w:rsidR="00B0318D" w:rsidRPr="00152867" w:rsidRDefault="00B0318D" w:rsidP="00613589">
            <w:pPr>
              <w:pStyle w:val="TableFont"/>
              <w:rPr>
                <w:rFonts w:cs="Times New Roman"/>
              </w:rPr>
            </w:pPr>
            <w:r>
              <w:rPr>
                <w:rFonts w:cs="Times New Roman"/>
              </w:rPr>
              <w:t>Zebra s</w:t>
            </w:r>
            <w:r w:rsidRPr="00152867">
              <w:rPr>
                <w:rFonts w:cs="Times New Roman"/>
              </w:rPr>
              <w:t>eahorse</w:t>
            </w:r>
          </w:p>
        </w:tc>
        <w:tc>
          <w:tcPr>
            <w:tcW w:w="1243" w:type="pct"/>
          </w:tcPr>
          <w:p w:rsidR="00B0318D" w:rsidRPr="00152867" w:rsidRDefault="00B0318D" w:rsidP="00613589">
            <w:pPr>
              <w:rPr>
                <w:rFonts w:ascii="Arial" w:hAnsi="Arial"/>
                <w:i/>
                <w:sz w:val="20"/>
              </w:rPr>
            </w:pPr>
            <w:r w:rsidRPr="00152867">
              <w:rPr>
                <w:rFonts w:ascii="Arial" w:hAnsi="Arial"/>
                <w:i/>
                <w:sz w:val="20"/>
              </w:rPr>
              <w:t>Hippocampus zebra</w:t>
            </w:r>
          </w:p>
        </w:tc>
      </w:tr>
      <w:tr w:rsidR="00B0318D" w:rsidRPr="00152867" w:rsidTr="00613589">
        <w:tc>
          <w:tcPr>
            <w:tcW w:w="1126" w:type="pct"/>
          </w:tcPr>
          <w:p w:rsidR="00B0318D" w:rsidRPr="00152867" w:rsidRDefault="002457D3" w:rsidP="00613589">
            <w:pPr>
              <w:pStyle w:val="TableFont"/>
              <w:rPr>
                <w:rFonts w:cs="Times New Roman"/>
              </w:rPr>
            </w:pPr>
            <w:r>
              <w:rPr>
                <w:rFonts w:cs="Times New Roman"/>
              </w:rPr>
              <w:t>Orange-spotted p</w:t>
            </w:r>
            <w:r w:rsidR="00B0318D"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Corythoichthys ocellatus</w:t>
            </w:r>
          </w:p>
        </w:tc>
        <w:tc>
          <w:tcPr>
            <w:tcW w:w="1397" w:type="pct"/>
          </w:tcPr>
          <w:p w:rsidR="00B0318D" w:rsidRPr="00152867" w:rsidRDefault="00B0318D" w:rsidP="00613589">
            <w:pPr>
              <w:pStyle w:val="TableFont"/>
              <w:rPr>
                <w:rFonts w:cs="Times New Roman"/>
              </w:rPr>
            </w:pPr>
            <w:r w:rsidRPr="00152867">
              <w:rPr>
                <w:rFonts w:cs="Times New Roman"/>
              </w:rPr>
              <w:t xml:space="preserve">Javelin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Lissocampus runa</w:t>
            </w:r>
          </w:p>
        </w:tc>
      </w:tr>
      <w:tr w:rsidR="00B0318D" w:rsidRPr="00152867" w:rsidTr="00613589">
        <w:tc>
          <w:tcPr>
            <w:tcW w:w="1126" w:type="pct"/>
          </w:tcPr>
          <w:p w:rsidR="00B0318D" w:rsidRPr="00152867" w:rsidRDefault="00B0318D" w:rsidP="002457D3">
            <w:pPr>
              <w:pStyle w:val="TableFont"/>
              <w:rPr>
                <w:rFonts w:cs="Times New Roman"/>
              </w:rPr>
            </w:pPr>
            <w:r w:rsidRPr="00152867">
              <w:rPr>
                <w:rFonts w:cs="Times New Roman"/>
              </w:rPr>
              <w:t xml:space="preserve">Paxton's </w:t>
            </w:r>
            <w:r w:rsidR="002457D3">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Corythoichthys paxtoni</w:t>
            </w:r>
          </w:p>
        </w:tc>
        <w:tc>
          <w:tcPr>
            <w:tcW w:w="1397" w:type="pct"/>
          </w:tcPr>
          <w:p w:rsidR="00B0318D" w:rsidRPr="00152867" w:rsidRDefault="00B0318D" w:rsidP="00613589">
            <w:pPr>
              <w:pStyle w:val="TableFont"/>
              <w:rPr>
                <w:rFonts w:cs="Times New Roman"/>
              </w:rPr>
            </w:pPr>
            <w:r w:rsidRPr="00152867">
              <w:rPr>
                <w:rFonts w:cs="Times New Roman"/>
              </w:rPr>
              <w:t xml:space="preserve">Anderson's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Micrognathus andersonii</w:t>
            </w:r>
          </w:p>
        </w:tc>
      </w:tr>
      <w:tr w:rsidR="00B0318D" w:rsidRPr="00152867" w:rsidTr="00613589">
        <w:tc>
          <w:tcPr>
            <w:tcW w:w="1126" w:type="pct"/>
          </w:tcPr>
          <w:p w:rsidR="00B0318D" w:rsidRPr="00152867" w:rsidRDefault="00B0318D" w:rsidP="002457D3">
            <w:pPr>
              <w:pStyle w:val="TableFont"/>
              <w:rPr>
                <w:rFonts w:cs="Times New Roman"/>
              </w:rPr>
            </w:pPr>
            <w:r w:rsidRPr="00152867">
              <w:rPr>
                <w:rFonts w:cs="Times New Roman"/>
              </w:rPr>
              <w:t xml:space="preserve">Schultz's </w:t>
            </w:r>
            <w:r w:rsidR="002457D3">
              <w:rPr>
                <w:rFonts w:cs="Times New Roman"/>
              </w:rPr>
              <w:t>p</w:t>
            </w:r>
            <w:r w:rsidRPr="00152867">
              <w:rPr>
                <w:rFonts w:cs="Times New Roman"/>
              </w:rPr>
              <w:t>ipefish</w:t>
            </w:r>
          </w:p>
        </w:tc>
        <w:tc>
          <w:tcPr>
            <w:tcW w:w="1234" w:type="pct"/>
          </w:tcPr>
          <w:p w:rsidR="00B0318D" w:rsidRPr="00152867" w:rsidRDefault="00B0318D" w:rsidP="00613589">
            <w:pPr>
              <w:pStyle w:val="TableFont"/>
              <w:rPr>
                <w:rFonts w:cs="Times New Roman"/>
                <w:i/>
              </w:rPr>
            </w:pPr>
            <w:r w:rsidRPr="00152867">
              <w:rPr>
                <w:rFonts w:cs="Times New Roman"/>
                <w:i/>
              </w:rPr>
              <w:t>Corythoichthys schultzi</w:t>
            </w:r>
          </w:p>
        </w:tc>
        <w:tc>
          <w:tcPr>
            <w:tcW w:w="1397" w:type="pct"/>
          </w:tcPr>
          <w:p w:rsidR="00B0318D" w:rsidRPr="00152867" w:rsidRDefault="00B0318D" w:rsidP="00613589">
            <w:pPr>
              <w:pStyle w:val="TableFont"/>
              <w:rPr>
                <w:rFonts w:cs="Times New Roman"/>
              </w:rPr>
            </w:pPr>
            <w:r>
              <w:rPr>
                <w:rFonts w:cs="Times New Roman"/>
              </w:rPr>
              <w:t>Thorntail 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Micrognathus brevirostris</w:t>
            </w:r>
          </w:p>
        </w:tc>
      </w:tr>
      <w:tr w:rsidR="00B0318D" w:rsidRPr="00152867" w:rsidTr="00613589">
        <w:tc>
          <w:tcPr>
            <w:tcW w:w="1126" w:type="pct"/>
          </w:tcPr>
          <w:p w:rsidR="00B0318D" w:rsidRPr="00152867" w:rsidRDefault="002457D3" w:rsidP="00613589">
            <w:pPr>
              <w:pStyle w:val="TableFont"/>
              <w:rPr>
                <w:rFonts w:cs="Times New Roman"/>
              </w:rPr>
            </w:pPr>
            <w:r>
              <w:rPr>
                <w:rFonts w:cs="Times New Roman"/>
              </w:rPr>
              <w:t>Bluestripe p</w:t>
            </w:r>
            <w:r w:rsidR="00B0318D"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Doryrhamphus excisus</w:t>
            </w:r>
          </w:p>
        </w:tc>
        <w:tc>
          <w:tcPr>
            <w:tcW w:w="1397" w:type="pct"/>
          </w:tcPr>
          <w:p w:rsidR="00B0318D" w:rsidRPr="00152867" w:rsidRDefault="00B0318D" w:rsidP="00613589">
            <w:pPr>
              <w:pStyle w:val="TableFont"/>
              <w:rPr>
                <w:rFonts w:cs="Times New Roman"/>
              </w:rPr>
            </w:pPr>
            <w:r w:rsidRPr="00152867">
              <w:rPr>
                <w:rFonts w:cs="Times New Roman"/>
              </w:rPr>
              <w:t xml:space="preserve">Painted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Nannocampus pictus</w:t>
            </w:r>
          </w:p>
        </w:tc>
      </w:tr>
      <w:tr w:rsidR="00B0318D" w:rsidRPr="00152867" w:rsidTr="00613589">
        <w:tc>
          <w:tcPr>
            <w:tcW w:w="1126" w:type="pct"/>
          </w:tcPr>
          <w:p w:rsidR="00B0318D" w:rsidRPr="00152867" w:rsidRDefault="002457D3" w:rsidP="00613589">
            <w:pPr>
              <w:pStyle w:val="TableFont"/>
              <w:rPr>
                <w:rFonts w:cs="Times New Roman"/>
              </w:rPr>
            </w:pPr>
            <w:r>
              <w:rPr>
                <w:rFonts w:cs="Times New Roman"/>
              </w:rPr>
              <w:t>Girdled p</w:t>
            </w:r>
            <w:r w:rsidR="00B0318D"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Festucalex cinctus</w:t>
            </w:r>
          </w:p>
        </w:tc>
        <w:tc>
          <w:tcPr>
            <w:tcW w:w="1397" w:type="pct"/>
          </w:tcPr>
          <w:p w:rsidR="00B0318D" w:rsidRPr="00152867" w:rsidRDefault="00B0318D" w:rsidP="00613589">
            <w:pPr>
              <w:pStyle w:val="TableFont"/>
              <w:rPr>
                <w:rFonts w:cs="Times New Roman"/>
              </w:rPr>
            </w:pPr>
            <w:r w:rsidRPr="00152867">
              <w:rPr>
                <w:rFonts w:cs="Times New Roman"/>
              </w:rPr>
              <w:t xml:space="preserve">Pallid </w:t>
            </w:r>
            <w:r>
              <w:rPr>
                <w:rFonts w:cs="Times New Roman"/>
              </w:rPr>
              <w:t>p</w:t>
            </w:r>
            <w:r w:rsidRPr="00152867">
              <w:rPr>
                <w:rFonts w:cs="Times New Roman"/>
              </w:rPr>
              <w:t>ipehorse</w:t>
            </w:r>
          </w:p>
        </w:tc>
        <w:tc>
          <w:tcPr>
            <w:tcW w:w="1243" w:type="pct"/>
          </w:tcPr>
          <w:p w:rsidR="00B0318D" w:rsidRPr="00152867" w:rsidRDefault="00B0318D" w:rsidP="00613589">
            <w:pPr>
              <w:rPr>
                <w:rFonts w:ascii="Arial" w:hAnsi="Arial"/>
                <w:i/>
                <w:sz w:val="20"/>
              </w:rPr>
            </w:pPr>
            <w:r w:rsidRPr="00152867">
              <w:rPr>
                <w:rFonts w:ascii="Arial" w:hAnsi="Arial"/>
                <w:i/>
                <w:sz w:val="20"/>
              </w:rPr>
              <w:t>Solegnathus hardwickii</w:t>
            </w:r>
          </w:p>
        </w:tc>
      </w:tr>
      <w:tr w:rsidR="00B0318D" w:rsidRPr="00152867" w:rsidTr="00613589">
        <w:tc>
          <w:tcPr>
            <w:tcW w:w="1126" w:type="pct"/>
          </w:tcPr>
          <w:p w:rsidR="00B0318D" w:rsidRPr="00152867" w:rsidRDefault="00B0318D" w:rsidP="002457D3">
            <w:pPr>
              <w:pStyle w:val="TableFont"/>
              <w:rPr>
                <w:rFonts w:cs="Times New Roman"/>
              </w:rPr>
            </w:pPr>
            <w:r w:rsidRPr="00152867">
              <w:rPr>
                <w:rFonts w:cs="Times New Roman"/>
              </w:rPr>
              <w:t xml:space="preserve">Tiger </w:t>
            </w:r>
            <w:r w:rsidR="002457D3">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Filicampus tigris</w:t>
            </w:r>
          </w:p>
        </w:tc>
        <w:tc>
          <w:tcPr>
            <w:tcW w:w="1397" w:type="pct"/>
          </w:tcPr>
          <w:p w:rsidR="00B0318D" w:rsidRPr="00152867" w:rsidRDefault="00B0318D" w:rsidP="00613589">
            <w:pPr>
              <w:pStyle w:val="TableFont"/>
              <w:rPr>
                <w:rFonts w:cs="Times New Roman"/>
              </w:rPr>
            </w:pPr>
            <w:r w:rsidRPr="00152867">
              <w:rPr>
                <w:rFonts w:cs="Times New Roman"/>
              </w:rPr>
              <w:t xml:space="preserve">Robust </w:t>
            </w:r>
            <w:r>
              <w:rPr>
                <w:rFonts w:cs="Times New Roman"/>
              </w:rPr>
              <w:t>g</w:t>
            </w:r>
            <w:r w:rsidRPr="00152867">
              <w:rPr>
                <w:rFonts w:cs="Times New Roman"/>
              </w:rPr>
              <w:t>hostpipefish</w:t>
            </w:r>
          </w:p>
        </w:tc>
        <w:tc>
          <w:tcPr>
            <w:tcW w:w="1243" w:type="pct"/>
          </w:tcPr>
          <w:p w:rsidR="00B0318D" w:rsidRPr="00152867" w:rsidRDefault="00B0318D" w:rsidP="00613589">
            <w:pPr>
              <w:rPr>
                <w:rFonts w:ascii="Arial" w:hAnsi="Arial"/>
                <w:i/>
                <w:sz w:val="20"/>
              </w:rPr>
            </w:pPr>
            <w:r w:rsidRPr="00152867">
              <w:rPr>
                <w:rFonts w:ascii="Arial" w:hAnsi="Arial"/>
                <w:i/>
                <w:sz w:val="20"/>
              </w:rPr>
              <w:t>Solenostomus cyanopterus</w:t>
            </w:r>
          </w:p>
        </w:tc>
      </w:tr>
      <w:tr w:rsidR="00B0318D" w:rsidRPr="00152867" w:rsidTr="00613589">
        <w:tc>
          <w:tcPr>
            <w:tcW w:w="1126" w:type="pct"/>
          </w:tcPr>
          <w:p w:rsidR="00B0318D" w:rsidRPr="00152867" w:rsidRDefault="00B0318D" w:rsidP="002457D3">
            <w:pPr>
              <w:pStyle w:val="TableFont"/>
              <w:rPr>
                <w:rFonts w:cs="Times New Roman"/>
              </w:rPr>
            </w:pPr>
            <w:r w:rsidRPr="00152867">
              <w:rPr>
                <w:rFonts w:cs="Times New Roman"/>
              </w:rPr>
              <w:t xml:space="preserve">Red-hair </w:t>
            </w:r>
            <w:r w:rsidR="002457D3">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Halicampus dunckeri</w:t>
            </w:r>
          </w:p>
        </w:tc>
        <w:tc>
          <w:tcPr>
            <w:tcW w:w="1397" w:type="pct"/>
          </w:tcPr>
          <w:p w:rsidR="00B0318D" w:rsidRPr="00152867" w:rsidRDefault="00B0318D" w:rsidP="00613589">
            <w:pPr>
              <w:pStyle w:val="TableFont"/>
              <w:rPr>
                <w:rFonts w:cs="Times New Roman"/>
              </w:rPr>
            </w:pPr>
            <w:r w:rsidRPr="00152867">
              <w:rPr>
                <w:rFonts w:cs="Times New Roman"/>
              </w:rPr>
              <w:t xml:space="preserve">Rough-snout </w:t>
            </w:r>
            <w:r>
              <w:rPr>
                <w:rFonts w:cs="Times New Roman"/>
              </w:rPr>
              <w:t>g</w:t>
            </w:r>
            <w:r w:rsidRPr="00152867">
              <w:rPr>
                <w:rFonts w:cs="Times New Roman"/>
              </w:rPr>
              <w:t xml:space="preserve">host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Solenostomus paegnius</w:t>
            </w:r>
          </w:p>
        </w:tc>
      </w:tr>
      <w:tr w:rsidR="00B0318D" w:rsidRPr="00152867" w:rsidTr="00613589">
        <w:tc>
          <w:tcPr>
            <w:tcW w:w="1126" w:type="pct"/>
          </w:tcPr>
          <w:p w:rsidR="00B0318D" w:rsidRPr="00152867" w:rsidRDefault="002457D3" w:rsidP="00613589">
            <w:pPr>
              <w:pStyle w:val="TableFont"/>
              <w:rPr>
                <w:rFonts w:cs="Times New Roman"/>
              </w:rPr>
            </w:pPr>
            <w:r>
              <w:rPr>
                <w:rFonts w:cs="Times New Roman"/>
              </w:rPr>
              <w:t>Mud p</w:t>
            </w:r>
            <w:r w:rsidR="00B0318D"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Halicampus grayi</w:t>
            </w:r>
          </w:p>
        </w:tc>
        <w:tc>
          <w:tcPr>
            <w:tcW w:w="1397" w:type="pct"/>
          </w:tcPr>
          <w:p w:rsidR="00B0318D" w:rsidRPr="00152867" w:rsidRDefault="00B0318D" w:rsidP="00613589">
            <w:pPr>
              <w:pStyle w:val="TableFont"/>
              <w:rPr>
                <w:rFonts w:cs="Times New Roman"/>
              </w:rPr>
            </w:pPr>
            <w:r>
              <w:rPr>
                <w:rFonts w:cs="Times New Roman"/>
              </w:rPr>
              <w:t>Ornate g</w:t>
            </w:r>
            <w:r w:rsidRPr="00152867">
              <w:rPr>
                <w:rFonts w:cs="Times New Roman"/>
              </w:rPr>
              <w:t>host pipefish</w:t>
            </w:r>
          </w:p>
        </w:tc>
        <w:tc>
          <w:tcPr>
            <w:tcW w:w="1243" w:type="pct"/>
          </w:tcPr>
          <w:p w:rsidR="00B0318D" w:rsidRPr="00152867" w:rsidRDefault="00B0318D" w:rsidP="00613589">
            <w:pPr>
              <w:rPr>
                <w:rFonts w:ascii="Arial" w:hAnsi="Arial"/>
                <w:i/>
                <w:sz w:val="20"/>
              </w:rPr>
            </w:pPr>
            <w:r w:rsidRPr="00152867">
              <w:rPr>
                <w:rFonts w:ascii="Arial" w:hAnsi="Arial"/>
                <w:i/>
                <w:sz w:val="20"/>
              </w:rPr>
              <w:t>Solenostomus paradoxus</w:t>
            </w:r>
          </w:p>
        </w:tc>
      </w:tr>
      <w:tr w:rsidR="00B0318D" w:rsidRPr="00152867" w:rsidTr="00613589">
        <w:tc>
          <w:tcPr>
            <w:tcW w:w="1126" w:type="pct"/>
          </w:tcPr>
          <w:p w:rsidR="00B0318D" w:rsidRPr="00152867" w:rsidRDefault="00B0318D" w:rsidP="002457D3">
            <w:pPr>
              <w:pStyle w:val="TableFont"/>
              <w:rPr>
                <w:rFonts w:cs="Times New Roman"/>
              </w:rPr>
            </w:pPr>
            <w:r w:rsidRPr="00152867">
              <w:rPr>
                <w:rFonts w:cs="Times New Roman"/>
              </w:rPr>
              <w:t xml:space="preserve">Glittering </w:t>
            </w:r>
            <w:r w:rsidR="002457D3">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Halicampus nitidus</w:t>
            </w:r>
          </w:p>
        </w:tc>
        <w:tc>
          <w:tcPr>
            <w:tcW w:w="1397" w:type="pct"/>
          </w:tcPr>
          <w:p w:rsidR="00B0318D" w:rsidRPr="00152867" w:rsidRDefault="00B0318D" w:rsidP="00613589">
            <w:pPr>
              <w:pStyle w:val="TableFont"/>
              <w:rPr>
                <w:rFonts w:cs="Times New Roman"/>
              </w:rPr>
            </w:pPr>
            <w:r w:rsidRPr="00152867">
              <w:rPr>
                <w:rFonts w:cs="Times New Roman"/>
              </w:rPr>
              <w:t xml:space="preserve">Alligator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Syngnathoides biaculeatus</w:t>
            </w:r>
          </w:p>
        </w:tc>
      </w:tr>
      <w:tr w:rsidR="00B0318D" w:rsidRPr="00152867" w:rsidTr="00613589">
        <w:trPr>
          <w:trHeight w:val="928"/>
        </w:trPr>
        <w:tc>
          <w:tcPr>
            <w:tcW w:w="1126" w:type="pct"/>
          </w:tcPr>
          <w:p w:rsidR="00B0318D" w:rsidRPr="00152867" w:rsidRDefault="00B0318D" w:rsidP="002457D3">
            <w:pPr>
              <w:pStyle w:val="TableFont"/>
              <w:rPr>
                <w:rFonts w:cs="Times New Roman"/>
              </w:rPr>
            </w:pPr>
            <w:r w:rsidRPr="00152867">
              <w:rPr>
                <w:rFonts w:cs="Times New Roman"/>
              </w:rPr>
              <w:t xml:space="preserve">Spiny-snout </w:t>
            </w:r>
            <w:r w:rsidR="002457D3">
              <w:rPr>
                <w:rFonts w:cs="Times New Roman"/>
              </w:rPr>
              <w:t>p</w:t>
            </w:r>
            <w:r w:rsidRPr="00152867">
              <w:rPr>
                <w:rFonts w:cs="Times New Roman"/>
              </w:rPr>
              <w:t>ipefish</w:t>
            </w:r>
          </w:p>
        </w:tc>
        <w:tc>
          <w:tcPr>
            <w:tcW w:w="1234" w:type="pct"/>
          </w:tcPr>
          <w:p w:rsidR="00B0318D" w:rsidRPr="00152867" w:rsidRDefault="00B0318D" w:rsidP="00613589">
            <w:pPr>
              <w:rPr>
                <w:rFonts w:ascii="Arial" w:hAnsi="Arial"/>
                <w:sz w:val="20"/>
              </w:rPr>
            </w:pPr>
            <w:r w:rsidRPr="00152867">
              <w:rPr>
                <w:rFonts w:ascii="Arial" w:hAnsi="Arial"/>
                <w:sz w:val="20"/>
              </w:rPr>
              <w:t>Halicampus spinirostris</w:t>
            </w:r>
          </w:p>
        </w:tc>
        <w:tc>
          <w:tcPr>
            <w:tcW w:w="1397" w:type="pct"/>
          </w:tcPr>
          <w:p w:rsidR="00B0318D" w:rsidRPr="00152867" w:rsidRDefault="00B0318D" w:rsidP="00613589">
            <w:pPr>
              <w:pStyle w:val="TableFont"/>
              <w:rPr>
                <w:rFonts w:cs="Times New Roman"/>
              </w:rPr>
            </w:pPr>
            <w:r>
              <w:rPr>
                <w:rFonts w:cs="Times New Roman"/>
              </w:rPr>
              <w:t>Bentstick p</w:t>
            </w:r>
            <w:r w:rsidRPr="00152867">
              <w:rPr>
                <w:rFonts w:cs="Times New Roman"/>
              </w:rPr>
              <w:t>ipefish</w:t>
            </w:r>
          </w:p>
        </w:tc>
        <w:tc>
          <w:tcPr>
            <w:tcW w:w="1243" w:type="pct"/>
          </w:tcPr>
          <w:p w:rsidR="00B0318D" w:rsidRPr="00152867" w:rsidRDefault="00B0318D" w:rsidP="00613589">
            <w:pPr>
              <w:rPr>
                <w:rFonts w:ascii="Arial" w:hAnsi="Arial"/>
                <w:sz w:val="20"/>
              </w:rPr>
            </w:pPr>
            <w:r w:rsidRPr="00152867">
              <w:rPr>
                <w:rFonts w:ascii="Arial" w:hAnsi="Arial"/>
                <w:sz w:val="20"/>
              </w:rPr>
              <w:t>Trachyrhamphus bicoarctatus</w:t>
            </w:r>
          </w:p>
        </w:tc>
      </w:tr>
    </w:tbl>
    <w:p w:rsidR="002E3DC4" w:rsidRDefault="002E3DC4" w:rsidP="00DF10CB">
      <w:pPr>
        <w:pStyle w:val="Para0"/>
      </w:pPr>
    </w:p>
    <w:p w:rsidR="002E3DC4" w:rsidRDefault="002E3DC4" w:rsidP="002E3DC4">
      <w:pPr>
        <w:pStyle w:val="Heading3"/>
      </w:pPr>
      <w:bookmarkStart w:id="113" w:name="_Toc361929876"/>
      <w:r>
        <w:t>Fisheries</w:t>
      </w:r>
      <w:bookmarkEnd w:id="113"/>
    </w:p>
    <w:p w:rsidR="002E3DC4" w:rsidRPr="00152867" w:rsidRDefault="002E3DC4" w:rsidP="002E3DC4">
      <w:pPr>
        <w:pStyle w:val="Para0"/>
      </w:pPr>
      <w:r w:rsidRPr="00152867">
        <w:t xml:space="preserve">A number of commercial fisheries occur within the Gladstone Region including line, net, pot and trawl. Catch and effort data for commercial fisheries was sourced from logbook data collated by DAFF for 2011. The study area includes the 30 minute grid cells S29, S30, S31 T29, T30, T31, U30 and U31. The main species caught within the area include banana prawn, barramundi, mud crab and saucer scallops. </w:t>
      </w:r>
    </w:p>
    <w:p w:rsidR="002E3DC4" w:rsidRPr="00152867" w:rsidRDefault="002E3DC4" w:rsidP="002E3DC4">
      <w:pPr>
        <w:pStyle w:val="Para0"/>
        <w:tabs>
          <w:tab w:val="left" w:pos="1530"/>
        </w:tabs>
      </w:pPr>
      <w:r w:rsidRPr="00152867">
        <w:t xml:space="preserve">Gladstone Fisheries have recently been a source of great controversy with a number of fish and marine animals caught with signs of disease (DAFF </w:t>
      </w:r>
      <w:r w:rsidR="004D4826" w:rsidRPr="00152867">
        <w:t>2012</w:t>
      </w:r>
      <w:r w:rsidR="004D4826">
        <w:t>d</w:t>
      </w:r>
      <w:r w:rsidRPr="00152867">
        <w:t xml:space="preserve">). Many locals have suggested that dredging operations were the cause of these illnesses. Locally caught fish were exhibiting a number of symptoms including cloudy eyes, skin discolouration and lesions. Additionally, some commercial fishermen have reported various human health affects as a result of their work in the area (DAFF </w:t>
      </w:r>
      <w:r w:rsidR="004D4826" w:rsidRPr="00152867">
        <w:t>2012</w:t>
      </w:r>
      <w:r w:rsidR="004D4826">
        <w:t>d</w:t>
      </w:r>
      <w:r w:rsidRPr="00152867">
        <w:t xml:space="preserve">). On 16 September 2011 Queensland Fisheries Service temporarily closed Gladstone Harbour to commercial and recreational fishing and investigated the cause of the reported fish disease occurrences. The temporary closure was lifted on 7 October 2011 when Queensland Health found no evidence of any risk to human health. </w:t>
      </w:r>
    </w:p>
    <w:p w:rsidR="002E3DC4" w:rsidRPr="00210D45" w:rsidRDefault="002E3DC4" w:rsidP="002E3DC4">
      <w:pPr>
        <w:pStyle w:val="Para0"/>
      </w:pPr>
      <w:r w:rsidRPr="00152867">
        <w:t xml:space="preserve">Investigations into fish health have been ongoing, with the most recent update showing fish and crustacean in the area were recovering, with connective tissue observed in lacerations (DAFF </w:t>
      </w:r>
      <w:r w:rsidR="004D4826" w:rsidRPr="00152867">
        <w:t>2012</w:t>
      </w:r>
      <w:r w:rsidR="004D4826">
        <w:t>d</w:t>
      </w:r>
      <w:r w:rsidRPr="00152867">
        <w:t>).</w:t>
      </w:r>
    </w:p>
    <w:p w:rsidR="002E3DC4" w:rsidRDefault="002E3DC4" w:rsidP="002E3DC4">
      <w:pPr>
        <w:pStyle w:val="Heading3"/>
      </w:pPr>
      <w:bookmarkStart w:id="114" w:name="_Toc361929877"/>
      <w:r>
        <w:t>Fish Habitat Areas</w:t>
      </w:r>
      <w:bookmarkEnd w:id="114"/>
    </w:p>
    <w:p w:rsidR="002E3DC4" w:rsidRPr="00210D45" w:rsidRDefault="002E3DC4" w:rsidP="002E3DC4">
      <w:pPr>
        <w:pStyle w:val="Para0"/>
        <w:tabs>
          <w:tab w:val="left" w:pos="1530"/>
        </w:tabs>
      </w:pPr>
      <w:r w:rsidRPr="00152867">
        <w:t>Four declared Fish Habitat Areas occur within the study area with Col</w:t>
      </w:r>
      <w:r w:rsidR="00894A12">
        <w:t>o</w:t>
      </w:r>
      <w:r w:rsidRPr="00152867">
        <w:t>sseum Inlet, Rodds Harbour, Eurimbla, and Seventeen Seventy-Round Hill all south of Gladstone Harbour. Colosseum Inlet provides important commercial and recreational fish habitat, which supports an important mud crab fishery and is important juvenile prawn habitat (DEEDI 2011d). Rodds Harbour provides essential fish habitat, important juvenile fish and prawn habitat, important mud crab recruitment area and is an important loggerhead turtle nesting area (DEEDI 2011e). The Eurimbla Fish Habitat Area (FHA-038) is within the township of Seventeen Seventy and is an important conservation area of high scientific values and provides important commercial and recreational fish habitat (DEEDI 2012) The Seventeen Seventy – Round Hill is near the township of Seventeen-Seventy and is an important recruitment and habitat area for commercial and recreational fish species (DAFF 2012a).</w:t>
      </w:r>
      <w:r w:rsidR="007476A7">
        <w:t xml:space="preserve"> </w:t>
      </w:r>
    </w:p>
    <w:p w:rsidR="002E3DC4" w:rsidRDefault="002E3DC4" w:rsidP="002E3DC4">
      <w:pPr>
        <w:pStyle w:val="Heading3"/>
      </w:pPr>
      <w:bookmarkStart w:id="115" w:name="_Toc361929878"/>
      <w:r>
        <w:t>Marine Park Zoning</w:t>
      </w:r>
      <w:bookmarkEnd w:id="115"/>
    </w:p>
    <w:p w:rsidR="002E3DC4" w:rsidRPr="00152867" w:rsidRDefault="002E3DC4" w:rsidP="002E3DC4">
      <w:pPr>
        <w:pStyle w:val="Para0"/>
      </w:pPr>
      <w:r w:rsidRPr="00152867">
        <w:t>Tidal waters within the study area surrounding the Port of Gladstone generally lie within the Great Barrier Reef Marine Park, which is zoned to manage and protect the values of the Marine Park. The Port limits are excluded from the marine park, but still lie within the World Heritage Area. Outside of the port limits The Narrows is designa</w:t>
      </w:r>
      <w:r>
        <w:t xml:space="preserve">ted a Habitat Protection Zone. </w:t>
      </w:r>
      <w:r w:rsidRPr="00152867">
        <w:t xml:space="preserve">The Narrows is an uncommon landscape which has a narrow tidal passage separating the mainland and Curtis Island (Australian Heritage 2012). The area consists of a number of salt flats, salt marsh, mangrove and channel habitats which are important to the maintenance of regional fish and crustacean populations (Australian Heritage 2012).The Narrows is also one of only five tidal passages within Australia (Australian Heritage 2012) and is zoned as a </w:t>
      </w:r>
      <w:r w:rsidR="008457E2">
        <w:t>H</w:t>
      </w:r>
      <w:r w:rsidRPr="00152867">
        <w:t xml:space="preserve">abitat </w:t>
      </w:r>
      <w:r w:rsidR="008457E2">
        <w:t>P</w:t>
      </w:r>
      <w:r w:rsidRPr="00152867">
        <w:t xml:space="preserve">rotection </w:t>
      </w:r>
      <w:r w:rsidR="008457E2">
        <w:t>Z</w:t>
      </w:r>
      <w:r w:rsidRPr="00152867">
        <w:t xml:space="preserve">one (Australia Pacific LNG 2010). Areas to the eats of </w:t>
      </w:r>
      <w:r>
        <w:t>Fac</w:t>
      </w:r>
      <w:r w:rsidRPr="00152867">
        <w:t>ing Island, south of the port limits and offshore are also designated as Habitat Protection Zones.</w:t>
      </w:r>
      <w:r w:rsidR="007476A7">
        <w:t xml:space="preserve"> </w:t>
      </w:r>
      <w:r w:rsidRPr="00152867">
        <w:t>There are also numerous Conservation Zones and Marne National Park Zones to the east of Curtis Island and offshore.</w:t>
      </w:r>
    </w:p>
    <w:p w:rsidR="002E3DC4" w:rsidRDefault="002E3DC4" w:rsidP="002E3DC4">
      <w:pPr>
        <w:pStyle w:val="Heading3"/>
      </w:pPr>
      <w:bookmarkStart w:id="116" w:name="_Toc361929879"/>
      <w:r>
        <w:t>Special Management Areas</w:t>
      </w:r>
      <w:bookmarkEnd w:id="116"/>
    </w:p>
    <w:p w:rsidR="002E3DC4" w:rsidRPr="00210D45" w:rsidRDefault="002E3DC4" w:rsidP="002E3DC4">
      <w:pPr>
        <w:pStyle w:val="Para0"/>
      </w:pPr>
      <w:r w:rsidRPr="00152867">
        <w:t xml:space="preserve">There is one </w:t>
      </w:r>
      <w:r w:rsidR="00894A12">
        <w:t>D</w:t>
      </w:r>
      <w:r w:rsidRPr="00152867">
        <w:t xml:space="preserve">ugong </w:t>
      </w:r>
      <w:r w:rsidR="00894A12">
        <w:t>P</w:t>
      </w:r>
      <w:r w:rsidRPr="00152867">
        <w:t>rotection A</w:t>
      </w:r>
      <w:r w:rsidR="00894A12">
        <w:t xml:space="preserve">rea </w:t>
      </w:r>
      <w:r w:rsidRPr="00152867">
        <w:t>in the Gladstone study area</w:t>
      </w:r>
      <w:r w:rsidR="00894A12">
        <w:t xml:space="preserve"> at</w:t>
      </w:r>
      <w:r w:rsidRPr="00152867">
        <w:t xml:space="preserve"> Rodds Bay</w:t>
      </w:r>
      <w:r w:rsidR="00894A12">
        <w:t>.</w:t>
      </w:r>
      <w:r w:rsidRPr="00152867">
        <w:t xml:space="preserve"> </w:t>
      </w:r>
    </w:p>
    <w:p w:rsidR="002E3DC4" w:rsidRDefault="002E3DC4" w:rsidP="002E3DC4">
      <w:pPr>
        <w:pStyle w:val="Heading3"/>
      </w:pPr>
      <w:bookmarkStart w:id="117" w:name="_Toc361929880"/>
      <w:r>
        <w:t>Cultural Heritage Values</w:t>
      </w:r>
      <w:bookmarkEnd w:id="117"/>
    </w:p>
    <w:p w:rsidR="002E3DC4" w:rsidRPr="00152867" w:rsidRDefault="002E3DC4" w:rsidP="002E3DC4">
      <w:pPr>
        <w:pStyle w:val="Para0"/>
      </w:pPr>
      <w:r w:rsidRPr="00152867">
        <w:t>The Gladstone region has a high level of cultural significance to the Traditional Owner Groups. Within the study area there is one accredited Traditional Use of Marine Resource Agreements Areas (TUMRA) within the Gladstone study area. The Port Curtis Coral Coast (PCCC)</w:t>
      </w:r>
      <w:r w:rsidR="00E77567">
        <w:t xml:space="preserve"> </w:t>
      </w:r>
      <w:r w:rsidRPr="00152867">
        <w:t>Regional TUMRA is the fifth largest and covers an area of approximately 26,386 km</w:t>
      </w:r>
      <w:r w:rsidRPr="00152867">
        <w:rPr>
          <w:rFonts w:cs="Arial"/>
        </w:rPr>
        <w:t>²</w:t>
      </w:r>
      <w:r w:rsidR="006A67CD">
        <w:t xml:space="preserve"> and extends from Burrum</w:t>
      </w:r>
      <w:r w:rsidRPr="00152867">
        <w:t xml:space="preserve"> Heads to north of the Fitzroy River (GBRMPA 2012). </w:t>
      </w:r>
    </w:p>
    <w:p w:rsidR="002E3DC4" w:rsidRDefault="002E3DC4" w:rsidP="002E3DC4">
      <w:pPr>
        <w:pStyle w:val="Heading3"/>
      </w:pPr>
      <w:bookmarkStart w:id="118" w:name="_Toc361929881"/>
      <w:r>
        <w:t>Navigational Constraints</w:t>
      </w:r>
      <w:bookmarkEnd w:id="118"/>
    </w:p>
    <w:p w:rsidR="002E3DC4" w:rsidRDefault="002E3DC4" w:rsidP="002E3DC4">
      <w:pPr>
        <w:pStyle w:val="Para0"/>
      </w:pPr>
      <w:r w:rsidRPr="00152867">
        <w:t>There is a high density of shipping traffic entering and leaving the main shipping channel at Gladstone through The Narrows to the port. There are des</w:t>
      </w:r>
      <w:r w:rsidR="00D933E7">
        <w:t>ignated anchorages to the south-</w:t>
      </w:r>
      <w:r w:rsidRPr="00152867">
        <w:t xml:space="preserve">east of Facing Island. Leaving the </w:t>
      </w:r>
      <w:r w:rsidR="00894A12" w:rsidRPr="00152867">
        <w:t>anchorage</w:t>
      </w:r>
      <w:r w:rsidRPr="00152867">
        <w:t xml:space="preserve"> site, the ships then pass eith</w:t>
      </w:r>
      <w:r w:rsidR="00D933E7">
        <w:t>er north or south-</w:t>
      </w:r>
      <w:r w:rsidRPr="00152867">
        <w:t xml:space="preserve">east, however, the shipping activity does not seem to have a </w:t>
      </w:r>
      <w:r w:rsidR="00894A12" w:rsidRPr="00152867">
        <w:t>strong</w:t>
      </w:r>
      <w:r w:rsidRPr="00152867">
        <w:t xml:space="preserve"> affinity to a </w:t>
      </w:r>
      <w:r w:rsidR="00894A12" w:rsidRPr="00152867">
        <w:t>particular</w:t>
      </w:r>
      <w:r w:rsidRPr="00152867">
        <w:t xml:space="preserve"> route and the whole area can outside of the reefs is used.</w:t>
      </w:r>
    </w:p>
    <w:p w:rsidR="002E3DC4" w:rsidRDefault="002E3DC4" w:rsidP="002E3DC4">
      <w:pPr>
        <w:pStyle w:val="Heading3"/>
      </w:pPr>
      <w:bookmarkStart w:id="119" w:name="_Toc361929882"/>
      <w:r>
        <w:t>Tides and Currents</w:t>
      </w:r>
      <w:bookmarkEnd w:id="119"/>
    </w:p>
    <w:p w:rsidR="002E3DC4" w:rsidRPr="00152867" w:rsidRDefault="002E3DC4" w:rsidP="002E3DC4">
      <w:pPr>
        <w:pStyle w:val="Para0"/>
      </w:pPr>
      <w:r w:rsidRPr="00D87FFD">
        <w:t>Tid</w:t>
      </w:r>
      <w:r w:rsidR="0039434D">
        <w:t>es</w:t>
      </w:r>
      <w:r w:rsidRPr="00D87FFD">
        <w:t xml:space="preserve"> at Gladstone are semidiurnal, with a ran</w:t>
      </w:r>
      <w:r w:rsidR="0039434D">
        <w:t>ge of approximately 4 m during s</w:t>
      </w:r>
      <w:r w:rsidRPr="00D87FFD">
        <w:t>pring tides, and a highest astronomical tide of 4.8 m (MSQ 2012). Currents in the study area are generally very strong (greater than 1.0 m/s) and flow in a nort</w:t>
      </w:r>
      <w:r w:rsidR="001C5F63">
        <w:t>h-west direction (SKM APASA 2013</w:t>
      </w:r>
      <w:r w:rsidRPr="00D87FFD">
        <w:t>). Offshore currents are stronger than inshore currents, which are less than 0.8 m/s.</w:t>
      </w:r>
    </w:p>
    <w:p w:rsidR="00E77567" w:rsidRDefault="00E77567">
      <w:pPr>
        <w:spacing w:after="0" w:line="240" w:lineRule="auto"/>
        <w:rPr>
          <w:rFonts w:ascii="Arial" w:hAnsi="Arial"/>
          <w:b/>
          <w:szCs w:val="22"/>
        </w:rPr>
      </w:pPr>
      <w:bookmarkStart w:id="120" w:name="_Toc339221062"/>
      <w:r>
        <w:br w:type="page"/>
      </w:r>
    </w:p>
    <w:p w:rsidR="0039434D" w:rsidRDefault="0039434D" w:rsidP="0039434D">
      <w:pPr>
        <w:pStyle w:val="Heading2"/>
      </w:pPr>
      <w:bookmarkStart w:id="121" w:name="_Toc361929883"/>
      <w:r>
        <w:t xml:space="preserve">Rosslyn Bay </w:t>
      </w:r>
      <w:r w:rsidR="001E74BD">
        <w:t xml:space="preserve">State </w:t>
      </w:r>
      <w:r>
        <w:t>Boat Harbour</w:t>
      </w:r>
      <w:bookmarkEnd w:id="120"/>
      <w:bookmarkEnd w:id="121"/>
    </w:p>
    <w:p w:rsidR="0039434D" w:rsidRPr="00900B5B" w:rsidRDefault="0039434D" w:rsidP="0039434D">
      <w:pPr>
        <w:pStyle w:val="Para0"/>
        <w:rPr>
          <w:lang w:val="en-AU"/>
        </w:rPr>
      </w:pPr>
      <w:r w:rsidRPr="00776DF2">
        <w:rPr>
          <w:lang w:val="en-AU"/>
        </w:rPr>
        <w:t xml:space="preserve">Rosslyn Bay </w:t>
      </w:r>
      <w:r w:rsidR="001E74BD">
        <w:rPr>
          <w:lang w:val="en-AU"/>
        </w:rPr>
        <w:t xml:space="preserve">State </w:t>
      </w:r>
      <w:r w:rsidRPr="00776DF2">
        <w:rPr>
          <w:lang w:val="en-AU"/>
        </w:rPr>
        <w:t>Boat Harbour, also known as Keppel Bay Marina, is located on the central Queensland coast and is approximately 8 km from the central business district (CBD) of Yeppoon. Rosslyn Bay</w:t>
      </w:r>
      <w:r w:rsidR="001E74BD">
        <w:rPr>
          <w:lang w:val="en-AU"/>
        </w:rPr>
        <w:t xml:space="preserve"> State</w:t>
      </w:r>
      <w:r w:rsidRPr="00776DF2">
        <w:rPr>
          <w:lang w:val="en-AU"/>
        </w:rPr>
        <w:t xml:space="preserve"> Boat Harbour is located within the Great Barrier Reef World Heritage Area and borders the Great Barrier Reef Marine Park. The Harbour is one of 14 State boat harbours on the Queensland Coast that provides shelter for commercial and recreational vessels.</w:t>
      </w:r>
    </w:p>
    <w:p w:rsidR="0039434D" w:rsidRPr="00900B5B" w:rsidRDefault="0039434D" w:rsidP="0039434D">
      <w:pPr>
        <w:pStyle w:val="Para0"/>
        <w:rPr>
          <w:lang w:val="en-AU"/>
        </w:rPr>
      </w:pPr>
      <w:r w:rsidRPr="00776DF2">
        <w:rPr>
          <w:lang w:val="en-AU"/>
        </w:rPr>
        <w:t xml:space="preserve">Rosslyn Bay forms part of Keppel Bay, which extends south from Great Keppel Island to the mouth of the Fitzroy River. The Fitzroy River is the major river discharging into Keppel Bay and is also the largest catchment discharging into the </w:t>
      </w:r>
      <w:r w:rsidR="008457E2">
        <w:rPr>
          <w:lang w:val="en-AU"/>
        </w:rPr>
        <w:t>Great Barrier Reef</w:t>
      </w:r>
      <w:r w:rsidR="008457E2" w:rsidRPr="00776DF2">
        <w:rPr>
          <w:lang w:val="en-AU"/>
        </w:rPr>
        <w:t xml:space="preserve"> </w:t>
      </w:r>
      <w:r w:rsidRPr="00776DF2">
        <w:rPr>
          <w:lang w:val="en-AU"/>
        </w:rPr>
        <w:t xml:space="preserve">Lagoon. The Fitzroy River deposits considerable volumes of sediment to Keppel Bay each year. This sediment is transported to Rosslyn Bay </w:t>
      </w:r>
      <w:r w:rsidR="008E08CC">
        <w:rPr>
          <w:lang w:val="en-AU"/>
        </w:rPr>
        <w:t xml:space="preserve">State Boat </w:t>
      </w:r>
      <w:r w:rsidR="00D933E7">
        <w:rPr>
          <w:lang w:val="en-AU"/>
        </w:rPr>
        <w:t>Harbour by the south-</w:t>
      </w:r>
      <w:r w:rsidRPr="00776DF2">
        <w:rPr>
          <w:lang w:val="en-AU"/>
        </w:rPr>
        <w:t>easterly wave conditions and is the main cause of siltation in Rosslyn Bay. This siltation results in the need for frequent dredging, approximately every three to four years, to enable safe passage of vessels (BMT WBM 2012; TMR 2009, 2012).</w:t>
      </w:r>
    </w:p>
    <w:p w:rsidR="0039434D" w:rsidRPr="00900B5B" w:rsidRDefault="0039434D" w:rsidP="0039434D">
      <w:pPr>
        <w:pStyle w:val="Para0"/>
        <w:rPr>
          <w:lang w:val="en-AU"/>
        </w:rPr>
      </w:pPr>
      <w:r w:rsidRPr="00776DF2">
        <w:rPr>
          <w:lang w:val="en-AU"/>
        </w:rPr>
        <w:t xml:space="preserve">Coastal areas within and surrounding Rosslyn Bay are comprised of a variety of habitats including open soft substrate, reefs, salt marsh, mangroves, intertidal creeks, soft coral, macroalgae and seagrass communities </w:t>
      </w:r>
      <w:r w:rsidRPr="00417361">
        <w:rPr>
          <w:lang w:val="en-AU"/>
        </w:rPr>
        <w:t>(</w:t>
      </w:r>
      <w:r w:rsidR="00B85377">
        <w:rPr>
          <w:lang w:val="en-AU"/>
        </w:rPr>
        <w:t>DAFF</w:t>
      </w:r>
      <w:r w:rsidR="00B85377" w:rsidRPr="00417361">
        <w:rPr>
          <w:lang w:val="en-AU"/>
        </w:rPr>
        <w:t xml:space="preserve"> </w:t>
      </w:r>
      <w:r w:rsidRPr="00417361">
        <w:rPr>
          <w:lang w:val="en-AU"/>
        </w:rPr>
        <w:t>2012</w:t>
      </w:r>
      <w:r w:rsidR="00B85377">
        <w:rPr>
          <w:lang w:val="en-AU"/>
        </w:rPr>
        <w:t>b</w:t>
      </w:r>
      <w:r w:rsidRPr="00417361">
        <w:rPr>
          <w:lang w:val="en-AU"/>
        </w:rPr>
        <w:t>; GHD 2005; TMR 2009, 2012</w:t>
      </w:r>
      <w:r w:rsidRPr="00776DF2">
        <w:rPr>
          <w:lang w:val="en-AU"/>
        </w:rPr>
        <w:t xml:space="preserve">). These habitats support a variety of other species and contain areas of high conservation value. </w:t>
      </w:r>
    </w:p>
    <w:p w:rsidR="00B0318D" w:rsidRDefault="00B0318D" w:rsidP="00B0318D">
      <w:pPr>
        <w:pStyle w:val="Para0bullet"/>
        <w:numPr>
          <w:ilvl w:val="0"/>
          <w:numId w:val="3"/>
        </w:numPr>
      </w:pPr>
      <w:r w:rsidRPr="007D4E2F">
        <w:t>Rosslyn Bay Boat Harbour – Long</w:t>
      </w:r>
      <w:r>
        <w:t xml:space="preserve"> </w:t>
      </w:r>
      <w:r w:rsidRPr="007D4E2F">
        <w:t>term Dredge Strategy, Marine Biota Survey – October 2004. Repor</w:t>
      </w:r>
      <w:r>
        <w:t>t for Queensland Transport (</w:t>
      </w:r>
      <w:r w:rsidRPr="007D4E2F">
        <w:t>GHD 2005</w:t>
      </w:r>
      <w:r>
        <w:t>)</w:t>
      </w:r>
    </w:p>
    <w:p w:rsidR="00B0318D" w:rsidRPr="007D4E2F" w:rsidRDefault="00B0318D" w:rsidP="00B0318D">
      <w:pPr>
        <w:pStyle w:val="Para0bullet"/>
        <w:numPr>
          <w:ilvl w:val="0"/>
          <w:numId w:val="3"/>
        </w:numPr>
      </w:pPr>
      <w:r w:rsidRPr="007D4E2F">
        <w:t>Environmental Management Plan (Dredging), Rosslyn Bay Boat Harbour Dredging 2009, Draft, Version 14</w:t>
      </w:r>
      <w:r>
        <w:t xml:space="preserve"> (</w:t>
      </w:r>
      <w:r w:rsidRPr="007D4E2F">
        <w:t>TMR 2009</w:t>
      </w:r>
      <w:r>
        <w:t>)</w:t>
      </w:r>
    </w:p>
    <w:p w:rsidR="00B0318D" w:rsidRPr="007D4E2F" w:rsidRDefault="00B0318D" w:rsidP="00B0318D">
      <w:pPr>
        <w:pStyle w:val="Para0bullet"/>
        <w:numPr>
          <w:ilvl w:val="0"/>
          <w:numId w:val="3"/>
        </w:numPr>
      </w:pPr>
      <w:r w:rsidRPr="007D4E2F">
        <w:t xml:space="preserve">Environmental Management Plan (Dredging) Rosslyn Bay Boat Harbour Dredging Draft. Version 1 </w:t>
      </w:r>
      <w:r>
        <w:t>(</w:t>
      </w:r>
      <w:r w:rsidRPr="007D4E2F">
        <w:t xml:space="preserve">TMR </w:t>
      </w:r>
      <w:r>
        <w:t>2011)</w:t>
      </w:r>
    </w:p>
    <w:p w:rsidR="00B0318D" w:rsidRPr="007D4E2F" w:rsidRDefault="00B0318D" w:rsidP="00B0318D">
      <w:pPr>
        <w:pStyle w:val="Para0bullet"/>
        <w:numPr>
          <w:ilvl w:val="0"/>
          <w:numId w:val="3"/>
        </w:numPr>
      </w:pPr>
      <w:r w:rsidRPr="007D4E2F">
        <w:t xml:space="preserve">Rosslyn Bay Boat Harbour, Sediment Sampling &amp; Analysis. Prepared for Queensland Transport </w:t>
      </w:r>
      <w:r>
        <w:t>(</w:t>
      </w:r>
      <w:r w:rsidRPr="007D4E2F">
        <w:t>FRC Environmental 2009</w:t>
      </w:r>
      <w:r>
        <w:t>)</w:t>
      </w:r>
    </w:p>
    <w:p w:rsidR="00B0318D" w:rsidRPr="007D4E2F" w:rsidRDefault="00B0318D" w:rsidP="00B0318D">
      <w:pPr>
        <w:pStyle w:val="Para0bullet"/>
        <w:numPr>
          <w:ilvl w:val="0"/>
          <w:numId w:val="3"/>
        </w:numPr>
      </w:pPr>
      <w:r w:rsidRPr="007D4E2F">
        <w:t xml:space="preserve">Great Keppel Island Resort Revitalisation EIS Aquatic Ecology. Prepared for Tower Holding Pty Ltd </w:t>
      </w:r>
      <w:r>
        <w:t>(</w:t>
      </w:r>
      <w:r w:rsidRPr="007D4E2F">
        <w:t>FRC 2012</w:t>
      </w:r>
      <w:r>
        <w:t>)</w:t>
      </w:r>
    </w:p>
    <w:p w:rsidR="00B0318D" w:rsidRPr="007D4E2F" w:rsidRDefault="00B0318D" w:rsidP="00B0318D">
      <w:pPr>
        <w:pStyle w:val="Para0bullet"/>
        <w:numPr>
          <w:ilvl w:val="0"/>
          <w:numId w:val="3"/>
        </w:numPr>
      </w:pPr>
      <w:r w:rsidRPr="007D4E2F">
        <w:t xml:space="preserve">Rosslyn Bay Boat Harbour Dredging Spoil Site Flora and Fauna Study. Report for Queensland Transport pp 17. </w:t>
      </w:r>
      <w:r>
        <w:t>(</w:t>
      </w:r>
      <w:r w:rsidRPr="007D4E2F">
        <w:t>FRC Coastal Resource and Environmental 2000</w:t>
      </w:r>
      <w:r>
        <w:t>)</w:t>
      </w:r>
    </w:p>
    <w:p w:rsidR="00B0318D" w:rsidRPr="007D4E2F" w:rsidRDefault="00B0318D" w:rsidP="00B0318D">
      <w:pPr>
        <w:pStyle w:val="Para0bullet"/>
        <w:numPr>
          <w:ilvl w:val="0"/>
          <w:numId w:val="3"/>
        </w:numPr>
      </w:pPr>
      <w:r w:rsidRPr="007D4E2F">
        <w:t>Fitzroy River Estuary Development Proposals- A review of issues. Prepared for Fitzroy Basin Association</w:t>
      </w:r>
      <w:r>
        <w:t xml:space="preserve"> 9</w:t>
      </w:r>
      <w:r w:rsidRPr="00296524">
        <w:t xml:space="preserve"> </w:t>
      </w:r>
      <w:r w:rsidRPr="007D4E2F">
        <w:t>Eberhand, R. 2012</w:t>
      </w:r>
      <w:r>
        <w:t>)</w:t>
      </w:r>
    </w:p>
    <w:p w:rsidR="00B0318D" w:rsidRDefault="00B0318D" w:rsidP="00B0318D">
      <w:pPr>
        <w:pStyle w:val="Para0bullet"/>
        <w:numPr>
          <w:ilvl w:val="0"/>
          <w:numId w:val="3"/>
        </w:numPr>
      </w:pPr>
      <w:r w:rsidRPr="007D4E2F">
        <w:t>Gladstone Ports Corporation Report for Marine Megafauna and Acoustic Mo</w:t>
      </w:r>
      <w:r>
        <w:t>nitoring (2011)</w:t>
      </w:r>
    </w:p>
    <w:p w:rsidR="00B0318D" w:rsidRPr="00FA08BF" w:rsidRDefault="00B0318D" w:rsidP="00B0318D">
      <w:pPr>
        <w:pStyle w:val="Para0bullet"/>
        <w:numPr>
          <w:ilvl w:val="0"/>
          <w:numId w:val="3"/>
        </w:numPr>
        <w:rPr>
          <w:lang w:val="en-AU" w:eastAsia="en-AU"/>
        </w:rPr>
      </w:pPr>
      <w:r w:rsidRPr="007D4E2F">
        <w:t xml:space="preserve">Reef Rescue Marine Monitoring Program. Report of AIMS Activities – Inshore coral reef monitoring </w:t>
      </w:r>
    </w:p>
    <w:p w:rsidR="00B0318D" w:rsidRPr="00FA08BF" w:rsidRDefault="00B0318D" w:rsidP="00B0318D">
      <w:pPr>
        <w:pStyle w:val="Para0bullet"/>
        <w:numPr>
          <w:ilvl w:val="0"/>
          <w:numId w:val="3"/>
        </w:numPr>
        <w:rPr>
          <w:lang w:val="en-AU" w:eastAsia="en-AU"/>
        </w:rPr>
      </w:pPr>
      <w:r w:rsidRPr="00FA08BF">
        <w:rPr>
          <w:lang w:val="en-AU" w:eastAsia="en-AU"/>
        </w:rPr>
        <w:t>Biophysical assessment of the reefs of Keppel Bay: a baseline study (GBRMPA 2007)</w:t>
      </w:r>
    </w:p>
    <w:p w:rsidR="00B0318D" w:rsidRPr="007D4E2F" w:rsidRDefault="00B0318D" w:rsidP="00B0318D">
      <w:pPr>
        <w:pStyle w:val="Para0bullet"/>
        <w:numPr>
          <w:ilvl w:val="0"/>
          <w:numId w:val="3"/>
        </w:numPr>
      </w:pPr>
      <w:r w:rsidRPr="00FA08BF">
        <w:t>Species Richness and Community Structure on a High Latitude Reef: Implications for Conservation and Management. Diversity 3: 329-355</w:t>
      </w:r>
      <w:r>
        <w:t xml:space="preserve"> (</w:t>
      </w:r>
      <w:r w:rsidRPr="00FA08BF">
        <w:t xml:space="preserve">Jones </w:t>
      </w:r>
      <w:r>
        <w:t>et al. 2011</w:t>
      </w:r>
      <w:r w:rsidRPr="00FA08BF">
        <w:t>)</w:t>
      </w:r>
      <w:r w:rsidR="00EB6595">
        <w:t>.</w:t>
      </w:r>
    </w:p>
    <w:p w:rsidR="0039434D" w:rsidRDefault="0039434D" w:rsidP="0039434D">
      <w:pPr>
        <w:pStyle w:val="Para0"/>
      </w:pPr>
    </w:p>
    <w:p w:rsidR="00B0318D" w:rsidRDefault="00B0318D" w:rsidP="0039434D">
      <w:pPr>
        <w:pStyle w:val="Para0"/>
      </w:pPr>
    </w:p>
    <w:p w:rsidR="0039434D" w:rsidRDefault="0039434D" w:rsidP="0039434D">
      <w:pPr>
        <w:pStyle w:val="Heading3"/>
      </w:pPr>
      <w:bookmarkStart w:id="122" w:name="_Toc361929884"/>
      <w:r>
        <w:t>Soft Bottom Habitat</w:t>
      </w:r>
      <w:bookmarkEnd w:id="122"/>
    </w:p>
    <w:p w:rsidR="0039434D" w:rsidRPr="00900B5B" w:rsidRDefault="0039434D" w:rsidP="0039434D">
      <w:pPr>
        <w:pStyle w:val="Para0"/>
        <w:rPr>
          <w:lang w:val="en-AU"/>
        </w:rPr>
      </w:pPr>
      <w:r w:rsidRPr="00776DF2">
        <w:rPr>
          <w:lang w:val="en-AU"/>
        </w:rPr>
        <w:t xml:space="preserve">Most seabed habitats in the Rosslyn Bay study area lie within the Great Barrier Reef High Nutrient Coastal Strip Non-Reef Bioregion, which is characterised by muddy sediments and elevated nutrients (GBRMPA 2005). These areas have high sediment deposition from surrounding land catchments. High sediment deposition occurs in Keppel Bay, with sediment transported north from the Fitzroy River by tide and wave-driven currents (Ryan </w:t>
      </w:r>
      <w:r w:rsidR="00FA7646" w:rsidRPr="00FA7646">
        <w:rPr>
          <w:lang w:val="en-AU"/>
        </w:rPr>
        <w:t>et al</w:t>
      </w:r>
      <w:r w:rsidRPr="00776DF2">
        <w:rPr>
          <w:i/>
          <w:lang w:val="en-AU"/>
        </w:rPr>
        <w:t xml:space="preserve">. </w:t>
      </w:r>
      <w:r w:rsidRPr="00776DF2">
        <w:rPr>
          <w:lang w:val="en-AU"/>
        </w:rPr>
        <w:t xml:space="preserve">2006). Sedimentation </w:t>
      </w:r>
      <w:r>
        <w:rPr>
          <w:lang w:val="en-AU"/>
        </w:rPr>
        <w:t xml:space="preserve">inputs </w:t>
      </w:r>
      <w:r w:rsidRPr="00776DF2">
        <w:rPr>
          <w:lang w:val="en-AU"/>
        </w:rPr>
        <w:t xml:space="preserve">from the Fitzroy River are estimated to be between 1.9 and 10.5 million tonnes per year (Webster </w:t>
      </w:r>
      <w:r w:rsidR="00FA7646" w:rsidRPr="00FA7646">
        <w:rPr>
          <w:lang w:val="en-AU"/>
        </w:rPr>
        <w:t>et al</w:t>
      </w:r>
      <w:r w:rsidRPr="00776DF2">
        <w:rPr>
          <w:i/>
          <w:lang w:val="en-AU"/>
        </w:rPr>
        <w:t xml:space="preserve">. </w:t>
      </w:r>
      <w:r w:rsidRPr="00776DF2">
        <w:rPr>
          <w:lang w:val="en-AU"/>
        </w:rPr>
        <w:t>2006).</w:t>
      </w:r>
    </w:p>
    <w:p w:rsidR="0039434D" w:rsidRPr="00900B5B" w:rsidRDefault="0039434D" w:rsidP="0039434D">
      <w:pPr>
        <w:pStyle w:val="Para0"/>
        <w:rPr>
          <w:lang w:val="en-AU"/>
        </w:rPr>
      </w:pPr>
      <w:r w:rsidRPr="00776DF2">
        <w:rPr>
          <w:lang w:val="en-AU"/>
        </w:rPr>
        <w:t xml:space="preserve">The seabed in the study area consists predominately of open sand substrate with occasional areas of reef associated with island and rocky outcrops (FRC 2012; TMR 2012; TRM 2009; Matthews </w:t>
      </w:r>
      <w:r w:rsidR="00FA7646" w:rsidRPr="00FA7646">
        <w:rPr>
          <w:lang w:val="en-AU"/>
        </w:rPr>
        <w:t>et al.</w:t>
      </w:r>
      <w:r w:rsidRPr="00776DF2">
        <w:rPr>
          <w:i/>
          <w:lang w:val="en-AU"/>
        </w:rPr>
        <w:t xml:space="preserve"> </w:t>
      </w:r>
      <w:r w:rsidRPr="00776DF2">
        <w:rPr>
          <w:lang w:val="en-AU"/>
        </w:rPr>
        <w:t>2007; GHD 2005 Morris 2002).</w:t>
      </w:r>
      <w:r w:rsidRPr="00776DF2">
        <w:rPr>
          <w:i/>
          <w:lang w:val="en-AU"/>
        </w:rPr>
        <w:t xml:space="preserve"> </w:t>
      </w:r>
      <w:r w:rsidRPr="00776DF2">
        <w:rPr>
          <w:lang w:val="en-AU"/>
        </w:rPr>
        <w:t xml:space="preserve">These soft-bottom support sparse macroinvertebrate communities including ascidians, echinoids, bivalves, soft corals, bryozoans, and prawns (TMR 2012; TMR 2009; GHD 2005; FRC 2001), as well as sparse seagrass and algal communities (GHD 2005). </w:t>
      </w:r>
    </w:p>
    <w:p w:rsidR="0039434D" w:rsidRPr="0095179B" w:rsidRDefault="0039434D" w:rsidP="0039434D">
      <w:pPr>
        <w:pStyle w:val="Para0"/>
        <w:rPr>
          <w:lang w:val="en-AU"/>
        </w:rPr>
      </w:pPr>
      <w:r w:rsidRPr="00776DF2">
        <w:rPr>
          <w:lang w:val="en-AU"/>
        </w:rPr>
        <w:t xml:space="preserve">A small area of the study area lies within the Capricorn Bunker Lagoon Non-Reef Bioregion. This bioregion supports the calcareous alga, </w:t>
      </w:r>
      <w:r w:rsidRPr="00776DF2">
        <w:rPr>
          <w:i/>
          <w:lang w:val="en-AU"/>
        </w:rPr>
        <w:t>Halimeda</w:t>
      </w:r>
      <w:r w:rsidRPr="00776DF2">
        <w:rPr>
          <w:lang w:val="en-AU"/>
        </w:rPr>
        <w:t xml:space="preserve"> sp., and a variety of seagrasses, with up to 50 per cent cover, as well as a variety of sub-tropical and tropical inshore sponges endemic to the bioregion (GBRMPA 2005).</w:t>
      </w:r>
    </w:p>
    <w:p w:rsidR="0039434D" w:rsidRDefault="0039434D" w:rsidP="0039434D">
      <w:pPr>
        <w:pStyle w:val="Heading3"/>
      </w:pPr>
      <w:bookmarkStart w:id="123" w:name="_Toc361929885"/>
      <w:r>
        <w:t>Seagrass</w:t>
      </w:r>
      <w:bookmarkEnd w:id="123"/>
      <w:r>
        <w:tab/>
      </w:r>
    </w:p>
    <w:p w:rsidR="00B0318D" w:rsidRPr="00900B5B" w:rsidRDefault="00B0318D" w:rsidP="00B0318D">
      <w:pPr>
        <w:pStyle w:val="Para0"/>
        <w:rPr>
          <w:lang w:val="en-AU"/>
        </w:rPr>
      </w:pPr>
      <w:r w:rsidRPr="00776DF2">
        <w:rPr>
          <w:lang w:val="en-AU"/>
        </w:rPr>
        <w:t>While seagrass communities are not known to occur in Rosslyn Bay, they are known to occur in the wider Keppel Bay area. GHD (2005) found a small area (approximately 2</w:t>
      </w:r>
      <w:r>
        <w:rPr>
          <w:lang w:val="en-AU"/>
        </w:rPr>
        <w:t> </w:t>
      </w:r>
      <w:r w:rsidRPr="00776DF2">
        <w:rPr>
          <w:lang w:val="en-AU"/>
        </w:rPr>
        <w:t>m</w:t>
      </w:r>
      <w:r w:rsidRPr="00776DF2">
        <w:rPr>
          <w:rFonts w:cs="Arial"/>
          <w:lang w:val="en-AU"/>
        </w:rPr>
        <w:t>²</w:t>
      </w:r>
      <w:r w:rsidRPr="00776DF2">
        <w:rPr>
          <w:lang w:val="en-AU"/>
        </w:rPr>
        <w:t xml:space="preserve">) of sparse </w:t>
      </w:r>
      <w:r w:rsidRPr="00776DF2">
        <w:rPr>
          <w:i/>
          <w:lang w:val="en-AU"/>
        </w:rPr>
        <w:t>Halophila ovalis</w:t>
      </w:r>
      <w:r w:rsidRPr="00776DF2">
        <w:rPr>
          <w:lang w:val="en-AU"/>
        </w:rPr>
        <w:t xml:space="preserve"> in the current material placement site, which is </w:t>
      </w:r>
      <w:r>
        <w:rPr>
          <w:lang w:val="en-AU"/>
        </w:rPr>
        <w:t>less than 1 km from the Harbour</w:t>
      </w:r>
      <w:r w:rsidRPr="00776DF2">
        <w:rPr>
          <w:lang w:val="en-AU"/>
        </w:rPr>
        <w:t xml:space="preserve">. However other studies failed to detect seagrass in the area (FRC 2001). </w:t>
      </w:r>
    </w:p>
    <w:p w:rsidR="00B0318D" w:rsidRPr="00900B5B" w:rsidRDefault="00B0318D" w:rsidP="00B0318D">
      <w:pPr>
        <w:pStyle w:val="Para0"/>
        <w:rPr>
          <w:lang w:val="en-AU"/>
        </w:rPr>
      </w:pPr>
      <w:r w:rsidRPr="00776DF2">
        <w:rPr>
          <w:lang w:val="en-AU"/>
        </w:rPr>
        <w:t>Seagrass may occasionally be found in the study area during periods of high incident light and low sediment movement. In general,</w:t>
      </w:r>
      <w:r>
        <w:rPr>
          <w:lang w:val="en-AU"/>
        </w:rPr>
        <w:t xml:space="preserve"> </w:t>
      </w:r>
      <w:r w:rsidRPr="00776DF2">
        <w:rPr>
          <w:lang w:val="en-AU"/>
        </w:rPr>
        <w:t>the study area (in particular inshore waters) provides poor seagrass habitat d</w:t>
      </w:r>
      <w:r>
        <w:rPr>
          <w:lang w:val="en-AU"/>
        </w:rPr>
        <w:t>ue to its exposure to the south-</w:t>
      </w:r>
      <w:r w:rsidRPr="00776DF2">
        <w:rPr>
          <w:lang w:val="en-AU"/>
        </w:rPr>
        <w:t xml:space="preserve">easterly winds and high levels of sediment deposition and turbidity, which reduce light availability essential for growth (Coles </w:t>
      </w:r>
      <w:r w:rsidRPr="00471298">
        <w:rPr>
          <w:lang w:val="en-AU"/>
        </w:rPr>
        <w:t>et al.</w:t>
      </w:r>
      <w:r w:rsidRPr="00776DF2">
        <w:rPr>
          <w:i/>
          <w:lang w:val="en-AU"/>
        </w:rPr>
        <w:t xml:space="preserve"> </w:t>
      </w:r>
      <w:r w:rsidRPr="00776DF2">
        <w:rPr>
          <w:lang w:val="en-AU"/>
        </w:rPr>
        <w:t xml:space="preserve">2007). </w:t>
      </w:r>
    </w:p>
    <w:p w:rsidR="00B0318D" w:rsidRPr="00900B5B" w:rsidRDefault="00B0318D" w:rsidP="00B0318D">
      <w:pPr>
        <w:pStyle w:val="Para0"/>
        <w:rPr>
          <w:lang w:val="en-AU"/>
        </w:rPr>
      </w:pPr>
      <w:r w:rsidRPr="00776DF2">
        <w:rPr>
          <w:lang w:val="en-AU"/>
        </w:rPr>
        <w:t>Statistical modelling of coastal (&lt;</w:t>
      </w:r>
      <w:r w:rsidR="006214F1">
        <w:rPr>
          <w:lang w:val="en-AU"/>
        </w:rPr>
        <w:t xml:space="preserve"> </w:t>
      </w:r>
      <w:r w:rsidRPr="00776DF2">
        <w:rPr>
          <w:lang w:val="en-AU"/>
        </w:rPr>
        <w:t>15 m depth) seagrass occurrence predicts up to a 30</w:t>
      </w:r>
      <w:r>
        <w:rPr>
          <w:lang w:val="en-AU"/>
        </w:rPr>
        <w:t> per cent</w:t>
      </w:r>
      <w:r w:rsidRPr="00776DF2">
        <w:rPr>
          <w:lang w:val="en-AU"/>
        </w:rPr>
        <w:t xml:space="preserve"> probability of seagrass occurring in the study area (JCU 2007a; JCU 2007b). The highest area of probability occurred within the central areas of the study area. The probability of finding seagrass was higher in the dry season (JCU 2007a,</w:t>
      </w:r>
      <w:r>
        <w:rPr>
          <w:lang w:val="en-AU"/>
        </w:rPr>
        <w:t xml:space="preserve"> </w:t>
      </w:r>
      <w:r w:rsidRPr="00776DF2">
        <w:rPr>
          <w:lang w:val="en-AU"/>
        </w:rPr>
        <w:t>b). Seagrass statistical modelling of deepwater seagrass communities (&gt;</w:t>
      </w:r>
      <w:r w:rsidR="006214F1">
        <w:rPr>
          <w:lang w:val="en-AU"/>
        </w:rPr>
        <w:t xml:space="preserve"> </w:t>
      </w:r>
      <w:r>
        <w:rPr>
          <w:lang w:val="en-AU"/>
        </w:rPr>
        <w:t>1</w:t>
      </w:r>
      <w:r w:rsidRPr="00776DF2">
        <w:rPr>
          <w:lang w:val="en-AU"/>
        </w:rPr>
        <w:t>5 m depth) found up to 0.2 probability (on a scale of 0-1) of seagrass occurring in the area (</w:t>
      </w:r>
      <w:r w:rsidR="00263FE4">
        <w:rPr>
          <w:lang w:val="en-AU"/>
        </w:rPr>
        <w:t>QDPI</w:t>
      </w:r>
      <w:r>
        <w:rPr>
          <w:lang w:val="en-AU"/>
        </w:rPr>
        <w:t>F</w:t>
      </w:r>
      <w:r w:rsidRPr="00776DF2">
        <w:rPr>
          <w:i/>
          <w:lang w:val="en-AU"/>
        </w:rPr>
        <w:t xml:space="preserve"> </w:t>
      </w:r>
      <w:r w:rsidRPr="00776DF2">
        <w:rPr>
          <w:lang w:val="en-AU"/>
        </w:rPr>
        <w:t xml:space="preserve">2009) </w:t>
      </w:r>
    </w:p>
    <w:p w:rsidR="00B0318D" w:rsidRPr="0095179B" w:rsidRDefault="00B0318D" w:rsidP="00B0318D">
      <w:pPr>
        <w:pStyle w:val="Para0"/>
        <w:rPr>
          <w:lang w:val="en-AU"/>
        </w:rPr>
      </w:pPr>
      <w:r w:rsidRPr="00776DF2">
        <w:rPr>
          <w:lang w:val="en-AU"/>
        </w:rPr>
        <w:t>Small areas of seagrass have been identified surrounding the Keppel Islands, with broad-scale mapping identifying small areas of seagrass on the western side of Great Keppel Island and the western side of Wedge Island (</w:t>
      </w:r>
      <w:r w:rsidRPr="00DA6572">
        <w:rPr>
          <w:lang w:val="en-AU"/>
        </w:rPr>
        <w:t>Long et al. 1993</w:t>
      </w:r>
      <w:r w:rsidRPr="00776DF2">
        <w:rPr>
          <w:lang w:val="en-AU"/>
        </w:rPr>
        <w:t xml:space="preserve">, Coles </w:t>
      </w:r>
      <w:r w:rsidRPr="00DA6572">
        <w:rPr>
          <w:lang w:val="en-AU"/>
        </w:rPr>
        <w:t>et al</w:t>
      </w:r>
      <w:r w:rsidRPr="00776DF2">
        <w:rPr>
          <w:i/>
          <w:lang w:val="en-AU"/>
        </w:rPr>
        <w:t xml:space="preserve">. </w:t>
      </w:r>
      <w:r w:rsidRPr="00776DF2">
        <w:rPr>
          <w:lang w:val="en-AU"/>
        </w:rPr>
        <w:t>1987). Additionally, surveys conducted at Great Keppel Island by FRC (2011) identified patchy areas of sparse seagrass, with &lt;</w:t>
      </w:r>
      <w:r w:rsidR="00613589">
        <w:rPr>
          <w:lang w:val="en-AU"/>
        </w:rPr>
        <w:t xml:space="preserve"> </w:t>
      </w:r>
      <w:r w:rsidRPr="00776DF2">
        <w:rPr>
          <w:lang w:val="en-AU"/>
        </w:rPr>
        <w:t>5 per cent cover. Four species were identified:</w:t>
      </w:r>
      <w:r>
        <w:rPr>
          <w:lang w:val="en-AU"/>
        </w:rPr>
        <w:t xml:space="preserve"> </w:t>
      </w:r>
      <w:r w:rsidRPr="00776DF2">
        <w:rPr>
          <w:i/>
          <w:lang w:val="en-AU"/>
        </w:rPr>
        <w:t xml:space="preserve">Halodule uninervis, Halophila ovalis, Halophila spinulosa </w:t>
      </w:r>
      <w:r w:rsidRPr="00776DF2">
        <w:rPr>
          <w:lang w:val="en-AU"/>
        </w:rPr>
        <w:t>and</w:t>
      </w:r>
      <w:r w:rsidRPr="00776DF2">
        <w:rPr>
          <w:i/>
          <w:lang w:val="en-AU"/>
        </w:rPr>
        <w:t xml:space="preserve"> Syringodium isoetifolium</w:t>
      </w:r>
      <w:r w:rsidRPr="00776DF2">
        <w:rPr>
          <w:lang w:val="en-AU"/>
        </w:rPr>
        <w:t xml:space="preserve">, with communities dominated by </w:t>
      </w:r>
      <w:r w:rsidRPr="00776DF2">
        <w:rPr>
          <w:i/>
          <w:lang w:val="en-AU"/>
        </w:rPr>
        <w:t>H. ovalis</w:t>
      </w:r>
      <w:r w:rsidRPr="00776DF2">
        <w:rPr>
          <w:lang w:val="en-AU"/>
        </w:rPr>
        <w:t xml:space="preserve"> and </w:t>
      </w:r>
      <w:r w:rsidRPr="00776DF2">
        <w:rPr>
          <w:i/>
          <w:lang w:val="en-AU"/>
        </w:rPr>
        <w:t>H. uninervis</w:t>
      </w:r>
      <w:r w:rsidRPr="00776DF2">
        <w:rPr>
          <w:lang w:val="en-AU"/>
        </w:rPr>
        <w:t xml:space="preserve">. The species and abundance found during this survey are consistent with other surveys in the area (Johnson 2011; Long </w:t>
      </w:r>
      <w:r w:rsidRPr="00DA6572">
        <w:rPr>
          <w:lang w:val="en-AU"/>
        </w:rPr>
        <w:t>et al.</w:t>
      </w:r>
      <w:r w:rsidRPr="00776DF2">
        <w:rPr>
          <w:i/>
          <w:lang w:val="en-AU"/>
        </w:rPr>
        <w:t xml:space="preserve"> </w:t>
      </w:r>
      <w:r w:rsidRPr="00776DF2">
        <w:rPr>
          <w:lang w:val="en-AU"/>
        </w:rPr>
        <w:t>(1993).</w:t>
      </w:r>
    </w:p>
    <w:p w:rsidR="0039434D" w:rsidRDefault="0039434D" w:rsidP="0039434D">
      <w:pPr>
        <w:pStyle w:val="Heading3"/>
      </w:pPr>
      <w:bookmarkStart w:id="124" w:name="_Toc361929886"/>
      <w:r>
        <w:t>Infauna Communities</w:t>
      </w:r>
      <w:bookmarkEnd w:id="124"/>
      <w:r>
        <w:t xml:space="preserve"> </w:t>
      </w:r>
    </w:p>
    <w:p w:rsidR="0039434D" w:rsidRPr="0095179B" w:rsidRDefault="0039434D" w:rsidP="0039434D">
      <w:pPr>
        <w:pStyle w:val="Para0"/>
        <w:rPr>
          <w:lang w:val="en-AU"/>
        </w:rPr>
      </w:pPr>
      <w:r w:rsidRPr="00776DF2">
        <w:rPr>
          <w:lang w:val="en-AU"/>
        </w:rPr>
        <w:t xml:space="preserve">The relatively few studies of the infauna communities of the Harbour and surrounding areas have been restricted to </w:t>
      </w:r>
      <w:r>
        <w:rPr>
          <w:lang w:val="en-AU"/>
        </w:rPr>
        <w:t xml:space="preserve">development or </w:t>
      </w:r>
      <w:r w:rsidRPr="00776DF2">
        <w:rPr>
          <w:lang w:val="en-AU"/>
        </w:rPr>
        <w:t xml:space="preserve">dredging-associated monitoring (FRC; 2001, 2004; GHD 2005, 2010; </w:t>
      </w:r>
      <w:r>
        <w:rPr>
          <w:lang w:val="en-AU"/>
        </w:rPr>
        <w:t xml:space="preserve">GKI </w:t>
      </w:r>
      <w:r w:rsidRPr="00776DF2">
        <w:rPr>
          <w:lang w:val="en-AU"/>
        </w:rPr>
        <w:t>2012).</w:t>
      </w:r>
      <w:r w:rsidR="007476A7">
        <w:rPr>
          <w:lang w:val="en-AU"/>
        </w:rPr>
        <w:t xml:space="preserve"> </w:t>
      </w:r>
      <w:r w:rsidRPr="00776DF2">
        <w:rPr>
          <w:lang w:val="en-AU"/>
        </w:rPr>
        <w:t>Infauna communities surveyed in the area are taxonomically rich, with polychaetes and crustaceans the most abundant taxa (Great Keppel Island 2012; GHD 2005). Such results are typical of infauna communities throughout the Fitzroy region, with infauna communities in Port Curtis dominated by polychaetes, crustaceans, and molluscs (Great Keppel Island 2012).</w:t>
      </w:r>
    </w:p>
    <w:p w:rsidR="0039434D" w:rsidRDefault="0039434D" w:rsidP="0039434D">
      <w:pPr>
        <w:pStyle w:val="Heading3"/>
      </w:pPr>
      <w:bookmarkStart w:id="125" w:name="_Toc361929887"/>
      <w:r>
        <w:t>Reef Habitat</w:t>
      </w:r>
      <w:bookmarkEnd w:id="125"/>
    </w:p>
    <w:p w:rsidR="0039434D" w:rsidRPr="0095179B" w:rsidRDefault="0039434D" w:rsidP="0039434D">
      <w:pPr>
        <w:pStyle w:val="Para0"/>
        <w:rPr>
          <w:lang w:val="en-AU"/>
        </w:rPr>
      </w:pPr>
      <w:r w:rsidRPr="00776DF2">
        <w:rPr>
          <w:lang w:val="en-AU"/>
        </w:rPr>
        <w:t xml:space="preserve">Keppel Bay has 16 islands and several rocky outcrops that are surrounded by fringing coastal reefs and provide habitat for numerous species (TMR 2012). While there are no known reefs within Rosslyn Bay </w:t>
      </w:r>
      <w:r w:rsidR="008E08CC">
        <w:rPr>
          <w:lang w:val="en-AU"/>
        </w:rPr>
        <w:t xml:space="preserve">State </w:t>
      </w:r>
      <w:r w:rsidRPr="00776DF2">
        <w:rPr>
          <w:lang w:val="en-AU"/>
        </w:rPr>
        <w:t>Boat Harbour, the wider study area surrounding the Harbour has 27 Islands, and 40 reefs</w:t>
      </w:r>
      <w:r>
        <w:rPr>
          <w:lang w:val="en-AU"/>
        </w:rPr>
        <w:t>.</w:t>
      </w:r>
      <w:r w:rsidRPr="00776DF2">
        <w:rPr>
          <w:lang w:val="en-AU"/>
        </w:rPr>
        <w:t xml:space="preserve"> The study area is located exclusively within the Marine Park Coastal Southern Fringing Reef (RE8) Reef Bioregion. </w:t>
      </w:r>
    </w:p>
    <w:p w:rsidR="0039434D" w:rsidRDefault="0039434D" w:rsidP="0039434D">
      <w:pPr>
        <w:pStyle w:val="Heading3"/>
      </w:pPr>
      <w:bookmarkStart w:id="126" w:name="_Toc361929888"/>
      <w:r>
        <w:t>Coral Communities</w:t>
      </w:r>
      <w:bookmarkEnd w:id="126"/>
    </w:p>
    <w:p w:rsidR="0039434D" w:rsidRPr="00900B5B" w:rsidRDefault="0039434D" w:rsidP="0039434D">
      <w:pPr>
        <w:pStyle w:val="Para0"/>
        <w:rPr>
          <w:lang w:val="en-AU"/>
        </w:rPr>
      </w:pPr>
      <w:r w:rsidRPr="00776DF2">
        <w:rPr>
          <w:lang w:val="en-AU"/>
        </w:rPr>
        <w:t>There are no known hard coral communities within Rosslyn Bay</w:t>
      </w:r>
      <w:r>
        <w:rPr>
          <w:lang w:val="en-AU"/>
        </w:rPr>
        <w:t xml:space="preserve"> </w:t>
      </w:r>
      <w:r w:rsidR="008E08CC">
        <w:rPr>
          <w:lang w:val="en-AU"/>
        </w:rPr>
        <w:t xml:space="preserve">State </w:t>
      </w:r>
      <w:r>
        <w:rPr>
          <w:lang w:val="en-AU"/>
        </w:rPr>
        <w:t>Boat Harbour</w:t>
      </w:r>
      <w:r w:rsidRPr="00776DF2">
        <w:rPr>
          <w:lang w:val="en-AU"/>
        </w:rPr>
        <w:t xml:space="preserve">, however there are numerous hard coral communities in the </w:t>
      </w:r>
      <w:r>
        <w:rPr>
          <w:lang w:val="en-AU"/>
        </w:rPr>
        <w:t xml:space="preserve">study </w:t>
      </w:r>
      <w:r w:rsidRPr="00776DF2">
        <w:rPr>
          <w:lang w:val="en-AU"/>
        </w:rPr>
        <w:t xml:space="preserve">area. </w:t>
      </w:r>
      <w:r>
        <w:rPr>
          <w:lang w:val="en-AU"/>
        </w:rPr>
        <w:t>M</w:t>
      </w:r>
      <w:r w:rsidRPr="00776DF2">
        <w:rPr>
          <w:lang w:val="en-AU"/>
        </w:rPr>
        <w:t xml:space="preserve">onitoring </w:t>
      </w:r>
      <w:r>
        <w:rPr>
          <w:lang w:val="en-AU"/>
        </w:rPr>
        <w:t xml:space="preserve">has been </w:t>
      </w:r>
      <w:r w:rsidRPr="00776DF2">
        <w:rPr>
          <w:lang w:val="en-AU"/>
        </w:rPr>
        <w:t xml:space="preserve">conducted at six locations in Keppel Bay as part of </w:t>
      </w:r>
      <w:r>
        <w:rPr>
          <w:lang w:val="en-AU"/>
        </w:rPr>
        <w:t xml:space="preserve">the </w:t>
      </w:r>
      <w:r w:rsidRPr="00776DF2">
        <w:rPr>
          <w:lang w:val="en-AU"/>
        </w:rPr>
        <w:t>Reef Rescue Marine Monitoring Program (RRMMP)</w:t>
      </w:r>
      <w:r>
        <w:rPr>
          <w:lang w:val="en-AU"/>
        </w:rPr>
        <w:t xml:space="preserve"> </w:t>
      </w:r>
      <w:r w:rsidRPr="00776DF2">
        <w:rPr>
          <w:lang w:val="en-AU"/>
        </w:rPr>
        <w:t xml:space="preserve">since 2005 (Thompson </w:t>
      </w:r>
      <w:r w:rsidRPr="00DA6572">
        <w:rPr>
          <w:lang w:val="en-AU"/>
        </w:rPr>
        <w:t>et al</w:t>
      </w:r>
      <w:r w:rsidRPr="00776DF2">
        <w:rPr>
          <w:i/>
          <w:lang w:val="en-AU"/>
        </w:rPr>
        <w:t xml:space="preserve">. </w:t>
      </w:r>
      <w:r w:rsidRPr="00776DF2">
        <w:rPr>
          <w:lang w:val="en-AU"/>
        </w:rPr>
        <w:t>2011). The surveys have found that coral health in the Fitzroy has decreased over the past seven years</w:t>
      </w:r>
      <w:r>
        <w:rPr>
          <w:lang w:val="en-AU"/>
        </w:rPr>
        <w:t>,</w:t>
      </w:r>
      <w:r w:rsidRPr="00776DF2">
        <w:rPr>
          <w:lang w:val="en-AU"/>
        </w:rPr>
        <w:t xml:space="preserve"> with a decline in both coral cover and juvenile density. This decline has been attributed to regional climatic events such as flood</w:t>
      </w:r>
      <w:r>
        <w:rPr>
          <w:lang w:val="en-AU"/>
        </w:rPr>
        <w:t>s</w:t>
      </w:r>
      <w:r w:rsidRPr="00776DF2">
        <w:rPr>
          <w:lang w:val="en-AU"/>
        </w:rPr>
        <w:t xml:space="preserve"> and cyclones (Thompson </w:t>
      </w:r>
      <w:r w:rsidRPr="00DA6572">
        <w:rPr>
          <w:lang w:val="en-AU"/>
        </w:rPr>
        <w:t>et al.</w:t>
      </w:r>
      <w:r w:rsidRPr="00776DF2">
        <w:rPr>
          <w:i/>
          <w:lang w:val="en-AU"/>
        </w:rPr>
        <w:t xml:space="preserve"> </w:t>
      </w:r>
      <w:r w:rsidRPr="00776DF2">
        <w:rPr>
          <w:lang w:val="en-AU"/>
        </w:rPr>
        <w:t>2011).</w:t>
      </w:r>
    </w:p>
    <w:p w:rsidR="00B0318D" w:rsidRPr="00DA6572" w:rsidRDefault="00B0318D" w:rsidP="00B0318D">
      <w:pPr>
        <w:pStyle w:val="Para0"/>
        <w:rPr>
          <w:lang w:val="en-AU"/>
        </w:rPr>
      </w:pPr>
      <w:bookmarkStart w:id="127" w:name="_Ref336787602"/>
      <w:bookmarkStart w:id="128" w:name="_Toc338853768"/>
      <w:bookmarkStart w:id="129" w:name="_Toc360692532"/>
      <w:r w:rsidRPr="00DA6572">
        <w:rPr>
          <w:lang w:val="en-AU"/>
        </w:rPr>
        <w:t xml:space="preserve">Reef communities in Keppel Bay are characterised by high cover of hard coral, soft coral, and algal species but have low diversity (GBRMPA 2005). The reefs are dominated by </w:t>
      </w:r>
      <w:r>
        <w:rPr>
          <w:lang w:val="en-AU"/>
        </w:rPr>
        <w:t>acropor</w:t>
      </w:r>
      <w:r w:rsidRPr="005C3D34">
        <w:rPr>
          <w:lang w:val="en-AU"/>
        </w:rPr>
        <w:t>id corals. (</w:t>
      </w:r>
      <w:r w:rsidRPr="00DA6572">
        <w:rPr>
          <w:lang w:val="en-AU"/>
        </w:rPr>
        <w:t>Thompson et al. 2011; Jones et al. 2011; GBRMPA 2007), which comprised 90 to &gt;</w:t>
      </w:r>
      <w:r w:rsidR="006214F1">
        <w:rPr>
          <w:lang w:val="en-AU"/>
        </w:rPr>
        <w:t xml:space="preserve"> </w:t>
      </w:r>
      <w:r w:rsidRPr="00DA6572">
        <w:rPr>
          <w:lang w:val="en-AU"/>
        </w:rPr>
        <w:t>99 percent of coral diversity at North Keppel, Barren, Humpy, and Halfway Islands (Thompson et al. 2011). Acroporid corals comprised approximately 80 per cent of coral cover in surveys by Jones et al. (2011).</w:t>
      </w:r>
    </w:p>
    <w:p w:rsidR="00B0318D" w:rsidRDefault="00B0318D" w:rsidP="00B0318D">
      <w:pPr>
        <w:pStyle w:val="Para0"/>
        <w:rPr>
          <w:lang w:val="en-AU"/>
        </w:rPr>
      </w:pPr>
      <w:r w:rsidRPr="00776DF2">
        <w:rPr>
          <w:lang w:val="en-AU"/>
        </w:rPr>
        <w:t xml:space="preserve">Thompson </w:t>
      </w:r>
      <w:r w:rsidRPr="003A2630">
        <w:rPr>
          <w:lang w:val="en-AU"/>
        </w:rPr>
        <w:t>et al</w:t>
      </w:r>
      <w:r w:rsidRPr="00776DF2">
        <w:rPr>
          <w:i/>
          <w:lang w:val="en-AU"/>
        </w:rPr>
        <w:t xml:space="preserve">. </w:t>
      </w:r>
      <w:r w:rsidRPr="00776DF2">
        <w:rPr>
          <w:lang w:val="en-AU"/>
        </w:rPr>
        <w:t xml:space="preserve">(2011) found variable coral cover with percent cover ranging from </w:t>
      </w:r>
      <w:r>
        <w:rPr>
          <w:lang w:val="en-AU"/>
        </w:rPr>
        <w:t>1 per cent</w:t>
      </w:r>
      <w:r w:rsidRPr="00776DF2">
        <w:rPr>
          <w:lang w:val="en-AU"/>
        </w:rPr>
        <w:t xml:space="preserve"> (Pelican Island</w:t>
      </w:r>
      <w:r>
        <w:rPr>
          <w:lang w:val="en-AU"/>
        </w:rPr>
        <w:t>,</w:t>
      </w:r>
      <w:r w:rsidR="001D18C8">
        <w:rPr>
          <w:lang w:val="en-AU"/>
        </w:rPr>
        <w:t xml:space="preserve"> 2 m) to 59 </w:t>
      </w:r>
      <w:r w:rsidRPr="00776DF2">
        <w:rPr>
          <w:lang w:val="en-AU"/>
        </w:rPr>
        <w:t>per cent (Barren Island, 5 m;</w:t>
      </w:r>
      <w:r>
        <w:rPr>
          <w:lang w:val="en-AU"/>
        </w:rPr>
        <w:t xml:space="preserve"> </w:t>
      </w:r>
      <w:fldSimple w:instr=" REF  _Ref360800182 \* Lower \h  \* MERGEFORMAT ">
        <w:r w:rsidR="00B21134" w:rsidRPr="00FA7646">
          <w:t xml:space="preserve">table </w:t>
        </w:r>
        <w:r w:rsidR="00B21134">
          <w:rPr>
            <w:noProof/>
          </w:rPr>
          <w:t>9</w:t>
        </w:r>
      </w:fldSimple>
      <w:r w:rsidRPr="00776DF2">
        <w:rPr>
          <w:lang w:val="en-AU"/>
        </w:rPr>
        <w:t xml:space="preserve">). Baseline surveys of Keppel Bay </w:t>
      </w:r>
      <w:r>
        <w:rPr>
          <w:lang w:val="en-AU"/>
        </w:rPr>
        <w:t>(</w:t>
      </w:r>
      <w:r w:rsidRPr="00776DF2">
        <w:rPr>
          <w:lang w:val="en-AU"/>
        </w:rPr>
        <w:t>GBRMPA 2007) over a range of habitat types found coral cover from 9 to 90 per cent</w:t>
      </w:r>
      <w:r>
        <w:rPr>
          <w:lang w:val="en-AU"/>
        </w:rPr>
        <w:t>,</w:t>
      </w:r>
      <w:r w:rsidRPr="00776DF2">
        <w:rPr>
          <w:lang w:val="en-AU"/>
        </w:rPr>
        <w:t xml:space="preserve"> with a mean of 49 per cent.</w:t>
      </w:r>
    </w:p>
    <w:p w:rsidR="0039434D" w:rsidRPr="003D0960" w:rsidRDefault="00FA7646" w:rsidP="00AE7705">
      <w:pPr>
        <w:pStyle w:val="Caption"/>
      </w:pPr>
      <w:bookmarkStart w:id="130" w:name="_Ref360800182"/>
      <w:r w:rsidRPr="00FA7646">
        <w:t xml:space="preserve">Table </w:t>
      </w:r>
      <w:r w:rsidR="00796084">
        <w:fldChar w:fldCharType="begin"/>
      </w:r>
      <w:r w:rsidR="00A46554">
        <w:instrText xml:space="preserve"> SEQ Table \* ARABIC </w:instrText>
      </w:r>
      <w:r w:rsidR="00796084">
        <w:fldChar w:fldCharType="separate"/>
      </w:r>
      <w:r w:rsidR="00B21134">
        <w:rPr>
          <w:noProof/>
        </w:rPr>
        <w:t>9</w:t>
      </w:r>
      <w:r w:rsidR="00796084">
        <w:rPr>
          <w:noProof/>
        </w:rPr>
        <w:fldChar w:fldCharType="end"/>
      </w:r>
      <w:bookmarkEnd w:id="127"/>
      <w:bookmarkEnd w:id="130"/>
      <w:r w:rsidRPr="00FA7646">
        <w:rPr>
          <w:noProof/>
        </w:rPr>
        <w:t>.</w:t>
      </w:r>
      <w:r w:rsidR="0039434D" w:rsidRPr="00AE7705">
        <w:rPr>
          <w:b w:val="0"/>
        </w:rPr>
        <w:t xml:space="preserve"> Per cent cover of hard coral, soft coral and macroalgae at five locations in the Fitzroy Region in 2011 surveys (Thompson et al. 2011)</w:t>
      </w:r>
      <w:bookmarkEnd w:id="128"/>
      <w:r w:rsidR="00AE7705">
        <w:rPr>
          <w:b w:val="0"/>
        </w:rPr>
        <w:t>.</w:t>
      </w:r>
      <w:bookmarkEnd w:id="129"/>
    </w:p>
    <w:tbl>
      <w:tblPr>
        <w:tblW w:w="5000" w:type="pct"/>
        <w:jc w:val="right"/>
        <w:tblLook w:val="04A0"/>
      </w:tblPr>
      <w:tblGrid>
        <w:gridCol w:w="3352"/>
        <w:gridCol w:w="783"/>
        <w:gridCol w:w="1206"/>
        <w:gridCol w:w="1172"/>
        <w:gridCol w:w="1317"/>
        <w:gridCol w:w="891"/>
      </w:tblGrid>
      <w:tr w:rsidR="0039434D" w:rsidRPr="00BB32CB" w:rsidTr="00E87080">
        <w:trPr>
          <w:trHeight w:val="300"/>
          <w:tblHeader/>
          <w:jc w:val="right"/>
        </w:trPr>
        <w:tc>
          <w:tcPr>
            <w:tcW w:w="192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434D" w:rsidRPr="00830A2D" w:rsidRDefault="0039434D" w:rsidP="00AE7705">
            <w:pPr>
              <w:pStyle w:val="TableFontH"/>
              <w:keepNext/>
              <w:keepLines/>
            </w:pPr>
            <w:r>
              <w:t>Location</w:t>
            </w:r>
          </w:p>
        </w:tc>
        <w:tc>
          <w:tcPr>
            <w:tcW w:w="449" w:type="pct"/>
            <w:tcBorders>
              <w:top w:val="single" w:sz="4" w:space="0" w:color="auto"/>
              <w:left w:val="single" w:sz="4" w:space="0" w:color="auto"/>
              <w:bottom w:val="single" w:sz="4" w:space="0" w:color="auto"/>
              <w:right w:val="single" w:sz="4" w:space="0" w:color="auto"/>
            </w:tcBorders>
            <w:shd w:val="clear" w:color="auto" w:fill="auto"/>
            <w:vAlign w:val="center"/>
          </w:tcPr>
          <w:p w:rsidR="0039434D" w:rsidRDefault="0039434D" w:rsidP="00AE7705">
            <w:pPr>
              <w:pStyle w:val="TableFontH"/>
              <w:keepNext/>
              <w:keepLines/>
              <w:rPr>
                <w:caps/>
              </w:rPr>
            </w:pPr>
            <w:r>
              <w:t>Depth (m)</w:t>
            </w:r>
          </w:p>
        </w:tc>
        <w:tc>
          <w:tcPr>
            <w:tcW w:w="691" w:type="pct"/>
            <w:tcBorders>
              <w:top w:val="single" w:sz="4" w:space="0" w:color="auto"/>
              <w:left w:val="nil"/>
              <w:bottom w:val="single" w:sz="4" w:space="0" w:color="auto"/>
              <w:right w:val="single" w:sz="4" w:space="0" w:color="auto"/>
            </w:tcBorders>
            <w:shd w:val="clear" w:color="auto" w:fill="auto"/>
            <w:noWrap/>
            <w:vAlign w:val="center"/>
            <w:hideMark/>
          </w:tcPr>
          <w:p w:rsidR="0039434D" w:rsidRDefault="0039434D" w:rsidP="00AE7705">
            <w:pPr>
              <w:pStyle w:val="TableFontH"/>
              <w:keepNext/>
              <w:keepLines/>
              <w:rPr>
                <w:caps/>
              </w:rPr>
            </w:pPr>
            <w:r w:rsidRPr="00830A2D">
              <w:t>Hard coral</w:t>
            </w:r>
          </w:p>
        </w:tc>
        <w:tc>
          <w:tcPr>
            <w:tcW w:w="672" w:type="pct"/>
            <w:tcBorders>
              <w:top w:val="single" w:sz="4" w:space="0" w:color="auto"/>
              <w:left w:val="nil"/>
              <w:bottom w:val="single" w:sz="4" w:space="0" w:color="auto"/>
              <w:right w:val="single" w:sz="4" w:space="0" w:color="auto"/>
            </w:tcBorders>
            <w:shd w:val="clear" w:color="auto" w:fill="auto"/>
            <w:noWrap/>
            <w:vAlign w:val="center"/>
            <w:hideMark/>
          </w:tcPr>
          <w:p w:rsidR="0039434D" w:rsidRDefault="0039434D" w:rsidP="00AE7705">
            <w:pPr>
              <w:pStyle w:val="TableFontH"/>
              <w:keepNext/>
              <w:keepLines/>
              <w:rPr>
                <w:caps/>
              </w:rPr>
            </w:pPr>
            <w:r w:rsidRPr="00830A2D">
              <w:t>Soft Coral</w:t>
            </w:r>
          </w:p>
        </w:tc>
        <w:tc>
          <w:tcPr>
            <w:tcW w:w="755" w:type="pct"/>
            <w:tcBorders>
              <w:top w:val="single" w:sz="4" w:space="0" w:color="auto"/>
              <w:left w:val="nil"/>
              <w:bottom w:val="single" w:sz="4" w:space="0" w:color="auto"/>
              <w:right w:val="single" w:sz="4" w:space="0" w:color="auto"/>
            </w:tcBorders>
            <w:shd w:val="clear" w:color="auto" w:fill="auto"/>
            <w:noWrap/>
            <w:vAlign w:val="center"/>
            <w:hideMark/>
          </w:tcPr>
          <w:p w:rsidR="0039434D" w:rsidRDefault="0039434D" w:rsidP="00AE7705">
            <w:pPr>
              <w:pStyle w:val="TableFontH"/>
              <w:keepNext/>
              <w:keepLines/>
              <w:rPr>
                <w:caps/>
              </w:rPr>
            </w:pPr>
            <w:r w:rsidRPr="00830A2D">
              <w:t>Macroalgae</w:t>
            </w:r>
          </w:p>
        </w:tc>
        <w:tc>
          <w:tcPr>
            <w:tcW w:w="511" w:type="pct"/>
            <w:tcBorders>
              <w:top w:val="single" w:sz="4" w:space="0" w:color="auto"/>
              <w:left w:val="nil"/>
              <w:bottom w:val="single" w:sz="4" w:space="0" w:color="auto"/>
              <w:right w:val="single" w:sz="4" w:space="0" w:color="auto"/>
            </w:tcBorders>
            <w:shd w:val="clear" w:color="auto" w:fill="auto"/>
            <w:noWrap/>
            <w:vAlign w:val="center"/>
            <w:hideMark/>
          </w:tcPr>
          <w:p w:rsidR="0039434D" w:rsidRDefault="0039434D" w:rsidP="00AE7705">
            <w:pPr>
              <w:pStyle w:val="TableFontH"/>
              <w:keepNext/>
              <w:keepLines/>
              <w:rPr>
                <w:caps/>
              </w:rPr>
            </w:pPr>
            <w:r w:rsidRPr="00830A2D">
              <w:t>Total</w:t>
            </w:r>
          </w:p>
        </w:tc>
      </w:tr>
      <w:tr w:rsidR="0039434D" w:rsidRPr="00BB32CB" w:rsidTr="007476A7">
        <w:trPr>
          <w:trHeight w:val="300"/>
          <w:jc w:val="right"/>
        </w:trPr>
        <w:tc>
          <w:tcPr>
            <w:tcW w:w="1922"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North Keppel Is</w:t>
            </w:r>
            <w:r>
              <w:t>land</w:t>
            </w:r>
          </w:p>
        </w:tc>
        <w:tc>
          <w:tcPr>
            <w:tcW w:w="449"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2</w:t>
            </w:r>
          </w:p>
        </w:tc>
        <w:tc>
          <w:tcPr>
            <w:tcW w:w="69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21.1</w:t>
            </w:r>
          </w:p>
        </w:tc>
        <w:tc>
          <w:tcPr>
            <w:tcW w:w="672"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0.0</w:t>
            </w:r>
          </w:p>
        </w:tc>
        <w:tc>
          <w:tcPr>
            <w:tcW w:w="755"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24.4</w:t>
            </w:r>
          </w:p>
        </w:tc>
        <w:tc>
          <w:tcPr>
            <w:tcW w:w="51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45.5</w:t>
            </w:r>
          </w:p>
        </w:tc>
      </w:tr>
      <w:tr w:rsidR="0039434D" w:rsidRPr="00BB32CB" w:rsidTr="007476A7">
        <w:trPr>
          <w:trHeight w:val="300"/>
          <w:jc w:val="right"/>
        </w:trPr>
        <w:tc>
          <w:tcPr>
            <w:tcW w:w="1922" w:type="pct"/>
            <w:vMerge/>
            <w:tcBorders>
              <w:top w:val="nil"/>
              <w:left w:val="single" w:sz="4" w:space="0" w:color="auto"/>
              <w:bottom w:val="single" w:sz="4" w:space="0" w:color="auto"/>
              <w:right w:val="single" w:sz="4" w:space="0" w:color="auto"/>
            </w:tcBorders>
            <w:vAlign w:val="center"/>
            <w:hideMark/>
          </w:tcPr>
          <w:p w:rsidR="0039434D" w:rsidRPr="00BC6913" w:rsidRDefault="0039434D" w:rsidP="00AE7705">
            <w:pPr>
              <w:pStyle w:val="TableFont"/>
              <w:keepNext/>
              <w:keepLines/>
            </w:pPr>
          </w:p>
        </w:tc>
        <w:tc>
          <w:tcPr>
            <w:tcW w:w="449"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5</w:t>
            </w:r>
          </w:p>
        </w:tc>
        <w:tc>
          <w:tcPr>
            <w:tcW w:w="69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11.8</w:t>
            </w:r>
          </w:p>
        </w:tc>
        <w:tc>
          <w:tcPr>
            <w:tcW w:w="672"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0.0</w:t>
            </w:r>
          </w:p>
        </w:tc>
        <w:tc>
          <w:tcPr>
            <w:tcW w:w="755"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10.8</w:t>
            </w:r>
          </w:p>
        </w:tc>
        <w:tc>
          <w:tcPr>
            <w:tcW w:w="51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22.6</w:t>
            </w:r>
          </w:p>
        </w:tc>
      </w:tr>
      <w:tr w:rsidR="0039434D" w:rsidRPr="00BB32CB" w:rsidTr="007476A7">
        <w:trPr>
          <w:trHeight w:val="300"/>
          <w:jc w:val="right"/>
        </w:trPr>
        <w:tc>
          <w:tcPr>
            <w:tcW w:w="1922"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Barren Is</w:t>
            </w:r>
            <w:r>
              <w:t>land</w:t>
            </w:r>
          </w:p>
        </w:tc>
        <w:tc>
          <w:tcPr>
            <w:tcW w:w="449"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2</w:t>
            </w:r>
          </w:p>
        </w:tc>
        <w:tc>
          <w:tcPr>
            <w:tcW w:w="69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35.4</w:t>
            </w:r>
          </w:p>
        </w:tc>
        <w:tc>
          <w:tcPr>
            <w:tcW w:w="672"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10.7</w:t>
            </w:r>
          </w:p>
        </w:tc>
        <w:tc>
          <w:tcPr>
            <w:tcW w:w="755"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7.7</w:t>
            </w:r>
          </w:p>
        </w:tc>
        <w:tc>
          <w:tcPr>
            <w:tcW w:w="51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53.8</w:t>
            </w:r>
          </w:p>
        </w:tc>
      </w:tr>
      <w:tr w:rsidR="0039434D" w:rsidRPr="00BB32CB" w:rsidTr="007476A7">
        <w:trPr>
          <w:trHeight w:val="300"/>
          <w:jc w:val="right"/>
        </w:trPr>
        <w:tc>
          <w:tcPr>
            <w:tcW w:w="1922" w:type="pct"/>
            <w:vMerge/>
            <w:tcBorders>
              <w:top w:val="nil"/>
              <w:left w:val="single" w:sz="4" w:space="0" w:color="auto"/>
              <w:bottom w:val="single" w:sz="4" w:space="0" w:color="auto"/>
              <w:right w:val="single" w:sz="4" w:space="0" w:color="auto"/>
            </w:tcBorders>
            <w:vAlign w:val="center"/>
            <w:hideMark/>
          </w:tcPr>
          <w:p w:rsidR="0039434D" w:rsidRPr="00BC6913" w:rsidRDefault="0039434D" w:rsidP="00AE7705">
            <w:pPr>
              <w:pStyle w:val="TableFont"/>
              <w:keepNext/>
              <w:keepLines/>
            </w:pPr>
          </w:p>
        </w:tc>
        <w:tc>
          <w:tcPr>
            <w:tcW w:w="449"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5</w:t>
            </w:r>
          </w:p>
        </w:tc>
        <w:tc>
          <w:tcPr>
            <w:tcW w:w="69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59.2</w:t>
            </w:r>
          </w:p>
        </w:tc>
        <w:tc>
          <w:tcPr>
            <w:tcW w:w="672"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0.9</w:t>
            </w:r>
          </w:p>
        </w:tc>
        <w:tc>
          <w:tcPr>
            <w:tcW w:w="755"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17.1</w:t>
            </w:r>
          </w:p>
        </w:tc>
        <w:tc>
          <w:tcPr>
            <w:tcW w:w="51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77.2</w:t>
            </w:r>
          </w:p>
        </w:tc>
      </w:tr>
      <w:tr w:rsidR="0039434D" w:rsidRPr="00BB32CB" w:rsidTr="007476A7">
        <w:trPr>
          <w:trHeight w:val="300"/>
          <w:jc w:val="right"/>
        </w:trPr>
        <w:tc>
          <w:tcPr>
            <w:tcW w:w="1922"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Humpy Is</w:t>
            </w:r>
            <w:r>
              <w:t>land</w:t>
            </w:r>
            <w:r w:rsidRPr="00BC6913">
              <w:t xml:space="preserve"> and Halfway Is</w:t>
            </w:r>
            <w:r>
              <w:t>land</w:t>
            </w:r>
          </w:p>
        </w:tc>
        <w:tc>
          <w:tcPr>
            <w:tcW w:w="449"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2</w:t>
            </w:r>
          </w:p>
        </w:tc>
        <w:tc>
          <w:tcPr>
            <w:tcW w:w="69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8.9</w:t>
            </w:r>
          </w:p>
        </w:tc>
        <w:tc>
          <w:tcPr>
            <w:tcW w:w="672"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0.3</w:t>
            </w:r>
          </w:p>
        </w:tc>
        <w:tc>
          <w:tcPr>
            <w:tcW w:w="755"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8.5</w:t>
            </w:r>
          </w:p>
        </w:tc>
        <w:tc>
          <w:tcPr>
            <w:tcW w:w="51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17.6</w:t>
            </w:r>
          </w:p>
        </w:tc>
      </w:tr>
      <w:tr w:rsidR="0039434D" w:rsidRPr="00BB32CB" w:rsidTr="007476A7">
        <w:trPr>
          <w:trHeight w:val="300"/>
          <w:jc w:val="right"/>
        </w:trPr>
        <w:tc>
          <w:tcPr>
            <w:tcW w:w="1922" w:type="pct"/>
            <w:vMerge/>
            <w:tcBorders>
              <w:top w:val="nil"/>
              <w:left w:val="single" w:sz="4" w:space="0" w:color="auto"/>
              <w:bottom w:val="single" w:sz="4" w:space="0" w:color="auto"/>
              <w:right w:val="single" w:sz="4" w:space="0" w:color="auto"/>
            </w:tcBorders>
            <w:vAlign w:val="center"/>
            <w:hideMark/>
          </w:tcPr>
          <w:p w:rsidR="0039434D" w:rsidRPr="00BC6913" w:rsidRDefault="0039434D" w:rsidP="00AE7705">
            <w:pPr>
              <w:pStyle w:val="TableFont"/>
              <w:keepNext/>
              <w:keepLines/>
            </w:pPr>
          </w:p>
        </w:tc>
        <w:tc>
          <w:tcPr>
            <w:tcW w:w="449"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5</w:t>
            </w:r>
          </w:p>
        </w:tc>
        <w:tc>
          <w:tcPr>
            <w:tcW w:w="69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27.4</w:t>
            </w:r>
          </w:p>
        </w:tc>
        <w:tc>
          <w:tcPr>
            <w:tcW w:w="672"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0.5</w:t>
            </w:r>
          </w:p>
        </w:tc>
        <w:tc>
          <w:tcPr>
            <w:tcW w:w="755"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14.4</w:t>
            </w:r>
          </w:p>
        </w:tc>
        <w:tc>
          <w:tcPr>
            <w:tcW w:w="51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42.3</w:t>
            </w:r>
          </w:p>
        </w:tc>
      </w:tr>
      <w:tr w:rsidR="0039434D" w:rsidRPr="00BB32CB" w:rsidTr="007476A7">
        <w:trPr>
          <w:trHeight w:val="300"/>
          <w:jc w:val="right"/>
        </w:trPr>
        <w:tc>
          <w:tcPr>
            <w:tcW w:w="1922"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Pelican Is</w:t>
            </w:r>
            <w:r>
              <w:t xml:space="preserve">land </w:t>
            </w:r>
          </w:p>
        </w:tc>
        <w:tc>
          <w:tcPr>
            <w:tcW w:w="449"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2</w:t>
            </w:r>
          </w:p>
        </w:tc>
        <w:tc>
          <w:tcPr>
            <w:tcW w:w="69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0.5</w:t>
            </w:r>
          </w:p>
        </w:tc>
        <w:tc>
          <w:tcPr>
            <w:tcW w:w="672"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0.0</w:t>
            </w:r>
          </w:p>
        </w:tc>
        <w:tc>
          <w:tcPr>
            <w:tcW w:w="755"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6.7</w:t>
            </w:r>
          </w:p>
        </w:tc>
        <w:tc>
          <w:tcPr>
            <w:tcW w:w="51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7.2</w:t>
            </w:r>
          </w:p>
        </w:tc>
      </w:tr>
      <w:tr w:rsidR="0039434D" w:rsidRPr="00BB32CB" w:rsidTr="007476A7">
        <w:trPr>
          <w:trHeight w:val="300"/>
          <w:jc w:val="right"/>
        </w:trPr>
        <w:tc>
          <w:tcPr>
            <w:tcW w:w="1922" w:type="pct"/>
            <w:vMerge/>
            <w:tcBorders>
              <w:top w:val="nil"/>
              <w:left w:val="single" w:sz="4" w:space="0" w:color="auto"/>
              <w:bottom w:val="single" w:sz="4" w:space="0" w:color="auto"/>
              <w:right w:val="single" w:sz="4" w:space="0" w:color="auto"/>
            </w:tcBorders>
            <w:vAlign w:val="center"/>
            <w:hideMark/>
          </w:tcPr>
          <w:p w:rsidR="0039434D" w:rsidRPr="00BC6913" w:rsidRDefault="0039434D" w:rsidP="00AE7705">
            <w:pPr>
              <w:pStyle w:val="TableFont"/>
              <w:keepNext/>
              <w:keepLines/>
            </w:pPr>
          </w:p>
        </w:tc>
        <w:tc>
          <w:tcPr>
            <w:tcW w:w="449"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5</w:t>
            </w:r>
          </w:p>
        </w:tc>
        <w:tc>
          <w:tcPr>
            <w:tcW w:w="69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19.9</w:t>
            </w:r>
          </w:p>
        </w:tc>
        <w:tc>
          <w:tcPr>
            <w:tcW w:w="672"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9.2</w:t>
            </w:r>
          </w:p>
        </w:tc>
        <w:tc>
          <w:tcPr>
            <w:tcW w:w="755"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3.4</w:t>
            </w:r>
          </w:p>
        </w:tc>
        <w:tc>
          <w:tcPr>
            <w:tcW w:w="51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32.5</w:t>
            </w:r>
          </w:p>
        </w:tc>
      </w:tr>
      <w:tr w:rsidR="0039434D" w:rsidRPr="00BB32CB" w:rsidTr="007476A7">
        <w:trPr>
          <w:trHeight w:val="300"/>
          <w:jc w:val="right"/>
        </w:trPr>
        <w:tc>
          <w:tcPr>
            <w:tcW w:w="1922"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Peak Is</w:t>
            </w:r>
            <w:r>
              <w:t>land</w:t>
            </w:r>
          </w:p>
        </w:tc>
        <w:tc>
          <w:tcPr>
            <w:tcW w:w="449"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2</w:t>
            </w:r>
          </w:p>
        </w:tc>
        <w:tc>
          <w:tcPr>
            <w:tcW w:w="69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5.9</w:t>
            </w:r>
          </w:p>
        </w:tc>
        <w:tc>
          <w:tcPr>
            <w:tcW w:w="672"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0.0</w:t>
            </w:r>
          </w:p>
        </w:tc>
        <w:tc>
          <w:tcPr>
            <w:tcW w:w="755"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27.8</w:t>
            </w:r>
          </w:p>
        </w:tc>
        <w:tc>
          <w:tcPr>
            <w:tcW w:w="51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AE7705">
            <w:pPr>
              <w:pStyle w:val="TableFont"/>
              <w:keepNext/>
              <w:keepLines/>
            </w:pPr>
            <w:r w:rsidRPr="00BC6913">
              <w:t>33.7</w:t>
            </w:r>
          </w:p>
        </w:tc>
      </w:tr>
      <w:tr w:rsidR="0039434D" w:rsidRPr="00BB32CB" w:rsidTr="007476A7">
        <w:trPr>
          <w:trHeight w:val="300"/>
          <w:jc w:val="right"/>
        </w:trPr>
        <w:tc>
          <w:tcPr>
            <w:tcW w:w="1922" w:type="pct"/>
            <w:vMerge/>
            <w:tcBorders>
              <w:top w:val="nil"/>
              <w:left w:val="single" w:sz="4" w:space="0" w:color="auto"/>
              <w:bottom w:val="single" w:sz="4" w:space="0" w:color="auto"/>
              <w:right w:val="single" w:sz="4" w:space="0" w:color="auto"/>
            </w:tcBorders>
            <w:vAlign w:val="center"/>
            <w:hideMark/>
          </w:tcPr>
          <w:p w:rsidR="0039434D" w:rsidRPr="00BC6913" w:rsidRDefault="0039434D" w:rsidP="007476A7">
            <w:pPr>
              <w:pStyle w:val="TableFont"/>
            </w:pPr>
          </w:p>
        </w:tc>
        <w:tc>
          <w:tcPr>
            <w:tcW w:w="449"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7476A7">
            <w:pPr>
              <w:pStyle w:val="TableFont"/>
            </w:pPr>
            <w:r w:rsidRPr="00BC6913">
              <w:t>5</w:t>
            </w:r>
          </w:p>
        </w:tc>
        <w:tc>
          <w:tcPr>
            <w:tcW w:w="69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7476A7">
            <w:pPr>
              <w:pStyle w:val="TableFont"/>
            </w:pPr>
            <w:r w:rsidRPr="00BC6913">
              <w:t>22.0</w:t>
            </w:r>
          </w:p>
        </w:tc>
        <w:tc>
          <w:tcPr>
            <w:tcW w:w="672"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7476A7">
            <w:pPr>
              <w:pStyle w:val="TableFont"/>
            </w:pPr>
            <w:r w:rsidRPr="00BC6913">
              <w:t>2.8</w:t>
            </w:r>
          </w:p>
        </w:tc>
        <w:tc>
          <w:tcPr>
            <w:tcW w:w="755"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7476A7">
            <w:pPr>
              <w:pStyle w:val="TableFont"/>
            </w:pPr>
            <w:r w:rsidRPr="00BC6913">
              <w:t>5.4</w:t>
            </w:r>
          </w:p>
        </w:tc>
        <w:tc>
          <w:tcPr>
            <w:tcW w:w="511" w:type="pct"/>
            <w:tcBorders>
              <w:top w:val="nil"/>
              <w:left w:val="nil"/>
              <w:bottom w:val="single" w:sz="4" w:space="0" w:color="auto"/>
              <w:right w:val="single" w:sz="4" w:space="0" w:color="auto"/>
            </w:tcBorders>
            <w:shd w:val="clear" w:color="auto" w:fill="auto"/>
            <w:noWrap/>
            <w:vAlign w:val="center"/>
            <w:hideMark/>
          </w:tcPr>
          <w:p w:rsidR="0039434D" w:rsidRPr="00BC6913" w:rsidRDefault="0039434D" w:rsidP="007476A7">
            <w:pPr>
              <w:pStyle w:val="TableFont"/>
            </w:pPr>
            <w:r w:rsidRPr="00BC6913">
              <w:t>30.3</w:t>
            </w:r>
          </w:p>
        </w:tc>
      </w:tr>
    </w:tbl>
    <w:p w:rsidR="00E87080" w:rsidRDefault="00E87080" w:rsidP="0039434D">
      <w:pPr>
        <w:pStyle w:val="Para0"/>
        <w:rPr>
          <w:lang w:val="en-AU"/>
        </w:rPr>
      </w:pPr>
    </w:p>
    <w:p w:rsidR="0039434D" w:rsidRPr="00900B5B" w:rsidRDefault="0039434D" w:rsidP="0039434D">
      <w:pPr>
        <w:pStyle w:val="Para0"/>
        <w:rPr>
          <w:lang w:val="en-AU"/>
        </w:rPr>
      </w:pPr>
      <w:r w:rsidRPr="00776DF2">
        <w:rPr>
          <w:lang w:val="en-AU"/>
        </w:rPr>
        <w:t xml:space="preserve">While there are no soft coral communities known to occur </w:t>
      </w:r>
      <w:r>
        <w:rPr>
          <w:lang w:val="en-AU"/>
        </w:rPr>
        <w:t>i</w:t>
      </w:r>
      <w:r w:rsidRPr="00776DF2">
        <w:rPr>
          <w:lang w:val="en-AU"/>
        </w:rPr>
        <w:t xml:space="preserve">n the immediate vicinity of the </w:t>
      </w:r>
      <w:r>
        <w:rPr>
          <w:lang w:val="en-AU"/>
        </w:rPr>
        <w:t xml:space="preserve">Rosslyn Bay </w:t>
      </w:r>
      <w:r w:rsidR="008E08CC">
        <w:rPr>
          <w:lang w:val="en-AU"/>
        </w:rPr>
        <w:t xml:space="preserve">State </w:t>
      </w:r>
      <w:r>
        <w:rPr>
          <w:lang w:val="en-AU"/>
        </w:rPr>
        <w:t>Boat Harbour</w:t>
      </w:r>
      <w:r w:rsidRPr="00776DF2">
        <w:rPr>
          <w:lang w:val="en-AU"/>
        </w:rPr>
        <w:t xml:space="preserve">, </w:t>
      </w:r>
      <w:r>
        <w:rPr>
          <w:lang w:val="en-AU"/>
        </w:rPr>
        <w:t xml:space="preserve">they </w:t>
      </w:r>
      <w:r w:rsidRPr="00776DF2">
        <w:rPr>
          <w:lang w:val="en-AU"/>
        </w:rPr>
        <w:t xml:space="preserve">occur further afield in the </w:t>
      </w:r>
      <w:r>
        <w:rPr>
          <w:lang w:val="en-AU"/>
        </w:rPr>
        <w:t xml:space="preserve">study </w:t>
      </w:r>
      <w:r w:rsidRPr="00776DF2">
        <w:rPr>
          <w:lang w:val="en-AU"/>
        </w:rPr>
        <w:t>area. Low</w:t>
      </w:r>
      <w:r>
        <w:rPr>
          <w:lang w:val="en-AU"/>
        </w:rPr>
        <w:t>-</w:t>
      </w:r>
      <w:r w:rsidRPr="00776DF2">
        <w:rPr>
          <w:lang w:val="en-AU"/>
        </w:rPr>
        <w:t xml:space="preserve">density soft coral communities have also been found in the existing </w:t>
      </w:r>
      <w:r>
        <w:rPr>
          <w:lang w:val="en-AU"/>
        </w:rPr>
        <w:t>dredge material placement site</w:t>
      </w:r>
      <w:r w:rsidRPr="00776DF2">
        <w:rPr>
          <w:lang w:val="en-AU"/>
        </w:rPr>
        <w:t xml:space="preserve"> (GHD 2005). </w:t>
      </w:r>
    </w:p>
    <w:p w:rsidR="0039434D" w:rsidRPr="0095179B" w:rsidRDefault="0039434D" w:rsidP="0039434D">
      <w:pPr>
        <w:pStyle w:val="Para0"/>
        <w:rPr>
          <w:lang w:val="en-AU"/>
        </w:rPr>
      </w:pPr>
      <w:r w:rsidRPr="00776DF2">
        <w:rPr>
          <w:lang w:val="en-AU"/>
        </w:rPr>
        <w:t xml:space="preserve">GBRMPA (2007) conducted </w:t>
      </w:r>
      <w:r>
        <w:rPr>
          <w:lang w:val="en-AU"/>
        </w:rPr>
        <w:t xml:space="preserve">rapid </w:t>
      </w:r>
      <w:r w:rsidRPr="00776DF2">
        <w:rPr>
          <w:lang w:val="en-AU"/>
        </w:rPr>
        <w:t>habitat assessment</w:t>
      </w:r>
      <w:r>
        <w:rPr>
          <w:lang w:val="en-AU"/>
        </w:rPr>
        <w:t>s</w:t>
      </w:r>
      <w:r w:rsidRPr="00776DF2">
        <w:rPr>
          <w:lang w:val="en-AU"/>
        </w:rPr>
        <w:t xml:space="preserve"> of 39 sites at 20 locations</w:t>
      </w:r>
      <w:r>
        <w:rPr>
          <w:lang w:val="en-AU"/>
        </w:rPr>
        <w:t xml:space="preserve"> </w:t>
      </w:r>
      <w:r w:rsidRPr="00776DF2">
        <w:rPr>
          <w:lang w:val="en-AU"/>
        </w:rPr>
        <w:t xml:space="preserve">in Keppel Bay. </w:t>
      </w:r>
      <w:r>
        <w:rPr>
          <w:lang w:val="en-AU"/>
        </w:rPr>
        <w:t>S</w:t>
      </w:r>
      <w:r w:rsidRPr="00776DF2">
        <w:rPr>
          <w:lang w:val="en-AU"/>
        </w:rPr>
        <w:t xml:space="preserve">oft coral communities were dominated by </w:t>
      </w:r>
      <w:r w:rsidRPr="00776DF2">
        <w:rPr>
          <w:i/>
          <w:lang w:val="en-AU"/>
        </w:rPr>
        <w:t>Xenia</w:t>
      </w:r>
      <w:r w:rsidRPr="00776DF2">
        <w:rPr>
          <w:lang w:val="en-AU"/>
        </w:rPr>
        <w:t xml:space="preserve"> sp</w:t>
      </w:r>
      <w:r>
        <w:rPr>
          <w:lang w:val="en-AU"/>
        </w:rPr>
        <w:t>.</w:t>
      </w:r>
      <w:r w:rsidRPr="00776DF2">
        <w:rPr>
          <w:lang w:val="en-AU"/>
        </w:rPr>
        <w:t xml:space="preserve"> and </w:t>
      </w:r>
      <w:r w:rsidRPr="00776DF2">
        <w:rPr>
          <w:i/>
          <w:lang w:val="en-AU"/>
        </w:rPr>
        <w:t>Briarium</w:t>
      </w:r>
      <w:r w:rsidRPr="00776DF2">
        <w:rPr>
          <w:lang w:val="en-AU"/>
        </w:rPr>
        <w:t xml:space="preserve"> sp</w:t>
      </w:r>
      <w:r>
        <w:rPr>
          <w:lang w:val="en-AU"/>
        </w:rPr>
        <w:t>.</w:t>
      </w:r>
      <w:r w:rsidRPr="00776DF2">
        <w:rPr>
          <w:lang w:val="en-AU"/>
        </w:rPr>
        <w:t xml:space="preserve"> and ranged from</w:t>
      </w:r>
      <w:r w:rsidR="00B0318D">
        <w:rPr>
          <w:lang w:val="en-AU"/>
        </w:rPr>
        <w:t xml:space="preserve"> 0 per cent cover (recorded at nine</w:t>
      </w:r>
      <w:r w:rsidRPr="00776DF2">
        <w:rPr>
          <w:lang w:val="en-AU"/>
        </w:rPr>
        <w:t xml:space="preserve"> locations) to 65 per cent cover (Connical Rocks lower slope) with a mean of 1</w:t>
      </w:r>
      <w:r>
        <w:rPr>
          <w:lang w:val="en-AU"/>
        </w:rPr>
        <w:t>3</w:t>
      </w:r>
      <w:r w:rsidRPr="00776DF2">
        <w:rPr>
          <w:lang w:val="en-AU"/>
        </w:rPr>
        <w:t xml:space="preserve"> per cent. In 2011</w:t>
      </w:r>
      <w:r>
        <w:rPr>
          <w:lang w:val="en-AU"/>
        </w:rPr>
        <w:t>,</w:t>
      </w:r>
      <w:r w:rsidRPr="00776DF2">
        <w:rPr>
          <w:lang w:val="en-AU"/>
        </w:rPr>
        <w:t xml:space="preserve"> the RRRMP long</w:t>
      </w:r>
      <w:r>
        <w:rPr>
          <w:lang w:val="en-AU"/>
        </w:rPr>
        <w:t>-</w:t>
      </w:r>
      <w:r w:rsidRPr="00776DF2">
        <w:rPr>
          <w:lang w:val="en-AU"/>
        </w:rPr>
        <w:t>term monitoring recorded per</w:t>
      </w:r>
      <w:r>
        <w:rPr>
          <w:lang w:val="en-AU"/>
        </w:rPr>
        <w:t xml:space="preserve"> </w:t>
      </w:r>
      <w:r w:rsidRPr="00776DF2">
        <w:rPr>
          <w:lang w:val="en-AU"/>
        </w:rPr>
        <w:t xml:space="preserve">cent cover ranging from 0 (4 locations) to </w:t>
      </w:r>
      <w:r>
        <w:rPr>
          <w:lang w:val="en-AU"/>
        </w:rPr>
        <w:t>11</w:t>
      </w:r>
      <w:r w:rsidRPr="00776DF2">
        <w:rPr>
          <w:lang w:val="en-AU"/>
        </w:rPr>
        <w:t xml:space="preserve"> per cent (Barren Island, 2</w:t>
      </w:r>
      <w:r>
        <w:rPr>
          <w:lang w:val="en-AU"/>
        </w:rPr>
        <w:t xml:space="preserve"> </w:t>
      </w:r>
      <w:r w:rsidRPr="00776DF2">
        <w:rPr>
          <w:lang w:val="en-AU"/>
        </w:rPr>
        <w:t>m) with a mean of 2.4 per cen</w:t>
      </w:r>
      <w:r>
        <w:rPr>
          <w:lang w:val="en-AU"/>
        </w:rPr>
        <w:t>t</w:t>
      </w:r>
      <w:r w:rsidRPr="00776DF2">
        <w:rPr>
          <w:lang w:val="en-AU"/>
        </w:rPr>
        <w:t>.</w:t>
      </w:r>
    </w:p>
    <w:p w:rsidR="0039434D" w:rsidRDefault="0039434D" w:rsidP="0039434D">
      <w:pPr>
        <w:pStyle w:val="Heading3"/>
      </w:pPr>
      <w:bookmarkStart w:id="131" w:name="_Toc361929889"/>
      <w:r>
        <w:t>Macroalgae Communities</w:t>
      </w:r>
      <w:bookmarkEnd w:id="131"/>
    </w:p>
    <w:p w:rsidR="0039434D" w:rsidRPr="00900B5B" w:rsidRDefault="0039434D" w:rsidP="0039434D">
      <w:pPr>
        <w:pStyle w:val="Para0"/>
        <w:rPr>
          <w:lang w:val="en-AU"/>
        </w:rPr>
      </w:pPr>
      <w:r w:rsidRPr="00776DF2">
        <w:rPr>
          <w:lang w:val="en-AU"/>
        </w:rPr>
        <w:t>Macroalgae</w:t>
      </w:r>
      <w:r>
        <w:rPr>
          <w:lang w:val="en-AU"/>
        </w:rPr>
        <w:t xml:space="preserve"> was recording in the study </w:t>
      </w:r>
      <w:r w:rsidRPr="00776DF2">
        <w:rPr>
          <w:lang w:val="en-AU"/>
        </w:rPr>
        <w:t>area ranging from 3 to 72 per cent cover (</w:t>
      </w:r>
      <w:r w:rsidRPr="001E0682">
        <w:rPr>
          <w:lang w:val="en-AU"/>
        </w:rPr>
        <w:t xml:space="preserve">Thompson et al. 2011; Jones et al. 2011; GBRMPA </w:t>
      </w:r>
      <w:r w:rsidRPr="00776DF2">
        <w:rPr>
          <w:lang w:val="en-AU"/>
        </w:rPr>
        <w:t xml:space="preserve">2007). </w:t>
      </w:r>
      <w:r w:rsidRPr="00776DF2">
        <w:rPr>
          <w:i/>
          <w:lang w:val="en-AU"/>
        </w:rPr>
        <w:t xml:space="preserve">Lobophora </w:t>
      </w:r>
      <w:r w:rsidRPr="00894A12">
        <w:rPr>
          <w:lang w:val="en-AU"/>
        </w:rPr>
        <w:t>spp.</w:t>
      </w:r>
      <w:r w:rsidRPr="00776DF2">
        <w:rPr>
          <w:lang w:val="en-AU"/>
        </w:rPr>
        <w:t xml:space="preserve"> </w:t>
      </w:r>
      <w:r>
        <w:rPr>
          <w:lang w:val="en-AU"/>
        </w:rPr>
        <w:t xml:space="preserve">are </w:t>
      </w:r>
      <w:r w:rsidRPr="00776DF2">
        <w:rPr>
          <w:lang w:val="en-AU"/>
        </w:rPr>
        <w:t>the dominant large</w:t>
      </w:r>
      <w:r>
        <w:rPr>
          <w:lang w:val="en-AU"/>
        </w:rPr>
        <w:t>,</w:t>
      </w:r>
      <w:r w:rsidRPr="00776DF2">
        <w:rPr>
          <w:lang w:val="en-AU"/>
        </w:rPr>
        <w:t xml:space="preserve"> fleshy macroalgae in the area </w:t>
      </w:r>
      <w:r>
        <w:rPr>
          <w:lang w:val="en-AU"/>
        </w:rPr>
        <w:t>(</w:t>
      </w:r>
      <w:r w:rsidRPr="00776DF2">
        <w:rPr>
          <w:lang w:val="en-AU"/>
        </w:rPr>
        <w:t>T</w:t>
      </w:r>
      <w:r w:rsidRPr="001E0682">
        <w:rPr>
          <w:lang w:val="en-AU"/>
        </w:rPr>
        <w:t>hompson et al. 2011; Jones et al. 2011; GBRMPA 200</w:t>
      </w:r>
      <w:r w:rsidRPr="00776DF2">
        <w:rPr>
          <w:lang w:val="en-AU"/>
        </w:rPr>
        <w:t xml:space="preserve">7). Other </w:t>
      </w:r>
      <w:r>
        <w:rPr>
          <w:lang w:val="en-AU"/>
        </w:rPr>
        <w:t>macroalg</w:t>
      </w:r>
      <w:r w:rsidR="00894A12">
        <w:rPr>
          <w:lang w:val="en-AU"/>
        </w:rPr>
        <w:t>a</w:t>
      </w:r>
      <w:r>
        <w:rPr>
          <w:lang w:val="en-AU"/>
        </w:rPr>
        <w:t xml:space="preserve">e </w:t>
      </w:r>
      <w:r w:rsidRPr="00776DF2">
        <w:rPr>
          <w:lang w:val="en-AU"/>
        </w:rPr>
        <w:t xml:space="preserve">recorded include </w:t>
      </w:r>
      <w:r w:rsidRPr="00776DF2">
        <w:rPr>
          <w:i/>
          <w:lang w:val="en-AU"/>
        </w:rPr>
        <w:t xml:space="preserve">Peyssonnelia, </w:t>
      </w:r>
      <w:r>
        <w:rPr>
          <w:lang w:val="en-AU"/>
        </w:rPr>
        <w:t xml:space="preserve">calcareous and other red algae, </w:t>
      </w:r>
      <w:r w:rsidRPr="00776DF2">
        <w:rPr>
          <w:i/>
          <w:lang w:val="en-AU"/>
        </w:rPr>
        <w:t xml:space="preserve">Sargassum, Asparagopsis taxiformis </w:t>
      </w:r>
      <w:r w:rsidRPr="00776DF2">
        <w:rPr>
          <w:lang w:val="en-AU"/>
        </w:rPr>
        <w:t>and</w:t>
      </w:r>
      <w:r w:rsidRPr="00776DF2">
        <w:rPr>
          <w:i/>
          <w:lang w:val="en-AU"/>
        </w:rPr>
        <w:t xml:space="preserve"> Chlorodesmis</w:t>
      </w:r>
      <w:r w:rsidRPr="00776DF2">
        <w:rPr>
          <w:lang w:val="en-AU"/>
        </w:rPr>
        <w:t xml:space="preserve"> </w:t>
      </w:r>
      <w:r w:rsidRPr="001E0682">
        <w:rPr>
          <w:lang w:val="en-AU"/>
        </w:rPr>
        <w:t>(Thompson et al. 2011; Jones et al. 2011; GBRMPA 2007).</w:t>
      </w:r>
    </w:p>
    <w:p w:rsidR="0039434D" w:rsidRPr="0095179B" w:rsidRDefault="0039434D" w:rsidP="0039434D">
      <w:pPr>
        <w:pStyle w:val="Para0"/>
        <w:rPr>
          <w:lang w:val="en-AU"/>
        </w:rPr>
      </w:pPr>
      <w:r w:rsidRPr="00776DF2">
        <w:rPr>
          <w:lang w:val="en-AU"/>
        </w:rPr>
        <w:t>In 2011, the RRRMP long term monitoring locations recorded cover ranging from 3 to 28 per cent</w:t>
      </w:r>
      <w:r>
        <w:rPr>
          <w:lang w:val="en-AU"/>
        </w:rPr>
        <w:t>,</w:t>
      </w:r>
      <w:r w:rsidRPr="00776DF2">
        <w:rPr>
          <w:lang w:val="en-AU"/>
        </w:rPr>
        <w:t xml:space="preserve"> with a mean of 12.6 per cent.</w:t>
      </w:r>
      <w:r w:rsidRPr="00791B2B">
        <w:rPr>
          <w:lang w:val="en-AU"/>
        </w:rPr>
        <w:t xml:space="preserve"> </w:t>
      </w:r>
      <w:r w:rsidRPr="00776DF2">
        <w:rPr>
          <w:lang w:val="en-AU"/>
        </w:rPr>
        <w:t>GBRMPA (2007) identified macroalgae communities at all reef locations</w:t>
      </w:r>
      <w:r>
        <w:rPr>
          <w:lang w:val="en-AU"/>
        </w:rPr>
        <w:t>,</w:t>
      </w:r>
      <w:r w:rsidRPr="00776DF2">
        <w:rPr>
          <w:lang w:val="en-AU"/>
        </w:rPr>
        <w:t xml:space="preserve"> with cover ranging from 3 (Conical Rocks lower slope) to 72 per cent (Corroboree passage (south) upper slope) with a mean of 2</w:t>
      </w:r>
      <w:r>
        <w:rPr>
          <w:lang w:val="en-AU"/>
        </w:rPr>
        <w:t>8</w:t>
      </w:r>
      <w:r w:rsidRPr="00776DF2">
        <w:rPr>
          <w:lang w:val="en-AU"/>
        </w:rPr>
        <w:t xml:space="preserve"> per </w:t>
      </w:r>
      <w:r w:rsidRPr="001E0682">
        <w:rPr>
          <w:lang w:val="en-AU"/>
        </w:rPr>
        <w:t>cent.</w:t>
      </w:r>
    </w:p>
    <w:p w:rsidR="0039434D" w:rsidRDefault="0039434D" w:rsidP="0039434D">
      <w:pPr>
        <w:pStyle w:val="Heading3"/>
      </w:pPr>
      <w:bookmarkStart w:id="132" w:name="_Toc361929890"/>
      <w:r>
        <w:t>Intertidal Communities</w:t>
      </w:r>
      <w:bookmarkEnd w:id="132"/>
    </w:p>
    <w:p w:rsidR="0039434D" w:rsidRPr="00900B5B" w:rsidRDefault="0039434D" w:rsidP="0039434D">
      <w:pPr>
        <w:pStyle w:val="Para0"/>
        <w:rPr>
          <w:lang w:val="en-AU"/>
        </w:rPr>
      </w:pPr>
      <w:r w:rsidRPr="00776DF2">
        <w:rPr>
          <w:lang w:val="en-AU"/>
        </w:rPr>
        <w:t xml:space="preserve">The tidal range </w:t>
      </w:r>
      <w:r>
        <w:rPr>
          <w:lang w:val="en-AU"/>
        </w:rPr>
        <w:t>in the study</w:t>
      </w:r>
      <w:r w:rsidRPr="00776DF2">
        <w:rPr>
          <w:lang w:val="en-AU"/>
        </w:rPr>
        <w:t xml:space="preserve"> area ranges from approximately 4 m near Curtis Island</w:t>
      </w:r>
      <w:r>
        <w:rPr>
          <w:lang w:val="en-AU"/>
        </w:rPr>
        <w:t xml:space="preserve"> to </w:t>
      </w:r>
      <w:r w:rsidRPr="00900B5B">
        <w:rPr>
          <w:lang w:val="en-AU"/>
        </w:rPr>
        <w:t>5</w:t>
      </w:r>
      <w:r w:rsidR="00B0318D">
        <w:rPr>
          <w:lang w:val="en-AU"/>
        </w:rPr>
        <w:t> </w:t>
      </w:r>
      <w:r w:rsidRPr="00900B5B">
        <w:rPr>
          <w:lang w:val="en-AU"/>
        </w:rPr>
        <w:t>m around Shoal Bay</w:t>
      </w:r>
      <w:r w:rsidRPr="00776DF2">
        <w:rPr>
          <w:lang w:val="en-AU"/>
        </w:rPr>
        <w:t>. Coastal mapping has been conducted along the Queensland coastline by a number of government organisations including the Department of Agriculture, Fisheries and Forestry (DAFF) and Geoscience</w:t>
      </w:r>
      <w:r>
        <w:rPr>
          <w:lang w:val="en-AU"/>
        </w:rPr>
        <w:t xml:space="preserve"> </w:t>
      </w:r>
      <w:r w:rsidRPr="00776DF2">
        <w:rPr>
          <w:lang w:val="en-AU"/>
        </w:rPr>
        <w:t xml:space="preserve">Australia (GeoScience Australia 2007). </w:t>
      </w:r>
      <w:r>
        <w:rPr>
          <w:lang w:val="en-AU"/>
        </w:rPr>
        <w:t>T</w:t>
      </w:r>
      <w:r w:rsidRPr="00776DF2">
        <w:rPr>
          <w:lang w:val="en-AU"/>
        </w:rPr>
        <w:t xml:space="preserve">he intertidal habitats </w:t>
      </w:r>
      <w:r>
        <w:rPr>
          <w:lang w:val="en-AU"/>
        </w:rPr>
        <w:t>include</w:t>
      </w:r>
      <w:r w:rsidRPr="00776DF2">
        <w:rPr>
          <w:lang w:val="en-AU"/>
        </w:rPr>
        <w:t xml:space="preserve"> intertidal flats, tidal sand banks, and rocky reef habitats</w:t>
      </w:r>
      <w:r>
        <w:rPr>
          <w:lang w:val="en-AU"/>
        </w:rPr>
        <w:t>.</w:t>
      </w:r>
      <w:r w:rsidRPr="00776DF2">
        <w:rPr>
          <w:lang w:val="en-AU"/>
        </w:rPr>
        <w:t xml:space="preserve"> </w:t>
      </w:r>
    </w:p>
    <w:p w:rsidR="00B0318D" w:rsidRPr="00900B5B" w:rsidRDefault="00B0318D" w:rsidP="00B0318D">
      <w:pPr>
        <w:pStyle w:val="Para0"/>
        <w:rPr>
          <w:lang w:val="en-AU"/>
        </w:rPr>
      </w:pPr>
      <w:r w:rsidRPr="00776DF2">
        <w:rPr>
          <w:lang w:val="en-AU"/>
        </w:rPr>
        <w:t xml:space="preserve">Intertidal rocky shores occur at </w:t>
      </w:r>
      <w:r>
        <w:rPr>
          <w:lang w:val="en-AU"/>
        </w:rPr>
        <w:t xml:space="preserve">many </w:t>
      </w:r>
      <w:r w:rsidRPr="00776DF2">
        <w:rPr>
          <w:lang w:val="en-AU"/>
        </w:rPr>
        <w:t xml:space="preserve">locations in the </w:t>
      </w:r>
      <w:r>
        <w:rPr>
          <w:lang w:val="en-AU"/>
        </w:rPr>
        <w:t xml:space="preserve">study </w:t>
      </w:r>
      <w:r w:rsidRPr="00776DF2">
        <w:rPr>
          <w:lang w:val="en-AU"/>
        </w:rPr>
        <w:t xml:space="preserve">area. </w:t>
      </w:r>
      <w:r w:rsidRPr="00900B5B">
        <w:rPr>
          <w:lang w:val="en-AU"/>
        </w:rPr>
        <w:t xml:space="preserve">FRC </w:t>
      </w:r>
      <w:r>
        <w:rPr>
          <w:lang w:val="en-AU"/>
        </w:rPr>
        <w:t>(</w:t>
      </w:r>
      <w:r w:rsidRPr="00900B5B">
        <w:rPr>
          <w:lang w:val="en-AU"/>
        </w:rPr>
        <w:t>2011).</w:t>
      </w:r>
      <w:r w:rsidRPr="00776DF2">
        <w:rPr>
          <w:lang w:val="en-AU"/>
        </w:rPr>
        <w:t>identified a diverse invertebrate community</w:t>
      </w:r>
      <w:r>
        <w:rPr>
          <w:lang w:val="en-AU"/>
        </w:rPr>
        <w:t xml:space="preserve"> </w:t>
      </w:r>
      <w:r w:rsidRPr="00900B5B">
        <w:rPr>
          <w:lang w:val="en-AU"/>
        </w:rPr>
        <w:t>on Great Keppel Island</w:t>
      </w:r>
      <w:r>
        <w:rPr>
          <w:lang w:val="en-AU"/>
        </w:rPr>
        <w:t xml:space="preserve">, including </w:t>
      </w:r>
      <w:r w:rsidRPr="00776DF2">
        <w:rPr>
          <w:lang w:val="en-AU"/>
        </w:rPr>
        <w:t>oysters (</w:t>
      </w:r>
      <w:r>
        <w:rPr>
          <w:lang w:val="en-AU"/>
        </w:rPr>
        <w:t>one</w:t>
      </w:r>
      <w:r w:rsidRPr="00776DF2">
        <w:rPr>
          <w:lang w:val="en-AU"/>
        </w:rPr>
        <w:t>species), barnacles (</w:t>
      </w:r>
      <w:r>
        <w:rPr>
          <w:lang w:val="en-AU"/>
        </w:rPr>
        <w:t>three</w:t>
      </w:r>
      <w:r w:rsidRPr="00776DF2">
        <w:rPr>
          <w:lang w:val="en-AU"/>
        </w:rPr>
        <w:t xml:space="preserve"> species), limpets (</w:t>
      </w:r>
      <w:r>
        <w:rPr>
          <w:lang w:val="en-AU"/>
        </w:rPr>
        <w:t>four</w:t>
      </w:r>
      <w:r w:rsidRPr="00776DF2">
        <w:rPr>
          <w:lang w:val="en-AU"/>
        </w:rPr>
        <w:t xml:space="preserve"> species), chitons (</w:t>
      </w:r>
      <w:r>
        <w:rPr>
          <w:lang w:val="en-AU"/>
        </w:rPr>
        <w:t>one</w:t>
      </w:r>
      <w:r w:rsidRPr="00776DF2">
        <w:rPr>
          <w:lang w:val="en-AU"/>
        </w:rPr>
        <w:t xml:space="preserve"> species), </w:t>
      </w:r>
      <w:r>
        <w:rPr>
          <w:lang w:val="en-AU"/>
        </w:rPr>
        <w:t xml:space="preserve">snails </w:t>
      </w:r>
      <w:r w:rsidRPr="00776DF2">
        <w:rPr>
          <w:lang w:val="en-AU"/>
        </w:rPr>
        <w:t>(</w:t>
      </w:r>
      <w:r>
        <w:rPr>
          <w:lang w:val="en-AU"/>
        </w:rPr>
        <w:t>nine</w:t>
      </w:r>
      <w:r w:rsidRPr="00776DF2">
        <w:rPr>
          <w:lang w:val="en-AU"/>
        </w:rPr>
        <w:t xml:space="preserve"> species) and crabs (</w:t>
      </w:r>
      <w:r>
        <w:rPr>
          <w:lang w:val="en-AU"/>
        </w:rPr>
        <w:t>one</w:t>
      </w:r>
      <w:r w:rsidRPr="00776DF2">
        <w:rPr>
          <w:lang w:val="en-AU"/>
        </w:rPr>
        <w:t xml:space="preserve"> species). Similar assemblages are likely to occur on rocky shores throughout the</w:t>
      </w:r>
      <w:r>
        <w:rPr>
          <w:lang w:val="en-AU"/>
        </w:rPr>
        <w:t xml:space="preserve"> study</w:t>
      </w:r>
      <w:r w:rsidRPr="00776DF2">
        <w:rPr>
          <w:lang w:val="en-AU"/>
        </w:rPr>
        <w:t xml:space="preserve"> area. </w:t>
      </w:r>
    </w:p>
    <w:p w:rsidR="0039434D" w:rsidRPr="0095179B" w:rsidRDefault="0039434D" w:rsidP="0039434D">
      <w:pPr>
        <w:pStyle w:val="Para0"/>
        <w:rPr>
          <w:lang w:val="en-AU"/>
        </w:rPr>
      </w:pPr>
      <w:r w:rsidRPr="00776DF2">
        <w:rPr>
          <w:lang w:val="en-AU"/>
        </w:rPr>
        <w:t xml:space="preserve">Mangrove communities line the </w:t>
      </w:r>
      <w:r>
        <w:rPr>
          <w:lang w:val="en-AU"/>
        </w:rPr>
        <w:t>estuarie</w:t>
      </w:r>
      <w:r w:rsidRPr="00776DF2">
        <w:rPr>
          <w:lang w:val="en-AU"/>
        </w:rPr>
        <w:t>s</w:t>
      </w:r>
      <w:r>
        <w:rPr>
          <w:lang w:val="en-AU"/>
        </w:rPr>
        <w:t xml:space="preserve">, and parts of the mainland coast and </w:t>
      </w:r>
      <w:r w:rsidRPr="00900B5B">
        <w:rPr>
          <w:lang w:val="en-AU"/>
        </w:rPr>
        <w:t>Great Keppel Island</w:t>
      </w:r>
      <w:r>
        <w:rPr>
          <w:lang w:val="en-AU"/>
        </w:rPr>
        <w:t xml:space="preserve"> </w:t>
      </w:r>
      <w:r w:rsidRPr="00776DF2">
        <w:rPr>
          <w:lang w:val="en-AU"/>
        </w:rPr>
        <w:t>(</w:t>
      </w:r>
      <w:r>
        <w:rPr>
          <w:lang w:val="en-AU"/>
        </w:rPr>
        <w:t xml:space="preserve">CHRIS 2012; </w:t>
      </w:r>
      <w:r w:rsidRPr="00900B5B">
        <w:rPr>
          <w:lang w:val="en-AU"/>
        </w:rPr>
        <w:t xml:space="preserve">Eberhand 2012). </w:t>
      </w:r>
    </w:p>
    <w:p w:rsidR="0039434D" w:rsidRDefault="0039434D" w:rsidP="0039434D">
      <w:pPr>
        <w:pStyle w:val="Heading3"/>
      </w:pPr>
      <w:bookmarkStart w:id="133" w:name="_Toc361929891"/>
      <w:r>
        <w:t>Invasive Marine Species</w:t>
      </w:r>
      <w:bookmarkEnd w:id="133"/>
    </w:p>
    <w:p w:rsidR="0039434D" w:rsidRPr="0095179B" w:rsidRDefault="0039434D" w:rsidP="0039434D">
      <w:pPr>
        <w:pStyle w:val="Para0"/>
        <w:rPr>
          <w:lang w:val="en-AU"/>
        </w:rPr>
      </w:pPr>
      <w:r w:rsidRPr="00900B5B">
        <w:rPr>
          <w:lang w:val="en-AU"/>
        </w:rPr>
        <w:t xml:space="preserve">There have been no targeted invasive marine species (IMS) surveys within the study area. </w:t>
      </w:r>
      <w:r>
        <w:rPr>
          <w:lang w:val="en-AU"/>
        </w:rPr>
        <w:t>I</w:t>
      </w:r>
      <w:r w:rsidRPr="00900B5B">
        <w:rPr>
          <w:lang w:val="en-AU"/>
        </w:rPr>
        <w:t>t is</w:t>
      </w:r>
      <w:r>
        <w:rPr>
          <w:lang w:val="en-AU"/>
        </w:rPr>
        <w:t>, however,</w:t>
      </w:r>
      <w:r w:rsidRPr="00900B5B">
        <w:rPr>
          <w:lang w:val="en-AU"/>
        </w:rPr>
        <w:t xml:space="preserve"> unlikely </w:t>
      </w:r>
      <w:r>
        <w:rPr>
          <w:lang w:val="en-AU"/>
        </w:rPr>
        <w:t xml:space="preserve">that </w:t>
      </w:r>
      <w:r w:rsidRPr="00900B5B">
        <w:rPr>
          <w:lang w:val="en-AU"/>
        </w:rPr>
        <w:t xml:space="preserve">IMS of concern </w:t>
      </w:r>
      <w:r>
        <w:rPr>
          <w:lang w:val="en-AU"/>
        </w:rPr>
        <w:t xml:space="preserve">occur </w:t>
      </w:r>
      <w:r w:rsidRPr="00900B5B">
        <w:rPr>
          <w:lang w:val="en-AU"/>
        </w:rPr>
        <w:t xml:space="preserve">within the harbour </w:t>
      </w:r>
      <w:r>
        <w:rPr>
          <w:lang w:val="en-AU"/>
        </w:rPr>
        <w:t xml:space="preserve">given that none have been </w:t>
      </w:r>
      <w:r w:rsidRPr="00900B5B">
        <w:rPr>
          <w:lang w:val="en-AU"/>
        </w:rPr>
        <w:t>recorded at Hay Point to the north (BMA 2010d) or at Gladstone to the south (McKenna</w:t>
      </w:r>
      <w:r w:rsidRPr="00776DF2">
        <w:rPr>
          <w:lang w:val="en-AU"/>
        </w:rPr>
        <w:t xml:space="preserve"> </w:t>
      </w:r>
      <w:r>
        <w:rPr>
          <w:lang w:val="en-AU"/>
        </w:rPr>
        <w:t>&amp;</w:t>
      </w:r>
      <w:r w:rsidRPr="00776DF2">
        <w:rPr>
          <w:lang w:val="en-AU"/>
        </w:rPr>
        <w:t xml:space="preserve"> Rasheed 2011; Thomas et al</w:t>
      </w:r>
      <w:r w:rsidRPr="00776DF2">
        <w:rPr>
          <w:i/>
          <w:lang w:val="en-AU"/>
        </w:rPr>
        <w:t xml:space="preserve">. </w:t>
      </w:r>
      <w:r w:rsidRPr="00776DF2">
        <w:rPr>
          <w:lang w:val="en-AU"/>
        </w:rPr>
        <w:t>2010; Cha</w:t>
      </w:r>
      <w:r w:rsidR="00894A12">
        <w:rPr>
          <w:lang w:val="en-AU"/>
        </w:rPr>
        <w:t>r</w:t>
      </w:r>
      <w:r w:rsidRPr="00776DF2">
        <w:rPr>
          <w:lang w:val="en-AU"/>
        </w:rPr>
        <w:t>trand</w:t>
      </w:r>
      <w:r w:rsidRPr="00776DF2">
        <w:rPr>
          <w:i/>
          <w:lang w:val="en-AU"/>
        </w:rPr>
        <w:t xml:space="preserve"> </w:t>
      </w:r>
      <w:r w:rsidRPr="00776DF2">
        <w:rPr>
          <w:lang w:val="en-AU"/>
        </w:rPr>
        <w:t>et al</w:t>
      </w:r>
      <w:r w:rsidRPr="00776DF2">
        <w:rPr>
          <w:i/>
          <w:lang w:val="en-AU"/>
        </w:rPr>
        <w:t xml:space="preserve">. </w:t>
      </w:r>
      <w:r w:rsidRPr="00776DF2">
        <w:rPr>
          <w:lang w:val="en-AU"/>
        </w:rPr>
        <w:t>2009; GHD 2009; Rasheed et al</w:t>
      </w:r>
      <w:r w:rsidRPr="00776DF2">
        <w:rPr>
          <w:i/>
          <w:lang w:val="en-AU"/>
        </w:rPr>
        <w:t xml:space="preserve">. </w:t>
      </w:r>
      <w:r w:rsidRPr="00776DF2">
        <w:rPr>
          <w:lang w:val="en-AU"/>
        </w:rPr>
        <w:t xml:space="preserve">2008; </w:t>
      </w:r>
      <w:r w:rsidRPr="0095179B">
        <w:rPr>
          <w:lang w:val="en-AU"/>
        </w:rPr>
        <w:t>Taylor et al. 2007; Taylor et al. 2006; Rasheed et al.</w:t>
      </w:r>
      <w:r w:rsidRPr="00776DF2">
        <w:rPr>
          <w:i/>
          <w:lang w:val="en-AU"/>
        </w:rPr>
        <w:t xml:space="preserve"> </w:t>
      </w:r>
      <w:r w:rsidRPr="00776DF2">
        <w:rPr>
          <w:lang w:val="en-AU"/>
        </w:rPr>
        <w:t xml:space="preserve">2003). </w:t>
      </w:r>
    </w:p>
    <w:p w:rsidR="0039434D" w:rsidRDefault="00AE7705" w:rsidP="0039434D">
      <w:pPr>
        <w:pStyle w:val="Heading3"/>
      </w:pPr>
      <w:bookmarkStart w:id="134" w:name="_Toc361929892"/>
      <w:r>
        <w:t>EPBC-listed</w:t>
      </w:r>
      <w:r w:rsidR="0039434D">
        <w:t xml:space="preserve"> Species</w:t>
      </w:r>
      <w:bookmarkEnd w:id="134"/>
    </w:p>
    <w:p w:rsidR="00B0318D" w:rsidRPr="0095179B" w:rsidRDefault="00B0318D" w:rsidP="00B0318D">
      <w:pPr>
        <w:pStyle w:val="Para0"/>
        <w:rPr>
          <w:lang w:val="en-AU"/>
        </w:rPr>
      </w:pPr>
      <w:r>
        <w:rPr>
          <w:lang w:val="en-AU"/>
        </w:rPr>
        <w:t xml:space="preserve">A search of the EPBC Protected matters search tool was conducted for the study area to identify EPBC-listed species within the study area. Marine megafauna and other general studies were used to identify species that were likely to be present within the study area </w:t>
      </w:r>
      <w:r w:rsidRPr="00776DF2">
        <w:rPr>
          <w:lang w:val="en-AU"/>
        </w:rPr>
        <w:t>(FRC 2011; GHD 2011</w:t>
      </w:r>
      <w:r>
        <w:rPr>
          <w:lang w:val="en-AU"/>
        </w:rPr>
        <w:t xml:space="preserve">a, GHD </w:t>
      </w:r>
      <w:r w:rsidRPr="005C3D34">
        <w:rPr>
          <w:lang w:val="en-AU"/>
        </w:rPr>
        <w:t>2011b ; Cagnazzi 2010 cited</w:t>
      </w:r>
      <w:r>
        <w:rPr>
          <w:lang w:val="en-AU"/>
        </w:rPr>
        <w:t xml:space="preserve"> in GHD 2011a</w:t>
      </w:r>
      <w:r w:rsidRPr="00776DF2">
        <w:rPr>
          <w:lang w:val="en-AU"/>
        </w:rPr>
        <w:t>; Limpus 2007)</w:t>
      </w:r>
      <w:r>
        <w:rPr>
          <w:lang w:val="en-AU"/>
        </w:rPr>
        <w:t xml:space="preserve"> </w:t>
      </w:r>
      <w:r w:rsidRPr="00F65FBA">
        <w:rPr>
          <w:lang w:val="en-AU"/>
        </w:rPr>
        <w:t xml:space="preserve">Additionally the Queensland Government Wildlife online database (DEHP 2012) provides information on recorded species within </w:t>
      </w:r>
      <w:r>
        <w:rPr>
          <w:lang w:val="en-AU"/>
        </w:rPr>
        <w:t>the</w:t>
      </w:r>
      <w:r w:rsidRPr="00776DF2">
        <w:rPr>
          <w:lang w:val="en-AU"/>
        </w:rPr>
        <w:t xml:space="preserve"> region. </w:t>
      </w:r>
    </w:p>
    <w:p w:rsidR="0039434D" w:rsidRDefault="0039434D" w:rsidP="0039434D">
      <w:pPr>
        <w:pStyle w:val="Para0"/>
        <w:tabs>
          <w:tab w:val="left" w:pos="1335"/>
        </w:tabs>
        <w:rPr>
          <w:b/>
        </w:rPr>
      </w:pPr>
      <w:r w:rsidRPr="00082417">
        <w:rPr>
          <w:b/>
        </w:rPr>
        <w:t>Marine reptiles</w:t>
      </w:r>
    </w:p>
    <w:p w:rsidR="0039434D" w:rsidRPr="00900B5B" w:rsidRDefault="0039434D" w:rsidP="0039434D">
      <w:pPr>
        <w:pStyle w:val="Para0"/>
        <w:rPr>
          <w:lang w:val="en-AU"/>
        </w:rPr>
      </w:pPr>
      <w:r w:rsidRPr="00776DF2">
        <w:rPr>
          <w:lang w:val="en-AU"/>
        </w:rPr>
        <w:t xml:space="preserve">The EPBC Protected matters search tool lists 18 species of marine reptile as potentially occurring within the </w:t>
      </w:r>
      <w:r>
        <w:rPr>
          <w:lang w:val="en-AU"/>
        </w:rPr>
        <w:t>study</w:t>
      </w:r>
      <w:r w:rsidRPr="00776DF2">
        <w:rPr>
          <w:lang w:val="en-AU"/>
        </w:rPr>
        <w:t xml:space="preserve"> area, including marine turtle</w:t>
      </w:r>
      <w:r>
        <w:rPr>
          <w:lang w:val="en-AU"/>
        </w:rPr>
        <w:t xml:space="preserve"> species</w:t>
      </w:r>
      <w:r w:rsidRPr="00776DF2">
        <w:rPr>
          <w:lang w:val="en-AU"/>
        </w:rPr>
        <w:t xml:space="preserve">, </w:t>
      </w:r>
      <w:r>
        <w:rPr>
          <w:lang w:val="en-AU"/>
        </w:rPr>
        <w:t xml:space="preserve">the estuarine </w:t>
      </w:r>
      <w:r w:rsidRPr="00776DF2">
        <w:rPr>
          <w:lang w:val="en-AU"/>
        </w:rPr>
        <w:t>crocodile</w:t>
      </w:r>
      <w:r>
        <w:rPr>
          <w:lang w:val="en-AU"/>
        </w:rPr>
        <w:t>,</w:t>
      </w:r>
      <w:r w:rsidRPr="00776DF2">
        <w:rPr>
          <w:lang w:val="en-AU"/>
        </w:rPr>
        <w:t xml:space="preserve"> and 11 sea snake </w:t>
      </w:r>
      <w:r>
        <w:rPr>
          <w:lang w:val="en-AU"/>
        </w:rPr>
        <w:t xml:space="preserve">species </w:t>
      </w:r>
      <w:r w:rsidRPr="00776DF2">
        <w:rPr>
          <w:lang w:val="en-AU"/>
        </w:rPr>
        <w:t>(</w:t>
      </w:r>
      <w:r w:rsidR="00796084">
        <w:rPr>
          <w:lang w:val="en-AU"/>
        </w:rPr>
        <w:fldChar w:fldCharType="begin"/>
      </w:r>
      <w:r w:rsidR="00F60ADC">
        <w:rPr>
          <w:lang w:val="en-AU"/>
        </w:rPr>
        <w:instrText xml:space="preserve"> REF  _Ref336787690 \* Lower \h </w:instrText>
      </w:r>
      <w:r w:rsidR="00796084">
        <w:rPr>
          <w:lang w:val="en-AU"/>
        </w:rPr>
      </w:r>
      <w:r w:rsidR="00796084">
        <w:rPr>
          <w:lang w:val="en-AU"/>
        </w:rPr>
        <w:fldChar w:fldCharType="separate"/>
      </w:r>
      <w:r w:rsidR="00B21134" w:rsidRPr="00FA7646">
        <w:t xml:space="preserve">table </w:t>
      </w:r>
      <w:r w:rsidR="00B21134">
        <w:rPr>
          <w:noProof/>
        </w:rPr>
        <w:t>10</w:t>
      </w:r>
      <w:r w:rsidR="00796084">
        <w:rPr>
          <w:lang w:val="en-AU"/>
        </w:rPr>
        <w:fldChar w:fldCharType="end"/>
      </w:r>
      <w:r w:rsidRPr="00776DF2">
        <w:rPr>
          <w:lang w:val="en-AU"/>
        </w:rPr>
        <w:t xml:space="preserve">). </w:t>
      </w:r>
    </w:p>
    <w:p w:rsidR="0039434D" w:rsidRPr="00900B5B" w:rsidRDefault="0039434D" w:rsidP="0039434D">
      <w:pPr>
        <w:pStyle w:val="Para0"/>
        <w:rPr>
          <w:lang w:val="en-AU"/>
        </w:rPr>
      </w:pPr>
      <w:r w:rsidRPr="00776DF2">
        <w:rPr>
          <w:lang w:val="en-AU"/>
        </w:rPr>
        <w:t>Four of the six listed marine turtle</w:t>
      </w:r>
      <w:r>
        <w:rPr>
          <w:lang w:val="en-AU"/>
        </w:rPr>
        <w:t>s</w:t>
      </w:r>
      <w:r w:rsidRPr="00776DF2">
        <w:rPr>
          <w:lang w:val="en-AU"/>
        </w:rPr>
        <w:t xml:space="preserve"> </w:t>
      </w:r>
      <w:r>
        <w:rPr>
          <w:lang w:val="en-AU"/>
        </w:rPr>
        <w:t xml:space="preserve">are known to occur </w:t>
      </w:r>
      <w:r w:rsidRPr="00776DF2">
        <w:rPr>
          <w:lang w:val="en-AU"/>
        </w:rPr>
        <w:t xml:space="preserve">in the </w:t>
      </w:r>
      <w:r>
        <w:rPr>
          <w:lang w:val="en-AU"/>
        </w:rPr>
        <w:t xml:space="preserve">study </w:t>
      </w:r>
      <w:r w:rsidRPr="00776DF2">
        <w:rPr>
          <w:lang w:val="en-AU"/>
        </w:rPr>
        <w:t>area</w:t>
      </w:r>
      <w:r>
        <w:rPr>
          <w:lang w:val="en-AU"/>
        </w:rPr>
        <w:t>;</w:t>
      </w:r>
      <w:r w:rsidRPr="00776DF2">
        <w:rPr>
          <w:lang w:val="en-AU"/>
        </w:rPr>
        <w:t xml:space="preserve"> the flatback (</w:t>
      </w:r>
      <w:r w:rsidRPr="00776DF2">
        <w:rPr>
          <w:i/>
          <w:lang w:val="en-AU"/>
        </w:rPr>
        <w:t>Natator depressus</w:t>
      </w:r>
      <w:r w:rsidRPr="00776DF2">
        <w:rPr>
          <w:lang w:val="en-AU"/>
        </w:rPr>
        <w:t>) and green (</w:t>
      </w:r>
      <w:r w:rsidRPr="00776DF2">
        <w:rPr>
          <w:i/>
          <w:lang w:val="en-AU"/>
        </w:rPr>
        <w:t>Chelonia mydas</w:t>
      </w:r>
      <w:r w:rsidRPr="00776DF2">
        <w:rPr>
          <w:lang w:val="en-AU"/>
        </w:rPr>
        <w:t xml:space="preserve">) turtles </w:t>
      </w:r>
      <w:r>
        <w:rPr>
          <w:lang w:val="en-AU"/>
        </w:rPr>
        <w:t xml:space="preserve">have </w:t>
      </w:r>
      <w:r w:rsidRPr="00776DF2">
        <w:rPr>
          <w:lang w:val="en-AU"/>
        </w:rPr>
        <w:t xml:space="preserve">nesting </w:t>
      </w:r>
      <w:r>
        <w:rPr>
          <w:lang w:val="en-AU"/>
        </w:rPr>
        <w:t xml:space="preserve">sites </w:t>
      </w:r>
      <w:r w:rsidRPr="00776DF2">
        <w:rPr>
          <w:lang w:val="en-AU"/>
        </w:rPr>
        <w:t xml:space="preserve">in the </w:t>
      </w:r>
      <w:r>
        <w:rPr>
          <w:lang w:val="en-AU"/>
        </w:rPr>
        <w:t>study</w:t>
      </w:r>
      <w:r w:rsidRPr="00776DF2">
        <w:rPr>
          <w:lang w:val="en-AU"/>
        </w:rPr>
        <w:t xml:space="preserve"> area (</w:t>
      </w:r>
      <w:r w:rsidR="00796084">
        <w:rPr>
          <w:lang w:val="en-AU"/>
        </w:rPr>
        <w:fldChar w:fldCharType="begin"/>
      </w:r>
      <w:r w:rsidR="00F60ADC">
        <w:rPr>
          <w:lang w:val="en-AU"/>
        </w:rPr>
        <w:instrText xml:space="preserve"> REF  _Ref336787690 \* Lower \h </w:instrText>
      </w:r>
      <w:r w:rsidR="00796084">
        <w:rPr>
          <w:lang w:val="en-AU"/>
        </w:rPr>
      </w:r>
      <w:r w:rsidR="00796084">
        <w:rPr>
          <w:lang w:val="en-AU"/>
        </w:rPr>
        <w:fldChar w:fldCharType="separate"/>
      </w:r>
      <w:r w:rsidR="00B21134" w:rsidRPr="00FA7646">
        <w:t xml:space="preserve">table </w:t>
      </w:r>
      <w:r w:rsidR="00B21134">
        <w:rPr>
          <w:noProof/>
        </w:rPr>
        <w:t>10</w:t>
      </w:r>
      <w:r w:rsidR="00796084">
        <w:rPr>
          <w:lang w:val="en-AU"/>
        </w:rPr>
        <w:fldChar w:fldCharType="end"/>
      </w:r>
      <w:r w:rsidRPr="00776DF2">
        <w:rPr>
          <w:lang w:val="en-AU"/>
        </w:rPr>
        <w:t xml:space="preserve">). </w:t>
      </w:r>
    </w:p>
    <w:p w:rsidR="0039434D" w:rsidRPr="00900B5B" w:rsidRDefault="0039434D" w:rsidP="0039434D">
      <w:pPr>
        <w:pStyle w:val="Para0"/>
        <w:rPr>
          <w:lang w:val="en-AU"/>
        </w:rPr>
      </w:pPr>
      <w:r>
        <w:rPr>
          <w:lang w:val="en-AU"/>
        </w:rPr>
        <w:t>The main fl</w:t>
      </w:r>
      <w:r w:rsidRPr="00776DF2">
        <w:rPr>
          <w:lang w:val="en-AU"/>
        </w:rPr>
        <w:t xml:space="preserve">atback turtle nesting areas in </w:t>
      </w:r>
      <w:r>
        <w:rPr>
          <w:lang w:val="en-AU"/>
        </w:rPr>
        <w:t>e</w:t>
      </w:r>
      <w:r w:rsidRPr="00776DF2">
        <w:rPr>
          <w:lang w:val="en-AU"/>
        </w:rPr>
        <w:t xml:space="preserve">astern Queensland </w:t>
      </w:r>
      <w:r>
        <w:rPr>
          <w:lang w:val="en-AU"/>
        </w:rPr>
        <w:t xml:space="preserve">are at </w:t>
      </w:r>
      <w:r w:rsidRPr="00F65FBA">
        <w:rPr>
          <w:lang w:val="en-AU"/>
        </w:rPr>
        <w:t xml:space="preserve">Peak Island (within </w:t>
      </w:r>
      <w:r>
        <w:rPr>
          <w:lang w:val="en-AU"/>
        </w:rPr>
        <w:t>search</w:t>
      </w:r>
      <w:r w:rsidRPr="00F65FBA">
        <w:rPr>
          <w:lang w:val="en-AU"/>
        </w:rPr>
        <w:t xml:space="preserve"> area), Curtis Island (adjacent to </w:t>
      </w:r>
      <w:r>
        <w:rPr>
          <w:lang w:val="en-AU"/>
        </w:rPr>
        <w:t>search</w:t>
      </w:r>
      <w:r w:rsidRPr="00F65FBA">
        <w:rPr>
          <w:lang w:val="en-AU"/>
        </w:rPr>
        <w:t xml:space="preserve"> area) and Wild Duck Island (north of </w:t>
      </w:r>
      <w:r>
        <w:rPr>
          <w:lang w:val="en-AU"/>
        </w:rPr>
        <w:t>search</w:t>
      </w:r>
      <w:r w:rsidRPr="00F65FBA">
        <w:rPr>
          <w:lang w:val="en-AU"/>
        </w:rPr>
        <w:t xml:space="preserve"> area; </w:t>
      </w:r>
      <w:r w:rsidR="00545A54">
        <w:rPr>
          <w:lang w:val="en-AU"/>
        </w:rPr>
        <w:t>SEWPaC</w:t>
      </w:r>
      <w:r w:rsidRPr="00F65FBA">
        <w:rPr>
          <w:lang w:val="en-AU"/>
        </w:rPr>
        <w:t xml:space="preserve"> 2012</w:t>
      </w:r>
      <w:r w:rsidR="0088144E">
        <w:rPr>
          <w:lang w:val="en-AU"/>
        </w:rPr>
        <w:t>a</w:t>
      </w:r>
      <w:r w:rsidRPr="00F65FBA">
        <w:rPr>
          <w:lang w:val="en-AU"/>
        </w:rPr>
        <w:t xml:space="preserve">). Hummock Hill Island (south of </w:t>
      </w:r>
      <w:r>
        <w:rPr>
          <w:lang w:val="en-AU"/>
        </w:rPr>
        <w:t>search</w:t>
      </w:r>
      <w:r w:rsidRPr="00F65FBA">
        <w:rPr>
          <w:lang w:val="en-AU"/>
        </w:rPr>
        <w:t xml:space="preserve"> area) and Great Keppel Island (within </w:t>
      </w:r>
      <w:r>
        <w:rPr>
          <w:lang w:val="en-AU"/>
        </w:rPr>
        <w:t>search</w:t>
      </w:r>
      <w:r w:rsidRPr="00F65FBA">
        <w:rPr>
          <w:lang w:val="en-AU"/>
        </w:rPr>
        <w:t xml:space="preserve"> area) are also recorded medium and low density rookeries respectively (FRC 2011).</w:t>
      </w:r>
      <w:r w:rsidRPr="00776DF2">
        <w:rPr>
          <w:lang w:val="en-AU"/>
        </w:rPr>
        <w:t xml:space="preserve"> </w:t>
      </w:r>
    </w:p>
    <w:p w:rsidR="0039434D" w:rsidRPr="00900B5B" w:rsidRDefault="0039434D" w:rsidP="0039434D">
      <w:pPr>
        <w:pStyle w:val="Para0"/>
        <w:rPr>
          <w:lang w:val="en-AU"/>
        </w:rPr>
      </w:pPr>
      <w:r w:rsidRPr="00776DF2">
        <w:rPr>
          <w:lang w:val="en-AU"/>
        </w:rPr>
        <w:t xml:space="preserve">Green turtles </w:t>
      </w:r>
      <w:r>
        <w:rPr>
          <w:lang w:val="en-AU"/>
        </w:rPr>
        <w:t>have</w:t>
      </w:r>
      <w:r w:rsidRPr="00776DF2">
        <w:rPr>
          <w:lang w:val="en-AU"/>
        </w:rPr>
        <w:t xml:space="preserve"> low</w:t>
      </w:r>
      <w:r>
        <w:rPr>
          <w:lang w:val="en-AU"/>
        </w:rPr>
        <w:t>-</w:t>
      </w:r>
      <w:r w:rsidRPr="00776DF2">
        <w:rPr>
          <w:lang w:val="en-AU"/>
        </w:rPr>
        <w:t xml:space="preserve">density nesting </w:t>
      </w:r>
      <w:r>
        <w:rPr>
          <w:lang w:val="en-AU"/>
        </w:rPr>
        <w:t xml:space="preserve">sites </w:t>
      </w:r>
      <w:r w:rsidRPr="00776DF2">
        <w:rPr>
          <w:lang w:val="en-AU"/>
        </w:rPr>
        <w:t xml:space="preserve">on Curtis Island (south of </w:t>
      </w:r>
      <w:r>
        <w:rPr>
          <w:lang w:val="en-AU"/>
        </w:rPr>
        <w:t xml:space="preserve">study </w:t>
      </w:r>
      <w:r w:rsidRPr="00776DF2">
        <w:rPr>
          <w:lang w:val="en-AU"/>
        </w:rPr>
        <w:t xml:space="preserve">area) and Great Keppel </w:t>
      </w:r>
      <w:r>
        <w:rPr>
          <w:lang w:val="en-AU"/>
        </w:rPr>
        <w:t xml:space="preserve">Island </w:t>
      </w:r>
      <w:r w:rsidRPr="00776DF2">
        <w:rPr>
          <w:lang w:val="en-AU"/>
        </w:rPr>
        <w:t xml:space="preserve">(FRC 2011; </w:t>
      </w:r>
      <w:r w:rsidRPr="005C3D34">
        <w:rPr>
          <w:lang w:val="en-AU"/>
        </w:rPr>
        <w:t>Limpus et al. 2005; Limpus et al. 2006</w:t>
      </w:r>
      <w:r w:rsidRPr="00776DF2">
        <w:rPr>
          <w:lang w:val="en-AU"/>
        </w:rPr>
        <w:t xml:space="preserve">). </w:t>
      </w:r>
    </w:p>
    <w:p w:rsidR="0039434D" w:rsidRPr="00900B5B" w:rsidRDefault="0039434D" w:rsidP="0039434D">
      <w:pPr>
        <w:pStyle w:val="Para0"/>
        <w:rPr>
          <w:lang w:val="en-AU"/>
        </w:rPr>
      </w:pPr>
      <w:r w:rsidRPr="00776DF2">
        <w:rPr>
          <w:lang w:val="en-AU"/>
        </w:rPr>
        <w:t xml:space="preserve">The saltwater crocodile </w:t>
      </w:r>
      <w:r>
        <w:rPr>
          <w:lang w:val="en-AU"/>
        </w:rPr>
        <w:t>(</w:t>
      </w:r>
      <w:r>
        <w:rPr>
          <w:i/>
          <w:lang w:val="en-AU"/>
        </w:rPr>
        <w:t>Crocodylus porosus</w:t>
      </w:r>
      <w:r>
        <w:rPr>
          <w:lang w:val="en-AU"/>
        </w:rPr>
        <w:t>) has been recorded</w:t>
      </w:r>
      <w:r w:rsidRPr="00776DF2">
        <w:rPr>
          <w:lang w:val="en-AU"/>
        </w:rPr>
        <w:t xml:space="preserve"> </w:t>
      </w:r>
      <w:r>
        <w:rPr>
          <w:lang w:val="en-AU"/>
        </w:rPr>
        <w:t xml:space="preserve">south of the study </w:t>
      </w:r>
      <w:r w:rsidRPr="00776DF2">
        <w:rPr>
          <w:lang w:val="en-AU"/>
        </w:rPr>
        <w:t xml:space="preserve">area with recorded sightings in Gladstone Harbour. However, the likelihood of this species being encountered is considered to be low. </w:t>
      </w:r>
    </w:p>
    <w:p w:rsidR="0039434D" w:rsidRDefault="0039434D" w:rsidP="0039434D">
      <w:pPr>
        <w:pStyle w:val="Para0"/>
        <w:rPr>
          <w:lang w:val="en-AU"/>
        </w:rPr>
      </w:pPr>
      <w:r w:rsidRPr="00776DF2">
        <w:rPr>
          <w:lang w:val="en-AU"/>
        </w:rPr>
        <w:t xml:space="preserve">A variety of sea snakes are likely to occur in the </w:t>
      </w:r>
      <w:r>
        <w:rPr>
          <w:lang w:val="en-AU"/>
        </w:rPr>
        <w:t xml:space="preserve">study </w:t>
      </w:r>
      <w:r w:rsidRPr="00776DF2">
        <w:rPr>
          <w:lang w:val="en-AU"/>
        </w:rPr>
        <w:t>area</w:t>
      </w:r>
      <w:r>
        <w:rPr>
          <w:lang w:val="en-AU"/>
        </w:rPr>
        <w:t>,</w:t>
      </w:r>
      <w:r w:rsidRPr="00776DF2">
        <w:rPr>
          <w:lang w:val="en-AU"/>
        </w:rPr>
        <w:t xml:space="preserve"> with </w:t>
      </w:r>
      <w:r>
        <w:rPr>
          <w:lang w:val="en-AU"/>
        </w:rPr>
        <w:t xml:space="preserve">the </w:t>
      </w:r>
      <w:r w:rsidRPr="00776DF2">
        <w:rPr>
          <w:lang w:val="en-AU"/>
        </w:rPr>
        <w:t>olive sea snake</w:t>
      </w:r>
      <w:r>
        <w:rPr>
          <w:lang w:val="en-AU"/>
        </w:rPr>
        <w:t xml:space="preserve"> (</w:t>
      </w:r>
      <w:r w:rsidRPr="007A09EC">
        <w:rPr>
          <w:i/>
        </w:rPr>
        <w:t>Aipysurus laevis</w:t>
      </w:r>
      <w:r>
        <w:rPr>
          <w:i/>
        </w:rPr>
        <w:t>)</w:t>
      </w:r>
      <w:r w:rsidRPr="00776DF2">
        <w:rPr>
          <w:lang w:val="en-AU"/>
        </w:rPr>
        <w:t xml:space="preserve"> and </w:t>
      </w:r>
      <w:r>
        <w:rPr>
          <w:lang w:val="en-AU"/>
        </w:rPr>
        <w:t>S</w:t>
      </w:r>
      <w:r w:rsidRPr="00776DF2">
        <w:rPr>
          <w:lang w:val="en-AU"/>
        </w:rPr>
        <w:t>tokes’ sea snakes</w:t>
      </w:r>
      <w:r>
        <w:rPr>
          <w:lang w:val="en-AU"/>
        </w:rPr>
        <w:t xml:space="preserve"> (</w:t>
      </w:r>
      <w:r w:rsidRPr="007A09EC">
        <w:rPr>
          <w:i/>
        </w:rPr>
        <w:t>Astrotia stokesii</w:t>
      </w:r>
      <w:r>
        <w:rPr>
          <w:i/>
        </w:rPr>
        <w:t>)</w:t>
      </w:r>
      <w:r w:rsidRPr="00776DF2">
        <w:rPr>
          <w:lang w:val="en-AU"/>
        </w:rPr>
        <w:t xml:space="preserve"> frequently observed at Passage Rocks and Middle Island (FRC 2011).</w:t>
      </w:r>
    </w:p>
    <w:p w:rsidR="0039434D" w:rsidRPr="003D0960" w:rsidRDefault="00FA7646" w:rsidP="00AE7705">
      <w:pPr>
        <w:pStyle w:val="Caption"/>
      </w:pPr>
      <w:bookmarkStart w:id="135" w:name="_Ref336787690"/>
      <w:bookmarkStart w:id="136" w:name="_Toc338853769"/>
      <w:bookmarkStart w:id="137" w:name="_Toc360692533"/>
      <w:r w:rsidRPr="00FA7646">
        <w:t xml:space="preserve">Table </w:t>
      </w:r>
      <w:r w:rsidR="00796084">
        <w:fldChar w:fldCharType="begin"/>
      </w:r>
      <w:r w:rsidR="00A46554">
        <w:instrText xml:space="preserve"> SEQ Table \* ARABIC </w:instrText>
      </w:r>
      <w:r w:rsidR="00796084">
        <w:fldChar w:fldCharType="separate"/>
      </w:r>
      <w:r w:rsidR="00B21134">
        <w:rPr>
          <w:noProof/>
        </w:rPr>
        <w:t>10</w:t>
      </w:r>
      <w:r w:rsidR="00796084">
        <w:rPr>
          <w:noProof/>
        </w:rPr>
        <w:fldChar w:fldCharType="end"/>
      </w:r>
      <w:bookmarkEnd w:id="135"/>
      <w:r w:rsidRPr="00FA7646">
        <w:rPr>
          <w:noProof/>
        </w:rPr>
        <w:t>.</w:t>
      </w:r>
      <w:r w:rsidR="0039434D" w:rsidRPr="00776DF2">
        <w:t xml:space="preserve"> </w:t>
      </w:r>
      <w:r w:rsidR="00AE7705">
        <w:rPr>
          <w:b w:val="0"/>
        </w:rPr>
        <w:t>EPBC-</w:t>
      </w:r>
      <w:r w:rsidR="0039434D" w:rsidRPr="00AE7705">
        <w:rPr>
          <w:b w:val="0"/>
        </w:rPr>
        <w:t>listed reptile species within the study area</w:t>
      </w:r>
      <w:bookmarkEnd w:id="136"/>
      <w:r w:rsidR="00AE7705">
        <w:rPr>
          <w:b w:val="0"/>
        </w:rPr>
        <w:t>.</w:t>
      </w:r>
      <w:bookmarkEnd w:id="137"/>
    </w:p>
    <w:tbl>
      <w:tblPr>
        <w:tblStyle w:val="TableGrid"/>
        <w:tblW w:w="5000" w:type="pct"/>
        <w:tblLook w:val="04A0"/>
      </w:tblPr>
      <w:tblGrid>
        <w:gridCol w:w="1590"/>
        <w:gridCol w:w="1640"/>
        <w:gridCol w:w="1772"/>
        <w:gridCol w:w="1966"/>
        <w:gridCol w:w="1753"/>
      </w:tblGrid>
      <w:tr w:rsidR="0039434D" w:rsidTr="007476A7">
        <w:trPr>
          <w:tblHeader/>
        </w:trPr>
        <w:tc>
          <w:tcPr>
            <w:tcW w:w="912" w:type="pct"/>
          </w:tcPr>
          <w:p w:rsidR="0039434D" w:rsidRDefault="0039434D" w:rsidP="00AE7705">
            <w:pPr>
              <w:pStyle w:val="TableFontH"/>
              <w:keepNext/>
              <w:keepLines/>
              <w:rPr>
                <w:caps/>
              </w:rPr>
            </w:pPr>
            <w:r w:rsidRPr="00BE7FEC">
              <w:t>Common name</w:t>
            </w:r>
          </w:p>
        </w:tc>
        <w:tc>
          <w:tcPr>
            <w:tcW w:w="940" w:type="pct"/>
          </w:tcPr>
          <w:p w:rsidR="0039434D" w:rsidRDefault="0039434D" w:rsidP="00E0054B">
            <w:pPr>
              <w:pStyle w:val="TableFontH"/>
              <w:keepNext/>
              <w:keepLines/>
              <w:rPr>
                <w:caps/>
              </w:rPr>
            </w:pPr>
            <w:r w:rsidRPr="00BE7FEC">
              <w:t>S</w:t>
            </w:r>
            <w:r w:rsidR="00E0054B">
              <w:t>cientific name</w:t>
            </w:r>
          </w:p>
        </w:tc>
        <w:tc>
          <w:tcPr>
            <w:tcW w:w="1016" w:type="pct"/>
          </w:tcPr>
          <w:p w:rsidR="0039434D" w:rsidRDefault="0039434D" w:rsidP="00AE7705">
            <w:pPr>
              <w:pStyle w:val="TableFontH"/>
              <w:keepNext/>
              <w:keepLines/>
              <w:rPr>
                <w:caps/>
              </w:rPr>
            </w:pPr>
            <w:r w:rsidRPr="00BE7FEC">
              <w:t>EPBC status</w:t>
            </w:r>
          </w:p>
        </w:tc>
        <w:tc>
          <w:tcPr>
            <w:tcW w:w="1127" w:type="pct"/>
          </w:tcPr>
          <w:p w:rsidR="0039434D" w:rsidRDefault="0039434D" w:rsidP="00AE7705">
            <w:pPr>
              <w:pStyle w:val="TableFontH"/>
              <w:keepNext/>
              <w:keepLines/>
              <w:rPr>
                <w:caps/>
              </w:rPr>
            </w:pPr>
            <w:r w:rsidRPr="00BE7FEC">
              <w:t>Type of presence</w:t>
            </w:r>
          </w:p>
        </w:tc>
        <w:tc>
          <w:tcPr>
            <w:tcW w:w="1005" w:type="pct"/>
          </w:tcPr>
          <w:p w:rsidR="0039434D" w:rsidRDefault="0039434D" w:rsidP="00AE7705">
            <w:pPr>
              <w:pStyle w:val="TableFontH"/>
              <w:keepNext/>
              <w:keepLines/>
              <w:rPr>
                <w:caps/>
              </w:rPr>
            </w:pPr>
            <w:r>
              <w:t>Occurrence</w:t>
            </w:r>
            <w:r w:rsidRPr="00BE7FEC">
              <w:t xml:space="preserve"> in the area</w:t>
            </w:r>
          </w:p>
        </w:tc>
      </w:tr>
      <w:tr w:rsidR="0039434D" w:rsidTr="007476A7">
        <w:tc>
          <w:tcPr>
            <w:tcW w:w="5000" w:type="pct"/>
            <w:gridSpan w:val="5"/>
          </w:tcPr>
          <w:p w:rsidR="0039434D" w:rsidRPr="00BE7FEC" w:rsidRDefault="002457D3" w:rsidP="007476A7">
            <w:pPr>
              <w:pStyle w:val="TableFont"/>
            </w:pPr>
            <w:r>
              <w:t>Marine t</w:t>
            </w:r>
            <w:r w:rsidR="0039434D">
              <w:t>urtles</w:t>
            </w:r>
          </w:p>
        </w:tc>
      </w:tr>
      <w:tr w:rsidR="0039434D" w:rsidTr="007476A7">
        <w:tc>
          <w:tcPr>
            <w:tcW w:w="912" w:type="pct"/>
          </w:tcPr>
          <w:p w:rsidR="0039434D" w:rsidRPr="00BE7FEC" w:rsidRDefault="0039434D" w:rsidP="007476A7">
            <w:pPr>
              <w:pStyle w:val="TableFont"/>
            </w:pPr>
            <w:r w:rsidRPr="00BE7FEC">
              <w:t>Flatback turtle</w:t>
            </w:r>
          </w:p>
          <w:p w:rsidR="0039434D" w:rsidRPr="00BE7FEC" w:rsidRDefault="0039434D" w:rsidP="007476A7">
            <w:pPr>
              <w:pStyle w:val="TableFont"/>
            </w:pPr>
          </w:p>
        </w:tc>
        <w:tc>
          <w:tcPr>
            <w:tcW w:w="940" w:type="pct"/>
          </w:tcPr>
          <w:p w:rsidR="0039434D" w:rsidRPr="007A09EC" w:rsidRDefault="0039434D" w:rsidP="007476A7">
            <w:pPr>
              <w:pStyle w:val="TableFont"/>
              <w:rPr>
                <w:i/>
              </w:rPr>
            </w:pPr>
            <w:r w:rsidRPr="007A09EC">
              <w:rPr>
                <w:i/>
              </w:rPr>
              <w:t>Natator</w:t>
            </w:r>
          </w:p>
          <w:p w:rsidR="0039434D" w:rsidRPr="007A09EC" w:rsidRDefault="0039434D" w:rsidP="007476A7">
            <w:pPr>
              <w:pStyle w:val="TableFont"/>
              <w:rPr>
                <w:i/>
              </w:rPr>
            </w:pPr>
            <w:r w:rsidRPr="007A09EC">
              <w:rPr>
                <w:i/>
              </w:rPr>
              <w:t>depressus</w:t>
            </w:r>
          </w:p>
        </w:tc>
        <w:tc>
          <w:tcPr>
            <w:tcW w:w="1016" w:type="pct"/>
          </w:tcPr>
          <w:p w:rsidR="0039434D" w:rsidRPr="00BE7FEC" w:rsidRDefault="0039434D" w:rsidP="007476A7">
            <w:pPr>
              <w:pStyle w:val="TableFont"/>
            </w:pPr>
            <w:r w:rsidRPr="00BE7FEC">
              <w:t>Vulnerable, Migratory, Marine</w:t>
            </w:r>
          </w:p>
        </w:tc>
        <w:tc>
          <w:tcPr>
            <w:tcW w:w="1127" w:type="pct"/>
          </w:tcPr>
          <w:p w:rsidR="0039434D" w:rsidRPr="00BE7FEC" w:rsidRDefault="0039434D" w:rsidP="007476A7">
            <w:pPr>
              <w:pStyle w:val="TableFont"/>
            </w:pPr>
            <w:r w:rsidRPr="00BE7FEC">
              <w:t>Breeding known to occur</w:t>
            </w:r>
          </w:p>
          <w:p w:rsidR="0039434D" w:rsidRPr="00BE7FEC" w:rsidRDefault="0039434D" w:rsidP="007476A7">
            <w:pPr>
              <w:pStyle w:val="TableFont"/>
            </w:pPr>
            <w:r w:rsidRPr="00BE7FEC">
              <w:t>within area</w:t>
            </w:r>
          </w:p>
        </w:tc>
        <w:tc>
          <w:tcPr>
            <w:tcW w:w="1005" w:type="pct"/>
          </w:tcPr>
          <w:p w:rsidR="0039434D" w:rsidRPr="00BE7FEC" w:rsidRDefault="0039434D" w:rsidP="007476A7">
            <w:pPr>
              <w:pStyle w:val="TableFont"/>
            </w:pPr>
            <w:r w:rsidRPr="00BE7FEC">
              <w:t>Known to occur in the area. Medium to high density nesting on Peak Island, Curtis Island and Facing Isl</w:t>
            </w:r>
            <w:r>
              <w:t>and. Low density nesting on Gre</w:t>
            </w:r>
            <w:r w:rsidRPr="00BE7FEC">
              <w:t>a</w:t>
            </w:r>
            <w:r>
              <w:t>t</w:t>
            </w:r>
            <w:r w:rsidRPr="00BE7FEC">
              <w:t xml:space="preserve"> Keppel Island</w:t>
            </w:r>
          </w:p>
        </w:tc>
      </w:tr>
      <w:tr w:rsidR="0039434D" w:rsidTr="007476A7">
        <w:tc>
          <w:tcPr>
            <w:tcW w:w="912" w:type="pct"/>
          </w:tcPr>
          <w:p w:rsidR="0039434D" w:rsidRPr="00BE7FEC" w:rsidRDefault="0039434D" w:rsidP="007476A7">
            <w:pPr>
              <w:pStyle w:val="TableFont"/>
            </w:pPr>
            <w:r w:rsidRPr="00BE7FEC">
              <w:t>Green turtle</w:t>
            </w:r>
          </w:p>
          <w:p w:rsidR="0039434D" w:rsidRPr="00BE7FEC" w:rsidRDefault="0039434D" w:rsidP="007476A7">
            <w:pPr>
              <w:pStyle w:val="TableFont"/>
            </w:pPr>
          </w:p>
        </w:tc>
        <w:tc>
          <w:tcPr>
            <w:tcW w:w="940" w:type="pct"/>
          </w:tcPr>
          <w:p w:rsidR="0039434D" w:rsidRPr="007A09EC" w:rsidRDefault="0039434D" w:rsidP="007476A7">
            <w:pPr>
              <w:pStyle w:val="TableFont"/>
              <w:rPr>
                <w:i/>
              </w:rPr>
            </w:pPr>
            <w:r w:rsidRPr="007A09EC">
              <w:rPr>
                <w:i/>
              </w:rPr>
              <w:t>Chelonia</w:t>
            </w:r>
          </w:p>
          <w:p w:rsidR="0039434D" w:rsidRPr="007A09EC" w:rsidRDefault="0039434D" w:rsidP="007476A7">
            <w:pPr>
              <w:pStyle w:val="TableFont"/>
              <w:rPr>
                <w:i/>
              </w:rPr>
            </w:pPr>
            <w:r w:rsidRPr="007A09EC">
              <w:rPr>
                <w:i/>
              </w:rPr>
              <w:t>mydas</w:t>
            </w:r>
          </w:p>
        </w:tc>
        <w:tc>
          <w:tcPr>
            <w:tcW w:w="1016" w:type="pct"/>
          </w:tcPr>
          <w:p w:rsidR="0039434D" w:rsidRPr="00BE7FEC" w:rsidRDefault="0039434D" w:rsidP="007476A7">
            <w:pPr>
              <w:pStyle w:val="TableFont"/>
            </w:pPr>
            <w:r w:rsidRPr="00BE7FEC">
              <w:t>Vulnerable, Migratory, Marine</w:t>
            </w:r>
          </w:p>
        </w:tc>
        <w:tc>
          <w:tcPr>
            <w:tcW w:w="1127" w:type="pct"/>
          </w:tcPr>
          <w:p w:rsidR="0039434D" w:rsidRPr="00BE7FEC" w:rsidRDefault="0039434D" w:rsidP="007476A7">
            <w:pPr>
              <w:pStyle w:val="TableFont"/>
            </w:pPr>
            <w:r w:rsidRPr="00BE7FEC">
              <w:t>Breeding known to occur</w:t>
            </w:r>
          </w:p>
          <w:p w:rsidR="0039434D" w:rsidRPr="00BE7FEC" w:rsidRDefault="0039434D" w:rsidP="007476A7">
            <w:pPr>
              <w:pStyle w:val="TableFont"/>
            </w:pPr>
            <w:r w:rsidRPr="00BE7FEC">
              <w:t>within area</w:t>
            </w:r>
          </w:p>
        </w:tc>
        <w:tc>
          <w:tcPr>
            <w:tcW w:w="1005" w:type="pct"/>
          </w:tcPr>
          <w:p w:rsidR="0039434D" w:rsidRPr="00BE7FEC" w:rsidRDefault="0039434D" w:rsidP="007476A7">
            <w:pPr>
              <w:pStyle w:val="TableFont"/>
            </w:pPr>
            <w:r w:rsidRPr="00BE7FEC">
              <w:t>Known to occur in the area. Low density nesting on Great Keppel Island</w:t>
            </w:r>
          </w:p>
        </w:tc>
      </w:tr>
      <w:tr w:rsidR="0039434D" w:rsidTr="007476A7">
        <w:tc>
          <w:tcPr>
            <w:tcW w:w="912" w:type="pct"/>
          </w:tcPr>
          <w:p w:rsidR="0039434D" w:rsidRPr="00BE7FEC" w:rsidRDefault="0039434D" w:rsidP="007476A7">
            <w:pPr>
              <w:pStyle w:val="TableFont"/>
            </w:pPr>
            <w:r w:rsidRPr="00BE7FEC">
              <w:t>Loggerhead</w:t>
            </w:r>
          </w:p>
          <w:p w:rsidR="0039434D" w:rsidRPr="00BE7FEC" w:rsidRDefault="0039434D" w:rsidP="007476A7">
            <w:pPr>
              <w:pStyle w:val="TableFont"/>
            </w:pPr>
            <w:r w:rsidRPr="00BE7FEC">
              <w:t>turtle</w:t>
            </w:r>
          </w:p>
        </w:tc>
        <w:tc>
          <w:tcPr>
            <w:tcW w:w="940" w:type="pct"/>
          </w:tcPr>
          <w:p w:rsidR="0039434D" w:rsidRPr="007A09EC" w:rsidRDefault="0039434D" w:rsidP="007476A7">
            <w:pPr>
              <w:pStyle w:val="TableFont"/>
              <w:rPr>
                <w:i/>
              </w:rPr>
            </w:pPr>
            <w:r w:rsidRPr="007A09EC">
              <w:rPr>
                <w:i/>
              </w:rPr>
              <w:t>Caretta caretta</w:t>
            </w:r>
          </w:p>
        </w:tc>
        <w:tc>
          <w:tcPr>
            <w:tcW w:w="1016" w:type="pct"/>
          </w:tcPr>
          <w:p w:rsidR="0039434D" w:rsidRPr="00BE7FEC" w:rsidRDefault="0039434D" w:rsidP="007476A7">
            <w:pPr>
              <w:pStyle w:val="TableFont"/>
            </w:pPr>
            <w:r w:rsidRPr="00BE7FEC">
              <w:t>Endangered,</w:t>
            </w:r>
          </w:p>
          <w:p w:rsidR="0039434D" w:rsidRPr="00BE7FEC" w:rsidRDefault="0039434D" w:rsidP="007476A7">
            <w:pPr>
              <w:pStyle w:val="TableFont"/>
            </w:pPr>
            <w:r>
              <w:t>Migratory</w:t>
            </w:r>
            <w:r w:rsidRPr="00BE7FEC">
              <w:t>,</w:t>
            </w:r>
          </w:p>
          <w:p w:rsidR="0039434D" w:rsidRPr="00BE7FEC" w:rsidRDefault="0039434D" w:rsidP="007476A7">
            <w:pPr>
              <w:pStyle w:val="TableFont"/>
            </w:pPr>
            <w:r w:rsidRPr="00BE7FEC">
              <w:t>Marine</w:t>
            </w:r>
          </w:p>
        </w:tc>
        <w:tc>
          <w:tcPr>
            <w:tcW w:w="1127" w:type="pct"/>
          </w:tcPr>
          <w:p w:rsidR="0039434D" w:rsidRPr="00BE7FEC" w:rsidRDefault="0039434D" w:rsidP="007476A7">
            <w:pPr>
              <w:pStyle w:val="TableFont"/>
            </w:pPr>
            <w:r w:rsidRPr="00BE7FEC">
              <w:t>Species or species</w:t>
            </w:r>
          </w:p>
          <w:p w:rsidR="0039434D" w:rsidRPr="00BE7FEC" w:rsidRDefault="0039434D" w:rsidP="007476A7">
            <w:pPr>
              <w:pStyle w:val="TableFont"/>
            </w:pPr>
            <w:r w:rsidRPr="00BE7FEC">
              <w:t>habitat likely to occur</w:t>
            </w:r>
          </w:p>
          <w:p w:rsidR="0039434D" w:rsidRPr="00BE7FEC" w:rsidRDefault="0039434D" w:rsidP="007476A7">
            <w:pPr>
              <w:pStyle w:val="TableFont"/>
            </w:pPr>
            <w:r w:rsidRPr="00BE7FEC">
              <w:t>within area</w:t>
            </w:r>
          </w:p>
        </w:tc>
        <w:tc>
          <w:tcPr>
            <w:tcW w:w="1005" w:type="pct"/>
          </w:tcPr>
          <w:p w:rsidR="0039434D" w:rsidRPr="00BE7FEC" w:rsidRDefault="0039434D" w:rsidP="007476A7">
            <w:pPr>
              <w:pStyle w:val="TableFont"/>
            </w:pPr>
            <w:r w:rsidRPr="00BE7FEC">
              <w:t>Known to occur in the area</w:t>
            </w:r>
          </w:p>
        </w:tc>
      </w:tr>
      <w:tr w:rsidR="0039434D" w:rsidTr="007476A7">
        <w:tc>
          <w:tcPr>
            <w:tcW w:w="912" w:type="pct"/>
          </w:tcPr>
          <w:p w:rsidR="0039434D" w:rsidRPr="00BE7FEC" w:rsidRDefault="0039434D" w:rsidP="007476A7">
            <w:pPr>
              <w:pStyle w:val="TableFont"/>
            </w:pPr>
            <w:r w:rsidRPr="00BE7FEC">
              <w:t>Hawksbill</w:t>
            </w:r>
          </w:p>
          <w:p w:rsidR="0039434D" w:rsidRPr="00BE7FEC" w:rsidRDefault="0039434D" w:rsidP="007476A7">
            <w:pPr>
              <w:pStyle w:val="TableFont"/>
            </w:pPr>
            <w:r w:rsidRPr="00BE7FEC">
              <w:t>turtle</w:t>
            </w:r>
          </w:p>
        </w:tc>
        <w:tc>
          <w:tcPr>
            <w:tcW w:w="940" w:type="pct"/>
          </w:tcPr>
          <w:p w:rsidR="0039434D" w:rsidRPr="007A09EC" w:rsidRDefault="0039434D" w:rsidP="007476A7">
            <w:pPr>
              <w:pStyle w:val="TableFont"/>
              <w:rPr>
                <w:i/>
              </w:rPr>
            </w:pPr>
            <w:r w:rsidRPr="007A09EC">
              <w:rPr>
                <w:i/>
              </w:rPr>
              <w:t>Eretmochelys</w:t>
            </w:r>
          </w:p>
          <w:p w:rsidR="0039434D" w:rsidRPr="007A09EC" w:rsidRDefault="0039434D" w:rsidP="007476A7">
            <w:pPr>
              <w:pStyle w:val="TableFont"/>
              <w:rPr>
                <w:i/>
              </w:rPr>
            </w:pPr>
            <w:r w:rsidRPr="007A09EC">
              <w:rPr>
                <w:i/>
              </w:rPr>
              <w:t>imbricata</w:t>
            </w:r>
          </w:p>
        </w:tc>
        <w:tc>
          <w:tcPr>
            <w:tcW w:w="1016" w:type="pct"/>
          </w:tcPr>
          <w:p w:rsidR="0039434D" w:rsidRPr="00BE7FEC" w:rsidRDefault="0039434D" w:rsidP="007476A7">
            <w:pPr>
              <w:pStyle w:val="TableFont"/>
            </w:pPr>
            <w:r w:rsidRPr="00BE7FEC">
              <w:t>Vulnerable, Migratory</w:t>
            </w:r>
          </w:p>
          <w:p w:rsidR="0039434D" w:rsidRPr="00BE7FEC" w:rsidRDefault="0039434D" w:rsidP="007476A7">
            <w:pPr>
              <w:pStyle w:val="TableFont"/>
            </w:pPr>
            <w:r w:rsidRPr="00BE7FEC">
              <w:t>, Marine</w:t>
            </w:r>
          </w:p>
        </w:tc>
        <w:tc>
          <w:tcPr>
            <w:tcW w:w="1127" w:type="pct"/>
          </w:tcPr>
          <w:p w:rsidR="0039434D" w:rsidRPr="00BE7FEC" w:rsidRDefault="0039434D" w:rsidP="007476A7">
            <w:pPr>
              <w:pStyle w:val="TableFont"/>
            </w:pPr>
            <w:r w:rsidRPr="00BE7FEC">
              <w:t>Species or species</w:t>
            </w:r>
          </w:p>
          <w:p w:rsidR="0039434D" w:rsidRPr="00BE7FEC" w:rsidRDefault="0039434D" w:rsidP="007476A7">
            <w:pPr>
              <w:pStyle w:val="TableFont"/>
            </w:pPr>
            <w:r w:rsidRPr="00BE7FEC">
              <w:t>habitat likely to occur</w:t>
            </w:r>
          </w:p>
          <w:p w:rsidR="0039434D" w:rsidRPr="00BE7FEC" w:rsidRDefault="0039434D" w:rsidP="007476A7">
            <w:pPr>
              <w:pStyle w:val="TableFont"/>
            </w:pPr>
            <w:r w:rsidRPr="00BE7FEC">
              <w:t>within area</w:t>
            </w:r>
          </w:p>
        </w:tc>
        <w:tc>
          <w:tcPr>
            <w:tcW w:w="1005" w:type="pct"/>
          </w:tcPr>
          <w:p w:rsidR="0039434D" w:rsidRPr="00BE7FEC" w:rsidRDefault="0039434D" w:rsidP="007476A7">
            <w:pPr>
              <w:pStyle w:val="TableFont"/>
            </w:pPr>
            <w:r w:rsidRPr="00BE7FEC">
              <w:t>Known to occur in the area</w:t>
            </w:r>
          </w:p>
        </w:tc>
      </w:tr>
      <w:tr w:rsidR="0039434D" w:rsidTr="007476A7">
        <w:tc>
          <w:tcPr>
            <w:tcW w:w="912" w:type="pct"/>
          </w:tcPr>
          <w:p w:rsidR="0039434D" w:rsidRPr="00BE7FEC" w:rsidRDefault="0039434D" w:rsidP="007476A7">
            <w:pPr>
              <w:pStyle w:val="TableFont"/>
            </w:pPr>
            <w:r w:rsidRPr="00BE7FEC">
              <w:t xml:space="preserve">Olive </w:t>
            </w:r>
            <w:r w:rsidR="002457D3">
              <w:t>r</w:t>
            </w:r>
            <w:r w:rsidRPr="00BE7FEC">
              <w:t>idley</w:t>
            </w:r>
          </w:p>
          <w:p w:rsidR="0039434D" w:rsidRPr="00BE7FEC" w:rsidRDefault="0039434D" w:rsidP="007476A7">
            <w:pPr>
              <w:pStyle w:val="TableFont"/>
            </w:pPr>
            <w:r w:rsidRPr="00BE7FEC">
              <w:t>turtle</w:t>
            </w:r>
          </w:p>
          <w:p w:rsidR="0039434D" w:rsidRPr="00BE7FEC" w:rsidRDefault="0039434D" w:rsidP="007476A7">
            <w:pPr>
              <w:pStyle w:val="TableFont"/>
            </w:pPr>
          </w:p>
        </w:tc>
        <w:tc>
          <w:tcPr>
            <w:tcW w:w="940" w:type="pct"/>
          </w:tcPr>
          <w:p w:rsidR="0039434D" w:rsidRPr="007A09EC" w:rsidRDefault="0039434D" w:rsidP="007476A7">
            <w:pPr>
              <w:pStyle w:val="TableFont"/>
              <w:rPr>
                <w:i/>
              </w:rPr>
            </w:pPr>
            <w:r w:rsidRPr="007A09EC">
              <w:rPr>
                <w:i/>
              </w:rPr>
              <w:t>Lepidochelys</w:t>
            </w:r>
          </w:p>
          <w:p w:rsidR="0039434D" w:rsidRPr="007A09EC" w:rsidRDefault="0039434D" w:rsidP="007476A7">
            <w:pPr>
              <w:pStyle w:val="TableFont"/>
              <w:rPr>
                <w:i/>
              </w:rPr>
            </w:pPr>
            <w:r w:rsidRPr="007A09EC">
              <w:rPr>
                <w:i/>
              </w:rPr>
              <w:t>olivacea</w:t>
            </w:r>
          </w:p>
        </w:tc>
        <w:tc>
          <w:tcPr>
            <w:tcW w:w="1016" w:type="pct"/>
          </w:tcPr>
          <w:p w:rsidR="0039434D" w:rsidRPr="00BE7FEC" w:rsidRDefault="0039434D" w:rsidP="007476A7">
            <w:pPr>
              <w:pStyle w:val="TableFont"/>
            </w:pPr>
            <w:r w:rsidRPr="00BE7FEC">
              <w:t>Endangered,</w:t>
            </w:r>
          </w:p>
          <w:p w:rsidR="0039434D" w:rsidRPr="00BE7FEC" w:rsidRDefault="0039434D" w:rsidP="007476A7">
            <w:pPr>
              <w:pStyle w:val="TableFont"/>
            </w:pPr>
            <w:r w:rsidRPr="00BE7FEC">
              <w:t>Migratory</w:t>
            </w:r>
            <w:r>
              <w:t>,</w:t>
            </w:r>
          </w:p>
          <w:p w:rsidR="0039434D" w:rsidRPr="00BE7FEC" w:rsidRDefault="0039434D" w:rsidP="007476A7">
            <w:pPr>
              <w:pStyle w:val="TableFont"/>
            </w:pPr>
            <w:r w:rsidRPr="00BE7FEC">
              <w:t>Marine</w:t>
            </w:r>
          </w:p>
        </w:tc>
        <w:tc>
          <w:tcPr>
            <w:tcW w:w="1127" w:type="pct"/>
          </w:tcPr>
          <w:p w:rsidR="0039434D" w:rsidRPr="00BE7FEC" w:rsidRDefault="0039434D" w:rsidP="007476A7">
            <w:pPr>
              <w:pStyle w:val="TableFont"/>
            </w:pPr>
            <w:r w:rsidRPr="00BE7FEC">
              <w:t>Species or species</w:t>
            </w:r>
          </w:p>
          <w:p w:rsidR="0039434D" w:rsidRPr="00BE7FEC" w:rsidRDefault="0039434D" w:rsidP="007476A7">
            <w:pPr>
              <w:pStyle w:val="TableFont"/>
            </w:pPr>
            <w:r w:rsidRPr="00BE7FEC">
              <w:t>habitat likely to occur</w:t>
            </w:r>
          </w:p>
          <w:p w:rsidR="0039434D" w:rsidRPr="00BE7FEC" w:rsidRDefault="0039434D" w:rsidP="007476A7">
            <w:pPr>
              <w:pStyle w:val="TableFont"/>
            </w:pPr>
            <w:r w:rsidRPr="00BE7FEC">
              <w:t>within area</w:t>
            </w:r>
          </w:p>
        </w:tc>
        <w:tc>
          <w:tcPr>
            <w:tcW w:w="1005" w:type="pct"/>
          </w:tcPr>
          <w:p w:rsidR="0039434D" w:rsidRPr="00BE7FEC" w:rsidRDefault="0039434D" w:rsidP="007476A7">
            <w:pPr>
              <w:pStyle w:val="TableFont"/>
            </w:pPr>
            <w:r w:rsidRPr="00BE7FEC">
              <w:t>Unlikely to occur in the area and has no recorded observations</w:t>
            </w:r>
          </w:p>
        </w:tc>
      </w:tr>
      <w:tr w:rsidR="0039434D" w:rsidTr="007476A7">
        <w:tc>
          <w:tcPr>
            <w:tcW w:w="912" w:type="pct"/>
          </w:tcPr>
          <w:p w:rsidR="0039434D" w:rsidRPr="00BE7FEC" w:rsidRDefault="0039434D" w:rsidP="007476A7">
            <w:pPr>
              <w:pStyle w:val="TableFont"/>
            </w:pPr>
            <w:r w:rsidRPr="00BE7FEC">
              <w:t>Leatherback</w:t>
            </w:r>
          </w:p>
          <w:p w:rsidR="0039434D" w:rsidRPr="00BE7FEC" w:rsidRDefault="0039434D" w:rsidP="007476A7">
            <w:pPr>
              <w:pStyle w:val="TableFont"/>
            </w:pPr>
            <w:r w:rsidRPr="00BE7FEC">
              <w:t>turtle</w:t>
            </w:r>
          </w:p>
          <w:p w:rsidR="0039434D" w:rsidRPr="00BE7FEC" w:rsidRDefault="0039434D" w:rsidP="007476A7">
            <w:pPr>
              <w:pStyle w:val="TableFont"/>
            </w:pPr>
          </w:p>
        </w:tc>
        <w:tc>
          <w:tcPr>
            <w:tcW w:w="940" w:type="pct"/>
          </w:tcPr>
          <w:p w:rsidR="0039434D" w:rsidRPr="007A09EC" w:rsidRDefault="0039434D" w:rsidP="007476A7">
            <w:pPr>
              <w:pStyle w:val="TableFont"/>
              <w:rPr>
                <w:i/>
              </w:rPr>
            </w:pPr>
            <w:r w:rsidRPr="007A09EC">
              <w:rPr>
                <w:i/>
              </w:rPr>
              <w:t>Dermochelys</w:t>
            </w:r>
          </w:p>
          <w:p w:rsidR="0039434D" w:rsidRPr="007A09EC" w:rsidRDefault="0039434D" w:rsidP="007476A7">
            <w:pPr>
              <w:pStyle w:val="TableFont"/>
              <w:rPr>
                <w:i/>
              </w:rPr>
            </w:pPr>
            <w:r w:rsidRPr="007A09EC">
              <w:rPr>
                <w:i/>
              </w:rPr>
              <w:t>coriacea</w:t>
            </w:r>
          </w:p>
        </w:tc>
        <w:tc>
          <w:tcPr>
            <w:tcW w:w="1016" w:type="pct"/>
          </w:tcPr>
          <w:p w:rsidR="0039434D" w:rsidRPr="00BE7FEC" w:rsidRDefault="0039434D" w:rsidP="007476A7">
            <w:pPr>
              <w:pStyle w:val="TableFont"/>
            </w:pPr>
            <w:r>
              <w:t>Endangered</w:t>
            </w:r>
            <w:r w:rsidRPr="00BE7FEC">
              <w:t>, Migratory</w:t>
            </w:r>
            <w:r>
              <w:t xml:space="preserve">, </w:t>
            </w:r>
            <w:r w:rsidRPr="00BE7FEC">
              <w:t>Marine</w:t>
            </w:r>
          </w:p>
        </w:tc>
        <w:tc>
          <w:tcPr>
            <w:tcW w:w="1127" w:type="pct"/>
          </w:tcPr>
          <w:p w:rsidR="0039434D" w:rsidRPr="00BE7FEC" w:rsidRDefault="0039434D" w:rsidP="007476A7">
            <w:pPr>
              <w:pStyle w:val="TableFont"/>
            </w:pPr>
            <w:r w:rsidRPr="00BE7FEC">
              <w:t>Species or species</w:t>
            </w:r>
          </w:p>
          <w:p w:rsidR="0039434D" w:rsidRPr="00BE7FEC" w:rsidRDefault="0039434D" w:rsidP="007476A7">
            <w:pPr>
              <w:pStyle w:val="TableFont"/>
            </w:pPr>
            <w:r w:rsidRPr="00BE7FEC">
              <w:t>habitat likely to occur</w:t>
            </w:r>
          </w:p>
          <w:p w:rsidR="0039434D" w:rsidRPr="00BE7FEC" w:rsidRDefault="0039434D" w:rsidP="007476A7">
            <w:pPr>
              <w:pStyle w:val="TableFont"/>
            </w:pPr>
            <w:r w:rsidRPr="00BE7FEC">
              <w:t>within area</w:t>
            </w:r>
          </w:p>
        </w:tc>
        <w:tc>
          <w:tcPr>
            <w:tcW w:w="1005" w:type="pct"/>
          </w:tcPr>
          <w:p w:rsidR="0039434D" w:rsidRPr="00BE7FEC" w:rsidRDefault="0039434D" w:rsidP="007476A7">
            <w:pPr>
              <w:pStyle w:val="TableFont"/>
            </w:pPr>
            <w:r w:rsidRPr="00BE7FEC">
              <w:t>Unlikely to occur in the area and has no recorded observations</w:t>
            </w:r>
          </w:p>
        </w:tc>
      </w:tr>
      <w:tr w:rsidR="0039434D" w:rsidTr="007476A7">
        <w:tc>
          <w:tcPr>
            <w:tcW w:w="5000" w:type="pct"/>
            <w:gridSpan w:val="5"/>
          </w:tcPr>
          <w:p w:rsidR="0039434D" w:rsidRPr="00BE7FEC" w:rsidRDefault="0039434D" w:rsidP="007476A7">
            <w:pPr>
              <w:pStyle w:val="TableFont"/>
            </w:pPr>
            <w:r w:rsidRPr="00BE7FEC">
              <w:t>Crocodile</w:t>
            </w:r>
          </w:p>
        </w:tc>
      </w:tr>
      <w:tr w:rsidR="0039434D" w:rsidTr="007476A7">
        <w:tc>
          <w:tcPr>
            <w:tcW w:w="912" w:type="pct"/>
          </w:tcPr>
          <w:p w:rsidR="0039434D" w:rsidRPr="00BE7FEC" w:rsidRDefault="0039434D" w:rsidP="007476A7">
            <w:pPr>
              <w:pStyle w:val="TableFont"/>
            </w:pPr>
            <w:r w:rsidRPr="00BE7FEC">
              <w:t>Saltwater crocodile</w:t>
            </w:r>
          </w:p>
        </w:tc>
        <w:tc>
          <w:tcPr>
            <w:tcW w:w="940" w:type="pct"/>
          </w:tcPr>
          <w:p w:rsidR="0039434D" w:rsidRPr="007A09EC" w:rsidRDefault="0039434D" w:rsidP="007476A7">
            <w:pPr>
              <w:pStyle w:val="TableFont"/>
              <w:rPr>
                <w:i/>
              </w:rPr>
            </w:pPr>
            <w:r w:rsidRPr="007A09EC">
              <w:rPr>
                <w:i/>
              </w:rPr>
              <w:t>Crocodylus porosus</w:t>
            </w:r>
          </w:p>
        </w:tc>
        <w:tc>
          <w:tcPr>
            <w:tcW w:w="1016" w:type="pct"/>
          </w:tcPr>
          <w:p w:rsidR="0039434D" w:rsidRPr="00BE7FEC" w:rsidRDefault="0039434D" w:rsidP="007476A7">
            <w:pPr>
              <w:pStyle w:val="TableFont"/>
            </w:pPr>
            <w:r w:rsidRPr="00BE7FEC">
              <w:t xml:space="preserve">Migratory </w:t>
            </w:r>
          </w:p>
        </w:tc>
        <w:tc>
          <w:tcPr>
            <w:tcW w:w="1127" w:type="pct"/>
          </w:tcPr>
          <w:p w:rsidR="0039434D" w:rsidRPr="00BE7FEC" w:rsidRDefault="0039434D" w:rsidP="007476A7">
            <w:pPr>
              <w:pStyle w:val="TableFont"/>
            </w:pPr>
            <w:r w:rsidRPr="00BE7FEC">
              <w:t>Species of Species habitat may occur within the area</w:t>
            </w:r>
          </w:p>
        </w:tc>
        <w:tc>
          <w:tcPr>
            <w:tcW w:w="1005" w:type="pct"/>
          </w:tcPr>
          <w:p w:rsidR="0039434D" w:rsidRPr="00BE7FEC" w:rsidRDefault="0039434D" w:rsidP="007476A7">
            <w:pPr>
              <w:pStyle w:val="TableFont"/>
            </w:pPr>
            <w:r w:rsidRPr="00BE7FEC">
              <w:t>May occur in project area, very few observations have been recorded</w:t>
            </w:r>
          </w:p>
        </w:tc>
      </w:tr>
      <w:tr w:rsidR="0039434D" w:rsidTr="007476A7">
        <w:tc>
          <w:tcPr>
            <w:tcW w:w="5000" w:type="pct"/>
            <w:gridSpan w:val="5"/>
          </w:tcPr>
          <w:p w:rsidR="0039434D" w:rsidRPr="00BE7FEC" w:rsidRDefault="0039434D" w:rsidP="007476A7">
            <w:pPr>
              <w:pStyle w:val="TableFont"/>
            </w:pPr>
            <w:r w:rsidRPr="00BE7FEC">
              <w:t>Sea snakes</w:t>
            </w:r>
          </w:p>
        </w:tc>
      </w:tr>
      <w:tr w:rsidR="0039434D" w:rsidTr="007476A7">
        <w:tc>
          <w:tcPr>
            <w:tcW w:w="912" w:type="pct"/>
            <w:shd w:val="clear" w:color="auto" w:fill="auto"/>
          </w:tcPr>
          <w:p w:rsidR="0039434D" w:rsidRPr="00BE7FEC" w:rsidRDefault="0039434D" w:rsidP="007476A7">
            <w:pPr>
              <w:pStyle w:val="TableFont"/>
            </w:pPr>
            <w:r w:rsidRPr="00BE7FEC">
              <w:t>Horned sea</w:t>
            </w:r>
            <w:r>
              <w:t xml:space="preserve"> </w:t>
            </w:r>
            <w:r w:rsidRPr="00BE7FEC">
              <w:t>snake</w:t>
            </w:r>
          </w:p>
        </w:tc>
        <w:tc>
          <w:tcPr>
            <w:tcW w:w="940" w:type="pct"/>
            <w:shd w:val="clear" w:color="auto" w:fill="auto"/>
          </w:tcPr>
          <w:p w:rsidR="0039434D" w:rsidRPr="007A09EC" w:rsidRDefault="0039434D" w:rsidP="007476A7">
            <w:pPr>
              <w:pStyle w:val="TableFont"/>
              <w:rPr>
                <w:i/>
              </w:rPr>
            </w:pPr>
            <w:r w:rsidRPr="007A09EC">
              <w:rPr>
                <w:i/>
              </w:rPr>
              <w:t>Acalyptophis peronii</w:t>
            </w:r>
          </w:p>
        </w:tc>
        <w:tc>
          <w:tcPr>
            <w:tcW w:w="1016" w:type="pct"/>
            <w:shd w:val="clear" w:color="auto" w:fill="auto"/>
          </w:tcPr>
          <w:p w:rsidR="0039434D" w:rsidRPr="00BE7FEC" w:rsidRDefault="0039434D" w:rsidP="007476A7">
            <w:pPr>
              <w:pStyle w:val="TableFont"/>
            </w:pPr>
            <w:r w:rsidRPr="00BE7FEC">
              <w:t>Marine</w:t>
            </w:r>
          </w:p>
        </w:tc>
        <w:tc>
          <w:tcPr>
            <w:tcW w:w="1127" w:type="pct"/>
            <w:shd w:val="clear" w:color="auto" w:fill="auto"/>
          </w:tcPr>
          <w:p w:rsidR="0039434D" w:rsidRPr="00BE7FEC" w:rsidRDefault="0039434D" w:rsidP="007476A7">
            <w:pPr>
              <w:pStyle w:val="TableFont"/>
            </w:pPr>
            <w:r w:rsidRPr="00BE7FEC">
              <w:t>Species of Species habitat may occur within the area</w:t>
            </w:r>
          </w:p>
        </w:tc>
        <w:tc>
          <w:tcPr>
            <w:tcW w:w="1005" w:type="pct"/>
            <w:shd w:val="clear" w:color="auto" w:fill="auto"/>
          </w:tcPr>
          <w:p w:rsidR="0039434D" w:rsidRPr="00BE7FEC" w:rsidRDefault="0039434D" w:rsidP="007476A7">
            <w:pPr>
              <w:pStyle w:val="TableFont"/>
            </w:pPr>
            <w:r w:rsidRPr="00BE7FEC">
              <w:t>May occur</w:t>
            </w:r>
          </w:p>
        </w:tc>
      </w:tr>
      <w:tr w:rsidR="0039434D" w:rsidTr="007476A7">
        <w:tc>
          <w:tcPr>
            <w:tcW w:w="912" w:type="pct"/>
            <w:shd w:val="clear" w:color="auto" w:fill="auto"/>
          </w:tcPr>
          <w:p w:rsidR="0039434D" w:rsidRPr="00BE7FEC" w:rsidRDefault="0039434D" w:rsidP="007476A7">
            <w:pPr>
              <w:pStyle w:val="TableFont"/>
            </w:pPr>
            <w:r>
              <w:t>Spine</w:t>
            </w:r>
            <w:r w:rsidRPr="00BE7FEC">
              <w:t>-tailed sea</w:t>
            </w:r>
            <w:r>
              <w:t xml:space="preserve"> </w:t>
            </w:r>
            <w:r w:rsidRPr="00BE7FEC">
              <w:t>snake</w:t>
            </w:r>
          </w:p>
        </w:tc>
        <w:tc>
          <w:tcPr>
            <w:tcW w:w="940" w:type="pct"/>
            <w:shd w:val="clear" w:color="auto" w:fill="auto"/>
          </w:tcPr>
          <w:p w:rsidR="0039434D" w:rsidRPr="007A09EC" w:rsidRDefault="0039434D" w:rsidP="007476A7">
            <w:pPr>
              <w:pStyle w:val="TableFont"/>
              <w:rPr>
                <w:i/>
              </w:rPr>
            </w:pPr>
            <w:r w:rsidRPr="007A09EC">
              <w:rPr>
                <w:i/>
              </w:rPr>
              <w:t>Aipysurus eydouxii</w:t>
            </w:r>
          </w:p>
        </w:tc>
        <w:tc>
          <w:tcPr>
            <w:tcW w:w="1016" w:type="pct"/>
            <w:shd w:val="clear" w:color="auto" w:fill="auto"/>
          </w:tcPr>
          <w:p w:rsidR="0039434D" w:rsidRPr="00BE7FEC" w:rsidRDefault="0039434D" w:rsidP="007476A7">
            <w:pPr>
              <w:pStyle w:val="TableFont"/>
            </w:pPr>
            <w:r w:rsidRPr="00BE7FEC">
              <w:t>Marine</w:t>
            </w:r>
          </w:p>
        </w:tc>
        <w:tc>
          <w:tcPr>
            <w:tcW w:w="1127" w:type="pct"/>
            <w:shd w:val="clear" w:color="auto" w:fill="auto"/>
          </w:tcPr>
          <w:p w:rsidR="0039434D" w:rsidRPr="00BE7FEC" w:rsidRDefault="0039434D" w:rsidP="007476A7">
            <w:pPr>
              <w:pStyle w:val="TableFont"/>
            </w:pPr>
            <w:r w:rsidRPr="00BE7FEC">
              <w:t>Species of Species habitat may occur within the area</w:t>
            </w:r>
          </w:p>
        </w:tc>
        <w:tc>
          <w:tcPr>
            <w:tcW w:w="1005" w:type="pct"/>
            <w:shd w:val="clear" w:color="auto" w:fill="auto"/>
          </w:tcPr>
          <w:p w:rsidR="0039434D" w:rsidRPr="00BE7FEC" w:rsidRDefault="0039434D" w:rsidP="007476A7">
            <w:pPr>
              <w:pStyle w:val="TableFont"/>
            </w:pPr>
            <w:r w:rsidRPr="00BE7FEC">
              <w:t>May occur</w:t>
            </w:r>
          </w:p>
        </w:tc>
      </w:tr>
      <w:tr w:rsidR="0039434D" w:rsidTr="007476A7">
        <w:tc>
          <w:tcPr>
            <w:tcW w:w="912" w:type="pct"/>
            <w:shd w:val="clear" w:color="auto" w:fill="auto"/>
          </w:tcPr>
          <w:p w:rsidR="0039434D" w:rsidRPr="00BE7FEC" w:rsidRDefault="0039434D" w:rsidP="007476A7">
            <w:pPr>
              <w:pStyle w:val="TableFont"/>
            </w:pPr>
            <w:r w:rsidRPr="00BE7FEC">
              <w:t>Dubois’ sea</w:t>
            </w:r>
            <w:r>
              <w:t xml:space="preserve"> </w:t>
            </w:r>
            <w:r w:rsidRPr="00BE7FEC">
              <w:t>snake</w:t>
            </w:r>
          </w:p>
        </w:tc>
        <w:tc>
          <w:tcPr>
            <w:tcW w:w="940" w:type="pct"/>
            <w:shd w:val="clear" w:color="auto" w:fill="auto"/>
          </w:tcPr>
          <w:p w:rsidR="0039434D" w:rsidRPr="007A09EC" w:rsidRDefault="0039434D" w:rsidP="007476A7">
            <w:pPr>
              <w:pStyle w:val="TableFont"/>
              <w:rPr>
                <w:i/>
              </w:rPr>
            </w:pPr>
            <w:r w:rsidRPr="007A09EC">
              <w:rPr>
                <w:i/>
              </w:rPr>
              <w:t>Aipysurus duboisii</w:t>
            </w:r>
          </w:p>
        </w:tc>
        <w:tc>
          <w:tcPr>
            <w:tcW w:w="1016" w:type="pct"/>
            <w:shd w:val="clear" w:color="auto" w:fill="auto"/>
          </w:tcPr>
          <w:p w:rsidR="0039434D" w:rsidRPr="00BE7FEC" w:rsidRDefault="0039434D" w:rsidP="007476A7">
            <w:pPr>
              <w:pStyle w:val="TableFont"/>
            </w:pPr>
            <w:r w:rsidRPr="00BE7FEC">
              <w:t>Marine</w:t>
            </w:r>
          </w:p>
        </w:tc>
        <w:tc>
          <w:tcPr>
            <w:tcW w:w="1127" w:type="pct"/>
            <w:shd w:val="clear" w:color="auto" w:fill="auto"/>
          </w:tcPr>
          <w:p w:rsidR="0039434D" w:rsidRPr="00BE7FEC" w:rsidRDefault="0039434D" w:rsidP="007476A7">
            <w:pPr>
              <w:pStyle w:val="TableFont"/>
            </w:pPr>
            <w:r w:rsidRPr="00BE7FEC">
              <w:t>Species of Species habitat may occur within the area</w:t>
            </w:r>
          </w:p>
        </w:tc>
        <w:tc>
          <w:tcPr>
            <w:tcW w:w="1005" w:type="pct"/>
            <w:shd w:val="clear" w:color="auto" w:fill="auto"/>
          </w:tcPr>
          <w:p w:rsidR="0039434D" w:rsidRPr="00BE7FEC" w:rsidRDefault="0039434D" w:rsidP="007476A7">
            <w:pPr>
              <w:pStyle w:val="TableFont"/>
            </w:pPr>
            <w:r w:rsidRPr="00BE7FEC">
              <w:t>May occur</w:t>
            </w:r>
          </w:p>
        </w:tc>
      </w:tr>
      <w:tr w:rsidR="0039434D" w:rsidTr="007476A7">
        <w:tc>
          <w:tcPr>
            <w:tcW w:w="912" w:type="pct"/>
            <w:shd w:val="clear" w:color="auto" w:fill="auto"/>
          </w:tcPr>
          <w:p w:rsidR="0039434D" w:rsidRPr="00BE7FEC" w:rsidRDefault="0039434D" w:rsidP="007476A7">
            <w:pPr>
              <w:pStyle w:val="TableFont"/>
            </w:pPr>
            <w:r w:rsidRPr="00BE7FEC">
              <w:t>Olive sea</w:t>
            </w:r>
            <w:r>
              <w:t xml:space="preserve"> </w:t>
            </w:r>
            <w:r w:rsidRPr="00BE7FEC">
              <w:t>snake</w:t>
            </w:r>
          </w:p>
        </w:tc>
        <w:tc>
          <w:tcPr>
            <w:tcW w:w="940" w:type="pct"/>
            <w:shd w:val="clear" w:color="auto" w:fill="auto"/>
          </w:tcPr>
          <w:p w:rsidR="0039434D" w:rsidRPr="007A09EC" w:rsidRDefault="0039434D" w:rsidP="007476A7">
            <w:pPr>
              <w:pStyle w:val="TableFont"/>
              <w:rPr>
                <w:i/>
              </w:rPr>
            </w:pPr>
            <w:r w:rsidRPr="007A09EC">
              <w:rPr>
                <w:i/>
              </w:rPr>
              <w:t>Aipysurus laevis</w:t>
            </w:r>
          </w:p>
        </w:tc>
        <w:tc>
          <w:tcPr>
            <w:tcW w:w="1016" w:type="pct"/>
            <w:shd w:val="clear" w:color="auto" w:fill="auto"/>
          </w:tcPr>
          <w:p w:rsidR="0039434D" w:rsidRPr="00BE7FEC" w:rsidRDefault="0039434D" w:rsidP="007476A7">
            <w:pPr>
              <w:pStyle w:val="TableFont"/>
            </w:pPr>
            <w:r w:rsidRPr="00BE7FEC">
              <w:t>Marine</w:t>
            </w:r>
          </w:p>
        </w:tc>
        <w:tc>
          <w:tcPr>
            <w:tcW w:w="1127" w:type="pct"/>
            <w:shd w:val="clear" w:color="auto" w:fill="auto"/>
          </w:tcPr>
          <w:p w:rsidR="0039434D" w:rsidRPr="00BE7FEC" w:rsidRDefault="0039434D" w:rsidP="007476A7">
            <w:pPr>
              <w:pStyle w:val="TableFont"/>
            </w:pPr>
            <w:r w:rsidRPr="00BE7FEC">
              <w:t>Species of Species habitat may occur within the area</w:t>
            </w:r>
          </w:p>
        </w:tc>
        <w:tc>
          <w:tcPr>
            <w:tcW w:w="1005" w:type="pct"/>
            <w:shd w:val="clear" w:color="auto" w:fill="auto"/>
          </w:tcPr>
          <w:p w:rsidR="0039434D" w:rsidRPr="00BE7FEC" w:rsidRDefault="0039434D" w:rsidP="007476A7">
            <w:pPr>
              <w:pStyle w:val="TableFont"/>
            </w:pPr>
            <w:r w:rsidRPr="00BE7FEC">
              <w:t>Known to occur in the area</w:t>
            </w:r>
          </w:p>
        </w:tc>
      </w:tr>
      <w:tr w:rsidR="0039434D" w:rsidTr="007476A7">
        <w:tc>
          <w:tcPr>
            <w:tcW w:w="912" w:type="pct"/>
            <w:shd w:val="clear" w:color="auto" w:fill="auto"/>
          </w:tcPr>
          <w:p w:rsidR="0039434D" w:rsidRPr="00BE7FEC" w:rsidRDefault="0039434D" w:rsidP="007476A7">
            <w:pPr>
              <w:pStyle w:val="TableFont"/>
            </w:pPr>
            <w:r w:rsidRPr="00BE7FEC">
              <w:t>Stokes’ sea</w:t>
            </w:r>
            <w:r>
              <w:t xml:space="preserve"> </w:t>
            </w:r>
            <w:r w:rsidRPr="00BE7FEC">
              <w:t>snake</w:t>
            </w:r>
          </w:p>
        </w:tc>
        <w:tc>
          <w:tcPr>
            <w:tcW w:w="940" w:type="pct"/>
            <w:shd w:val="clear" w:color="auto" w:fill="auto"/>
          </w:tcPr>
          <w:p w:rsidR="0039434D" w:rsidRPr="007A09EC" w:rsidRDefault="0039434D" w:rsidP="007476A7">
            <w:pPr>
              <w:pStyle w:val="TableFont"/>
              <w:rPr>
                <w:i/>
              </w:rPr>
            </w:pPr>
            <w:r w:rsidRPr="007A09EC">
              <w:rPr>
                <w:i/>
              </w:rPr>
              <w:t>Astrotia stokesii</w:t>
            </w:r>
          </w:p>
        </w:tc>
        <w:tc>
          <w:tcPr>
            <w:tcW w:w="1016" w:type="pct"/>
            <w:shd w:val="clear" w:color="auto" w:fill="auto"/>
          </w:tcPr>
          <w:p w:rsidR="0039434D" w:rsidRPr="00BE7FEC" w:rsidRDefault="0039434D" w:rsidP="007476A7">
            <w:pPr>
              <w:pStyle w:val="TableFont"/>
            </w:pPr>
            <w:r w:rsidRPr="00BE7FEC">
              <w:t>Marine</w:t>
            </w:r>
          </w:p>
        </w:tc>
        <w:tc>
          <w:tcPr>
            <w:tcW w:w="1127" w:type="pct"/>
            <w:shd w:val="clear" w:color="auto" w:fill="auto"/>
          </w:tcPr>
          <w:p w:rsidR="0039434D" w:rsidRPr="00BE7FEC" w:rsidRDefault="0039434D" w:rsidP="007476A7">
            <w:pPr>
              <w:pStyle w:val="TableFont"/>
            </w:pPr>
            <w:r w:rsidRPr="00BE7FEC">
              <w:t>Species of Species habitat may occur within the area</w:t>
            </w:r>
          </w:p>
        </w:tc>
        <w:tc>
          <w:tcPr>
            <w:tcW w:w="1005" w:type="pct"/>
            <w:shd w:val="clear" w:color="auto" w:fill="auto"/>
          </w:tcPr>
          <w:p w:rsidR="0039434D" w:rsidRPr="00BE7FEC" w:rsidRDefault="0039434D" w:rsidP="007476A7">
            <w:pPr>
              <w:pStyle w:val="TableFont"/>
            </w:pPr>
            <w:r w:rsidRPr="00BE7FEC">
              <w:t>Known to occur in the area</w:t>
            </w:r>
          </w:p>
        </w:tc>
      </w:tr>
      <w:tr w:rsidR="0039434D" w:rsidTr="007476A7">
        <w:tc>
          <w:tcPr>
            <w:tcW w:w="912" w:type="pct"/>
            <w:shd w:val="clear" w:color="auto" w:fill="auto"/>
          </w:tcPr>
          <w:p w:rsidR="0039434D" w:rsidRPr="00BE7FEC" w:rsidRDefault="0039434D" w:rsidP="007476A7">
            <w:pPr>
              <w:pStyle w:val="TableFont"/>
            </w:pPr>
            <w:r w:rsidRPr="00BE7FEC">
              <w:t>Spectacled sea</w:t>
            </w:r>
            <w:r>
              <w:t xml:space="preserve"> </w:t>
            </w:r>
            <w:r w:rsidRPr="00BE7FEC">
              <w:t>snake</w:t>
            </w:r>
          </w:p>
        </w:tc>
        <w:tc>
          <w:tcPr>
            <w:tcW w:w="940" w:type="pct"/>
            <w:shd w:val="clear" w:color="auto" w:fill="auto"/>
          </w:tcPr>
          <w:p w:rsidR="0039434D" w:rsidRPr="007A09EC" w:rsidRDefault="0039434D" w:rsidP="007476A7">
            <w:pPr>
              <w:pStyle w:val="TableFont"/>
              <w:rPr>
                <w:i/>
              </w:rPr>
            </w:pPr>
            <w:r w:rsidRPr="007A09EC">
              <w:rPr>
                <w:i/>
              </w:rPr>
              <w:t>Disteira kingii</w:t>
            </w:r>
          </w:p>
        </w:tc>
        <w:tc>
          <w:tcPr>
            <w:tcW w:w="1016" w:type="pct"/>
            <w:shd w:val="clear" w:color="auto" w:fill="auto"/>
          </w:tcPr>
          <w:p w:rsidR="0039434D" w:rsidRPr="00BE7FEC" w:rsidRDefault="0039434D" w:rsidP="007476A7">
            <w:pPr>
              <w:pStyle w:val="TableFont"/>
            </w:pPr>
            <w:r w:rsidRPr="00BE7FEC">
              <w:t>Marine</w:t>
            </w:r>
          </w:p>
        </w:tc>
        <w:tc>
          <w:tcPr>
            <w:tcW w:w="1127" w:type="pct"/>
            <w:shd w:val="clear" w:color="auto" w:fill="auto"/>
          </w:tcPr>
          <w:p w:rsidR="0039434D" w:rsidRPr="00BE7FEC" w:rsidRDefault="0039434D" w:rsidP="007476A7">
            <w:pPr>
              <w:pStyle w:val="TableFont"/>
            </w:pPr>
            <w:r w:rsidRPr="00BE7FEC">
              <w:t>Species of Species habitat may occur within the area</w:t>
            </w:r>
          </w:p>
        </w:tc>
        <w:tc>
          <w:tcPr>
            <w:tcW w:w="1005" w:type="pct"/>
            <w:shd w:val="clear" w:color="auto" w:fill="auto"/>
          </w:tcPr>
          <w:p w:rsidR="0039434D" w:rsidRPr="00BE7FEC" w:rsidRDefault="0039434D" w:rsidP="007476A7">
            <w:pPr>
              <w:pStyle w:val="TableFont"/>
            </w:pPr>
            <w:r w:rsidRPr="00BE7FEC">
              <w:t>May occur</w:t>
            </w:r>
          </w:p>
        </w:tc>
      </w:tr>
      <w:tr w:rsidR="0039434D" w:rsidTr="007476A7">
        <w:tc>
          <w:tcPr>
            <w:tcW w:w="912" w:type="pct"/>
            <w:shd w:val="clear" w:color="auto" w:fill="auto"/>
          </w:tcPr>
          <w:p w:rsidR="0039434D" w:rsidRPr="00BE7FEC" w:rsidRDefault="0039434D" w:rsidP="007476A7">
            <w:pPr>
              <w:pStyle w:val="TableFont"/>
            </w:pPr>
            <w:r w:rsidRPr="00BE7FEC">
              <w:t>Olive-headed sea</w:t>
            </w:r>
            <w:r>
              <w:t xml:space="preserve"> </w:t>
            </w:r>
            <w:r w:rsidRPr="00BE7FEC">
              <w:t>snake</w:t>
            </w:r>
          </w:p>
        </w:tc>
        <w:tc>
          <w:tcPr>
            <w:tcW w:w="940" w:type="pct"/>
            <w:shd w:val="clear" w:color="auto" w:fill="auto"/>
          </w:tcPr>
          <w:p w:rsidR="0039434D" w:rsidRPr="007A09EC" w:rsidRDefault="0039434D" w:rsidP="007476A7">
            <w:pPr>
              <w:pStyle w:val="TableFont"/>
              <w:rPr>
                <w:i/>
              </w:rPr>
            </w:pPr>
            <w:r w:rsidRPr="007A09EC">
              <w:rPr>
                <w:i/>
              </w:rPr>
              <w:t>Disteira major</w:t>
            </w:r>
          </w:p>
        </w:tc>
        <w:tc>
          <w:tcPr>
            <w:tcW w:w="1016" w:type="pct"/>
            <w:shd w:val="clear" w:color="auto" w:fill="auto"/>
          </w:tcPr>
          <w:p w:rsidR="0039434D" w:rsidRPr="00BE7FEC" w:rsidRDefault="0039434D" w:rsidP="007476A7">
            <w:pPr>
              <w:pStyle w:val="TableFont"/>
            </w:pPr>
            <w:r w:rsidRPr="00BE7FEC">
              <w:t>Marine</w:t>
            </w:r>
          </w:p>
        </w:tc>
        <w:tc>
          <w:tcPr>
            <w:tcW w:w="1127" w:type="pct"/>
            <w:shd w:val="clear" w:color="auto" w:fill="auto"/>
          </w:tcPr>
          <w:p w:rsidR="0039434D" w:rsidRPr="00BE7FEC" w:rsidRDefault="0039434D" w:rsidP="007476A7">
            <w:pPr>
              <w:pStyle w:val="TableFont"/>
            </w:pPr>
            <w:r w:rsidRPr="00BE7FEC">
              <w:t>Species of Species habitat may occur within the area</w:t>
            </w:r>
          </w:p>
        </w:tc>
        <w:tc>
          <w:tcPr>
            <w:tcW w:w="1005" w:type="pct"/>
            <w:shd w:val="clear" w:color="auto" w:fill="auto"/>
          </w:tcPr>
          <w:p w:rsidR="0039434D" w:rsidRPr="00BE7FEC" w:rsidRDefault="0039434D" w:rsidP="007476A7">
            <w:pPr>
              <w:pStyle w:val="TableFont"/>
            </w:pPr>
            <w:r w:rsidRPr="00BE7FEC">
              <w:t>May occur</w:t>
            </w:r>
          </w:p>
        </w:tc>
      </w:tr>
      <w:tr w:rsidR="0039434D" w:rsidTr="007476A7">
        <w:tc>
          <w:tcPr>
            <w:tcW w:w="912" w:type="pct"/>
            <w:shd w:val="clear" w:color="auto" w:fill="auto"/>
          </w:tcPr>
          <w:p w:rsidR="0039434D" w:rsidRPr="00BE7FEC" w:rsidRDefault="0039434D" w:rsidP="007476A7">
            <w:pPr>
              <w:pStyle w:val="TableFont"/>
            </w:pPr>
            <w:r w:rsidRPr="00BE7FEC">
              <w:t>Turtle-headed sea</w:t>
            </w:r>
            <w:r>
              <w:t xml:space="preserve"> </w:t>
            </w:r>
            <w:r w:rsidRPr="00BE7FEC">
              <w:t>snake</w:t>
            </w:r>
          </w:p>
        </w:tc>
        <w:tc>
          <w:tcPr>
            <w:tcW w:w="940" w:type="pct"/>
            <w:shd w:val="clear" w:color="auto" w:fill="auto"/>
          </w:tcPr>
          <w:p w:rsidR="0039434D" w:rsidRPr="007A09EC" w:rsidRDefault="0039434D" w:rsidP="007476A7">
            <w:pPr>
              <w:pStyle w:val="TableFont"/>
              <w:rPr>
                <w:i/>
              </w:rPr>
            </w:pPr>
            <w:r w:rsidRPr="007A09EC">
              <w:rPr>
                <w:i/>
              </w:rPr>
              <w:t>Emydocephalus annulatus</w:t>
            </w:r>
          </w:p>
        </w:tc>
        <w:tc>
          <w:tcPr>
            <w:tcW w:w="1016" w:type="pct"/>
            <w:shd w:val="clear" w:color="auto" w:fill="auto"/>
          </w:tcPr>
          <w:p w:rsidR="0039434D" w:rsidRPr="00BE7FEC" w:rsidRDefault="0039434D" w:rsidP="007476A7">
            <w:pPr>
              <w:pStyle w:val="TableFont"/>
            </w:pPr>
            <w:r w:rsidRPr="00BE7FEC">
              <w:t>Marine</w:t>
            </w:r>
          </w:p>
        </w:tc>
        <w:tc>
          <w:tcPr>
            <w:tcW w:w="1127" w:type="pct"/>
            <w:shd w:val="clear" w:color="auto" w:fill="auto"/>
          </w:tcPr>
          <w:p w:rsidR="0039434D" w:rsidRPr="00BE7FEC" w:rsidRDefault="0039434D" w:rsidP="007476A7">
            <w:pPr>
              <w:pStyle w:val="TableFont"/>
            </w:pPr>
            <w:r w:rsidRPr="00BE7FEC">
              <w:t>Species of Species habitat may occur within the area</w:t>
            </w:r>
          </w:p>
        </w:tc>
        <w:tc>
          <w:tcPr>
            <w:tcW w:w="1005" w:type="pct"/>
            <w:shd w:val="clear" w:color="auto" w:fill="auto"/>
          </w:tcPr>
          <w:p w:rsidR="0039434D" w:rsidRPr="00BE7FEC" w:rsidRDefault="0039434D" w:rsidP="007476A7">
            <w:pPr>
              <w:pStyle w:val="TableFont"/>
            </w:pPr>
            <w:r w:rsidRPr="00BE7FEC">
              <w:t>May occur</w:t>
            </w:r>
          </w:p>
        </w:tc>
      </w:tr>
      <w:tr w:rsidR="0039434D" w:rsidTr="007476A7">
        <w:tc>
          <w:tcPr>
            <w:tcW w:w="912" w:type="pct"/>
            <w:shd w:val="clear" w:color="auto" w:fill="auto"/>
          </w:tcPr>
          <w:p w:rsidR="0039434D" w:rsidRPr="00BE7FEC" w:rsidRDefault="0039434D" w:rsidP="007476A7">
            <w:pPr>
              <w:pStyle w:val="TableFont"/>
            </w:pPr>
            <w:r w:rsidRPr="00BE7FEC">
              <w:t>Elegant sea</w:t>
            </w:r>
            <w:r>
              <w:t xml:space="preserve"> </w:t>
            </w:r>
            <w:r w:rsidRPr="00BE7FEC">
              <w:t>snake</w:t>
            </w:r>
          </w:p>
        </w:tc>
        <w:tc>
          <w:tcPr>
            <w:tcW w:w="940" w:type="pct"/>
            <w:shd w:val="clear" w:color="auto" w:fill="auto"/>
          </w:tcPr>
          <w:p w:rsidR="0039434D" w:rsidRPr="007A09EC" w:rsidRDefault="0039434D" w:rsidP="007476A7">
            <w:pPr>
              <w:pStyle w:val="TableFont"/>
              <w:rPr>
                <w:i/>
              </w:rPr>
            </w:pPr>
            <w:r w:rsidRPr="007A09EC">
              <w:rPr>
                <w:i/>
              </w:rPr>
              <w:t>Hydrophis elegans</w:t>
            </w:r>
          </w:p>
        </w:tc>
        <w:tc>
          <w:tcPr>
            <w:tcW w:w="1016" w:type="pct"/>
            <w:shd w:val="clear" w:color="auto" w:fill="auto"/>
          </w:tcPr>
          <w:p w:rsidR="0039434D" w:rsidRPr="00BE7FEC" w:rsidRDefault="0039434D" w:rsidP="007476A7">
            <w:pPr>
              <w:pStyle w:val="TableFont"/>
            </w:pPr>
            <w:r w:rsidRPr="00BE7FEC">
              <w:t>Marine</w:t>
            </w:r>
          </w:p>
        </w:tc>
        <w:tc>
          <w:tcPr>
            <w:tcW w:w="1127" w:type="pct"/>
            <w:shd w:val="clear" w:color="auto" w:fill="auto"/>
          </w:tcPr>
          <w:p w:rsidR="0039434D" w:rsidRPr="00BE7FEC" w:rsidRDefault="0039434D" w:rsidP="007476A7">
            <w:pPr>
              <w:pStyle w:val="TableFont"/>
            </w:pPr>
            <w:r w:rsidRPr="00BE7FEC">
              <w:t>Species of Species habitat may occur within the area</w:t>
            </w:r>
          </w:p>
        </w:tc>
        <w:tc>
          <w:tcPr>
            <w:tcW w:w="1005" w:type="pct"/>
            <w:shd w:val="clear" w:color="auto" w:fill="auto"/>
          </w:tcPr>
          <w:p w:rsidR="0039434D" w:rsidRPr="00BE7FEC" w:rsidRDefault="0039434D" w:rsidP="007476A7">
            <w:pPr>
              <w:pStyle w:val="TableFont"/>
            </w:pPr>
            <w:r w:rsidRPr="00BE7FEC">
              <w:t>May occur</w:t>
            </w:r>
          </w:p>
        </w:tc>
      </w:tr>
      <w:tr w:rsidR="0039434D" w:rsidTr="007476A7">
        <w:tc>
          <w:tcPr>
            <w:tcW w:w="912" w:type="pct"/>
            <w:shd w:val="clear" w:color="auto" w:fill="auto"/>
          </w:tcPr>
          <w:p w:rsidR="0039434D" w:rsidRPr="00BE7FEC" w:rsidRDefault="0039434D" w:rsidP="007476A7">
            <w:pPr>
              <w:pStyle w:val="TableFont"/>
            </w:pPr>
            <w:r w:rsidRPr="00BE7FEC">
              <w:t>Spine-bellied sea</w:t>
            </w:r>
            <w:r>
              <w:t xml:space="preserve"> </w:t>
            </w:r>
            <w:r w:rsidRPr="00BE7FEC">
              <w:t>snake</w:t>
            </w:r>
          </w:p>
        </w:tc>
        <w:tc>
          <w:tcPr>
            <w:tcW w:w="940" w:type="pct"/>
            <w:shd w:val="clear" w:color="auto" w:fill="auto"/>
          </w:tcPr>
          <w:p w:rsidR="0039434D" w:rsidRPr="007A09EC" w:rsidRDefault="0039434D" w:rsidP="007476A7">
            <w:pPr>
              <w:pStyle w:val="TableFont"/>
              <w:rPr>
                <w:i/>
              </w:rPr>
            </w:pPr>
            <w:r w:rsidRPr="007A09EC">
              <w:rPr>
                <w:i/>
              </w:rPr>
              <w:t>Lapemis hardwickii</w:t>
            </w:r>
          </w:p>
        </w:tc>
        <w:tc>
          <w:tcPr>
            <w:tcW w:w="1016" w:type="pct"/>
            <w:shd w:val="clear" w:color="auto" w:fill="auto"/>
          </w:tcPr>
          <w:p w:rsidR="0039434D" w:rsidRPr="00BE7FEC" w:rsidRDefault="0039434D" w:rsidP="007476A7">
            <w:pPr>
              <w:pStyle w:val="TableFont"/>
            </w:pPr>
            <w:r w:rsidRPr="00BE7FEC">
              <w:t>Marine</w:t>
            </w:r>
          </w:p>
        </w:tc>
        <w:tc>
          <w:tcPr>
            <w:tcW w:w="1127" w:type="pct"/>
            <w:shd w:val="clear" w:color="auto" w:fill="auto"/>
          </w:tcPr>
          <w:p w:rsidR="0039434D" w:rsidRPr="00BE7FEC" w:rsidRDefault="0039434D" w:rsidP="007476A7">
            <w:pPr>
              <w:pStyle w:val="TableFont"/>
            </w:pPr>
            <w:r w:rsidRPr="00BE7FEC">
              <w:t>Species of Species habitat may occur within the area</w:t>
            </w:r>
          </w:p>
        </w:tc>
        <w:tc>
          <w:tcPr>
            <w:tcW w:w="1005" w:type="pct"/>
            <w:shd w:val="clear" w:color="auto" w:fill="auto"/>
          </w:tcPr>
          <w:p w:rsidR="0039434D" w:rsidRPr="00BE7FEC" w:rsidRDefault="0039434D" w:rsidP="007476A7">
            <w:pPr>
              <w:pStyle w:val="TableFont"/>
            </w:pPr>
            <w:r w:rsidRPr="00BE7FEC">
              <w:t>May occur</w:t>
            </w:r>
          </w:p>
        </w:tc>
      </w:tr>
      <w:tr w:rsidR="0039434D" w:rsidTr="007476A7">
        <w:tc>
          <w:tcPr>
            <w:tcW w:w="912" w:type="pct"/>
            <w:shd w:val="clear" w:color="auto" w:fill="auto"/>
          </w:tcPr>
          <w:p w:rsidR="0039434D" w:rsidRPr="00BE7FEC" w:rsidRDefault="0039434D" w:rsidP="007476A7">
            <w:pPr>
              <w:pStyle w:val="TableFont"/>
            </w:pPr>
            <w:r w:rsidRPr="00BE7FEC">
              <w:t>Yellow-bellied sea</w:t>
            </w:r>
            <w:r>
              <w:t xml:space="preserve"> </w:t>
            </w:r>
            <w:r w:rsidRPr="00BE7FEC">
              <w:t>snake</w:t>
            </w:r>
          </w:p>
        </w:tc>
        <w:tc>
          <w:tcPr>
            <w:tcW w:w="940" w:type="pct"/>
            <w:shd w:val="clear" w:color="auto" w:fill="auto"/>
          </w:tcPr>
          <w:p w:rsidR="0039434D" w:rsidRPr="007A09EC" w:rsidRDefault="0039434D" w:rsidP="007476A7">
            <w:pPr>
              <w:pStyle w:val="TableFont"/>
              <w:rPr>
                <w:i/>
              </w:rPr>
            </w:pPr>
            <w:r w:rsidRPr="007A09EC">
              <w:rPr>
                <w:i/>
              </w:rPr>
              <w:t>Pelamis platurus</w:t>
            </w:r>
          </w:p>
        </w:tc>
        <w:tc>
          <w:tcPr>
            <w:tcW w:w="1016" w:type="pct"/>
            <w:shd w:val="clear" w:color="auto" w:fill="auto"/>
          </w:tcPr>
          <w:p w:rsidR="0039434D" w:rsidRPr="00BE7FEC" w:rsidRDefault="0039434D" w:rsidP="007476A7">
            <w:pPr>
              <w:pStyle w:val="TableFont"/>
            </w:pPr>
            <w:r w:rsidRPr="00BE7FEC">
              <w:t>Marine</w:t>
            </w:r>
          </w:p>
        </w:tc>
        <w:tc>
          <w:tcPr>
            <w:tcW w:w="1127" w:type="pct"/>
            <w:shd w:val="clear" w:color="auto" w:fill="auto"/>
          </w:tcPr>
          <w:p w:rsidR="0039434D" w:rsidRPr="00BE7FEC" w:rsidRDefault="0039434D" w:rsidP="007476A7">
            <w:pPr>
              <w:pStyle w:val="TableFont"/>
            </w:pPr>
            <w:r w:rsidRPr="00BE7FEC">
              <w:t>Species of Species habitat may occur within the area</w:t>
            </w:r>
          </w:p>
        </w:tc>
        <w:tc>
          <w:tcPr>
            <w:tcW w:w="1005" w:type="pct"/>
            <w:shd w:val="clear" w:color="auto" w:fill="auto"/>
          </w:tcPr>
          <w:p w:rsidR="0039434D" w:rsidRPr="00BE7FEC" w:rsidRDefault="0039434D" w:rsidP="007476A7">
            <w:pPr>
              <w:pStyle w:val="TableFont"/>
            </w:pPr>
            <w:r w:rsidRPr="00BE7FEC">
              <w:t>May occur</w:t>
            </w:r>
          </w:p>
        </w:tc>
      </w:tr>
      <w:tr w:rsidR="0039434D" w:rsidTr="007476A7">
        <w:tc>
          <w:tcPr>
            <w:tcW w:w="912" w:type="pct"/>
            <w:shd w:val="clear" w:color="auto" w:fill="auto"/>
          </w:tcPr>
          <w:p w:rsidR="0039434D" w:rsidRPr="00BE7FEC" w:rsidRDefault="0039434D" w:rsidP="007476A7">
            <w:pPr>
              <w:pStyle w:val="TableFont"/>
            </w:pPr>
            <w:r w:rsidRPr="00BE7FEC">
              <w:t>Small-headed Sea</w:t>
            </w:r>
            <w:r>
              <w:t xml:space="preserve"> </w:t>
            </w:r>
            <w:r w:rsidRPr="00BE7FEC">
              <w:t>snake</w:t>
            </w:r>
          </w:p>
        </w:tc>
        <w:tc>
          <w:tcPr>
            <w:tcW w:w="940" w:type="pct"/>
            <w:shd w:val="clear" w:color="auto" w:fill="auto"/>
          </w:tcPr>
          <w:p w:rsidR="0039434D" w:rsidRPr="007A09EC" w:rsidRDefault="0039434D" w:rsidP="007476A7">
            <w:pPr>
              <w:pStyle w:val="TableFont"/>
              <w:rPr>
                <w:i/>
              </w:rPr>
            </w:pPr>
            <w:r w:rsidRPr="007A09EC">
              <w:rPr>
                <w:i/>
              </w:rPr>
              <w:t>Hydrophis macdowelli</w:t>
            </w:r>
          </w:p>
        </w:tc>
        <w:tc>
          <w:tcPr>
            <w:tcW w:w="1016" w:type="pct"/>
            <w:shd w:val="clear" w:color="auto" w:fill="auto"/>
          </w:tcPr>
          <w:p w:rsidR="0039434D" w:rsidRPr="00BE7FEC" w:rsidRDefault="0039434D" w:rsidP="007476A7">
            <w:pPr>
              <w:pStyle w:val="TableFont"/>
            </w:pPr>
            <w:r w:rsidRPr="00BE7FEC">
              <w:t>Marine</w:t>
            </w:r>
          </w:p>
        </w:tc>
        <w:tc>
          <w:tcPr>
            <w:tcW w:w="1127" w:type="pct"/>
            <w:shd w:val="clear" w:color="auto" w:fill="auto"/>
          </w:tcPr>
          <w:p w:rsidR="0039434D" w:rsidRPr="00BE7FEC" w:rsidRDefault="0039434D" w:rsidP="007476A7">
            <w:pPr>
              <w:pStyle w:val="TableFont"/>
            </w:pPr>
            <w:r w:rsidRPr="00BE7FEC">
              <w:t>Species of Species habitat may occur within the area</w:t>
            </w:r>
          </w:p>
        </w:tc>
        <w:tc>
          <w:tcPr>
            <w:tcW w:w="1005" w:type="pct"/>
            <w:shd w:val="clear" w:color="auto" w:fill="auto"/>
          </w:tcPr>
          <w:p w:rsidR="0039434D" w:rsidRPr="00BE7FEC" w:rsidRDefault="0039434D" w:rsidP="007476A7">
            <w:pPr>
              <w:pStyle w:val="TableFont"/>
            </w:pPr>
            <w:r w:rsidRPr="00BE7FEC">
              <w:t>May occur</w:t>
            </w:r>
          </w:p>
        </w:tc>
      </w:tr>
      <w:tr w:rsidR="0039434D" w:rsidTr="007476A7">
        <w:tc>
          <w:tcPr>
            <w:tcW w:w="912" w:type="pct"/>
            <w:shd w:val="clear" w:color="auto" w:fill="auto"/>
          </w:tcPr>
          <w:p w:rsidR="0039434D" w:rsidRPr="00BE7FEC" w:rsidRDefault="0039434D" w:rsidP="007476A7">
            <w:pPr>
              <w:pStyle w:val="TableFont"/>
            </w:pPr>
            <w:r w:rsidRPr="00BE7FEC">
              <w:t>a sea snake</w:t>
            </w:r>
          </w:p>
        </w:tc>
        <w:tc>
          <w:tcPr>
            <w:tcW w:w="940" w:type="pct"/>
            <w:shd w:val="clear" w:color="auto" w:fill="auto"/>
          </w:tcPr>
          <w:p w:rsidR="0039434D" w:rsidRPr="007A09EC" w:rsidRDefault="0039434D" w:rsidP="007476A7">
            <w:pPr>
              <w:pStyle w:val="TableFont"/>
              <w:rPr>
                <w:i/>
              </w:rPr>
            </w:pPr>
            <w:r w:rsidRPr="007A09EC">
              <w:rPr>
                <w:i/>
              </w:rPr>
              <w:t>Hydrophis ornatus</w:t>
            </w:r>
          </w:p>
        </w:tc>
        <w:tc>
          <w:tcPr>
            <w:tcW w:w="1016" w:type="pct"/>
            <w:shd w:val="clear" w:color="auto" w:fill="auto"/>
          </w:tcPr>
          <w:p w:rsidR="0039434D" w:rsidRPr="00BE7FEC" w:rsidRDefault="0039434D" w:rsidP="007476A7">
            <w:pPr>
              <w:pStyle w:val="TableFont"/>
            </w:pPr>
            <w:r w:rsidRPr="00BE7FEC">
              <w:t>Marine</w:t>
            </w:r>
          </w:p>
        </w:tc>
        <w:tc>
          <w:tcPr>
            <w:tcW w:w="1127" w:type="pct"/>
            <w:shd w:val="clear" w:color="auto" w:fill="auto"/>
          </w:tcPr>
          <w:p w:rsidR="0039434D" w:rsidRPr="00BE7FEC" w:rsidRDefault="0039434D" w:rsidP="007476A7">
            <w:pPr>
              <w:pStyle w:val="TableFont"/>
            </w:pPr>
            <w:r w:rsidRPr="00BE7FEC">
              <w:t>Species of Species habitat may occur within the area</w:t>
            </w:r>
          </w:p>
        </w:tc>
        <w:tc>
          <w:tcPr>
            <w:tcW w:w="1005" w:type="pct"/>
            <w:shd w:val="clear" w:color="auto" w:fill="auto"/>
          </w:tcPr>
          <w:p w:rsidR="0039434D" w:rsidRPr="00BE7FEC" w:rsidRDefault="0039434D" w:rsidP="007476A7">
            <w:pPr>
              <w:pStyle w:val="TableFont"/>
            </w:pPr>
            <w:r w:rsidRPr="00BE7FEC">
              <w:t>May occur</w:t>
            </w:r>
          </w:p>
        </w:tc>
      </w:tr>
      <w:tr w:rsidR="0039434D" w:rsidTr="007476A7">
        <w:tc>
          <w:tcPr>
            <w:tcW w:w="912" w:type="pct"/>
            <w:shd w:val="clear" w:color="auto" w:fill="auto"/>
          </w:tcPr>
          <w:p w:rsidR="0039434D" w:rsidRPr="00BE7FEC" w:rsidRDefault="0039434D" w:rsidP="007476A7">
            <w:pPr>
              <w:pStyle w:val="TableFont"/>
            </w:pPr>
            <w:r w:rsidRPr="00BE7FEC">
              <w:t>a sea krait</w:t>
            </w:r>
          </w:p>
        </w:tc>
        <w:tc>
          <w:tcPr>
            <w:tcW w:w="940" w:type="pct"/>
            <w:shd w:val="clear" w:color="auto" w:fill="auto"/>
          </w:tcPr>
          <w:p w:rsidR="0039434D" w:rsidRPr="007A09EC" w:rsidRDefault="0039434D" w:rsidP="007476A7">
            <w:pPr>
              <w:pStyle w:val="TableFont"/>
              <w:rPr>
                <w:i/>
              </w:rPr>
            </w:pPr>
            <w:r w:rsidRPr="007A09EC">
              <w:rPr>
                <w:i/>
              </w:rPr>
              <w:t>Laticauda colubrina</w:t>
            </w:r>
          </w:p>
        </w:tc>
        <w:tc>
          <w:tcPr>
            <w:tcW w:w="1016" w:type="pct"/>
            <w:shd w:val="clear" w:color="auto" w:fill="auto"/>
          </w:tcPr>
          <w:p w:rsidR="0039434D" w:rsidRPr="00BE7FEC" w:rsidRDefault="0039434D" w:rsidP="007476A7">
            <w:pPr>
              <w:pStyle w:val="TableFont"/>
            </w:pPr>
            <w:r w:rsidRPr="00BE7FEC">
              <w:t>Marine</w:t>
            </w:r>
          </w:p>
        </w:tc>
        <w:tc>
          <w:tcPr>
            <w:tcW w:w="1127" w:type="pct"/>
            <w:shd w:val="clear" w:color="auto" w:fill="auto"/>
          </w:tcPr>
          <w:p w:rsidR="0039434D" w:rsidRPr="00BE7FEC" w:rsidRDefault="0039434D" w:rsidP="007476A7">
            <w:pPr>
              <w:pStyle w:val="TableFont"/>
            </w:pPr>
            <w:r w:rsidRPr="00BE7FEC">
              <w:t>Species of Species habitat may occur within the area</w:t>
            </w:r>
          </w:p>
        </w:tc>
        <w:tc>
          <w:tcPr>
            <w:tcW w:w="1005" w:type="pct"/>
            <w:shd w:val="clear" w:color="auto" w:fill="auto"/>
          </w:tcPr>
          <w:p w:rsidR="0039434D" w:rsidRPr="00BE7FEC" w:rsidRDefault="0039434D" w:rsidP="007476A7">
            <w:pPr>
              <w:pStyle w:val="TableFont"/>
            </w:pPr>
            <w:r w:rsidRPr="00BE7FEC">
              <w:t>May occur</w:t>
            </w:r>
          </w:p>
        </w:tc>
      </w:tr>
      <w:tr w:rsidR="0039434D" w:rsidTr="007476A7">
        <w:tc>
          <w:tcPr>
            <w:tcW w:w="912" w:type="pct"/>
            <w:shd w:val="clear" w:color="auto" w:fill="auto"/>
          </w:tcPr>
          <w:p w:rsidR="0039434D" w:rsidRPr="00BE7FEC" w:rsidRDefault="0039434D" w:rsidP="007476A7">
            <w:pPr>
              <w:pStyle w:val="TableFont"/>
            </w:pPr>
            <w:r w:rsidRPr="00BE7FEC">
              <w:t>a sea krait</w:t>
            </w:r>
          </w:p>
        </w:tc>
        <w:tc>
          <w:tcPr>
            <w:tcW w:w="940" w:type="pct"/>
            <w:shd w:val="clear" w:color="auto" w:fill="auto"/>
          </w:tcPr>
          <w:p w:rsidR="0039434D" w:rsidRPr="007A09EC" w:rsidRDefault="0039434D" w:rsidP="007476A7">
            <w:pPr>
              <w:pStyle w:val="TableFont"/>
              <w:rPr>
                <w:i/>
              </w:rPr>
            </w:pPr>
            <w:r w:rsidRPr="007A09EC">
              <w:rPr>
                <w:i/>
              </w:rPr>
              <w:t>Laticauda laticaudata</w:t>
            </w:r>
          </w:p>
        </w:tc>
        <w:tc>
          <w:tcPr>
            <w:tcW w:w="1016" w:type="pct"/>
            <w:shd w:val="clear" w:color="auto" w:fill="auto"/>
          </w:tcPr>
          <w:p w:rsidR="0039434D" w:rsidRPr="00BE7FEC" w:rsidRDefault="0039434D" w:rsidP="007476A7">
            <w:pPr>
              <w:pStyle w:val="TableFont"/>
            </w:pPr>
            <w:r w:rsidRPr="00BE7FEC">
              <w:t>Marine</w:t>
            </w:r>
          </w:p>
        </w:tc>
        <w:tc>
          <w:tcPr>
            <w:tcW w:w="1127" w:type="pct"/>
            <w:shd w:val="clear" w:color="auto" w:fill="auto"/>
          </w:tcPr>
          <w:p w:rsidR="0039434D" w:rsidRPr="00BE7FEC" w:rsidRDefault="0039434D" w:rsidP="007476A7">
            <w:pPr>
              <w:pStyle w:val="TableFont"/>
            </w:pPr>
            <w:r w:rsidRPr="00BE7FEC">
              <w:t>Species of Species habitat may occur within the area</w:t>
            </w:r>
          </w:p>
        </w:tc>
        <w:tc>
          <w:tcPr>
            <w:tcW w:w="1005" w:type="pct"/>
            <w:shd w:val="clear" w:color="auto" w:fill="auto"/>
          </w:tcPr>
          <w:p w:rsidR="0039434D" w:rsidRPr="00BE7FEC" w:rsidRDefault="0039434D" w:rsidP="007476A7">
            <w:pPr>
              <w:pStyle w:val="TableFont"/>
            </w:pPr>
            <w:r w:rsidRPr="00BE7FEC">
              <w:t>May occur</w:t>
            </w:r>
          </w:p>
        </w:tc>
      </w:tr>
    </w:tbl>
    <w:p w:rsidR="00894A12" w:rsidRDefault="00894A12" w:rsidP="0039434D">
      <w:pPr>
        <w:pStyle w:val="Para0"/>
        <w:tabs>
          <w:tab w:val="left" w:pos="1335"/>
        </w:tabs>
        <w:rPr>
          <w:b/>
        </w:rPr>
      </w:pPr>
    </w:p>
    <w:p w:rsidR="0039434D" w:rsidRDefault="0039434D" w:rsidP="0039434D">
      <w:pPr>
        <w:pStyle w:val="Para0"/>
        <w:tabs>
          <w:tab w:val="left" w:pos="1335"/>
        </w:tabs>
        <w:rPr>
          <w:b/>
        </w:rPr>
      </w:pPr>
      <w:r w:rsidRPr="00082417">
        <w:rPr>
          <w:b/>
        </w:rPr>
        <w:t>Marine mammals</w:t>
      </w:r>
    </w:p>
    <w:p w:rsidR="0039434D" w:rsidRPr="00900B5B" w:rsidRDefault="0039434D" w:rsidP="0039434D">
      <w:pPr>
        <w:pStyle w:val="Para0"/>
        <w:rPr>
          <w:lang w:val="en-AU"/>
        </w:rPr>
      </w:pPr>
      <w:r w:rsidRPr="00776DF2">
        <w:rPr>
          <w:lang w:val="en-AU"/>
        </w:rPr>
        <w:t xml:space="preserve">The EPBC protected matters search tool list 14 marine mammal </w:t>
      </w:r>
      <w:r>
        <w:rPr>
          <w:lang w:val="en-AU"/>
        </w:rPr>
        <w:t xml:space="preserve">species </w:t>
      </w:r>
      <w:r w:rsidRPr="00776DF2">
        <w:rPr>
          <w:lang w:val="en-AU"/>
        </w:rPr>
        <w:t xml:space="preserve">as potentially </w:t>
      </w:r>
      <w:r w:rsidRPr="005C3D34">
        <w:rPr>
          <w:lang w:val="en-AU"/>
        </w:rPr>
        <w:t>occurring within the study area, inc</w:t>
      </w:r>
      <w:r w:rsidR="00D961C5">
        <w:rPr>
          <w:lang w:val="en-AU"/>
        </w:rPr>
        <w:t>l</w:t>
      </w:r>
      <w:r w:rsidRPr="005C3D34">
        <w:rPr>
          <w:lang w:val="en-AU"/>
        </w:rPr>
        <w:t>uding</w:t>
      </w:r>
      <w:r w:rsidRPr="00776DF2">
        <w:rPr>
          <w:lang w:val="en-AU"/>
        </w:rPr>
        <w:t xml:space="preserve"> the dugong </w:t>
      </w:r>
      <w:r>
        <w:rPr>
          <w:lang w:val="en-AU"/>
        </w:rPr>
        <w:t>(</w:t>
      </w:r>
      <w:r>
        <w:rPr>
          <w:i/>
          <w:lang w:val="en-AU"/>
        </w:rPr>
        <w:t>Dugong dugon</w:t>
      </w:r>
      <w:r>
        <w:rPr>
          <w:lang w:val="en-AU"/>
        </w:rPr>
        <w:t xml:space="preserve">) </w:t>
      </w:r>
      <w:r w:rsidRPr="00776DF2">
        <w:rPr>
          <w:lang w:val="en-AU"/>
        </w:rPr>
        <w:t xml:space="preserve">and 13 </w:t>
      </w:r>
      <w:r w:rsidRPr="00BC6343">
        <w:rPr>
          <w:lang w:val="en-AU"/>
        </w:rPr>
        <w:t>cetaceans (</w:t>
      </w:r>
      <w:fldSimple w:instr=" REF  _Ref360800258 \* Lower \h  \* MERGEFORMAT ">
        <w:r w:rsidR="00B21134">
          <w:t xml:space="preserve">table </w:t>
        </w:r>
        <w:r w:rsidR="00B21134">
          <w:rPr>
            <w:noProof/>
          </w:rPr>
          <w:t>11</w:t>
        </w:r>
      </w:fldSimple>
      <w:r w:rsidRPr="00BC6343">
        <w:rPr>
          <w:lang w:val="en-AU"/>
        </w:rPr>
        <w:t>).</w:t>
      </w:r>
      <w:r w:rsidRPr="00776DF2">
        <w:rPr>
          <w:lang w:val="en-AU"/>
        </w:rPr>
        <w:t xml:space="preserve"> Five of the 13 cetaceans </w:t>
      </w:r>
      <w:r>
        <w:rPr>
          <w:lang w:val="en-AU"/>
        </w:rPr>
        <w:t xml:space="preserve">are known to be present </w:t>
      </w:r>
      <w:r w:rsidRPr="00776DF2">
        <w:rPr>
          <w:lang w:val="en-AU"/>
        </w:rPr>
        <w:t xml:space="preserve">in the </w:t>
      </w:r>
      <w:r>
        <w:rPr>
          <w:lang w:val="en-AU"/>
        </w:rPr>
        <w:t>study</w:t>
      </w:r>
      <w:r w:rsidRPr="00776DF2">
        <w:rPr>
          <w:lang w:val="en-AU"/>
        </w:rPr>
        <w:t xml:space="preserve"> area. </w:t>
      </w:r>
      <w:r>
        <w:rPr>
          <w:lang w:val="en-AU"/>
        </w:rPr>
        <w:t xml:space="preserve">The Rodds Bay </w:t>
      </w:r>
      <w:r w:rsidRPr="00776DF2">
        <w:rPr>
          <w:lang w:val="en-AU"/>
        </w:rPr>
        <w:t>Dugong Protection Area</w:t>
      </w:r>
      <w:r>
        <w:rPr>
          <w:lang w:val="en-AU"/>
        </w:rPr>
        <w:t xml:space="preserve"> is approximately 100 km </w:t>
      </w:r>
      <w:r w:rsidRPr="00776DF2">
        <w:rPr>
          <w:lang w:val="en-AU"/>
        </w:rPr>
        <w:t>south of Rosslyn Bay.</w:t>
      </w:r>
    </w:p>
    <w:p w:rsidR="0039434D" w:rsidRPr="00900B5B" w:rsidRDefault="0039434D" w:rsidP="0039434D">
      <w:pPr>
        <w:pStyle w:val="Para0"/>
        <w:rPr>
          <w:lang w:val="en-AU"/>
        </w:rPr>
      </w:pPr>
      <w:r w:rsidRPr="00776DF2">
        <w:rPr>
          <w:lang w:val="en-AU"/>
        </w:rPr>
        <w:t>Humpback whales</w:t>
      </w:r>
      <w:r>
        <w:rPr>
          <w:lang w:val="en-AU"/>
        </w:rPr>
        <w:t xml:space="preserve"> (</w:t>
      </w:r>
      <w:r w:rsidRPr="007A09EC">
        <w:rPr>
          <w:i/>
        </w:rPr>
        <w:t>Megaptera novaeangliae</w:t>
      </w:r>
      <w:r>
        <w:rPr>
          <w:i/>
        </w:rPr>
        <w:t>)</w:t>
      </w:r>
      <w:r>
        <w:rPr>
          <w:lang w:val="en-AU"/>
        </w:rPr>
        <w:t xml:space="preserve"> migrate through the study area</w:t>
      </w:r>
      <w:r w:rsidRPr="00776DF2">
        <w:rPr>
          <w:lang w:val="en-AU"/>
        </w:rPr>
        <w:t xml:space="preserve"> </w:t>
      </w:r>
      <w:r>
        <w:rPr>
          <w:lang w:val="en-AU"/>
        </w:rPr>
        <w:t>(</w:t>
      </w:r>
      <w:r w:rsidRPr="00776DF2">
        <w:rPr>
          <w:lang w:val="en-AU"/>
        </w:rPr>
        <w:t xml:space="preserve">Smith </w:t>
      </w:r>
      <w:r w:rsidRPr="001C78D2">
        <w:rPr>
          <w:lang w:val="en-AU"/>
        </w:rPr>
        <w:t>et al.</w:t>
      </w:r>
      <w:r w:rsidRPr="00776DF2">
        <w:rPr>
          <w:i/>
          <w:lang w:val="en-AU"/>
        </w:rPr>
        <w:t xml:space="preserve"> </w:t>
      </w:r>
      <w:r w:rsidRPr="00776DF2">
        <w:rPr>
          <w:lang w:val="en-AU"/>
        </w:rPr>
        <w:t>(2012) identified the Capricorn</w:t>
      </w:r>
      <w:r>
        <w:rPr>
          <w:lang w:val="en-AU"/>
        </w:rPr>
        <w:t>-</w:t>
      </w:r>
      <w:r w:rsidRPr="00776DF2">
        <w:rPr>
          <w:lang w:val="en-AU"/>
        </w:rPr>
        <w:t xml:space="preserve">Bunker </w:t>
      </w:r>
      <w:r>
        <w:rPr>
          <w:lang w:val="en-AU"/>
        </w:rPr>
        <w:t xml:space="preserve">group </w:t>
      </w:r>
      <w:r w:rsidRPr="00776DF2">
        <w:rPr>
          <w:lang w:val="en-AU"/>
        </w:rPr>
        <w:t xml:space="preserve">(100 km east of Gladstone) as a highly important migratory route for </w:t>
      </w:r>
      <w:r>
        <w:rPr>
          <w:lang w:val="en-AU"/>
        </w:rPr>
        <w:t>humpbacks</w:t>
      </w:r>
      <w:r w:rsidRPr="00776DF2">
        <w:rPr>
          <w:lang w:val="en-AU"/>
        </w:rPr>
        <w:t xml:space="preserve">. </w:t>
      </w:r>
    </w:p>
    <w:p w:rsidR="0039434D" w:rsidRPr="00900B5B" w:rsidRDefault="0039434D" w:rsidP="0039434D">
      <w:pPr>
        <w:pStyle w:val="Para0"/>
        <w:rPr>
          <w:lang w:val="en-AU"/>
        </w:rPr>
      </w:pPr>
      <w:r w:rsidRPr="00776DF2">
        <w:rPr>
          <w:lang w:val="en-AU"/>
        </w:rPr>
        <w:t>The Australian snubfin dolphin</w:t>
      </w:r>
      <w:r>
        <w:rPr>
          <w:lang w:val="en-AU"/>
        </w:rPr>
        <w:t xml:space="preserve"> (</w:t>
      </w:r>
      <w:r>
        <w:rPr>
          <w:i/>
          <w:lang w:val="en-AU"/>
        </w:rPr>
        <w:t>Orcaella heinsohni)</w:t>
      </w:r>
      <w:r w:rsidRPr="00776DF2">
        <w:rPr>
          <w:lang w:val="en-AU"/>
        </w:rPr>
        <w:t xml:space="preserve"> is known to occur mostly in shallow protected waters and is Australia’s only known endemic species. It has been recorded in the </w:t>
      </w:r>
      <w:r>
        <w:rPr>
          <w:lang w:val="en-AU"/>
        </w:rPr>
        <w:t>search</w:t>
      </w:r>
      <w:r w:rsidRPr="00776DF2">
        <w:rPr>
          <w:lang w:val="en-AU"/>
        </w:rPr>
        <w:t xml:space="preserve"> area with the Fitzroy Keppel Bay region, where individuals comprise its most southern (Queensland) population. Surveys by GHD (2011) recorded the species in waters surrounding Port </w:t>
      </w:r>
      <w:r w:rsidRPr="001C78D2">
        <w:rPr>
          <w:lang w:val="en-AU"/>
        </w:rPr>
        <w:t>Alma. Cagnazzi (2010 cited in GHD 2011a</w:t>
      </w:r>
      <w:r>
        <w:rPr>
          <w:lang w:val="en-AU"/>
        </w:rPr>
        <w:t xml:space="preserve"> </w:t>
      </w:r>
      <w:r w:rsidRPr="001C78D2">
        <w:rPr>
          <w:lang w:val="en-AU"/>
        </w:rPr>
        <w:t>recorded</w:t>
      </w:r>
      <w:r w:rsidRPr="00776DF2">
        <w:rPr>
          <w:lang w:val="en-AU"/>
        </w:rPr>
        <w:t xml:space="preserve"> the species from Port Alma to Shoalwater Bay. </w:t>
      </w:r>
    </w:p>
    <w:p w:rsidR="0039434D" w:rsidRPr="00222962" w:rsidRDefault="0039434D" w:rsidP="0039434D">
      <w:pPr>
        <w:pStyle w:val="Para0"/>
        <w:rPr>
          <w:lang w:val="en-AU"/>
        </w:rPr>
      </w:pPr>
      <w:r w:rsidRPr="00776DF2">
        <w:rPr>
          <w:lang w:val="en-AU"/>
        </w:rPr>
        <w:t xml:space="preserve">The Indo Pacific </w:t>
      </w:r>
      <w:r>
        <w:rPr>
          <w:lang w:val="en-AU"/>
        </w:rPr>
        <w:t>h</w:t>
      </w:r>
      <w:r w:rsidRPr="00776DF2">
        <w:rPr>
          <w:lang w:val="en-AU"/>
        </w:rPr>
        <w:t>umpback dolphin (</w:t>
      </w:r>
      <w:r w:rsidRPr="00776DF2">
        <w:rPr>
          <w:i/>
          <w:lang w:val="en-AU"/>
        </w:rPr>
        <w:t xml:space="preserve">Sousa chinensis) </w:t>
      </w:r>
      <w:r w:rsidRPr="00776DF2">
        <w:rPr>
          <w:lang w:val="en-AU"/>
        </w:rPr>
        <w:t>occur</w:t>
      </w:r>
      <w:r>
        <w:rPr>
          <w:lang w:val="en-AU"/>
        </w:rPr>
        <w:t>s</w:t>
      </w:r>
      <w:r w:rsidRPr="00776DF2">
        <w:rPr>
          <w:lang w:val="en-AU"/>
        </w:rPr>
        <w:t xml:space="preserve"> </w:t>
      </w:r>
      <w:r w:rsidRPr="00222962">
        <w:rPr>
          <w:lang w:val="en-AU"/>
        </w:rPr>
        <w:t>in Rosslyn Bay. Keppel Bay and the Port Alma area are important habitats for the species (Cagnazzi 2010 cited in GHD 2011a). GHD (2011</w:t>
      </w:r>
      <w:r>
        <w:rPr>
          <w:lang w:val="en-AU"/>
        </w:rPr>
        <w:t>a, b</w:t>
      </w:r>
      <w:r w:rsidRPr="00222962">
        <w:rPr>
          <w:lang w:val="en-AU"/>
        </w:rPr>
        <w:t xml:space="preserve">) identified </w:t>
      </w:r>
      <w:r w:rsidRPr="00222962">
        <w:rPr>
          <w:i/>
          <w:lang w:val="en-AU"/>
        </w:rPr>
        <w:t>S. chinensis</w:t>
      </w:r>
      <w:r w:rsidRPr="00222962">
        <w:rPr>
          <w:lang w:val="en-AU"/>
        </w:rPr>
        <w:t xml:space="preserve"> as the most frequently observed species during </w:t>
      </w:r>
      <w:r w:rsidR="006A67CD">
        <w:rPr>
          <w:lang w:val="en-AU"/>
        </w:rPr>
        <w:t>autumn and summer marine meg</w:t>
      </w:r>
      <w:r>
        <w:rPr>
          <w:lang w:val="en-AU"/>
        </w:rPr>
        <w:t>afauna s</w:t>
      </w:r>
      <w:r w:rsidRPr="00222962">
        <w:rPr>
          <w:lang w:val="en-AU"/>
        </w:rPr>
        <w:t>urvey</w:t>
      </w:r>
      <w:r>
        <w:rPr>
          <w:lang w:val="en-AU"/>
        </w:rPr>
        <w:t xml:space="preserve">s of the Port of Gladstone. </w:t>
      </w:r>
      <w:r w:rsidR="00BC6343">
        <w:rPr>
          <w:lang w:val="en-AU"/>
        </w:rPr>
        <w:t>Sightings were</w:t>
      </w:r>
      <w:r>
        <w:rPr>
          <w:lang w:val="en-AU"/>
        </w:rPr>
        <w:t xml:space="preserve"> recorded </w:t>
      </w:r>
      <w:r w:rsidRPr="00222962">
        <w:rPr>
          <w:lang w:val="en-AU"/>
        </w:rPr>
        <w:t>from Port Alma to Facing Island and on the eastern side of Port Curtis, indicating a presence in the area.</w:t>
      </w:r>
    </w:p>
    <w:p w:rsidR="0039434D" w:rsidRDefault="00E031DE" w:rsidP="0039434D">
      <w:pPr>
        <w:pStyle w:val="Para0"/>
        <w:rPr>
          <w:lang w:val="en-AU"/>
        </w:rPr>
      </w:pPr>
      <w:r>
        <w:rPr>
          <w:lang w:val="en-AU"/>
        </w:rPr>
        <w:t>Indian Ocean</w:t>
      </w:r>
      <w:r w:rsidR="0039434D" w:rsidRPr="00222962">
        <w:rPr>
          <w:lang w:val="en-AU"/>
        </w:rPr>
        <w:t xml:space="preserve"> bottlenose dolphins are widespread across Australia and occur in Rosslyn Bay. GHD (2011) recorded a few sighting in the Port Alma area. Cagnazzi (cited in GHD 2011</w:t>
      </w:r>
      <w:r w:rsidR="0039434D">
        <w:rPr>
          <w:lang w:val="en-AU"/>
        </w:rPr>
        <w:t xml:space="preserve"> </w:t>
      </w:r>
      <w:r w:rsidR="0039434D" w:rsidRPr="00222962">
        <w:rPr>
          <w:lang w:val="en-AU"/>
        </w:rPr>
        <w:t>a</w:t>
      </w:r>
      <w:r w:rsidR="0039434D">
        <w:rPr>
          <w:lang w:val="en-AU"/>
        </w:rPr>
        <w:t>.</w:t>
      </w:r>
      <w:r w:rsidR="0039434D" w:rsidRPr="00222962">
        <w:rPr>
          <w:lang w:val="en-AU"/>
        </w:rPr>
        <w:t>) recorded numerous sighting from Port Alma north to Corio Bay,</w:t>
      </w:r>
      <w:r w:rsidR="0039434D" w:rsidRPr="00776DF2">
        <w:rPr>
          <w:lang w:val="en-AU"/>
        </w:rPr>
        <w:t xml:space="preserve"> indicating </w:t>
      </w:r>
      <w:r w:rsidR="0039434D">
        <w:rPr>
          <w:lang w:val="en-AU"/>
        </w:rPr>
        <w:t xml:space="preserve">this species is common </w:t>
      </w:r>
      <w:r w:rsidR="0039434D" w:rsidRPr="00776DF2">
        <w:rPr>
          <w:lang w:val="en-AU"/>
        </w:rPr>
        <w:t xml:space="preserve">in </w:t>
      </w:r>
      <w:r w:rsidR="0039434D">
        <w:rPr>
          <w:lang w:val="en-AU"/>
        </w:rPr>
        <w:t>the area.</w:t>
      </w:r>
    </w:p>
    <w:p w:rsidR="00312DCB" w:rsidRPr="00900B5B" w:rsidRDefault="00796084" w:rsidP="0039434D">
      <w:pPr>
        <w:pStyle w:val="Para0"/>
        <w:rPr>
          <w:lang w:val="en-AU"/>
        </w:rPr>
      </w:pPr>
      <w:r>
        <w:fldChar w:fldCharType="begin"/>
      </w:r>
      <w:r w:rsidR="00B0318D">
        <w:rPr>
          <w:lang w:val="en-AU"/>
        </w:rPr>
        <w:instrText xml:space="preserve"> REF _Ref360800258 \h </w:instrText>
      </w:r>
      <w:r>
        <w:fldChar w:fldCharType="separate"/>
      </w:r>
      <w:r w:rsidR="00B21134">
        <w:t xml:space="preserve">Table </w:t>
      </w:r>
      <w:r w:rsidR="00B21134">
        <w:rPr>
          <w:noProof/>
        </w:rPr>
        <w:t>11</w:t>
      </w:r>
      <w:r>
        <w:fldChar w:fldCharType="end"/>
      </w:r>
      <w:r w:rsidR="00BC6343">
        <w:rPr>
          <w:lang w:val="en-AU"/>
        </w:rPr>
        <w:t xml:space="preserve"> </w:t>
      </w:r>
      <w:r w:rsidR="00AE7705">
        <w:t>lists migratory cetacean species potentially occurring in the study area</w:t>
      </w:r>
      <w:r w:rsidR="00312DCB" w:rsidRPr="00312DCB">
        <w:rPr>
          <w:lang w:val="en-AU"/>
        </w:rPr>
        <w:t>. These species follow a set migration path at certain times of the year.</w:t>
      </w:r>
      <w:r w:rsidR="0038655E">
        <w:rPr>
          <w:lang w:val="en-AU"/>
        </w:rPr>
        <w:t xml:space="preserve"> </w:t>
      </w:r>
      <w:r w:rsidR="00312DCB" w:rsidRPr="00312DCB">
        <w:rPr>
          <w:lang w:val="en-AU"/>
        </w:rPr>
        <w:t>For example the Humpback whales migrate from Antarctic waters to the Great Barrier Reef from May, June to calve and to build up strength over the winter before they return to the Antarctic in September, October.</w:t>
      </w:r>
      <w:r w:rsidR="0038655E">
        <w:rPr>
          <w:lang w:val="en-AU"/>
        </w:rPr>
        <w:t xml:space="preserve"> </w:t>
      </w:r>
      <w:r w:rsidR="00312DCB" w:rsidRPr="00312DCB">
        <w:rPr>
          <w:lang w:val="en-AU"/>
        </w:rPr>
        <w:t xml:space="preserve">Although it would be ideal to not place </w:t>
      </w:r>
      <w:r w:rsidR="00BC6343" w:rsidRPr="00312DCB">
        <w:rPr>
          <w:lang w:val="en-AU"/>
        </w:rPr>
        <w:t xml:space="preserve">an </w:t>
      </w:r>
      <w:r w:rsidR="00BC6343">
        <w:rPr>
          <w:lang w:val="en-AU"/>
        </w:rPr>
        <w:t>alternative</w:t>
      </w:r>
      <w:r w:rsidR="0052611C">
        <w:rPr>
          <w:lang w:val="en-AU"/>
        </w:rPr>
        <w:t xml:space="preserve"> dredge material placement area</w:t>
      </w:r>
      <w:r w:rsidR="00312DCB" w:rsidRPr="00312DCB">
        <w:rPr>
          <w:lang w:val="en-AU"/>
        </w:rPr>
        <w:t xml:space="preserve"> within an area frequented by whales it is difficult to define a particular area for Humpbacks and avoid this area.</w:t>
      </w:r>
      <w:r w:rsidR="0038655E">
        <w:rPr>
          <w:lang w:val="en-AU"/>
        </w:rPr>
        <w:t xml:space="preserve"> </w:t>
      </w:r>
      <w:r w:rsidR="00312DCB" w:rsidRPr="00312DCB">
        <w:rPr>
          <w:lang w:val="en-AU"/>
        </w:rPr>
        <w:t>Smith et al. (2012) developed a predictive spatial habitat model of humpback whale occurrence within the Great Barrier Reef Region, based on presence-absence data from aerial surveys (BMT WBM 2012</w:t>
      </w:r>
      <w:r w:rsidR="00002EFC">
        <w:rPr>
          <w:lang w:val="en-AU"/>
        </w:rPr>
        <w:t>c</w:t>
      </w:r>
      <w:r w:rsidR="00312DCB" w:rsidRPr="00312DCB">
        <w:rPr>
          <w:lang w:val="en-AU"/>
        </w:rPr>
        <w:t xml:space="preserve"> in draft, unpublished). The model identified two core areas of higher probability of occurrence: (1) offshore of Proserpine extending south to Mackay within the inner reef lagoon region, and (2) the Capricorn and Bunker groups of islands and reefs</w:t>
      </w:r>
      <w:r w:rsidR="001D18C8">
        <w:rPr>
          <w:lang w:val="en-AU"/>
        </w:rPr>
        <w:t xml:space="preserve"> approximately</w:t>
      </w:r>
      <w:r w:rsidR="00312DCB" w:rsidRPr="00312DCB">
        <w:rPr>
          <w:lang w:val="en-AU"/>
        </w:rPr>
        <w:t xml:space="preserve"> 100 km east of Gladstone. It was suggested that the first area was an important wintering area, whereas the second area represented an important migration route.</w:t>
      </w:r>
      <w:r w:rsidR="0038655E">
        <w:rPr>
          <w:lang w:val="en-AU"/>
        </w:rPr>
        <w:t xml:space="preserve"> </w:t>
      </w:r>
      <w:r w:rsidR="00312DCB" w:rsidRPr="00312DCB">
        <w:rPr>
          <w:lang w:val="en-AU"/>
        </w:rPr>
        <w:t>Predictive modelling suggests that humpback whales are most likely to occur in water depths of 30 to 58 m (Smith et al. 2012 cited by BMT WBM 2012</w:t>
      </w:r>
      <w:r w:rsidR="00002EFC">
        <w:rPr>
          <w:lang w:val="en-AU"/>
        </w:rPr>
        <w:t>c</w:t>
      </w:r>
      <w:r w:rsidR="00312DCB" w:rsidRPr="00312DCB">
        <w:rPr>
          <w:lang w:val="en-AU"/>
        </w:rPr>
        <w:t xml:space="preserve"> in draft, unpublished), however they are known to occur in shallow waters from time to time. For this reason an absolute constraint cannot be defined for whale migration in this report and operational management measures may be a better solution to avoid whales during actual dredge material placement such as undertake dredging and placement outside of known migration seasons.</w:t>
      </w:r>
    </w:p>
    <w:p w:rsidR="0039434D" w:rsidRDefault="00F96A01" w:rsidP="00F96A01">
      <w:pPr>
        <w:pStyle w:val="Caption"/>
      </w:pPr>
      <w:bookmarkStart w:id="138" w:name="_Ref360800258"/>
      <w:bookmarkStart w:id="139" w:name="_Toc338853770"/>
      <w:bookmarkStart w:id="140" w:name="_Toc360692534"/>
      <w:r>
        <w:t xml:space="preserve">Table </w:t>
      </w:r>
      <w:fldSimple w:instr=" SEQ Table \* ARABIC ">
        <w:r w:rsidR="00B21134">
          <w:rPr>
            <w:noProof/>
          </w:rPr>
          <w:t>11</w:t>
        </w:r>
      </w:fldSimple>
      <w:bookmarkEnd w:id="138"/>
      <w:r w:rsidR="00FA7646" w:rsidRPr="00FA7646">
        <w:rPr>
          <w:noProof/>
        </w:rPr>
        <w:t>.</w:t>
      </w:r>
      <w:r w:rsidR="0039434D" w:rsidRPr="00E031DE">
        <w:t xml:space="preserve"> EPB</w:t>
      </w:r>
      <w:r w:rsidR="0039434D" w:rsidRPr="00870B6F">
        <w:t>C</w:t>
      </w:r>
      <w:r w:rsidR="00AE7705">
        <w:t>-</w:t>
      </w:r>
      <w:r w:rsidR="0039434D" w:rsidRPr="00870B6F">
        <w:t xml:space="preserve">listed </w:t>
      </w:r>
      <w:r w:rsidR="00AE7705">
        <w:t xml:space="preserve">marine </w:t>
      </w:r>
      <w:r w:rsidR="0039434D" w:rsidRPr="00870B6F">
        <w:t>mammal species within the study area</w:t>
      </w:r>
      <w:bookmarkEnd w:id="139"/>
      <w:r w:rsidR="00AE7705">
        <w:t>.</w:t>
      </w:r>
      <w:bookmarkEnd w:id="14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tblPr>
      <w:tblGrid>
        <w:gridCol w:w="1747"/>
        <w:gridCol w:w="1746"/>
        <w:gridCol w:w="1746"/>
        <w:gridCol w:w="1746"/>
        <w:gridCol w:w="1746"/>
      </w:tblGrid>
      <w:tr w:rsidR="0039434D" w:rsidRPr="00D00180" w:rsidTr="007476A7">
        <w:trPr>
          <w:trHeight w:val="260"/>
          <w:tblHeader/>
        </w:trPr>
        <w:tc>
          <w:tcPr>
            <w:tcW w:w="1000" w:type="pct"/>
          </w:tcPr>
          <w:p w:rsidR="0039434D" w:rsidRDefault="0039434D" w:rsidP="007476A7">
            <w:pPr>
              <w:pStyle w:val="TableFontH"/>
              <w:rPr>
                <w:caps/>
              </w:rPr>
            </w:pPr>
            <w:r>
              <w:t>Common name</w:t>
            </w:r>
          </w:p>
        </w:tc>
        <w:tc>
          <w:tcPr>
            <w:tcW w:w="1000" w:type="pct"/>
          </w:tcPr>
          <w:p w:rsidR="0039434D" w:rsidRDefault="00E0054B" w:rsidP="00E0054B">
            <w:pPr>
              <w:pStyle w:val="TableFontH"/>
              <w:rPr>
                <w:caps/>
              </w:rPr>
            </w:pPr>
            <w:r>
              <w:t>Scientific name</w:t>
            </w:r>
          </w:p>
        </w:tc>
        <w:tc>
          <w:tcPr>
            <w:tcW w:w="1000" w:type="pct"/>
          </w:tcPr>
          <w:p w:rsidR="0039434D" w:rsidRDefault="0039434D" w:rsidP="007476A7">
            <w:pPr>
              <w:pStyle w:val="TableFontH"/>
              <w:rPr>
                <w:caps/>
              </w:rPr>
            </w:pPr>
            <w:r w:rsidRPr="00C34F98">
              <w:t>EPBC status</w:t>
            </w:r>
          </w:p>
        </w:tc>
        <w:tc>
          <w:tcPr>
            <w:tcW w:w="1000" w:type="pct"/>
          </w:tcPr>
          <w:p w:rsidR="0039434D" w:rsidRDefault="0039434D" w:rsidP="007476A7">
            <w:pPr>
              <w:pStyle w:val="TableFontH"/>
              <w:rPr>
                <w:caps/>
              </w:rPr>
            </w:pPr>
            <w:r w:rsidRPr="00C34F98">
              <w:t>Type of presence</w:t>
            </w:r>
          </w:p>
        </w:tc>
        <w:tc>
          <w:tcPr>
            <w:tcW w:w="1000" w:type="pct"/>
          </w:tcPr>
          <w:p w:rsidR="0039434D" w:rsidRDefault="00894A12" w:rsidP="007476A7">
            <w:pPr>
              <w:pStyle w:val="TableFontH"/>
              <w:rPr>
                <w:caps/>
              </w:rPr>
            </w:pPr>
            <w:r>
              <w:t>Occu</w:t>
            </w:r>
            <w:r w:rsidR="00D961C5">
              <w:t>r</w:t>
            </w:r>
            <w:r>
              <w:t>re</w:t>
            </w:r>
            <w:r w:rsidR="0039434D">
              <w:t>nce</w:t>
            </w:r>
            <w:r w:rsidR="0039434D" w:rsidRPr="00C34F98">
              <w:t xml:space="preserve"> in the area</w:t>
            </w:r>
          </w:p>
        </w:tc>
      </w:tr>
      <w:tr w:rsidR="0039434D" w:rsidRPr="00D00180" w:rsidTr="007476A7">
        <w:tc>
          <w:tcPr>
            <w:tcW w:w="5000" w:type="pct"/>
            <w:gridSpan w:val="5"/>
          </w:tcPr>
          <w:p w:rsidR="0039434D" w:rsidRPr="00C34F98" w:rsidRDefault="0039434D" w:rsidP="007476A7">
            <w:pPr>
              <w:pStyle w:val="TableFont"/>
              <w:jc w:val="both"/>
            </w:pPr>
            <w:r w:rsidRPr="00C34F98">
              <w:t>Baleen Whales</w:t>
            </w:r>
          </w:p>
        </w:tc>
      </w:tr>
      <w:tr w:rsidR="0039434D" w:rsidRPr="00D00180" w:rsidTr="007476A7">
        <w:tc>
          <w:tcPr>
            <w:tcW w:w="1000" w:type="pct"/>
          </w:tcPr>
          <w:p w:rsidR="0039434D" w:rsidRPr="00C34F98" w:rsidRDefault="002457D3" w:rsidP="007476A7">
            <w:pPr>
              <w:pStyle w:val="TableFont"/>
            </w:pPr>
            <w:r>
              <w:t>Blue w</w:t>
            </w:r>
            <w:r w:rsidR="0039434D" w:rsidRPr="00C34F98">
              <w:t>hale</w:t>
            </w:r>
          </w:p>
        </w:tc>
        <w:tc>
          <w:tcPr>
            <w:tcW w:w="1000" w:type="pct"/>
          </w:tcPr>
          <w:p w:rsidR="0039434D" w:rsidRPr="007A09EC" w:rsidRDefault="0039434D" w:rsidP="007476A7">
            <w:pPr>
              <w:pStyle w:val="TableFont"/>
              <w:rPr>
                <w:i/>
              </w:rPr>
            </w:pPr>
            <w:r w:rsidRPr="007A09EC">
              <w:rPr>
                <w:i/>
              </w:rPr>
              <w:t>Balaenoptera musculus</w:t>
            </w:r>
          </w:p>
        </w:tc>
        <w:tc>
          <w:tcPr>
            <w:tcW w:w="1000" w:type="pct"/>
          </w:tcPr>
          <w:p w:rsidR="0039434D" w:rsidRPr="00C34F98" w:rsidRDefault="0039434D" w:rsidP="007476A7">
            <w:pPr>
              <w:pStyle w:val="TableFont"/>
            </w:pPr>
            <w:r w:rsidRPr="00C34F98">
              <w:t>Endangered, Migratory, cetacean</w:t>
            </w:r>
          </w:p>
        </w:tc>
        <w:tc>
          <w:tcPr>
            <w:tcW w:w="1000" w:type="pct"/>
          </w:tcPr>
          <w:p w:rsidR="0039434D" w:rsidRPr="00C34F98" w:rsidRDefault="0039434D" w:rsidP="007476A7">
            <w:pPr>
              <w:pStyle w:val="TableFont"/>
            </w:pPr>
            <w:r w:rsidRPr="00C34F98">
              <w:t xml:space="preserve">Species or species habitat may occur within the area. </w:t>
            </w:r>
          </w:p>
        </w:tc>
        <w:tc>
          <w:tcPr>
            <w:tcW w:w="1000" w:type="pct"/>
          </w:tcPr>
          <w:p w:rsidR="0039434D" w:rsidRPr="00C34F98" w:rsidRDefault="0039434D" w:rsidP="007476A7">
            <w:pPr>
              <w:pStyle w:val="TableFont"/>
            </w:pPr>
            <w:r w:rsidRPr="00C34F98">
              <w:t>Unlikely to occur in the area and has no recorded observations</w:t>
            </w:r>
          </w:p>
        </w:tc>
      </w:tr>
      <w:tr w:rsidR="0039434D" w:rsidRPr="00D00180" w:rsidTr="007476A7">
        <w:tc>
          <w:tcPr>
            <w:tcW w:w="1000" w:type="pct"/>
          </w:tcPr>
          <w:p w:rsidR="0039434D" w:rsidRPr="00C34F98" w:rsidRDefault="0039434D" w:rsidP="002457D3">
            <w:pPr>
              <w:pStyle w:val="TableFont"/>
            </w:pPr>
            <w:r w:rsidRPr="00C34F98">
              <w:t xml:space="preserve">Humpback </w:t>
            </w:r>
            <w:r w:rsidR="002457D3">
              <w:t>w</w:t>
            </w:r>
            <w:r w:rsidRPr="00C34F98">
              <w:t>hale</w:t>
            </w:r>
          </w:p>
        </w:tc>
        <w:tc>
          <w:tcPr>
            <w:tcW w:w="1000" w:type="pct"/>
          </w:tcPr>
          <w:p w:rsidR="0039434D" w:rsidRPr="007A09EC" w:rsidRDefault="0039434D" w:rsidP="007476A7">
            <w:pPr>
              <w:pStyle w:val="TableFont"/>
              <w:rPr>
                <w:i/>
              </w:rPr>
            </w:pPr>
            <w:r w:rsidRPr="007A09EC">
              <w:rPr>
                <w:i/>
              </w:rPr>
              <w:t>Megaptera novaeangliae</w:t>
            </w:r>
          </w:p>
        </w:tc>
        <w:tc>
          <w:tcPr>
            <w:tcW w:w="1000" w:type="pct"/>
          </w:tcPr>
          <w:p w:rsidR="0039434D" w:rsidRPr="00C34F98" w:rsidRDefault="0039434D" w:rsidP="007476A7">
            <w:pPr>
              <w:pStyle w:val="TableFont"/>
            </w:pPr>
            <w:r w:rsidRPr="00C34F98">
              <w:t>Vulnerable, Migratory, Cetacean</w:t>
            </w:r>
          </w:p>
        </w:tc>
        <w:tc>
          <w:tcPr>
            <w:tcW w:w="1000" w:type="pct"/>
          </w:tcPr>
          <w:p w:rsidR="0039434D" w:rsidRPr="00C34F98" w:rsidRDefault="0039434D" w:rsidP="007476A7">
            <w:pPr>
              <w:pStyle w:val="TableFont"/>
            </w:pPr>
            <w:r w:rsidRPr="00C34F98">
              <w:t xml:space="preserve">Congregation or aggregation known to occur within the area. </w:t>
            </w:r>
          </w:p>
        </w:tc>
        <w:tc>
          <w:tcPr>
            <w:tcW w:w="1000" w:type="pct"/>
          </w:tcPr>
          <w:p w:rsidR="0039434D" w:rsidRPr="00C34F98" w:rsidRDefault="0039434D" w:rsidP="007476A7">
            <w:pPr>
              <w:pStyle w:val="TableFont"/>
            </w:pPr>
            <w:r w:rsidRPr="00C34F98">
              <w:t>Known to occur in the area. Breeding and calving grounds observed east (Smith et al 2012)</w:t>
            </w:r>
          </w:p>
        </w:tc>
      </w:tr>
      <w:tr w:rsidR="0039434D" w:rsidRPr="00D00180" w:rsidTr="007476A7">
        <w:tc>
          <w:tcPr>
            <w:tcW w:w="1000" w:type="pct"/>
          </w:tcPr>
          <w:p w:rsidR="0039434D" w:rsidRPr="00C34F98" w:rsidRDefault="0039434D" w:rsidP="002457D3">
            <w:pPr>
              <w:pStyle w:val="TableFont"/>
            </w:pPr>
            <w:r w:rsidRPr="00C34F98">
              <w:t xml:space="preserve">Bryde’s </w:t>
            </w:r>
            <w:r w:rsidR="002457D3">
              <w:t>w</w:t>
            </w:r>
            <w:r w:rsidRPr="00C34F98">
              <w:t>hale</w:t>
            </w:r>
          </w:p>
        </w:tc>
        <w:tc>
          <w:tcPr>
            <w:tcW w:w="1000" w:type="pct"/>
          </w:tcPr>
          <w:p w:rsidR="0039434D" w:rsidRPr="007A09EC" w:rsidRDefault="0039434D" w:rsidP="007476A7">
            <w:pPr>
              <w:pStyle w:val="TableFont"/>
              <w:rPr>
                <w:i/>
              </w:rPr>
            </w:pPr>
            <w:r w:rsidRPr="007A09EC">
              <w:rPr>
                <w:i/>
              </w:rPr>
              <w:t>Bal</w:t>
            </w:r>
            <w:r w:rsidR="00A01CE7">
              <w:rPr>
                <w:i/>
              </w:rPr>
              <w:t>a</w:t>
            </w:r>
            <w:r w:rsidRPr="007A09EC">
              <w:rPr>
                <w:i/>
              </w:rPr>
              <w:t>enoptera edeni</w:t>
            </w:r>
          </w:p>
        </w:tc>
        <w:tc>
          <w:tcPr>
            <w:tcW w:w="1000" w:type="pct"/>
          </w:tcPr>
          <w:p w:rsidR="0039434D" w:rsidRPr="00C34F98" w:rsidRDefault="0039434D" w:rsidP="007476A7">
            <w:pPr>
              <w:pStyle w:val="TableFont"/>
            </w:pPr>
            <w:r w:rsidRPr="00C34F98">
              <w:t xml:space="preserve">Migratory, Cetacean </w:t>
            </w:r>
          </w:p>
        </w:tc>
        <w:tc>
          <w:tcPr>
            <w:tcW w:w="1000" w:type="pct"/>
          </w:tcPr>
          <w:p w:rsidR="0039434D" w:rsidRPr="00C34F98" w:rsidRDefault="0039434D" w:rsidP="007476A7">
            <w:pPr>
              <w:pStyle w:val="TableFont"/>
            </w:pPr>
            <w:r w:rsidRPr="00C34F98">
              <w:t>Species or species habitat may occur within the area.</w:t>
            </w:r>
          </w:p>
        </w:tc>
        <w:tc>
          <w:tcPr>
            <w:tcW w:w="1000" w:type="pct"/>
          </w:tcPr>
          <w:p w:rsidR="0039434D" w:rsidRPr="00C34F98" w:rsidRDefault="0039434D" w:rsidP="007476A7">
            <w:pPr>
              <w:pStyle w:val="TableFont"/>
            </w:pPr>
            <w:r w:rsidRPr="00C34F98">
              <w:t>Unlikely to occur in the area and has no recorded observations</w:t>
            </w:r>
          </w:p>
        </w:tc>
      </w:tr>
      <w:tr w:rsidR="0039434D" w:rsidRPr="00D00180" w:rsidTr="007476A7">
        <w:tc>
          <w:tcPr>
            <w:tcW w:w="1000" w:type="pct"/>
          </w:tcPr>
          <w:p w:rsidR="0039434D" w:rsidRPr="00C34F98" w:rsidRDefault="002457D3" w:rsidP="007476A7">
            <w:pPr>
              <w:pStyle w:val="TableFont"/>
            </w:pPr>
            <w:r>
              <w:t>Minke w</w:t>
            </w:r>
            <w:r w:rsidR="0039434D" w:rsidRPr="00C34F98">
              <w:t>hale</w:t>
            </w:r>
          </w:p>
        </w:tc>
        <w:tc>
          <w:tcPr>
            <w:tcW w:w="1000" w:type="pct"/>
          </w:tcPr>
          <w:p w:rsidR="0039434D" w:rsidRPr="007A09EC" w:rsidRDefault="0039434D" w:rsidP="007476A7">
            <w:pPr>
              <w:pStyle w:val="TableFont"/>
              <w:rPr>
                <w:i/>
              </w:rPr>
            </w:pPr>
            <w:r w:rsidRPr="007A09EC">
              <w:rPr>
                <w:i/>
              </w:rPr>
              <w:t>Balaenoptera acutorostrata</w:t>
            </w:r>
          </w:p>
        </w:tc>
        <w:tc>
          <w:tcPr>
            <w:tcW w:w="1000" w:type="pct"/>
          </w:tcPr>
          <w:p w:rsidR="0039434D" w:rsidRPr="00C34F98" w:rsidRDefault="0039434D" w:rsidP="007476A7">
            <w:pPr>
              <w:pStyle w:val="TableFont"/>
            </w:pPr>
            <w:r w:rsidRPr="00C34F98">
              <w:t>Cetacean</w:t>
            </w:r>
          </w:p>
        </w:tc>
        <w:tc>
          <w:tcPr>
            <w:tcW w:w="1000" w:type="pct"/>
          </w:tcPr>
          <w:p w:rsidR="0039434D" w:rsidRPr="00C34F98" w:rsidRDefault="0039434D" w:rsidP="007476A7">
            <w:pPr>
              <w:pStyle w:val="TableFont"/>
            </w:pPr>
            <w:r w:rsidRPr="00C34F98">
              <w:t>Species or species habitat may occur within the area.</w:t>
            </w:r>
          </w:p>
        </w:tc>
        <w:tc>
          <w:tcPr>
            <w:tcW w:w="1000" w:type="pct"/>
          </w:tcPr>
          <w:p w:rsidR="0039434D" w:rsidRPr="00C34F98" w:rsidRDefault="0039434D" w:rsidP="007476A7">
            <w:pPr>
              <w:pStyle w:val="TableFont"/>
            </w:pPr>
            <w:r w:rsidRPr="00C34F98">
              <w:t>Unlikely to occur in the area and has no recorded observations</w:t>
            </w:r>
          </w:p>
        </w:tc>
      </w:tr>
      <w:tr w:rsidR="0039434D" w:rsidRPr="00D00180" w:rsidTr="007476A7">
        <w:tc>
          <w:tcPr>
            <w:tcW w:w="5000" w:type="pct"/>
            <w:gridSpan w:val="5"/>
          </w:tcPr>
          <w:p w:rsidR="0039434D" w:rsidRPr="00C34F98" w:rsidRDefault="002457D3" w:rsidP="007476A7">
            <w:pPr>
              <w:pStyle w:val="TableFont"/>
            </w:pPr>
            <w:r>
              <w:t>Toothed whales and d</w:t>
            </w:r>
            <w:r w:rsidR="0039434D" w:rsidRPr="00C34F98">
              <w:t>olphins</w:t>
            </w:r>
          </w:p>
        </w:tc>
      </w:tr>
      <w:tr w:rsidR="0039434D" w:rsidRPr="00D00180" w:rsidTr="007476A7">
        <w:tc>
          <w:tcPr>
            <w:tcW w:w="1000" w:type="pct"/>
          </w:tcPr>
          <w:p w:rsidR="0039434D" w:rsidRPr="00C34F98" w:rsidRDefault="002457D3" w:rsidP="007476A7">
            <w:pPr>
              <w:pStyle w:val="TableFont"/>
            </w:pPr>
            <w:r>
              <w:t>Killer w</w:t>
            </w:r>
            <w:r w:rsidR="0039434D" w:rsidRPr="00C34F98">
              <w:t>hale, Orca</w:t>
            </w:r>
          </w:p>
        </w:tc>
        <w:tc>
          <w:tcPr>
            <w:tcW w:w="1000" w:type="pct"/>
          </w:tcPr>
          <w:p w:rsidR="0039434D" w:rsidRPr="007A09EC" w:rsidRDefault="0039434D" w:rsidP="007476A7">
            <w:pPr>
              <w:pStyle w:val="TableFont"/>
              <w:rPr>
                <w:i/>
              </w:rPr>
            </w:pPr>
            <w:r w:rsidRPr="007A09EC">
              <w:rPr>
                <w:i/>
              </w:rPr>
              <w:t>Orcinus orca</w:t>
            </w:r>
          </w:p>
        </w:tc>
        <w:tc>
          <w:tcPr>
            <w:tcW w:w="1000" w:type="pct"/>
          </w:tcPr>
          <w:p w:rsidR="0039434D" w:rsidRPr="00C34F98" w:rsidRDefault="0039434D" w:rsidP="007476A7">
            <w:pPr>
              <w:pStyle w:val="TableFont"/>
            </w:pPr>
            <w:r w:rsidRPr="00C34F98">
              <w:t>Migratory, Cetacean</w:t>
            </w:r>
          </w:p>
        </w:tc>
        <w:tc>
          <w:tcPr>
            <w:tcW w:w="1000" w:type="pct"/>
          </w:tcPr>
          <w:p w:rsidR="0039434D" w:rsidRPr="00C34F98" w:rsidRDefault="0039434D" w:rsidP="007476A7">
            <w:pPr>
              <w:pStyle w:val="TableFont"/>
            </w:pPr>
            <w:r w:rsidRPr="00C34F98">
              <w:t>Species or species habitat may occur within the area.</w:t>
            </w:r>
          </w:p>
        </w:tc>
        <w:tc>
          <w:tcPr>
            <w:tcW w:w="1000" w:type="pct"/>
          </w:tcPr>
          <w:p w:rsidR="0039434D" w:rsidRPr="00C34F98" w:rsidRDefault="0039434D" w:rsidP="007476A7">
            <w:pPr>
              <w:pStyle w:val="TableFont"/>
            </w:pPr>
            <w:r w:rsidRPr="00671E64">
              <w:t>Possible. Oceanic species which may briefly pass through the area, particularly when hunting during the humpback whale migration.</w:t>
            </w:r>
          </w:p>
        </w:tc>
      </w:tr>
      <w:tr w:rsidR="0039434D" w:rsidRPr="00D00180" w:rsidTr="007476A7">
        <w:tc>
          <w:tcPr>
            <w:tcW w:w="1000" w:type="pct"/>
          </w:tcPr>
          <w:p w:rsidR="0039434D" w:rsidRPr="00C34F98" w:rsidRDefault="0039434D" w:rsidP="007476A7">
            <w:pPr>
              <w:pStyle w:val="TableFont"/>
            </w:pPr>
            <w:r w:rsidRPr="00C34F98">
              <w:t xml:space="preserve">Risso’s </w:t>
            </w:r>
            <w:r w:rsidR="002457D3">
              <w:t>d</w:t>
            </w:r>
            <w:r w:rsidRPr="00C34F98">
              <w:t>olphin, Grampus</w:t>
            </w:r>
          </w:p>
        </w:tc>
        <w:tc>
          <w:tcPr>
            <w:tcW w:w="1000" w:type="pct"/>
          </w:tcPr>
          <w:p w:rsidR="0039434D" w:rsidRPr="007A09EC" w:rsidRDefault="0039434D" w:rsidP="007476A7">
            <w:pPr>
              <w:pStyle w:val="TableFont"/>
              <w:rPr>
                <w:i/>
              </w:rPr>
            </w:pPr>
            <w:r w:rsidRPr="007A09EC">
              <w:rPr>
                <w:i/>
              </w:rPr>
              <w:t>Grampus griesus</w:t>
            </w:r>
          </w:p>
        </w:tc>
        <w:tc>
          <w:tcPr>
            <w:tcW w:w="1000" w:type="pct"/>
          </w:tcPr>
          <w:p w:rsidR="0039434D" w:rsidRPr="00C34F98" w:rsidRDefault="0039434D" w:rsidP="007476A7">
            <w:pPr>
              <w:pStyle w:val="TableFont"/>
            </w:pPr>
            <w:r w:rsidRPr="00C34F98">
              <w:t xml:space="preserve">Cetacean </w:t>
            </w:r>
          </w:p>
        </w:tc>
        <w:tc>
          <w:tcPr>
            <w:tcW w:w="1000" w:type="pct"/>
          </w:tcPr>
          <w:p w:rsidR="0039434D" w:rsidRPr="00C34F98" w:rsidRDefault="0039434D" w:rsidP="007476A7">
            <w:pPr>
              <w:pStyle w:val="TableFont"/>
            </w:pPr>
            <w:r w:rsidRPr="00C34F98">
              <w:t>Species or species habitat may occur within the area.</w:t>
            </w:r>
          </w:p>
        </w:tc>
        <w:tc>
          <w:tcPr>
            <w:tcW w:w="1000" w:type="pct"/>
          </w:tcPr>
          <w:p w:rsidR="0039434D" w:rsidRPr="00C34F98" w:rsidRDefault="0039434D" w:rsidP="007476A7">
            <w:pPr>
              <w:pStyle w:val="TableFont"/>
            </w:pPr>
            <w:r w:rsidRPr="00C34F98">
              <w:t>Unlikely to occur in the area</w:t>
            </w:r>
          </w:p>
        </w:tc>
      </w:tr>
      <w:tr w:rsidR="0039434D" w:rsidRPr="00D00180" w:rsidTr="007476A7">
        <w:tc>
          <w:tcPr>
            <w:tcW w:w="1000" w:type="pct"/>
          </w:tcPr>
          <w:p w:rsidR="0039434D" w:rsidRPr="00C34F98" w:rsidRDefault="002457D3" w:rsidP="007476A7">
            <w:pPr>
              <w:pStyle w:val="TableFont"/>
            </w:pPr>
            <w:r>
              <w:t>Common dolphin, Short – beaked common d</w:t>
            </w:r>
            <w:r w:rsidR="0039434D" w:rsidRPr="00C34F98">
              <w:t xml:space="preserve">olphin </w:t>
            </w:r>
          </w:p>
        </w:tc>
        <w:tc>
          <w:tcPr>
            <w:tcW w:w="1000" w:type="pct"/>
          </w:tcPr>
          <w:p w:rsidR="0039434D" w:rsidRPr="007A09EC" w:rsidRDefault="0039434D" w:rsidP="007476A7">
            <w:pPr>
              <w:pStyle w:val="TableFont"/>
              <w:rPr>
                <w:i/>
              </w:rPr>
            </w:pPr>
            <w:r w:rsidRPr="007A09EC">
              <w:rPr>
                <w:i/>
              </w:rPr>
              <w:t>Delphinus delphis</w:t>
            </w:r>
          </w:p>
        </w:tc>
        <w:tc>
          <w:tcPr>
            <w:tcW w:w="1000" w:type="pct"/>
          </w:tcPr>
          <w:p w:rsidR="0039434D" w:rsidRPr="00C34F98" w:rsidRDefault="0039434D" w:rsidP="007476A7">
            <w:pPr>
              <w:pStyle w:val="TableFont"/>
            </w:pPr>
            <w:r w:rsidRPr="00C34F98">
              <w:t>Cetacean</w:t>
            </w:r>
          </w:p>
        </w:tc>
        <w:tc>
          <w:tcPr>
            <w:tcW w:w="1000" w:type="pct"/>
          </w:tcPr>
          <w:p w:rsidR="0039434D" w:rsidRPr="00C34F98" w:rsidRDefault="0039434D" w:rsidP="007476A7">
            <w:pPr>
              <w:pStyle w:val="TableFont"/>
            </w:pPr>
            <w:r w:rsidRPr="00C34F98">
              <w:t>Species or species habitat may occur within the area.</w:t>
            </w:r>
          </w:p>
        </w:tc>
        <w:tc>
          <w:tcPr>
            <w:tcW w:w="1000" w:type="pct"/>
          </w:tcPr>
          <w:p w:rsidR="0039434D" w:rsidRPr="00C34F98" w:rsidRDefault="0039434D" w:rsidP="007476A7">
            <w:pPr>
              <w:pStyle w:val="TableFont"/>
            </w:pPr>
            <w:r w:rsidRPr="00C34F98">
              <w:t xml:space="preserve">Unlikely to occur in the area </w:t>
            </w:r>
          </w:p>
        </w:tc>
      </w:tr>
      <w:tr w:rsidR="0039434D" w:rsidRPr="00D00180" w:rsidTr="007476A7">
        <w:tc>
          <w:tcPr>
            <w:tcW w:w="1000" w:type="pct"/>
          </w:tcPr>
          <w:p w:rsidR="0039434D" w:rsidRPr="00C34F98" w:rsidRDefault="0039434D" w:rsidP="007476A7">
            <w:pPr>
              <w:pStyle w:val="TableFont"/>
            </w:pPr>
            <w:r w:rsidRPr="00C34F98">
              <w:t>Bottlenose dolphin</w:t>
            </w:r>
          </w:p>
        </w:tc>
        <w:tc>
          <w:tcPr>
            <w:tcW w:w="1000" w:type="pct"/>
          </w:tcPr>
          <w:p w:rsidR="0039434D" w:rsidRPr="007A09EC" w:rsidRDefault="0039434D" w:rsidP="007476A7">
            <w:pPr>
              <w:pStyle w:val="TableFont"/>
              <w:rPr>
                <w:i/>
              </w:rPr>
            </w:pPr>
            <w:r w:rsidRPr="007A09EC">
              <w:rPr>
                <w:i/>
              </w:rPr>
              <w:t>Tursiops trucatus s.</w:t>
            </w:r>
          </w:p>
        </w:tc>
        <w:tc>
          <w:tcPr>
            <w:tcW w:w="1000" w:type="pct"/>
          </w:tcPr>
          <w:p w:rsidR="0039434D" w:rsidRPr="00C34F98" w:rsidRDefault="0039434D" w:rsidP="007476A7">
            <w:pPr>
              <w:pStyle w:val="TableFont"/>
            </w:pPr>
            <w:r w:rsidRPr="00C34F98">
              <w:t>Cetacean</w:t>
            </w:r>
          </w:p>
        </w:tc>
        <w:tc>
          <w:tcPr>
            <w:tcW w:w="1000" w:type="pct"/>
          </w:tcPr>
          <w:p w:rsidR="0039434D" w:rsidRPr="00C34F98" w:rsidRDefault="0039434D" w:rsidP="007476A7">
            <w:pPr>
              <w:pStyle w:val="TableFont"/>
            </w:pPr>
            <w:r w:rsidRPr="00C34F98">
              <w:t>Species or species habitat may occur within the area.</w:t>
            </w:r>
          </w:p>
        </w:tc>
        <w:tc>
          <w:tcPr>
            <w:tcW w:w="1000" w:type="pct"/>
          </w:tcPr>
          <w:p w:rsidR="0039434D" w:rsidRPr="00C34F98" w:rsidRDefault="0039434D" w:rsidP="007476A7">
            <w:pPr>
              <w:pStyle w:val="TableFont"/>
            </w:pPr>
            <w:r w:rsidRPr="00C34F98">
              <w:t>Unlikely to occur in the area</w:t>
            </w:r>
          </w:p>
        </w:tc>
      </w:tr>
      <w:tr w:rsidR="0039434D" w:rsidRPr="00D00180" w:rsidTr="007476A7">
        <w:tc>
          <w:tcPr>
            <w:tcW w:w="1000" w:type="pct"/>
          </w:tcPr>
          <w:p w:rsidR="0039434D" w:rsidRPr="00C34F98" w:rsidRDefault="0039434D" w:rsidP="002457D3">
            <w:pPr>
              <w:pStyle w:val="TableFont"/>
            </w:pPr>
            <w:r w:rsidRPr="00C34F98">
              <w:t xml:space="preserve">Spotted </w:t>
            </w:r>
            <w:r w:rsidR="002457D3">
              <w:t>dolphin, Pantropical s</w:t>
            </w:r>
            <w:r w:rsidRPr="00C34F98">
              <w:t xml:space="preserve">potted </w:t>
            </w:r>
            <w:r w:rsidR="002457D3">
              <w:t>d</w:t>
            </w:r>
            <w:r w:rsidRPr="00C34F98">
              <w:t>olphin</w:t>
            </w:r>
          </w:p>
        </w:tc>
        <w:tc>
          <w:tcPr>
            <w:tcW w:w="1000" w:type="pct"/>
          </w:tcPr>
          <w:p w:rsidR="0039434D" w:rsidRPr="007A09EC" w:rsidRDefault="0039434D" w:rsidP="007476A7">
            <w:pPr>
              <w:pStyle w:val="TableFont"/>
              <w:rPr>
                <w:i/>
              </w:rPr>
            </w:pPr>
            <w:r w:rsidRPr="007A09EC">
              <w:rPr>
                <w:i/>
              </w:rPr>
              <w:t>Stenella attenuata</w:t>
            </w:r>
          </w:p>
        </w:tc>
        <w:tc>
          <w:tcPr>
            <w:tcW w:w="1000" w:type="pct"/>
          </w:tcPr>
          <w:p w:rsidR="0039434D" w:rsidRPr="00C34F98" w:rsidRDefault="0039434D" w:rsidP="007476A7">
            <w:pPr>
              <w:pStyle w:val="TableFont"/>
            </w:pPr>
            <w:r w:rsidRPr="00C34F98">
              <w:t>Cetacean</w:t>
            </w:r>
          </w:p>
        </w:tc>
        <w:tc>
          <w:tcPr>
            <w:tcW w:w="1000" w:type="pct"/>
          </w:tcPr>
          <w:p w:rsidR="0039434D" w:rsidRPr="00C34F98" w:rsidRDefault="0039434D" w:rsidP="007476A7">
            <w:pPr>
              <w:pStyle w:val="TableFont"/>
            </w:pPr>
            <w:r w:rsidRPr="00C34F98">
              <w:t>Species or species habitat may occur within the area.</w:t>
            </w:r>
          </w:p>
        </w:tc>
        <w:tc>
          <w:tcPr>
            <w:tcW w:w="1000" w:type="pct"/>
          </w:tcPr>
          <w:p w:rsidR="0039434D" w:rsidRPr="00C34F98" w:rsidRDefault="0039434D" w:rsidP="007476A7">
            <w:pPr>
              <w:pStyle w:val="TableFont"/>
            </w:pPr>
            <w:r w:rsidRPr="00C34F98">
              <w:t>Unlikely to occur in the area</w:t>
            </w:r>
          </w:p>
        </w:tc>
      </w:tr>
      <w:tr w:rsidR="0039434D" w:rsidRPr="00D00180" w:rsidTr="007476A7">
        <w:tc>
          <w:tcPr>
            <w:tcW w:w="1000" w:type="pct"/>
          </w:tcPr>
          <w:p w:rsidR="0039434D" w:rsidRPr="00C34F98" w:rsidRDefault="002457D3" w:rsidP="007476A7">
            <w:pPr>
              <w:pStyle w:val="TableFont"/>
            </w:pPr>
            <w:r>
              <w:t>Australia s</w:t>
            </w:r>
            <w:r w:rsidR="00415860">
              <w:t>nubfin d</w:t>
            </w:r>
            <w:r>
              <w:t>olphin</w:t>
            </w:r>
            <w:r w:rsidR="0039434D" w:rsidRPr="00C34F98">
              <w:t xml:space="preserve"> </w:t>
            </w:r>
          </w:p>
        </w:tc>
        <w:tc>
          <w:tcPr>
            <w:tcW w:w="1000" w:type="pct"/>
          </w:tcPr>
          <w:p w:rsidR="0039434D" w:rsidRPr="007A09EC" w:rsidRDefault="0039434D" w:rsidP="007476A7">
            <w:pPr>
              <w:pStyle w:val="TableFont"/>
              <w:rPr>
                <w:i/>
              </w:rPr>
            </w:pPr>
            <w:r w:rsidRPr="007A09EC">
              <w:rPr>
                <w:i/>
              </w:rPr>
              <w:t>Orcaella heinsohni</w:t>
            </w:r>
          </w:p>
          <w:p w:rsidR="0039434D" w:rsidRPr="007A09EC" w:rsidRDefault="0039434D" w:rsidP="007476A7">
            <w:pPr>
              <w:pStyle w:val="TableFont"/>
              <w:rPr>
                <w:i/>
              </w:rPr>
            </w:pPr>
          </w:p>
        </w:tc>
        <w:tc>
          <w:tcPr>
            <w:tcW w:w="1000" w:type="pct"/>
          </w:tcPr>
          <w:p w:rsidR="0039434D" w:rsidRPr="00C34F98" w:rsidRDefault="0039434D" w:rsidP="007476A7">
            <w:pPr>
              <w:pStyle w:val="TableFont"/>
            </w:pPr>
            <w:r w:rsidRPr="00C34F98">
              <w:t>Migratory, Cetacean</w:t>
            </w:r>
          </w:p>
        </w:tc>
        <w:tc>
          <w:tcPr>
            <w:tcW w:w="1000" w:type="pct"/>
          </w:tcPr>
          <w:p w:rsidR="0039434D" w:rsidRPr="00C34F98" w:rsidRDefault="0039434D" w:rsidP="007476A7">
            <w:pPr>
              <w:pStyle w:val="TableFont"/>
            </w:pPr>
            <w:r w:rsidRPr="00C34F98">
              <w:t>Species or species habitat may occur within the area.</w:t>
            </w:r>
          </w:p>
        </w:tc>
        <w:tc>
          <w:tcPr>
            <w:tcW w:w="1000" w:type="pct"/>
          </w:tcPr>
          <w:p w:rsidR="0039434D" w:rsidRPr="00C34F98" w:rsidRDefault="0039434D" w:rsidP="007476A7">
            <w:pPr>
              <w:pStyle w:val="TableFont"/>
            </w:pPr>
            <w:r w:rsidRPr="00C34F98">
              <w:t>Known to occur in the area</w:t>
            </w:r>
          </w:p>
          <w:p w:rsidR="0039434D" w:rsidRPr="00C34F98" w:rsidRDefault="0039434D" w:rsidP="007476A7">
            <w:pPr>
              <w:pStyle w:val="TableFont"/>
            </w:pPr>
          </w:p>
        </w:tc>
      </w:tr>
      <w:tr w:rsidR="0039434D" w:rsidRPr="00D00180" w:rsidTr="007476A7">
        <w:tc>
          <w:tcPr>
            <w:tcW w:w="1000" w:type="pct"/>
          </w:tcPr>
          <w:p w:rsidR="0039434D" w:rsidRPr="00C34F98" w:rsidRDefault="0039434D" w:rsidP="002457D3">
            <w:pPr>
              <w:pStyle w:val="TableFont"/>
            </w:pPr>
            <w:r w:rsidRPr="00C34F98">
              <w:t xml:space="preserve">Indo-Pacific </w:t>
            </w:r>
            <w:r w:rsidR="002457D3">
              <w:t>humpback d</w:t>
            </w:r>
            <w:r w:rsidRPr="00C34F98">
              <w:t xml:space="preserve">olphin </w:t>
            </w:r>
          </w:p>
        </w:tc>
        <w:tc>
          <w:tcPr>
            <w:tcW w:w="1000" w:type="pct"/>
          </w:tcPr>
          <w:p w:rsidR="0039434D" w:rsidRPr="007A09EC" w:rsidRDefault="0039434D" w:rsidP="007476A7">
            <w:pPr>
              <w:pStyle w:val="TableFont"/>
              <w:rPr>
                <w:i/>
              </w:rPr>
            </w:pPr>
            <w:r w:rsidRPr="007A09EC">
              <w:rPr>
                <w:i/>
              </w:rPr>
              <w:t>Sousa chine</w:t>
            </w:r>
            <w:r>
              <w:rPr>
                <w:i/>
              </w:rPr>
              <w:t>n</w:t>
            </w:r>
            <w:r w:rsidRPr="007A09EC">
              <w:rPr>
                <w:i/>
              </w:rPr>
              <w:t>sis</w:t>
            </w:r>
          </w:p>
        </w:tc>
        <w:tc>
          <w:tcPr>
            <w:tcW w:w="1000" w:type="pct"/>
          </w:tcPr>
          <w:p w:rsidR="0039434D" w:rsidRPr="00C34F98" w:rsidRDefault="0039434D" w:rsidP="007476A7">
            <w:pPr>
              <w:pStyle w:val="TableFont"/>
            </w:pPr>
            <w:r w:rsidRPr="00C34F98">
              <w:t xml:space="preserve">Migratory, Cetacean </w:t>
            </w:r>
          </w:p>
        </w:tc>
        <w:tc>
          <w:tcPr>
            <w:tcW w:w="1000" w:type="pct"/>
          </w:tcPr>
          <w:p w:rsidR="0039434D" w:rsidRPr="00C34F98" w:rsidRDefault="0039434D" w:rsidP="007476A7">
            <w:pPr>
              <w:pStyle w:val="TableFont"/>
            </w:pPr>
            <w:r w:rsidRPr="00C34F98">
              <w:t>Species or species habitat likely to occur within the area.</w:t>
            </w:r>
          </w:p>
        </w:tc>
        <w:tc>
          <w:tcPr>
            <w:tcW w:w="1000" w:type="pct"/>
          </w:tcPr>
          <w:p w:rsidR="0039434D" w:rsidRPr="00C34F98" w:rsidRDefault="0039434D" w:rsidP="007476A7">
            <w:pPr>
              <w:pStyle w:val="TableFont"/>
            </w:pPr>
            <w:r w:rsidRPr="00C34F98">
              <w:t>Known to occur in the area</w:t>
            </w:r>
          </w:p>
          <w:p w:rsidR="0039434D" w:rsidRPr="00C34F98" w:rsidRDefault="0039434D" w:rsidP="007476A7">
            <w:pPr>
              <w:pStyle w:val="TableFont"/>
            </w:pPr>
          </w:p>
        </w:tc>
      </w:tr>
      <w:tr w:rsidR="0039434D" w:rsidRPr="00D00180" w:rsidTr="007476A7">
        <w:tc>
          <w:tcPr>
            <w:tcW w:w="1000" w:type="pct"/>
          </w:tcPr>
          <w:p w:rsidR="0039434D" w:rsidRPr="00BA7613" w:rsidRDefault="002457D3" w:rsidP="007476A7">
            <w:pPr>
              <w:pStyle w:val="TableFont"/>
            </w:pPr>
            <w:r>
              <w:t>Irrawaddy d</w:t>
            </w:r>
            <w:r w:rsidR="0039434D" w:rsidRPr="00BA7613">
              <w:t>olphin</w:t>
            </w:r>
          </w:p>
        </w:tc>
        <w:tc>
          <w:tcPr>
            <w:tcW w:w="1000" w:type="pct"/>
          </w:tcPr>
          <w:p w:rsidR="0039434D" w:rsidRPr="006324E8" w:rsidRDefault="0039434D" w:rsidP="007476A7">
            <w:pPr>
              <w:pStyle w:val="TableFont"/>
              <w:rPr>
                <w:i/>
              </w:rPr>
            </w:pPr>
            <w:r>
              <w:rPr>
                <w:i/>
              </w:rPr>
              <w:t>Orcaella brevirostris</w:t>
            </w:r>
          </w:p>
        </w:tc>
        <w:tc>
          <w:tcPr>
            <w:tcW w:w="1000" w:type="pct"/>
          </w:tcPr>
          <w:p w:rsidR="0039434D" w:rsidRPr="00C34F98" w:rsidRDefault="0039434D" w:rsidP="007476A7">
            <w:pPr>
              <w:pStyle w:val="TableFont"/>
            </w:pPr>
            <w:r>
              <w:t>Cetacean</w:t>
            </w:r>
          </w:p>
        </w:tc>
        <w:tc>
          <w:tcPr>
            <w:tcW w:w="1000" w:type="pct"/>
          </w:tcPr>
          <w:p w:rsidR="0039434D" w:rsidRPr="00C34F98" w:rsidRDefault="0039434D" w:rsidP="007476A7">
            <w:pPr>
              <w:pStyle w:val="TableFont"/>
            </w:pPr>
            <w:r w:rsidRPr="00C34F98">
              <w:t>Species or species habitat may occur within the area.</w:t>
            </w:r>
          </w:p>
        </w:tc>
        <w:tc>
          <w:tcPr>
            <w:tcW w:w="1000" w:type="pct"/>
          </w:tcPr>
          <w:p w:rsidR="0039434D" w:rsidRPr="00671E64" w:rsidRDefault="0039434D" w:rsidP="007476A7">
            <w:pPr>
              <w:pStyle w:val="TableFont"/>
            </w:pPr>
            <w:r w:rsidRPr="00671E64">
              <w:t>Possible. Found in inshore waters along the Queensland coast.</w:t>
            </w:r>
          </w:p>
        </w:tc>
      </w:tr>
      <w:tr w:rsidR="0039434D" w:rsidRPr="00D00180" w:rsidTr="007476A7">
        <w:tc>
          <w:tcPr>
            <w:tcW w:w="1000" w:type="pct"/>
          </w:tcPr>
          <w:p w:rsidR="0039434D" w:rsidRPr="00C34F98" w:rsidRDefault="002457D3" w:rsidP="007476A7">
            <w:pPr>
              <w:pStyle w:val="TableFont"/>
            </w:pPr>
            <w:r>
              <w:t>Indian Ocean bottlenose dolphin, Spotted bottlenose d</w:t>
            </w:r>
            <w:r w:rsidR="0039434D" w:rsidRPr="00C34F98">
              <w:t xml:space="preserve">olphin </w:t>
            </w:r>
          </w:p>
        </w:tc>
        <w:tc>
          <w:tcPr>
            <w:tcW w:w="1000" w:type="pct"/>
          </w:tcPr>
          <w:p w:rsidR="0039434D" w:rsidRPr="007A09EC" w:rsidRDefault="0039434D" w:rsidP="007476A7">
            <w:pPr>
              <w:pStyle w:val="TableFont"/>
              <w:rPr>
                <w:i/>
              </w:rPr>
            </w:pPr>
            <w:r w:rsidRPr="007A09EC">
              <w:rPr>
                <w:i/>
              </w:rPr>
              <w:t>Tursiops aduncus</w:t>
            </w:r>
          </w:p>
        </w:tc>
        <w:tc>
          <w:tcPr>
            <w:tcW w:w="1000" w:type="pct"/>
          </w:tcPr>
          <w:p w:rsidR="0039434D" w:rsidRPr="00C34F98" w:rsidRDefault="0039434D" w:rsidP="007476A7">
            <w:pPr>
              <w:pStyle w:val="TableFont"/>
            </w:pPr>
            <w:r w:rsidRPr="00C34F98">
              <w:t xml:space="preserve">Migratory, Cetacean </w:t>
            </w:r>
          </w:p>
        </w:tc>
        <w:tc>
          <w:tcPr>
            <w:tcW w:w="1000" w:type="pct"/>
          </w:tcPr>
          <w:p w:rsidR="0039434D" w:rsidRPr="00C34F98" w:rsidRDefault="0039434D" w:rsidP="007476A7">
            <w:pPr>
              <w:pStyle w:val="TableFont"/>
            </w:pPr>
            <w:r w:rsidRPr="00C34F98">
              <w:t>Species or species habitat may occur within the area.</w:t>
            </w:r>
          </w:p>
        </w:tc>
        <w:tc>
          <w:tcPr>
            <w:tcW w:w="1000" w:type="pct"/>
          </w:tcPr>
          <w:p w:rsidR="0039434D" w:rsidRPr="00C34F98" w:rsidRDefault="0039434D" w:rsidP="007476A7">
            <w:pPr>
              <w:pStyle w:val="TableFont"/>
            </w:pPr>
            <w:r w:rsidRPr="00C34F98">
              <w:t>Known to occur in the area</w:t>
            </w:r>
          </w:p>
          <w:p w:rsidR="0039434D" w:rsidRPr="00C34F98" w:rsidRDefault="0039434D" w:rsidP="007476A7">
            <w:pPr>
              <w:pStyle w:val="TableFont"/>
            </w:pPr>
          </w:p>
        </w:tc>
      </w:tr>
      <w:tr w:rsidR="0039434D" w:rsidRPr="00D00180" w:rsidTr="007476A7">
        <w:tc>
          <w:tcPr>
            <w:tcW w:w="5000" w:type="pct"/>
            <w:gridSpan w:val="5"/>
          </w:tcPr>
          <w:p w:rsidR="0039434D" w:rsidRPr="00C34F98" w:rsidRDefault="0039434D" w:rsidP="007476A7">
            <w:pPr>
              <w:pStyle w:val="TableFont"/>
            </w:pPr>
            <w:r w:rsidRPr="00C34F98">
              <w:t>Dugong</w:t>
            </w:r>
          </w:p>
        </w:tc>
      </w:tr>
      <w:tr w:rsidR="0039434D" w:rsidRPr="00D00180" w:rsidTr="007476A7">
        <w:tc>
          <w:tcPr>
            <w:tcW w:w="1000" w:type="pct"/>
          </w:tcPr>
          <w:p w:rsidR="0039434D" w:rsidRPr="00C34F98" w:rsidRDefault="0039434D" w:rsidP="007476A7">
            <w:pPr>
              <w:pStyle w:val="TableFont"/>
            </w:pPr>
            <w:r w:rsidRPr="00C34F98">
              <w:t>Dugong</w:t>
            </w:r>
          </w:p>
        </w:tc>
        <w:tc>
          <w:tcPr>
            <w:tcW w:w="1000" w:type="pct"/>
          </w:tcPr>
          <w:p w:rsidR="0039434D" w:rsidRPr="003A37B1" w:rsidRDefault="0039434D" w:rsidP="006A67CD">
            <w:pPr>
              <w:pStyle w:val="TableFont"/>
              <w:rPr>
                <w:i/>
              </w:rPr>
            </w:pPr>
            <w:r w:rsidRPr="003A37B1">
              <w:rPr>
                <w:i/>
              </w:rPr>
              <w:t>Dugong dugon</w:t>
            </w:r>
          </w:p>
        </w:tc>
        <w:tc>
          <w:tcPr>
            <w:tcW w:w="1000" w:type="pct"/>
          </w:tcPr>
          <w:p w:rsidR="0039434D" w:rsidRPr="00C34F98" w:rsidRDefault="0039434D" w:rsidP="007476A7">
            <w:pPr>
              <w:pStyle w:val="TableFont"/>
            </w:pPr>
            <w:r w:rsidRPr="00C34F98">
              <w:t>Migratory</w:t>
            </w:r>
          </w:p>
        </w:tc>
        <w:tc>
          <w:tcPr>
            <w:tcW w:w="1000" w:type="pct"/>
          </w:tcPr>
          <w:p w:rsidR="0039434D" w:rsidRPr="00C34F98" w:rsidRDefault="0039434D" w:rsidP="007476A7">
            <w:pPr>
              <w:pStyle w:val="TableFont"/>
            </w:pPr>
            <w:r w:rsidRPr="00C34F98">
              <w:t>Species or species habitat likely to occur within the area.</w:t>
            </w:r>
          </w:p>
        </w:tc>
        <w:tc>
          <w:tcPr>
            <w:tcW w:w="1000" w:type="pct"/>
          </w:tcPr>
          <w:p w:rsidR="0039434D" w:rsidRPr="00C34F98" w:rsidRDefault="0039434D" w:rsidP="007476A7">
            <w:pPr>
              <w:pStyle w:val="TableFont"/>
            </w:pPr>
            <w:r w:rsidRPr="00C34F98">
              <w:t>Known to occur in the area. Rodds Bay Dugong Sanctuary in the area</w:t>
            </w:r>
          </w:p>
          <w:p w:rsidR="0039434D" w:rsidRPr="00C34F98" w:rsidRDefault="0039434D" w:rsidP="007476A7">
            <w:pPr>
              <w:pStyle w:val="TableFont"/>
            </w:pPr>
          </w:p>
        </w:tc>
      </w:tr>
    </w:tbl>
    <w:p w:rsidR="00E87080" w:rsidRDefault="00E87080" w:rsidP="0039434D">
      <w:pPr>
        <w:pStyle w:val="Para0"/>
        <w:tabs>
          <w:tab w:val="left" w:pos="1335"/>
        </w:tabs>
        <w:rPr>
          <w:b/>
        </w:rPr>
      </w:pPr>
    </w:p>
    <w:p w:rsidR="0039434D" w:rsidRDefault="00121421" w:rsidP="0039434D">
      <w:pPr>
        <w:pStyle w:val="Para0"/>
        <w:tabs>
          <w:tab w:val="left" w:pos="1335"/>
        </w:tabs>
        <w:rPr>
          <w:b/>
        </w:rPr>
      </w:pPr>
      <w:r>
        <w:rPr>
          <w:b/>
        </w:rPr>
        <w:t>Sharks</w:t>
      </w:r>
    </w:p>
    <w:p w:rsidR="0039434D" w:rsidRPr="00900B5B" w:rsidRDefault="0039434D" w:rsidP="0039434D">
      <w:pPr>
        <w:pStyle w:val="Para0"/>
        <w:rPr>
          <w:lang w:val="en-AU"/>
        </w:rPr>
      </w:pPr>
      <w:r w:rsidRPr="00776DF2">
        <w:rPr>
          <w:lang w:val="en-AU"/>
        </w:rPr>
        <w:t xml:space="preserve">The EPBC Protected matters search tool lists three </w:t>
      </w:r>
      <w:r>
        <w:rPr>
          <w:lang w:val="en-AU"/>
        </w:rPr>
        <w:t xml:space="preserve">shark </w:t>
      </w:r>
      <w:r w:rsidRPr="00776DF2">
        <w:rPr>
          <w:lang w:val="en-AU"/>
        </w:rPr>
        <w:t xml:space="preserve">species as potentially occurring within the </w:t>
      </w:r>
      <w:r>
        <w:rPr>
          <w:lang w:val="en-AU"/>
        </w:rPr>
        <w:t xml:space="preserve">study </w:t>
      </w:r>
      <w:r w:rsidRPr="00776DF2">
        <w:rPr>
          <w:lang w:val="en-AU"/>
        </w:rPr>
        <w:t>area</w:t>
      </w:r>
      <w:r>
        <w:rPr>
          <w:lang w:val="en-AU"/>
        </w:rPr>
        <w:t xml:space="preserve"> </w:t>
      </w:r>
      <w:r w:rsidRPr="00F65FBA">
        <w:rPr>
          <w:lang w:val="en-AU"/>
        </w:rPr>
        <w:t>(</w:t>
      </w:r>
      <w:r w:rsidR="00796084">
        <w:rPr>
          <w:lang w:val="en-AU"/>
        </w:rPr>
        <w:fldChar w:fldCharType="begin"/>
      </w:r>
      <w:r w:rsidR="00F60ADC">
        <w:rPr>
          <w:lang w:val="en-AU"/>
        </w:rPr>
        <w:instrText xml:space="preserve"> REF  _Ref338667889 \* Lower \h </w:instrText>
      </w:r>
      <w:r w:rsidR="00796084">
        <w:rPr>
          <w:lang w:val="en-AU"/>
        </w:rPr>
      </w:r>
      <w:r w:rsidR="00796084">
        <w:rPr>
          <w:lang w:val="en-AU"/>
        </w:rPr>
        <w:fldChar w:fldCharType="separate"/>
      </w:r>
      <w:r w:rsidR="00B21134" w:rsidRPr="00FA7646">
        <w:t xml:space="preserve">table </w:t>
      </w:r>
      <w:r w:rsidR="00B21134">
        <w:rPr>
          <w:noProof/>
        </w:rPr>
        <w:t>12</w:t>
      </w:r>
      <w:r w:rsidR="00796084">
        <w:rPr>
          <w:lang w:val="en-AU"/>
        </w:rPr>
        <w:fldChar w:fldCharType="end"/>
      </w:r>
      <w:r w:rsidRPr="00F65FBA">
        <w:rPr>
          <w:lang w:val="en-AU"/>
        </w:rPr>
        <w:t>)</w:t>
      </w:r>
      <w:r w:rsidRPr="00776DF2">
        <w:rPr>
          <w:lang w:val="en-AU"/>
        </w:rPr>
        <w:t xml:space="preserve">. None is likely to occur in the </w:t>
      </w:r>
      <w:r>
        <w:rPr>
          <w:lang w:val="en-AU"/>
        </w:rPr>
        <w:t xml:space="preserve">study </w:t>
      </w:r>
      <w:r w:rsidRPr="00776DF2">
        <w:rPr>
          <w:lang w:val="en-AU"/>
        </w:rPr>
        <w:t xml:space="preserve">area, although the </w:t>
      </w:r>
      <w:r>
        <w:rPr>
          <w:lang w:val="en-AU"/>
        </w:rPr>
        <w:t>g</w:t>
      </w:r>
      <w:r w:rsidRPr="00776DF2">
        <w:rPr>
          <w:lang w:val="en-AU"/>
        </w:rPr>
        <w:t xml:space="preserve">reen </w:t>
      </w:r>
      <w:r>
        <w:rPr>
          <w:lang w:val="en-AU"/>
        </w:rPr>
        <w:t>s</w:t>
      </w:r>
      <w:r w:rsidRPr="00776DF2">
        <w:rPr>
          <w:lang w:val="en-AU"/>
        </w:rPr>
        <w:t>awfish</w:t>
      </w:r>
      <w:r>
        <w:rPr>
          <w:lang w:val="en-AU"/>
        </w:rPr>
        <w:t xml:space="preserve"> (</w:t>
      </w:r>
      <w:r w:rsidRPr="00EB732A">
        <w:rPr>
          <w:i/>
        </w:rPr>
        <w:t>Pristis zijsron</w:t>
      </w:r>
      <w:r>
        <w:rPr>
          <w:i/>
        </w:rPr>
        <w:t>)</w:t>
      </w:r>
      <w:r w:rsidRPr="00776DF2">
        <w:rPr>
          <w:lang w:val="en-AU"/>
        </w:rPr>
        <w:t xml:space="preserve"> has been recorded at Gladstone and these species may occasionally pass through the area. </w:t>
      </w:r>
    </w:p>
    <w:p w:rsidR="0039434D" w:rsidRPr="00900B5B" w:rsidRDefault="00FA7646" w:rsidP="00AD21B0">
      <w:pPr>
        <w:pStyle w:val="Caption"/>
      </w:pPr>
      <w:bookmarkStart w:id="141" w:name="_Ref338667889"/>
      <w:bookmarkStart w:id="142" w:name="_Toc338853771"/>
      <w:bookmarkStart w:id="143" w:name="_Toc360692535"/>
      <w:r w:rsidRPr="00FA7646">
        <w:t xml:space="preserve">Table </w:t>
      </w:r>
      <w:r w:rsidR="00796084">
        <w:fldChar w:fldCharType="begin"/>
      </w:r>
      <w:r w:rsidR="00A46554">
        <w:instrText xml:space="preserve"> SEQ Table \* ARABIC </w:instrText>
      </w:r>
      <w:r w:rsidR="00796084">
        <w:fldChar w:fldCharType="separate"/>
      </w:r>
      <w:r w:rsidR="00B21134">
        <w:rPr>
          <w:noProof/>
        </w:rPr>
        <w:t>12</w:t>
      </w:r>
      <w:r w:rsidR="00796084">
        <w:rPr>
          <w:noProof/>
        </w:rPr>
        <w:fldChar w:fldCharType="end"/>
      </w:r>
      <w:bookmarkEnd w:id="141"/>
      <w:r w:rsidR="007329EC">
        <w:t>.</w:t>
      </w:r>
      <w:r w:rsidR="0039434D" w:rsidRPr="00776DF2">
        <w:t xml:space="preserve"> </w:t>
      </w:r>
      <w:r w:rsidR="00AE7705">
        <w:rPr>
          <w:b w:val="0"/>
        </w:rPr>
        <w:t>EPBC-</w:t>
      </w:r>
      <w:r w:rsidR="0039434D" w:rsidRPr="00AE7705">
        <w:rPr>
          <w:b w:val="0"/>
        </w:rPr>
        <w:t>listed shark species within the study area</w:t>
      </w:r>
      <w:bookmarkEnd w:id="142"/>
      <w:r w:rsidR="00AE7705">
        <w:rPr>
          <w:b w:val="0"/>
        </w:rPr>
        <w:t>.</w:t>
      </w:r>
      <w:bookmarkEnd w:id="143"/>
    </w:p>
    <w:tbl>
      <w:tblPr>
        <w:tblStyle w:val="TableGrid"/>
        <w:tblW w:w="5000" w:type="pct"/>
        <w:tblLook w:val="04A0"/>
      </w:tblPr>
      <w:tblGrid>
        <w:gridCol w:w="1569"/>
        <w:gridCol w:w="1720"/>
        <w:gridCol w:w="1751"/>
        <w:gridCol w:w="1947"/>
        <w:gridCol w:w="1734"/>
      </w:tblGrid>
      <w:tr w:rsidR="0039434D" w:rsidRPr="00BE7FEC" w:rsidTr="007476A7">
        <w:trPr>
          <w:tblHeader/>
        </w:trPr>
        <w:tc>
          <w:tcPr>
            <w:tcW w:w="900" w:type="pct"/>
          </w:tcPr>
          <w:p w:rsidR="0039434D" w:rsidRDefault="0039434D" w:rsidP="007476A7">
            <w:pPr>
              <w:pStyle w:val="TableFontH"/>
              <w:rPr>
                <w:caps/>
              </w:rPr>
            </w:pPr>
            <w:r w:rsidRPr="00BE7FEC">
              <w:t>Common name</w:t>
            </w:r>
          </w:p>
        </w:tc>
        <w:tc>
          <w:tcPr>
            <w:tcW w:w="986" w:type="pct"/>
          </w:tcPr>
          <w:p w:rsidR="0039434D" w:rsidRDefault="0039434D" w:rsidP="007476A7">
            <w:pPr>
              <w:pStyle w:val="TableFontH"/>
              <w:rPr>
                <w:caps/>
              </w:rPr>
            </w:pPr>
            <w:r w:rsidRPr="00BE7FEC">
              <w:t>Species</w:t>
            </w:r>
          </w:p>
        </w:tc>
        <w:tc>
          <w:tcPr>
            <w:tcW w:w="1004" w:type="pct"/>
          </w:tcPr>
          <w:p w:rsidR="0039434D" w:rsidRDefault="0039434D" w:rsidP="007476A7">
            <w:pPr>
              <w:pStyle w:val="TableFontH"/>
              <w:rPr>
                <w:caps/>
              </w:rPr>
            </w:pPr>
            <w:r w:rsidRPr="00BE7FEC">
              <w:t>EPBC status</w:t>
            </w:r>
          </w:p>
        </w:tc>
        <w:tc>
          <w:tcPr>
            <w:tcW w:w="1116" w:type="pct"/>
          </w:tcPr>
          <w:p w:rsidR="0039434D" w:rsidRDefault="0039434D" w:rsidP="007476A7">
            <w:pPr>
              <w:pStyle w:val="TableFontH"/>
              <w:rPr>
                <w:caps/>
              </w:rPr>
            </w:pPr>
            <w:r w:rsidRPr="00BE7FEC">
              <w:t>Type of presence</w:t>
            </w:r>
          </w:p>
        </w:tc>
        <w:tc>
          <w:tcPr>
            <w:tcW w:w="994" w:type="pct"/>
          </w:tcPr>
          <w:p w:rsidR="0039434D" w:rsidRDefault="00D961C5" w:rsidP="007476A7">
            <w:pPr>
              <w:pStyle w:val="TableFontH"/>
              <w:rPr>
                <w:caps/>
              </w:rPr>
            </w:pPr>
            <w:r>
              <w:t>Occurrence</w:t>
            </w:r>
            <w:r w:rsidR="0039434D" w:rsidRPr="00C34F98">
              <w:t xml:space="preserve"> in the area</w:t>
            </w:r>
          </w:p>
        </w:tc>
      </w:tr>
      <w:tr w:rsidR="0039434D" w:rsidRPr="00BE7FEC" w:rsidTr="007476A7">
        <w:tc>
          <w:tcPr>
            <w:tcW w:w="900" w:type="pct"/>
          </w:tcPr>
          <w:p w:rsidR="0039434D" w:rsidRPr="00BE7FEC" w:rsidRDefault="002457D3" w:rsidP="007476A7">
            <w:pPr>
              <w:pStyle w:val="TableFont"/>
            </w:pPr>
            <w:r>
              <w:t>Green s</w:t>
            </w:r>
            <w:r w:rsidR="0039434D">
              <w:t>awfish</w:t>
            </w:r>
          </w:p>
        </w:tc>
        <w:tc>
          <w:tcPr>
            <w:tcW w:w="986" w:type="pct"/>
          </w:tcPr>
          <w:p w:rsidR="0039434D" w:rsidRPr="00EB732A" w:rsidRDefault="0039434D" w:rsidP="007476A7">
            <w:pPr>
              <w:pStyle w:val="TableFont"/>
              <w:rPr>
                <w:i/>
              </w:rPr>
            </w:pPr>
            <w:r w:rsidRPr="00EB732A">
              <w:rPr>
                <w:i/>
              </w:rPr>
              <w:t>Pristis zijsron</w:t>
            </w:r>
          </w:p>
        </w:tc>
        <w:tc>
          <w:tcPr>
            <w:tcW w:w="1004" w:type="pct"/>
          </w:tcPr>
          <w:p w:rsidR="0039434D" w:rsidRPr="00BE7FEC" w:rsidRDefault="0039434D" w:rsidP="007476A7">
            <w:pPr>
              <w:pStyle w:val="TableFont"/>
            </w:pPr>
            <w:r>
              <w:t>Vulnerable</w:t>
            </w:r>
          </w:p>
        </w:tc>
        <w:tc>
          <w:tcPr>
            <w:tcW w:w="1116" w:type="pct"/>
          </w:tcPr>
          <w:p w:rsidR="0039434D" w:rsidRPr="003A3FEB" w:rsidRDefault="0039434D" w:rsidP="007476A7">
            <w:pPr>
              <w:pStyle w:val="TableFont"/>
            </w:pPr>
            <w:r w:rsidRPr="003A3FEB">
              <w:t>Species or species</w:t>
            </w:r>
          </w:p>
          <w:p w:rsidR="0039434D" w:rsidRPr="003A3FEB" w:rsidRDefault="0039434D" w:rsidP="007476A7">
            <w:pPr>
              <w:pStyle w:val="TableFont"/>
            </w:pPr>
            <w:r w:rsidRPr="003A3FEB">
              <w:t>habitat may occur within</w:t>
            </w:r>
          </w:p>
          <w:p w:rsidR="0039434D" w:rsidRPr="00BE7FEC" w:rsidRDefault="0039434D" w:rsidP="007476A7">
            <w:pPr>
              <w:pStyle w:val="TableFont"/>
            </w:pPr>
            <w:r w:rsidRPr="003A3FEB">
              <w:t>area</w:t>
            </w:r>
          </w:p>
        </w:tc>
        <w:tc>
          <w:tcPr>
            <w:tcW w:w="994" w:type="pct"/>
          </w:tcPr>
          <w:p w:rsidR="0039434D" w:rsidRPr="00BE7FEC" w:rsidRDefault="0039434D" w:rsidP="007476A7">
            <w:pPr>
              <w:pStyle w:val="TableFont"/>
            </w:pPr>
            <w:r>
              <w:t>Recorded in Gladstone region</w:t>
            </w:r>
          </w:p>
        </w:tc>
      </w:tr>
      <w:tr w:rsidR="0039434D" w:rsidRPr="00BE7FEC" w:rsidTr="007476A7">
        <w:tc>
          <w:tcPr>
            <w:tcW w:w="900" w:type="pct"/>
          </w:tcPr>
          <w:p w:rsidR="0039434D" w:rsidRPr="00BE7FEC" w:rsidRDefault="0039434D" w:rsidP="007476A7">
            <w:pPr>
              <w:pStyle w:val="TableFont"/>
            </w:pPr>
            <w:r>
              <w:t>Whale shark</w:t>
            </w:r>
          </w:p>
        </w:tc>
        <w:tc>
          <w:tcPr>
            <w:tcW w:w="986" w:type="pct"/>
          </w:tcPr>
          <w:p w:rsidR="0039434D" w:rsidRPr="00EB732A" w:rsidRDefault="0039434D" w:rsidP="007476A7">
            <w:pPr>
              <w:pStyle w:val="TableFont"/>
              <w:rPr>
                <w:i/>
              </w:rPr>
            </w:pPr>
            <w:r w:rsidRPr="00EB732A">
              <w:rPr>
                <w:i/>
              </w:rPr>
              <w:t>Rhincodon typus</w:t>
            </w:r>
          </w:p>
        </w:tc>
        <w:tc>
          <w:tcPr>
            <w:tcW w:w="1004" w:type="pct"/>
          </w:tcPr>
          <w:p w:rsidR="0039434D" w:rsidRPr="00BE7FEC" w:rsidRDefault="0039434D" w:rsidP="007476A7">
            <w:pPr>
              <w:pStyle w:val="TableFont"/>
            </w:pPr>
            <w:r>
              <w:t>Vulnerable</w:t>
            </w:r>
          </w:p>
        </w:tc>
        <w:tc>
          <w:tcPr>
            <w:tcW w:w="1116" w:type="pct"/>
          </w:tcPr>
          <w:p w:rsidR="0039434D" w:rsidRPr="003A3FEB" w:rsidRDefault="0039434D" w:rsidP="007476A7">
            <w:pPr>
              <w:pStyle w:val="TableFont"/>
            </w:pPr>
            <w:r w:rsidRPr="003A3FEB">
              <w:t>Species or species</w:t>
            </w:r>
          </w:p>
          <w:p w:rsidR="0039434D" w:rsidRPr="003A3FEB" w:rsidRDefault="0039434D" w:rsidP="007476A7">
            <w:pPr>
              <w:pStyle w:val="TableFont"/>
            </w:pPr>
            <w:r w:rsidRPr="003A3FEB">
              <w:t>habitat may occur within</w:t>
            </w:r>
          </w:p>
          <w:p w:rsidR="0039434D" w:rsidRPr="00BE7FEC" w:rsidRDefault="0039434D" w:rsidP="007476A7">
            <w:pPr>
              <w:pStyle w:val="TableFont"/>
            </w:pPr>
            <w:r w:rsidRPr="003A3FEB">
              <w:t>area</w:t>
            </w:r>
          </w:p>
        </w:tc>
        <w:tc>
          <w:tcPr>
            <w:tcW w:w="994" w:type="pct"/>
          </w:tcPr>
          <w:p w:rsidR="0039434D" w:rsidRPr="00BE7FEC" w:rsidRDefault="0039434D" w:rsidP="007476A7">
            <w:pPr>
              <w:pStyle w:val="TableFont"/>
            </w:pPr>
            <w:r>
              <w:t>Possible</w:t>
            </w:r>
          </w:p>
        </w:tc>
      </w:tr>
      <w:tr w:rsidR="0039434D" w:rsidRPr="00BE7FEC" w:rsidTr="007476A7">
        <w:tc>
          <w:tcPr>
            <w:tcW w:w="900" w:type="pct"/>
          </w:tcPr>
          <w:p w:rsidR="0039434D" w:rsidRDefault="002457D3" w:rsidP="007476A7">
            <w:pPr>
              <w:pStyle w:val="TableFont"/>
            </w:pPr>
            <w:r>
              <w:t>Mackeral s</w:t>
            </w:r>
            <w:r w:rsidR="0039434D">
              <w:t>hark</w:t>
            </w:r>
          </w:p>
        </w:tc>
        <w:tc>
          <w:tcPr>
            <w:tcW w:w="986" w:type="pct"/>
          </w:tcPr>
          <w:p w:rsidR="0039434D" w:rsidRPr="00EB732A" w:rsidRDefault="0039434D" w:rsidP="007476A7">
            <w:pPr>
              <w:pStyle w:val="TableFont"/>
              <w:rPr>
                <w:i/>
              </w:rPr>
            </w:pPr>
            <w:r w:rsidRPr="00EB732A">
              <w:rPr>
                <w:i/>
              </w:rPr>
              <w:t>Lamna nasus</w:t>
            </w:r>
          </w:p>
        </w:tc>
        <w:tc>
          <w:tcPr>
            <w:tcW w:w="1004" w:type="pct"/>
          </w:tcPr>
          <w:p w:rsidR="0039434D" w:rsidRDefault="0039434D" w:rsidP="007476A7">
            <w:pPr>
              <w:pStyle w:val="TableFont"/>
            </w:pPr>
            <w:r>
              <w:t>Migratory</w:t>
            </w:r>
          </w:p>
        </w:tc>
        <w:tc>
          <w:tcPr>
            <w:tcW w:w="1116" w:type="pct"/>
          </w:tcPr>
          <w:p w:rsidR="0039434D" w:rsidRPr="003A3FEB" w:rsidRDefault="0039434D" w:rsidP="007476A7">
            <w:pPr>
              <w:pStyle w:val="TableFont"/>
            </w:pPr>
            <w:r w:rsidRPr="003A3FEB">
              <w:t>Species or species</w:t>
            </w:r>
          </w:p>
          <w:p w:rsidR="0039434D" w:rsidRPr="003A3FEB" w:rsidRDefault="0039434D" w:rsidP="007476A7">
            <w:pPr>
              <w:pStyle w:val="TableFont"/>
            </w:pPr>
            <w:r w:rsidRPr="003A3FEB">
              <w:t>habitat may occur within</w:t>
            </w:r>
          </w:p>
          <w:p w:rsidR="0039434D" w:rsidRPr="003A3FEB" w:rsidRDefault="0039434D" w:rsidP="007476A7">
            <w:pPr>
              <w:pStyle w:val="TableFont"/>
            </w:pPr>
            <w:r w:rsidRPr="003A3FEB">
              <w:t>area</w:t>
            </w:r>
          </w:p>
        </w:tc>
        <w:tc>
          <w:tcPr>
            <w:tcW w:w="994" w:type="pct"/>
          </w:tcPr>
          <w:p w:rsidR="0039434D" w:rsidRDefault="0039434D" w:rsidP="007476A7">
            <w:pPr>
              <w:pStyle w:val="TableFont"/>
            </w:pPr>
            <w:r>
              <w:t>Possible</w:t>
            </w:r>
          </w:p>
        </w:tc>
      </w:tr>
    </w:tbl>
    <w:p w:rsidR="007476A7" w:rsidRDefault="007476A7" w:rsidP="0039434D">
      <w:pPr>
        <w:pStyle w:val="Para0"/>
        <w:tabs>
          <w:tab w:val="left" w:pos="1335"/>
        </w:tabs>
      </w:pPr>
    </w:p>
    <w:p w:rsidR="007476A7" w:rsidRDefault="007476A7" w:rsidP="007476A7">
      <w:pPr>
        <w:pStyle w:val="Heading3"/>
      </w:pPr>
      <w:bookmarkStart w:id="144" w:name="_Toc361929893"/>
      <w:r w:rsidRPr="00121421">
        <w:rPr>
          <w:i w:val="0"/>
        </w:rPr>
        <w:t>Bony Fishes</w:t>
      </w:r>
      <w:bookmarkEnd w:id="144"/>
    </w:p>
    <w:p w:rsidR="0039434D" w:rsidRDefault="00AE7705" w:rsidP="0039434D">
      <w:pPr>
        <w:pStyle w:val="Para0"/>
        <w:tabs>
          <w:tab w:val="left" w:pos="1335"/>
        </w:tabs>
      </w:pPr>
      <w:r>
        <w:t>Thirty-</w:t>
      </w:r>
      <w:r w:rsidR="0039434D" w:rsidRPr="00870B6F">
        <w:t xml:space="preserve">nine </w:t>
      </w:r>
      <w:r w:rsidR="007476A7">
        <w:t xml:space="preserve">bony </w:t>
      </w:r>
      <w:r w:rsidR="0039434D" w:rsidRPr="00870B6F">
        <w:t xml:space="preserve">fish species </w:t>
      </w:r>
      <w:r>
        <w:t xml:space="preserve">potentially occurring </w:t>
      </w:r>
      <w:r w:rsidR="007476A7">
        <w:t xml:space="preserve">in the search area </w:t>
      </w:r>
      <w:r>
        <w:t xml:space="preserve">are </w:t>
      </w:r>
      <w:r w:rsidR="007476A7">
        <w:t>EPBC-listed</w:t>
      </w:r>
      <w:r w:rsidR="0039434D" w:rsidRPr="00870B6F">
        <w:t xml:space="preserve">. These </w:t>
      </w:r>
      <w:r w:rsidR="007476A7">
        <w:t xml:space="preserve">include a </w:t>
      </w:r>
      <w:r w:rsidR="0039434D" w:rsidRPr="00870B6F">
        <w:t>variety of pipe</w:t>
      </w:r>
      <w:r w:rsidR="00894A12">
        <w:t>fishes</w:t>
      </w:r>
      <w:r w:rsidR="0039434D" w:rsidRPr="00870B6F">
        <w:t xml:space="preserve"> and seahorse</w:t>
      </w:r>
      <w:r w:rsidR="007476A7">
        <w:t>s</w:t>
      </w:r>
      <w:r w:rsidR="0039434D" w:rsidRPr="00870B6F">
        <w:t>.</w:t>
      </w:r>
    </w:p>
    <w:p w:rsidR="0039434D" w:rsidRPr="007476A7" w:rsidRDefault="00FA7646" w:rsidP="00AD21B0">
      <w:pPr>
        <w:pStyle w:val="Caption"/>
      </w:pPr>
      <w:bookmarkStart w:id="145" w:name="_Ref338667974"/>
      <w:bookmarkStart w:id="146" w:name="_Toc338853772"/>
      <w:bookmarkStart w:id="147" w:name="_Toc360692536"/>
      <w:r w:rsidRPr="00FA7646">
        <w:t xml:space="preserve">Table </w:t>
      </w:r>
      <w:r w:rsidR="00796084">
        <w:fldChar w:fldCharType="begin"/>
      </w:r>
      <w:r w:rsidR="00A46554">
        <w:instrText xml:space="preserve"> SEQ Table \* ARABIC </w:instrText>
      </w:r>
      <w:r w:rsidR="00796084">
        <w:fldChar w:fldCharType="separate"/>
      </w:r>
      <w:r w:rsidR="00B21134">
        <w:rPr>
          <w:noProof/>
        </w:rPr>
        <w:t>13</w:t>
      </w:r>
      <w:r w:rsidR="00796084">
        <w:rPr>
          <w:noProof/>
        </w:rPr>
        <w:fldChar w:fldCharType="end"/>
      </w:r>
      <w:bookmarkEnd w:id="145"/>
      <w:r w:rsidR="0039434D" w:rsidRPr="00776DF2">
        <w:rPr>
          <w:noProof/>
        </w:rPr>
        <w:t>.</w:t>
      </w:r>
      <w:r w:rsidR="0039434D" w:rsidRPr="007476A7">
        <w:t xml:space="preserve"> </w:t>
      </w:r>
      <w:r w:rsidR="0039434D" w:rsidRPr="00AE7705">
        <w:rPr>
          <w:b w:val="0"/>
        </w:rPr>
        <w:t xml:space="preserve">EPBC-listed </w:t>
      </w:r>
      <w:r w:rsidR="00124C7C" w:rsidRPr="00AE7705">
        <w:rPr>
          <w:b w:val="0"/>
        </w:rPr>
        <w:t xml:space="preserve">bony </w:t>
      </w:r>
      <w:r w:rsidR="0039434D" w:rsidRPr="00AE7705">
        <w:rPr>
          <w:b w:val="0"/>
        </w:rPr>
        <w:t>fish</w:t>
      </w:r>
      <w:r w:rsidR="00124C7C" w:rsidRPr="00AE7705">
        <w:rPr>
          <w:b w:val="0"/>
        </w:rPr>
        <w:t>es</w:t>
      </w:r>
      <w:r w:rsidR="0039434D" w:rsidRPr="00AE7705">
        <w:rPr>
          <w:b w:val="0"/>
        </w:rPr>
        <w:t xml:space="preserve"> species in the study area</w:t>
      </w:r>
      <w:bookmarkEnd w:id="146"/>
      <w:r w:rsidR="00AE7705">
        <w:rPr>
          <w:b w:val="0"/>
        </w:rPr>
        <w:t>.</w:t>
      </w:r>
      <w:bookmarkEnd w:id="147"/>
    </w:p>
    <w:tbl>
      <w:tblPr>
        <w:tblStyle w:val="TableGrid"/>
        <w:tblW w:w="5000" w:type="pct"/>
        <w:tblLook w:val="04A0"/>
      </w:tblPr>
      <w:tblGrid>
        <w:gridCol w:w="1964"/>
        <w:gridCol w:w="2152"/>
        <w:gridCol w:w="2437"/>
        <w:gridCol w:w="2168"/>
      </w:tblGrid>
      <w:tr w:rsidR="0039434D" w:rsidRPr="00BE7FEC" w:rsidTr="007476A7">
        <w:trPr>
          <w:tblHeader/>
        </w:trPr>
        <w:tc>
          <w:tcPr>
            <w:tcW w:w="1126" w:type="pct"/>
          </w:tcPr>
          <w:p w:rsidR="0039434D" w:rsidRDefault="0039434D" w:rsidP="007476A7">
            <w:pPr>
              <w:pStyle w:val="TableFontH"/>
              <w:rPr>
                <w:caps/>
              </w:rPr>
            </w:pPr>
            <w:r w:rsidRPr="00BE7FEC">
              <w:t>Common name</w:t>
            </w:r>
          </w:p>
        </w:tc>
        <w:tc>
          <w:tcPr>
            <w:tcW w:w="1234" w:type="pct"/>
          </w:tcPr>
          <w:p w:rsidR="0039434D" w:rsidRDefault="0039434D" w:rsidP="00E0054B">
            <w:pPr>
              <w:pStyle w:val="TableFontH"/>
              <w:rPr>
                <w:caps/>
              </w:rPr>
            </w:pPr>
            <w:r w:rsidRPr="00BE7FEC">
              <w:t>S</w:t>
            </w:r>
            <w:r w:rsidR="00E0054B">
              <w:t>cientific name</w:t>
            </w:r>
          </w:p>
        </w:tc>
        <w:tc>
          <w:tcPr>
            <w:tcW w:w="1397" w:type="pct"/>
          </w:tcPr>
          <w:p w:rsidR="0039434D" w:rsidRDefault="0039434D" w:rsidP="007476A7">
            <w:pPr>
              <w:pStyle w:val="TableFontH"/>
              <w:rPr>
                <w:caps/>
              </w:rPr>
            </w:pPr>
            <w:r w:rsidRPr="00BE7FEC">
              <w:t>Common name</w:t>
            </w:r>
          </w:p>
        </w:tc>
        <w:tc>
          <w:tcPr>
            <w:tcW w:w="1243" w:type="pct"/>
          </w:tcPr>
          <w:p w:rsidR="0039434D" w:rsidRDefault="0039434D" w:rsidP="007476A7">
            <w:pPr>
              <w:pStyle w:val="TableFontH"/>
              <w:rPr>
                <w:caps/>
              </w:rPr>
            </w:pPr>
            <w:r w:rsidRPr="00BE7FEC">
              <w:t>Species</w:t>
            </w:r>
          </w:p>
        </w:tc>
      </w:tr>
      <w:tr w:rsidR="0039434D" w:rsidRPr="00BE7FEC" w:rsidTr="007476A7">
        <w:tc>
          <w:tcPr>
            <w:tcW w:w="1126" w:type="pct"/>
          </w:tcPr>
          <w:p w:rsidR="0039434D" w:rsidRPr="008F14D4" w:rsidRDefault="0039434D" w:rsidP="007476A7">
            <w:pPr>
              <w:pStyle w:val="TableFont"/>
            </w:pPr>
            <w:r w:rsidRPr="008F14D4">
              <w:t xml:space="preserve">Shortpouch </w:t>
            </w:r>
            <w:r>
              <w:t>p</w:t>
            </w:r>
            <w:r w:rsidRPr="008F14D4">
              <w:t xml:space="preserve">ygmy </w:t>
            </w:r>
            <w:r>
              <w:t>p</w:t>
            </w:r>
            <w:r w:rsidRPr="008F14D4">
              <w:t>ipehorse</w:t>
            </w:r>
          </w:p>
        </w:tc>
        <w:tc>
          <w:tcPr>
            <w:tcW w:w="1234" w:type="pct"/>
          </w:tcPr>
          <w:p w:rsidR="0039434D" w:rsidRPr="003A37B1" w:rsidRDefault="0039434D" w:rsidP="007476A7">
            <w:pPr>
              <w:pStyle w:val="TableFont"/>
              <w:rPr>
                <w:i/>
              </w:rPr>
            </w:pPr>
            <w:r w:rsidRPr="003A37B1">
              <w:rPr>
                <w:i/>
              </w:rPr>
              <w:t>Acentronura tentaculata</w:t>
            </w:r>
          </w:p>
        </w:tc>
        <w:tc>
          <w:tcPr>
            <w:tcW w:w="1397" w:type="pct"/>
          </w:tcPr>
          <w:p w:rsidR="0039434D" w:rsidRPr="008F14D4" w:rsidRDefault="0039434D" w:rsidP="007476A7">
            <w:pPr>
              <w:pStyle w:val="TableFont"/>
            </w:pPr>
            <w:r w:rsidRPr="008F14D4">
              <w:t xml:space="preserve">Blue-speckled </w:t>
            </w:r>
            <w:r>
              <w:t>pipefish</w:t>
            </w:r>
          </w:p>
        </w:tc>
        <w:tc>
          <w:tcPr>
            <w:tcW w:w="1243" w:type="pct"/>
          </w:tcPr>
          <w:p w:rsidR="0039434D" w:rsidRPr="003A37B1" w:rsidRDefault="0039434D" w:rsidP="007476A7">
            <w:pPr>
              <w:rPr>
                <w:rFonts w:ascii="Arial" w:hAnsi="Arial"/>
                <w:i/>
                <w:sz w:val="20"/>
              </w:rPr>
            </w:pPr>
            <w:r w:rsidRPr="003A37B1">
              <w:rPr>
                <w:rFonts w:ascii="Arial" w:hAnsi="Arial"/>
                <w:i/>
                <w:sz w:val="20"/>
              </w:rPr>
              <w:t>Hippichthys cyanospilos</w:t>
            </w:r>
          </w:p>
        </w:tc>
      </w:tr>
      <w:tr w:rsidR="0039434D" w:rsidRPr="00BE7FEC" w:rsidTr="007476A7">
        <w:tc>
          <w:tcPr>
            <w:tcW w:w="1126" w:type="pct"/>
          </w:tcPr>
          <w:p w:rsidR="0039434D" w:rsidRPr="008F14D4" w:rsidRDefault="0039434D" w:rsidP="007476A7">
            <w:pPr>
              <w:pStyle w:val="TableFont"/>
            </w:pPr>
            <w:r w:rsidRPr="008F14D4">
              <w:t xml:space="preserve">Tryon's </w:t>
            </w:r>
            <w:r w:rsidR="002457D3">
              <w:t>p</w:t>
            </w:r>
            <w:r>
              <w:t>ipefish</w:t>
            </w:r>
          </w:p>
        </w:tc>
        <w:tc>
          <w:tcPr>
            <w:tcW w:w="1234" w:type="pct"/>
          </w:tcPr>
          <w:p w:rsidR="0039434D" w:rsidRPr="003A37B1" w:rsidRDefault="0039434D" w:rsidP="007476A7">
            <w:pPr>
              <w:rPr>
                <w:rFonts w:ascii="Arial" w:hAnsi="Arial"/>
                <w:i/>
                <w:sz w:val="20"/>
              </w:rPr>
            </w:pPr>
            <w:r w:rsidRPr="003A37B1">
              <w:rPr>
                <w:rFonts w:ascii="Arial" w:hAnsi="Arial"/>
                <w:i/>
                <w:sz w:val="20"/>
              </w:rPr>
              <w:t>Campichthys tryoni</w:t>
            </w:r>
          </w:p>
        </w:tc>
        <w:tc>
          <w:tcPr>
            <w:tcW w:w="1397" w:type="pct"/>
          </w:tcPr>
          <w:p w:rsidR="0039434D" w:rsidRPr="008F14D4" w:rsidRDefault="0039434D" w:rsidP="007476A7">
            <w:pPr>
              <w:pStyle w:val="TableFont"/>
            </w:pPr>
            <w:r w:rsidRPr="008F14D4">
              <w:t xml:space="preserve">Madura </w:t>
            </w:r>
            <w:r>
              <w:t>pipefish</w:t>
            </w:r>
          </w:p>
        </w:tc>
        <w:tc>
          <w:tcPr>
            <w:tcW w:w="1243" w:type="pct"/>
          </w:tcPr>
          <w:p w:rsidR="0039434D" w:rsidRPr="003A37B1" w:rsidRDefault="0039434D" w:rsidP="007476A7">
            <w:pPr>
              <w:rPr>
                <w:rFonts w:ascii="Arial" w:hAnsi="Arial"/>
                <w:i/>
                <w:sz w:val="20"/>
              </w:rPr>
            </w:pPr>
            <w:r w:rsidRPr="003A37B1">
              <w:rPr>
                <w:rFonts w:ascii="Arial" w:hAnsi="Arial"/>
                <w:i/>
                <w:sz w:val="20"/>
              </w:rPr>
              <w:t>Hippichthys heptagonus</w:t>
            </w:r>
          </w:p>
        </w:tc>
      </w:tr>
      <w:tr w:rsidR="0039434D" w:rsidRPr="00BE7FEC" w:rsidTr="007476A7">
        <w:tc>
          <w:tcPr>
            <w:tcW w:w="1126" w:type="pct"/>
          </w:tcPr>
          <w:p w:rsidR="0039434D" w:rsidRPr="008F14D4" w:rsidRDefault="0039434D" w:rsidP="007476A7">
            <w:pPr>
              <w:pStyle w:val="TableFont"/>
            </w:pPr>
            <w:r w:rsidRPr="008F14D4">
              <w:t xml:space="preserve">Pacific </w:t>
            </w:r>
            <w:r>
              <w:t>s</w:t>
            </w:r>
            <w:r w:rsidRPr="008F14D4">
              <w:t xml:space="preserve">hort-bodied </w:t>
            </w:r>
            <w:r>
              <w:t>pipefish</w:t>
            </w:r>
          </w:p>
        </w:tc>
        <w:tc>
          <w:tcPr>
            <w:tcW w:w="1234" w:type="pct"/>
          </w:tcPr>
          <w:p w:rsidR="0039434D" w:rsidRPr="003A37B1" w:rsidRDefault="0039434D" w:rsidP="007476A7">
            <w:pPr>
              <w:rPr>
                <w:rFonts w:ascii="Arial" w:hAnsi="Arial"/>
                <w:i/>
                <w:sz w:val="20"/>
              </w:rPr>
            </w:pPr>
            <w:r w:rsidRPr="003A37B1">
              <w:rPr>
                <w:rFonts w:ascii="Arial" w:hAnsi="Arial"/>
                <w:i/>
                <w:sz w:val="20"/>
              </w:rPr>
              <w:t>Choeroichthys brachysoma</w:t>
            </w:r>
          </w:p>
        </w:tc>
        <w:tc>
          <w:tcPr>
            <w:tcW w:w="1397" w:type="pct"/>
          </w:tcPr>
          <w:p w:rsidR="0039434D" w:rsidRPr="008F14D4" w:rsidRDefault="0039434D" w:rsidP="007476A7">
            <w:pPr>
              <w:pStyle w:val="TableFont"/>
            </w:pPr>
            <w:r w:rsidRPr="008F14D4">
              <w:t xml:space="preserve">Beady </w:t>
            </w:r>
            <w:r>
              <w:t>p</w:t>
            </w:r>
            <w:r w:rsidRPr="008F14D4">
              <w:t>ipefish</w:t>
            </w:r>
          </w:p>
        </w:tc>
        <w:tc>
          <w:tcPr>
            <w:tcW w:w="1243" w:type="pct"/>
          </w:tcPr>
          <w:p w:rsidR="0039434D" w:rsidRPr="003A37B1" w:rsidRDefault="0039434D" w:rsidP="007476A7">
            <w:pPr>
              <w:rPr>
                <w:rFonts w:ascii="Arial" w:hAnsi="Arial"/>
                <w:i/>
                <w:sz w:val="20"/>
              </w:rPr>
            </w:pPr>
            <w:r w:rsidRPr="003A37B1">
              <w:rPr>
                <w:rFonts w:ascii="Arial" w:hAnsi="Arial"/>
                <w:i/>
                <w:sz w:val="20"/>
              </w:rPr>
              <w:t>Hippichthys penicillus</w:t>
            </w:r>
          </w:p>
        </w:tc>
      </w:tr>
      <w:tr w:rsidR="0039434D" w:rsidRPr="00BE7FEC" w:rsidTr="007476A7">
        <w:tc>
          <w:tcPr>
            <w:tcW w:w="1126" w:type="pct"/>
          </w:tcPr>
          <w:p w:rsidR="0039434D" w:rsidRPr="008F14D4" w:rsidRDefault="0039434D" w:rsidP="007476A7">
            <w:pPr>
              <w:pStyle w:val="TableFont"/>
            </w:pPr>
            <w:r w:rsidRPr="008F14D4">
              <w:t xml:space="preserve">Fijian </w:t>
            </w:r>
            <w:r>
              <w:t>b</w:t>
            </w:r>
            <w:r w:rsidRPr="008F14D4">
              <w:t xml:space="preserve">anded </w:t>
            </w:r>
            <w:r>
              <w:t>p</w:t>
            </w:r>
            <w:r w:rsidRPr="008F14D4">
              <w:t>ipefish</w:t>
            </w:r>
          </w:p>
        </w:tc>
        <w:tc>
          <w:tcPr>
            <w:tcW w:w="1234" w:type="pct"/>
          </w:tcPr>
          <w:p w:rsidR="0039434D" w:rsidRPr="003A37B1" w:rsidRDefault="0039434D" w:rsidP="007476A7">
            <w:pPr>
              <w:rPr>
                <w:rFonts w:ascii="Arial" w:hAnsi="Arial"/>
                <w:i/>
                <w:sz w:val="20"/>
              </w:rPr>
            </w:pPr>
            <w:r w:rsidRPr="003A37B1">
              <w:rPr>
                <w:rFonts w:ascii="Arial" w:hAnsi="Arial"/>
                <w:i/>
                <w:sz w:val="20"/>
              </w:rPr>
              <w:t>Corythoichthys amplexus</w:t>
            </w:r>
          </w:p>
        </w:tc>
        <w:tc>
          <w:tcPr>
            <w:tcW w:w="1397" w:type="pct"/>
          </w:tcPr>
          <w:p w:rsidR="0039434D" w:rsidRPr="008F14D4" w:rsidRDefault="0039434D" w:rsidP="007476A7">
            <w:pPr>
              <w:pStyle w:val="TableFont"/>
            </w:pPr>
            <w:r w:rsidRPr="008F14D4">
              <w:t xml:space="preserve">Pygmy </w:t>
            </w:r>
            <w:r>
              <w:t>s</w:t>
            </w:r>
            <w:r w:rsidRPr="008F14D4">
              <w:t>eahorse</w:t>
            </w:r>
          </w:p>
        </w:tc>
        <w:tc>
          <w:tcPr>
            <w:tcW w:w="1243" w:type="pct"/>
          </w:tcPr>
          <w:p w:rsidR="0039434D" w:rsidRPr="003A37B1" w:rsidRDefault="0039434D" w:rsidP="007476A7">
            <w:pPr>
              <w:rPr>
                <w:rFonts w:ascii="Arial" w:hAnsi="Arial"/>
                <w:i/>
                <w:sz w:val="20"/>
              </w:rPr>
            </w:pPr>
            <w:r w:rsidRPr="003A37B1">
              <w:rPr>
                <w:rFonts w:ascii="Arial" w:hAnsi="Arial"/>
                <w:i/>
                <w:sz w:val="20"/>
              </w:rPr>
              <w:t>Hippocampus bargibanti</w:t>
            </w:r>
          </w:p>
        </w:tc>
      </w:tr>
      <w:tr w:rsidR="0039434D" w:rsidRPr="00BE7FEC" w:rsidTr="007476A7">
        <w:tc>
          <w:tcPr>
            <w:tcW w:w="1126" w:type="pct"/>
          </w:tcPr>
          <w:p w:rsidR="0039434D" w:rsidRPr="008F14D4" w:rsidRDefault="0039434D" w:rsidP="007476A7">
            <w:pPr>
              <w:pStyle w:val="TableFont"/>
            </w:pPr>
            <w:r w:rsidRPr="008F14D4">
              <w:t xml:space="preserve">Reticulate </w:t>
            </w:r>
            <w:r>
              <w:t>p</w:t>
            </w:r>
            <w:r w:rsidRPr="008F14D4">
              <w:t>ipefish</w:t>
            </w:r>
          </w:p>
        </w:tc>
        <w:tc>
          <w:tcPr>
            <w:tcW w:w="1234" w:type="pct"/>
          </w:tcPr>
          <w:p w:rsidR="0039434D" w:rsidRPr="003A37B1" w:rsidRDefault="0039434D" w:rsidP="007476A7">
            <w:pPr>
              <w:rPr>
                <w:rFonts w:ascii="Arial" w:hAnsi="Arial"/>
                <w:i/>
                <w:sz w:val="20"/>
              </w:rPr>
            </w:pPr>
            <w:r w:rsidRPr="003A37B1">
              <w:rPr>
                <w:rFonts w:ascii="Arial" w:hAnsi="Arial"/>
                <w:i/>
                <w:sz w:val="20"/>
              </w:rPr>
              <w:t>Corythoichthys flavofasciatus</w:t>
            </w:r>
          </w:p>
        </w:tc>
        <w:tc>
          <w:tcPr>
            <w:tcW w:w="1397" w:type="pct"/>
          </w:tcPr>
          <w:p w:rsidR="0039434D" w:rsidRPr="008F14D4" w:rsidRDefault="0039434D" w:rsidP="007476A7">
            <w:pPr>
              <w:pStyle w:val="TableFont"/>
            </w:pPr>
            <w:r w:rsidRPr="008F14D4">
              <w:t xml:space="preserve">Spotted </w:t>
            </w:r>
            <w:r>
              <w:t>s</w:t>
            </w:r>
            <w:r w:rsidRPr="008F14D4">
              <w:t>eahorse</w:t>
            </w:r>
          </w:p>
        </w:tc>
        <w:tc>
          <w:tcPr>
            <w:tcW w:w="1243" w:type="pct"/>
          </w:tcPr>
          <w:p w:rsidR="0039434D" w:rsidRPr="003A37B1" w:rsidRDefault="0039434D" w:rsidP="007476A7">
            <w:pPr>
              <w:rPr>
                <w:rFonts w:ascii="Arial" w:hAnsi="Arial"/>
                <w:i/>
                <w:sz w:val="20"/>
              </w:rPr>
            </w:pPr>
            <w:r w:rsidRPr="003A37B1">
              <w:rPr>
                <w:rFonts w:ascii="Arial" w:hAnsi="Arial"/>
                <w:i/>
                <w:sz w:val="20"/>
              </w:rPr>
              <w:t>Hippocampus kuda</w:t>
            </w:r>
          </w:p>
        </w:tc>
      </w:tr>
      <w:tr w:rsidR="0039434D" w:rsidRPr="00BE7FEC" w:rsidTr="007476A7">
        <w:tc>
          <w:tcPr>
            <w:tcW w:w="1126" w:type="pct"/>
          </w:tcPr>
          <w:p w:rsidR="0039434D" w:rsidRPr="008F14D4" w:rsidRDefault="0039434D" w:rsidP="007476A7">
            <w:pPr>
              <w:pStyle w:val="TableFont"/>
            </w:pPr>
            <w:r w:rsidRPr="008F14D4">
              <w:t xml:space="preserve">Reef-top </w:t>
            </w:r>
            <w:r>
              <w:t>p</w:t>
            </w:r>
            <w:r w:rsidRPr="008F14D4">
              <w:t>ipefish</w:t>
            </w:r>
          </w:p>
        </w:tc>
        <w:tc>
          <w:tcPr>
            <w:tcW w:w="1234" w:type="pct"/>
          </w:tcPr>
          <w:p w:rsidR="0039434D" w:rsidRPr="003A37B1" w:rsidRDefault="0039434D" w:rsidP="007476A7">
            <w:pPr>
              <w:rPr>
                <w:rFonts w:ascii="Arial" w:hAnsi="Arial"/>
                <w:i/>
                <w:sz w:val="20"/>
              </w:rPr>
            </w:pPr>
            <w:r w:rsidRPr="003A37B1">
              <w:rPr>
                <w:rFonts w:ascii="Arial" w:hAnsi="Arial"/>
                <w:i/>
                <w:sz w:val="20"/>
              </w:rPr>
              <w:t>Corythoichthys haematopterus</w:t>
            </w:r>
          </w:p>
        </w:tc>
        <w:tc>
          <w:tcPr>
            <w:tcW w:w="1397" w:type="pct"/>
          </w:tcPr>
          <w:p w:rsidR="0039434D" w:rsidRPr="008F14D4" w:rsidRDefault="0039434D" w:rsidP="007476A7">
            <w:pPr>
              <w:pStyle w:val="TableFont"/>
            </w:pPr>
            <w:r w:rsidRPr="008F14D4">
              <w:t xml:space="preserve">Flat-face </w:t>
            </w:r>
            <w:r>
              <w:t>s</w:t>
            </w:r>
            <w:r w:rsidRPr="008F14D4">
              <w:t>eahorse</w:t>
            </w:r>
          </w:p>
        </w:tc>
        <w:tc>
          <w:tcPr>
            <w:tcW w:w="1243" w:type="pct"/>
          </w:tcPr>
          <w:p w:rsidR="0039434D" w:rsidRPr="003A37B1" w:rsidRDefault="0039434D" w:rsidP="007476A7">
            <w:pPr>
              <w:rPr>
                <w:rFonts w:ascii="Arial" w:hAnsi="Arial"/>
                <w:i/>
                <w:sz w:val="20"/>
              </w:rPr>
            </w:pPr>
            <w:r w:rsidRPr="003A37B1">
              <w:rPr>
                <w:rFonts w:ascii="Arial" w:hAnsi="Arial"/>
                <w:i/>
                <w:sz w:val="20"/>
              </w:rPr>
              <w:t>Hippocampus planifrons</w:t>
            </w:r>
          </w:p>
        </w:tc>
      </w:tr>
      <w:tr w:rsidR="0039434D" w:rsidRPr="00BE7FEC" w:rsidTr="007476A7">
        <w:tc>
          <w:tcPr>
            <w:tcW w:w="1126" w:type="pct"/>
          </w:tcPr>
          <w:p w:rsidR="0039434D" w:rsidRPr="008F14D4" w:rsidRDefault="0039434D" w:rsidP="007476A7">
            <w:pPr>
              <w:pStyle w:val="TableFont"/>
            </w:pPr>
            <w:r w:rsidRPr="008F14D4">
              <w:t xml:space="preserve">Australian </w:t>
            </w:r>
            <w:r>
              <w:t>m</w:t>
            </w:r>
            <w:r w:rsidRPr="008F14D4">
              <w:t xml:space="preserve">essmate </w:t>
            </w:r>
            <w:r>
              <w:t>p</w:t>
            </w:r>
            <w:r w:rsidRPr="008F14D4">
              <w:t>ipefish</w:t>
            </w:r>
          </w:p>
        </w:tc>
        <w:tc>
          <w:tcPr>
            <w:tcW w:w="1234" w:type="pct"/>
          </w:tcPr>
          <w:p w:rsidR="0039434D" w:rsidRPr="003A37B1" w:rsidRDefault="0039434D" w:rsidP="007476A7">
            <w:pPr>
              <w:rPr>
                <w:rFonts w:ascii="Arial" w:hAnsi="Arial"/>
                <w:i/>
                <w:sz w:val="20"/>
              </w:rPr>
            </w:pPr>
            <w:r w:rsidRPr="003A37B1">
              <w:rPr>
                <w:rFonts w:ascii="Arial" w:hAnsi="Arial"/>
                <w:i/>
                <w:sz w:val="20"/>
              </w:rPr>
              <w:t>Corythoichthys intestinalis</w:t>
            </w:r>
          </w:p>
        </w:tc>
        <w:tc>
          <w:tcPr>
            <w:tcW w:w="1397" w:type="pct"/>
          </w:tcPr>
          <w:p w:rsidR="0039434D" w:rsidRPr="008F14D4" w:rsidRDefault="0039434D" w:rsidP="007476A7">
            <w:pPr>
              <w:pStyle w:val="TableFont"/>
            </w:pPr>
            <w:r w:rsidRPr="008F14D4">
              <w:t xml:space="preserve">Zebra </w:t>
            </w:r>
            <w:r>
              <w:t>s</w:t>
            </w:r>
            <w:r w:rsidRPr="008F14D4">
              <w:t>eahorse</w:t>
            </w:r>
          </w:p>
        </w:tc>
        <w:tc>
          <w:tcPr>
            <w:tcW w:w="1243" w:type="pct"/>
          </w:tcPr>
          <w:p w:rsidR="0039434D" w:rsidRPr="003A37B1" w:rsidRDefault="0039434D" w:rsidP="007476A7">
            <w:pPr>
              <w:rPr>
                <w:rFonts w:ascii="Arial" w:hAnsi="Arial"/>
                <w:i/>
                <w:sz w:val="20"/>
              </w:rPr>
            </w:pPr>
            <w:r w:rsidRPr="003A37B1">
              <w:rPr>
                <w:rFonts w:ascii="Arial" w:hAnsi="Arial"/>
                <w:i/>
                <w:sz w:val="20"/>
              </w:rPr>
              <w:t>Hippocampus zebra</w:t>
            </w:r>
          </w:p>
        </w:tc>
      </w:tr>
      <w:tr w:rsidR="0039434D" w:rsidRPr="00BE7FEC" w:rsidTr="007476A7">
        <w:tc>
          <w:tcPr>
            <w:tcW w:w="1126" w:type="pct"/>
          </w:tcPr>
          <w:p w:rsidR="0039434D" w:rsidRPr="008F14D4" w:rsidRDefault="0039434D" w:rsidP="007476A7">
            <w:pPr>
              <w:pStyle w:val="TableFont"/>
            </w:pPr>
            <w:r w:rsidRPr="008F14D4">
              <w:t xml:space="preserve">Orange-spotted </w:t>
            </w:r>
            <w:r>
              <w:t>p</w:t>
            </w:r>
            <w:r w:rsidRPr="008F14D4">
              <w:t>ipefish</w:t>
            </w:r>
          </w:p>
        </w:tc>
        <w:tc>
          <w:tcPr>
            <w:tcW w:w="1234" w:type="pct"/>
          </w:tcPr>
          <w:p w:rsidR="0039434D" w:rsidRPr="003A37B1" w:rsidRDefault="0039434D" w:rsidP="007476A7">
            <w:pPr>
              <w:rPr>
                <w:rFonts w:ascii="Arial" w:hAnsi="Arial"/>
                <w:i/>
                <w:sz w:val="20"/>
              </w:rPr>
            </w:pPr>
            <w:r w:rsidRPr="003A37B1">
              <w:rPr>
                <w:rFonts w:ascii="Arial" w:hAnsi="Arial"/>
                <w:i/>
                <w:sz w:val="20"/>
              </w:rPr>
              <w:t>Corythoichthys ocellatus</w:t>
            </w:r>
          </w:p>
        </w:tc>
        <w:tc>
          <w:tcPr>
            <w:tcW w:w="1397" w:type="pct"/>
          </w:tcPr>
          <w:p w:rsidR="0039434D" w:rsidRPr="008F14D4" w:rsidRDefault="0039434D" w:rsidP="007476A7">
            <w:pPr>
              <w:pStyle w:val="TableFont"/>
            </w:pPr>
            <w:r w:rsidRPr="008F14D4">
              <w:t xml:space="preserve">Javelin </w:t>
            </w:r>
            <w:r>
              <w:t>p</w:t>
            </w:r>
            <w:r w:rsidRPr="008F14D4">
              <w:t>ipefish</w:t>
            </w:r>
          </w:p>
        </w:tc>
        <w:tc>
          <w:tcPr>
            <w:tcW w:w="1243" w:type="pct"/>
          </w:tcPr>
          <w:p w:rsidR="0039434D" w:rsidRPr="003A37B1" w:rsidRDefault="0039434D" w:rsidP="007476A7">
            <w:pPr>
              <w:rPr>
                <w:rFonts w:ascii="Arial" w:hAnsi="Arial"/>
                <w:i/>
                <w:sz w:val="20"/>
              </w:rPr>
            </w:pPr>
            <w:r w:rsidRPr="003A37B1">
              <w:rPr>
                <w:rFonts w:ascii="Arial" w:hAnsi="Arial"/>
                <w:i/>
                <w:sz w:val="20"/>
              </w:rPr>
              <w:t>Lissocampus runa</w:t>
            </w:r>
          </w:p>
        </w:tc>
      </w:tr>
      <w:tr w:rsidR="0039434D" w:rsidRPr="00BE7FEC" w:rsidTr="007476A7">
        <w:tc>
          <w:tcPr>
            <w:tcW w:w="1126" w:type="pct"/>
          </w:tcPr>
          <w:p w:rsidR="0039434D" w:rsidRPr="008F14D4" w:rsidRDefault="0039434D" w:rsidP="007476A7">
            <w:pPr>
              <w:pStyle w:val="TableFont"/>
            </w:pPr>
            <w:r w:rsidRPr="008F14D4">
              <w:t xml:space="preserve">Paxton's </w:t>
            </w:r>
            <w:r>
              <w:t>p</w:t>
            </w:r>
            <w:r w:rsidRPr="008F14D4">
              <w:t>ipefish</w:t>
            </w:r>
          </w:p>
        </w:tc>
        <w:tc>
          <w:tcPr>
            <w:tcW w:w="1234" w:type="pct"/>
          </w:tcPr>
          <w:p w:rsidR="0039434D" w:rsidRPr="003A37B1" w:rsidRDefault="0039434D" w:rsidP="007476A7">
            <w:pPr>
              <w:rPr>
                <w:rFonts w:ascii="Arial" w:hAnsi="Arial"/>
                <w:i/>
                <w:sz w:val="20"/>
              </w:rPr>
            </w:pPr>
            <w:r w:rsidRPr="003A37B1">
              <w:rPr>
                <w:rFonts w:ascii="Arial" w:hAnsi="Arial"/>
                <w:i/>
                <w:sz w:val="20"/>
              </w:rPr>
              <w:t>Corythoichthys paxtoni</w:t>
            </w:r>
          </w:p>
        </w:tc>
        <w:tc>
          <w:tcPr>
            <w:tcW w:w="1397" w:type="pct"/>
          </w:tcPr>
          <w:p w:rsidR="0039434D" w:rsidRPr="008F14D4" w:rsidRDefault="0039434D" w:rsidP="007476A7">
            <w:pPr>
              <w:pStyle w:val="TableFont"/>
            </w:pPr>
            <w:r w:rsidRPr="008F14D4">
              <w:t xml:space="preserve">Anderson's </w:t>
            </w:r>
            <w:r>
              <w:t>p</w:t>
            </w:r>
            <w:r w:rsidRPr="008F14D4">
              <w:t>ipefish</w:t>
            </w:r>
          </w:p>
        </w:tc>
        <w:tc>
          <w:tcPr>
            <w:tcW w:w="1243" w:type="pct"/>
          </w:tcPr>
          <w:p w:rsidR="0039434D" w:rsidRPr="003A37B1" w:rsidRDefault="0039434D" w:rsidP="007476A7">
            <w:pPr>
              <w:rPr>
                <w:rFonts w:ascii="Arial" w:hAnsi="Arial"/>
                <w:i/>
                <w:sz w:val="20"/>
              </w:rPr>
            </w:pPr>
            <w:r w:rsidRPr="003A37B1">
              <w:rPr>
                <w:rFonts w:ascii="Arial" w:hAnsi="Arial"/>
                <w:i/>
                <w:sz w:val="20"/>
              </w:rPr>
              <w:t>Micrognathus andersonii</w:t>
            </w:r>
          </w:p>
        </w:tc>
      </w:tr>
      <w:tr w:rsidR="0039434D" w:rsidRPr="00BE7FEC" w:rsidTr="007476A7">
        <w:tc>
          <w:tcPr>
            <w:tcW w:w="1126" w:type="pct"/>
          </w:tcPr>
          <w:p w:rsidR="0039434D" w:rsidRPr="008F14D4" w:rsidRDefault="0039434D" w:rsidP="007476A7">
            <w:pPr>
              <w:pStyle w:val="TableFont"/>
            </w:pPr>
            <w:r w:rsidRPr="008F14D4">
              <w:t xml:space="preserve">Schultz's </w:t>
            </w:r>
            <w:r>
              <w:t>p</w:t>
            </w:r>
            <w:r w:rsidRPr="008F14D4">
              <w:t>ipefish</w:t>
            </w:r>
          </w:p>
        </w:tc>
        <w:tc>
          <w:tcPr>
            <w:tcW w:w="1234" w:type="pct"/>
          </w:tcPr>
          <w:p w:rsidR="0039434D" w:rsidRPr="003A37B1" w:rsidRDefault="0039434D" w:rsidP="007476A7">
            <w:pPr>
              <w:pStyle w:val="TableFont"/>
              <w:rPr>
                <w:i/>
              </w:rPr>
            </w:pPr>
            <w:r w:rsidRPr="003A37B1">
              <w:rPr>
                <w:i/>
              </w:rPr>
              <w:t>Corythoichthys schultzi</w:t>
            </w:r>
          </w:p>
        </w:tc>
        <w:tc>
          <w:tcPr>
            <w:tcW w:w="1397" w:type="pct"/>
          </w:tcPr>
          <w:p w:rsidR="0039434D" w:rsidRPr="008F14D4" w:rsidRDefault="0039434D" w:rsidP="007476A7">
            <w:pPr>
              <w:pStyle w:val="TableFont"/>
            </w:pPr>
            <w:r w:rsidRPr="008F14D4">
              <w:t xml:space="preserve">thorntail </w:t>
            </w:r>
            <w:r>
              <w:t>p</w:t>
            </w:r>
            <w:r w:rsidRPr="008F14D4">
              <w:t>ipefish</w:t>
            </w:r>
          </w:p>
        </w:tc>
        <w:tc>
          <w:tcPr>
            <w:tcW w:w="1243" w:type="pct"/>
          </w:tcPr>
          <w:p w:rsidR="0039434D" w:rsidRPr="003A37B1" w:rsidRDefault="0039434D" w:rsidP="007476A7">
            <w:pPr>
              <w:rPr>
                <w:rFonts w:ascii="Arial" w:hAnsi="Arial"/>
                <w:i/>
                <w:sz w:val="20"/>
              </w:rPr>
            </w:pPr>
            <w:r w:rsidRPr="003A37B1">
              <w:rPr>
                <w:rFonts w:ascii="Arial" w:hAnsi="Arial"/>
                <w:i/>
                <w:sz w:val="20"/>
              </w:rPr>
              <w:t>Micrognathus brevirostris</w:t>
            </w:r>
          </w:p>
        </w:tc>
      </w:tr>
      <w:tr w:rsidR="0039434D" w:rsidRPr="00BE7FEC" w:rsidTr="007476A7">
        <w:tc>
          <w:tcPr>
            <w:tcW w:w="1126" w:type="pct"/>
          </w:tcPr>
          <w:p w:rsidR="0039434D" w:rsidRPr="008F14D4" w:rsidRDefault="0039434D" w:rsidP="007476A7">
            <w:pPr>
              <w:pStyle w:val="TableFont"/>
            </w:pPr>
            <w:r w:rsidRPr="008F14D4">
              <w:t xml:space="preserve">Bluestripe </w:t>
            </w:r>
            <w:r>
              <w:t>p</w:t>
            </w:r>
            <w:r w:rsidRPr="008F14D4">
              <w:t>ipefish</w:t>
            </w:r>
          </w:p>
        </w:tc>
        <w:tc>
          <w:tcPr>
            <w:tcW w:w="1234" w:type="pct"/>
          </w:tcPr>
          <w:p w:rsidR="0039434D" w:rsidRPr="003A37B1" w:rsidRDefault="0039434D" w:rsidP="007476A7">
            <w:pPr>
              <w:rPr>
                <w:rFonts w:ascii="Arial" w:hAnsi="Arial"/>
                <w:i/>
                <w:sz w:val="20"/>
              </w:rPr>
            </w:pPr>
            <w:r w:rsidRPr="003A37B1">
              <w:rPr>
                <w:rFonts w:ascii="Arial" w:hAnsi="Arial"/>
                <w:i/>
                <w:sz w:val="20"/>
              </w:rPr>
              <w:t>Doryrhamphus excisus</w:t>
            </w:r>
          </w:p>
        </w:tc>
        <w:tc>
          <w:tcPr>
            <w:tcW w:w="1397" w:type="pct"/>
          </w:tcPr>
          <w:p w:rsidR="0039434D" w:rsidRPr="008F14D4" w:rsidRDefault="0039434D" w:rsidP="007476A7">
            <w:pPr>
              <w:pStyle w:val="TableFont"/>
            </w:pPr>
            <w:r w:rsidRPr="008F14D4">
              <w:t xml:space="preserve">Painted </w:t>
            </w:r>
            <w:r>
              <w:t>p</w:t>
            </w:r>
            <w:r w:rsidRPr="008F14D4">
              <w:t>ipefish</w:t>
            </w:r>
          </w:p>
        </w:tc>
        <w:tc>
          <w:tcPr>
            <w:tcW w:w="1243" w:type="pct"/>
          </w:tcPr>
          <w:p w:rsidR="0039434D" w:rsidRPr="003A37B1" w:rsidRDefault="0039434D" w:rsidP="007476A7">
            <w:pPr>
              <w:rPr>
                <w:rFonts w:ascii="Arial" w:hAnsi="Arial"/>
                <w:i/>
                <w:sz w:val="20"/>
              </w:rPr>
            </w:pPr>
            <w:r w:rsidRPr="003A37B1">
              <w:rPr>
                <w:rFonts w:ascii="Arial" w:hAnsi="Arial"/>
                <w:i/>
                <w:sz w:val="20"/>
              </w:rPr>
              <w:t>Nannocampus pictus</w:t>
            </w:r>
          </w:p>
        </w:tc>
      </w:tr>
      <w:tr w:rsidR="0039434D" w:rsidRPr="00BE7FEC" w:rsidTr="007476A7">
        <w:tc>
          <w:tcPr>
            <w:tcW w:w="1126" w:type="pct"/>
          </w:tcPr>
          <w:p w:rsidR="0039434D" w:rsidRPr="008F14D4" w:rsidRDefault="0039434D" w:rsidP="007476A7">
            <w:pPr>
              <w:pStyle w:val="TableFont"/>
            </w:pPr>
            <w:r w:rsidRPr="008F14D4">
              <w:t xml:space="preserve">Girdled </w:t>
            </w:r>
            <w:r>
              <w:t>p</w:t>
            </w:r>
            <w:r w:rsidRPr="008F14D4">
              <w:t>ipefish</w:t>
            </w:r>
          </w:p>
        </w:tc>
        <w:tc>
          <w:tcPr>
            <w:tcW w:w="1234" w:type="pct"/>
          </w:tcPr>
          <w:p w:rsidR="0039434D" w:rsidRPr="003A37B1" w:rsidRDefault="0039434D" w:rsidP="007476A7">
            <w:pPr>
              <w:rPr>
                <w:rFonts w:ascii="Arial" w:hAnsi="Arial"/>
                <w:i/>
                <w:sz w:val="20"/>
              </w:rPr>
            </w:pPr>
            <w:r w:rsidRPr="003A37B1">
              <w:rPr>
                <w:rFonts w:ascii="Arial" w:hAnsi="Arial"/>
                <w:i/>
                <w:sz w:val="20"/>
              </w:rPr>
              <w:t>Festucalex cinctus</w:t>
            </w:r>
          </w:p>
        </w:tc>
        <w:tc>
          <w:tcPr>
            <w:tcW w:w="1397" w:type="pct"/>
          </w:tcPr>
          <w:p w:rsidR="0039434D" w:rsidRPr="008F14D4" w:rsidRDefault="0039434D" w:rsidP="007476A7">
            <w:pPr>
              <w:pStyle w:val="TableFont"/>
            </w:pPr>
            <w:r w:rsidRPr="008F14D4">
              <w:t xml:space="preserve">Pallid </w:t>
            </w:r>
            <w:r>
              <w:t>p</w:t>
            </w:r>
            <w:r w:rsidRPr="008F14D4">
              <w:t>ipehorse</w:t>
            </w:r>
          </w:p>
        </w:tc>
        <w:tc>
          <w:tcPr>
            <w:tcW w:w="1243" w:type="pct"/>
          </w:tcPr>
          <w:p w:rsidR="0039434D" w:rsidRPr="003A37B1" w:rsidRDefault="0039434D" w:rsidP="007476A7">
            <w:pPr>
              <w:rPr>
                <w:rFonts w:ascii="Arial" w:hAnsi="Arial"/>
                <w:i/>
                <w:sz w:val="20"/>
              </w:rPr>
            </w:pPr>
            <w:r w:rsidRPr="003A37B1">
              <w:rPr>
                <w:rFonts w:ascii="Arial" w:hAnsi="Arial"/>
                <w:i/>
                <w:sz w:val="20"/>
              </w:rPr>
              <w:t>Solegnathus hardwickii</w:t>
            </w:r>
          </w:p>
        </w:tc>
      </w:tr>
      <w:tr w:rsidR="0039434D" w:rsidRPr="00BE7FEC" w:rsidTr="007476A7">
        <w:tc>
          <w:tcPr>
            <w:tcW w:w="1126" w:type="pct"/>
          </w:tcPr>
          <w:p w:rsidR="0039434D" w:rsidRPr="008F14D4" w:rsidRDefault="0039434D" w:rsidP="007476A7">
            <w:pPr>
              <w:pStyle w:val="TableFont"/>
            </w:pPr>
            <w:r w:rsidRPr="008F14D4">
              <w:t xml:space="preserve">Tiger </w:t>
            </w:r>
            <w:r>
              <w:t>p</w:t>
            </w:r>
            <w:r w:rsidRPr="008F14D4">
              <w:t>ipefish</w:t>
            </w:r>
          </w:p>
        </w:tc>
        <w:tc>
          <w:tcPr>
            <w:tcW w:w="1234" w:type="pct"/>
          </w:tcPr>
          <w:p w:rsidR="0039434D" w:rsidRPr="003A37B1" w:rsidRDefault="0039434D" w:rsidP="007476A7">
            <w:pPr>
              <w:rPr>
                <w:rFonts w:ascii="Arial" w:hAnsi="Arial"/>
                <w:i/>
                <w:sz w:val="20"/>
              </w:rPr>
            </w:pPr>
            <w:r w:rsidRPr="003A37B1">
              <w:rPr>
                <w:rFonts w:ascii="Arial" w:hAnsi="Arial"/>
                <w:i/>
                <w:sz w:val="20"/>
              </w:rPr>
              <w:t>Filicampus tigris</w:t>
            </w:r>
          </w:p>
        </w:tc>
        <w:tc>
          <w:tcPr>
            <w:tcW w:w="1397" w:type="pct"/>
          </w:tcPr>
          <w:p w:rsidR="0039434D" w:rsidRPr="008F14D4" w:rsidRDefault="0039434D" w:rsidP="007476A7">
            <w:pPr>
              <w:pStyle w:val="TableFont"/>
            </w:pPr>
            <w:r w:rsidRPr="008F14D4">
              <w:t xml:space="preserve">Robust </w:t>
            </w:r>
            <w:r>
              <w:t>g</w:t>
            </w:r>
            <w:r w:rsidRPr="008F14D4">
              <w:t>hostpipefish</w:t>
            </w:r>
          </w:p>
        </w:tc>
        <w:tc>
          <w:tcPr>
            <w:tcW w:w="1243" w:type="pct"/>
          </w:tcPr>
          <w:p w:rsidR="0039434D" w:rsidRPr="003A37B1" w:rsidRDefault="0039434D" w:rsidP="007476A7">
            <w:pPr>
              <w:rPr>
                <w:rFonts w:ascii="Arial" w:hAnsi="Arial"/>
                <w:i/>
                <w:sz w:val="20"/>
              </w:rPr>
            </w:pPr>
            <w:r w:rsidRPr="003A37B1">
              <w:rPr>
                <w:rFonts w:ascii="Arial" w:hAnsi="Arial"/>
                <w:i/>
                <w:sz w:val="20"/>
              </w:rPr>
              <w:t>Solenostomus cyanopterus</w:t>
            </w:r>
          </w:p>
        </w:tc>
      </w:tr>
      <w:tr w:rsidR="0039434D" w:rsidRPr="00BE7FEC" w:rsidTr="007476A7">
        <w:tc>
          <w:tcPr>
            <w:tcW w:w="1126" w:type="pct"/>
          </w:tcPr>
          <w:p w:rsidR="0039434D" w:rsidRPr="008F14D4" w:rsidRDefault="0039434D" w:rsidP="007476A7">
            <w:pPr>
              <w:pStyle w:val="TableFont"/>
            </w:pPr>
            <w:r w:rsidRPr="008F14D4">
              <w:t xml:space="preserve">Red-hair </w:t>
            </w:r>
            <w:r>
              <w:t>p</w:t>
            </w:r>
            <w:r w:rsidRPr="008F14D4">
              <w:t>ipefish</w:t>
            </w:r>
          </w:p>
        </w:tc>
        <w:tc>
          <w:tcPr>
            <w:tcW w:w="1234" w:type="pct"/>
          </w:tcPr>
          <w:p w:rsidR="0039434D" w:rsidRPr="003A37B1" w:rsidRDefault="0039434D" w:rsidP="007476A7">
            <w:pPr>
              <w:rPr>
                <w:rFonts w:ascii="Arial" w:hAnsi="Arial"/>
                <w:i/>
                <w:sz w:val="20"/>
              </w:rPr>
            </w:pPr>
            <w:r w:rsidRPr="003A37B1">
              <w:rPr>
                <w:rFonts w:ascii="Arial" w:hAnsi="Arial"/>
                <w:i/>
                <w:sz w:val="20"/>
              </w:rPr>
              <w:t>Halicampus dunckeri</w:t>
            </w:r>
          </w:p>
        </w:tc>
        <w:tc>
          <w:tcPr>
            <w:tcW w:w="1397" w:type="pct"/>
          </w:tcPr>
          <w:p w:rsidR="0039434D" w:rsidRPr="008F14D4" w:rsidRDefault="0039434D" w:rsidP="007476A7">
            <w:pPr>
              <w:pStyle w:val="TableFont"/>
            </w:pPr>
            <w:r w:rsidRPr="008F14D4">
              <w:t xml:space="preserve">Rough-snout </w:t>
            </w:r>
            <w:r>
              <w:t>g</w:t>
            </w:r>
            <w:r w:rsidRPr="008F14D4">
              <w:t xml:space="preserve">host </w:t>
            </w:r>
            <w:r>
              <w:t>p</w:t>
            </w:r>
            <w:r w:rsidRPr="008F14D4">
              <w:t>ipefish</w:t>
            </w:r>
          </w:p>
        </w:tc>
        <w:tc>
          <w:tcPr>
            <w:tcW w:w="1243" w:type="pct"/>
          </w:tcPr>
          <w:p w:rsidR="0039434D" w:rsidRPr="003A37B1" w:rsidRDefault="0039434D" w:rsidP="007476A7">
            <w:pPr>
              <w:rPr>
                <w:rFonts w:ascii="Arial" w:hAnsi="Arial"/>
                <w:i/>
                <w:sz w:val="20"/>
              </w:rPr>
            </w:pPr>
            <w:r w:rsidRPr="003A37B1">
              <w:rPr>
                <w:rFonts w:ascii="Arial" w:hAnsi="Arial"/>
                <w:i/>
                <w:sz w:val="20"/>
              </w:rPr>
              <w:t>Solenostomus paegnius</w:t>
            </w:r>
          </w:p>
        </w:tc>
      </w:tr>
      <w:tr w:rsidR="0039434D" w:rsidRPr="00BE7FEC" w:rsidTr="007476A7">
        <w:tc>
          <w:tcPr>
            <w:tcW w:w="1126" w:type="pct"/>
          </w:tcPr>
          <w:p w:rsidR="0039434D" w:rsidRPr="008F14D4" w:rsidRDefault="0039434D" w:rsidP="007476A7">
            <w:pPr>
              <w:pStyle w:val="TableFont"/>
            </w:pPr>
            <w:r w:rsidRPr="008F14D4">
              <w:t xml:space="preserve">Mud </w:t>
            </w:r>
            <w:r>
              <w:t>p</w:t>
            </w:r>
            <w:r w:rsidRPr="008F14D4">
              <w:t>ipefish</w:t>
            </w:r>
          </w:p>
        </w:tc>
        <w:tc>
          <w:tcPr>
            <w:tcW w:w="1234" w:type="pct"/>
          </w:tcPr>
          <w:p w:rsidR="0039434D" w:rsidRPr="003A37B1" w:rsidRDefault="0039434D" w:rsidP="007476A7">
            <w:pPr>
              <w:rPr>
                <w:rFonts w:ascii="Arial" w:hAnsi="Arial"/>
                <w:i/>
                <w:sz w:val="20"/>
              </w:rPr>
            </w:pPr>
            <w:r w:rsidRPr="003A37B1">
              <w:rPr>
                <w:rFonts w:ascii="Arial" w:hAnsi="Arial"/>
                <w:i/>
                <w:sz w:val="20"/>
              </w:rPr>
              <w:t>Halicampus grayi</w:t>
            </w:r>
          </w:p>
        </w:tc>
        <w:tc>
          <w:tcPr>
            <w:tcW w:w="1397" w:type="pct"/>
          </w:tcPr>
          <w:p w:rsidR="0039434D" w:rsidRPr="008F14D4" w:rsidRDefault="0039434D" w:rsidP="007476A7">
            <w:pPr>
              <w:pStyle w:val="TableFont"/>
            </w:pPr>
            <w:r w:rsidRPr="008F14D4">
              <w:t xml:space="preserve">Ornate </w:t>
            </w:r>
            <w:r>
              <w:t>g</w:t>
            </w:r>
            <w:r w:rsidRPr="008F14D4">
              <w:t>host pipefish</w:t>
            </w:r>
          </w:p>
        </w:tc>
        <w:tc>
          <w:tcPr>
            <w:tcW w:w="1243" w:type="pct"/>
          </w:tcPr>
          <w:p w:rsidR="0039434D" w:rsidRPr="003A37B1" w:rsidRDefault="0039434D" w:rsidP="007476A7">
            <w:pPr>
              <w:rPr>
                <w:rFonts w:ascii="Arial" w:hAnsi="Arial"/>
                <w:i/>
                <w:sz w:val="20"/>
              </w:rPr>
            </w:pPr>
            <w:r w:rsidRPr="003A37B1">
              <w:rPr>
                <w:rFonts w:ascii="Arial" w:hAnsi="Arial"/>
                <w:i/>
                <w:sz w:val="20"/>
              </w:rPr>
              <w:t>Solenostomus paradoxus</w:t>
            </w:r>
          </w:p>
        </w:tc>
      </w:tr>
      <w:tr w:rsidR="0039434D" w:rsidRPr="00BE7FEC" w:rsidTr="007476A7">
        <w:tc>
          <w:tcPr>
            <w:tcW w:w="1126" w:type="pct"/>
          </w:tcPr>
          <w:p w:rsidR="0039434D" w:rsidRPr="008F14D4" w:rsidRDefault="0039434D" w:rsidP="007476A7">
            <w:pPr>
              <w:pStyle w:val="TableFont"/>
            </w:pPr>
            <w:r w:rsidRPr="008F14D4">
              <w:t xml:space="preserve">Glittering </w:t>
            </w:r>
            <w:r>
              <w:t>p</w:t>
            </w:r>
            <w:r w:rsidRPr="008F14D4">
              <w:t>ipefish</w:t>
            </w:r>
          </w:p>
        </w:tc>
        <w:tc>
          <w:tcPr>
            <w:tcW w:w="1234" w:type="pct"/>
          </w:tcPr>
          <w:p w:rsidR="0039434D" w:rsidRPr="003A37B1" w:rsidRDefault="0039434D" w:rsidP="007476A7">
            <w:pPr>
              <w:rPr>
                <w:rFonts w:ascii="Arial" w:hAnsi="Arial"/>
                <w:i/>
                <w:sz w:val="20"/>
              </w:rPr>
            </w:pPr>
            <w:r w:rsidRPr="003A37B1">
              <w:rPr>
                <w:rFonts w:ascii="Arial" w:hAnsi="Arial"/>
                <w:i/>
                <w:sz w:val="20"/>
              </w:rPr>
              <w:t>Halicampus nitidus</w:t>
            </w:r>
          </w:p>
        </w:tc>
        <w:tc>
          <w:tcPr>
            <w:tcW w:w="1397" w:type="pct"/>
          </w:tcPr>
          <w:p w:rsidR="0039434D" w:rsidRPr="008F14D4" w:rsidRDefault="0039434D" w:rsidP="007476A7">
            <w:pPr>
              <w:pStyle w:val="TableFont"/>
            </w:pPr>
            <w:r w:rsidRPr="008F14D4">
              <w:t xml:space="preserve">Alligator </w:t>
            </w:r>
            <w:r>
              <w:t>p</w:t>
            </w:r>
            <w:r w:rsidRPr="008F14D4">
              <w:t>ipefish</w:t>
            </w:r>
          </w:p>
        </w:tc>
        <w:tc>
          <w:tcPr>
            <w:tcW w:w="1243" w:type="pct"/>
          </w:tcPr>
          <w:p w:rsidR="0039434D" w:rsidRPr="003A37B1" w:rsidRDefault="0039434D" w:rsidP="007476A7">
            <w:pPr>
              <w:rPr>
                <w:rFonts w:ascii="Arial" w:hAnsi="Arial"/>
                <w:i/>
                <w:sz w:val="20"/>
              </w:rPr>
            </w:pPr>
            <w:r w:rsidRPr="003A37B1">
              <w:rPr>
                <w:rFonts w:ascii="Arial" w:hAnsi="Arial"/>
                <w:i/>
                <w:sz w:val="20"/>
              </w:rPr>
              <w:t>Syngnathoides biaculeatus</w:t>
            </w:r>
          </w:p>
        </w:tc>
      </w:tr>
      <w:tr w:rsidR="0039434D" w:rsidRPr="00BE7FEC" w:rsidTr="007476A7">
        <w:trPr>
          <w:trHeight w:val="928"/>
        </w:trPr>
        <w:tc>
          <w:tcPr>
            <w:tcW w:w="1126" w:type="pct"/>
          </w:tcPr>
          <w:p w:rsidR="0039434D" w:rsidRPr="008F14D4" w:rsidRDefault="0039434D" w:rsidP="007476A7">
            <w:pPr>
              <w:pStyle w:val="TableFont"/>
            </w:pPr>
            <w:r w:rsidRPr="008F14D4">
              <w:t xml:space="preserve">Spiny-snout </w:t>
            </w:r>
            <w:r>
              <w:t>p</w:t>
            </w:r>
            <w:r w:rsidRPr="008F14D4">
              <w:t>ipefish</w:t>
            </w:r>
          </w:p>
        </w:tc>
        <w:tc>
          <w:tcPr>
            <w:tcW w:w="1234" w:type="pct"/>
          </w:tcPr>
          <w:p w:rsidR="0039434D" w:rsidRPr="003A37B1" w:rsidRDefault="0039434D" w:rsidP="007476A7">
            <w:pPr>
              <w:rPr>
                <w:rFonts w:ascii="Arial" w:hAnsi="Arial"/>
                <w:i/>
                <w:sz w:val="20"/>
              </w:rPr>
            </w:pPr>
            <w:r w:rsidRPr="003A37B1">
              <w:rPr>
                <w:rFonts w:ascii="Arial" w:hAnsi="Arial"/>
                <w:i/>
                <w:sz w:val="20"/>
              </w:rPr>
              <w:t>Halicampus spinirostris</w:t>
            </w:r>
          </w:p>
        </w:tc>
        <w:tc>
          <w:tcPr>
            <w:tcW w:w="1397" w:type="pct"/>
          </w:tcPr>
          <w:p w:rsidR="0039434D" w:rsidRPr="008F14D4" w:rsidRDefault="0039434D" w:rsidP="007476A7">
            <w:pPr>
              <w:pStyle w:val="TableFont"/>
            </w:pPr>
            <w:r w:rsidRPr="008F14D4">
              <w:t xml:space="preserve">Bentstick </w:t>
            </w:r>
            <w:r>
              <w:t>p</w:t>
            </w:r>
            <w:r w:rsidRPr="008F14D4">
              <w:t>ipefish</w:t>
            </w:r>
          </w:p>
        </w:tc>
        <w:tc>
          <w:tcPr>
            <w:tcW w:w="1243" w:type="pct"/>
          </w:tcPr>
          <w:p w:rsidR="0039434D" w:rsidRPr="003A37B1" w:rsidRDefault="0039434D" w:rsidP="007476A7">
            <w:pPr>
              <w:rPr>
                <w:rFonts w:ascii="Arial" w:hAnsi="Arial"/>
                <w:i/>
                <w:sz w:val="20"/>
              </w:rPr>
            </w:pPr>
            <w:r w:rsidRPr="003A37B1">
              <w:rPr>
                <w:rFonts w:ascii="Arial" w:hAnsi="Arial"/>
                <w:i/>
                <w:sz w:val="20"/>
              </w:rPr>
              <w:t>Trachyrhamphus bicoarctatus</w:t>
            </w:r>
          </w:p>
        </w:tc>
      </w:tr>
    </w:tbl>
    <w:p w:rsidR="007476A7" w:rsidRDefault="007476A7" w:rsidP="007476A7">
      <w:pPr>
        <w:pStyle w:val="Para0"/>
      </w:pPr>
    </w:p>
    <w:p w:rsidR="0039434D" w:rsidRDefault="0039434D" w:rsidP="0039434D">
      <w:pPr>
        <w:pStyle w:val="Heading3"/>
      </w:pPr>
      <w:bookmarkStart w:id="148" w:name="_Toc361929894"/>
      <w:r>
        <w:t>Fisheries</w:t>
      </w:r>
      <w:bookmarkEnd w:id="148"/>
    </w:p>
    <w:p w:rsidR="0039434D" w:rsidRDefault="0039434D" w:rsidP="0039434D">
      <w:pPr>
        <w:pStyle w:val="Para0"/>
        <w:rPr>
          <w:lang w:val="en-AU"/>
        </w:rPr>
      </w:pPr>
      <w:r w:rsidRPr="00776DF2">
        <w:rPr>
          <w:lang w:val="en-AU"/>
        </w:rPr>
        <w:t xml:space="preserve">Several commercial fisheries occur in the </w:t>
      </w:r>
      <w:r>
        <w:rPr>
          <w:lang w:val="en-AU"/>
        </w:rPr>
        <w:t>study area</w:t>
      </w:r>
      <w:r w:rsidRPr="00776DF2">
        <w:rPr>
          <w:lang w:val="en-AU"/>
        </w:rPr>
        <w:t xml:space="preserve"> including</w:t>
      </w:r>
      <w:r>
        <w:rPr>
          <w:lang w:val="en-AU"/>
        </w:rPr>
        <w:t>,</w:t>
      </w:r>
      <w:r w:rsidRPr="00776DF2">
        <w:rPr>
          <w:lang w:val="en-AU"/>
        </w:rPr>
        <w:t xml:space="preserve"> line, net, pot and trawl</w:t>
      </w:r>
      <w:r>
        <w:rPr>
          <w:lang w:val="en-AU"/>
        </w:rPr>
        <w:t xml:space="preserve"> fisheries</w:t>
      </w:r>
      <w:r w:rsidRPr="00776DF2">
        <w:rPr>
          <w:lang w:val="en-AU"/>
        </w:rPr>
        <w:t>. Catch</w:t>
      </w:r>
      <w:r>
        <w:rPr>
          <w:lang w:val="en-AU"/>
        </w:rPr>
        <w:t>-</w:t>
      </w:r>
      <w:r w:rsidRPr="00776DF2">
        <w:rPr>
          <w:lang w:val="en-AU"/>
        </w:rPr>
        <w:t xml:space="preserve">effort data for commercial fisheries was sourced from logbook data collated by DAFF for 2011. The </w:t>
      </w:r>
      <w:r>
        <w:rPr>
          <w:lang w:val="en-AU"/>
        </w:rPr>
        <w:t xml:space="preserve">study </w:t>
      </w:r>
      <w:r w:rsidRPr="00776DF2">
        <w:rPr>
          <w:lang w:val="en-AU"/>
        </w:rPr>
        <w:t xml:space="preserve">area includes the DAFF 30 minute grid cells of R28, S28, R29, S29 and S30. The main species caught within the area include banana prawn, barramundi, </w:t>
      </w:r>
      <w:r>
        <w:rPr>
          <w:lang w:val="en-AU"/>
        </w:rPr>
        <w:t>k</w:t>
      </w:r>
      <w:r w:rsidRPr="00776DF2">
        <w:rPr>
          <w:lang w:val="en-AU"/>
        </w:rPr>
        <w:t xml:space="preserve">ing thread fin, mud crab and saucer scallops (DAFF 2011). </w:t>
      </w:r>
    </w:p>
    <w:p w:rsidR="0039434D" w:rsidRPr="00870B6F" w:rsidRDefault="0039434D" w:rsidP="0039434D">
      <w:pPr>
        <w:pStyle w:val="Para0"/>
        <w:rPr>
          <w:lang w:val="en-AU"/>
        </w:rPr>
      </w:pPr>
      <w:r>
        <w:rPr>
          <w:lang w:val="en-AU"/>
        </w:rPr>
        <w:t xml:space="preserve">Commercial fisheries data was provided for one minute </w:t>
      </w:r>
      <w:r w:rsidRPr="00776DF2">
        <w:rPr>
          <w:lang w:val="en-AU"/>
        </w:rPr>
        <w:t>In addition</w:t>
      </w:r>
      <w:r>
        <w:rPr>
          <w:lang w:val="en-AU"/>
        </w:rPr>
        <w:t>,</w:t>
      </w:r>
      <w:r w:rsidRPr="00776DF2">
        <w:rPr>
          <w:lang w:val="en-AU"/>
        </w:rPr>
        <w:t xml:space="preserve"> there is a long-standing marine aquarium and coral collecting industry (DEEDI 2009a). The Marine Aquarium Fish Fishery (MAFF) operates along the Queensland coast and targets fish and invertebrate species for live aquarium display. There are eight registered licenses within Keppel Bay. The </w:t>
      </w:r>
      <w:r w:rsidRPr="00BD7600">
        <w:rPr>
          <w:lang w:val="en-AU"/>
        </w:rPr>
        <w:t>Queensland Coral Fishery (QCF) removes a variety of corals including ornamental coral (Pocilloporidae and Acroporidae), specialty coral (soft coral, anemones and cnidarians), live rock (dead coral with organisms growing), cor</w:t>
      </w:r>
      <w:r w:rsidR="00894A12">
        <w:rPr>
          <w:lang w:val="en-AU"/>
        </w:rPr>
        <w:t>al rubble and coral sand (DEEDI</w:t>
      </w:r>
      <w:r w:rsidRPr="00BD7600">
        <w:rPr>
          <w:lang w:val="en-AU"/>
        </w:rPr>
        <w:t xml:space="preserve"> 2009</w:t>
      </w:r>
      <w:r w:rsidRPr="00776DF2">
        <w:rPr>
          <w:lang w:val="en-AU"/>
        </w:rPr>
        <w:t>).</w:t>
      </w:r>
    </w:p>
    <w:p w:rsidR="0039434D" w:rsidRDefault="0039434D" w:rsidP="0039434D">
      <w:pPr>
        <w:pStyle w:val="Heading3"/>
      </w:pPr>
      <w:bookmarkStart w:id="149" w:name="_Toc361929895"/>
      <w:r>
        <w:t>Fish Habitat Areas</w:t>
      </w:r>
      <w:bookmarkEnd w:id="149"/>
    </w:p>
    <w:p w:rsidR="0039434D" w:rsidRPr="00870B6F" w:rsidRDefault="0039434D" w:rsidP="0039434D">
      <w:pPr>
        <w:pStyle w:val="Para0"/>
        <w:rPr>
          <w:lang w:val="en-AU"/>
        </w:rPr>
      </w:pPr>
      <w:r>
        <w:rPr>
          <w:lang w:val="en-AU"/>
        </w:rPr>
        <w:t>There are t</w:t>
      </w:r>
      <w:r w:rsidRPr="00776DF2">
        <w:rPr>
          <w:lang w:val="en-AU"/>
        </w:rPr>
        <w:t xml:space="preserve">hree declared fish habitat areas in </w:t>
      </w:r>
      <w:r w:rsidRPr="001925FC">
        <w:rPr>
          <w:lang w:val="en-AU"/>
        </w:rPr>
        <w:t>the study area</w:t>
      </w:r>
      <w:r>
        <w:rPr>
          <w:lang w:val="en-AU"/>
        </w:rPr>
        <w:t>:</w:t>
      </w:r>
      <w:r w:rsidRPr="00776DF2">
        <w:rPr>
          <w:lang w:val="en-AU"/>
        </w:rPr>
        <w:t xml:space="preserve"> Cawarral Creek, Fitzroy River</w:t>
      </w:r>
      <w:r>
        <w:rPr>
          <w:lang w:val="en-AU"/>
        </w:rPr>
        <w:t>,</w:t>
      </w:r>
      <w:r w:rsidRPr="00776DF2">
        <w:rPr>
          <w:lang w:val="en-AU"/>
        </w:rPr>
        <w:t xml:space="preserve"> and Corio Bay. Cawarral Creek </w:t>
      </w:r>
      <w:r>
        <w:rPr>
          <w:lang w:val="en-AU"/>
        </w:rPr>
        <w:t xml:space="preserve">FHA </w:t>
      </w:r>
      <w:r w:rsidRPr="00776DF2">
        <w:rPr>
          <w:lang w:val="en-AU"/>
        </w:rPr>
        <w:t>is located to the south of Rosslyn Bay and provides fish spawning areas, nursery areas</w:t>
      </w:r>
      <w:r>
        <w:rPr>
          <w:lang w:val="en-AU"/>
        </w:rPr>
        <w:t>,</w:t>
      </w:r>
      <w:r w:rsidRPr="00776DF2">
        <w:rPr>
          <w:lang w:val="en-AU"/>
        </w:rPr>
        <w:t xml:space="preserve"> and general fish habitat (DEEDI 2011a). Fitzroy River </w:t>
      </w:r>
      <w:r>
        <w:rPr>
          <w:lang w:val="en-AU"/>
        </w:rPr>
        <w:t xml:space="preserve">FHA </w:t>
      </w:r>
      <w:r w:rsidRPr="00776DF2">
        <w:rPr>
          <w:lang w:val="en-AU"/>
        </w:rPr>
        <w:t xml:space="preserve">is located south of Rosslyn Bay near Port Alma and provides important tidal habitat for commercial and recreational species (DEEDI 2011b). Corio Bay </w:t>
      </w:r>
      <w:r>
        <w:rPr>
          <w:lang w:val="en-AU"/>
        </w:rPr>
        <w:t xml:space="preserve">FHA </w:t>
      </w:r>
      <w:r w:rsidRPr="00776DF2">
        <w:rPr>
          <w:lang w:val="en-AU"/>
        </w:rPr>
        <w:t xml:space="preserve">is north of Rosslyn Bay and provides habitat </w:t>
      </w:r>
      <w:r>
        <w:rPr>
          <w:lang w:val="en-AU"/>
        </w:rPr>
        <w:t xml:space="preserve">that </w:t>
      </w:r>
      <w:r w:rsidRPr="00776DF2">
        <w:rPr>
          <w:lang w:val="en-AU"/>
        </w:rPr>
        <w:t>supports recreational fisheries and banana prawns (DEEDI 2011c).</w:t>
      </w:r>
    </w:p>
    <w:p w:rsidR="0039434D" w:rsidRDefault="0039434D" w:rsidP="0039434D">
      <w:pPr>
        <w:pStyle w:val="Heading3"/>
      </w:pPr>
      <w:bookmarkStart w:id="150" w:name="_Toc361929896"/>
      <w:r>
        <w:t>Marine Park Zoning</w:t>
      </w:r>
      <w:bookmarkEnd w:id="150"/>
    </w:p>
    <w:p w:rsidR="0039434D" w:rsidRPr="00900B5B" w:rsidRDefault="0039434D" w:rsidP="0039434D">
      <w:pPr>
        <w:pStyle w:val="Para0"/>
        <w:rPr>
          <w:lang w:val="en-AU"/>
        </w:rPr>
      </w:pPr>
      <w:r w:rsidRPr="00776DF2">
        <w:rPr>
          <w:lang w:val="en-AU"/>
        </w:rPr>
        <w:t xml:space="preserve">The Harbour is outside the Marine Park, however, the coastline immediately to the north, from Cooee Bay to Nine Mile Beach, and </w:t>
      </w:r>
      <w:r>
        <w:rPr>
          <w:lang w:val="en-AU"/>
        </w:rPr>
        <w:t xml:space="preserve">to the </w:t>
      </w:r>
      <w:r w:rsidRPr="00776DF2">
        <w:rPr>
          <w:lang w:val="en-AU"/>
        </w:rPr>
        <w:t>south at Shoal Bay</w:t>
      </w:r>
      <w:r>
        <w:rPr>
          <w:lang w:val="en-AU"/>
        </w:rPr>
        <w:t>,</w:t>
      </w:r>
      <w:r w:rsidRPr="00776DF2">
        <w:rPr>
          <w:lang w:val="en-AU"/>
        </w:rPr>
        <w:t xml:space="preserve"> is designated a</w:t>
      </w:r>
      <w:r>
        <w:rPr>
          <w:lang w:val="en-AU"/>
        </w:rPr>
        <w:t>s</w:t>
      </w:r>
      <w:r w:rsidRPr="00776DF2">
        <w:rPr>
          <w:lang w:val="en-AU"/>
        </w:rPr>
        <w:t xml:space="preserve"> Conservation Park Zone.</w:t>
      </w:r>
      <w:r w:rsidRPr="00776DF2">
        <w:rPr>
          <w:i/>
          <w:lang w:val="en-AU"/>
        </w:rPr>
        <w:t xml:space="preserve"> </w:t>
      </w:r>
      <w:r w:rsidRPr="00776DF2">
        <w:rPr>
          <w:lang w:val="en-AU"/>
        </w:rPr>
        <w:t xml:space="preserve">The existing dredge material placement </w:t>
      </w:r>
      <w:r>
        <w:rPr>
          <w:lang w:val="en-AU"/>
        </w:rPr>
        <w:t xml:space="preserve">site was originally in the General Use Zone. Rezoning in 2003 placed the current placement site within a </w:t>
      </w:r>
      <w:r w:rsidRPr="00776DF2">
        <w:rPr>
          <w:lang w:val="en-AU"/>
        </w:rPr>
        <w:t xml:space="preserve">Conservation Park Zone, </w:t>
      </w:r>
      <w:r>
        <w:rPr>
          <w:lang w:val="en-AU"/>
        </w:rPr>
        <w:t xml:space="preserve">but the </w:t>
      </w:r>
      <w:r w:rsidRPr="00776DF2">
        <w:rPr>
          <w:lang w:val="en-AU"/>
        </w:rPr>
        <w:t xml:space="preserve">GBRMPA was </w:t>
      </w:r>
      <w:r>
        <w:rPr>
          <w:lang w:val="en-AU"/>
        </w:rPr>
        <w:t>approved the continued use of the placement site. The area d</w:t>
      </w:r>
      <w:r w:rsidRPr="00776DF2">
        <w:rPr>
          <w:lang w:val="en-AU"/>
        </w:rPr>
        <w:t xml:space="preserve">irectly to the east of the </w:t>
      </w:r>
      <w:r>
        <w:rPr>
          <w:lang w:val="en-AU"/>
        </w:rPr>
        <w:t xml:space="preserve">current placement site is in a </w:t>
      </w:r>
      <w:r w:rsidRPr="00776DF2">
        <w:rPr>
          <w:lang w:val="en-AU"/>
        </w:rPr>
        <w:t>General Use Zone.</w:t>
      </w:r>
      <w:r w:rsidRPr="00776DF2">
        <w:rPr>
          <w:i/>
          <w:lang w:val="en-AU"/>
        </w:rPr>
        <w:t xml:space="preserve"> </w:t>
      </w:r>
      <w:r w:rsidRPr="00776DF2">
        <w:rPr>
          <w:lang w:val="en-AU"/>
        </w:rPr>
        <w:t xml:space="preserve">Further east there are areas of high environmental value surrounding the Keppel Islands designated </w:t>
      </w:r>
      <w:r>
        <w:rPr>
          <w:lang w:val="en-AU"/>
        </w:rPr>
        <w:t xml:space="preserve">as </w:t>
      </w:r>
      <w:r w:rsidRPr="00776DF2">
        <w:rPr>
          <w:lang w:val="en-AU"/>
        </w:rPr>
        <w:t>Habitat Protection</w:t>
      </w:r>
      <w:r>
        <w:rPr>
          <w:lang w:val="en-AU"/>
        </w:rPr>
        <w:t xml:space="preserve">, </w:t>
      </w:r>
      <w:r w:rsidRPr="00776DF2">
        <w:rPr>
          <w:lang w:val="en-AU"/>
        </w:rPr>
        <w:t>Conservation Park</w:t>
      </w:r>
      <w:r>
        <w:rPr>
          <w:lang w:val="en-AU"/>
        </w:rPr>
        <w:t xml:space="preserve">, </w:t>
      </w:r>
      <w:r w:rsidRPr="00776DF2">
        <w:rPr>
          <w:lang w:val="en-AU"/>
        </w:rPr>
        <w:t xml:space="preserve">Marine National Park </w:t>
      </w:r>
      <w:r w:rsidR="008457E2">
        <w:rPr>
          <w:lang w:val="en-AU"/>
        </w:rPr>
        <w:t>Z</w:t>
      </w:r>
      <w:r w:rsidRPr="00776DF2">
        <w:rPr>
          <w:lang w:val="en-AU"/>
        </w:rPr>
        <w:t xml:space="preserve">ones. </w:t>
      </w:r>
    </w:p>
    <w:p w:rsidR="0039434D" w:rsidRPr="00870B6F" w:rsidRDefault="0039434D" w:rsidP="0039434D">
      <w:pPr>
        <w:pStyle w:val="Para0"/>
        <w:rPr>
          <w:lang w:val="en-AU"/>
        </w:rPr>
      </w:pPr>
      <w:r>
        <w:rPr>
          <w:lang w:val="en-AU"/>
        </w:rPr>
        <w:t xml:space="preserve">To the </w:t>
      </w:r>
      <w:r w:rsidRPr="00776DF2">
        <w:rPr>
          <w:lang w:val="en-AU"/>
        </w:rPr>
        <w:t xml:space="preserve">south, the coastline from Tanby Point to Keppel Sands, Pelican Island, Wedge Island and Divided Islands </w:t>
      </w:r>
      <w:r>
        <w:rPr>
          <w:lang w:val="en-AU"/>
        </w:rPr>
        <w:t xml:space="preserve">is </w:t>
      </w:r>
      <w:r w:rsidRPr="00776DF2">
        <w:rPr>
          <w:lang w:val="en-AU"/>
        </w:rPr>
        <w:t>designated a Habitat Protection Zone.</w:t>
      </w:r>
      <w:r w:rsidRPr="00776DF2">
        <w:rPr>
          <w:i/>
          <w:lang w:val="en-AU"/>
        </w:rPr>
        <w:t xml:space="preserve"> </w:t>
      </w:r>
      <w:r w:rsidRPr="00776DF2">
        <w:rPr>
          <w:lang w:val="en-AU"/>
        </w:rPr>
        <w:t xml:space="preserve">To the </w:t>
      </w:r>
      <w:r>
        <w:rPr>
          <w:lang w:val="en-AU"/>
        </w:rPr>
        <w:t>s</w:t>
      </w:r>
      <w:r w:rsidRPr="00776DF2">
        <w:rPr>
          <w:lang w:val="en-AU"/>
        </w:rPr>
        <w:t>outh</w:t>
      </w:r>
      <w:r>
        <w:rPr>
          <w:lang w:val="en-AU"/>
        </w:rPr>
        <w:t>-</w:t>
      </w:r>
      <w:r w:rsidRPr="00776DF2">
        <w:rPr>
          <w:lang w:val="en-AU"/>
        </w:rPr>
        <w:t xml:space="preserve">east, Peak Island is designated a Preservation Zone </w:t>
      </w:r>
      <w:r>
        <w:rPr>
          <w:lang w:val="en-AU"/>
        </w:rPr>
        <w:t xml:space="preserve">as </w:t>
      </w:r>
      <w:r w:rsidRPr="00776DF2">
        <w:rPr>
          <w:lang w:val="en-AU"/>
        </w:rPr>
        <w:t>a very high priority, high</w:t>
      </w:r>
      <w:r>
        <w:rPr>
          <w:lang w:val="en-AU"/>
        </w:rPr>
        <w:t>-</w:t>
      </w:r>
      <w:r w:rsidRPr="00776DF2">
        <w:rPr>
          <w:lang w:val="en-AU"/>
        </w:rPr>
        <w:t>density nesting beach for flatback turtles.</w:t>
      </w:r>
      <w:r w:rsidRPr="00776DF2">
        <w:rPr>
          <w:i/>
          <w:lang w:val="en-AU"/>
        </w:rPr>
        <w:t xml:space="preserve"> </w:t>
      </w:r>
      <w:r w:rsidRPr="00776DF2">
        <w:rPr>
          <w:lang w:val="en-AU"/>
        </w:rPr>
        <w:t xml:space="preserve">The area further to the east </w:t>
      </w:r>
      <w:r>
        <w:rPr>
          <w:lang w:val="en-AU"/>
        </w:rPr>
        <w:t xml:space="preserve">is </w:t>
      </w:r>
      <w:r w:rsidRPr="00776DF2">
        <w:rPr>
          <w:lang w:val="en-AU"/>
        </w:rPr>
        <w:t>a Marine National Park Zone.</w:t>
      </w:r>
    </w:p>
    <w:p w:rsidR="0039434D" w:rsidRDefault="0039434D" w:rsidP="0039434D">
      <w:pPr>
        <w:pStyle w:val="Heading3"/>
      </w:pPr>
      <w:bookmarkStart w:id="151" w:name="_Toc361929897"/>
      <w:r>
        <w:t>Special Management Areas</w:t>
      </w:r>
      <w:bookmarkEnd w:id="151"/>
    </w:p>
    <w:p w:rsidR="00B0318D" w:rsidRPr="00870B6F" w:rsidRDefault="00B0318D" w:rsidP="00B0318D">
      <w:pPr>
        <w:pStyle w:val="Para0"/>
        <w:tabs>
          <w:tab w:val="left" w:pos="1530"/>
        </w:tabs>
        <w:rPr>
          <w:lang w:val="en-AU"/>
        </w:rPr>
      </w:pPr>
      <w:r>
        <w:rPr>
          <w:lang w:val="en-AU"/>
        </w:rPr>
        <w:t>T</w:t>
      </w:r>
      <w:r w:rsidRPr="00776DF2">
        <w:rPr>
          <w:lang w:val="en-AU"/>
        </w:rPr>
        <w:t>here are two SMAs in the study area</w:t>
      </w:r>
      <w:r>
        <w:rPr>
          <w:lang w:val="en-AU"/>
        </w:rPr>
        <w:t>:</w:t>
      </w:r>
      <w:r w:rsidRPr="00776DF2">
        <w:rPr>
          <w:lang w:val="en-AU"/>
        </w:rPr>
        <w:t xml:space="preserve"> North Keppel Island and Great Keppel Island are both </w:t>
      </w:r>
      <w:r>
        <w:rPr>
          <w:lang w:val="en-AU"/>
        </w:rPr>
        <w:t>P</w:t>
      </w:r>
      <w:r w:rsidRPr="00776DF2">
        <w:rPr>
          <w:lang w:val="en-AU"/>
        </w:rPr>
        <w:t xml:space="preserve">ublic </w:t>
      </w:r>
      <w:r>
        <w:rPr>
          <w:lang w:val="en-AU"/>
        </w:rPr>
        <w:t>A</w:t>
      </w:r>
      <w:r w:rsidRPr="00776DF2">
        <w:rPr>
          <w:lang w:val="en-AU"/>
        </w:rPr>
        <w:t xml:space="preserve">ppreciation </w:t>
      </w:r>
      <w:r>
        <w:rPr>
          <w:lang w:val="en-AU"/>
        </w:rPr>
        <w:t>SMAs.</w:t>
      </w:r>
      <w:r w:rsidRPr="00776DF2">
        <w:rPr>
          <w:lang w:val="en-AU"/>
        </w:rPr>
        <w:t xml:space="preserve"> </w:t>
      </w:r>
    </w:p>
    <w:p w:rsidR="0039434D" w:rsidRDefault="0039434D" w:rsidP="0039434D">
      <w:pPr>
        <w:pStyle w:val="Heading3"/>
      </w:pPr>
      <w:bookmarkStart w:id="152" w:name="_Toc361929898"/>
      <w:r>
        <w:t>Cultural Heritage Values</w:t>
      </w:r>
      <w:bookmarkEnd w:id="152"/>
    </w:p>
    <w:p w:rsidR="0039434D" w:rsidRPr="00900B5B" w:rsidRDefault="0039434D" w:rsidP="0039434D">
      <w:pPr>
        <w:pStyle w:val="Para0"/>
        <w:rPr>
          <w:lang w:val="en-AU"/>
        </w:rPr>
      </w:pPr>
      <w:r w:rsidRPr="00776DF2">
        <w:rPr>
          <w:lang w:val="en-AU"/>
        </w:rPr>
        <w:t>The Rosslyn Bay region has a high level of cultural significance to the Traditional Owner</w:t>
      </w:r>
      <w:r>
        <w:rPr>
          <w:lang w:val="en-AU"/>
        </w:rPr>
        <w:t>s</w:t>
      </w:r>
      <w:r w:rsidRPr="00776DF2">
        <w:rPr>
          <w:lang w:val="en-AU"/>
        </w:rPr>
        <w:t xml:space="preserve">. </w:t>
      </w:r>
      <w:r>
        <w:rPr>
          <w:lang w:val="en-AU"/>
        </w:rPr>
        <w:t>T</w:t>
      </w:r>
      <w:r w:rsidRPr="00776DF2">
        <w:rPr>
          <w:lang w:val="en-AU"/>
        </w:rPr>
        <w:t>here are two Traditional Us</w:t>
      </w:r>
      <w:r w:rsidR="00894A12">
        <w:rPr>
          <w:lang w:val="en-AU"/>
        </w:rPr>
        <w:t>e of Marine Resource Agreement a</w:t>
      </w:r>
      <w:r w:rsidRPr="00776DF2">
        <w:rPr>
          <w:lang w:val="en-AU"/>
        </w:rPr>
        <w:t>reas (TUMRA</w:t>
      </w:r>
      <w:r>
        <w:rPr>
          <w:lang w:val="en-AU"/>
        </w:rPr>
        <w:t>s</w:t>
      </w:r>
      <w:r w:rsidRPr="00776DF2">
        <w:rPr>
          <w:lang w:val="en-AU"/>
        </w:rPr>
        <w:t>)</w:t>
      </w:r>
      <w:r>
        <w:rPr>
          <w:lang w:val="en-AU"/>
        </w:rPr>
        <w:t xml:space="preserve"> in the study area</w:t>
      </w:r>
      <w:r w:rsidRPr="00776DF2">
        <w:rPr>
          <w:lang w:val="en-AU"/>
        </w:rPr>
        <w:t xml:space="preserve">. The objectives of these TUMRA’s are to enhance collaboration and coordination of resource management between Traditional Owners and the GBRMPA (ATNS 2012). The Dharumbal TUMRA – Woppaburra Section is located in the marine area </w:t>
      </w:r>
      <w:r>
        <w:rPr>
          <w:lang w:val="en-AU"/>
        </w:rPr>
        <w:t>around</w:t>
      </w:r>
      <w:r w:rsidRPr="00776DF2">
        <w:rPr>
          <w:lang w:val="en-AU"/>
        </w:rPr>
        <w:t xml:space="preserve"> the Keppel Islands</w:t>
      </w:r>
      <w:r>
        <w:rPr>
          <w:lang w:val="en-AU"/>
        </w:rPr>
        <w:t>,</w:t>
      </w:r>
      <w:r w:rsidRPr="00776DF2">
        <w:rPr>
          <w:lang w:val="en-AU"/>
        </w:rPr>
        <w:t xml:space="preserve"> including Great Keppel</w:t>
      </w:r>
      <w:r>
        <w:rPr>
          <w:lang w:val="en-AU"/>
        </w:rPr>
        <w:t xml:space="preserve">, </w:t>
      </w:r>
      <w:r w:rsidRPr="00776DF2">
        <w:rPr>
          <w:lang w:val="en-AU"/>
        </w:rPr>
        <w:t>North Keppel</w:t>
      </w:r>
      <w:r>
        <w:rPr>
          <w:lang w:val="en-AU"/>
        </w:rPr>
        <w:t xml:space="preserve">, </w:t>
      </w:r>
      <w:r w:rsidRPr="00776DF2">
        <w:rPr>
          <w:lang w:val="en-AU"/>
        </w:rPr>
        <w:t>Humpy</w:t>
      </w:r>
      <w:r>
        <w:rPr>
          <w:lang w:val="en-AU"/>
        </w:rPr>
        <w:t xml:space="preserve">, </w:t>
      </w:r>
      <w:r w:rsidRPr="00776DF2">
        <w:rPr>
          <w:lang w:val="en-AU"/>
        </w:rPr>
        <w:t>and Barren Island</w:t>
      </w:r>
      <w:r>
        <w:rPr>
          <w:lang w:val="en-AU"/>
        </w:rPr>
        <w:t>s</w:t>
      </w:r>
      <w:r w:rsidRPr="00776DF2">
        <w:rPr>
          <w:lang w:val="en-AU"/>
        </w:rPr>
        <w:t xml:space="preserve"> (GBRMPA 2012). Th</w:t>
      </w:r>
      <w:r>
        <w:rPr>
          <w:lang w:val="en-AU"/>
        </w:rPr>
        <w:t>e</w:t>
      </w:r>
      <w:r w:rsidRPr="00776DF2">
        <w:rPr>
          <w:lang w:val="en-AU"/>
        </w:rPr>
        <w:t xml:space="preserve"> objectives of this section were developed by the Wooppaburra people, one of five people</w:t>
      </w:r>
      <w:r>
        <w:rPr>
          <w:lang w:val="en-AU"/>
        </w:rPr>
        <w:t>s</w:t>
      </w:r>
      <w:r w:rsidRPr="00776DF2">
        <w:rPr>
          <w:lang w:val="en-AU"/>
        </w:rPr>
        <w:t xml:space="preserve"> of the Dharumbal Nation (ATNS 2012). </w:t>
      </w:r>
    </w:p>
    <w:p w:rsidR="0039434D" w:rsidRPr="00870B6F" w:rsidRDefault="0039434D" w:rsidP="0039434D">
      <w:pPr>
        <w:pStyle w:val="Para0"/>
        <w:rPr>
          <w:lang w:val="en-AU"/>
        </w:rPr>
      </w:pPr>
      <w:r w:rsidRPr="00776DF2">
        <w:rPr>
          <w:lang w:val="en-AU"/>
        </w:rPr>
        <w:t>The Port Curtis Coral Coast (PCCC</w:t>
      </w:r>
      <w:r>
        <w:rPr>
          <w:lang w:val="en-AU"/>
        </w:rPr>
        <w:t xml:space="preserve">) </w:t>
      </w:r>
      <w:r w:rsidRPr="00776DF2">
        <w:rPr>
          <w:lang w:val="en-AU"/>
        </w:rPr>
        <w:t>Regional TUMRA is the fifth</w:t>
      </w:r>
      <w:r>
        <w:rPr>
          <w:lang w:val="en-AU"/>
        </w:rPr>
        <w:t>-</w:t>
      </w:r>
      <w:r w:rsidRPr="00776DF2">
        <w:rPr>
          <w:lang w:val="en-AU"/>
        </w:rPr>
        <w:t xml:space="preserve">largest </w:t>
      </w:r>
      <w:r>
        <w:rPr>
          <w:lang w:val="en-AU"/>
        </w:rPr>
        <w:t xml:space="preserve">TUMRA </w:t>
      </w:r>
      <w:r w:rsidRPr="00776DF2">
        <w:rPr>
          <w:lang w:val="en-AU"/>
        </w:rPr>
        <w:t>and covers an area of 26,386 km</w:t>
      </w:r>
      <w:r w:rsidRPr="00776DF2">
        <w:rPr>
          <w:rFonts w:cs="Arial"/>
          <w:lang w:val="en-AU"/>
        </w:rPr>
        <w:t>²</w:t>
      </w:r>
      <w:r>
        <w:rPr>
          <w:lang w:val="en-AU"/>
        </w:rPr>
        <w:t xml:space="preserve">, </w:t>
      </w:r>
      <w:r w:rsidRPr="00776DF2">
        <w:rPr>
          <w:lang w:val="en-AU"/>
        </w:rPr>
        <w:t>extend</w:t>
      </w:r>
      <w:r>
        <w:rPr>
          <w:lang w:val="en-AU"/>
        </w:rPr>
        <w:t>ing</w:t>
      </w:r>
      <w:r w:rsidR="006A67CD">
        <w:rPr>
          <w:lang w:val="en-AU"/>
        </w:rPr>
        <w:t xml:space="preserve"> from Burrum</w:t>
      </w:r>
      <w:r w:rsidRPr="00776DF2">
        <w:rPr>
          <w:lang w:val="en-AU"/>
        </w:rPr>
        <w:t xml:space="preserve"> Heads to north of the Fitzroy River (GBRMPA 2012)</w:t>
      </w:r>
      <w:r>
        <w:rPr>
          <w:lang w:val="en-AU"/>
        </w:rPr>
        <w:t>.</w:t>
      </w:r>
      <w:r w:rsidRPr="00776DF2">
        <w:rPr>
          <w:lang w:val="en-AU"/>
        </w:rPr>
        <w:t xml:space="preserve"> </w:t>
      </w:r>
    </w:p>
    <w:p w:rsidR="0039434D" w:rsidRDefault="0039434D" w:rsidP="0039434D">
      <w:pPr>
        <w:pStyle w:val="Heading3"/>
      </w:pPr>
      <w:bookmarkStart w:id="153" w:name="_Toc361929899"/>
      <w:r>
        <w:t>Navigational Constraints</w:t>
      </w:r>
      <w:bookmarkEnd w:id="153"/>
    </w:p>
    <w:p w:rsidR="0039434D" w:rsidRDefault="0039434D" w:rsidP="0039434D">
      <w:pPr>
        <w:pStyle w:val="Para0"/>
        <w:rPr>
          <w:lang w:val="en-AU"/>
        </w:rPr>
      </w:pPr>
      <w:r w:rsidRPr="00776DF2">
        <w:rPr>
          <w:lang w:val="en-AU"/>
        </w:rPr>
        <w:t>There are no major navigational constraints</w:t>
      </w:r>
      <w:r>
        <w:rPr>
          <w:lang w:val="en-AU"/>
        </w:rPr>
        <w:t xml:space="preserve"> to the dredging activity,</w:t>
      </w:r>
      <w:r w:rsidRPr="00776DF2">
        <w:rPr>
          <w:lang w:val="en-AU"/>
        </w:rPr>
        <w:t xml:space="preserve"> as the main shipping activity occurs towards the limit of the 50 km study area.</w:t>
      </w:r>
      <w:r w:rsidRPr="00776DF2">
        <w:rPr>
          <w:i/>
          <w:lang w:val="en-AU"/>
        </w:rPr>
        <w:t xml:space="preserve"> </w:t>
      </w:r>
      <w:r w:rsidRPr="00776DF2">
        <w:rPr>
          <w:lang w:val="en-AU"/>
        </w:rPr>
        <w:t>There is only a small amount of shipping activity that occurs in Rosslyn Bay</w:t>
      </w:r>
      <w:r>
        <w:rPr>
          <w:lang w:val="en-AU"/>
        </w:rPr>
        <w:t xml:space="preserve">, which is a considerable difference compared to </w:t>
      </w:r>
      <w:r w:rsidRPr="00776DF2">
        <w:rPr>
          <w:lang w:val="en-AU"/>
        </w:rPr>
        <w:t xml:space="preserve">the other ports </w:t>
      </w:r>
      <w:r>
        <w:rPr>
          <w:lang w:val="en-AU"/>
        </w:rPr>
        <w:t xml:space="preserve">considered </w:t>
      </w:r>
      <w:r w:rsidRPr="00776DF2">
        <w:rPr>
          <w:lang w:val="en-AU"/>
        </w:rPr>
        <w:t>in this study.</w:t>
      </w:r>
    </w:p>
    <w:p w:rsidR="0039434D" w:rsidRDefault="0039434D" w:rsidP="0039434D">
      <w:pPr>
        <w:pStyle w:val="Heading3"/>
        <w:rPr>
          <w:lang w:val="en-AU"/>
        </w:rPr>
      </w:pPr>
      <w:bookmarkStart w:id="154" w:name="_Toc361929900"/>
      <w:r w:rsidRPr="00D87FFD">
        <w:t>Tides and Currents</w:t>
      </w:r>
      <w:bookmarkEnd w:id="154"/>
    </w:p>
    <w:p w:rsidR="0039434D" w:rsidRPr="00900B5B" w:rsidRDefault="0039434D" w:rsidP="0039434D">
      <w:pPr>
        <w:pStyle w:val="Para0"/>
        <w:rPr>
          <w:lang w:val="en-AU"/>
        </w:rPr>
      </w:pPr>
      <w:r w:rsidRPr="00D87FFD">
        <w:rPr>
          <w:lang w:val="en-AU"/>
        </w:rPr>
        <w:t>Tid</w:t>
      </w:r>
      <w:r>
        <w:rPr>
          <w:lang w:val="en-AU"/>
        </w:rPr>
        <w:t xml:space="preserve">es </w:t>
      </w:r>
      <w:r w:rsidRPr="00D87FFD">
        <w:rPr>
          <w:lang w:val="en-AU"/>
        </w:rPr>
        <w:t>at Rosslyn Bay are semidiurnal, with a range of approximately 4 m during Spring tides, and a highest astronomical tide of 5.1 m (MSQ 2012). Currents in the study area are generally quite strong and flow in a north-west direction. Inshore current speeds are between 0.2-0.4 m/s, however, offshore speeds reach grea</w:t>
      </w:r>
      <w:r w:rsidR="001C5F63">
        <w:rPr>
          <w:lang w:val="en-AU"/>
        </w:rPr>
        <w:t>ter than 1.0 m/s (SKM APASA 2013</w:t>
      </w:r>
      <w:r w:rsidRPr="00D87FFD">
        <w:rPr>
          <w:lang w:val="en-AU"/>
        </w:rPr>
        <w:t>)</w:t>
      </w:r>
      <w:r>
        <w:rPr>
          <w:lang w:val="en-AU"/>
        </w:rPr>
        <w:t>.</w:t>
      </w:r>
    </w:p>
    <w:p w:rsidR="00E87080" w:rsidRDefault="00E87080">
      <w:pPr>
        <w:spacing w:after="0" w:line="240" w:lineRule="auto"/>
        <w:rPr>
          <w:rFonts w:ascii="Arial" w:hAnsi="Arial"/>
          <w:b/>
          <w:szCs w:val="22"/>
        </w:rPr>
      </w:pPr>
      <w:bookmarkStart w:id="155" w:name="_Toc339221064"/>
      <w:r>
        <w:br w:type="page"/>
      </w:r>
    </w:p>
    <w:p w:rsidR="007476A7" w:rsidRDefault="007476A7" w:rsidP="007476A7">
      <w:pPr>
        <w:pStyle w:val="Heading2"/>
      </w:pPr>
      <w:bookmarkStart w:id="156" w:name="_Toc361929901"/>
      <w:r>
        <w:t>The Port of Hay Point</w:t>
      </w:r>
      <w:bookmarkEnd w:id="155"/>
      <w:bookmarkEnd w:id="156"/>
    </w:p>
    <w:p w:rsidR="007476A7" w:rsidRDefault="007476A7" w:rsidP="007476A7">
      <w:pPr>
        <w:pStyle w:val="Para0"/>
      </w:pPr>
      <w:r>
        <w:t>The Port of Hay Point is located approximately 38 km south of Mackay in Central Queensland. The Port comprises the Hay Point Coal Terminal and Dalrymple Bay Coal Terminal, which are located outside, but adjacent to the Great Barrier Reef Marine Park. Both coal terminals are located within the Great Barrier Reef World Heritage Area. A third coal terminal is proposed at Dudgeon Point as a future development within the port.</w:t>
      </w:r>
    </w:p>
    <w:p w:rsidR="007476A7" w:rsidRDefault="007476A7" w:rsidP="007476A7">
      <w:pPr>
        <w:pStyle w:val="Para0"/>
      </w:pPr>
      <w:r>
        <w:t>Coastal areas of the Port of Hay Point comprise a variety of habitats including mangroves, tidal creeks, soft sand and muddy sediments, seagrass and rocky reefs with coral and epibenthic assemblages.</w:t>
      </w:r>
    </w:p>
    <w:p w:rsidR="007476A7" w:rsidRDefault="007476A7" w:rsidP="007476A7">
      <w:pPr>
        <w:pStyle w:val="Para0"/>
      </w:pPr>
      <w:r>
        <w:t xml:space="preserve">An extensive literature review of the environmental values within 50 km of the Port of Hay Point has been completed using Federal and State </w:t>
      </w:r>
      <w:r w:rsidRPr="009731B4">
        <w:t>government online resources</w:t>
      </w:r>
      <w:r>
        <w:t xml:space="preserve">, published sources of information and knowledge of ongoing marine ecological surveys that are not publicly available. Such information includes previous environmental studies completed as part of ongoing port monitoring and development activities. </w:t>
      </w:r>
    </w:p>
    <w:p w:rsidR="007476A7" w:rsidRDefault="00E3193D" w:rsidP="007476A7">
      <w:pPr>
        <w:pStyle w:val="Para0"/>
      </w:pPr>
      <w:r>
        <w:t>Key sources of information reviewed include:</w:t>
      </w:r>
    </w:p>
    <w:p w:rsidR="007476A7" w:rsidRDefault="007476A7" w:rsidP="007476A7">
      <w:pPr>
        <w:pStyle w:val="Para0bullet"/>
        <w:numPr>
          <w:ilvl w:val="0"/>
          <w:numId w:val="3"/>
        </w:numPr>
      </w:pPr>
      <w:r>
        <w:t>Environmental studies commissioned by BHP Mitsubishi Alliance (BMA) as part of the expansion of the Hay Point Coal Terminal</w:t>
      </w:r>
    </w:p>
    <w:p w:rsidR="007476A7" w:rsidRDefault="007476A7" w:rsidP="007476A7">
      <w:pPr>
        <w:pStyle w:val="Para0bullet"/>
        <w:numPr>
          <w:ilvl w:val="0"/>
          <w:numId w:val="3"/>
        </w:numPr>
      </w:pPr>
      <w:r>
        <w:t xml:space="preserve">Unpublished environmental studies commissioned by North Queensland Bulk Ports Corporation relating to the Port of Hay Point </w:t>
      </w:r>
    </w:p>
    <w:p w:rsidR="007476A7" w:rsidRDefault="007476A7" w:rsidP="007476A7">
      <w:pPr>
        <w:pStyle w:val="Para0bullet"/>
        <w:numPr>
          <w:ilvl w:val="0"/>
          <w:numId w:val="3"/>
        </w:numPr>
      </w:pPr>
      <w:r>
        <w:t>e-Atlas interactive mapping tool</w:t>
      </w:r>
    </w:p>
    <w:p w:rsidR="007476A7" w:rsidRDefault="007476A7" w:rsidP="007476A7">
      <w:pPr>
        <w:pStyle w:val="Para0bullet"/>
        <w:numPr>
          <w:ilvl w:val="0"/>
          <w:numId w:val="3"/>
        </w:numPr>
      </w:pPr>
      <w:r>
        <w:t>Scientific publications of the environmental values of the Hay Point region</w:t>
      </w:r>
    </w:p>
    <w:p w:rsidR="007476A7" w:rsidRDefault="007476A7" w:rsidP="007476A7">
      <w:pPr>
        <w:pStyle w:val="Para0bullet"/>
        <w:numPr>
          <w:ilvl w:val="0"/>
          <w:numId w:val="3"/>
        </w:numPr>
      </w:pPr>
      <w:r>
        <w:t>Queensland Government Wildlife online database (DEHP 2012) and EPBC Protected matters search tool.</w:t>
      </w:r>
    </w:p>
    <w:p w:rsidR="007476A7" w:rsidRDefault="007476A7" w:rsidP="007476A7">
      <w:pPr>
        <w:pStyle w:val="Para0"/>
      </w:pPr>
    </w:p>
    <w:p w:rsidR="007476A7" w:rsidRDefault="007476A7" w:rsidP="007476A7">
      <w:pPr>
        <w:pStyle w:val="Heading3"/>
      </w:pPr>
      <w:bookmarkStart w:id="157" w:name="_Toc361929902"/>
      <w:r>
        <w:t>Soft Bottom Habitat</w:t>
      </w:r>
      <w:bookmarkEnd w:id="157"/>
    </w:p>
    <w:p w:rsidR="007476A7" w:rsidRDefault="007476A7" w:rsidP="007476A7">
      <w:pPr>
        <w:pStyle w:val="Para0"/>
      </w:pPr>
      <w:r>
        <w:t xml:space="preserve">The sea bed habitats within and surrounding the Port of Hay Point consist predominantly of open sandy substrate, with occasional patches of rocky reef. Soft bottom habitats are sparsely populated with benthic epifauna such as ascidians, </w:t>
      </w:r>
      <w:r w:rsidRPr="0023160E">
        <w:t>echinoids, bivalves</w:t>
      </w:r>
      <w:r>
        <w:t>,</w:t>
      </w:r>
      <w:r w:rsidRPr="00F96F4A">
        <w:t xml:space="preserve"> </w:t>
      </w:r>
      <w:r>
        <w:t>soft corals</w:t>
      </w:r>
      <w:r w:rsidRPr="0023160E">
        <w:t xml:space="preserve"> and bryozoans </w:t>
      </w:r>
      <w:r>
        <w:t>(</w:t>
      </w:r>
      <w:r w:rsidRPr="0023160E">
        <w:t xml:space="preserve">Chartrand </w:t>
      </w:r>
      <w:r w:rsidRPr="00FC7921">
        <w:t>et al</w:t>
      </w:r>
      <w:r>
        <w:t>.</w:t>
      </w:r>
      <w:r w:rsidRPr="0023160E">
        <w:t xml:space="preserve"> 2008</w:t>
      </w:r>
      <w:r>
        <w:t xml:space="preserve">; </w:t>
      </w:r>
      <w:r w:rsidRPr="0023160E">
        <w:t xml:space="preserve">Rasheed </w:t>
      </w:r>
      <w:r w:rsidRPr="00FC7921">
        <w:t>et al</w:t>
      </w:r>
      <w:r>
        <w:t>. 2004</w:t>
      </w:r>
      <w:r w:rsidRPr="0023160E">
        <w:t>)</w:t>
      </w:r>
      <w:r>
        <w:t>. Sparse seagrass communities also occur seasonally during winter and spring within waters between 10 and 15 m in depth (</w:t>
      </w:r>
      <w:r w:rsidRPr="0023160E">
        <w:t xml:space="preserve">Chartrand </w:t>
      </w:r>
      <w:r w:rsidRPr="00FC7921">
        <w:t>et al</w:t>
      </w:r>
      <w:r>
        <w:t>.</w:t>
      </w:r>
      <w:r w:rsidRPr="0023160E">
        <w:t xml:space="preserve"> 2008; Koskela Group 2009</w:t>
      </w:r>
      <w:r>
        <w:t>b</w:t>
      </w:r>
      <w:r w:rsidRPr="0023160E">
        <w:t xml:space="preserve">; Rasheed </w:t>
      </w:r>
      <w:r w:rsidRPr="00FC7921">
        <w:t>et al</w:t>
      </w:r>
      <w:r>
        <w:t xml:space="preserve">. 2004). Previous sediment investigations in the vicinity of the existing coal terminals suggest that surface sandy sediments overlay a dense layer of clay and rock material in areas close to the port facilities (Koskela Group 2009). </w:t>
      </w:r>
    </w:p>
    <w:p w:rsidR="007476A7" w:rsidRDefault="007476A7" w:rsidP="006D4853">
      <w:pPr>
        <w:pStyle w:val="Para0"/>
      </w:pPr>
      <w:r w:rsidRPr="00EF478A">
        <w:t>There have been extensive surveys of the benthic habitats surrounding Hay Point, with seagrass, macroalgae,</w:t>
      </w:r>
      <w:r>
        <w:t xml:space="preserve"> and various</w:t>
      </w:r>
      <w:r w:rsidRPr="00EF478A">
        <w:t xml:space="preserve"> invertebrates the primary environmental features recorded (Chartrand et al. 2008; Rasheed et al. 2004; Thomas and Rasheed 2011). Rasheed et al. </w:t>
      </w:r>
      <w:r>
        <w:t>(</w:t>
      </w:r>
      <w:r w:rsidRPr="00EF478A">
        <w:t xml:space="preserve">2004) assessed benthic communities </w:t>
      </w:r>
      <w:r>
        <w:t>throughout the port</w:t>
      </w:r>
      <w:r w:rsidRPr="00EF478A">
        <w:t>, and found that bare sandy substrate was the dominant feature with the majority of sites having less than 5</w:t>
      </w:r>
      <w:r>
        <w:t xml:space="preserve"> per cent</w:t>
      </w:r>
      <w:r w:rsidRPr="00EF478A">
        <w:t xml:space="preserve"> cover of benthic assemblages. </w:t>
      </w:r>
      <w:r>
        <w:t>Epibenthic macroinvertebrates were common,</w:t>
      </w:r>
      <w:r w:rsidRPr="00EF478A">
        <w:t xml:space="preserve"> with algae and</w:t>
      </w:r>
      <w:r>
        <w:t xml:space="preserve"> seagrass communities also wide</w:t>
      </w:r>
      <w:r w:rsidRPr="00EF478A">
        <w:t>sprea</w:t>
      </w:r>
      <w:r>
        <w:t>d but generally in low density</w:t>
      </w:r>
      <w:r w:rsidRPr="00EF478A">
        <w:t xml:space="preserve">. Koskela Group (2009) completed a survey </w:t>
      </w:r>
      <w:r>
        <w:t>of</w:t>
      </w:r>
      <w:r w:rsidRPr="00EF478A">
        <w:t xml:space="preserve"> the near-shore and offshore waters surrounding Hay Point </w:t>
      </w:r>
      <w:r>
        <w:t>and found</w:t>
      </w:r>
      <w:r w:rsidRPr="00EF478A">
        <w:t xml:space="preserve"> a high proportio</w:t>
      </w:r>
      <w:r w:rsidR="00EB6595">
        <w:t>n of bare rock and gravel (22-</w:t>
      </w:r>
      <w:r w:rsidRPr="00EF478A">
        <w:t>28</w:t>
      </w:r>
      <w:r>
        <w:t xml:space="preserve"> per cent</w:t>
      </w:r>
      <w:r w:rsidRPr="00EF478A">
        <w:t xml:space="preserve"> mean cover) adjacent </w:t>
      </w:r>
      <w:r>
        <w:t>to the coastline. Areas</w:t>
      </w:r>
      <w:r w:rsidRPr="00EF478A">
        <w:t xml:space="preserve"> further offshore had a high proportion of bare sandy substrate. Live benthic cover was highest in near-shore rocky </w:t>
      </w:r>
      <w:r>
        <w:t xml:space="preserve">reef </w:t>
      </w:r>
      <w:r w:rsidRPr="00EF478A">
        <w:t>habitats (31 to 48</w:t>
      </w:r>
      <w:r>
        <w:t xml:space="preserve"> per cent</w:t>
      </w:r>
      <w:r w:rsidRPr="00EF478A">
        <w:t xml:space="preserve"> cover) </w:t>
      </w:r>
      <w:r>
        <w:t xml:space="preserve">with most offshore locations having less than </w:t>
      </w:r>
      <w:r w:rsidRPr="00EF478A">
        <w:t>5</w:t>
      </w:r>
      <w:r>
        <w:t xml:space="preserve"> per cent</w:t>
      </w:r>
      <w:r w:rsidRPr="00EF478A">
        <w:t xml:space="preserve"> cover.</w:t>
      </w:r>
    </w:p>
    <w:p w:rsidR="007476A7" w:rsidRPr="00D87FFD" w:rsidRDefault="007476A7" w:rsidP="006D4853">
      <w:pPr>
        <w:pStyle w:val="Para0"/>
      </w:pPr>
      <w:r w:rsidRPr="008A5E50">
        <w:t>More recently in</w:t>
      </w:r>
      <w:r w:rsidRPr="00BF623E">
        <w:t xml:space="preserve"> 2011</w:t>
      </w:r>
      <w:r>
        <w:t>,</w:t>
      </w:r>
      <w:r w:rsidRPr="00BF623E">
        <w:t xml:space="preserve"> </w:t>
      </w:r>
      <w:r>
        <w:t xml:space="preserve">Worley Parsons conducted benthic </w:t>
      </w:r>
      <w:r w:rsidRPr="00BF623E">
        <w:t>survey</w:t>
      </w:r>
      <w:r w:rsidRPr="008A5E50">
        <w:t xml:space="preserve">s </w:t>
      </w:r>
      <w:r>
        <w:t xml:space="preserve">in waters surrounding </w:t>
      </w:r>
      <w:r w:rsidRPr="008A5E50">
        <w:t xml:space="preserve">the </w:t>
      </w:r>
      <w:r w:rsidRPr="00BF623E">
        <w:t>Port of Hay Point.</w:t>
      </w:r>
      <w:r>
        <w:t xml:space="preserve"> </w:t>
      </w:r>
      <w:r w:rsidRPr="00BF623E">
        <w:t>The survey</w:t>
      </w:r>
      <w:r>
        <w:t>s</w:t>
      </w:r>
      <w:r w:rsidRPr="00BF623E">
        <w:t xml:space="preserve"> found that a medium density (&gt;</w:t>
      </w:r>
      <w:r w:rsidR="00811270">
        <w:t xml:space="preserve"> </w:t>
      </w:r>
      <w:r w:rsidRPr="00BF623E">
        <w:t xml:space="preserve">10 per cent) of benthic macro-invertebrate (BMI) cover was </w:t>
      </w:r>
      <w:r>
        <w:t>present</w:t>
      </w:r>
      <w:r w:rsidRPr="00BF623E">
        <w:t xml:space="preserve"> at two sites; within the centre of the existing dredge</w:t>
      </w:r>
      <w:r>
        <w:t>d material</w:t>
      </w:r>
      <w:r w:rsidRPr="00BF623E">
        <w:t xml:space="preserve"> placement site; and to the west of the dredge</w:t>
      </w:r>
      <w:r>
        <w:t>d material</w:t>
      </w:r>
      <w:r w:rsidRPr="00BF623E">
        <w:t xml:space="preserve"> placement site; covering only 4 per cent of the t</w:t>
      </w:r>
      <w:r w:rsidRPr="008A5E50">
        <w:t>otal survey area. The shallow coastal survey area covering 60 per cent of the total survey are</w:t>
      </w:r>
      <w:r>
        <w:t>a</w:t>
      </w:r>
      <w:r w:rsidRPr="008A5E50">
        <w:t xml:space="preserve"> </w:t>
      </w:r>
      <w:r>
        <w:t>had</w:t>
      </w:r>
      <w:r w:rsidR="00811270">
        <w:t xml:space="preserve"> open communities (&lt; </w:t>
      </w:r>
      <w:r w:rsidRPr="008A5E50">
        <w:t xml:space="preserve">1 per cent) </w:t>
      </w:r>
      <w:r>
        <w:t>with</w:t>
      </w:r>
      <w:r w:rsidRPr="008A5E50">
        <w:t xml:space="preserve"> the remaining survey area (36 per cent of the total survey area) </w:t>
      </w:r>
      <w:r>
        <w:t>having</w:t>
      </w:r>
      <w:r w:rsidRPr="008A5E50">
        <w:t xml:space="preserve"> low density (1-10 per cent) BMI cover. The two regions of moderate density BMI contained patches of rubble and substrate with a diverse variety of erect and encrusting bryozoans and polychaete worms. The remaining regions of low density to open communities contained mostly open substrate with scattered individuals and/or diverse patches of erect and encrusting bryozoans, polychaete worms, echinoids, gastropods, barnacles and bivalves (Worley Parsons 2012, </w:t>
      </w:r>
      <w:r w:rsidR="00002EFC">
        <w:t>in draft</w:t>
      </w:r>
      <w:r w:rsidRPr="008A5E50">
        <w:t>, unpublished</w:t>
      </w:r>
      <w:r w:rsidRPr="00BF623E">
        <w:t>).</w:t>
      </w:r>
    </w:p>
    <w:p w:rsidR="007476A7" w:rsidRDefault="007476A7" w:rsidP="007476A7">
      <w:pPr>
        <w:pStyle w:val="Heading3"/>
      </w:pPr>
      <w:bookmarkStart w:id="158" w:name="_Toc361929903"/>
      <w:r>
        <w:t>Seagrass</w:t>
      </w:r>
      <w:bookmarkEnd w:id="158"/>
      <w:r>
        <w:tab/>
      </w:r>
    </w:p>
    <w:p w:rsidR="00B0318D" w:rsidRDefault="00B0318D" w:rsidP="00B0318D">
      <w:pPr>
        <w:pStyle w:val="Para0"/>
      </w:pPr>
      <w:r>
        <w:t>Coastal waters at the Port of</w:t>
      </w:r>
      <w:r w:rsidRPr="0023160E">
        <w:t xml:space="preserve"> Hay Point </w:t>
      </w:r>
      <w:r>
        <w:t>have</w:t>
      </w:r>
      <w:r w:rsidRPr="0023160E">
        <w:t xml:space="preserve"> a patchy distribution of low (&lt;</w:t>
      </w:r>
      <w:r w:rsidR="009021A1">
        <w:t xml:space="preserve"> </w:t>
      </w:r>
      <w:r w:rsidRPr="0023160E">
        <w:t>5</w:t>
      </w:r>
      <w:r>
        <w:t xml:space="preserve"> per cent </w:t>
      </w:r>
      <w:r w:rsidRPr="0023160E">
        <w:t>cover) to moderate (5–20</w:t>
      </w:r>
      <w:r>
        <w:t xml:space="preserve"> per cent</w:t>
      </w:r>
      <w:r w:rsidRPr="0023160E">
        <w:t xml:space="preserve"> cover) density of deep-water (</w:t>
      </w:r>
      <w:r>
        <w:t>&gt;</w:t>
      </w:r>
      <w:r w:rsidR="006214F1">
        <w:t xml:space="preserve"> </w:t>
      </w:r>
      <w:r w:rsidRPr="0023160E">
        <w:t xml:space="preserve">10 m at low tide) seagrass communities, comprised of </w:t>
      </w:r>
      <w:r w:rsidRPr="00786122">
        <w:rPr>
          <w:i/>
        </w:rPr>
        <w:t>Halophila decipiens</w:t>
      </w:r>
      <w:r w:rsidRPr="00780519">
        <w:t xml:space="preserve"> and </w:t>
      </w:r>
      <w:r w:rsidRPr="00786122">
        <w:rPr>
          <w:i/>
        </w:rPr>
        <w:t>H. spinulosa</w:t>
      </w:r>
      <w:r w:rsidRPr="00780519">
        <w:t xml:space="preserve"> (Chartrand </w:t>
      </w:r>
      <w:r w:rsidRPr="00FC7921">
        <w:t>et al</w:t>
      </w:r>
      <w:r>
        <w:t>.</w:t>
      </w:r>
      <w:r w:rsidRPr="00FC7921">
        <w:t xml:space="preserve"> 2008</w:t>
      </w:r>
      <w:r w:rsidRPr="00780519">
        <w:t xml:space="preserve">; Rasheed </w:t>
      </w:r>
      <w:r w:rsidRPr="00FC7921">
        <w:t>et al</w:t>
      </w:r>
      <w:r w:rsidRPr="00780519">
        <w:t xml:space="preserve"> 2004). In October 2010, Thomas </w:t>
      </w:r>
      <w:r>
        <w:t xml:space="preserve">and </w:t>
      </w:r>
      <w:r w:rsidRPr="00780519">
        <w:t>Rasheed (2011) identified</w:t>
      </w:r>
      <w:r>
        <w:t xml:space="preserve"> three seagrass species (</w:t>
      </w:r>
      <w:r w:rsidRPr="00D46FD0">
        <w:rPr>
          <w:i/>
        </w:rPr>
        <w:t>H. decipiens; H. ovalis; and Halodule uninerv</w:t>
      </w:r>
      <w:r>
        <w:rPr>
          <w:i/>
        </w:rPr>
        <w:t>is</w:t>
      </w:r>
      <w:r>
        <w:t xml:space="preserve">) during their coastal and offshore surveys of the Hay Point region. Low biomass patches of </w:t>
      </w:r>
      <w:r w:rsidRPr="00D46FD0">
        <w:rPr>
          <w:i/>
        </w:rPr>
        <w:t>H. decipiens</w:t>
      </w:r>
      <w:r>
        <w:t xml:space="preserve"> were the most frequently encountered type of seagrass habitat. In Queensland, </w:t>
      </w:r>
      <w:r w:rsidRPr="00D46FD0">
        <w:rPr>
          <w:i/>
        </w:rPr>
        <w:t>Halophila</w:t>
      </w:r>
      <w:r w:rsidRPr="00D46FD0">
        <w:t xml:space="preserve"> </w:t>
      </w:r>
      <w:r>
        <w:t>seagrass species are rapid colonisers and may occur seasonally and ephemerally, especially in deep</w:t>
      </w:r>
      <w:r>
        <w:noBreakHyphen/>
        <w:t xml:space="preserve">water locations (Rasheed </w:t>
      </w:r>
      <w:r w:rsidRPr="00D46FD0">
        <w:t>et al.</w:t>
      </w:r>
      <w:r>
        <w:t xml:space="preserve"> 2004).</w:t>
      </w:r>
    </w:p>
    <w:p w:rsidR="007476A7" w:rsidRDefault="007476A7" w:rsidP="007476A7">
      <w:pPr>
        <w:spacing w:before="240" w:after="0" w:line="240" w:lineRule="auto"/>
        <w:rPr>
          <w:rFonts w:ascii="Arial" w:hAnsi="Arial"/>
        </w:rPr>
      </w:pPr>
      <w:r w:rsidRPr="00D46FD0">
        <w:rPr>
          <w:rFonts w:ascii="Arial" w:hAnsi="Arial"/>
        </w:rPr>
        <w:t xml:space="preserve">The abundance and spatial distribution of seagrass in the Hay Point region is highly variable </w:t>
      </w:r>
      <w:r>
        <w:rPr>
          <w:rFonts w:ascii="Arial" w:hAnsi="Arial"/>
        </w:rPr>
        <w:t xml:space="preserve">seasonally and </w:t>
      </w:r>
      <w:r w:rsidRPr="00D46FD0">
        <w:rPr>
          <w:rFonts w:ascii="Arial" w:hAnsi="Arial"/>
        </w:rPr>
        <w:t xml:space="preserve">from year to year, with abundance </w:t>
      </w:r>
      <w:r>
        <w:rPr>
          <w:rFonts w:ascii="Arial" w:hAnsi="Arial"/>
        </w:rPr>
        <w:t>highest</w:t>
      </w:r>
      <w:r w:rsidRPr="00D46FD0">
        <w:rPr>
          <w:rFonts w:ascii="Arial" w:hAnsi="Arial"/>
        </w:rPr>
        <w:t xml:space="preserve"> in winter and spring, and declining over summer (Chartrand et al. 2008</w:t>
      </w:r>
      <w:r>
        <w:rPr>
          <w:rFonts w:ascii="Arial" w:hAnsi="Arial"/>
        </w:rPr>
        <w:t>; Thomas and Rasheed 2011</w:t>
      </w:r>
      <w:r w:rsidRPr="00D46FD0">
        <w:rPr>
          <w:rFonts w:ascii="Arial" w:hAnsi="Arial"/>
        </w:rPr>
        <w:t xml:space="preserve">). This relationship is most likely to be driven by seasonal shifts in light availability, with low rainfall and mild sea conditions during winter and spring providing incident light conditions suitable for seagrass growth. </w:t>
      </w:r>
      <w:r>
        <w:rPr>
          <w:rFonts w:ascii="Arial" w:hAnsi="Arial"/>
        </w:rPr>
        <w:t xml:space="preserve">A </w:t>
      </w:r>
      <w:r w:rsidRPr="007F2BD8">
        <w:rPr>
          <w:rFonts w:ascii="Arial" w:hAnsi="Arial"/>
        </w:rPr>
        <w:t>survey conducted</w:t>
      </w:r>
      <w:r>
        <w:rPr>
          <w:rFonts w:ascii="Arial" w:hAnsi="Arial"/>
        </w:rPr>
        <w:t xml:space="preserve"> by Worley Parsons</w:t>
      </w:r>
      <w:r w:rsidRPr="007F2BD8">
        <w:rPr>
          <w:rFonts w:ascii="Arial" w:hAnsi="Arial"/>
        </w:rPr>
        <w:t xml:space="preserve"> in November 2011 indicated that the total</w:t>
      </w:r>
      <w:r>
        <w:rPr>
          <w:rFonts w:ascii="Arial" w:hAnsi="Arial"/>
        </w:rPr>
        <w:t xml:space="preserve"> </w:t>
      </w:r>
      <w:r w:rsidRPr="007F2BD8">
        <w:rPr>
          <w:rFonts w:ascii="Arial" w:hAnsi="Arial"/>
        </w:rPr>
        <w:t>extent of seagrass communities within the Port of Hay Point area h</w:t>
      </w:r>
      <w:r>
        <w:rPr>
          <w:rFonts w:ascii="Arial" w:hAnsi="Arial"/>
        </w:rPr>
        <w:t xml:space="preserve">ad significantly declined since </w:t>
      </w:r>
      <w:r w:rsidRPr="007F2BD8">
        <w:rPr>
          <w:rFonts w:ascii="Arial" w:hAnsi="Arial"/>
        </w:rPr>
        <w:t>2010 for both inshore and mid-shelf regions</w:t>
      </w:r>
      <w:r>
        <w:rPr>
          <w:rFonts w:ascii="Arial" w:hAnsi="Arial"/>
        </w:rPr>
        <w:t xml:space="preserve">, due to </w:t>
      </w:r>
      <w:r w:rsidRPr="007F2BD8">
        <w:rPr>
          <w:rFonts w:ascii="Arial" w:hAnsi="Arial"/>
        </w:rPr>
        <w:t>flooding and high rainfall associated with cyclonic events</w:t>
      </w:r>
      <w:r>
        <w:rPr>
          <w:rFonts w:ascii="Arial" w:hAnsi="Arial"/>
        </w:rPr>
        <w:t>. A</w:t>
      </w:r>
      <w:r w:rsidRPr="007F2BD8">
        <w:rPr>
          <w:rFonts w:ascii="Arial" w:hAnsi="Arial"/>
        </w:rPr>
        <w:t xml:space="preserve"> decline in total</w:t>
      </w:r>
      <w:r>
        <w:rPr>
          <w:rFonts w:ascii="Arial" w:hAnsi="Arial"/>
        </w:rPr>
        <w:t xml:space="preserve"> </w:t>
      </w:r>
      <w:r w:rsidRPr="007F2BD8">
        <w:rPr>
          <w:rFonts w:ascii="Arial" w:hAnsi="Arial"/>
        </w:rPr>
        <w:t>c</w:t>
      </w:r>
      <w:r w:rsidR="001D18C8">
        <w:rPr>
          <w:rFonts w:ascii="Arial" w:hAnsi="Arial"/>
        </w:rPr>
        <w:t>overage of seagrass from 1</w:t>
      </w:r>
      <w:r>
        <w:rPr>
          <w:rFonts w:ascii="Arial" w:hAnsi="Arial"/>
        </w:rPr>
        <w:t>577 ha in 2010 to 116</w:t>
      </w:r>
      <w:r w:rsidRPr="007F2BD8">
        <w:rPr>
          <w:rFonts w:ascii="Arial" w:hAnsi="Arial"/>
        </w:rPr>
        <w:t xml:space="preserve"> ha in 2011 reduced the seagrass extent to</w:t>
      </w:r>
      <w:r>
        <w:rPr>
          <w:rFonts w:ascii="Arial" w:hAnsi="Arial"/>
        </w:rPr>
        <w:t xml:space="preserve"> </w:t>
      </w:r>
      <w:r w:rsidRPr="007F2BD8">
        <w:rPr>
          <w:rFonts w:ascii="Arial" w:hAnsi="Arial"/>
        </w:rPr>
        <w:t>one small mid-shelf area and two small coastal meadows adjacent to Dudgeon Point</w:t>
      </w:r>
      <w:r>
        <w:rPr>
          <w:rFonts w:ascii="Arial" w:hAnsi="Arial"/>
        </w:rPr>
        <w:t xml:space="preserve"> </w:t>
      </w:r>
      <w:r w:rsidRPr="00BF623E">
        <w:rPr>
          <w:rFonts w:ascii="Arial" w:hAnsi="Arial"/>
        </w:rPr>
        <w:t xml:space="preserve">(Worley Parsons 2012, </w:t>
      </w:r>
      <w:r w:rsidR="00002EFC">
        <w:rPr>
          <w:rFonts w:ascii="Arial" w:hAnsi="Arial"/>
        </w:rPr>
        <w:t>in draft</w:t>
      </w:r>
      <w:r w:rsidRPr="00BF623E">
        <w:rPr>
          <w:rFonts w:ascii="Arial" w:hAnsi="Arial"/>
        </w:rPr>
        <w:t>, unpublished)</w:t>
      </w:r>
      <w:r>
        <w:rPr>
          <w:rFonts w:ascii="Arial" w:hAnsi="Arial"/>
        </w:rPr>
        <w:t>.</w:t>
      </w:r>
    </w:p>
    <w:p w:rsidR="007476A7" w:rsidRPr="00D87FFD" w:rsidRDefault="007476A7" w:rsidP="007476A7">
      <w:pPr>
        <w:pStyle w:val="Para0"/>
      </w:pPr>
      <w:r>
        <w:t>Statistical modelling of coastal seagrasses (&lt;</w:t>
      </w:r>
      <w:r w:rsidR="00811270">
        <w:t xml:space="preserve"> </w:t>
      </w:r>
      <w:r>
        <w:t xml:space="preserve">15 m depth) found up to a 0.5 probability (on a scale of 0-1) of seagrass occurring within the study area (JCU 2007a; JCU 2007b). The highest area of probability occurred within the most northern and southern extents of the study area. The probability of finding seagrass was highest in the dry season (JCU 2007a; JCU 2007b). The lowest probability occurred in the southern areas of the study area where up to 0.1 probability of occurrence was predicted. </w:t>
      </w:r>
    </w:p>
    <w:p w:rsidR="007476A7" w:rsidRDefault="00E87080" w:rsidP="007476A7">
      <w:pPr>
        <w:pStyle w:val="Heading3"/>
      </w:pPr>
      <w:bookmarkStart w:id="159" w:name="_Toc361929904"/>
      <w:r>
        <w:t xml:space="preserve">Benthic </w:t>
      </w:r>
      <w:r w:rsidR="007476A7">
        <w:t>Communities</w:t>
      </w:r>
      <w:bookmarkEnd w:id="159"/>
      <w:r w:rsidR="007476A7">
        <w:t xml:space="preserve"> </w:t>
      </w:r>
    </w:p>
    <w:p w:rsidR="007476A7" w:rsidRPr="00D87FFD" w:rsidRDefault="007476A7" w:rsidP="006D4853">
      <w:pPr>
        <w:pStyle w:val="Para0"/>
      </w:pPr>
      <w:r>
        <w:t>I</w:t>
      </w:r>
      <w:r w:rsidRPr="00692C7C">
        <w:t>n 2010</w:t>
      </w:r>
      <w:r>
        <w:t xml:space="preserve"> and 2011, SKM conducted</w:t>
      </w:r>
      <w:r w:rsidRPr="00692C7C">
        <w:t xml:space="preserve"> benthic infauna </w:t>
      </w:r>
      <w:r>
        <w:t>monitoring</w:t>
      </w:r>
      <w:r w:rsidRPr="00692C7C">
        <w:t xml:space="preserve"> survey</w:t>
      </w:r>
      <w:r>
        <w:t>s</w:t>
      </w:r>
      <w:r w:rsidRPr="00692C7C">
        <w:t xml:space="preserve"> in the vicinity of the Hay Point</w:t>
      </w:r>
      <w:r>
        <w:t xml:space="preserve"> dredged material placement</w:t>
      </w:r>
      <w:r w:rsidRPr="00692C7C">
        <w:t xml:space="preserve"> </w:t>
      </w:r>
      <w:r>
        <w:t>site</w:t>
      </w:r>
      <w:r w:rsidRPr="00692C7C">
        <w:t>. The studies were conducted to characterise the infauna communities and the substrate type in areas to be used for disposal of dredged material and at adjacent control sites. Polychaete worms, bryozoans, molluscs and foraminifera were the most abundant faunal groups at the sites sampled, representing 76</w:t>
      </w:r>
      <w:r>
        <w:t xml:space="preserve"> per cent </w:t>
      </w:r>
      <w:r w:rsidRPr="00692C7C">
        <w:t xml:space="preserve">of all individuals collected </w:t>
      </w:r>
      <w:r>
        <w:t xml:space="preserve">with </w:t>
      </w:r>
      <w:r w:rsidRPr="00692C7C">
        <w:t>polychaetes account</w:t>
      </w:r>
      <w:r>
        <w:t>ing</w:t>
      </w:r>
      <w:r w:rsidRPr="00692C7C">
        <w:t xml:space="preserve"> for 39</w:t>
      </w:r>
      <w:r>
        <w:t xml:space="preserve"> per cent</w:t>
      </w:r>
      <w:r w:rsidRPr="00692C7C">
        <w:t xml:space="preserve"> of the total </w:t>
      </w:r>
      <w:r>
        <w:t>(BMA</w:t>
      </w:r>
      <w:r w:rsidRPr="00692C7C">
        <w:t xml:space="preserve"> 2010b</w:t>
      </w:r>
      <w:r>
        <w:t>; BMA 2011a</w:t>
      </w:r>
      <w:r w:rsidRPr="00692C7C">
        <w:t xml:space="preserve">). </w:t>
      </w:r>
    </w:p>
    <w:p w:rsidR="007476A7" w:rsidRDefault="007476A7" w:rsidP="007476A7">
      <w:pPr>
        <w:pStyle w:val="Heading3"/>
      </w:pPr>
      <w:bookmarkStart w:id="160" w:name="_Toc361929905"/>
      <w:r>
        <w:t>Reef Habitat</w:t>
      </w:r>
      <w:bookmarkEnd w:id="160"/>
    </w:p>
    <w:p w:rsidR="007476A7" w:rsidRDefault="007476A7" w:rsidP="007476A7">
      <w:pPr>
        <w:pStyle w:val="Para0"/>
      </w:pPr>
      <w:r>
        <w:t>The Hay Point study area has several islands and rocky outcrops which are surrounded by fringing coastal reef and provide habitat for numerous species. Within study area there are 24</w:t>
      </w:r>
      <w:r w:rsidR="00B0318D">
        <w:t xml:space="preserve"> Islands and 61 reefs of which three</w:t>
      </w:r>
      <w:r>
        <w:t xml:space="preserve"> reefs are located within Port boundaries. The study area lies within three reef bioregions. The majority of the study area is located within the Marine Park High Tidal Fringing Reef (RE5) reef bioregion, which is characterised by having well-developed fringing reefs with rich gorgonian and algal communities but poor hard and soft coral communities (GBRMPA 2005). The RE5 bioregion generally comprises areas of high turbidity, strong tidal movement and a strong coastal influence (GBRMPA 2005). The reef Bioregion Coastal Southern Reefs (RE4) is also found within the study area. Reefs in this bioregion have fairly high habitat diversity, are biologically distinct and are influenced by Broad Sound mouth and the Proserpine River. A small portion of the study area lies within the Incipient Reef (RE6) </w:t>
      </w:r>
      <w:r w:rsidR="00894A12">
        <w:t>bioregion, which is characteris</w:t>
      </w:r>
      <w:r>
        <w:t xml:space="preserve">ed by high turbidity and tidal movements, with algae and incipient reefs (GBRMPA 2005). </w:t>
      </w:r>
    </w:p>
    <w:p w:rsidR="007476A7" w:rsidRPr="00D87FFD" w:rsidRDefault="007476A7" w:rsidP="007476A7">
      <w:pPr>
        <w:pStyle w:val="Para0"/>
        <w:rPr>
          <w:szCs w:val="22"/>
        </w:rPr>
      </w:pPr>
      <w:r w:rsidRPr="008A5E50">
        <w:t>Inshore coastal areas and islands of the Hay Point region comprise small patches of rocky reef</w:t>
      </w:r>
      <w:r>
        <w:t>,</w:t>
      </w:r>
      <w:r w:rsidRPr="008A5E50">
        <w:t xml:space="preserve"> which provide habitat or substrate for marine life, including corals, soft corals, epibenthic invertebrates and algae. Rocky reefs are located at Victor Islet, Round Top Island, Flat Top Island, Dudgeon Reef, Hay Reef and south of Hay Point (</w:t>
      </w:r>
      <w:r w:rsidRPr="008A5E50">
        <w:rPr>
          <w:szCs w:val="22"/>
        </w:rPr>
        <w:t>BMA, 2011a; BMA, 2010a; BMA, 2010c; Koskela, 2009). Rocky reefs are also present at numerous offshore Islands and their associated patch reefs, including Knight Island, Prudhoe Island, Keswick and Saint Bees Island. These are typically located in an arc 35 km offshore from Hay Point, extending from north to south.</w:t>
      </w:r>
    </w:p>
    <w:p w:rsidR="007476A7" w:rsidRDefault="007476A7" w:rsidP="007476A7">
      <w:pPr>
        <w:pStyle w:val="Heading3"/>
      </w:pPr>
      <w:bookmarkStart w:id="161" w:name="_Toc361929906"/>
      <w:r>
        <w:t>Coral Communities</w:t>
      </w:r>
      <w:bookmarkEnd w:id="161"/>
    </w:p>
    <w:p w:rsidR="007476A7" w:rsidRDefault="007476A7" w:rsidP="00121421">
      <w:pPr>
        <w:pStyle w:val="Para0"/>
      </w:pPr>
      <w:r>
        <w:t xml:space="preserve">Patchy, fringing coral communities are scattered throughout small inshore rocky reefs within and surrounding the Port of Hay Point. Such communities are dominated by species that can withstand the variable and turbid water quality conditions typical of inshore coastal habitats of the Great Barrier Reef. Coral communities are also typically comprised of bare rock, variable algal cover and other benthic invertebrates including soft corals, sponges and ascidians. Recent surveys of coral reefs in the area have shown that </w:t>
      </w:r>
      <w:r w:rsidRPr="001849B1">
        <w:t xml:space="preserve">corals have healthy coral tissue with minimal sediment loads or </w:t>
      </w:r>
      <w:r>
        <w:t>signs of</w:t>
      </w:r>
      <w:r w:rsidRPr="001849B1">
        <w:t xml:space="preserve"> necrotic tissue (BMA 2011a; BMA 2010a; BMA 2010c).</w:t>
      </w:r>
    </w:p>
    <w:p w:rsidR="007476A7" w:rsidRPr="00786122" w:rsidRDefault="007476A7" w:rsidP="00121421">
      <w:pPr>
        <w:pStyle w:val="Para0"/>
      </w:pPr>
      <w:r>
        <w:t xml:space="preserve">Previous studies of coral reefs surrounding Hay Point have been focussed on inshore areas closest to port activities. </w:t>
      </w:r>
      <w:r w:rsidRPr="00786122">
        <w:t xml:space="preserve">In 2005 a baseline survey was </w:t>
      </w:r>
      <w:r>
        <w:t>completed</w:t>
      </w:r>
      <w:r w:rsidRPr="00786122">
        <w:t xml:space="preserve"> at fringing reef habitats surrounding Victor Islet, </w:t>
      </w:r>
      <w:r>
        <w:t>Flat</w:t>
      </w:r>
      <w:r w:rsidRPr="00786122">
        <w:t xml:space="preserve"> Top and </w:t>
      </w:r>
      <w:r>
        <w:t>Round</w:t>
      </w:r>
      <w:r w:rsidRPr="00786122">
        <w:t xml:space="preserve"> Top Islands (PCQ 2005b). This study </w:t>
      </w:r>
      <w:r>
        <w:t xml:space="preserve">showed that </w:t>
      </w:r>
      <w:r w:rsidRPr="00786122">
        <w:t>hard corals were not abundant at most sites surveyed at Victor Islet with a mean</w:t>
      </w:r>
      <w:r>
        <w:t xml:space="preserve"> cover</w:t>
      </w:r>
      <w:r w:rsidRPr="00786122">
        <w:t xml:space="preserve"> of only 13</w:t>
      </w:r>
      <w:r>
        <w:t xml:space="preserve"> per cent</w:t>
      </w:r>
      <w:r w:rsidRPr="00786122">
        <w:t xml:space="preserve">. Silt-tolerant </w:t>
      </w:r>
      <w:r w:rsidRPr="009E61A7">
        <w:rPr>
          <w:i/>
        </w:rPr>
        <w:t>Turbinaria</w:t>
      </w:r>
      <w:r w:rsidRPr="00786122">
        <w:t xml:space="preserve"> spp. corals were the </w:t>
      </w:r>
      <w:r>
        <w:t>abundant</w:t>
      </w:r>
      <w:r w:rsidRPr="00786122">
        <w:t xml:space="preserve"> hard coral taxon with a mean percent cover of 4</w:t>
      </w:r>
      <w:r>
        <w:t xml:space="preserve"> per cent</w:t>
      </w:r>
      <w:r w:rsidRPr="00786122">
        <w:t xml:space="preserve">, </w:t>
      </w:r>
      <w:r>
        <w:t>with</w:t>
      </w:r>
      <w:r w:rsidRPr="00786122">
        <w:t xml:space="preserve"> acroporids, siderasterids and faviids also present. </w:t>
      </w:r>
      <w:r>
        <w:t>C</w:t>
      </w:r>
      <w:r w:rsidRPr="00786122">
        <w:t xml:space="preserve">oral diversity was </w:t>
      </w:r>
      <w:r>
        <w:t xml:space="preserve">generally </w:t>
      </w:r>
      <w:r w:rsidRPr="00786122">
        <w:t xml:space="preserve">low with 41 species recorded during </w:t>
      </w:r>
      <w:r>
        <w:t>the survey</w:t>
      </w:r>
      <w:r w:rsidRPr="00786122">
        <w:t xml:space="preserve">. </w:t>
      </w:r>
      <w:r>
        <w:t>S</w:t>
      </w:r>
      <w:r w:rsidRPr="00786122">
        <w:t>oft corals, sponges, hydroids and ascidians</w:t>
      </w:r>
      <w:r>
        <w:t xml:space="preserve"> were</w:t>
      </w:r>
      <w:r w:rsidRPr="00786122">
        <w:t xml:space="preserve"> also</w:t>
      </w:r>
      <w:r>
        <w:t xml:space="preserve"> present and</w:t>
      </w:r>
      <w:r w:rsidRPr="00786122">
        <w:t xml:space="preserve"> </w:t>
      </w:r>
      <w:r>
        <w:t>comprised</w:t>
      </w:r>
      <w:r w:rsidRPr="00786122">
        <w:t xml:space="preserve"> less than 1</w:t>
      </w:r>
      <w:r>
        <w:t xml:space="preserve"> per cent</w:t>
      </w:r>
      <w:r w:rsidRPr="00786122">
        <w:t xml:space="preserve"> of the benthic community. </w:t>
      </w:r>
    </w:p>
    <w:p w:rsidR="007476A7" w:rsidRPr="00786122" w:rsidRDefault="007476A7" w:rsidP="00121421">
      <w:pPr>
        <w:pStyle w:val="Para0"/>
      </w:pPr>
      <w:r w:rsidRPr="00786122">
        <w:t>The reef habitats at Round Top Island were dominated by hard corals</w:t>
      </w:r>
      <w:r>
        <w:t>,</w:t>
      </w:r>
      <w:r w:rsidRPr="00786122">
        <w:t xml:space="preserve"> with a mean percent cover of almost 30</w:t>
      </w:r>
      <w:r>
        <w:t xml:space="preserve"> per cent</w:t>
      </w:r>
      <w:r w:rsidRPr="00786122">
        <w:t xml:space="preserve">. </w:t>
      </w:r>
      <w:r w:rsidRPr="008A5E50">
        <w:rPr>
          <w:i/>
        </w:rPr>
        <w:t>Turbinaria</w:t>
      </w:r>
      <w:r w:rsidRPr="00786122">
        <w:t xml:space="preserve"> spp. </w:t>
      </w:r>
      <w:r>
        <w:t>comprised</w:t>
      </w:r>
      <w:r w:rsidRPr="00786122">
        <w:t xml:space="preserve"> 26</w:t>
      </w:r>
      <w:r>
        <w:t xml:space="preserve"> per cent</w:t>
      </w:r>
      <w:r w:rsidRPr="00786122">
        <w:t xml:space="preserve"> of </w:t>
      </w:r>
      <w:r>
        <w:t xml:space="preserve">the </w:t>
      </w:r>
      <w:r w:rsidRPr="00786122">
        <w:t xml:space="preserve">coral cover with </w:t>
      </w:r>
      <w:r w:rsidRPr="00282B52">
        <w:t>acroporids, siderasterids, faviids</w:t>
      </w:r>
      <w:r w:rsidRPr="00786122">
        <w:t xml:space="preserve"> and </w:t>
      </w:r>
      <w:r w:rsidRPr="00282B52">
        <w:t>poritids</w:t>
      </w:r>
      <w:r w:rsidRPr="00786122">
        <w:t xml:space="preserve"> also </w:t>
      </w:r>
      <w:r>
        <w:t>identified</w:t>
      </w:r>
      <w:r w:rsidRPr="00786122">
        <w:t xml:space="preserve">. Soft coral, sponges, hydroids and ascidians were also present, </w:t>
      </w:r>
      <w:r>
        <w:t>collectively comprising</w:t>
      </w:r>
      <w:r w:rsidRPr="00786122">
        <w:t xml:space="preserve"> almost 6</w:t>
      </w:r>
      <w:r w:rsidR="00B0318D">
        <w:t> </w:t>
      </w:r>
      <w:r w:rsidRPr="00786122">
        <w:t>per</w:t>
      </w:r>
      <w:r>
        <w:t xml:space="preserve"> </w:t>
      </w:r>
      <w:r w:rsidRPr="00786122">
        <w:t>cent cover.</w:t>
      </w:r>
    </w:p>
    <w:p w:rsidR="007476A7" w:rsidRPr="00786122" w:rsidRDefault="007476A7" w:rsidP="00121421">
      <w:pPr>
        <w:pStyle w:val="Para0"/>
      </w:pPr>
      <w:r w:rsidRPr="00786122">
        <w:t>At Flat Top Island, hard corals were abundant but the mean cover of 9</w:t>
      </w:r>
      <w:r>
        <w:t xml:space="preserve"> per cent</w:t>
      </w:r>
      <w:r w:rsidRPr="00786122">
        <w:t xml:space="preserve"> was much lower than at Round Top Island</w:t>
      </w:r>
      <w:r>
        <w:t>, located nearby</w:t>
      </w:r>
      <w:r w:rsidRPr="00786122">
        <w:t xml:space="preserve">. </w:t>
      </w:r>
      <w:r w:rsidRPr="009E61A7">
        <w:rPr>
          <w:i/>
        </w:rPr>
        <w:t>Tubinaria</w:t>
      </w:r>
      <w:r w:rsidRPr="00786122">
        <w:t xml:space="preserve"> spp., siderasterids, faviids and </w:t>
      </w:r>
      <w:r w:rsidRPr="005D25E1">
        <w:t xml:space="preserve">poritids </w:t>
      </w:r>
      <w:r>
        <w:t>collectively</w:t>
      </w:r>
      <w:r w:rsidRPr="00786122">
        <w:t xml:space="preserve"> accounted for </w:t>
      </w:r>
      <w:r>
        <w:t>approximately</w:t>
      </w:r>
      <w:r w:rsidRPr="00786122">
        <w:t xml:space="preserve"> 20</w:t>
      </w:r>
      <w:r>
        <w:t xml:space="preserve"> per cent</w:t>
      </w:r>
      <w:r w:rsidRPr="00786122">
        <w:t xml:space="preserve"> of hard coral cover, while </w:t>
      </w:r>
      <w:r>
        <w:rPr>
          <w:i/>
        </w:rPr>
        <w:t>P</w:t>
      </w:r>
      <w:r w:rsidRPr="008A5E50">
        <w:rPr>
          <w:i/>
        </w:rPr>
        <w:t>ocillopor</w:t>
      </w:r>
      <w:r>
        <w:rPr>
          <w:i/>
        </w:rPr>
        <w:t>a</w:t>
      </w:r>
      <w:r w:rsidRPr="008A5E50">
        <w:rPr>
          <w:i/>
        </w:rPr>
        <w:t xml:space="preserve">, Acropora </w:t>
      </w:r>
      <w:r w:rsidRPr="00786122">
        <w:t xml:space="preserve">and </w:t>
      </w:r>
      <w:r w:rsidRPr="008A5E50">
        <w:rPr>
          <w:i/>
        </w:rPr>
        <w:t>Montipora</w:t>
      </w:r>
      <w:r w:rsidRPr="00786122">
        <w:t xml:space="preserve"> were all rare. Soft corals</w:t>
      </w:r>
      <w:r>
        <w:t>, including gorgonians</w:t>
      </w:r>
      <w:r w:rsidRPr="00786122">
        <w:t xml:space="preserve"> </w:t>
      </w:r>
      <w:r>
        <w:t>were present, covering</w:t>
      </w:r>
      <w:r w:rsidRPr="00786122">
        <w:t xml:space="preserve"> 2</w:t>
      </w:r>
      <w:r>
        <w:t xml:space="preserve"> per cent of the substrate</w:t>
      </w:r>
      <w:r w:rsidRPr="00786122">
        <w:t xml:space="preserve">. </w:t>
      </w:r>
    </w:p>
    <w:p w:rsidR="007476A7" w:rsidRPr="00786122" w:rsidRDefault="007476A7" w:rsidP="00121421">
      <w:pPr>
        <w:pStyle w:val="Para0"/>
      </w:pPr>
      <w:r w:rsidRPr="00786122">
        <w:t>Koskela Group (2</w:t>
      </w:r>
      <w:r>
        <w:t>009) conducted benthic surveys in the Hay Point region</w:t>
      </w:r>
      <w:r w:rsidRPr="00786122">
        <w:t xml:space="preserve"> </w:t>
      </w:r>
      <w:r>
        <w:t xml:space="preserve">and found </w:t>
      </w:r>
      <w:r w:rsidRPr="00786122">
        <w:t>extensive assemblages of hard coral to the north and east of Hay Reef. Coral cover was highly variable ranging from 6 to 60</w:t>
      </w:r>
      <w:r>
        <w:t xml:space="preserve"> per cent</w:t>
      </w:r>
      <w:r w:rsidRPr="00786122">
        <w:t xml:space="preserve"> cover. The coral community w</w:t>
      </w:r>
      <w:r>
        <w:t>as</w:t>
      </w:r>
      <w:r w:rsidRPr="00786122">
        <w:t xml:space="preserve"> domin</w:t>
      </w:r>
      <w:r>
        <w:t>ated by</w:t>
      </w:r>
      <w:r w:rsidRPr="00786122">
        <w:t xml:space="preserve"> </w:t>
      </w:r>
      <w:r w:rsidRPr="008A5E50">
        <w:rPr>
          <w:i/>
        </w:rPr>
        <w:t>Montipora</w:t>
      </w:r>
      <w:r w:rsidRPr="00786122">
        <w:t xml:space="preserve">, </w:t>
      </w:r>
      <w:r w:rsidRPr="008A5E50">
        <w:rPr>
          <w:i/>
        </w:rPr>
        <w:t xml:space="preserve">Acropora, Psammocora, Turbinaria, Pocillopora, </w:t>
      </w:r>
      <w:r w:rsidRPr="005D25E1">
        <w:t>poritids</w:t>
      </w:r>
      <w:r w:rsidRPr="008A5E50">
        <w:rPr>
          <w:i/>
        </w:rPr>
        <w:t xml:space="preserve"> </w:t>
      </w:r>
      <w:r w:rsidRPr="007150A9">
        <w:t>(</w:t>
      </w:r>
      <w:r w:rsidRPr="008A5E50">
        <w:rPr>
          <w:i/>
        </w:rPr>
        <w:t>Porites</w:t>
      </w:r>
      <w:r w:rsidRPr="00786122">
        <w:t xml:space="preserve"> and </w:t>
      </w:r>
      <w:r w:rsidRPr="008A5E50">
        <w:rPr>
          <w:i/>
        </w:rPr>
        <w:t>Goniopora)</w:t>
      </w:r>
      <w:r w:rsidRPr="00786122">
        <w:t>, faviids (</w:t>
      </w:r>
      <w:r w:rsidRPr="008A5E50">
        <w:rPr>
          <w:i/>
        </w:rPr>
        <w:t>Favia, Cyphastrea, Echinopora</w:t>
      </w:r>
      <w:r w:rsidRPr="00786122">
        <w:t xml:space="preserve"> and </w:t>
      </w:r>
      <w:r w:rsidRPr="008A5E50">
        <w:rPr>
          <w:i/>
        </w:rPr>
        <w:t>Moseleya latistellata</w:t>
      </w:r>
      <w:r w:rsidRPr="00786122">
        <w:t xml:space="preserve">), </w:t>
      </w:r>
      <w:r w:rsidRPr="008A5E50">
        <w:rPr>
          <w:i/>
        </w:rPr>
        <w:t>Echinophyllia, Galaxea</w:t>
      </w:r>
      <w:r w:rsidRPr="00786122">
        <w:t xml:space="preserve"> and </w:t>
      </w:r>
      <w:r w:rsidRPr="008A5E50">
        <w:rPr>
          <w:i/>
        </w:rPr>
        <w:t>Symphyllia</w:t>
      </w:r>
      <w:r w:rsidRPr="00786122">
        <w:t xml:space="preserve">. </w:t>
      </w:r>
    </w:p>
    <w:p w:rsidR="007476A7" w:rsidRDefault="007476A7" w:rsidP="00121421">
      <w:pPr>
        <w:pStyle w:val="Para0"/>
      </w:pPr>
      <w:r>
        <w:t>More recent</w:t>
      </w:r>
      <w:r w:rsidRPr="00F96A5E">
        <w:t xml:space="preserve"> surveys of coral communities at Hay Point were conducted by SKM in 2010 (BMA, 2011a; BMA, 2010a; BMA, 2010c) at Round Top Island, Victor Islet, Hay Reef, Dudgeon Reef and Slade Islet. Victor Islet (approximately 42</w:t>
      </w:r>
      <w:r>
        <w:t xml:space="preserve"> per cent</w:t>
      </w:r>
      <w:r w:rsidRPr="00F96A5E">
        <w:t>) and Round Top Island (approximately 52</w:t>
      </w:r>
      <w:r>
        <w:t xml:space="preserve"> per cent</w:t>
      </w:r>
      <w:r w:rsidRPr="00F96A5E">
        <w:t xml:space="preserve">) had the highest cover of live coral. Hay Reef had </w:t>
      </w:r>
      <w:r>
        <w:t>a</w:t>
      </w:r>
      <w:r w:rsidRPr="00F96A5E">
        <w:t xml:space="preserve"> </w:t>
      </w:r>
      <w:r>
        <w:t>low</w:t>
      </w:r>
      <w:r w:rsidRPr="00F96A5E">
        <w:t xml:space="preserve"> </w:t>
      </w:r>
      <w:r>
        <w:t xml:space="preserve">cover of </w:t>
      </w:r>
      <w:r w:rsidRPr="00F96A5E">
        <w:t>live coral (approximately 4</w:t>
      </w:r>
      <w:r>
        <w:t xml:space="preserve"> per cent) and low species diversity</w:t>
      </w:r>
      <w:r w:rsidRPr="00F96A5E">
        <w:t xml:space="preserve">. </w:t>
      </w:r>
    </w:p>
    <w:p w:rsidR="007476A7" w:rsidRDefault="007476A7" w:rsidP="00121421">
      <w:pPr>
        <w:pStyle w:val="Para0"/>
      </w:pPr>
      <w:r w:rsidRPr="005D25E1">
        <w:t xml:space="preserve">Surveys of </w:t>
      </w:r>
      <w:r>
        <w:t xml:space="preserve">the </w:t>
      </w:r>
      <w:r w:rsidRPr="005D25E1">
        <w:t>rocky reef coral communities</w:t>
      </w:r>
      <w:r>
        <w:t xml:space="preserve"> of </w:t>
      </w:r>
      <w:r w:rsidRPr="005D25E1">
        <w:t>Victor, Round Top and Flat Top Island</w:t>
      </w:r>
      <w:r>
        <w:t xml:space="preserve"> have</w:t>
      </w:r>
      <w:r w:rsidRPr="005D25E1">
        <w:t xml:space="preserve"> been</w:t>
      </w:r>
      <w:r>
        <w:t xml:space="preserve"> </w:t>
      </w:r>
      <w:r w:rsidRPr="005D25E1">
        <w:t xml:space="preserve">undertaken as part of the </w:t>
      </w:r>
      <w:r>
        <w:t xml:space="preserve">Hay Point </w:t>
      </w:r>
      <w:r w:rsidRPr="005D25E1">
        <w:t>2010 maintenance dredging program (Worley</w:t>
      </w:r>
      <w:r w:rsidR="00894A12">
        <w:t xml:space="preserve"> </w:t>
      </w:r>
      <w:r w:rsidRPr="005D25E1">
        <w:t>Parsons 2009</w:t>
      </w:r>
      <w:r>
        <w:t>;</w:t>
      </w:r>
      <w:r w:rsidRPr="005D25E1">
        <w:t xml:space="preserve"> Worley</w:t>
      </w:r>
      <w:r>
        <w:t xml:space="preserve"> </w:t>
      </w:r>
      <w:r w:rsidRPr="005D25E1">
        <w:t>Parsons</w:t>
      </w:r>
      <w:r>
        <w:t xml:space="preserve"> </w:t>
      </w:r>
      <w:r w:rsidRPr="005D25E1">
        <w:t xml:space="preserve">2010) and more recently </w:t>
      </w:r>
      <w:r>
        <w:t>in</w:t>
      </w:r>
      <w:r w:rsidRPr="005D25E1">
        <w:t xml:space="preserve"> 2012</w:t>
      </w:r>
      <w:r>
        <w:t xml:space="preserve"> </w:t>
      </w:r>
      <w:r w:rsidRPr="00BF623E">
        <w:t xml:space="preserve">(Worley Parsons 2012, </w:t>
      </w:r>
      <w:r w:rsidR="00002EFC">
        <w:t>in draft</w:t>
      </w:r>
      <w:r w:rsidRPr="00BF623E">
        <w:t>, unpublished).</w:t>
      </w:r>
      <w:r>
        <w:t xml:space="preserve"> The 2012 survey found that </w:t>
      </w:r>
      <w:r w:rsidRPr="005D25E1">
        <w:t>the level of hard coral cover was similar on Round Top</w:t>
      </w:r>
      <w:r>
        <w:t xml:space="preserve"> </w:t>
      </w:r>
      <w:r w:rsidRPr="005D25E1">
        <w:t xml:space="preserve">Island and Victor Islet </w:t>
      </w:r>
      <w:r>
        <w:t>(</w:t>
      </w:r>
      <w:r w:rsidRPr="005D25E1">
        <w:t>where combined hard corals covered 25</w:t>
      </w:r>
      <w:r>
        <w:t xml:space="preserve"> per cent</w:t>
      </w:r>
      <w:r w:rsidRPr="005D25E1">
        <w:t xml:space="preserve"> </w:t>
      </w:r>
      <w:r>
        <w:t xml:space="preserve">of the substratum) and slightly </w:t>
      </w:r>
      <w:r w:rsidRPr="005D25E1">
        <w:t xml:space="preserve">higher </w:t>
      </w:r>
      <w:r>
        <w:t>at</w:t>
      </w:r>
      <w:r w:rsidRPr="005D25E1">
        <w:t xml:space="preserve"> Slade Islet </w:t>
      </w:r>
      <w:r>
        <w:t>(</w:t>
      </w:r>
      <w:r w:rsidRPr="005D25E1">
        <w:t>where c</w:t>
      </w:r>
      <w:r>
        <w:t>ombined hard coral cover was 28 per cent)</w:t>
      </w:r>
      <w:r w:rsidRPr="005D25E1">
        <w:t xml:space="preserve">. Coral communities at Round Top Island </w:t>
      </w:r>
      <w:r>
        <w:t xml:space="preserve">and Victor Islet </w:t>
      </w:r>
      <w:r w:rsidRPr="005D25E1">
        <w:t>were</w:t>
      </w:r>
      <w:r>
        <w:t xml:space="preserve"> </w:t>
      </w:r>
      <w:r w:rsidRPr="005D25E1">
        <w:t xml:space="preserve">dominated by </w:t>
      </w:r>
      <w:r w:rsidRPr="008A5E50">
        <w:rPr>
          <w:i/>
        </w:rPr>
        <w:t>Turbinaria</w:t>
      </w:r>
      <w:r w:rsidRPr="005D25E1">
        <w:t xml:space="preserve"> and </w:t>
      </w:r>
      <w:r w:rsidRPr="008A5E50">
        <w:rPr>
          <w:i/>
        </w:rPr>
        <w:t>Montipora</w:t>
      </w:r>
      <w:r w:rsidRPr="005D25E1">
        <w:t xml:space="preserve"> </w:t>
      </w:r>
      <w:r>
        <w:t>with</w:t>
      </w:r>
      <w:r w:rsidRPr="005D25E1">
        <w:t xml:space="preserve"> Siderastreidae,</w:t>
      </w:r>
      <w:r>
        <w:t xml:space="preserve"> </w:t>
      </w:r>
      <w:r w:rsidRPr="005D25E1">
        <w:t>Faviidae and Poritidae also common.</w:t>
      </w:r>
      <w:r w:rsidRPr="00282B52">
        <w:t xml:space="preserve"> </w:t>
      </w:r>
      <w:r>
        <w:rPr>
          <w:rFonts w:cs="Arial"/>
        </w:rPr>
        <w:t>At</w:t>
      </w:r>
      <w:r w:rsidRPr="008A5E50">
        <w:rPr>
          <w:rFonts w:cs="Arial"/>
        </w:rPr>
        <w:t xml:space="preserve"> </w:t>
      </w:r>
      <w:r w:rsidRPr="00282B52">
        <w:rPr>
          <w:rFonts w:cs="Arial"/>
        </w:rPr>
        <w:t>Slade</w:t>
      </w:r>
      <w:r w:rsidRPr="00282B52">
        <w:t xml:space="preserve"> Islet</w:t>
      </w:r>
      <w:r>
        <w:t xml:space="preserve"> </w:t>
      </w:r>
      <w:r w:rsidRPr="008A5E50">
        <w:rPr>
          <w:i/>
        </w:rPr>
        <w:t>Montipora</w:t>
      </w:r>
      <w:r w:rsidRPr="00282B52">
        <w:t xml:space="preserve"> spp. </w:t>
      </w:r>
      <w:r>
        <w:t>were most abundant.</w:t>
      </w:r>
    </w:p>
    <w:p w:rsidR="007476A7" w:rsidRPr="00D87FFD" w:rsidRDefault="007476A7" w:rsidP="00121421">
      <w:pPr>
        <w:pStyle w:val="Para0"/>
      </w:pPr>
      <w:r>
        <w:t>Extensive fringing coral reefs are also present at offshore islands including</w:t>
      </w:r>
      <w:r w:rsidRPr="00DF0AB7">
        <w:t xml:space="preserve"> Knight Island, Prudhoe Island, Keswick and Saint Bees Island</w:t>
      </w:r>
      <w:r>
        <w:t xml:space="preserve">. There </w:t>
      </w:r>
      <w:r w:rsidRPr="00105669">
        <w:t>have been relative</w:t>
      </w:r>
      <w:r>
        <w:t>ly</w:t>
      </w:r>
      <w:r w:rsidRPr="00105669">
        <w:t xml:space="preserve"> few studies of the</w:t>
      </w:r>
      <w:r>
        <w:t>se</w:t>
      </w:r>
      <w:r w:rsidRPr="00105669">
        <w:t xml:space="preserve"> hard coral communities. No long</w:t>
      </w:r>
      <w:r>
        <w:t>-</w:t>
      </w:r>
      <w:r w:rsidRPr="00105669">
        <w:t xml:space="preserve">term monitoring programs have been established within the area. </w:t>
      </w:r>
    </w:p>
    <w:p w:rsidR="007476A7" w:rsidRDefault="007476A7" w:rsidP="007476A7">
      <w:pPr>
        <w:pStyle w:val="Heading3"/>
      </w:pPr>
      <w:bookmarkStart w:id="162" w:name="_Toc361929907"/>
      <w:r>
        <w:t>Macroalgae Communities</w:t>
      </w:r>
      <w:bookmarkEnd w:id="162"/>
    </w:p>
    <w:p w:rsidR="007476A7" w:rsidRDefault="007476A7" w:rsidP="007476A7">
      <w:pPr>
        <w:pStyle w:val="Para0"/>
      </w:pPr>
      <w:r>
        <w:t xml:space="preserve">Benthic communities of Victor Islet have been found to be dominated by macroalgae, with </w:t>
      </w:r>
      <w:r w:rsidRPr="00073FE9">
        <w:rPr>
          <w:i/>
        </w:rPr>
        <w:t>Sargassum</w:t>
      </w:r>
      <w:r>
        <w:t xml:space="preserve"> sp. and the turfing algae </w:t>
      </w:r>
      <w:r w:rsidRPr="00131679">
        <w:rPr>
          <w:i/>
        </w:rPr>
        <w:t>Lobophora variegat</w:t>
      </w:r>
      <w:r>
        <w:rPr>
          <w:i/>
        </w:rPr>
        <w:t>a</w:t>
      </w:r>
      <w:r>
        <w:t xml:space="preserve"> common (PCQ, 2005b). In contrast, Round Top Island had less macroalgae with corals and other invertebrates more abundant that at Victor Islet. Macroalgae was rare at Flat Top Island, although the brown turfing alga </w:t>
      </w:r>
      <w:r w:rsidRPr="00786122">
        <w:rPr>
          <w:i/>
        </w:rPr>
        <w:t>Lobophora variegat</w:t>
      </w:r>
      <w:r>
        <w:rPr>
          <w:i/>
        </w:rPr>
        <w:t>a</w:t>
      </w:r>
      <w:r>
        <w:t xml:space="preserve"> comprised 16</w:t>
      </w:r>
      <w:r w:rsidR="0038655E">
        <w:t xml:space="preserve"> </w:t>
      </w:r>
      <w:r w:rsidR="007C5AA9">
        <w:t xml:space="preserve">per cent </w:t>
      </w:r>
      <w:r>
        <w:t>cover (PCQ, 2005b).</w:t>
      </w:r>
    </w:p>
    <w:p w:rsidR="007476A7" w:rsidRDefault="007476A7" w:rsidP="007476A7">
      <w:pPr>
        <w:pStyle w:val="Para0"/>
      </w:pPr>
      <w:r w:rsidRPr="00224557">
        <w:t xml:space="preserve">A </w:t>
      </w:r>
      <w:r>
        <w:t xml:space="preserve">subtidal </w:t>
      </w:r>
      <w:r w:rsidRPr="00224557">
        <w:t xml:space="preserve">macroalgal community </w:t>
      </w:r>
      <w:r>
        <w:t>comprising</w:t>
      </w:r>
      <w:r w:rsidRPr="00224557">
        <w:t xml:space="preserve"> </w:t>
      </w:r>
      <w:r w:rsidRPr="00224557">
        <w:rPr>
          <w:i/>
        </w:rPr>
        <w:t>Sargassum</w:t>
      </w:r>
      <w:r w:rsidRPr="00224557">
        <w:t xml:space="preserve">, </w:t>
      </w:r>
      <w:r w:rsidRPr="00224557">
        <w:rPr>
          <w:i/>
        </w:rPr>
        <w:t>Hormophysa</w:t>
      </w:r>
      <w:r w:rsidRPr="00224557">
        <w:t xml:space="preserve">, </w:t>
      </w:r>
      <w:r w:rsidRPr="00224557">
        <w:rPr>
          <w:i/>
        </w:rPr>
        <w:t>Dictyopteris</w:t>
      </w:r>
      <w:r w:rsidRPr="00224557">
        <w:t xml:space="preserve">, </w:t>
      </w:r>
      <w:r w:rsidRPr="00224557">
        <w:rPr>
          <w:i/>
        </w:rPr>
        <w:t>Padina</w:t>
      </w:r>
      <w:r w:rsidRPr="00224557">
        <w:t xml:space="preserve"> and </w:t>
      </w:r>
      <w:r w:rsidRPr="00224557">
        <w:rPr>
          <w:i/>
        </w:rPr>
        <w:t>Halimeda</w:t>
      </w:r>
      <w:r w:rsidRPr="00224557">
        <w:t xml:space="preserve"> </w:t>
      </w:r>
      <w:r>
        <w:t>has been recorded on the rocky coastline</w:t>
      </w:r>
      <w:r w:rsidRPr="00224557">
        <w:t xml:space="preserve"> fro</w:t>
      </w:r>
      <w:r>
        <w:t xml:space="preserve">m Dudgeon Point to Victor Islet (Koskela Group, 2009). This was identified as a </w:t>
      </w:r>
      <w:r w:rsidRPr="00224557">
        <w:t xml:space="preserve">potential feeding </w:t>
      </w:r>
      <w:r>
        <w:t>area</w:t>
      </w:r>
      <w:r w:rsidRPr="00224557">
        <w:t xml:space="preserve"> for green turtles. </w:t>
      </w:r>
      <w:r>
        <w:t>A</w:t>
      </w:r>
      <w:r w:rsidRPr="00224557">
        <w:t xml:space="preserve"> thick turf of filamentous and foliose macroalgae</w:t>
      </w:r>
      <w:r>
        <w:t xml:space="preserve"> has also been found at Hay Reef and represents a potential</w:t>
      </w:r>
      <w:r w:rsidRPr="00224557">
        <w:t xml:space="preserve"> food source for </w:t>
      </w:r>
      <w:r>
        <w:t xml:space="preserve">green </w:t>
      </w:r>
      <w:r w:rsidRPr="00224557">
        <w:t xml:space="preserve">turtles </w:t>
      </w:r>
      <w:r>
        <w:t>when</w:t>
      </w:r>
      <w:r w:rsidRPr="00224557">
        <w:t xml:space="preserve"> seagrass is limited in abundance (</w:t>
      </w:r>
      <w:r w:rsidRPr="00AC6163">
        <w:t>NAILSMA, 2006).</w:t>
      </w:r>
    </w:p>
    <w:p w:rsidR="007476A7" w:rsidRDefault="007476A7" w:rsidP="007476A7">
      <w:pPr>
        <w:pStyle w:val="Para0"/>
      </w:pPr>
      <w:r>
        <w:t>Macroalgae abundance in the Hay Point region can vary significantly from year to year. Sparse macroalage (&lt;</w:t>
      </w:r>
      <w:r w:rsidR="00811270">
        <w:t xml:space="preserve"> </w:t>
      </w:r>
      <w:r>
        <w:t>1</w:t>
      </w:r>
      <w:r w:rsidR="00E11437">
        <w:t xml:space="preserve"> </w:t>
      </w:r>
      <w:r w:rsidR="007C5AA9">
        <w:t>per cent</w:t>
      </w:r>
      <w:r>
        <w:t xml:space="preserve"> cover) was identified in 2010 (Thomas and Rasheed 2010) and was substantially reduced from 2004 surveys of the same area (Rasheed et al. 2004). The reduction in macroalgae was most likely due to climatic factors resulting in unfavourable light for growth (Thomas and Rasheed 2010).</w:t>
      </w:r>
    </w:p>
    <w:p w:rsidR="007476A7" w:rsidRPr="00D87FFD" w:rsidRDefault="007476A7" w:rsidP="007476A7">
      <w:pPr>
        <w:pStyle w:val="Para0"/>
      </w:pPr>
      <w:r>
        <w:t>Unpublished s</w:t>
      </w:r>
      <w:r w:rsidRPr="005D25E1">
        <w:t>urveys of Victor, Round Top and Flat Top Island</w:t>
      </w:r>
      <w:r>
        <w:t>s were completed</w:t>
      </w:r>
      <w:r w:rsidRPr="005D25E1">
        <w:t xml:space="preserve"> </w:t>
      </w:r>
      <w:r>
        <w:t>by Worley Parsons in February</w:t>
      </w:r>
      <w:r w:rsidRPr="005D25E1">
        <w:t xml:space="preserve"> 2012</w:t>
      </w:r>
      <w:r>
        <w:t xml:space="preserve"> and found that </w:t>
      </w:r>
      <w:r w:rsidRPr="00282B52">
        <w:t>benthic turfing algae and macroalgae were common</w:t>
      </w:r>
      <w:r>
        <w:t>.</w:t>
      </w:r>
      <w:r w:rsidRPr="00282B52">
        <w:t xml:space="preserve"> </w:t>
      </w:r>
      <w:r>
        <w:t>Turfing and macroalgae were the most dominant benthic group growing at Victor Islet.</w:t>
      </w:r>
      <w:r w:rsidRPr="00BF623E">
        <w:t xml:space="preserve"> </w:t>
      </w:r>
      <w:r w:rsidRPr="00282B52">
        <w:t>Algal cover was significantly higher at Victor Islet</w:t>
      </w:r>
      <w:r>
        <w:t xml:space="preserve"> (32 per cent)</w:t>
      </w:r>
      <w:r w:rsidRPr="00282B52">
        <w:t xml:space="preserve"> than </w:t>
      </w:r>
      <w:r w:rsidRPr="00831220">
        <w:t xml:space="preserve">Round Top Island </w:t>
      </w:r>
      <w:r>
        <w:t xml:space="preserve">(13 per cent) </w:t>
      </w:r>
      <w:r w:rsidRPr="00831220">
        <w:t>and Slade Islet</w:t>
      </w:r>
      <w:r>
        <w:t xml:space="preserve"> (15 per cent). </w:t>
      </w:r>
      <w:r w:rsidRPr="008A5E50">
        <w:rPr>
          <w:i/>
        </w:rPr>
        <w:t>Sargassum</w:t>
      </w:r>
      <w:r>
        <w:t xml:space="preserve"> and </w:t>
      </w:r>
      <w:r w:rsidRPr="008A5E50">
        <w:rPr>
          <w:i/>
        </w:rPr>
        <w:t>Lobophora</w:t>
      </w:r>
      <w:r>
        <w:t xml:space="preserve"> were the most abundant algal groups, however, a range of other species were also present including </w:t>
      </w:r>
      <w:r w:rsidRPr="008A5E50">
        <w:rPr>
          <w:i/>
        </w:rPr>
        <w:t>Padina</w:t>
      </w:r>
      <w:r>
        <w:t xml:space="preserve">, </w:t>
      </w:r>
      <w:r w:rsidRPr="008A5E50">
        <w:rPr>
          <w:i/>
        </w:rPr>
        <w:t>Caulerpa</w:t>
      </w:r>
      <w:r>
        <w:t xml:space="preserve"> and </w:t>
      </w:r>
      <w:r w:rsidRPr="008A5E50">
        <w:rPr>
          <w:i/>
        </w:rPr>
        <w:t>Halimeda</w:t>
      </w:r>
      <w:r>
        <w:t xml:space="preserve"> </w:t>
      </w:r>
      <w:r w:rsidRPr="00BF623E">
        <w:t xml:space="preserve">(Worley Parsons 2012, </w:t>
      </w:r>
      <w:r w:rsidR="00002EFC">
        <w:t>in draft</w:t>
      </w:r>
      <w:r w:rsidRPr="00BF623E">
        <w:t>, unpublished)</w:t>
      </w:r>
      <w:r>
        <w:t>.</w:t>
      </w:r>
    </w:p>
    <w:p w:rsidR="007476A7" w:rsidRDefault="007476A7" w:rsidP="007476A7">
      <w:pPr>
        <w:pStyle w:val="Heading3"/>
      </w:pPr>
      <w:bookmarkStart w:id="163" w:name="_Toc361929908"/>
      <w:r>
        <w:t>Intertidal Communities</w:t>
      </w:r>
      <w:bookmarkEnd w:id="163"/>
    </w:p>
    <w:p w:rsidR="007476A7" w:rsidRPr="00445E6D" w:rsidRDefault="007476A7" w:rsidP="00445E6D">
      <w:pPr>
        <w:pStyle w:val="Para0"/>
      </w:pPr>
      <w:r w:rsidRPr="00445E6D">
        <w:t>The tidal range at Hay Point is approximately 7 m, with a range of intertidal habitats present within the study area (GeoScience Australia 2007; DPI 2000). These include intertidal flats, mangroves, flood and ebb delta, channel, salt</w:t>
      </w:r>
      <w:r w:rsidR="007C5AA9">
        <w:t xml:space="preserve"> </w:t>
      </w:r>
      <w:r w:rsidRPr="00445E6D">
        <w:t xml:space="preserve">marsh, tidal sand banks and rocky reefs. </w:t>
      </w:r>
    </w:p>
    <w:p w:rsidR="007476A7" w:rsidRPr="00445E6D" w:rsidRDefault="007476A7" w:rsidP="00445E6D">
      <w:pPr>
        <w:pStyle w:val="Para0"/>
      </w:pPr>
      <w:r w:rsidRPr="00445E6D">
        <w:t xml:space="preserve">Mangrove and intertidal communities at Hay Point were surveyed in 2009 to document their condition and significance (BMA, 2009a). Hay Point had a relatively wide rocky intertidal zone interspersed with muddy sediments and rocky substrates. Five mangrove species were found at Hay Point, with the grey mangrove, </w:t>
      </w:r>
      <w:r w:rsidRPr="00445E6D">
        <w:rPr>
          <w:i/>
        </w:rPr>
        <w:t>Avicennia marina</w:t>
      </w:r>
      <w:r w:rsidRPr="00445E6D">
        <w:t xml:space="preserve"> most abundant and the club mangrove, </w:t>
      </w:r>
      <w:r w:rsidRPr="00445E6D">
        <w:rPr>
          <w:i/>
        </w:rPr>
        <w:t>Aegialitis annulata</w:t>
      </w:r>
      <w:r w:rsidRPr="00445E6D">
        <w:t xml:space="preserve">, common in some locations. The river mangrove, </w:t>
      </w:r>
      <w:r w:rsidRPr="00445E6D">
        <w:rPr>
          <w:i/>
        </w:rPr>
        <w:t>Aegiceras corniculatum</w:t>
      </w:r>
      <w:r w:rsidRPr="00445E6D">
        <w:t xml:space="preserve">, the milky mangrove, </w:t>
      </w:r>
      <w:r w:rsidRPr="00445E6D">
        <w:rPr>
          <w:i/>
        </w:rPr>
        <w:t>Excoecaria agallocha</w:t>
      </w:r>
      <w:r w:rsidRPr="00445E6D">
        <w:t xml:space="preserve">, and the red mangrove, </w:t>
      </w:r>
      <w:r w:rsidRPr="00445E6D">
        <w:rPr>
          <w:i/>
        </w:rPr>
        <w:t>Rhizophora stylosa</w:t>
      </w:r>
      <w:r w:rsidRPr="00445E6D">
        <w:t xml:space="preserve">, were present but uncommon. </w:t>
      </w:r>
    </w:p>
    <w:p w:rsidR="007476A7" w:rsidRPr="00D87FFD" w:rsidRDefault="007476A7" w:rsidP="00445E6D">
      <w:pPr>
        <w:pStyle w:val="Para0"/>
      </w:pPr>
      <w:r w:rsidRPr="00445E6D">
        <w:t>Extensive mangrove habitats of higher conservation value than those of Hay Point occur within the study area at Sandringham Bay and Louisa Creek to the west of Hay Point, and at Sarina Inlet and Ince Bay to the South of Hay Point. These habitats are listed in the Australian Wetlands Directory as being of national importance.</w:t>
      </w:r>
    </w:p>
    <w:p w:rsidR="007476A7" w:rsidRDefault="007476A7" w:rsidP="007476A7">
      <w:pPr>
        <w:pStyle w:val="Heading3"/>
      </w:pPr>
      <w:bookmarkStart w:id="164" w:name="_Toc361929909"/>
      <w:r>
        <w:t>Invasive Marine Species</w:t>
      </w:r>
      <w:bookmarkEnd w:id="164"/>
    </w:p>
    <w:p w:rsidR="007476A7" w:rsidRPr="008C0E5F" w:rsidRDefault="007476A7" w:rsidP="00445E6D">
      <w:pPr>
        <w:pStyle w:val="Para0"/>
      </w:pPr>
      <w:r w:rsidRPr="008C0E5F">
        <w:t xml:space="preserve">Hewitt et al. (1998) on behalf of </w:t>
      </w:r>
      <w:r>
        <w:t xml:space="preserve">the </w:t>
      </w:r>
      <w:r w:rsidRPr="008C0E5F">
        <w:t xml:space="preserve">CSIRO Centre for Research on Introduced Marine Pests (CRIMP) conducted a survey to identify and determine the distribution and abundance of exotic species in Australian ports. </w:t>
      </w:r>
      <w:r>
        <w:t>Baseline data were collected for all ports with a</w:t>
      </w:r>
      <w:r w:rsidRPr="008C0E5F">
        <w:t xml:space="preserve"> known group of species targeted. The survey at Hay Point </w:t>
      </w:r>
      <w:r>
        <w:t xml:space="preserve">was </w:t>
      </w:r>
      <w:r w:rsidRPr="008C0E5F">
        <w:t xml:space="preserve">focused on habitats likely to be colonised by introduced species. </w:t>
      </w:r>
      <w:r>
        <w:t>No</w:t>
      </w:r>
      <w:r w:rsidRPr="008C0E5F">
        <w:t xml:space="preserve"> targeted pest species listed on the Australian Ballast Water Management Advisory Council (ABWMAC) schedule of introduced pest species</w:t>
      </w:r>
      <w:r>
        <w:t xml:space="preserve"> were detected</w:t>
      </w:r>
      <w:r w:rsidRPr="008C0E5F">
        <w:t>. Several other introduced species were collected</w:t>
      </w:r>
      <w:r>
        <w:t xml:space="preserve">, </w:t>
      </w:r>
      <w:r w:rsidRPr="008C0E5F">
        <w:t xml:space="preserve">but many of these are widespread in eastern waters and eradication from the port by physical removal was deemed </w:t>
      </w:r>
      <w:r>
        <w:t>not to be possible</w:t>
      </w:r>
      <w:r w:rsidRPr="008C0E5F">
        <w:t xml:space="preserve">. </w:t>
      </w:r>
    </w:p>
    <w:p w:rsidR="007476A7" w:rsidRPr="008C0E5F" w:rsidRDefault="007476A7" w:rsidP="00445E6D">
      <w:pPr>
        <w:pStyle w:val="Para0"/>
      </w:pPr>
      <w:r>
        <w:t>Other</w:t>
      </w:r>
      <w:r w:rsidRPr="008C0E5F">
        <w:t xml:space="preserve"> marine pest surveys were </w:t>
      </w:r>
      <w:r>
        <w:t>completed</w:t>
      </w:r>
      <w:r w:rsidRPr="008C0E5F">
        <w:t xml:space="preserve"> in 2006 and 2007 at the Hay Point </w:t>
      </w:r>
      <w:r>
        <w:t>berth and navigation channels</w:t>
      </w:r>
      <w:r w:rsidRPr="008C0E5F">
        <w:t xml:space="preserve">, and </w:t>
      </w:r>
      <w:r>
        <w:t>dredged material placement site</w:t>
      </w:r>
      <w:r w:rsidRPr="008C0E5F">
        <w:t xml:space="preserve"> prior to, and after capital dredging activities</w:t>
      </w:r>
      <w:r>
        <w:t xml:space="preserve"> in 2006</w:t>
      </w:r>
      <w:r w:rsidRPr="008C0E5F">
        <w:t xml:space="preserve"> (Stafford et al. 2007). The authors established a targeted list of IMS </w:t>
      </w:r>
      <w:r>
        <w:t>based upon</w:t>
      </w:r>
      <w:r w:rsidRPr="008C0E5F">
        <w:t xml:space="preserve"> published information and excluded species from the list</w:t>
      </w:r>
      <w:r>
        <w:t>,</w:t>
      </w:r>
      <w:r w:rsidRPr="008C0E5F">
        <w:t xml:space="preserve"> </w:t>
      </w:r>
      <w:r>
        <w:t xml:space="preserve">due to </w:t>
      </w:r>
      <w:r w:rsidRPr="008C0E5F">
        <w:t xml:space="preserve">their environmental tolerances and </w:t>
      </w:r>
      <w:r>
        <w:t xml:space="preserve">the suitability of conditions at </w:t>
      </w:r>
      <w:r w:rsidRPr="008C0E5F">
        <w:t xml:space="preserve">Hay Point </w:t>
      </w:r>
      <w:r>
        <w:t>for their</w:t>
      </w:r>
      <w:r w:rsidRPr="008C0E5F">
        <w:t xml:space="preserve"> establishment (BMA</w:t>
      </w:r>
      <w:r>
        <w:t xml:space="preserve"> </w:t>
      </w:r>
      <w:r w:rsidRPr="008C0E5F">
        <w:t xml:space="preserve">2009d). Collected specimens were </w:t>
      </w:r>
      <w:r>
        <w:t>compared</w:t>
      </w:r>
      <w:r w:rsidRPr="008C0E5F">
        <w:t xml:space="preserve"> with “species of concern” from the CCIMPE Trigger List (Commonwealth of </w:t>
      </w:r>
      <w:r>
        <w:t xml:space="preserve">Australia 2006) </w:t>
      </w:r>
      <w:r w:rsidRPr="008C0E5F">
        <w:t xml:space="preserve">and no targeted IMS or species of concern were detected. </w:t>
      </w:r>
    </w:p>
    <w:p w:rsidR="007476A7" w:rsidRDefault="007476A7" w:rsidP="00445E6D">
      <w:pPr>
        <w:pStyle w:val="Para0"/>
      </w:pPr>
      <w:r>
        <w:t>A</w:t>
      </w:r>
      <w:r w:rsidRPr="008C0E5F">
        <w:t xml:space="preserve"> baseline IMS survey of the </w:t>
      </w:r>
      <w:r>
        <w:t xml:space="preserve">Hay Point dredged material placement site </w:t>
      </w:r>
      <w:r w:rsidRPr="008C0E5F">
        <w:t xml:space="preserve">was conducted by SKM on behalf of BMA in 2010 (BMA, 2010d). The baseline survey identified no IMS of concern to the Hay Point region or the Great Barrier Reef Marine Park. </w:t>
      </w:r>
    </w:p>
    <w:p w:rsidR="00445E6D" w:rsidRPr="00D87FFD" w:rsidRDefault="00445E6D" w:rsidP="007476A7">
      <w:pPr>
        <w:spacing w:before="240" w:after="0" w:line="240" w:lineRule="auto"/>
        <w:rPr>
          <w:rFonts w:ascii="Arial" w:hAnsi="Arial"/>
        </w:rPr>
      </w:pPr>
    </w:p>
    <w:p w:rsidR="007476A7" w:rsidRPr="00445E6D" w:rsidRDefault="00AE7705" w:rsidP="00445E6D">
      <w:pPr>
        <w:pStyle w:val="Heading3"/>
      </w:pPr>
      <w:bookmarkStart w:id="165" w:name="_Toc361929910"/>
      <w:r>
        <w:t>EPBC-listed</w:t>
      </w:r>
      <w:r w:rsidR="007476A7" w:rsidRPr="00445E6D">
        <w:t xml:space="preserve"> Species</w:t>
      </w:r>
      <w:bookmarkEnd w:id="165"/>
    </w:p>
    <w:p w:rsidR="007476A7" w:rsidRPr="00D87FFD" w:rsidRDefault="007476A7" w:rsidP="00445E6D">
      <w:pPr>
        <w:pStyle w:val="Para0"/>
      </w:pPr>
      <w:r>
        <w:t xml:space="preserve">Several marine megafauna surveys have been conducted within the Hay Point study area (Bell </w:t>
      </w:r>
      <w:r w:rsidRPr="00671E64">
        <w:t>2003</w:t>
      </w:r>
      <w:r>
        <w:t>; BMA, 2011a;</w:t>
      </w:r>
      <w:r w:rsidRPr="00B1457D">
        <w:t xml:space="preserve"> Noad </w:t>
      </w:r>
      <w:r>
        <w:rPr>
          <w:i/>
        </w:rPr>
        <w:t>et al.</w:t>
      </w:r>
      <w:r w:rsidRPr="00B1457D">
        <w:t xml:space="preserve"> </w:t>
      </w:r>
      <w:r>
        <w:t>2009</w:t>
      </w:r>
      <w:r w:rsidRPr="00671E64">
        <w:t>)</w:t>
      </w:r>
      <w:r>
        <w:t xml:space="preserve">. Additionally the Queensland Government Wildlife online database (DEHP 2012) provides information on recorded species within the region. </w:t>
      </w:r>
    </w:p>
    <w:p w:rsidR="007476A7" w:rsidRDefault="007476A7" w:rsidP="007476A7">
      <w:pPr>
        <w:pStyle w:val="Para0"/>
        <w:tabs>
          <w:tab w:val="left" w:pos="1335"/>
        </w:tabs>
        <w:rPr>
          <w:b/>
        </w:rPr>
      </w:pPr>
      <w:r w:rsidRPr="00082417">
        <w:rPr>
          <w:b/>
        </w:rPr>
        <w:t>Marine reptiles</w:t>
      </w:r>
    </w:p>
    <w:p w:rsidR="007476A7" w:rsidRDefault="007476A7" w:rsidP="00445E6D">
      <w:pPr>
        <w:pStyle w:val="Para0"/>
      </w:pPr>
      <w:r>
        <w:t>The EPBC Protected matters search tool lists 23 species of marine reptile as potentially occurring within the search area (which has the same dimensions as the study area). This includes</w:t>
      </w:r>
      <w:r w:rsidR="00B0318D">
        <w:t xml:space="preserve"> six species of marine turtle, one</w:t>
      </w:r>
      <w:r>
        <w:t xml:space="preserve"> crocodile species and 16</w:t>
      </w:r>
      <w:r w:rsidR="00B0318D">
        <w:t> </w:t>
      </w:r>
      <w:r>
        <w:t>species of sea snake (</w:t>
      </w:r>
      <w:r w:rsidR="00796084">
        <w:fldChar w:fldCharType="begin"/>
      </w:r>
      <w:r w:rsidR="00F60ADC">
        <w:instrText xml:space="preserve"> REF  _Ref339247546 \* Lower \h </w:instrText>
      </w:r>
      <w:r w:rsidR="00796084">
        <w:fldChar w:fldCharType="separate"/>
      </w:r>
      <w:r w:rsidR="00B21134" w:rsidRPr="00FA7646">
        <w:t xml:space="preserve">table </w:t>
      </w:r>
      <w:r w:rsidR="00B21134">
        <w:rPr>
          <w:noProof/>
        </w:rPr>
        <w:t>14</w:t>
      </w:r>
      <w:r w:rsidR="00796084">
        <w:fldChar w:fldCharType="end"/>
      </w:r>
      <w:r w:rsidR="00E031DE">
        <w:t>)</w:t>
      </w:r>
      <w:r>
        <w:t>.</w:t>
      </w:r>
    </w:p>
    <w:p w:rsidR="007476A7" w:rsidRDefault="007476A7" w:rsidP="007476A7">
      <w:pPr>
        <w:pStyle w:val="Para0"/>
      </w:pPr>
      <w:r>
        <w:t>Three of the six listed species of marine turtle have a known presence within the study area. The Hay Point region is a low-density nesting area for flatback (</w:t>
      </w:r>
      <w:r w:rsidRPr="00E34B45">
        <w:rPr>
          <w:i/>
        </w:rPr>
        <w:t>Natator depressus</w:t>
      </w:r>
      <w:r>
        <w:t>), green (</w:t>
      </w:r>
      <w:r w:rsidRPr="00E34B45">
        <w:rPr>
          <w:i/>
        </w:rPr>
        <w:t>Chelonia mydas</w:t>
      </w:r>
      <w:r>
        <w:t>) and loggerhead (</w:t>
      </w:r>
      <w:r w:rsidRPr="00E34B45">
        <w:rPr>
          <w:i/>
        </w:rPr>
        <w:t>Caretta caretta</w:t>
      </w:r>
      <w:r>
        <w:t>) turtles (BMA, 2011b</w:t>
      </w:r>
      <w:r w:rsidRPr="00B1457D">
        <w:t>).</w:t>
      </w:r>
      <w:r>
        <w:t xml:space="preserve"> Nesting of all three turtle species generally occurs between mid October and early April, primarily along the beaches of </w:t>
      </w:r>
      <w:r w:rsidRPr="005A149D">
        <w:t>Hay Point, Salonica and Louisa Creek</w:t>
      </w:r>
      <w:r>
        <w:t>. Hawksbill (</w:t>
      </w:r>
      <w:r w:rsidRPr="00E34B45">
        <w:rPr>
          <w:i/>
        </w:rPr>
        <w:t>Eretmochelys imbricata</w:t>
      </w:r>
      <w:r>
        <w:t>), olive or Pacific ridley (</w:t>
      </w:r>
      <w:r w:rsidRPr="00E34B45">
        <w:rPr>
          <w:i/>
        </w:rPr>
        <w:t>Lepidochelys olivacea</w:t>
      </w:r>
      <w:r>
        <w:t>) and leatherback (</w:t>
      </w:r>
      <w:r w:rsidRPr="00E34B45">
        <w:rPr>
          <w:i/>
        </w:rPr>
        <w:t>Dermochelys coriacea</w:t>
      </w:r>
      <w:r>
        <w:t>) turtles may only occasionally be found in the Hay Point region.</w:t>
      </w:r>
    </w:p>
    <w:p w:rsidR="007476A7" w:rsidRPr="008A71C0" w:rsidRDefault="00FA7646" w:rsidP="00AD21B0">
      <w:pPr>
        <w:pStyle w:val="Caption"/>
      </w:pPr>
      <w:bookmarkStart w:id="166" w:name="_Ref339247546"/>
      <w:bookmarkStart w:id="167" w:name="_Toc338853782"/>
      <w:bookmarkStart w:id="168" w:name="_Toc360692537"/>
      <w:r w:rsidRPr="00FA7646">
        <w:t xml:space="preserve">Table </w:t>
      </w:r>
      <w:r w:rsidR="00796084">
        <w:fldChar w:fldCharType="begin"/>
      </w:r>
      <w:r w:rsidR="00A46554">
        <w:instrText xml:space="preserve"> SEQ Table \* ARABIC </w:instrText>
      </w:r>
      <w:r w:rsidR="00796084">
        <w:fldChar w:fldCharType="separate"/>
      </w:r>
      <w:r w:rsidR="00B21134">
        <w:rPr>
          <w:noProof/>
        </w:rPr>
        <w:t>14</w:t>
      </w:r>
      <w:r w:rsidR="00796084">
        <w:rPr>
          <w:noProof/>
        </w:rPr>
        <w:fldChar w:fldCharType="end"/>
      </w:r>
      <w:bookmarkEnd w:id="166"/>
      <w:r w:rsidR="007329EC">
        <w:t>.</w:t>
      </w:r>
      <w:r w:rsidR="007476A7" w:rsidRPr="008A71C0">
        <w:t xml:space="preserve"> </w:t>
      </w:r>
      <w:r w:rsidR="00AE7705">
        <w:rPr>
          <w:b w:val="0"/>
        </w:rPr>
        <w:t>EPBC-</w:t>
      </w:r>
      <w:r w:rsidR="007476A7" w:rsidRPr="00AE7705">
        <w:rPr>
          <w:b w:val="0"/>
        </w:rPr>
        <w:t>listed reptile species within the search area</w:t>
      </w:r>
      <w:bookmarkEnd w:id="167"/>
      <w:r w:rsidR="00AE7705">
        <w:rPr>
          <w:b w:val="0"/>
        </w:rPr>
        <w:t>.</w:t>
      </w:r>
      <w:bookmarkEnd w:id="168"/>
    </w:p>
    <w:tbl>
      <w:tblPr>
        <w:tblStyle w:val="TableGrid"/>
        <w:tblW w:w="5000" w:type="pct"/>
        <w:tblLook w:val="04A0"/>
      </w:tblPr>
      <w:tblGrid>
        <w:gridCol w:w="1590"/>
        <w:gridCol w:w="1640"/>
        <w:gridCol w:w="1772"/>
        <w:gridCol w:w="1966"/>
        <w:gridCol w:w="1753"/>
      </w:tblGrid>
      <w:tr w:rsidR="007476A7" w:rsidTr="007476A7">
        <w:trPr>
          <w:tblHeader/>
        </w:trPr>
        <w:tc>
          <w:tcPr>
            <w:tcW w:w="912" w:type="pct"/>
          </w:tcPr>
          <w:p w:rsidR="007476A7" w:rsidRDefault="007476A7" w:rsidP="007476A7">
            <w:pPr>
              <w:pStyle w:val="TableFontH"/>
              <w:rPr>
                <w:rFonts w:cs="Times New Roman"/>
                <w:caps/>
              </w:rPr>
            </w:pPr>
            <w:r w:rsidRPr="00BE7FEC">
              <w:rPr>
                <w:rFonts w:cs="Times New Roman"/>
              </w:rPr>
              <w:t>Common name</w:t>
            </w:r>
          </w:p>
        </w:tc>
        <w:tc>
          <w:tcPr>
            <w:tcW w:w="940" w:type="pct"/>
          </w:tcPr>
          <w:p w:rsidR="007476A7" w:rsidRDefault="007476A7" w:rsidP="007476A7">
            <w:pPr>
              <w:pStyle w:val="TableFontH"/>
              <w:rPr>
                <w:rFonts w:cs="Times New Roman"/>
                <w:caps/>
              </w:rPr>
            </w:pPr>
            <w:r w:rsidRPr="00BE7FEC">
              <w:rPr>
                <w:rFonts w:cs="Times New Roman"/>
              </w:rPr>
              <w:t>S</w:t>
            </w:r>
            <w:r w:rsidR="00E0054B">
              <w:rPr>
                <w:rFonts w:cs="Times New Roman"/>
              </w:rPr>
              <w:t>cientific name</w:t>
            </w:r>
          </w:p>
        </w:tc>
        <w:tc>
          <w:tcPr>
            <w:tcW w:w="1016" w:type="pct"/>
          </w:tcPr>
          <w:p w:rsidR="007476A7" w:rsidRDefault="007476A7" w:rsidP="007476A7">
            <w:pPr>
              <w:pStyle w:val="TableFontH"/>
              <w:rPr>
                <w:rFonts w:cs="Times New Roman"/>
                <w:caps/>
              </w:rPr>
            </w:pPr>
            <w:r w:rsidRPr="00BE7FEC">
              <w:rPr>
                <w:rFonts w:cs="Times New Roman"/>
              </w:rPr>
              <w:t>EPBC status</w:t>
            </w:r>
          </w:p>
        </w:tc>
        <w:tc>
          <w:tcPr>
            <w:tcW w:w="1127" w:type="pct"/>
          </w:tcPr>
          <w:p w:rsidR="007476A7" w:rsidRDefault="007476A7" w:rsidP="007476A7">
            <w:pPr>
              <w:pStyle w:val="TableFontH"/>
              <w:rPr>
                <w:rFonts w:cs="Times New Roman"/>
                <w:caps/>
              </w:rPr>
            </w:pPr>
            <w:r w:rsidRPr="00BE7FEC">
              <w:rPr>
                <w:rFonts w:cs="Times New Roman"/>
              </w:rPr>
              <w:t>Type of presence</w:t>
            </w:r>
          </w:p>
        </w:tc>
        <w:tc>
          <w:tcPr>
            <w:tcW w:w="1005" w:type="pct"/>
          </w:tcPr>
          <w:p w:rsidR="007476A7" w:rsidRDefault="00D961C5" w:rsidP="007476A7">
            <w:pPr>
              <w:pStyle w:val="TableFontH"/>
              <w:rPr>
                <w:rFonts w:cs="Times New Roman"/>
                <w:caps/>
              </w:rPr>
            </w:pPr>
            <w:r>
              <w:t>Occurrence</w:t>
            </w:r>
            <w:r w:rsidR="007476A7" w:rsidRPr="00C34F98">
              <w:t xml:space="preserve"> in the area</w:t>
            </w:r>
          </w:p>
        </w:tc>
      </w:tr>
      <w:tr w:rsidR="007476A7" w:rsidTr="007476A7">
        <w:tc>
          <w:tcPr>
            <w:tcW w:w="5000" w:type="pct"/>
            <w:gridSpan w:val="5"/>
          </w:tcPr>
          <w:p w:rsidR="007476A7" w:rsidRPr="00BE7FEC" w:rsidRDefault="002457D3" w:rsidP="007476A7">
            <w:pPr>
              <w:pStyle w:val="TableFont"/>
            </w:pPr>
            <w:r>
              <w:t>Marine t</w:t>
            </w:r>
            <w:r w:rsidR="007476A7">
              <w:t>urtles</w:t>
            </w:r>
          </w:p>
        </w:tc>
      </w:tr>
      <w:tr w:rsidR="007476A7" w:rsidTr="007476A7">
        <w:tc>
          <w:tcPr>
            <w:tcW w:w="912" w:type="pct"/>
          </w:tcPr>
          <w:p w:rsidR="007476A7" w:rsidRPr="00BE7FEC" w:rsidRDefault="007476A7" w:rsidP="007476A7">
            <w:pPr>
              <w:pStyle w:val="TableFont"/>
              <w:rPr>
                <w:rFonts w:cs="Times New Roman"/>
              </w:rPr>
            </w:pPr>
            <w:r w:rsidRPr="00BE7FEC">
              <w:rPr>
                <w:rFonts w:cs="Times New Roman"/>
              </w:rPr>
              <w:t>Flatback turtle</w:t>
            </w:r>
          </w:p>
          <w:p w:rsidR="007476A7" w:rsidRPr="00BE7FEC" w:rsidRDefault="007476A7" w:rsidP="007476A7">
            <w:pPr>
              <w:pStyle w:val="TableFont"/>
              <w:rPr>
                <w:rFonts w:cs="Times New Roman"/>
              </w:rPr>
            </w:pPr>
          </w:p>
        </w:tc>
        <w:tc>
          <w:tcPr>
            <w:tcW w:w="940" w:type="pct"/>
          </w:tcPr>
          <w:p w:rsidR="007476A7" w:rsidRPr="007A09EC" w:rsidRDefault="007476A7" w:rsidP="007476A7">
            <w:pPr>
              <w:pStyle w:val="TableFont"/>
              <w:rPr>
                <w:rFonts w:cs="Times New Roman"/>
                <w:i/>
              </w:rPr>
            </w:pPr>
            <w:r w:rsidRPr="007A09EC">
              <w:rPr>
                <w:rFonts w:cs="Times New Roman"/>
                <w:i/>
              </w:rPr>
              <w:t>Natator</w:t>
            </w:r>
          </w:p>
          <w:p w:rsidR="007476A7" w:rsidRPr="007A09EC" w:rsidRDefault="007476A7" w:rsidP="007476A7">
            <w:pPr>
              <w:pStyle w:val="TableFont"/>
              <w:rPr>
                <w:rFonts w:cs="Times New Roman"/>
                <w:i/>
              </w:rPr>
            </w:pPr>
            <w:r w:rsidRPr="007A09EC">
              <w:rPr>
                <w:rFonts w:cs="Times New Roman"/>
                <w:i/>
              </w:rPr>
              <w:t>depressus</w:t>
            </w:r>
          </w:p>
        </w:tc>
        <w:tc>
          <w:tcPr>
            <w:tcW w:w="1016" w:type="pct"/>
          </w:tcPr>
          <w:p w:rsidR="007476A7" w:rsidRPr="00BE7FEC" w:rsidRDefault="007476A7" w:rsidP="007476A7">
            <w:pPr>
              <w:pStyle w:val="TableFont"/>
              <w:rPr>
                <w:rFonts w:cs="Times New Roman"/>
              </w:rPr>
            </w:pPr>
            <w:r w:rsidRPr="00BE7FEC">
              <w:rPr>
                <w:rFonts w:cs="Times New Roman"/>
              </w:rPr>
              <w:t>Vulnerable, Migratory, Marine</w:t>
            </w:r>
          </w:p>
        </w:tc>
        <w:tc>
          <w:tcPr>
            <w:tcW w:w="1127" w:type="pct"/>
          </w:tcPr>
          <w:p w:rsidR="007476A7" w:rsidRPr="00BE7FEC" w:rsidRDefault="007476A7" w:rsidP="007476A7">
            <w:pPr>
              <w:pStyle w:val="TableFont"/>
              <w:rPr>
                <w:rFonts w:cs="Times New Roman"/>
              </w:rPr>
            </w:pPr>
            <w:r w:rsidRPr="00BE7FEC">
              <w:rPr>
                <w:rFonts w:cs="Times New Roman"/>
              </w:rPr>
              <w:t>Breeding known to occur</w:t>
            </w:r>
            <w:r>
              <w:rPr>
                <w:rFonts w:cs="Times New Roman"/>
              </w:rPr>
              <w:t xml:space="preserve"> </w:t>
            </w:r>
            <w:r w:rsidRPr="00BE7FEC">
              <w:rPr>
                <w:rFonts w:cs="Times New Roman"/>
              </w:rPr>
              <w:t>within area</w:t>
            </w:r>
          </w:p>
        </w:tc>
        <w:tc>
          <w:tcPr>
            <w:tcW w:w="1005" w:type="pct"/>
          </w:tcPr>
          <w:p w:rsidR="007476A7" w:rsidRPr="004C1C89" w:rsidRDefault="007476A7" w:rsidP="007476A7">
            <w:pPr>
              <w:pStyle w:val="TableFont"/>
              <w:rPr>
                <w:rFonts w:cs="Times New Roman"/>
              </w:rPr>
            </w:pPr>
            <w:r w:rsidRPr="004C1C89">
              <w:t>Likely. The species is known to nest in the Hay Point region in low densities. Foraging habitat is also found in the area.</w:t>
            </w:r>
          </w:p>
        </w:tc>
      </w:tr>
      <w:tr w:rsidR="007476A7" w:rsidTr="007476A7">
        <w:tc>
          <w:tcPr>
            <w:tcW w:w="912" w:type="pct"/>
          </w:tcPr>
          <w:p w:rsidR="007476A7" w:rsidRPr="00BE7FEC" w:rsidRDefault="007476A7" w:rsidP="007476A7">
            <w:pPr>
              <w:pStyle w:val="TableFont"/>
              <w:rPr>
                <w:rFonts w:cs="Times New Roman"/>
              </w:rPr>
            </w:pPr>
            <w:r w:rsidRPr="00BE7FEC">
              <w:rPr>
                <w:rFonts w:cs="Times New Roman"/>
              </w:rPr>
              <w:t>Green turtle</w:t>
            </w:r>
          </w:p>
          <w:p w:rsidR="007476A7" w:rsidRPr="00BE7FEC" w:rsidRDefault="007476A7" w:rsidP="007476A7">
            <w:pPr>
              <w:pStyle w:val="TableFont"/>
              <w:rPr>
                <w:rFonts w:cs="Times New Roman"/>
              </w:rPr>
            </w:pPr>
          </w:p>
        </w:tc>
        <w:tc>
          <w:tcPr>
            <w:tcW w:w="940" w:type="pct"/>
          </w:tcPr>
          <w:p w:rsidR="007476A7" w:rsidRPr="007A09EC" w:rsidRDefault="007476A7" w:rsidP="007476A7">
            <w:pPr>
              <w:pStyle w:val="TableFont"/>
              <w:rPr>
                <w:rFonts w:cs="Times New Roman"/>
                <w:i/>
              </w:rPr>
            </w:pPr>
            <w:r w:rsidRPr="007A09EC">
              <w:rPr>
                <w:rFonts w:cs="Times New Roman"/>
                <w:i/>
              </w:rPr>
              <w:t>Chelonia</w:t>
            </w:r>
          </w:p>
          <w:p w:rsidR="007476A7" w:rsidRPr="007A09EC" w:rsidRDefault="007476A7" w:rsidP="007476A7">
            <w:pPr>
              <w:pStyle w:val="TableFont"/>
              <w:rPr>
                <w:rFonts w:cs="Times New Roman"/>
                <w:i/>
              </w:rPr>
            </w:pPr>
            <w:r w:rsidRPr="007A09EC">
              <w:rPr>
                <w:rFonts w:cs="Times New Roman"/>
                <w:i/>
              </w:rPr>
              <w:t>mydas</w:t>
            </w:r>
          </w:p>
        </w:tc>
        <w:tc>
          <w:tcPr>
            <w:tcW w:w="1016" w:type="pct"/>
          </w:tcPr>
          <w:p w:rsidR="007476A7" w:rsidRPr="00BE7FEC" w:rsidRDefault="007476A7" w:rsidP="007476A7">
            <w:pPr>
              <w:pStyle w:val="TableFont"/>
              <w:rPr>
                <w:rFonts w:cs="Times New Roman"/>
              </w:rPr>
            </w:pPr>
            <w:r w:rsidRPr="00BE7FEC">
              <w:rPr>
                <w:rFonts w:cs="Times New Roman"/>
              </w:rPr>
              <w:t>Vulnerable, Migratory, Marine</w:t>
            </w:r>
          </w:p>
        </w:tc>
        <w:tc>
          <w:tcPr>
            <w:tcW w:w="1127" w:type="pct"/>
          </w:tcPr>
          <w:p w:rsidR="007476A7" w:rsidRPr="00BE7FEC" w:rsidRDefault="007476A7" w:rsidP="007476A7">
            <w:pPr>
              <w:pStyle w:val="TableFont"/>
              <w:rPr>
                <w:rFonts w:cs="Times New Roman"/>
              </w:rPr>
            </w:pPr>
            <w:r w:rsidRPr="00BE7FEC">
              <w:rPr>
                <w:rFonts w:cs="Times New Roman"/>
              </w:rPr>
              <w:t>Breeding known to occur</w:t>
            </w:r>
          </w:p>
          <w:p w:rsidR="007476A7" w:rsidRPr="00BE7FEC" w:rsidRDefault="007476A7" w:rsidP="007476A7">
            <w:pPr>
              <w:pStyle w:val="TableFont"/>
              <w:rPr>
                <w:rFonts w:cs="Times New Roman"/>
              </w:rPr>
            </w:pPr>
            <w:r w:rsidRPr="00BE7FEC">
              <w:rPr>
                <w:rFonts w:cs="Times New Roman"/>
              </w:rPr>
              <w:t>within area</w:t>
            </w:r>
          </w:p>
        </w:tc>
        <w:tc>
          <w:tcPr>
            <w:tcW w:w="1005" w:type="pct"/>
          </w:tcPr>
          <w:p w:rsidR="007476A7" w:rsidRPr="00BE7FEC" w:rsidRDefault="007476A7" w:rsidP="007476A7">
            <w:pPr>
              <w:pStyle w:val="TableFont"/>
              <w:rPr>
                <w:rFonts w:cs="Times New Roman"/>
              </w:rPr>
            </w:pPr>
            <w:r w:rsidRPr="00BE7FEC">
              <w:rPr>
                <w:rFonts w:cs="Times New Roman"/>
              </w:rPr>
              <w:t xml:space="preserve">Known to occur in the area. Low density nesting </w:t>
            </w:r>
            <w:r>
              <w:rPr>
                <w:rFonts w:cs="Times New Roman"/>
              </w:rPr>
              <w:t>at Hay Point</w:t>
            </w:r>
            <w:r>
              <w:t xml:space="preserve"> Foraging habitat is also found in the area.</w:t>
            </w:r>
          </w:p>
        </w:tc>
      </w:tr>
      <w:tr w:rsidR="007476A7" w:rsidTr="007476A7">
        <w:tc>
          <w:tcPr>
            <w:tcW w:w="912" w:type="pct"/>
          </w:tcPr>
          <w:p w:rsidR="007476A7" w:rsidRPr="00BE7FEC" w:rsidRDefault="007476A7" w:rsidP="007476A7">
            <w:pPr>
              <w:pStyle w:val="TableFont"/>
              <w:rPr>
                <w:rFonts w:cs="Times New Roman"/>
              </w:rPr>
            </w:pPr>
            <w:r w:rsidRPr="00BE7FEC">
              <w:rPr>
                <w:rFonts w:cs="Times New Roman"/>
              </w:rPr>
              <w:t>Loggerhead</w:t>
            </w:r>
          </w:p>
          <w:p w:rsidR="007476A7" w:rsidRPr="00BE7FEC" w:rsidRDefault="007476A7" w:rsidP="007476A7">
            <w:pPr>
              <w:pStyle w:val="TableFont"/>
              <w:rPr>
                <w:rFonts w:cs="Times New Roman"/>
              </w:rPr>
            </w:pPr>
            <w:r w:rsidRPr="00BE7FEC">
              <w:rPr>
                <w:rFonts w:cs="Times New Roman"/>
              </w:rPr>
              <w:t>turtle</w:t>
            </w:r>
          </w:p>
        </w:tc>
        <w:tc>
          <w:tcPr>
            <w:tcW w:w="940" w:type="pct"/>
          </w:tcPr>
          <w:p w:rsidR="007476A7" w:rsidRPr="007A09EC" w:rsidRDefault="007476A7" w:rsidP="007476A7">
            <w:pPr>
              <w:pStyle w:val="TableFont"/>
              <w:rPr>
                <w:rFonts w:cs="Times New Roman"/>
                <w:i/>
              </w:rPr>
            </w:pPr>
            <w:r w:rsidRPr="007A09EC">
              <w:rPr>
                <w:rFonts w:cs="Times New Roman"/>
                <w:i/>
              </w:rPr>
              <w:t>Caretta caretta</w:t>
            </w:r>
          </w:p>
        </w:tc>
        <w:tc>
          <w:tcPr>
            <w:tcW w:w="1016" w:type="pct"/>
          </w:tcPr>
          <w:p w:rsidR="007476A7" w:rsidRPr="00BE7FEC" w:rsidRDefault="007476A7" w:rsidP="007476A7">
            <w:pPr>
              <w:pStyle w:val="TableFont"/>
              <w:rPr>
                <w:rFonts w:cs="Times New Roman"/>
              </w:rPr>
            </w:pPr>
            <w:r w:rsidRPr="00BE7FEC">
              <w:rPr>
                <w:rFonts w:cs="Times New Roman"/>
              </w:rPr>
              <w:t>Endangered,</w:t>
            </w:r>
          </w:p>
          <w:p w:rsidR="007476A7" w:rsidRPr="00BE7FEC" w:rsidRDefault="007476A7" w:rsidP="007476A7">
            <w:pPr>
              <w:pStyle w:val="TableFont"/>
              <w:rPr>
                <w:rFonts w:cs="Times New Roman"/>
              </w:rPr>
            </w:pPr>
            <w:r>
              <w:rPr>
                <w:rFonts w:cs="Times New Roman"/>
              </w:rPr>
              <w:t>Migratory</w:t>
            </w:r>
            <w:r w:rsidRPr="00BE7FEC">
              <w:rPr>
                <w:rFonts w:cs="Times New Roman"/>
              </w:rPr>
              <w:t>,</w:t>
            </w:r>
          </w:p>
          <w:p w:rsidR="007476A7" w:rsidRPr="00BE7FEC" w:rsidRDefault="007476A7" w:rsidP="007476A7">
            <w:pPr>
              <w:pStyle w:val="TableFont"/>
              <w:rPr>
                <w:rFonts w:cs="Times New Roman"/>
              </w:rPr>
            </w:pPr>
            <w:r w:rsidRPr="00BE7FEC">
              <w:rPr>
                <w:rFonts w:cs="Times New Roman"/>
              </w:rPr>
              <w:t>Marine</w:t>
            </w:r>
          </w:p>
        </w:tc>
        <w:tc>
          <w:tcPr>
            <w:tcW w:w="1127" w:type="pct"/>
          </w:tcPr>
          <w:p w:rsidR="007476A7" w:rsidRPr="00BE7FEC" w:rsidRDefault="007476A7" w:rsidP="007476A7">
            <w:pPr>
              <w:pStyle w:val="TableFont"/>
              <w:rPr>
                <w:rFonts w:cs="Times New Roman"/>
              </w:rPr>
            </w:pPr>
            <w:r>
              <w:rPr>
                <w:rFonts w:cs="Times New Roman"/>
              </w:rPr>
              <w:t>Foraging, feeding or related behaviour known to occur within area</w:t>
            </w:r>
          </w:p>
        </w:tc>
        <w:tc>
          <w:tcPr>
            <w:tcW w:w="1005" w:type="pct"/>
          </w:tcPr>
          <w:p w:rsidR="007476A7" w:rsidRPr="00BE7FEC" w:rsidRDefault="007476A7" w:rsidP="007476A7">
            <w:pPr>
              <w:pStyle w:val="TableFont"/>
              <w:rPr>
                <w:rFonts w:cs="Times New Roman"/>
              </w:rPr>
            </w:pPr>
            <w:r w:rsidRPr="00BE7FEC">
              <w:rPr>
                <w:rFonts w:cs="Times New Roman"/>
              </w:rPr>
              <w:t xml:space="preserve">Known to occur in the area. Low density nesting </w:t>
            </w:r>
            <w:r>
              <w:rPr>
                <w:rFonts w:cs="Times New Roman"/>
              </w:rPr>
              <w:t>at Hay Point</w:t>
            </w:r>
            <w:r>
              <w:t xml:space="preserve"> Foraging habitat is also found in the area.</w:t>
            </w:r>
          </w:p>
        </w:tc>
      </w:tr>
      <w:tr w:rsidR="007476A7" w:rsidTr="007476A7">
        <w:tc>
          <w:tcPr>
            <w:tcW w:w="912" w:type="pct"/>
          </w:tcPr>
          <w:p w:rsidR="007476A7" w:rsidRPr="00BE7FEC" w:rsidRDefault="007476A7" w:rsidP="007476A7">
            <w:pPr>
              <w:pStyle w:val="TableFont"/>
              <w:rPr>
                <w:rFonts w:cs="Times New Roman"/>
              </w:rPr>
            </w:pPr>
            <w:r w:rsidRPr="00BE7FEC">
              <w:rPr>
                <w:rFonts w:cs="Times New Roman"/>
              </w:rPr>
              <w:t>Hawksbill</w:t>
            </w:r>
          </w:p>
          <w:p w:rsidR="007476A7" w:rsidRPr="00BE7FEC" w:rsidRDefault="007476A7" w:rsidP="007476A7">
            <w:pPr>
              <w:pStyle w:val="TableFont"/>
              <w:rPr>
                <w:rFonts w:cs="Times New Roman"/>
              </w:rPr>
            </w:pPr>
            <w:r w:rsidRPr="00BE7FEC">
              <w:rPr>
                <w:rFonts w:cs="Times New Roman"/>
              </w:rPr>
              <w:t>turtle</w:t>
            </w:r>
          </w:p>
        </w:tc>
        <w:tc>
          <w:tcPr>
            <w:tcW w:w="940" w:type="pct"/>
          </w:tcPr>
          <w:p w:rsidR="007476A7" w:rsidRPr="007A09EC" w:rsidRDefault="007476A7" w:rsidP="007476A7">
            <w:pPr>
              <w:pStyle w:val="TableFont"/>
              <w:rPr>
                <w:rFonts w:cs="Times New Roman"/>
                <w:i/>
              </w:rPr>
            </w:pPr>
            <w:r w:rsidRPr="007A09EC">
              <w:rPr>
                <w:rFonts w:cs="Times New Roman"/>
                <w:i/>
              </w:rPr>
              <w:t>Eretmochelys</w:t>
            </w:r>
          </w:p>
          <w:p w:rsidR="007476A7" w:rsidRPr="007A09EC" w:rsidRDefault="007476A7" w:rsidP="007476A7">
            <w:pPr>
              <w:pStyle w:val="TableFont"/>
              <w:rPr>
                <w:rFonts w:cs="Times New Roman"/>
                <w:i/>
              </w:rPr>
            </w:pPr>
            <w:r w:rsidRPr="007A09EC">
              <w:rPr>
                <w:rFonts w:cs="Times New Roman"/>
                <w:i/>
              </w:rPr>
              <w:t>imbricata</w:t>
            </w:r>
          </w:p>
        </w:tc>
        <w:tc>
          <w:tcPr>
            <w:tcW w:w="1016" w:type="pct"/>
          </w:tcPr>
          <w:p w:rsidR="007476A7" w:rsidRPr="00BE7FEC" w:rsidRDefault="007476A7" w:rsidP="007476A7">
            <w:pPr>
              <w:pStyle w:val="TableFont"/>
              <w:rPr>
                <w:rFonts w:cs="Times New Roman"/>
              </w:rPr>
            </w:pPr>
            <w:r w:rsidRPr="00BE7FEC">
              <w:rPr>
                <w:rFonts w:cs="Times New Roman"/>
              </w:rPr>
              <w:t>Vulnerable, Migratory</w:t>
            </w:r>
          </w:p>
          <w:p w:rsidR="007476A7" w:rsidRPr="00BE7FEC" w:rsidRDefault="007476A7" w:rsidP="007476A7">
            <w:pPr>
              <w:pStyle w:val="TableFont"/>
              <w:rPr>
                <w:rFonts w:cs="Times New Roman"/>
              </w:rPr>
            </w:pPr>
            <w:r w:rsidRPr="00BE7FEC">
              <w:rPr>
                <w:rFonts w:cs="Times New Roman"/>
              </w:rPr>
              <w:t>, Marine</w:t>
            </w:r>
          </w:p>
        </w:tc>
        <w:tc>
          <w:tcPr>
            <w:tcW w:w="1127" w:type="pct"/>
          </w:tcPr>
          <w:p w:rsidR="007476A7" w:rsidRPr="00BE7FEC" w:rsidRDefault="007476A7" w:rsidP="007476A7">
            <w:pPr>
              <w:pStyle w:val="TableFont"/>
              <w:rPr>
                <w:rFonts w:cs="Times New Roman"/>
              </w:rPr>
            </w:pPr>
            <w:r w:rsidRPr="00BE7FEC">
              <w:rPr>
                <w:rFonts w:cs="Times New Roman"/>
              </w:rPr>
              <w:t>Species or species</w:t>
            </w:r>
          </w:p>
          <w:p w:rsidR="007476A7" w:rsidRPr="00BE7FEC" w:rsidRDefault="007476A7" w:rsidP="007476A7">
            <w:pPr>
              <w:pStyle w:val="TableFont"/>
              <w:rPr>
                <w:rFonts w:cs="Times New Roman"/>
              </w:rPr>
            </w:pPr>
            <w:r w:rsidRPr="00BE7FEC">
              <w:rPr>
                <w:rFonts w:cs="Times New Roman"/>
              </w:rPr>
              <w:t>habitat likely to occur</w:t>
            </w:r>
          </w:p>
          <w:p w:rsidR="007476A7" w:rsidRPr="00BE7FEC" w:rsidRDefault="007476A7" w:rsidP="007476A7">
            <w:pPr>
              <w:pStyle w:val="TableFont"/>
              <w:rPr>
                <w:rFonts w:cs="Times New Roman"/>
              </w:rPr>
            </w:pPr>
            <w:r w:rsidRPr="00BE7FEC">
              <w:rPr>
                <w:rFonts w:cs="Times New Roman"/>
              </w:rPr>
              <w:t>within area</w:t>
            </w:r>
          </w:p>
        </w:tc>
        <w:tc>
          <w:tcPr>
            <w:tcW w:w="1005" w:type="pct"/>
          </w:tcPr>
          <w:p w:rsidR="007476A7" w:rsidRPr="00BE7FEC" w:rsidRDefault="007476A7" w:rsidP="007476A7">
            <w:pPr>
              <w:pStyle w:val="TableFont"/>
              <w:rPr>
                <w:rFonts w:cs="Times New Roman"/>
              </w:rPr>
            </w:pPr>
            <w:r>
              <w:rPr>
                <w:rFonts w:cs="Times New Roman"/>
              </w:rPr>
              <w:t>Possible may occur in Hay Point region</w:t>
            </w:r>
          </w:p>
        </w:tc>
      </w:tr>
      <w:tr w:rsidR="007476A7" w:rsidTr="007476A7">
        <w:tc>
          <w:tcPr>
            <w:tcW w:w="912" w:type="pct"/>
          </w:tcPr>
          <w:p w:rsidR="007476A7" w:rsidRPr="00BE7FEC" w:rsidRDefault="007476A7" w:rsidP="007476A7">
            <w:pPr>
              <w:pStyle w:val="TableFont"/>
              <w:rPr>
                <w:rFonts w:cs="Times New Roman"/>
              </w:rPr>
            </w:pPr>
            <w:r>
              <w:rPr>
                <w:rFonts w:cs="Times New Roman"/>
              </w:rPr>
              <w:t>Olive r</w:t>
            </w:r>
            <w:r w:rsidRPr="00BE7FEC">
              <w:rPr>
                <w:rFonts w:cs="Times New Roman"/>
              </w:rPr>
              <w:t>idley</w:t>
            </w:r>
          </w:p>
          <w:p w:rsidR="007476A7" w:rsidRPr="00BE7FEC" w:rsidRDefault="007476A7" w:rsidP="007476A7">
            <w:pPr>
              <w:pStyle w:val="TableFont"/>
              <w:rPr>
                <w:rFonts w:cs="Times New Roman"/>
              </w:rPr>
            </w:pPr>
            <w:r w:rsidRPr="00BE7FEC">
              <w:rPr>
                <w:rFonts w:cs="Times New Roman"/>
              </w:rPr>
              <w:t>turtle</w:t>
            </w:r>
          </w:p>
          <w:p w:rsidR="007476A7" w:rsidRPr="00BE7FEC" w:rsidRDefault="007476A7" w:rsidP="007476A7">
            <w:pPr>
              <w:pStyle w:val="TableFont"/>
              <w:rPr>
                <w:rFonts w:cs="Times New Roman"/>
              </w:rPr>
            </w:pPr>
          </w:p>
        </w:tc>
        <w:tc>
          <w:tcPr>
            <w:tcW w:w="940" w:type="pct"/>
          </w:tcPr>
          <w:p w:rsidR="007476A7" w:rsidRPr="007A09EC" w:rsidRDefault="007476A7" w:rsidP="007476A7">
            <w:pPr>
              <w:pStyle w:val="TableFont"/>
              <w:rPr>
                <w:rFonts w:cs="Times New Roman"/>
                <w:i/>
              </w:rPr>
            </w:pPr>
            <w:r w:rsidRPr="007A09EC">
              <w:rPr>
                <w:rFonts w:cs="Times New Roman"/>
                <w:i/>
              </w:rPr>
              <w:t>Lepidochelys</w:t>
            </w:r>
          </w:p>
          <w:p w:rsidR="007476A7" w:rsidRPr="007A09EC" w:rsidRDefault="007476A7" w:rsidP="007476A7">
            <w:pPr>
              <w:pStyle w:val="TableFont"/>
              <w:rPr>
                <w:rFonts w:cs="Times New Roman"/>
                <w:i/>
              </w:rPr>
            </w:pPr>
            <w:r w:rsidRPr="007A09EC">
              <w:rPr>
                <w:rFonts w:cs="Times New Roman"/>
                <w:i/>
              </w:rPr>
              <w:t>olivacea</w:t>
            </w:r>
          </w:p>
        </w:tc>
        <w:tc>
          <w:tcPr>
            <w:tcW w:w="1016" w:type="pct"/>
          </w:tcPr>
          <w:p w:rsidR="007476A7" w:rsidRPr="00BE7FEC" w:rsidRDefault="007476A7" w:rsidP="007476A7">
            <w:pPr>
              <w:pStyle w:val="TableFont"/>
              <w:rPr>
                <w:rFonts w:cs="Times New Roman"/>
              </w:rPr>
            </w:pPr>
            <w:r w:rsidRPr="00BE7FEC">
              <w:rPr>
                <w:rFonts w:cs="Times New Roman"/>
              </w:rPr>
              <w:t>Endangered,</w:t>
            </w:r>
          </w:p>
          <w:p w:rsidR="007476A7" w:rsidRPr="00BE7FEC" w:rsidRDefault="007476A7" w:rsidP="007476A7">
            <w:pPr>
              <w:pStyle w:val="TableFont"/>
              <w:rPr>
                <w:rFonts w:cs="Times New Roman"/>
              </w:rPr>
            </w:pPr>
            <w:r w:rsidRPr="00BE7FEC">
              <w:rPr>
                <w:rFonts w:cs="Times New Roman"/>
              </w:rPr>
              <w:t>Migratory</w:t>
            </w:r>
            <w:r>
              <w:rPr>
                <w:rFonts w:cs="Times New Roman"/>
              </w:rPr>
              <w:t>,</w:t>
            </w:r>
          </w:p>
          <w:p w:rsidR="007476A7" w:rsidRPr="00BE7FEC" w:rsidRDefault="007476A7" w:rsidP="007476A7">
            <w:pPr>
              <w:pStyle w:val="TableFont"/>
              <w:rPr>
                <w:rFonts w:cs="Times New Roman"/>
              </w:rPr>
            </w:pPr>
            <w:r w:rsidRPr="00BE7FEC">
              <w:rPr>
                <w:rFonts w:cs="Times New Roman"/>
              </w:rPr>
              <w:t>Marine</w:t>
            </w:r>
          </w:p>
        </w:tc>
        <w:tc>
          <w:tcPr>
            <w:tcW w:w="1127" w:type="pct"/>
          </w:tcPr>
          <w:p w:rsidR="007476A7" w:rsidRPr="00BE7FEC" w:rsidRDefault="007476A7" w:rsidP="007476A7">
            <w:pPr>
              <w:pStyle w:val="TableFont"/>
              <w:rPr>
                <w:rFonts w:cs="Times New Roman"/>
              </w:rPr>
            </w:pPr>
            <w:r w:rsidRPr="00BE7FEC">
              <w:rPr>
                <w:rFonts w:cs="Times New Roman"/>
              </w:rPr>
              <w:t>Species or species</w:t>
            </w:r>
          </w:p>
          <w:p w:rsidR="007476A7" w:rsidRPr="00BE7FEC" w:rsidRDefault="007476A7" w:rsidP="007476A7">
            <w:pPr>
              <w:pStyle w:val="TableFont"/>
              <w:rPr>
                <w:rFonts w:cs="Times New Roman"/>
              </w:rPr>
            </w:pPr>
            <w:r w:rsidRPr="00BE7FEC">
              <w:rPr>
                <w:rFonts w:cs="Times New Roman"/>
              </w:rPr>
              <w:t>habitat likely to occur</w:t>
            </w:r>
          </w:p>
          <w:p w:rsidR="007476A7" w:rsidRPr="00BE7FEC" w:rsidRDefault="007476A7" w:rsidP="007476A7">
            <w:pPr>
              <w:pStyle w:val="TableFont"/>
              <w:rPr>
                <w:rFonts w:cs="Times New Roman"/>
              </w:rPr>
            </w:pPr>
            <w:r w:rsidRPr="00BE7FEC">
              <w:rPr>
                <w:rFonts w:cs="Times New Roman"/>
              </w:rPr>
              <w:t>within area</w:t>
            </w:r>
          </w:p>
        </w:tc>
        <w:tc>
          <w:tcPr>
            <w:tcW w:w="1005" w:type="pct"/>
          </w:tcPr>
          <w:p w:rsidR="007476A7" w:rsidRPr="00BE7FEC" w:rsidRDefault="007476A7" w:rsidP="007476A7">
            <w:pPr>
              <w:pStyle w:val="TableFont"/>
              <w:rPr>
                <w:rFonts w:cs="Times New Roman"/>
              </w:rPr>
            </w:pPr>
            <w:r>
              <w:rPr>
                <w:rFonts w:cs="Times New Roman"/>
              </w:rPr>
              <w:t xml:space="preserve">Possible may occur in Hay Point region </w:t>
            </w:r>
          </w:p>
        </w:tc>
      </w:tr>
      <w:tr w:rsidR="007476A7" w:rsidTr="007476A7">
        <w:tc>
          <w:tcPr>
            <w:tcW w:w="912" w:type="pct"/>
          </w:tcPr>
          <w:p w:rsidR="007476A7" w:rsidRPr="00BE7FEC" w:rsidRDefault="007476A7" w:rsidP="007476A7">
            <w:pPr>
              <w:pStyle w:val="TableFont"/>
              <w:rPr>
                <w:rFonts w:cs="Times New Roman"/>
              </w:rPr>
            </w:pPr>
            <w:r w:rsidRPr="00BE7FEC">
              <w:rPr>
                <w:rFonts w:cs="Times New Roman"/>
              </w:rPr>
              <w:t>Leatherback</w:t>
            </w:r>
          </w:p>
          <w:p w:rsidR="007476A7" w:rsidRPr="00BE7FEC" w:rsidRDefault="007476A7" w:rsidP="007476A7">
            <w:pPr>
              <w:pStyle w:val="TableFont"/>
              <w:rPr>
                <w:rFonts w:cs="Times New Roman"/>
              </w:rPr>
            </w:pPr>
            <w:r w:rsidRPr="00BE7FEC">
              <w:rPr>
                <w:rFonts w:cs="Times New Roman"/>
              </w:rPr>
              <w:t>turtle</w:t>
            </w:r>
          </w:p>
          <w:p w:rsidR="007476A7" w:rsidRPr="00BE7FEC" w:rsidRDefault="007476A7" w:rsidP="007476A7">
            <w:pPr>
              <w:pStyle w:val="TableFont"/>
              <w:rPr>
                <w:rFonts w:cs="Times New Roman"/>
              </w:rPr>
            </w:pPr>
          </w:p>
        </w:tc>
        <w:tc>
          <w:tcPr>
            <w:tcW w:w="940" w:type="pct"/>
          </w:tcPr>
          <w:p w:rsidR="007476A7" w:rsidRPr="007A09EC" w:rsidRDefault="007476A7" w:rsidP="007476A7">
            <w:pPr>
              <w:pStyle w:val="TableFont"/>
              <w:rPr>
                <w:rFonts w:cs="Times New Roman"/>
                <w:i/>
              </w:rPr>
            </w:pPr>
            <w:r w:rsidRPr="007A09EC">
              <w:rPr>
                <w:rFonts w:cs="Times New Roman"/>
                <w:i/>
              </w:rPr>
              <w:t>Dermochelys</w:t>
            </w:r>
          </w:p>
          <w:p w:rsidR="007476A7" w:rsidRPr="007A09EC" w:rsidRDefault="007476A7" w:rsidP="007476A7">
            <w:pPr>
              <w:pStyle w:val="TableFont"/>
              <w:rPr>
                <w:rFonts w:cs="Times New Roman"/>
                <w:i/>
              </w:rPr>
            </w:pPr>
            <w:r w:rsidRPr="007A09EC">
              <w:rPr>
                <w:rFonts w:cs="Times New Roman"/>
                <w:i/>
              </w:rPr>
              <w:t>coriacea</w:t>
            </w:r>
          </w:p>
        </w:tc>
        <w:tc>
          <w:tcPr>
            <w:tcW w:w="1016" w:type="pct"/>
          </w:tcPr>
          <w:p w:rsidR="007476A7" w:rsidRPr="00BE7FEC" w:rsidRDefault="007476A7" w:rsidP="007476A7">
            <w:pPr>
              <w:pStyle w:val="TableFont"/>
              <w:rPr>
                <w:rFonts w:cs="Times New Roman"/>
              </w:rPr>
            </w:pPr>
            <w:r>
              <w:rPr>
                <w:rFonts w:cs="Times New Roman"/>
              </w:rPr>
              <w:t>Endangered</w:t>
            </w:r>
            <w:r w:rsidRPr="00BE7FEC">
              <w:rPr>
                <w:rFonts w:cs="Times New Roman"/>
              </w:rPr>
              <w:t>, Migratory</w:t>
            </w:r>
            <w:r>
              <w:rPr>
                <w:rFonts w:cs="Times New Roman"/>
              </w:rPr>
              <w:t xml:space="preserve">, </w:t>
            </w:r>
            <w:r w:rsidRPr="00BE7FEC">
              <w:rPr>
                <w:rFonts w:cs="Times New Roman"/>
              </w:rPr>
              <w:t>Marine</w:t>
            </w:r>
          </w:p>
        </w:tc>
        <w:tc>
          <w:tcPr>
            <w:tcW w:w="1127" w:type="pct"/>
          </w:tcPr>
          <w:p w:rsidR="007476A7" w:rsidRPr="00BE7FEC" w:rsidRDefault="007476A7" w:rsidP="007476A7">
            <w:pPr>
              <w:pStyle w:val="TableFont"/>
              <w:rPr>
                <w:rFonts w:cs="Times New Roman"/>
              </w:rPr>
            </w:pPr>
            <w:r w:rsidRPr="00BE7FEC">
              <w:rPr>
                <w:rFonts w:cs="Times New Roman"/>
              </w:rPr>
              <w:t>Species or species</w:t>
            </w:r>
          </w:p>
          <w:p w:rsidR="007476A7" w:rsidRPr="00BE7FEC" w:rsidRDefault="007476A7" w:rsidP="007476A7">
            <w:pPr>
              <w:pStyle w:val="TableFont"/>
              <w:rPr>
                <w:rFonts w:cs="Times New Roman"/>
              </w:rPr>
            </w:pPr>
            <w:r w:rsidRPr="00BE7FEC">
              <w:rPr>
                <w:rFonts w:cs="Times New Roman"/>
              </w:rPr>
              <w:t>habitat likely to occur</w:t>
            </w:r>
          </w:p>
          <w:p w:rsidR="007476A7" w:rsidRPr="00BE7FEC" w:rsidRDefault="007476A7" w:rsidP="007476A7">
            <w:pPr>
              <w:pStyle w:val="TableFont"/>
              <w:rPr>
                <w:rFonts w:cs="Times New Roman"/>
              </w:rPr>
            </w:pPr>
            <w:r w:rsidRPr="00BE7FEC">
              <w:rPr>
                <w:rFonts w:cs="Times New Roman"/>
              </w:rPr>
              <w:t>within area</w:t>
            </w:r>
          </w:p>
        </w:tc>
        <w:tc>
          <w:tcPr>
            <w:tcW w:w="1005" w:type="pct"/>
          </w:tcPr>
          <w:p w:rsidR="007476A7" w:rsidRPr="00BE7FEC" w:rsidRDefault="007476A7" w:rsidP="007476A7">
            <w:pPr>
              <w:pStyle w:val="TableFont"/>
              <w:rPr>
                <w:rFonts w:cs="Times New Roman"/>
              </w:rPr>
            </w:pPr>
            <w:r>
              <w:rPr>
                <w:rFonts w:cs="Times New Roman"/>
              </w:rPr>
              <w:t xml:space="preserve">Possible may occur at Hay Point </w:t>
            </w:r>
          </w:p>
        </w:tc>
      </w:tr>
      <w:tr w:rsidR="007476A7" w:rsidTr="007476A7">
        <w:tc>
          <w:tcPr>
            <w:tcW w:w="5000" w:type="pct"/>
            <w:gridSpan w:val="5"/>
          </w:tcPr>
          <w:p w:rsidR="007476A7" w:rsidRPr="00BE7FEC" w:rsidRDefault="007476A7" w:rsidP="007476A7">
            <w:pPr>
              <w:pStyle w:val="TableFont"/>
              <w:rPr>
                <w:rFonts w:cs="Times New Roman"/>
              </w:rPr>
            </w:pPr>
            <w:r w:rsidRPr="00BE7FEC">
              <w:rPr>
                <w:rFonts w:cs="Times New Roman"/>
              </w:rPr>
              <w:t>Crocodile</w:t>
            </w:r>
          </w:p>
        </w:tc>
      </w:tr>
      <w:tr w:rsidR="007476A7" w:rsidTr="007476A7">
        <w:tc>
          <w:tcPr>
            <w:tcW w:w="912" w:type="pct"/>
          </w:tcPr>
          <w:p w:rsidR="007476A7" w:rsidRPr="00BE7FEC" w:rsidRDefault="007476A7" w:rsidP="007476A7">
            <w:pPr>
              <w:pStyle w:val="TableFont"/>
              <w:rPr>
                <w:rFonts w:cs="Times New Roman"/>
              </w:rPr>
            </w:pPr>
            <w:r w:rsidRPr="00BE7FEC">
              <w:rPr>
                <w:rFonts w:cs="Times New Roman"/>
              </w:rPr>
              <w:t>Saltwater crocodile</w:t>
            </w:r>
          </w:p>
        </w:tc>
        <w:tc>
          <w:tcPr>
            <w:tcW w:w="940" w:type="pct"/>
          </w:tcPr>
          <w:p w:rsidR="007476A7" w:rsidRPr="007A09EC" w:rsidRDefault="007476A7" w:rsidP="007476A7">
            <w:pPr>
              <w:pStyle w:val="TableFont"/>
              <w:rPr>
                <w:rFonts w:cs="Times New Roman"/>
                <w:i/>
              </w:rPr>
            </w:pPr>
            <w:r w:rsidRPr="007A09EC">
              <w:rPr>
                <w:rFonts w:cs="Times New Roman"/>
                <w:i/>
              </w:rPr>
              <w:t>Crocodylus porosus</w:t>
            </w:r>
          </w:p>
        </w:tc>
        <w:tc>
          <w:tcPr>
            <w:tcW w:w="1016" w:type="pct"/>
          </w:tcPr>
          <w:p w:rsidR="007476A7" w:rsidRPr="00BE7FEC" w:rsidRDefault="007476A7" w:rsidP="007476A7">
            <w:pPr>
              <w:pStyle w:val="TableFont"/>
              <w:rPr>
                <w:rFonts w:cs="Times New Roman"/>
              </w:rPr>
            </w:pPr>
            <w:r w:rsidRPr="00BE7FEC">
              <w:rPr>
                <w:rFonts w:cs="Times New Roman"/>
              </w:rPr>
              <w:t xml:space="preserve">Migratory </w:t>
            </w:r>
          </w:p>
        </w:tc>
        <w:tc>
          <w:tcPr>
            <w:tcW w:w="1127" w:type="pct"/>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tcPr>
          <w:p w:rsidR="007476A7" w:rsidRPr="00BE7FEC" w:rsidRDefault="007476A7" w:rsidP="007476A7">
            <w:pPr>
              <w:pStyle w:val="TableFont"/>
              <w:rPr>
                <w:rFonts w:cs="Times New Roman"/>
              </w:rPr>
            </w:pPr>
            <w:r>
              <w:rPr>
                <w:rFonts w:cs="Times New Roman"/>
              </w:rPr>
              <w:t>May occur in project area, known sightings at Sarina</w:t>
            </w:r>
          </w:p>
        </w:tc>
      </w:tr>
      <w:tr w:rsidR="007476A7" w:rsidTr="007476A7">
        <w:tc>
          <w:tcPr>
            <w:tcW w:w="5000" w:type="pct"/>
            <w:gridSpan w:val="5"/>
          </w:tcPr>
          <w:p w:rsidR="007476A7" w:rsidRPr="00BE7FEC" w:rsidRDefault="007476A7" w:rsidP="007476A7">
            <w:pPr>
              <w:pStyle w:val="TableFont"/>
              <w:rPr>
                <w:rFonts w:cs="Times New Roman"/>
              </w:rPr>
            </w:pPr>
            <w:r w:rsidRPr="00BE7FEC">
              <w:rPr>
                <w:rFonts w:cs="Times New Roman"/>
              </w:rPr>
              <w:t>Sea snakes</w:t>
            </w:r>
          </w:p>
        </w:tc>
      </w:tr>
      <w:tr w:rsidR="007476A7" w:rsidTr="007476A7">
        <w:tc>
          <w:tcPr>
            <w:tcW w:w="912" w:type="pct"/>
            <w:shd w:val="clear" w:color="auto" w:fill="auto"/>
          </w:tcPr>
          <w:p w:rsidR="007476A7" w:rsidRPr="00BE7FEC" w:rsidRDefault="007476A7" w:rsidP="007476A7">
            <w:pPr>
              <w:pStyle w:val="TableFont"/>
              <w:rPr>
                <w:rFonts w:cs="Times New Roman"/>
              </w:rPr>
            </w:pPr>
            <w:r w:rsidRPr="00BE7FEC">
              <w:rPr>
                <w:rFonts w:cs="Times New Roman"/>
              </w:rPr>
              <w:t xml:space="preserve">Horned </w:t>
            </w:r>
            <w:r>
              <w:rPr>
                <w:rFonts w:cs="Times New Roman"/>
              </w:rPr>
              <w:t>sea snake</w:t>
            </w:r>
          </w:p>
        </w:tc>
        <w:tc>
          <w:tcPr>
            <w:tcW w:w="940" w:type="pct"/>
            <w:shd w:val="clear" w:color="auto" w:fill="auto"/>
          </w:tcPr>
          <w:p w:rsidR="007476A7" w:rsidRPr="007A09EC" w:rsidRDefault="007476A7" w:rsidP="007476A7">
            <w:pPr>
              <w:pStyle w:val="TableFont"/>
              <w:rPr>
                <w:rFonts w:cs="Times New Roman"/>
                <w:i/>
              </w:rPr>
            </w:pPr>
            <w:r w:rsidRPr="007A09EC">
              <w:rPr>
                <w:rFonts w:cs="Times New Roman"/>
                <w:i/>
              </w:rPr>
              <w:t>Acalyptophis peronii</w:t>
            </w:r>
          </w:p>
        </w:tc>
        <w:tc>
          <w:tcPr>
            <w:tcW w:w="1016" w:type="pct"/>
            <w:shd w:val="clear" w:color="auto" w:fill="auto"/>
          </w:tcPr>
          <w:p w:rsidR="007476A7" w:rsidRPr="00BE7FEC" w:rsidRDefault="007476A7" w:rsidP="007476A7">
            <w:pPr>
              <w:pStyle w:val="TableFont"/>
              <w:rPr>
                <w:rFonts w:cs="Times New Roman"/>
              </w:rPr>
            </w:pPr>
            <w:r w:rsidRPr="00BE7FEC">
              <w:rPr>
                <w:rFonts w:cs="Times New Roman"/>
              </w:rPr>
              <w:t>Marine</w:t>
            </w:r>
          </w:p>
        </w:tc>
        <w:tc>
          <w:tcPr>
            <w:tcW w:w="1127" w:type="pct"/>
            <w:shd w:val="clear" w:color="auto" w:fill="auto"/>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shd w:val="clear" w:color="auto" w:fill="auto"/>
          </w:tcPr>
          <w:p w:rsidR="007476A7" w:rsidRPr="00BE7FEC" w:rsidRDefault="007476A7" w:rsidP="007476A7">
            <w:pPr>
              <w:pStyle w:val="TableFont"/>
              <w:rPr>
                <w:rFonts w:cs="Times New Roman"/>
              </w:rPr>
            </w:pPr>
            <w:r w:rsidRPr="00BE7FEC">
              <w:rPr>
                <w:rFonts w:cs="Times New Roman"/>
              </w:rPr>
              <w:t>May occur</w:t>
            </w:r>
          </w:p>
        </w:tc>
      </w:tr>
      <w:tr w:rsidR="007476A7" w:rsidTr="007476A7">
        <w:tc>
          <w:tcPr>
            <w:tcW w:w="912" w:type="pct"/>
            <w:shd w:val="clear" w:color="auto" w:fill="auto"/>
          </w:tcPr>
          <w:p w:rsidR="007476A7" w:rsidRPr="00BE7FEC" w:rsidRDefault="007476A7" w:rsidP="007476A7">
            <w:pPr>
              <w:pStyle w:val="TableFont"/>
              <w:rPr>
                <w:rFonts w:cs="Times New Roman"/>
              </w:rPr>
            </w:pPr>
            <w:r>
              <w:rPr>
                <w:rFonts w:cs="Times New Roman"/>
              </w:rPr>
              <w:t>Spine</w:t>
            </w:r>
            <w:r w:rsidRPr="00BE7FEC">
              <w:rPr>
                <w:rFonts w:cs="Times New Roman"/>
              </w:rPr>
              <w:t xml:space="preserve">-tailed </w:t>
            </w:r>
            <w:r>
              <w:rPr>
                <w:rFonts w:cs="Times New Roman"/>
              </w:rPr>
              <w:t>sea snake</w:t>
            </w:r>
          </w:p>
        </w:tc>
        <w:tc>
          <w:tcPr>
            <w:tcW w:w="940" w:type="pct"/>
            <w:shd w:val="clear" w:color="auto" w:fill="auto"/>
          </w:tcPr>
          <w:p w:rsidR="007476A7" w:rsidRPr="007A09EC" w:rsidRDefault="007476A7" w:rsidP="007476A7">
            <w:pPr>
              <w:pStyle w:val="TableFont"/>
              <w:rPr>
                <w:rFonts w:cs="Times New Roman"/>
                <w:i/>
              </w:rPr>
            </w:pPr>
            <w:r w:rsidRPr="007A09EC">
              <w:rPr>
                <w:rFonts w:cs="Times New Roman"/>
                <w:i/>
              </w:rPr>
              <w:t>Aipysurus eydouxii</w:t>
            </w:r>
          </w:p>
        </w:tc>
        <w:tc>
          <w:tcPr>
            <w:tcW w:w="1016" w:type="pct"/>
            <w:shd w:val="clear" w:color="auto" w:fill="auto"/>
          </w:tcPr>
          <w:p w:rsidR="007476A7" w:rsidRPr="00BE7FEC" w:rsidRDefault="007476A7" w:rsidP="007476A7">
            <w:pPr>
              <w:pStyle w:val="TableFont"/>
              <w:rPr>
                <w:rFonts w:cs="Times New Roman"/>
              </w:rPr>
            </w:pPr>
            <w:r w:rsidRPr="00BE7FEC">
              <w:rPr>
                <w:rFonts w:cs="Times New Roman"/>
              </w:rPr>
              <w:t>Marine</w:t>
            </w:r>
          </w:p>
        </w:tc>
        <w:tc>
          <w:tcPr>
            <w:tcW w:w="1127" w:type="pct"/>
            <w:shd w:val="clear" w:color="auto" w:fill="auto"/>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shd w:val="clear" w:color="auto" w:fill="auto"/>
          </w:tcPr>
          <w:p w:rsidR="007476A7" w:rsidRPr="00BE7FEC" w:rsidRDefault="007476A7" w:rsidP="007476A7">
            <w:pPr>
              <w:pStyle w:val="TableFont"/>
              <w:rPr>
                <w:rFonts w:cs="Times New Roman"/>
              </w:rPr>
            </w:pPr>
            <w:r w:rsidRPr="00BE7FEC">
              <w:rPr>
                <w:rFonts w:cs="Times New Roman"/>
              </w:rPr>
              <w:t>May occur</w:t>
            </w:r>
          </w:p>
        </w:tc>
      </w:tr>
      <w:tr w:rsidR="007476A7" w:rsidTr="007476A7">
        <w:tc>
          <w:tcPr>
            <w:tcW w:w="912" w:type="pct"/>
            <w:shd w:val="clear" w:color="auto" w:fill="auto"/>
          </w:tcPr>
          <w:p w:rsidR="007476A7" w:rsidRPr="00BE7FEC" w:rsidRDefault="007476A7" w:rsidP="007476A7">
            <w:pPr>
              <w:pStyle w:val="TableFont"/>
              <w:rPr>
                <w:rFonts w:cs="Times New Roman"/>
              </w:rPr>
            </w:pPr>
            <w:r w:rsidRPr="00BE7FEC">
              <w:rPr>
                <w:rFonts w:cs="Times New Roman"/>
              </w:rPr>
              <w:t xml:space="preserve">Dubois’ </w:t>
            </w:r>
            <w:r>
              <w:rPr>
                <w:rFonts w:cs="Times New Roman"/>
              </w:rPr>
              <w:t>sea snake</w:t>
            </w:r>
          </w:p>
        </w:tc>
        <w:tc>
          <w:tcPr>
            <w:tcW w:w="940" w:type="pct"/>
            <w:shd w:val="clear" w:color="auto" w:fill="auto"/>
          </w:tcPr>
          <w:p w:rsidR="007476A7" w:rsidRPr="007A09EC" w:rsidRDefault="007476A7" w:rsidP="007476A7">
            <w:pPr>
              <w:pStyle w:val="TableFont"/>
              <w:rPr>
                <w:rFonts w:cs="Times New Roman"/>
                <w:i/>
              </w:rPr>
            </w:pPr>
            <w:r w:rsidRPr="007A09EC">
              <w:rPr>
                <w:rFonts w:cs="Times New Roman"/>
                <w:i/>
              </w:rPr>
              <w:t>Aipysurus duboisii</w:t>
            </w:r>
          </w:p>
        </w:tc>
        <w:tc>
          <w:tcPr>
            <w:tcW w:w="1016" w:type="pct"/>
            <w:shd w:val="clear" w:color="auto" w:fill="auto"/>
          </w:tcPr>
          <w:p w:rsidR="007476A7" w:rsidRPr="00BE7FEC" w:rsidRDefault="007476A7" w:rsidP="007476A7">
            <w:pPr>
              <w:pStyle w:val="TableFont"/>
              <w:rPr>
                <w:rFonts w:cs="Times New Roman"/>
              </w:rPr>
            </w:pPr>
            <w:r w:rsidRPr="00BE7FEC">
              <w:rPr>
                <w:rFonts w:cs="Times New Roman"/>
              </w:rPr>
              <w:t>Marine</w:t>
            </w:r>
          </w:p>
        </w:tc>
        <w:tc>
          <w:tcPr>
            <w:tcW w:w="1127" w:type="pct"/>
            <w:shd w:val="clear" w:color="auto" w:fill="auto"/>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shd w:val="clear" w:color="auto" w:fill="auto"/>
          </w:tcPr>
          <w:p w:rsidR="007476A7" w:rsidRPr="00BE7FEC" w:rsidRDefault="007476A7" w:rsidP="007476A7">
            <w:pPr>
              <w:pStyle w:val="TableFont"/>
              <w:rPr>
                <w:rFonts w:cs="Times New Roman"/>
              </w:rPr>
            </w:pPr>
            <w:r w:rsidRPr="00BE7FEC">
              <w:rPr>
                <w:rFonts w:cs="Times New Roman"/>
              </w:rPr>
              <w:t>May occur</w:t>
            </w:r>
          </w:p>
        </w:tc>
      </w:tr>
      <w:tr w:rsidR="007476A7" w:rsidTr="007476A7">
        <w:tc>
          <w:tcPr>
            <w:tcW w:w="912" w:type="pct"/>
            <w:shd w:val="clear" w:color="auto" w:fill="auto"/>
          </w:tcPr>
          <w:p w:rsidR="007476A7" w:rsidRPr="00BE7FEC" w:rsidRDefault="007476A7" w:rsidP="007476A7">
            <w:pPr>
              <w:pStyle w:val="TableFont"/>
              <w:rPr>
                <w:rFonts w:cs="Times New Roman"/>
              </w:rPr>
            </w:pPr>
            <w:r w:rsidRPr="00BE7FEC">
              <w:rPr>
                <w:rFonts w:cs="Times New Roman"/>
              </w:rPr>
              <w:t xml:space="preserve">Olive </w:t>
            </w:r>
            <w:r>
              <w:rPr>
                <w:rFonts w:cs="Times New Roman"/>
              </w:rPr>
              <w:t>sea snake</w:t>
            </w:r>
          </w:p>
        </w:tc>
        <w:tc>
          <w:tcPr>
            <w:tcW w:w="940" w:type="pct"/>
            <w:shd w:val="clear" w:color="auto" w:fill="auto"/>
          </w:tcPr>
          <w:p w:rsidR="007476A7" w:rsidRPr="007A09EC" w:rsidRDefault="007476A7" w:rsidP="007476A7">
            <w:pPr>
              <w:pStyle w:val="TableFont"/>
              <w:rPr>
                <w:rFonts w:cs="Times New Roman"/>
                <w:i/>
              </w:rPr>
            </w:pPr>
            <w:r w:rsidRPr="007A09EC">
              <w:rPr>
                <w:rFonts w:cs="Times New Roman"/>
                <w:i/>
              </w:rPr>
              <w:t>Aipysurus laevis</w:t>
            </w:r>
          </w:p>
        </w:tc>
        <w:tc>
          <w:tcPr>
            <w:tcW w:w="1016" w:type="pct"/>
            <w:shd w:val="clear" w:color="auto" w:fill="auto"/>
          </w:tcPr>
          <w:p w:rsidR="007476A7" w:rsidRPr="00BE7FEC" w:rsidRDefault="007476A7" w:rsidP="007476A7">
            <w:pPr>
              <w:pStyle w:val="TableFont"/>
              <w:rPr>
                <w:rFonts w:cs="Times New Roman"/>
              </w:rPr>
            </w:pPr>
            <w:r w:rsidRPr="00BE7FEC">
              <w:rPr>
                <w:rFonts w:cs="Times New Roman"/>
              </w:rPr>
              <w:t>Marine</w:t>
            </w:r>
          </w:p>
        </w:tc>
        <w:tc>
          <w:tcPr>
            <w:tcW w:w="1127" w:type="pct"/>
            <w:shd w:val="clear" w:color="auto" w:fill="auto"/>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shd w:val="clear" w:color="auto" w:fill="auto"/>
          </w:tcPr>
          <w:p w:rsidR="007476A7" w:rsidRPr="00BE7FEC" w:rsidRDefault="007476A7" w:rsidP="007476A7">
            <w:pPr>
              <w:pStyle w:val="TableFont"/>
              <w:rPr>
                <w:rFonts w:cs="Times New Roman"/>
              </w:rPr>
            </w:pPr>
            <w:r w:rsidRPr="00BE7FEC">
              <w:rPr>
                <w:rFonts w:cs="Times New Roman"/>
              </w:rPr>
              <w:t>May occur</w:t>
            </w:r>
          </w:p>
        </w:tc>
      </w:tr>
      <w:tr w:rsidR="007476A7" w:rsidTr="007476A7">
        <w:tc>
          <w:tcPr>
            <w:tcW w:w="912" w:type="pct"/>
            <w:shd w:val="clear" w:color="auto" w:fill="auto"/>
          </w:tcPr>
          <w:p w:rsidR="007476A7" w:rsidRPr="00BE7FEC" w:rsidRDefault="007476A7" w:rsidP="007476A7">
            <w:pPr>
              <w:pStyle w:val="TableFont"/>
              <w:rPr>
                <w:rFonts w:cs="Times New Roman"/>
              </w:rPr>
            </w:pPr>
            <w:r w:rsidRPr="00BE7FEC">
              <w:rPr>
                <w:rFonts w:cs="Times New Roman"/>
              </w:rPr>
              <w:t xml:space="preserve">Stokes’ </w:t>
            </w:r>
            <w:r>
              <w:rPr>
                <w:rFonts w:cs="Times New Roman"/>
              </w:rPr>
              <w:t>sea snake</w:t>
            </w:r>
          </w:p>
        </w:tc>
        <w:tc>
          <w:tcPr>
            <w:tcW w:w="940" w:type="pct"/>
            <w:shd w:val="clear" w:color="auto" w:fill="auto"/>
          </w:tcPr>
          <w:p w:rsidR="007476A7" w:rsidRPr="007A09EC" w:rsidRDefault="007476A7" w:rsidP="007476A7">
            <w:pPr>
              <w:pStyle w:val="TableFont"/>
              <w:rPr>
                <w:rFonts w:cs="Times New Roman"/>
                <w:i/>
              </w:rPr>
            </w:pPr>
            <w:r w:rsidRPr="007A09EC">
              <w:rPr>
                <w:rFonts w:cs="Times New Roman"/>
                <w:i/>
              </w:rPr>
              <w:t>Astrotia stokesii</w:t>
            </w:r>
          </w:p>
        </w:tc>
        <w:tc>
          <w:tcPr>
            <w:tcW w:w="1016" w:type="pct"/>
            <w:shd w:val="clear" w:color="auto" w:fill="auto"/>
          </w:tcPr>
          <w:p w:rsidR="007476A7" w:rsidRPr="00BE7FEC" w:rsidRDefault="007476A7" w:rsidP="007476A7">
            <w:pPr>
              <w:pStyle w:val="TableFont"/>
              <w:rPr>
                <w:rFonts w:cs="Times New Roman"/>
              </w:rPr>
            </w:pPr>
            <w:r w:rsidRPr="00BE7FEC">
              <w:rPr>
                <w:rFonts w:cs="Times New Roman"/>
              </w:rPr>
              <w:t>Marine</w:t>
            </w:r>
          </w:p>
        </w:tc>
        <w:tc>
          <w:tcPr>
            <w:tcW w:w="1127" w:type="pct"/>
            <w:shd w:val="clear" w:color="auto" w:fill="auto"/>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shd w:val="clear" w:color="auto" w:fill="auto"/>
          </w:tcPr>
          <w:p w:rsidR="007476A7" w:rsidRPr="00BE7FEC" w:rsidRDefault="007476A7" w:rsidP="007476A7">
            <w:pPr>
              <w:pStyle w:val="TableFont"/>
              <w:rPr>
                <w:rFonts w:cs="Times New Roman"/>
              </w:rPr>
            </w:pPr>
            <w:r w:rsidRPr="00BE7FEC">
              <w:rPr>
                <w:rFonts w:cs="Times New Roman"/>
              </w:rPr>
              <w:t>May occur</w:t>
            </w:r>
          </w:p>
        </w:tc>
      </w:tr>
      <w:tr w:rsidR="007476A7" w:rsidTr="007476A7">
        <w:tc>
          <w:tcPr>
            <w:tcW w:w="912" w:type="pct"/>
            <w:shd w:val="clear" w:color="auto" w:fill="auto"/>
          </w:tcPr>
          <w:p w:rsidR="007476A7" w:rsidRPr="00BE7FEC" w:rsidRDefault="007476A7" w:rsidP="007476A7">
            <w:pPr>
              <w:pStyle w:val="TableFont"/>
              <w:rPr>
                <w:rFonts w:cs="Times New Roman"/>
              </w:rPr>
            </w:pPr>
            <w:r w:rsidRPr="00BE7FEC">
              <w:rPr>
                <w:rFonts w:cs="Times New Roman"/>
              </w:rPr>
              <w:t xml:space="preserve">Spectacled </w:t>
            </w:r>
            <w:r>
              <w:rPr>
                <w:rFonts w:cs="Times New Roman"/>
              </w:rPr>
              <w:t>sea snake</w:t>
            </w:r>
          </w:p>
        </w:tc>
        <w:tc>
          <w:tcPr>
            <w:tcW w:w="940" w:type="pct"/>
            <w:shd w:val="clear" w:color="auto" w:fill="auto"/>
          </w:tcPr>
          <w:p w:rsidR="007476A7" w:rsidRPr="007A09EC" w:rsidRDefault="007476A7" w:rsidP="007476A7">
            <w:pPr>
              <w:pStyle w:val="TableFont"/>
              <w:rPr>
                <w:rFonts w:cs="Times New Roman"/>
                <w:i/>
              </w:rPr>
            </w:pPr>
            <w:r w:rsidRPr="007A09EC">
              <w:rPr>
                <w:rFonts w:cs="Times New Roman"/>
                <w:i/>
              </w:rPr>
              <w:t>Disteira kingii</w:t>
            </w:r>
          </w:p>
        </w:tc>
        <w:tc>
          <w:tcPr>
            <w:tcW w:w="1016" w:type="pct"/>
            <w:shd w:val="clear" w:color="auto" w:fill="auto"/>
          </w:tcPr>
          <w:p w:rsidR="007476A7" w:rsidRPr="00BE7FEC" w:rsidRDefault="007476A7" w:rsidP="007476A7">
            <w:pPr>
              <w:pStyle w:val="TableFont"/>
              <w:rPr>
                <w:rFonts w:cs="Times New Roman"/>
              </w:rPr>
            </w:pPr>
            <w:r w:rsidRPr="00BE7FEC">
              <w:rPr>
                <w:rFonts w:cs="Times New Roman"/>
              </w:rPr>
              <w:t>Marine</w:t>
            </w:r>
          </w:p>
        </w:tc>
        <w:tc>
          <w:tcPr>
            <w:tcW w:w="1127" w:type="pct"/>
            <w:shd w:val="clear" w:color="auto" w:fill="auto"/>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shd w:val="clear" w:color="auto" w:fill="auto"/>
          </w:tcPr>
          <w:p w:rsidR="007476A7" w:rsidRPr="00BE7FEC" w:rsidRDefault="007476A7" w:rsidP="007476A7">
            <w:pPr>
              <w:pStyle w:val="TableFont"/>
              <w:rPr>
                <w:rFonts w:cs="Times New Roman"/>
              </w:rPr>
            </w:pPr>
            <w:r w:rsidRPr="00BE7FEC">
              <w:rPr>
                <w:rFonts w:cs="Times New Roman"/>
              </w:rPr>
              <w:t>May occur</w:t>
            </w:r>
          </w:p>
        </w:tc>
      </w:tr>
      <w:tr w:rsidR="007476A7" w:rsidTr="007476A7">
        <w:tc>
          <w:tcPr>
            <w:tcW w:w="912" w:type="pct"/>
            <w:shd w:val="clear" w:color="auto" w:fill="auto"/>
          </w:tcPr>
          <w:p w:rsidR="007476A7" w:rsidRPr="00BE7FEC" w:rsidRDefault="007476A7" w:rsidP="007476A7">
            <w:pPr>
              <w:pStyle w:val="TableFont"/>
              <w:rPr>
                <w:rFonts w:cs="Times New Roman"/>
              </w:rPr>
            </w:pPr>
            <w:r w:rsidRPr="00BE7FEC">
              <w:rPr>
                <w:rFonts w:cs="Times New Roman"/>
              </w:rPr>
              <w:t xml:space="preserve">Olive-headed </w:t>
            </w:r>
            <w:r>
              <w:rPr>
                <w:rFonts w:cs="Times New Roman"/>
              </w:rPr>
              <w:t>sea snake</w:t>
            </w:r>
          </w:p>
        </w:tc>
        <w:tc>
          <w:tcPr>
            <w:tcW w:w="940" w:type="pct"/>
            <w:shd w:val="clear" w:color="auto" w:fill="auto"/>
          </w:tcPr>
          <w:p w:rsidR="007476A7" w:rsidRPr="007A09EC" w:rsidRDefault="007476A7" w:rsidP="007476A7">
            <w:pPr>
              <w:pStyle w:val="TableFont"/>
              <w:rPr>
                <w:rFonts w:cs="Times New Roman"/>
                <w:i/>
              </w:rPr>
            </w:pPr>
            <w:r w:rsidRPr="007A09EC">
              <w:rPr>
                <w:rFonts w:cs="Times New Roman"/>
                <w:i/>
              </w:rPr>
              <w:t>Disteira major</w:t>
            </w:r>
          </w:p>
        </w:tc>
        <w:tc>
          <w:tcPr>
            <w:tcW w:w="1016" w:type="pct"/>
            <w:shd w:val="clear" w:color="auto" w:fill="auto"/>
          </w:tcPr>
          <w:p w:rsidR="007476A7" w:rsidRPr="00BE7FEC" w:rsidRDefault="007476A7" w:rsidP="007476A7">
            <w:pPr>
              <w:pStyle w:val="TableFont"/>
              <w:rPr>
                <w:rFonts w:cs="Times New Roman"/>
              </w:rPr>
            </w:pPr>
            <w:r w:rsidRPr="00BE7FEC">
              <w:rPr>
                <w:rFonts w:cs="Times New Roman"/>
              </w:rPr>
              <w:t>Marine</w:t>
            </w:r>
          </w:p>
        </w:tc>
        <w:tc>
          <w:tcPr>
            <w:tcW w:w="1127" w:type="pct"/>
            <w:shd w:val="clear" w:color="auto" w:fill="auto"/>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shd w:val="clear" w:color="auto" w:fill="auto"/>
          </w:tcPr>
          <w:p w:rsidR="007476A7" w:rsidRPr="00BE7FEC" w:rsidRDefault="007476A7" w:rsidP="007476A7">
            <w:pPr>
              <w:pStyle w:val="TableFont"/>
              <w:rPr>
                <w:rFonts w:cs="Times New Roman"/>
              </w:rPr>
            </w:pPr>
            <w:r w:rsidRPr="00BE7FEC">
              <w:rPr>
                <w:rFonts w:cs="Times New Roman"/>
              </w:rPr>
              <w:t>May occur</w:t>
            </w:r>
          </w:p>
        </w:tc>
      </w:tr>
      <w:tr w:rsidR="007476A7" w:rsidTr="007476A7">
        <w:tc>
          <w:tcPr>
            <w:tcW w:w="912" w:type="pct"/>
            <w:shd w:val="clear" w:color="auto" w:fill="auto"/>
          </w:tcPr>
          <w:p w:rsidR="007476A7" w:rsidRPr="00BE7FEC" w:rsidRDefault="007476A7" w:rsidP="007476A7">
            <w:pPr>
              <w:pStyle w:val="TableFont"/>
              <w:rPr>
                <w:rFonts w:cs="Times New Roman"/>
              </w:rPr>
            </w:pPr>
            <w:r w:rsidRPr="00BE7FEC">
              <w:rPr>
                <w:rFonts w:cs="Times New Roman"/>
              </w:rPr>
              <w:t xml:space="preserve">Turtle-headed </w:t>
            </w:r>
            <w:r>
              <w:rPr>
                <w:rFonts w:cs="Times New Roman"/>
              </w:rPr>
              <w:t>sea snake</w:t>
            </w:r>
          </w:p>
        </w:tc>
        <w:tc>
          <w:tcPr>
            <w:tcW w:w="940" w:type="pct"/>
            <w:shd w:val="clear" w:color="auto" w:fill="auto"/>
          </w:tcPr>
          <w:p w:rsidR="007476A7" w:rsidRPr="007A09EC" w:rsidRDefault="007476A7" w:rsidP="007476A7">
            <w:pPr>
              <w:pStyle w:val="TableFont"/>
              <w:rPr>
                <w:rFonts w:cs="Times New Roman"/>
                <w:i/>
              </w:rPr>
            </w:pPr>
            <w:r w:rsidRPr="007A09EC">
              <w:rPr>
                <w:rFonts w:cs="Times New Roman"/>
                <w:i/>
              </w:rPr>
              <w:t>Emydocephalus annulatus</w:t>
            </w:r>
          </w:p>
        </w:tc>
        <w:tc>
          <w:tcPr>
            <w:tcW w:w="1016" w:type="pct"/>
            <w:shd w:val="clear" w:color="auto" w:fill="auto"/>
          </w:tcPr>
          <w:p w:rsidR="007476A7" w:rsidRPr="00BE7FEC" w:rsidRDefault="007476A7" w:rsidP="007476A7">
            <w:pPr>
              <w:pStyle w:val="TableFont"/>
              <w:rPr>
                <w:rFonts w:cs="Times New Roman"/>
              </w:rPr>
            </w:pPr>
            <w:r w:rsidRPr="00BE7FEC">
              <w:rPr>
                <w:rFonts w:cs="Times New Roman"/>
              </w:rPr>
              <w:t>Marine</w:t>
            </w:r>
          </w:p>
        </w:tc>
        <w:tc>
          <w:tcPr>
            <w:tcW w:w="1127" w:type="pct"/>
            <w:shd w:val="clear" w:color="auto" w:fill="auto"/>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shd w:val="clear" w:color="auto" w:fill="auto"/>
          </w:tcPr>
          <w:p w:rsidR="007476A7" w:rsidRPr="00BE7FEC" w:rsidRDefault="007476A7" w:rsidP="007476A7">
            <w:pPr>
              <w:pStyle w:val="TableFont"/>
              <w:rPr>
                <w:rFonts w:cs="Times New Roman"/>
              </w:rPr>
            </w:pPr>
            <w:r w:rsidRPr="00BE7FEC">
              <w:rPr>
                <w:rFonts w:cs="Times New Roman"/>
              </w:rPr>
              <w:t>May occur</w:t>
            </w:r>
          </w:p>
        </w:tc>
      </w:tr>
      <w:tr w:rsidR="007476A7" w:rsidTr="007476A7">
        <w:tc>
          <w:tcPr>
            <w:tcW w:w="912" w:type="pct"/>
            <w:shd w:val="clear" w:color="auto" w:fill="auto"/>
          </w:tcPr>
          <w:p w:rsidR="007476A7" w:rsidRPr="00BE7FEC" w:rsidRDefault="007476A7" w:rsidP="007476A7">
            <w:pPr>
              <w:pStyle w:val="TableFont"/>
            </w:pPr>
            <w:r>
              <w:t>Beaked sea snake</w:t>
            </w:r>
          </w:p>
        </w:tc>
        <w:tc>
          <w:tcPr>
            <w:tcW w:w="940" w:type="pct"/>
            <w:shd w:val="clear" w:color="auto" w:fill="auto"/>
          </w:tcPr>
          <w:p w:rsidR="007476A7" w:rsidRPr="00920006" w:rsidRDefault="007476A7" w:rsidP="007476A7">
            <w:pPr>
              <w:pStyle w:val="TableFont"/>
              <w:rPr>
                <w:i/>
              </w:rPr>
            </w:pPr>
            <w:r w:rsidRPr="00920006">
              <w:rPr>
                <w:i/>
              </w:rPr>
              <w:t>Enhydrina schiistosa</w:t>
            </w:r>
          </w:p>
        </w:tc>
        <w:tc>
          <w:tcPr>
            <w:tcW w:w="1016" w:type="pct"/>
            <w:shd w:val="clear" w:color="auto" w:fill="auto"/>
          </w:tcPr>
          <w:p w:rsidR="007476A7" w:rsidRPr="00BE7FEC" w:rsidRDefault="007476A7" w:rsidP="007476A7">
            <w:pPr>
              <w:pStyle w:val="TableFont"/>
            </w:pPr>
            <w:r>
              <w:t xml:space="preserve">Marine </w:t>
            </w:r>
          </w:p>
        </w:tc>
        <w:tc>
          <w:tcPr>
            <w:tcW w:w="1127" w:type="pct"/>
            <w:shd w:val="clear" w:color="auto" w:fill="auto"/>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shd w:val="clear" w:color="auto" w:fill="auto"/>
          </w:tcPr>
          <w:p w:rsidR="007476A7" w:rsidRPr="00BE7FEC" w:rsidRDefault="007476A7" w:rsidP="007476A7">
            <w:pPr>
              <w:pStyle w:val="TableFont"/>
              <w:rPr>
                <w:rFonts w:cs="Times New Roman"/>
              </w:rPr>
            </w:pPr>
            <w:r w:rsidRPr="00BE7FEC">
              <w:rPr>
                <w:rFonts w:cs="Times New Roman"/>
              </w:rPr>
              <w:t>May occur</w:t>
            </w:r>
          </w:p>
        </w:tc>
      </w:tr>
      <w:tr w:rsidR="007476A7" w:rsidTr="007476A7">
        <w:tc>
          <w:tcPr>
            <w:tcW w:w="912" w:type="pct"/>
            <w:shd w:val="clear" w:color="auto" w:fill="auto"/>
          </w:tcPr>
          <w:p w:rsidR="007476A7" w:rsidRPr="00BE7FEC" w:rsidRDefault="007476A7" w:rsidP="007476A7">
            <w:pPr>
              <w:pStyle w:val="TableFont"/>
              <w:rPr>
                <w:rFonts w:cs="Times New Roman"/>
              </w:rPr>
            </w:pPr>
            <w:r w:rsidRPr="00BE7FEC">
              <w:rPr>
                <w:rFonts w:cs="Times New Roman"/>
              </w:rPr>
              <w:t xml:space="preserve">Elegant </w:t>
            </w:r>
            <w:r>
              <w:rPr>
                <w:rFonts w:cs="Times New Roman"/>
              </w:rPr>
              <w:t>sea snake</w:t>
            </w:r>
          </w:p>
        </w:tc>
        <w:tc>
          <w:tcPr>
            <w:tcW w:w="940" w:type="pct"/>
            <w:shd w:val="clear" w:color="auto" w:fill="auto"/>
          </w:tcPr>
          <w:p w:rsidR="007476A7" w:rsidRPr="007A09EC" w:rsidRDefault="007476A7" w:rsidP="007476A7">
            <w:pPr>
              <w:pStyle w:val="TableFont"/>
              <w:rPr>
                <w:rFonts w:cs="Times New Roman"/>
                <w:i/>
              </w:rPr>
            </w:pPr>
            <w:r w:rsidRPr="007A09EC">
              <w:rPr>
                <w:rFonts w:cs="Times New Roman"/>
                <w:i/>
              </w:rPr>
              <w:t>Hydrophis elegans</w:t>
            </w:r>
          </w:p>
        </w:tc>
        <w:tc>
          <w:tcPr>
            <w:tcW w:w="1016" w:type="pct"/>
            <w:shd w:val="clear" w:color="auto" w:fill="auto"/>
          </w:tcPr>
          <w:p w:rsidR="007476A7" w:rsidRPr="00BE7FEC" w:rsidRDefault="007476A7" w:rsidP="007476A7">
            <w:pPr>
              <w:pStyle w:val="TableFont"/>
              <w:rPr>
                <w:rFonts w:cs="Times New Roman"/>
              </w:rPr>
            </w:pPr>
            <w:r w:rsidRPr="00BE7FEC">
              <w:rPr>
                <w:rFonts w:cs="Times New Roman"/>
              </w:rPr>
              <w:t>Marine</w:t>
            </w:r>
          </w:p>
        </w:tc>
        <w:tc>
          <w:tcPr>
            <w:tcW w:w="1127" w:type="pct"/>
            <w:shd w:val="clear" w:color="auto" w:fill="auto"/>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shd w:val="clear" w:color="auto" w:fill="auto"/>
          </w:tcPr>
          <w:p w:rsidR="007476A7" w:rsidRPr="00BE7FEC" w:rsidRDefault="007476A7" w:rsidP="007476A7">
            <w:pPr>
              <w:pStyle w:val="TableFont"/>
              <w:rPr>
                <w:rFonts w:cs="Times New Roman"/>
              </w:rPr>
            </w:pPr>
            <w:r w:rsidRPr="00BE7FEC">
              <w:rPr>
                <w:rFonts w:cs="Times New Roman"/>
              </w:rPr>
              <w:t>May occur</w:t>
            </w:r>
          </w:p>
        </w:tc>
      </w:tr>
      <w:tr w:rsidR="007476A7" w:rsidTr="007476A7">
        <w:tc>
          <w:tcPr>
            <w:tcW w:w="912" w:type="pct"/>
            <w:shd w:val="clear" w:color="auto" w:fill="auto"/>
          </w:tcPr>
          <w:p w:rsidR="007476A7" w:rsidRPr="00BE7FEC" w:rsidRDefault="007476A7" w:rsidP="007476A7">
            <w:pPr>
              <w:pStyle w:val="TableFont"/>
              <w:rPr>
                <w:rFonts w:cs="Times New Roman"/>
              </w:rPr>
            </w:pPr>
            <w:r w:rsidRPr="00BE7FEC">
              <w:rPr>
                <w:rFonts w:cs="Times New Roman"/>
              </w:rPr>
              <w:t xml:space="preserve">Spine-bellied </w:t>
            </w:r>
            <w:r>
              <w:rPr>
                <w:rFonts w:cs="Times New Roman"/>
              </w:rPr>
              <w:t>sea snake</w:t>
            </w:r>
          </w:p>
        </w:tc>
        <w:tc>
          <w:tcPr>
            <w:tcW w:w="940" w:type="pct"/>
            <w:shd w:val="clear" w:color="auto" w:fill="auto"/>
          </w:tcPr>
          <w:p w:rsidR="007476A7" w:rsidRPr="007A09EC" w:rsidRDefault="007476A7" w:rsidP="007476A7">
            <w:pPr>
              <w:pStyle w:val="TableFont"/>
              <w:rPr>
                <w:rFonts w:cs="Times New Roman"/>
                <w:i/>
              </w:rPr>
            </w:pPr>
            <w:r w:rsidRPr="007A09EC">
              <w:rPr>
                <w:rFonts w:cs="Times New Roman"/>
                <w:i/>
              </w:rPr>
              <w:t>Lapemis hardwickii</w:t>
            </w:r>
          </w:p>
        </w:tc>
        <w:tc>
          <w:tcPr>
            <w:tcW w:w="1016" w:type="pct"/>
            <w:shd w:val="clear" w:color="auto" w:fill="auto"/>
          </w:tcPr>
          <w:p w:rsidR="007476A7" w:rsidRPr="00BE7FEC" w:rsidRDefault="007476A7" w:rsidP="007476A7">
            <w:pPr>
              <w:pStyle w:val="TableFont"/>
              <w:rPr>
                <w:rFonts w:cs="Times New Roman"/>
              </w:rPr>
            </w:pPr>
            <w:r w:rsidRPr="00BE7FEC">
              <w:rPr>
                <w:rFonts w:cs="Times New Roman"/>
              </w:rPr>
              <w:t>Marine</w:t>
            </w:r>
          </w:p>
        </w:tc>
        <w:tc>
          <w:tcPr>
            <w:tcW w:w="1127" w:type="pct"/>
            <w:shd w:val="clear" w:color="auto" w:fill="auto"/>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shd w:val="clear" w:color="auto" w:fill="auto"/>
          </w:tcPr>
          <w:p w:rsidR="007476A7" w:rsidRPr="00BE7FEC" w:rsidRDefault="007476A7" w:rsidP="007476A7">
            <w:pPr>
              <w:pStyle w:val="TableFont"/>
              <w:rPr>
                <w:rFonts w:cs="Times New Roman"/>
              </w:rPr>
            </w:pPr>
            <w:r w:rsidRPr="00BE7FEC">
              <w:rPr>
                <w:rFonts w:cs="Times New Roman"/>
              </w:rPr>
              <w:t>May occur</w:t>
            </w:r>
          </w:p>
        </w:tc>
      </w:tr>
      <w:tr w:rsidR="007476A7" w:rsidTr="007476A7">
        <w:tc>
          <w:tcPr>
            <w:tcW w:w="912" w:type="pct"/>
            <w:shd w:val="clear" w:color="auto" w:fill="auto"/>
          </w:tcPr>
          <w:p w:rsidR="007476A7" w:rsidRPr="00BE7FEC" w:rsidRDefault="007476A7" w:rsidP="007476A7">
            <w:pPr>
              <w:pStyle w:val="TableFont"/>
              <w:rPr>
                <w:rFonts w:cs="Times New Roman"/>
              </w:rPr>
            </w:pPr>
            <w:r w:rsidRPr="00BE7FEC">
              <w:rPr>
                <w:rFonts w:cs="Times New Roman"/>
              </w:rPr>
              <w:t xml:space="preserve">Yellow-bellied </w:t>
            </w:r>
            <w:r>
              <w:rPr>
                <w:rFonts w:cs="Times New Roman"/>
              </w:rPr>
              <w:t>sea snake</w:t>
            </w:r>
          </w:p>
        </w:tc>
        <w:tc>
          <w:tcPr>
            <w:tcW w:w="940" w:type="pct"/>
            <w:shd w:val="clear" w:color="auto" w:fill="auto"/>
          </w:tcPr>
          <w:p w:rsidR="007476A7" w:rsidRPr="007A09EC" w:rsidRDefault="007476A7" w:rsidP="007476A7">
            <w:pPr>
              <w:pStyle w:val="TableFont"/>
              <w:rPr>
                <w:rFonts w:cs="Times New Roman"/>
                <w:i/>
              </w:rPr>
            </w:pPr>
            <w:r w:rsidRPr="007A09EC">
              <w:rPr>
                <w:rFonts w:cs="Times New Roman"/>
                <w:i/>
              </w:rPr>
              <w:t>Pelamis platurus</w:t>
            </w:r>
          </w:p>
        </w:tc>
        <w:tc>
          <w:tcPr>
            <w:tcW w:w="1016" w:type="pct"/>
            <w:shd w:val="clear" w:color="auto" w:fill="auto"/>
          </w:tcPr>
          <w:p w:rsidR="007476A7" w:rsidRPr="00BE7FEC" w:rsidRDefault="007476A7" w:rsidP="007476A7">
            <w:pPr>
              <w:pStyle w:val="TableFont"/>
              <w:rPr>
                <w:rFonts w:cs="Times New Roman"/>
              </w:rPr>
            </w:pPr>
            <w:r w:rsidRPr="00BE7FEC">
              <w:rPr>
                <w:rFonts w:cs="Times New Roman"/>
              </w:rPr>
              <w:t>Marine</w:t>
            </w:r>
          </w:p>
        </w:tc>
        <w:tc>
          <w:tcPr>
            <w:tcW w:w="1127" w:type="pct"/>
            <w:shd w:val="clear" w:color="auto" w:fill="auto"/>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shd w:val="clear" w:color="auto" w:fill="auto"/>
          </w:tcPr>
          <w:p w:rsidR="007476A7" w:rsidRPr="00BE7FEC" w:rsidRDefault="007476A7" w:rsidP="007476A7">
            <w:pPr>
              <w:pStyle w:val="TableFont"/>
              <w:rPr>
                <w:rFonts w:cs="Times New Roman"/>
              </w:rPr>
            </w:pPr>
            <w:r w:rsidRPr="00BE7FEC">
              <w:rPr>
                <w:rFonts w:cs="Times New Roman"/>
              </w:rPr>
              <w:t>May occur</w:t>
            </w:r>
          </w:p>
        </w:tc>
      </w:tr>
      <w:tr w:rsidR="007476A7" w:rsidTr="007476A7">
        <w:tc>
          <w:tcPr>
            <w:tcW w:w="912" w:type="pct"/>
            <w:shd w:val="clear" w:color="auto" w:fill="auto"/>
          </w:tcPr>
          <w:p w:rsidR="007476A7" w:rsidRPr="00BE7FEC" w:rsidRDefault="007476A7" w:rsidP="007476A7">
            <w:pPr>
              <w:pStyle w:val="TableFont"/>
              <w:rPr>
                <w:rFonts w:cs="Times New Roman"/>
              </w:rPr>
            </w:pPr>
            <w:r w:rsidRPr="00BE7FEC">
              <w:rPr>
                <w:rFonts w:cs="Times New Roman"/>
              </w:rPr>
              <w:t xml:space="preserve">Small-headed </w:t>
            </w:r>
            <w:r>
              <w:rPr>
                <w:rFonts w:cs="Times New Roman"/>
              </w:rPr>
              <w:t>sea snake</w:t>
            </w:r>
          </w:p>
        </w:tc>
        <w:tc>
          <w:tcPr>
            <w:tcW w:w="940" w:type="pct"/>
            <w:shd w:val="clear" w:color="auto" w:fill="auto"/>
          </w:tcPr>
          <w:p w:rsidR="007476A7" w:rsidRPr="007A09EC" w:rsidRDefault="007476A7" w:rsidP="007476A7">
            <w:pPr>
              <w:pStyle w:val="TableFont"/>
              <w:rPr>
                <w:rFonts w:cs="Times New Roman"/>
                <w:i/>
              </w:rPr>
            </w:pPr>
            <w:r w:rsidRPr="007A09EC">
              <w:rPr>
                <w:rFonts w:cs="Times New Roman"/>
                <w:i/>
              </w:rPr>
              <w:t>Hydrophis macdowelli</w:t>
            </w:r>
          </w:p>
        </w:tc>
        <w:tc>
          <w:tcPr>
            <w:tcW w:w="1016" w:type="pct"/>
            <w:shd w:val="clear" w:color="auto" w:fill="auto"/>
          </w:tcPr>
          <w:p w:rsidR="007476A7" w:rsidRPr="00BE7FEC" w:rsidRDefault="007476A7" w:rsidP="007476A7">
            <w:pPr>
              <w:pStyle w:val="TableFont"/>
              <w:rPr>
                <w:rFonts w:cs="Times New Roman"/>
              </w:rPr>
            </w:pPr>
            <w:r w:rsidRPr="00BE7FEC">
              <w:rPr>
                <w:rFonts w:cs="Times New Roman"/>
              </w:rPr>
              <w:t>Marine</w:t>
            </w:r>
          </w:p>
        </w:tc>
        <w:tc>
          <w:tcPr>
            <w:tcW w:w="1127" w:type="pct"/>
            <w:shd w:val="clear" w:color="auto" w:fill="auto"/>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shd w:val="clear" w:color="auto" w:fill="auto"/>
          </w:tcPr>
          <w:p w:rsidR="007476A7" w:rsidRPr="00BE7FEC" w:rsidRDefault="007476A7" w:rsidP="007476A7">
            <w:pPr>
              <w:pStyle w:val="TableFont"/>
              <w:rPr>
                <w:rFonts w:cs="Times New Roman"/>
              </w:rPr>
            </w:pPr>
            <w:r w:rsidRPr="00BE7FEC">
              <w:rPr>
                <w:rFonts w:cs="Times New Roman"/>
              </w:rPr>
              <w:t>May occur</w:t>
            </w:r>
          </w:p>
        </w:tc>
      </w:tr>
      <w:tr w:rsidR="007476A7" w:rsidTr="007476A7">
        <w:tc>
          <w:tcPr>
            <w:tcW w:w="912" w:type="pct"/>
            <w:shd w:val="clear" w:color="auto" w:fill="auto"/>
          </w:tcPr>
          <w:p w:rsidR="007476A7" w:rsidRPr="00BE7FEC" w:rsidRDefault="007476A7" w:rsidP="007476A7">
            <w:pPr>
              <w:pStyle w:val="TableFont"/>
              <w:rPr>
                <w:rFonts w:cs="Times New Roman"/>
              </w:rPr>
            </w:pPr>
            <w:r w:rsidRPr="00BE7FEC">
              <w:rPr>
                <w:rFonts w:cs="Times New Roman"/>
              </w:rPr>
              <w:t>a sea snake</w:t>
            </w:r>
          </w:p>
        </w:tc>
        <w:tc>
          <w:tcPr>
            <w:tcW w:w="940" w:type="pct"/>
            <w:shd w:val="clear" w:color="auto" w:fill="auto"/>
          </w:tcPr>
          <w:p w:rsidR="007476A7" w:rsidRPr="007A09EC" w:rsidRDefault="007476A7" w:rsidP="007476A7">
            <w:pPr>
              <w:pStyle w:val="TableFont"/>
              <w:rPr>
                <w:rFonts w:cs="Times New Roman"/>
                <w:i/>
              </w:rPr>
            </w:pPr>
            <w:r w:rsidRPr="007A09EC">
              <w:rPr>
                <w:rFonts w:cs="Times New Roman"/>
                <w:i/>
              </w:rPr>
              <w:t>Hydrophis ornatus</w:t>
            </w:r>
          </w:p>
        </w:tc>
        <w:tc>
          <w:tcPr>
            <w:tcW w:w="1016" w:type="pct"/>
            <w:shd w:val="clear" w:color="auto" w:fill="auto"/>
          </w:tcPr>
          <w:p w:rsidR="007476A7" w:rsidRPr="00BE7FEC" w:rsidRDefault="007476A7" w:rsidP="007476A7">
            <w:pPr>
              <w:pStyle w:val="TableFont"/>
              <w:rPr>
                <w:rFonts w:cs="Times New Roman"/>
              </w:rPr>
            </w:pPr>
            <w:r w:rsidRPr="00BE7FEC">
              <w:rPr>
                <w:rFonts w:cs="Times New Roman"/>
              </w:rPr>
              <w:t>Marine</w:t>
            </w:r>
          </w:p>
        </w:tc>
        <w:tc>
          <w:tcPr>
            <w:tcW w:w="1127" w:type="pct"/>
            <w:shd w:val="clear" w:color="auto" w:fill="auto"/>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shd w:val="clear" w:color="auto" w:fill="auto"/>
          </w:tcPr>
          <w:p w:rsidR="007476A7" w:rsidRPr="00BE7FEC" w:rsidRDefault="007476A7" w:rsidP="007476A7">
            <w:pPr>
              <w:pStyle w:val="TableFont"/>
              <w:rPr>
                <w:rFonts w:cs="Times New Roman"/>
              </w:rPr>
            </w:pPr>
            <w:r w:rsidRPr="00BE7FEC">
              <w:rPr>
                <w:rFonts w:cs="Times New Roman"/>
              </w:rPr>
              <w:t>May occur</w:t>
            </w:r>
          </w:p>
        </w:tc>
      </w:tr>
      <w:tr w:rsidR="007476A7" w:rsidTr="007476A7">
        <w:tc>
          <w:tcPr>
            <w:tcW w:w="912" w:type="pct"/>
            <w:shd w:val="clear" w:color="auto" w:fill="auto"/>
          </w:tcPr>
          <w:p w:rsidR="007476A7" w:rsidRPr="00BE7FEC" w:rsidRDefault="007476A7" w:rsidP="007476A7">
            <w:pPr>
              <w:pStyle w:val="TableFont"/>
              <w:rPr>
                <w:rFonts w:cs="Times New Roman"/>
              </w:rPr>
            </w:pPr>
            <w:r w:rsidRPr="00BE7FEC">
              <w:rPr>
                <w:rFonts w:cs="Times New Roman"/>
              </w:rPr>
              <w:t>a sea krait</w:t>
            </w:r>
          </w:p>
        </w:tc>
        <w:tc>
          <w:tcPr>
            <w:tcW w:w="940" w:type="pct"/>
            <w:shd w:val="clear" w:color="auto" w:fill="auto"/>
          </w:tcPr>
          <w:p w:rsidR="007476A7" w:rsidRPr="007A09EC" w:rsidRDefault="007476A7" w:rsidP="007476A7">
            <w:pPr>
              <w:pStyle w:val="TableFont"/>
              <w:rPr>
                <w:rFonts w:cs="Times New Roman"/>
                <w:i/>
              </w:rPr>
            </w:pPr>
            <w:r w:rsidRPr="007A09EC">
              <w:rPr>
                <w:rFonts w:cs="Times New Roman"/>
                <w:i/>
              </w:rPr>
              <w:t>Laticauda colubrina</w:t>
            </w:r>
          </w:p>
        </w:tc>
        <w:tc>
          <w:tcPr>
            <w:tcW w:w="1016" w:type="pct"/>
            <w:shd w:val="clear" w:color="auto" w:fill="auto"/>
          </w:tcPr>
          <w:p w:rsidR="007476A7" w:rsidRPr="00BE7FEC" w:rsidRDefault="007476A7" w:rsidP="007476A7">
            <w:pPr>
              <w:pStyle w:val="TableFont"/>
              <w:rPr>
                <w:rFonts w:cs="Times New Roman"/>
              </w:rPr>
            </w:pPr>
            <w:r w:rsidRPr="00BE7FEC">
              <w:rPr>
                <w:rFonts w:cs="Times New Roman"/>
              </w:rPr>
              <w:t>Marine</w:t>
            </w:r>
          </w:p>
        </w:tc>
        <w:tc>
          <w:tcPr>
            <w:tcW w:w="1127" w:type="pct"/>
            <w:shd w:val="clear" w:color="auto" w:fill="auto"/>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shd w:val="clear" w:color="auto" w:fill="auto"/>
          </w:tcPr>
          <w:p w:rsidR="007476A7" w:rsidRPr="00BE7FEC" w:rsidRDefault="007476A7" w:rsidP="007476A7">
            <w:pPr>
              <w:pStyle w:val="TableFont"/>
              <w:rPr>
                <w:rFonts w:cs="Times New Roman"/>
              </w:rPr>
            </w:pPr>
            <w:r w:rsidRPr="00BE7FEC">
              <w:rPr>
                <w:rFonts w:cs="Times New Roman"/>
              </w:rPr>
              <w:t>May occur</w:t>
            </w:r>
          </w:p>
        </w:tc>
      </w:tr>
      <w:tr w:rsidR="007476A7" w:rsidTr="007476A7">
        <w:tc>
          <w:tcPr>
            <w:tcW w:w="912" w:type="pct"/>
            <w:shd w:val="clear" w:color="auto" w:fill="auto"/>
          </w:tcPr>
          <w:p w:rsidR="007476A7" w:rsidRPr="00BE7FEC" w:rsidRDefault="007476A7" w:rsidP="007476A7">
            <w:pPr>
              <w:pStyle w:val="TableFont"/>
              <w:rPr>
                <w:rFonts w:cs="Times New Roman"/>
              </w:rPr>
            </w:pPr>
            <w:r w:rsidRPr="00BE7FEC">
              <w:rPr>
                <w:rFonts w:cs="Times New Roman"/>
              </w:rPr>
              <w:t>a sea krait</w:t>
            </w:r>
          </w:p>
        </w:tc>
        <w:tc>
          <w:tcPr>
            <w:tcW w:w="940" w:type="pct"/>
            <w:shd w:val="clear" w:color="auto" w:fill="auto"/>
          </w:tcPr>
          <w:p w:rsidR="007476A7" w:rsidRPr="007A09EC" w:rsidRDefault="007476A7" w:rsidP="007476A7">
            <w:pPr>
              <w:pStyle w:val="TableFont"/>
              <w:rPr>
                <w:rFonts w:cs="Times New Roman"/>
                <w:i/>
              </w:rPr>
            </w:pPr>
            <w:r w:rsidRPr="007A09EC">
              <w:rPr>
                <w:rFonts w:cs="Times New Roman"/>
                <w:i/>
              </w:rPr>
              <w:t>Laticauda laticaudata</w:t>
            </w:r>
          </w:p>
        </w:tc>
        <w:tc>
          <w:tcPr>
            <w:tcW w:w="1016" w:type="pct"/>
            <w:shd w:val="clear" w:color="auto" w:fill="auto"/>
          </w:tcPr>
          <w:p w:rsidR="007476A7" w:rsidRPr="00BE7FEC" w:rsidRDefault="007476A7" w:rsidP="007476A7">
            <w:pPr>
              <w:pStyle w:val="TableFont"/>
              <w:rPr>
                <w:rFonts w:cs="Times New Roman"/>
              </w:rPr>
            </w:pPr>
            <w:r w:rsidRPr="00BE7FEC">
              <w:rPr>
                <w:rFonts w:cs="Times New Roman"/>
              </w:rPr>
              <w:t>Marine</w:t>
            </w:r>
          </w:p>
        </w:tc>
        <w:tc>
          <w:tcPr>
            <w:tcW w:w="1127" w:type="pct"/>
            <w:shd w:val="clear" w:color="auto" w:fill="auto"/>
          </w:tcPr>
          <w:p w:rsidR="007476A7" w:rsidRPr="00BE7FEC" w:rsidRDefault="007476A7" w:rsidP="007476A7">
            <w:pPr>
              <w:pStyle w:val="TableFont"/>
              <w:rPr>
                <w:rFonts w:cs="Times New Roman"/>
              </w:rPr>
            </w:pPr>
            <w:r w:rsidRPr="00BE7FEC">
              <w:rPr>
                <w:rFonts w:cs="Times New Roman"/>
              </w:rPr>
              <w:t>Species of Species habitat may occur within the area</w:t>
            </w:r>
          </w:p>
        </w:tc>
        <w:tc>
          <w:tcPr>
            <w:tcW w:w="1005" w:type="pct"/>
            <w:shd w:val="clear" w:color="auto" w:fill="auto"/>
          </w:tcPr>
          <w:p w:rsidR="007476A7" w:rsidRPr="00BE7FEC" w:rsidRDefault="007476A7" w:rsidP="007476A7">
            <w:pPr>
              <w:pStyle w:val="TableFont"/>
              <w:rPr>
                <w:rFonts w:cs="Times New Roman"/>
              </w:rPr>
            </w:pPr>
            <w:r w:rsidRPr="00BE7FEC">
              <w:rPr>
                <w:rFonts w:cs="Times New Roman"/>
              </w:rPr>
              <w:t>May occur</w:t>
            </w:r>
          </w:p>
        </w:tc>
      </w:tr>
    </w:tbl>
    <w:p w:rsidR="007476A7" w:rsidRDefault="007476A7" w:rsidP="007476A7">
      <w:pPr>
        <w:pStyle w:val="Para0"/>
        <w:tabs>
          <w:tab w:val="left" w:pos="1335"/>
        </w:tabs>
        <w:rPr>
          <w:b/>
        </w:rPr>
      </w:pPr>
      <w:r w:rsidRPr="00082417">
        <w:rPr>
          <w:b/>
        </w:rPr>
        <w:t>Marine mammals</w:t>
      </w:r>
    </w:p>
    <w:p w:rsidR="007476A7" w:rsidRDefault="007476A7" w:rsidP="007476A7">
      <w:pPr>
        <w:pStyle w:val="Para0"/>
      </w:pPr>
      <w:r>
        <w:t xml:space="preserve">The EPBC protected matters search tool lists 13 species of marine mammal as potentially occurring within the search area. Of these, one species is </w:t>
      </w:r>
      <w:r w:rsidRPr="008A5E50">
        <w:rPr>
          <w:i/>
        </w:rPr>
        <w:t>Dugong dugon</w:t>
      </w:r>
      <w:r>
        <w:t xml:space="preserve"> and the remaining 12 species are cetaceans (</w:t>
      </w:r>
      <w:r w:rsidR="00796084">
        <w:fldChar w:fldCharType="begin"/>
      </w:r>
      <w:r w:rsidR="00F60ADC">
        <w:instrText xml:space="preserve"> REF  _Ref360090497 \* Lower \h </w:instrText>
      </w:r>
      <w:r w:rsidR="00796084">
        <w:fldChar w:fldCharType="separate"/>
      </w:r>
      <w:r w:rsidR="00B21134" w:rsidRPr="00FA7646">
        <w:t xml:space="preserve">table </w:t>
      </w:r>
      <w:r w:rsidR="00B21134">
        <w:rPr>
          <w:noProof/>
        </w:rPr>
        <w:t>15</w:t>
      </w:r>
      <w:r w:rsidR="00796084">
        <w:fldChar w:fldCharType="end"/>
      </w:r>
      <w:r w:rsidR="00BC6343">
        <w:t>).</w:t>
      </w:r>
    </w:p>
    <w:p w:rsidR="007476A7" w:rsidRDefault="007476A7" w:rsidP="007476A7">
      <w:pPr>
        <w:pStyle w:val="Para0"/>
      </w:pPr>
      <w:r>
        <w:t xml:space="preserve">The humpback whale </w:t>
      </w:r>
      <w:r w:rsidRPr="00E34B45">
        <w:rPr>
          <w:i/>
        </w:rPr>
        <w:t>(Megaptera novaeangliae</w:t>
      </w:r>
      <w:r>
        <w:t xml:space="preserve">) is known to have a presence in the area (Vang, 2002). Other whale species are unlikely to be seen in the Hay Point region as they typically occur in offshore waters. </w:t>
      </w:r>
    </w:p>
    <w:p w:rsidR="007476A7" w:rsidRDefault="007476A7" w:rsidP="007476A7">
      <w:pPr>
        <w:pStyle w:val="Para0"/>
      </w:pPr>
      <w:r>
        <w:t>Transient populations of dugong are known to occur in the Hay Point region, with dugong protection areas located to the north and south of the study area. Seasonal seagrass meadows may provide a food source for dugong passing through the Hay Point region (</w:t>
      </w:r>
      <w:r w:rsidRPr="00AC6163">
        <w:t xml:space="preserve">Rasheed </w:t>
      </w:r>
      <w:r w:rsidRPr="00C43C90">
        <w:rPr>
          <w:i/>
        </w:rPr>
        <w:t>et al</w:t>
      </w:r>
      <w:r>
        <w:rPr>
          <w:i/>
        </w:rPr>
        <w:t>.</w:t>
      </w:r>
      <w:r w:rsidRPr="00AC6163">
        <w:t xml:space="preserve"> 2004).</w:t>
      </w:r>
    </w:p>
    <w:p w:rsidR="007476A7" w:rsidRDefault="007476A7" w:rsidP="007476A7">
      <w:pPr>
        <w:pStyle w:val="Para0"/>
      </w:pPr>
      <w:r>
        <w:t>Dolphins that may occur at Hay Point include the Indian Ocean bottlenose dolphin (</w:t>
      </w:r>
      <w:r w:rsidRPr="00E34B45">
        <w:rPr>
          <w:i/>
        </w:rPr>
        <w:t>Tursiops aduncus</w:t>
      </w:r>
      <w:r>
        <w:t>), the pantropical spotted dolphin (</w:t>
      </w:r>
      <w:r w:rsidRPr="00E34B45">
        <w:rPr>
          <w:i/>
        </w:rPr>
        <w:t>Stenella attenuata</w:t>
      </w:r>
      <w:r>
        <w:t>), the Indo-Pacific humpback dolphin (</w:t>
      </w:r>
      <w:r w:rsidRPr="00E34B45">
        <w:rPr>
          <w:i/>
        </w:rPr>
        <w:t>Sousa chinensis</w:t>
      </w:r>
      <w:r>
        <w:t>), and possibly the Australian snubfin dolphin (</w:t>
      </w:r>
      <w:r w:rsidRPr="00E34B45">
        <w:rPr>
          <w:i/>
        </w:rPr>
        <w:t>Orcaella heinsohni</w:t>
      </w:r>
      <w:r>
        <w:t xml:space="preserve">). </w:t>
      </w:r>
      <w:r w:rsidRPr="00B1457D">
        <w:t xml:space="preserve">Noad </w:t>
      </w:r>
      <w:r>
        <w:rPr>
          <w:i/>
        </w:rPr>
        <w:t>et al.</w:t>
      </w:r>
      <w:r w:rsidRPr="00B1457D">
        <w:t xml:space="preserve"> </w:t>
      </w:r>
      <w:r>
        <w:t xml:space="preserve">(2009) completed land-based and aerial </w:t>
      </w:r>
      <w:r w:rsidRPr="00B1457D">
        <w:t xml:space="preserve">surveys </w:t>
      </w:r>
      <w:r>
        <w:t>of</w:t>
      </w:r>
      <w:r w:rsidRPr="00B1457D">
        <w:t xml:space="preserve"> humpback whales </w:t>
      </w:r>
      <w:r>
        <w:t xml:space="preserve">of the Hay Point region </w:t>
      </w:r>
      <w:r w:rsidRPr="00B1457D">
        <w:t xml:space="preserve">and </w:t>
      </w:r>
      <w:r>
        <w:t xml:space="preserve">concluded that the species utilises the waters adjacent to Hay Point as a breeding area rather than just as a migratory corridor. </w:t>
      </w:r>
    </w:p>
    <w:p w:rsidR="00312DCB" w:rsidRDefault="00796084" w:rsidP="007476A7">
      <w:pPr>
        <w:pStyle w:val="Para0"/>
      </w:pPr>
      <w:r>
        <w:fldChar w:fldCharType="begin"/>
      </w:r>
      <w:r w:rsidR="00BC6343">
        <w:instrText xml:space="preserve"> REF _Ref360090497 \h </w:instrText>
      </w:r>
      <w:r>
        <w:fldChar w:fldCharType="separate"/>
      </w:r>
      <w:r w:rsidR="00B21134" w:rsidRPr="00FA7646">
        <w:t xml:space="preserve">Table </w:t>
      </w:r>
      <w:r w:rsidR="00B21134">
        <w:rPr>
          <w:noProof/>
        </w:rPr>
        <w:t>15</w:t>
      </w:r>
      <w:r>
        <w:fldChar w:fldCharType="end"/>
      </w:r>
      <w:r w:rsidR="00BC6343">
        <w:t xml:space="preserve"> </w:t>
      </w:r>
      <w:r w:rsidR="00AE7705">
        <w:t>lists migratory cetacean species potentially occurring in the study area</w:t>
      </w:r>
      <w:r w:rsidR="00312DCB" w:rsidRPr="00312DCB">
        <w:t>. These species follow a set migration path at certain times of the year.</w:t>
      </w:r>
      <w:r w:rsidR="0038655E">
        <w:t xml:space="preserve"> </w:t>
      </w:r>
      <w:r w:rsidR="00312DCB" w:rsidRPr="00312DCB">
        <w:t>For example the Humpback whales migrate from Antarctic waters to the Great Barrier Reef from May, June to calve and to build up strength over the winter before they return to the Antarctic in September, October.</w:t>
      </w:r>
      <w:r w:rsidR="0038655E">
        <w:t xml:space="preserve"> </w:t>
      </w:r>
      <w:r w:rsidR="00312DCB" w:rsidRPr="00312DCB">
        <w:t xml:space="preserve">Although it would be ideal to not place an </w:t>
      </w:r>
      <w:r w:rsidR="0052611C">
        <w:t>alternative dredge material placement area</w:t>
      </w:r>
      <w:r w:rsidR="00312DCB" w:rsidRPr="00312DCB">
        <w:t xml:space="preserve"> within an area frequented by whales it is difficult to define a particular area for Humpbacks and avoid this area.</w:t>
      </w:r>
      <w:r w:rsidR="0038655E">
        <w:t xml:space="preserve"> </w:t>
      </w:r>
      <w:r w:rsidR="00312DCB" w:rsidRPr="00312DCB">
        <w:t>Smith et al. (2012) developed a predictive spatial habitat model of humpback whale occurrence within the Great Barrier Reef Region, based on presence-absence data from aerial surveys (BMT WBM 2012 in draft, unpublished). The model identified two core areas of higher probability of occurrence: (1) offshore of Proserpine extending south to Mackay within the inner reef lagoon region, and (2) the Capricorn and Bunker groups of islands and reefs approx</w:t>
      </w:r>
      <w:r w:rsidR="001D18C8">
        <w:t>imately</w:t>
      </w:r>
      <w:r w:rsidR="00312DCB" w:rsidRPr="00312DCB">
        <w:t xml:space="preserve"> 100 km east of Gladstone. It was suggested that the first area was an important wintering area, whereas the second area represented an important migration route.</w:t>
      </w:r>
      <w:r w:rsidR="0038655E">
        <w:t xml:space="preserve"> </w:t>
      </w:r>
      <w:r w:rsidR="00312DCB" w:rsidRPr="00312DCB">
        <w:t>Predictive modelling suggests that humpback whales are most likely to occur in water depths of 30 to 58 m (Smith et al. 2012 cited by BMT WBM 2012 in draft, unpublished), however they are known to occur in shallow waters from time to time. For this reason an absolute constraint cannot be defined for whale migration in this report and operational management measures may be a better solution to avoid whales during actual dredge material placement such as undertake dredging and placement outside of known migration seasons.</w:t>
      </w:r>
    </w:p>
    <w:p w:rsidR="007476A7" w:rsidRPr="00C555F0" w:rsidRDefault="00FA7646" w:rsidP="00AD21B0">
      <w:pPr>
        <w:pStyle w:val="Caption"/>
      </w:pPr>
      <w:bookmarkStart w:id="169" w:name="_Ref360090497"/>
      <w:bookmarkStart w:id="170" w:name="_Toc338853783"/>
      <w:bookmarkStart w:id="171" w:name="_Toc360692538"/>
      <w:r w:rsidRPr="00FA7646">
        <w:t xml:space="preserve">Table </w:t>
      </w:r>
      <w:r w:rsidR="00796084">
        <w:fldChar w:fldCharType="begin"/>
      </w:r>
      <w:r w:rsidR="00A46554">
        <w:instrText xml:space="preserve"> SEQ Table \* ARABIC </w:instrText>
      </w:r>
      <w:r w:rsidR="00796084">
        <w:fldChar w:fldCharType="separate"/>
      </w:r>
      <w:r w:rsidR="00B21134">
        <w:rPr>
          <w:noProof/>
        </w:rPr>
        <w:t>15</w:t>
      </w:r>
      <w:r w:rsidR="00796084">
        <w:rPr>
          <w:noProof/>
        </w:rPr>
        <w:fldChar w:fldCharType="end"/>
      </w:r>
      <w:bookmarkEnd w:id="169"/>
      <w:r w:rsidR="007329EC">
        <w:t>.</w:t>
      </w:r>
      <w:r w:rsidR="007476A7" w:rsidRPr="00AE7705">
        <w:rPr>
          <w:b w:val="0"/>
        </w:rPr>
        <w:t xml:space="preserve"> </w:t>
      </w:r>
      <w:r w:rsidR="00AE7705">
        <w:rPr>
          <w:b w:val="0"/>
        </w:rPr>
        <w:t>EPBC-</w:t>
      </w:r>
      <w:r w:rsidR="007476A7" w:rsidRPr="00AE7705">
        <w:rPr>
          <w:b w:val="0"/>
        </w:rPr>
        <w:t xml:space="preserve">listed mammal species </w:t>
      </w:r>
      <w:r w:rsidR="00121421">
        <w:rPr>
          <w:b w:val="0"/>
        </w:rPr>
        <w:t xml:space="preserve">potentially occurring </w:t>
      </w:r>
      <w:r w:rsidR="007476A7" w:rsidRPr="00AE7705">
        <w:rPr>
          <w:b w:val="0"/>
        </w:rPr>
        <w:t>within the search area</w:t>
      </w:r>
      <w:bookmarkEnd w:id="170"/>
      <w:r w:rsidR="00AE7705">
        <w:rPr>
          <w:b w:val="0"/>
        </w:rPr>
        <w:t>.</w:t>
      </w:r>
      <w:bookmarkEnd w:id="17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tblPr>
      <w:tblGrid>
        <w:gridCol w:w="1745"/>
        <w:gridCol w:w="1755"/>
        <w:gridCol w:w="1744"/>
        <w:gridCol w:w="1744"/>
        <w:gridCol w:w="1743"/>
      </w:tblGrid>
      <w:tr w:rsidR="007476A7" w:rsidRPr="00D00180" w:rsidTr="007476A7">
        <w:trPr>
          <w:trHeight w:val="260"/>
          <w:tblHeader/>
        </w:trPr>
        <w:tc>
          <w:tcPr>
            <w:tcW w:w="999" w:type="pct"/>
          </w:tcPr>
          <w:p w:rsidR="007476A7" w:rsidRDefault="00E0054B" w:rsidP="00E0054B">
            <w:pPr>
              <w:pStyle w:val="TableFontH"/>
            </w:pPr>
            <w:r w:rsidRPr="00C34F98">
              <w:t xml:space="preserve">Common name </w:t>
            </w:r>
          </w:p>
        </w:tc>
        <w:tc>
          <w:tcPr>
            <w:tcW w:w="1005" w:type="pct"/>
          </w:tcPr>
          <w:p w:rsidR="007476A7" w:rsidRDefault="00E0054B" w:rsidP="007476A7">
            <w:pPr>
              <w:pStyle w:val="TableFontH"/>
            </w:pPr>
            <w:r w:rsidRPr="00C34F98">
              <w:t>S</w:t>
            </w:r>
            <w:r>
              <w:t>cientific name</w:t>
            </w:r>
          </w:p>
        </w:tc>
        <w:tc>
          <w:tcPr>
            <w:tcW w:w="999" w:type="pct"/>
          </w:tcPr>
          <w:p w:rsidR="007476A7" w:rsidRDefault="007476A7" w:rsidP="007476A7">
            <w:pPr>
              <w:pStyle w:val="TableFontH"/>
            </w:pPr>
            <w:r w:rsidRPr="00C34F98">
              <w:t>EPBC status</w:t>
            </w:r>
          </w:p>
        </w:tc>
        <w:tc>
          <w:tcPr>
            <w:tcW w:w="999" w:type="pct"/>
          </w:tcPr>
          <w:p w:rsidR="007476A7" w:rsidRDefault="007476A7" w:rsidP="007476A7">
            <w:pPr>
              <w:pStyle w:val="TableFontH"/>
            </w:pPr>
            <w:r w:rsidRPr="00C34F98">
              <w:t>Type of presence</w:t>
            </w:r>
          </w:p>
        </w:tc>
        <w:tc>
          <w:tcPr>
            <w:tcW w:w="998" w:type="pct"/>
          </w:tcPr>
          <w:p w:rsidR="007476A7" w:rsidRDefault="007476A7" w:rsidP="00D961C5">
            <w:pPr>
              <w:pStyle w:val="TableFontH"/>
            </w:pPr>
            <w:r>
              <w:t>Occur</w:t>
            </w:r>
            <w:r w:rsidR="00D961C5">
              <w:t>rence</w:t>
            </w:r>
            <w:r w:rsidRPr="00C34F98">
              <w:t xml:space="preserve"> in the area</w:t>
            </w:r>
          </w:p>
        </w:tc>
      </w:tr>
      <w:tr w:rsidR="007476A7" w:rsidRPr="00D00180" w:rsidTr="007476A7">
        <w:tc>
          <w:tcPr>
            <w:tcW w:w="5000" w:type="pct"/>
            <w:gridSpan w:val="5"/>
          </w:tcPr>
          <w:p w:rsidR="007476A7" w:rsidRPr="00C34F98" w:rsidRDefault="007476A7" w:rsidP="007476A7">
            <w:pPr>
              <w:pStyle w:val="TableFont"/>
              <w:jc w:val="both"/>
            </w:pPr>
            <w:r w:rsidRPr="00C34F98">
              <w:t>Baleen Whales</w:t>
            </w:r>
          </w:p>
        </w:tc>
      </w:tr>
      <w:tr w:rsidR="007476A7" w:rsidRPr="00D00180" w:rsidTr="007476A7">
        <w:tc>
          <w:tcPr>
            <w:tcW w:w="999" w:type="pct"/>
          </w:tcPr>
          <w:p w:rsidR="007476A7" w:rsidRPr="00BA7613" w:rsidRDefault="007476A7" w:rsidP="007476A7">
            <w:pPr>
              <w:pStyle w:val="TableFont"/>
            </w:pPr>
            <w:r>
              <w:t>Blue w</w:t>
            </w:r>
            <w:r w:rsidRPr="00BA7613">
              <w:t>hale</w:t>
            </w:r>
          </w:p>
        </w:tc>
        <w:tc>
          <w:tcPr>
            <w:tcW w:w="1005" w:type="pct"/>
          </w:tcPr>
          <w:p w:rsidR="007476A7" w:rsidRPr="00BA7613" w:rsidRDefault="007476A7" w:rsidP="007476A7">
            <w:pPr>
              <w:pStyle w:val="TableFont"/>
              <w:rPr>
                <w:i/>
              </w:rPr>
            </w:pPr>
            <w:r w:rsidRPr="00BA7613">
              <w:rPr>
                <w:i/>
              </w:rPr>
              <w:t>Balaenoptera musculus</w:t>
            </w:r>
          </w:p>
        </w:tc>
        <w:tc>
          <w:tcPr>
            <w:tcW w:w="999" w:type="pct"/>
          </w:tcPr>
          <w:p w:rsidR="007476A7" w:rsidRPr="00C34F98" w:rsidRDefault="007476A7" w:rsidP="007476A7">
            <w:pPr>
              <w:pStyle w:val="TableFont"/>
            </w:pPr>
            <w:r w:rsidRPr="00C34F98">
              <w:t>Endangered, Migratory, cetacean</w:t>
            </w:r>
          </w:p>
        </w:tc>
        <w:tc>
          <w:tcPr>
            <w:tcW w:w="999" w:type="pct"/>
          </w:tcPr>
          <w:p w:rsidR="007476A7" w:rsidRPr="00C34F98" w:rsidRDefault="007476A7" w:rsidP="007476A7">
            <w:pPr>
              <w:pStyle w:val="TableFont"/>
            </w:pPr>
            <w:r w:rsidRPr="00C34F98">
              <w:t xml:space="preserve">Species or species habitat may occur within the area. </w:t>
            </w:r>
          </w:p>
        </w:tc>
        <w:tc>
          <w:tcPr>
            <w:tcW w:w="998" w:type="pct"/>
          </w:tcPr>
          <w:p w:rsidR="007476A7" w:rsidRPr="00C34F98" w:rsidRDefault="007476A7" w:rsidP="007476A7">
            <w:pPr>
              <w:pStyle w:val="TableFont"/>
            </w:pPr>
            <w:r w:rsidRPr="00C34F98">
              <w:t>Unlikely to occur in the area and has no recorded observations</w:t>
            </w:r>
          </w:p>
        </w:tc>
      </w:tr>
      <w:tr w:rsidR="007476A7" w:rsidRPr="00D00180" w:rsidTr="007476A7">
        <w:tc>
          <w:tcPr>
            <w:tcW w:w="999" w:type="pct"/>
          </w:tcPr>
          <w:p w:rsidR="007476A7" w:rsidRPr="00BA7613" w:rsidRDefault="007476A7" w:rsidP="007476A7">
            <w:pPr>
              <w:pStyle w:val="TableFont"/>
            </w:pPr>
            <w:r>
              <w:t>Humpback w</w:t>
            </w:r>
            <w:r w:rsidRPr="00BA7613">
              <w:t>hale</w:t>
            </w:r>
          </w:p>
        </w:tc>
        <w:tc>
          <w:tcPr>
            <w:tcW w:w="1005" w:type="pct"/>
          </w:tcPr>
          <w:p w:rsidR="007476A7" w:rsidRPr="00BA7613" w:rsidRDefault="007476A7" w:rsidP="007476A7">
            <w:pPr>
              <w:pStyle w:val="TableFont"/>
              <w:rPr>
                <w:i/>
              </w:rPr>
            </w:pPr>
            <w:r w:rsidRPr="00BA7613">
              <w:rPr>
                <w:i/>
              </w:rPr>
              <w:t>Megaptera novaeangliae</w:t>
            </w:r>
          </w:p>
        </w:tc>
        <w:tc>
          <w:tcPr>
            <w:tcW w:w="999" w:type="pct"/>
          </w:tcPr>
          <w:p w:rsidR="007476A7" w:rsidRPr="00C34F98" w:rsidRDefault="007476A7" w:rsidP="007476A7">
            <w:pPr>
              <w:pStyle w:val="TableFont"/>
            </w:pPr>
            <w:r w:rsidRPr="00C34F98">
              <w:t>Vulnerable, Migratory, Cetacean</w:t>
            </w:r>
          </w:p>
        </w:tc>
        <w:tc>
          <w:tcPr>
            <w:tcW w:w="999" w:type="pct"/>
          </w:tcPr>
          <w:p w:rsidR="007476A7" w:rsidRPr="00C34F98" w:rsidRDefault="007476A7" w:rsidP="007476A7">
            <w:pPr>
              <w:pStyle w:val="TableFont"/>
            </w:pPr>
            <w:r w:rsidRPr="00C34F98">
              <w:t xml:space="preserve">Congregation or aggregation known to occur within the area. </w:t>
            </w:r>
          </w:p>
        </w:tc>
        <w:tc>
          <w:tcPr>
            <w:tcW w:w="998" w:type="pct"/>
          </w:tcPr>
          <w:p w:rsidR="007476A7" w:rsidRPr="00C34F98" w:rsidRDefault="007476A7" w:rsidP="007476A7">
            <w:pPr>
              <w:pStyle w:val="TableFont"/>
            </w:pPr>
            <w:r w:rsidRPr="00C34F98">
              <w:t>Known to occur in the area. Breeding and calving grounds observed east (Smith et al 2012)</w:t>
            </w:r>
          </w:p>
        </w:tc>
      </w:tr>
      <w:tr w:rsidR="007476A7" w:rsidRPr="00D00180" w:rsidTr="007476A7">
        <w:tc>
          <w:tcPr>
            <w:tcW w:w="999" w:type="pct"/>
          </w:tcPr>
          <w:p w:rsidR="007476A7" w:rsidRPr="00BA7613" w:rsidRDefault="007476A7" w:rsidP="007476A7">
            <w:pPr>
              <w:pStyle w:val="TableFont"/>
            </w:pPr>
            <w:r>
              <w:t>Bryde’s w</w:t>
            </w:r>
            <w:r w:rsidRPr="00BA7613">
              <w:t>hale</w:t>
            </w:r>
          </w:p>
        </w:tc>
        <w:tc>
          <w:tcPr>
            <w:tcW w:w="1005" w:type="pct"/>
          </w:tcPr>
          <w:p w:rsidR="007476A7" w:rsidRPr="00BA7613" w:rsidRDefault="007476A7" w:rsidP="007476A7">
            <w:pPr>
              <w:pStyle w:val="TableFont"/>
              <w:rPr>
                <w:i/>
              </w:rPr>
            </w:pPr>
            <w:r w:rsidRPr="00BA7613">
              <w:rPr>
                <w:i/>
              </w:rPr>
              <w:t>Bal</w:t>
            </w:r>
            <w:r w:rsidR="00A01CE7">
              <w:rPr>
                <w:i/>
              </w:rPr>
              <w:t>a</w:t>
            </w:r>
            <w:r w:rsidRPr="00BA7613">
              <w:rPr>
                <w:i/>
              </w:rPr>
              <w:t>enoptera edeni</w:t>
            </w:r>
          </w:p>
        </w:tc>
        <w:tc>
          <w:tcPr>
            <w:tcW w:w="999" w:type="pct"/>
          </w:tcPr>
          <w:p w:rsidR="007476A7" w:rsidRPr="00C34F98" w:rsidRDefault="007476A7" w:rsidP="007476A7">
            <w:pPr>
              <w:pStyle w:val="TableFont"/>
            </w:pPr>
            <w:r w:rsidRPr="00C34F98">
              <w:t xml:space="preserve">Migratory, Cetacean </w:t>
            </w:r>
          </w:p>
        </w:tc>
        <w:tc>
          <w:tcPr>
            <w:tcW w:w="999" w:type="pct"/>
          </w:tcPr>
          <w:p w:rsidR="007476A7" w:rsidRPr="00C34F98" w:rsidRDefault="007476A7" w:rsidP="007476A7">
            <w:pPr>
              <w:pStyle w:val="TableFont"/>
            </w:pPr>
            <w:r w:rsidRPr="00C34F98">
              <w:t>Species or species habitat may occur within the area.</w:t>
            </w:r>
          </w:p>
        </w:tc>
        <w:tc>
          <w:tcPr>
            <w:tcW w:w="998" w:type="pct"/>
          </w:tcPr>
          <w:p w:rsidR="007476A7" w:rsidRPr="00C34F98" w:rsidRDefault="007476A7" w:rsidP="007476A7">
            <w:pPr>
              <w:pStyle w:val="TableFont"/>
            </w:pPr>
            <w:r w:rsidRPr="00C34F98">
              <w:t>Unlikely to occur in the area and has no recorded observations</w:t>
            </w:r>
          </w:p>
        </w:tc>
      </w:tr>
      <w:tr w:rsidR="007476A7" w:rsidRPr="00D00180" w:rsidTr="007476A7">
        <w:tc>
          <w:tcPr>
            <w:tcW w:w="999" w:type="pct"/>
          </w:tcPr>
          <w:p w:rsidR="007476A7" w:rsidRPr="00BA7613" w:rsidRDefault="007476A7" w:rsidP="007476A7">
            <w:pPr>
              <w:pStyle w:val="TableFont"/>
            </w:pPr>
            <w:r>
              <w:t>Minke w</w:t>
            </w:r>
            <w:r w:rsidRPr="00BA7613">
              <w:t>hale</w:t>
            </w:r>
          </w:p>
        </w:tc>
        <w:tc>
          <w:tcPr>
            <w:tcW w:w="1005" w:type="pct"/>
          </w:tcPr>
          <w:p w:rsidR="007476A7" w:rsidRPr="00BA7613" w:rsidRDefault="007476A7" w:rsidP="007476A7">
            <w:pPr>
              <w:pStyle w:val="TableFont"/>
              <w:rPr>
                <w:i/>
              </w:rPr>
            </w:pPr>
            <w:r w:rsidRPr="00BA7613">
              <w:rPr>
                <w:i/>
              </w:rPr>
              <w:t>Balaenoptera acutorostrata</w:t>
            </w:r>
          </w:p>
        </w:tc>
        <w:tc>
          <w:tcPr>
            <w:tcW w:w="999" w:type="pct"/>
          </w:tcPr>
          <w:p w:rsidR="007476A7" w:rsidRPr="00C34F98" w:rsidRDefault="007476A7" w:rsidP="007476A7">
            <w:pPr>
              <w:pStyle w:val="TableFont"/>
            </w:pPr>
            <w:r w:rsidRPr="00C34F98">
              <w:t>Cetacean</w:t>
            </w:r>
          </w:p>
        </w:tc>
        <w:tc>
          <w:tcPr>
            <w:tcW w:w="999" w:type="pct"/>
          </w:tcPr>
          <w:p w:rsidR="007476A7" w:rsidRPr="00C34F98" w:rsidRDefault="007476A7" w:rsidP="007476A7">
            <w:pPr>
              <w:pStyle w:val="TableFont"/>
            </w:pPr>
            <w:r w:rsidRPr="00C34F98">
              <w:t>Species or species habitat may occur within the area.</w:t>
            </w:r>
          </w:p>
        </w:tc>
        <w:tc>
          <w:tcPr>
            <w:tcW w:w="998" w:type="pct"/>
          </w:tcPr>
          <w:p w:rsidR="007476A7" w:rsidRPr="00C34F98" w:rsidRDefault="007476A7" w:rsidP="007476A7">
            <w:pPr>
              <w:pStyle w:val="TableFont"/>
            </w:pPr>
            <w:r w:rsidRPr="00C34F98">
              <w:t>Unlikely to occur in the area and has no recorded observations</w:t>
            </w:r>
          </w:p>
        </w:tc>
      </w:tr>
      <w:tr w:rsidR="007476A7" w:rsidRPr="00D00180" w:rsidTr="007476A7">
        <w:tc>
          <w:tcPr>
            <w:tcW w:w="5000" w:type="pct"/>
            <w:gridSpan w:val="5"/>
          </w:tcPr>
          <w:p w:rsidR="007476A7" w:rsidRPr="00BA7613" w:rsidRDefault="002457D3" w:rsidP="007476A7">
            <w:pPr>
              <w:pStyle w:val="TableFont"/>
            </w:pPr>
            <w:r>
              <w:t>Toothed whales and d</w:t>
            </w:r>
            <w:r w:rsidR="007476A7" w:rsidRPr="00BA7613">
              <w:t>olphins</w:t>
            </w:r>
          </w:p>
        </w:tc>
      </w:tr>
      <w:tr w:rsidR="007476A7" w:rsidRPr="00D00180" w:rsidTr="007476A7">
        <w:tc>
          <w:tcPr>
            <w:tcW w:w="999" w:type="pct"/>
          </w:tcPr>
          <w:p w:rsidR="007476A7" w:rsidRPr="00BA7613" w:rsidRDefault="007476A7" w:rsidP="007476A7">
            <w:pPr>
              <w:pStyle w:val="TableFont"/>
            </w:pPr>
            <w:r>
              <w:t>Killer w</w:t>
            </w:r>
            <w:r w:rsidRPr="00BA7613">
              <w:t>hale, Orca</w:t>
            </w:r>
          </w:p>
        </w:tc>
        <w:tc>
          <w:tcPr>
            <w:tcW w:w="1005" w:type="pct"/>
          </w:tcPr>
          <w:p w:rsidR="007476A7" w:rsidRPr="00BA7613" w:rsidRDefault="007476A7" w:rsidP="007476A7">
            <w:pPr>
              <w:pStyle w:val="TableFont"/>
              <w:rPr>
                <w:i/>
              </w:rPr>
            </w:pPr>
            <w:r w:rsidRPr="00BA7613">
              <w:rPr>
                <w:i/>
              </w:rPr>
              <w:t>Orcinus orca</w:t>
            </w:r>
          </w:p>
        </w:tc>
        <w:tc>
          <w:tcPr>
            <w:tcW w:w="999" w:type="pct"/>
          </w:tcPr>
          <w:p w:rsidR="007476A7" w:rsidRPr="00C34F98" w:rsidRDefault="007476A7" w:rsidP="007476A7">
            <w:pPr>
              <w:pStyle w:val="TableFont"/>
            </w:pPr>
            <w:r w:rsidRPr="00C34F98">
              <w:t>Migratory, Cetacean</w:t>
            </w:r>
          </w:p>
        </w:tc>
        <w:tc>
          <w:tcPr>
            <w:tcW w:w="999" w:type="pct"/>
          </w:tcPr>
          <w:p w:rsidR="007476A7" w:rsidRPr="00C34F98" w:rsidRDefault="007476A7" w:rsidP="007476A7">
            <w:pPr>
              <w:pStyle w:val="TableFont"/>
            </w:pPr>
            <w:r w:rsidRPr="00C34F98">
              <w:t>Species or species habitat may occur within the area.</w:t>
            </w:r>
          </w:p>
        </w:tc>
        <w:tc>
          <w:tcPr>
            <w:tcW w:w="998" w:type="pct"/>
          </w:tcPr>
          <w:p w:rsidR="007476A7" w:rsidRPr="00671E64" w:rsidRDefault="007476A7" w:rsidP="007476A7">
            <w:pPr>
              <w:pStyle w:val="TableFont"/>
            </w:pPr>
            <w:r w:rsidRPr="00671E64">
              <w:t>Possible. Oceanic species which may briefly pass through the area, particularly when hunting during the humpback whale migration.</w:t>
            </w:r>
          </w:p>
        </w:tc>
      </w:tr>
      <w:tr w:rsidR="007476A7" w:rsidRPr="00D00180" w:rsidTr="007476A7">
        <w:tc>
          <w:tcPr>
            <w:tcW w:w="999" w:type="pct"/>
          </w:tcPr>
          <w:p w:rsidR="007476A7" w:rsidRPr="00BA7613" w:rsidRDefault="007476A7" w:rsidP="007476A7">
            <w:pPr>
              <w:pStyle w:val="TableFont"/>
            </w:pPr>
            <w:r w:rsidRPr="00BA7613">
              <w:t xml:space="preserve">Risso’s </w:t>
            </w:r>
            <w:r w:rsidR="002457D3">
              <w:t>dolphin, G</w:t>
            </w:r>
            <w:r w:rsidRPr="00BA7613">
              <w:t>rampus</w:t>
            </w:r>
          </w:p>
        </w:tc>
        <w:tc>
          <w:tcPr>
            <w:tcW w:w="1005" w:type="pct"/>
          </w:tcPr>
          <w:p w:rsidR="007476A7" w:rsidRPr="00BA7613" w:rsidRDefault="007476A7" w:rsidP="007476A7">
            <w:pPr>
              <w:pStyle w:val="TableFont"/>
              <w:rPr>
                <w:i/>
              </w:rPr>
            </w:pPr>
            <w:r w:rsidRPr="00BA7613">
              <w:rPr>
                <w:i/>
              </w:rPr>
              <w:t>Grampus griesus</w:t>
            </w:r>
          </w:p>
        </w:tc>
        <w:tc>
          <w:tcPr>
            <w:tcW w:w="999" w:type="pct"/>
          </w:tcPr>
          <w:p w:rsidR="007476A7" w:rsidRPr="00C34F98" w:rsidRDefault="007476A7" w:rsidP="007476A7">
            <w:pPr>
              <w:pStyle w:val="TableFont"/>
            </w:pPr>
            <w:r w:rsidRPr="00C34F98">
              <w:t xml:space="preserve">Cetacean </w:t>
            </w:r>
          </w:p>
        </w:tc>
        <w:tc>
          <w:tcPr>
            <w:tcW w:w="999" w:type="pct"/>
          </w:tcPr>
          <w:p w:rsidR="007476A7" w:rsidRPr="00C34F98" w:rsidRDefault="007476A7" w:rsidP="007476A7">
            <w:pPr>
              <w:pStyle w:val="TableFont"/>
            </w:pPr>
            <w:r w:rsidRPr="00C34F98">
              <w:t>Species or species habitat may occur within the area.</w:t>
            </w:r>
          </w:p>
        </w:tc>
        <w:tc>
          <w:tcPr>
            <w:tcW w:w="998" w:type="pct"/>
          </w:tcPr>
          <w:p w:rsidR="007476A7" w:rsidRPr="00C34F98" w:rsidRDefault="007476A7" w:rsidP="007476A7">
            <w:pPr>
              <w:pStyle w:val="TableFont"/>
            </w:pPr>
            <w:r w:rsidRPr="00C34F98">
              <w:t>Unlikely to occur in the area</w:t>
            </w:r>
          </w:p>
        </w:tc>
      </w:tr>
      <w:tr w:rsidR="007476A7" w:rsidRPr="00D00180" w:rsidTr="007476A7">
        <w:tc>
          <w:tcPr>
            <w:tcW w:w="999" w:type="pct"/>
          </w:tcPr>
          <w:p w:rsidR="007476A7" w:rsidRPr="00BA7613" w:rsidRDefault="002457D3" w:rsidP="007476A7">
            <w:pPr>
              <w:pStyle w:val="TableFont"/>
            </w:pPr>
            <w:r>
              <w:t>Common dolphin, Short – beaked common d</w:t>
            </w:r>
            <w:r w:rsidR="007476A7" w:rsidRPr="00BA7613">
              <w:t xml:space="preserve">olphin </w:t>
            </w:r>
          </w:p>
        </w:tc>
        <w:tc>
          <w:tcPr>
            <w:tcW w:w="1005" w:type="pct"/>
          </w:tcPr>
          <w:p w:rsidR="007476A7" w:rsidRPr="00BA7613" w:rsidRDefault="007476A7" w:rsidP="007476A7">
            <w:pPr>
              <w:pStyle w:val="TableFont"/>
              <w:rPr>
                <w:i/>
              </w:rPr>
            </w:pPr>
            <w:r w:rsidRPr="00BA7613">
              <w:rPr>
                <w:i/>
              </w:rPr>
              <w:t>Delphinus delphis</w:t>
            </w:r>
          </w:p>
        </w:tc>
        <w:tc>
          <w:tcPr>
            <w:tcW w:w="999" w:type="pct"/>
          </w:tcPr>
          <w:p w:rsidR="007476A7" w:rsidRPr="00C34F98" w:rsidRDefault="007476A7" w:rsidP="007476A7">
            <w:pPr>
              <w:pStyle w:val="TableFont"/>
            </w:pPr>
            <w:r w:rsidRPr="00C34F98">
              <w:t>Cetacean</w:t>
            </w:r>
          </w:p>
        </w:tc>
        <w:tc>
          <w:tcPr>
            <w:tcW w:w="999" w:type="pct"/>
          </w:tcPr>
          <w:p w:rsidR="007476A7" w:rsidRPr="00C34F98" w:rsidRDefault="007476A7" w:rsidP="007476A7">
            <w:pPr>
              <w:pStyle w:val="TableFont"/>
            </w:pPr>
            <w:r w:rsidRPr="00C34F98">
              <w:t>Species or species habitat may occur within the area.</w:t>
            </w:r>
          </w:p>
        </w:tc>
        <w:tc>
          <w:tcPr>
            <w:tcW w:w="998" w:type="pct"/>
          </w:tcPr>
          <w:p w:rsidR="007476A7" w:rsidRPr="00C34F98" w:rsidRDefault="007476A7" w:rsidP="007476A7">
            <w:pPr>
              <w:pStyle w:val="TableFont"/>
            </w:pPr>
            <w:r w:rsidRPr="00C34F98">
              <w:t xml:space="preserve">Unlikely to occur in the area </w:t>
            </w:r>
          </w:p>
        </w:tc>
      </w:tr>
      <w:tr w:rsidR="007476A7" w:rsidRPr="00D00180" w:rsidTr="007476A7">
        <w:tc>
          <w:tcPr>
            <w:tcW w:w="999" w:type="pct"/>
          </w:tcPr>
          <w:p w:rsidR="007476A7" w:rsidRPr="00BA7613" w:rsidRDefault="007476A7" w:rsidP="007476A7">
            <w:pPr>
              <w:pStyle w:val="TableFont"/>
            </w:pPr>
            <w:r w:rsidRPr="00BA7613">
              <w:t>Bottlenose dolphin</w:t>
            </w:r>
          </w:p>
        </w:tc>
        <w:tc>
          <w:tcPr>
            <w:tcW w:w="1005" w:type="pct"/>
          </w:tcPr>
          <w:p w:rsidR="007476A7" w:rsidRPr="00BA7613" w:rsidRDefault="007476A7" w:rsidP="007476A7">
            <w:pPr>
              <w:pStyle w:val="TableFont"/>
              <w:rPr>
                <w:i/>
              </w:rPr>
            </w:pPr>
            <w:r w:rsidRPr="00BA7613">
              <w:rPr>
                <w:i/>
              </w:rPr>
              <w:t>Tursiops trucatus s.</w:t>
            </w:r>
          </w:p>
        </w:tc>
        <w:tc>
          <w:tcPr>
            <w:tcW w:w="999" w:type="pct"/>
          </w:tcPr>
          <w:p w:rsidR="007476A7" w:rsidRPr="00C34F98" w:rsidRDefault="007476A7" w:rsidP="007476A7">
            <w:pPr>
              <w:pStyle w:val="TableFont"/>
            </w:pPr>
            <w:r w:rsidRPr="00C34F98">
              <w:t>Cetacean</w:t>
            </w:r>
          </w:p>
        </w:tc>
        <w:tc>
          <w:tcPr>
            <w:tcW w:w="999" w:type="pct"/>
          </w:tcPr>
          <w:p w:rsidR="007476A7" w:rsidRPr="00C34F98" w:rsidRDefault="007476A7" w:rsidP="007476A7">
            <w:pPr>
              <w:pStyle w:val="TableFont"/>
            </w:pPr>
            <w:r w:rsidRPr="00C34F98">
              <w:t>Species or species habitat may occur within the area.</w:t>
            </w:r>
          </w:p>
        </w:tc>
        <w:tc>
          <w:tcPr>
            <w:tcW w:w="998" w:type="pct"/>
          </w:tcPr>
          <w:p w:rsidR="007476A7" w:rsidRPr="00C34F98" w:rsidRDefault="007476A7" w:rsidP="007476A7">
            <w:pPr>
              <w:pStyle w:val="TableFont"/>
            </w:pPr>
            <w:r w:rsidRPr="00C34F98">
              <w:t>Unlikely to occur in the area</w:t>
            </w:r>
          </w:p>
        </w:tc>
      </w:tr>
      <w:tr w:rsidR="007476A7" w:rsidRPr="00D00180" w:rsidTr="007476A7">
        <w:tc>
          <w:tcPr>
            <w:tcW w:w="999" w:type="pct"/>
          </w:tcPr>
          <w:p w:rsidR="007476A7" w:rsidRPr="00BA7613" w:rsidRDefault="007476A7" w:rsidP="007476A7">
            <w:pPr>
              <w:pStyle w:val="TableFont"/>
            </w:pPr>
            <w:r>
              <w:t>Spotted d</w:t>
            </w:r>
            <w:r w:rsidRPr="00BA7613">
              <w:t>olphin</w:t>
            </w:r>
            <w:r w:rsidR="002457D3">
              <w:t>, P</w:t>
            </w:r>
            <w:r>
              <w:t>antropical spotted d</w:t>
            </w:r>
            <w:r w:rsidRPr="00BA7613">
              <w:t>olphin</w:t>
            </w:r>
          </w:p>
        </w:tc>
        <w:tc>
          <w:tcPr>
            <w:tcW w:w="1005" w:type="pct"/>
          </w:tcPr>
          <w:p w:rsidR="007476A7" w:rsidRPr="00BA7613" w:rsidRDefault="007476A7" w:rsidP="007476A7">
            <w:pPr>
              <w:pStyle w:val="TableFont"/>
              <w:rPr>
                <w:i/>
              </w:rPr>
            </w:pPr>
            <w:r w:rsidRPr="00BA7613">
              <w:rPr>
                <w:i/>
              </w:rPr>
              <w:t>Stenella attenuata</w:t>
            </w:r>
          </w:p>
        </w:tc>
        <w:tc>
          <w:tcPr>
            <w:tcW w:w="999" w:type="pct"/>
          </w:tcPr>
          <w:p w:rsidR="007476A7" w:rsidRPr="00C34F98" w:rsidRDefault="007476A7" w:rsidP="007476A7">
            <w:pPr>
              <w:pStyle w:val="TableFont"/>
            </w:pPr>
            <w:r w:rsidRPr="00C34F98">
              <w:t>Cetacean</w:t>
            </w:r>
          </w:p>
        </w:tc>
        <w:tc>
          <w:tcPr>
            <w:tcW w:w="999" w:type="pct"/>
          </w:tcPr>
          <w:p w:rsidR="007476A7" w:rsidRPr="00C34F98" w:rsidRDefault="007476A7" w:rsidP="007476A7">
            <w:pPr>
              <w:pStyle w:val="TableFont"/>
            </w:pPr>
            <w:r w:rsidRPr="00C34F98">
              <w:t>Species or species habitat may occur within the area.</w:t>
            </w:r>
          </w:p>
        </w:tc>
        <w:tc>
          <w:tcPr>
            <w:tcW w:w="998" w:type="pct"/>
          </w:tcPr>
          <w:p w:rsidR="007476A7" w:rsidRPr="00C34F98" w:rsidRDefault="007476A7" w:rsidP="007476A7">
            <w:pPr>
              <w:pStyle w:val="TableFont"/>
            </w:pPr>
            <w:r w:rsidRPr="00C34F98">
              <w:t>Unlikely to occur in the area</w:t>
            </w:r>
          </w:p>
        </w:tc>
      </w:tr>
      <w:tr w:rsidR="007476A7" w:rsidRPr="00D00180" w:rsidTr="007476A7">
        <w:tc>
          <w:tcPr>
            <w:tcW w:w="999" w:type="pct"/>
          </w:tcPr>
          <w:p w:rsidR="007476A7" w:rsidRPr="00BA7613" w:rsidRDefault="007476A7" w:rsidP="007476A7">
            <w:pPr>
              <w:pStyle w:val="TableFont"/>
            </w:pPr>
            <w:r>
              <w:t>Irrawaddy d</w:t>
            </w:r>
            <w:r w:rsidRPr="00BA7613">
              <w:t>olphin</w:t>
            </w:r>
          </w:p>
        </w:tc>
        <w:tc>
          <w:tcPr>
            <w:tcW w:w="1005" w:type="pct"/>
          </w:tcPr>
          <w:p w:rsidR="007476A7" w:rsidRPr="006324E8" w:rsidRDefault="007476A7" w:rsidP="007476A7">
            <w:pPr>
              <w:pStyle w:val="TableFont"/>
              <w:rPr>
                <w:i/>
              </w:rPr>
            </w:pPr>
            <w:r>
              <w:rPr>
                <w:i/>
              </w:rPr>
              <w:t>Orcaella brevirostris</w:t>
            </w:r>
          </w:p>
        </w:tc>
        <w:tc>
          <w:tcPr>
            <w:tcW w:w="999" w:type="pct"/>
          </w:tcPr>
          <w:p w:rsidR="007476A7" w:rsidRPr="00C34F98" w:rsidRDefault="007476A7" w:rsidP="007476A7">
            <w:pPr>
              <w:pStyle w:val="TableFont"/>
            </w:pPr>
            <w:r>
              <w:t>Cetacean</w:t>
            </w:r>
          </w:p>
        </w:tc>
        <w:tc>
          <w:tcPr>
            <w:tcW w:w="999" w:type="pct"/>
          </w:tcPr>
          <w:p w:rsidR="007476A7" w:rsidRPr="00C34F98" w:rsidRDefault="007476A7" w:rsidP="007476A7">
            <w:pPr>
              <w:pStyle w:val="TableFont"/>
            </w:pPr>
            <w:r w:rsidRPr="00C34F98">
              <w:t>Species or species habitat may occur within the area.</w:t>
            </w:r>
          </w:p>
        </w:tc>
        <w:tc>
          <w:tcPr>
            <w:tcW w:w="998" w:type="pct"/>
          </w:tcPr>
          <w:p w:rsidR="007476A7" w:rsidRPr="00671E64" w:rsidRDefault="007476A7" w:rsidP="007476A7">
            <w:pPr>
              <w:pStyle w:val="TableFont"/>
            </w:pPr>
            <w:r w:rsidRPr="00671E64">
              <w:t>Possible. Found in inshore waters along the Queensland coast.</w:t>
            </w:r>
          </w:p>
        </w:tc>
      </w:tr>
      <w:tr w:rsidR="007476A7" w:rsidRPr="00D00180" w:rsidTr="007476A7">
        <w:tc>
          <w:tcPr>
            <w:tcW w:w="999" w:type="pct"/>
          </w:tcPr>
          <w:p w:rsidR="007476A7" w:rsidRPr="00BA7613" w:rsidRDefault="007476A7" w:rsidP="007476A7">
            <w:pPr>
              <w:pStyle w:val="TableFont"/>
            </w:pPr>
            <w:r>
              <w:t>Indo-Pacific humpback d</w:t>
            </w:r>
            <w:r w:rsidRPr="00BA7613">
              <w:t xml:space="preserve">olphin </w:t>
            </w:r>
          </w:p>
        </w:tc>
        <w:tc>
          <w:tcPr>
            <w:tcW w:w="1005" w:type="pct"/>
          </w:tcPr>
          <w:p w:rsidR="007476A7" w:rsidRPr="007A09EC" w:rsidRDefault="007476A7" w:rsidP="007476A7">
            <w:pPr>
              <w:pStyle w:val="TableFont"/>
              <w:rPr>
                <w:i/>
              </w:rPr>
            </w:pPr>
            <w:r w:rsidRPr="007A09EC">
              <w:rPr>
                <w:i/>
              </w:rPr>
              <w:t>Sousa chinesis</w:t>
            </w:r>
          </w:p>
        </w:tc>
        <w:tc>
          <w:tcPr>
            <w:tcW w:w="999" w:type="pct"/>
          </w:tcPr>
          <w:p w:rsidR="007476A7" w:rsidRPr="00C34F98" w:rsidRDefault="007476A7" w:rsidP="007476A7">
            <w:pPr>
              <w:pStyle w:val="TableFont"/>
            </w:pPr>
            <w:r w:rsidRPr="00C34F98">
              <w:t xml:space="preserve">Migratory, Cetacean </w:t>
            </w:r>
          </w:p>
        </w:tc>
        <w:tc>
          <w:tcPr>
            <w:tcW w:w="999" w:type="pct"/>
          </w:tcPr>
          <w:p w:rsidR="007476A7" w:rsidRPr="00C34F98" w:rsidRDefault="007476A7" w:rsidP="007476A7">
            <w:pPr>
              <w:pStyle w:val="TableFont"/>
            </w:pPr>
            <w:r w:rsidRPr="00C34F98">
              <w:t>Species or species habitat likely to occur within the area.</w:t>
            </w:r>
          </w:p>
        </w:tc>
        <w:tc>
          <w:tcPr>
            <w:tcW w:w="998" w:type="pct"/>
          </w:tcPr>
          <w:p w:rsidR="007476A7" w:rsidRPr="00C34F98" w:rsidRDefault="007476A7" w:rsidP="007476A7">
            <w:pPr>
              <w:pStyle w:val="TableFont"/>
            </w:pPr>
            <w:r w:rsidRPr="00AD3F99">
              <w:t>Possible. Found in inshore waters along the Queensland coast.</w:t>
            </w:r>
          </w:p>
        </w:tc>
      </w:tr>
      <w:tr w:rsidR="007476A7" w:rsidRPr="00D00180" w:rsidTr="007476A7">
        <w:tc>
          <w:tcPr>
            <w:tcW w:w="999" w:type="pct"/>
          </w:tcPr>
          <w:p w:rsidR="007476A7" w:rsidRPr="00BA7613" w:rsidRDefault="007476A7" w:rsidP="007476A7">
            <w:pPr>
              <w:pStyle w:val="TableFont"/>
            </w:pPr>
            <w:r w:rsidRPr="00BA7613">
              <w:t xml:space="preserve">Indian Ocean </w:t>
            </w:r>
            <w:r w:rsidR="002457D3">
              <w:t>bottlenose dolphin, S</w:t>
            </w:r>
            <w:r>
              <w:t>potted bottlenose d</w:t>
            </w:r>
            <w:r w:rsidRPr="00BA7613">
              <w:t xml:space="preserve">olphin </w:t>
            </w:r>
          </w:p>
        </w:tc>
        <w:tc>
          <w:tcPr>
            <w:tcW w:w="1005" w:type="pct"/>
          </w:tcPr>
          <w:p w:rsidR="007476A7" w:rsidRPr="007A09EC" w:rsidRDefault="007476A7" w:rsidP="007476A7">
            <w:pPr>
              <w:pStyle w:val="TableFont"/>
              <w:rPr>
                <w:i/>
              </w:rPr>
            </w:pPr>
            <w:r w:rsidRPr="007A09EC">
              <w:rPr>
                <w:i/>
              </w:rPr>
              <w:t>Tursiops aduncus</w:t>
            </w:r>
          </w:p>
        </w:tc>
        <w:tc>
          <w:tcPr>
            <w:tcW w:w="999" w:type="pct"/>
          </w:tcPr>
          <w:p w:rsidR="007476A7" w:rsidRPr="00C34F98" w:rsidRDefault="007476A7" w:rsidP="007476A7">
            <w:pPr>
              <w:pStyle w:val="TableFont"/>
            </w:pPr>
            <w:r w:rsidRPr="00C34F98">
              <w:t xml:space="preserve">Migratory, Cetacean </w:t>
            </w:r>
          </w:p>
        </w:tc>
        <w:tc>
          <w:tcPr>
            <w:tcW w:w="999" w:type="pct"/>
          </w:tcPr>
          <w:p w:rsidR="007476A7" w:rsidRPr="00C34F98" w:rsidRDefault="007476A7" w:rsidP="007476A7">
            <w:pPr>
              <w:pStyle w:val="TableFont"/>
            </w:pPr>
            <w:r w:rsidRPr="00C34F98">
              <w:t>Species or species habitat may occur within the area.</w:t>
            </w:r>
          </w:p>
        </w:tc>
        <w:tc>
          <w:tcPr>
            <w:tcW w:w="998" w:type="pct"/>
          </w:tcPr>
          <w:p w:rsidR="007476A7" w:rsidRPr="00C34F98" w:rsidRDefault="007476A7" w:rsidP="007476A7">
            <w:pPr>
              <w:pStyle w:val="TableFont"/>
            </w:pPr>
            <w:r w:rsidRPr="00C34F98">
              <w:t>Known to occur in the area</w:t>
            </w:r>
          </w:p>
          <w:p w:rsidR="007476A7" w:rsidRPr="00C34F98" w:rsidRDefault="007476A7" w:rsidP="007476A7">
            <w:pPr>
              <w:pStyle w:val="TableFont"/>
            </w:pPr>
          </w:p>
        </w:tc>
      </w:tr>
      <w:tr w:rsidR="007476A7" w:rsidRPr="00D00180" w:rsidTr="007476A7">
        <w:tc>
          <w:tcPr>
            <w:tcW w:w="5000" w:type="pct"/>
            <w:gridSpan w:val="5"/>
          </w:tcPr>
          <w:p w:rsidR="007476A7" w:rsidRPr="00BA7613" w:rsidRDefault="007476A7" w:rsidP="007476A7">
            <w:pPr>
              <w:pStyle w:val="TableFont"/>
            </w:pPr>
            <w:r w:rsidRPr="00BA7613">
              <w:t>Dugong</w:t>
            </w:r>
          </w:p>
        </w:tc>
      </w:tr>
      <w:tr w:rsidR="007476A7" w:rsidRPr="00D00180" w:rsidTr="007476A7">
        <w:tc>
          <w:tcPr>
            <w:tcW w:w="999" w:type="pct"/>
          </w:tcPr>
          <w:p w:rsidR="007476A7" w:rsidRPr="00BA7613" w:rsidRDefault="007476A7" w:rsidP="007476A7">
            <w:pPr>
              <w:pStyle w:val="TableFont"/>
            </w:pPr>
            <w:r w:rsidRPr="00BA7613">
              <w:t>Dugong</w:t>
            </w:r>
          </w:p>
        </w:tc>
        <w:tc>
          <w:tcPr>
            <w:tcW w:w="1005" w:type="pct"/>
          </w:tcPr>
          <w:p w:rsidR="007476A7" w:rsidRPr="003A37B1" w:rsidRDefault="00D961C5" w:rsidP="007476A7">
            <w:pPr>
              <w:pStyle w:val="TableFont"/>
              <w:rPr>
                <w:i/>
              </w:rPr>
            </w:pPr>
            <w:r>
              <w:rPr>
                <w:i/>
              </w:rPr>
              <w:t>Dugong dugon</w:t>
            </w:r>
          </w:p>
        </w:tc>
        <w:tc>
          <w:tcPr>
            <w:tcW w:w="999" w:type="pct"/>
          </w:tcPr>
          <w:p w:rsidR="007476A7" w:rsidRPr="00C34F98" w:rsidRDefault="007476A7" w:rsidP="007476A7">
            <w:pPr>
              <w:pStyle w:val="TableFont"/>
            </w:pPr>
            <w:r w:rsidRPr="00C34F98">
              <w:t>Migratory</w:t>
            </w:r>
          </w:p>
        </w:tc>
        <w:tc>
          <w:tcPr>
            <w:tcW w:w="999" w:type="pct"/>
          </w:tcPr>
          <w:p w:rsidR="007476A7" w:rsidRPr="00C34F98" w:rsidRDefault="007476A7" w:rsidP="007476A7">
            <w:pPr>
              <w:pStyle w:val="TableFont"/>
            </w:pPr>
            <w:r w:rsidRPr="00C34F98">
              <w:t>Species or species habitat likely to occur within the area.</w:t>
            </w:r>
          </w:p>
        </w:tc>
        <w:tc>
          <w:tcPr>
            <w:tcW w:w="998" w:type="pct"/>
          </w:tcPr>
          <w:p w:rsidR="007476A7" w:rsidRPr="00C34F98" w:rsidRDefault="007476A7" w:rsidP="007476A7">
            <w:pPr>
              <w:pStyle w:val="TableFont"/>
            </w:pPr>
            <w:r w:rsidRPr="00C34F98">
              <w:t>Known to</w:t>
            </w:r>
            <w:r>
              <w:t xml:space="preserve"> occur</w:t>
            </w:r>
            <w:r w:rsidRPr="00C34F98">
              <w:t xml:space="preserve"> in the area. Rodds Bay Dugong Sanctuary in the area</w:t>
            </w:r>
          </w:p>
          <w:p w:rsidR="007476A7" w:rsidRPr="00C34F98" w:rsidRDefault="007476A7" w:rsidP="007476A7">
            <w:pPr>
              <w:pStyle w:val="TableFont"/>
            </w:pPr>
          </w:p>
        </w:tc>
      </w:tr>
      <w:tr w:rsidR="007476A7" w:rsidRPr="00D00180" w:rsidTr="007476A7">
        <w:tc>
          <w:tcPr>
            <w:tcW w:w="5000" w:type="pct"/>
            <w:gridSpan w:val="5"/>
          </w:tcPr>
          <w:p w:rsidR="007476A7" w:rsidRPr="00C34F98" w:rsidRDefault="007476A7" w:rsidP="007476A7">
            <w:pPr>
              <w:pStyle w:val="TableFont"/>
            </w:pPr>
            <w:r>
              <w:t>Other</w:t>
            </w:r>
          </w:p>
        </w:tc>
      </w:tr>
      <w:tr w:rsidR="007476A7" w:rsidRPr="00D00180" w:rsidTr="007476A7">
        <w:tc>
          <w:tcPr>
            <w:tcW w:w="999" w:type="pct"/>
          </w:tcPr>
          <w:p w:rsidR="007476A7" w:rsidRPr="00C34F98" w:rsidRDefault="007476A7" w:rsidP="007476A7">
            <w:pPr>
              <w:pStyle w:val="TableFont"/>
            </w:pPr>
            <w:r>
              <w:t>Water mouse</w:t>
            </w:r>
          </w:p>
        </w:tc>
        <w:tc>
          <w:tcPr>
            <w:tcW w:w="1005" w:type="pct"/>
          </w:tcPr>
          <w:p w:rsidR="007476A7" w:rsidRPr="00D961C5" w:rsidRDefault="007476A7" w:rsidP="007476A7">
            <w:pPr>
              <w:pStyle w:val="TableFont"/>
              <w:rPr>
                <w:i/>
              </w:rPr>
            </w:pPr>
            <w:r w:rsidRPr="00D961C5">
              <w:rPr>
                <w:i/>
              </w:rPr>
              <w:t>Xeromys myoides</w:t>
            </w:r>
          </w:p>
        </w:tc>
        <w:tc>
          <w:tcPr>
            <w:tcW w:w="999" w:type="pct"/>
          </w:tcPr>
          <w:p w:rsidR="007476A7" w:rsidRPr="00C34F98" w:rsidRDefault="007476A7" w:rsidP="007476A7">
            <w:pPr>
              <w:pStyle w:val="TableFont"/>
            </w:pPr>
            <w:r>
              <w:t>Vulnerable</w:t>
            </w:r>
          </w:p>
        </w:tc>
        <w:tc>
          <w:tcPr>
            <w:tcW w:w="999" w:type="pct"/>
          </w:tcPr>
          <w:p w:rsidR="007476A7" w:rsidRPr="00C34F98" w:rsidRDefault="007476A7" w:rsidP="007476A7">
            <w:pPr>
              <w:pStyle w:val="TableFont"/>
            </w:pPr>
            <w:r>
              <w:t>May occur in the area</w:t>
            </w:r>
          </w:p>
        </w:tc>
        <w:tc>
          <w:tcPr>
            <w:tcW w:w="998" w:type="pct"/>
          </w:tcPr>
          <w:p w:rsidR="007476A7" w:rsidRPr="00C34F98" w:rsidRDefault="007476A7" w:rsidP="007476A7">
            <w:pPr>
              <w:pStyle w:val="TableFont"/>
            </w:pPr>
            <w:r>
              <w:t>Recorded sighting in Wildlife online</w:t>
            </w:r>
          </w:p>
        </w:tc>
      </w:tr>
    </w:tbl>
    <w:p w:rsidR="00445E6D" w:rsidRDefault="00445E6D" w:rsidP="007476A7">
      <w:pPr>
        <w:pStyle w:val="Para0"/>
        <w:tabs>
          <w:tab w:val="left" w:pos="1335"/>
        </w:tabs>
        <w:rPr>
          <w:b/>
        </w:rPr>
      </w:pPr>
    </w:p>
    <w:p w:rsidR="007476A7" w:rsidRPr="00E3193D" w:rsidRDefault="00E3193D" w:rsidP="00E3193D">
      <w:pPr>
        <w:pStyle w:val="Para0"/>
        <w:rPr>
          <w:b/>
          <w:bCs/>
        </w:rPr>
      </w:pPr>
      <w:r>
        <w:rPr>
          <w:b/>
          <w:bCs/>
        </w:rPr>
        <w:t>Sharks</w:t>
      </w:r>
    </w:p>
    <w:p w:rsidR="007476A7" w:rsidRDefault="007476A7" w:rsidP="007476A7">
      <w:pPr>
        <w:pStyle w:val="Para0"/>
      </w:pPr>
      <w:r>
        <w:t>The EPBC Prote</w:t>
      </w:r>
      <w:r w:rsidR="00B0318D">
        <w:t>cted matters search tool lists three</w:t>
      </w:r>
      <w:r>
        <w:t xml:space="preserve"> species of marine shark as potentially occurring within the search area. These species may occur in offshore waters within the search area.</w:t>
      </w:r>
    </w:p>
    <w:p w:rsidR="007476A7" w:rsidRPr="008A71C0" w:rsidRDefault="00FA7646" w:rsidP="00AD21B0">
      <w:pPr>
        <w:pStyle w:val="Caption"/>
      </w:pPr>
      <w:bookmarkStart w:id="172" w:name="_Ref360090479"/>
      <w:bookmarkStart w:id="173" w:name="_Toc338853784"/>
      <w:bookmarkStart w:id="174" w:name="_Toc360692539"/>
      <w:r w:rsidRPr="00FA7646">
        <w:t xml:space="preserve">Table </w:t>
      </w:r>
      <w:r w:rsidR="00796084">
        <w:fldChar w:fldCharType="begin"/>
      </w:r>
      <w:r w:rsidR="00A46554">
        <w:instrText xml:space="preserve"> SEQ Table \* ARABIC </w:instrText>
      </w:r>
      <w:r w:rsidR="00796084">
        <w:fldChar w:fldCharType="separate"/>
      </w:r>
      <w:r w:rsidR="00B21134">
        <w:rPr>
          <w:noProof/>
        </w:rPr>
        <w:t>16</w:t>
      </w:r>
      <w:r w:rsidR="00796084">
        <w:rPr>
          <w:noProof/>
        </w:rPr>
        <w:fldChar w:fldCharType="end"/>
      </w:r>
      <w:bookmarkEnd w:id="172"/>
      <w:r w:rsidR="007329EC">
        <w:t>.</w:t>
      </w:r>
      <w:r w:rsidR="007476A7" w:rsidRPr="008A71C0">
        <w:t xml:space="preserve"> </w:t>
      </w:r>
      <w:r w:rsidR="00AE7705">
        <w:rPr>
          <w:b w:val="0"/>
        </w:rPr>
        <w:t>EPBC-</w:t>
      </w:r>
      <w:r w:rsidR="007476A7" w:rsidRPr="00AE7705">
        <w:rPr>
          <w:b w:val="0"/>
        </w:rPr>
        <w:t xml:space="preserve">listed shark species </w:t>
      </w:r>
      <w:r w:rsidR="00121421">
        <w:rPr>
          <w:b w:val="0"/>
        </w:rPr>
        <w:t xml:space="preserve">potentially occurring </w:t>
      </w:r>
      <w:r w:rsidR="007476A7" w:rsidRPr="00AE7705">
        <w:rPr>
          <w:b w:val="0"/>
        </w:rPr>
        <w:t>within the search area</w:t>
      </w:r>
      <w:bookmarkEnd w:id="173"/>
      <w:r w:rsidR="00AE7705">
        <w:rPr>
          <w:b w:val="0"/>
        </w:rPr>
        <w:t>.</w:t>
      </w:r>
      <w:bookmarkEnd w:id="174"/>
    </w:p>
    <w:tbl>
      <w:tblPr>
        <w:tblStyle w:val="TableGrid"/>
        <w:tblW w:w="5000" w:type="pct"/>
        <w:tblLook w:val="04A0"/>
      </w:tblPr>
      <w:tblGrid>
        <w:gridCol w:w="1569"/>
        <w:gridCol w:w="1720"/>
        <w:gridCol w:w="1751"/>
        <w:gridCol w:w="1947"/>
        <w:gridCol w:w="1734"/>
      </w:tblGrid>
      <w:tr w:rsidR="007476A7" w:rsidRPr="00BE7FEC" w:rsidTr="007476A7">
        <w:trPr>
          <w:tblHeader/>
        </w:trPr>
        <w:tc>
          <w:tcPr>
            <w:tcW w:w="900" w:type="pct"/>
          </w:tcPr>
          <w:p w:rsidR="007476A7" w:rsidRDefault="007476A7" w:rsidP="007476A7">
            <w:pPr>
              <w:pStyle w:val="TableFontH"/>
              <w:rPr>
                <w:rFonts w:cs="Times New Roman"/>
                <w:caps/>
              </w:rPr>
            </w:pPr>
            <w:r w:rsidRPr="00BE7FEC">
              <w:rPr>
                <w:rFonts w:cs="Times New Roman"/>
              </w:rPr>
              <w:t>Common name</w:t>
            </w:r>
          </w:p>
        </w:tc>
        <w:tc>
          <w:tcPr>
            <w:tcW w:w="986" w:type="pct"/>
          </w:tcPr>
          <w:p w:rsidR="007476A7" w:rsidRDefault="007476A7" w:rsidP="007476A7">
            <w:pPr>
              <w:pStyle w:val="TableFontH"/>
              <w:rPr>
                <w:rFonts w:cs="Times New Roman"/>
                <w:caps/>
              </w:rPr>
            </w:pPr>
            <w:r>
              <w:rPr>
                <w:rFonts w:cs="Times New Roman"/>
              </w:rPr>
              <w:t>Scientific Name</w:t>
            </w:r>
          </w:p>
        </w:tc>
        <w:tc>
          <w:tcPr>
            <w:tcW w:w="1004" w:type="pct"/>
          </w:tcPr>
          <w:p w:rsidR="007476A7" w:rsidRDefault="007476A7" w:rsidP="007476A7">
            <w:pPr>
              <w:pStyle w:val="TableFontH"/>
              <w:rPr>
                <w:rFonts w:cs="Times New Roman"/>
                <w:caps/>
              </w:rPr>
            </w:pPr>
            <w:r w:rsidRPr="00BE7FEC">
              <w:rPr>
                <w:rFonts w:cs="Times New Roman"/>
              </w:rPr>
              <w:t>EPBC status</w:t>
            </w:r>
          </w:p>
        </w:tc>
        <w:tc>
          <w:tcPr>
            <w:tcW w:w="1116" w:type="pct"/>
          </w:tcPr>
          <w:p w:rsidR="007476A7" w:rsidRDefault="007476A7" w:rsidP="007476A7">
            <w:pPr>
              <w:pStyle w:val="TableFontH"/>
              <w:rPr>
                <w:rFonts w:cs="Times New Roman"/>
                <w:caps/>
              </w:rPr>
            </w:pPr>
            <w:r w:rsidRPr="00BE7FEC">
              <w:rPr>
                <w:rFonts w:cs="Times New Roman"/>
              </w:rPr>
              <w:t>Type of presence</w:t>
            </w:r>
          </w:p>
        </w:tc>
        <w:tc>
          <w:tcPr>
            <w:tcW w:w="994" w:type="pct"/>
          </w:tcPr>
          <w:p w:rsidR="007476A7" w:rsidRDefault="00D961C5" w:rsidP="007476A7">
            <w:pPr>
              <w:pStyle w:val="TableFontH"/>
              <w:rPr>
                <w:rFonts w:cs="Times New Roman"/>
                <w:caps/>
              </w:rPr>
            </w:pPr>
            <w:r>
              <w:t>Occurrence</w:t>
            </w:r>
            <w:r w:rsidR="007476A7" w:rsidRPr="00C34F98">
              <w:t xml:space="preserve"> in the area</w:t>
            </w:r>
          </w:p>
        </w:tc>
      </w:tr>
      <w:tr w:rsidR="007476A7" w:rsidRPr="00BE7FEC" w:rsidTr="007476A7">
        <w:tc>
          <w:tcPr>
            <w:tcW w:w="900" w:type="pct"/>
          </w:tcPr>
          <w:p w:rsidR="007476A7" w:rsidRPr="00E65168" w:rsidRDefault="007476A7" w:rsidP="007476A7">
            <w:pPr>
              <w:pStyle w:val="TableFont"/>
              <w:rPr>
                <w:rFonts w:cs="Times New Roman"/>
              </w:rPr>
            </w:pPr>
            <w:r>
              <w:rPr>
                <w:rFonts w:cs="Times New Roman"/>
              </w:rPr>
              <w:t>Green s</w:t>
            </w:r>
            <w:r w:rsidRPr="00E65168">
              <w:rPr>
                <w:rFonts w:cs="Times New Roman"/>
              </w:rPr>
              <w:t>awfish</w:t>
            </w:r>
          </w:p>
        </w:tc>
        <w:tc>
          <w:tcPr>
            <w:tcW w:w="986" w:type="pct"/>
          </w:tcPr>
          <w:p w:rsidR="007476A7" w:rsidRPr="005C2E27" w:rsidRDefault="007476A7" w:rsidP="007476A7">
            <w:pPr>
              <w:pStyle w:val="TableFont"/>
              <w:rPr>
                <w:rFonts w:cs="Times New Roman"/>
                <w:i/>
              </w:rPr>
            </w:pPr>
            <w:r w:rsidRPr="005C2E27">
              <w:rPr>
                <w:rFonts w:cs="Times New Roman"/>
                <w:i/>
              </w:rPr>
              <w:t>Pristis zijsron</w:t>
            </w:r>
          </w:p>
        </w:tc>
        <w:tc>
          <w:tcPr>
            <w:tcW w:w="1004" w:type="pct"/>
          </w:tcPr>
          <w:p w:rsidR="007476A7" w:rsidRPr="00BE7FEC" w:rsidRDefault="007476A7" w:rsidP="007476A7">
            <w:pPr>
              <w:pStyle w:val="TableFont"/>
              <w:rPr>
                <w:rFonts w:cs="Times New Roman"/>
              </w:rPr>
            </w:pPr>
            <w:r>
              <w:rPr>
                <w:rFonts w:cs="Times New Roman"/>
              </w:rPr>
              <w:t>Vulnerable</w:t>
            </w:r>
          </w:p>
        </w:tc>
        <w:tc>
          <w:tcPr>
            <w:tcW w:w="1116" w:type="pct"/>
          </w:tcPr>
          <w:p w:rsidR="007476A7" w:rsidRPr="003A3FEB" w:rsidRDefault="007476A7" w:rsidP="007476A7">
            <w:pPr>
              <w:pStyle w:val="TableFont"/>
              <w:rPr>
                <w:rFonts w:cs="Times New Roman"/>
              </w:rPr>
            </w:pPr>
            <w:r w:rsidRPr="003A3FEB">
              <w:rPr>
                <w:rFonts w:cs="Times New Roman"/>
              </w:rPr>
              <w:t>Species or species</w:t>
            </w:r>
          </w:p>
          <w:p w:rsidR="007476A7" w:rsidRPr="003A3FEB" w:rsidRDefault="007476A7" w:rsidP="007476A7">
            <w:pPr>
              <w:pStyle w:val="TableFont"/>
              <w:rPr>
                <w:rFonts w:cs="Times New Roman"/>
              </w:rPr>
            </w:pPr>
            <w:r w:rsidRPr="003A3FEB">
              <w:rPr>
                <w:rFonts w:cs="Times New Roman"/>
              </w:rPr>
              <w:t>habitat may occur within</w:t>
            </w:r>
          </w:p>
          <w:p w:rsidR="007476A7" w:rsidRPr="00BE7FEC" w:rsidRDefault="007476A7" w:rsidP="007476A7">
            <w:pPr>
              <w:pStyle w:val="TableFont"/>
              <w:rPr>
                <w:rFonts w:cs="Times New Roman"/>
              </w:rPr>
            </w:pPr>
            <w:r w:rsidRPr="003A3FEB">
              <w:rPr>
                <w:rFonts w:cs="Times New Roman"/>
              </w:rPr>
              <w:t>area</w:t>
            </w:r>
          </w:p>
        </w:tc>
        <w:tc>
          <w:tcPr>
            <w:tcW w:w="994" w:type="pct"/>
          </w:tcPr>
          <w:p w:rsidR="007476A7" w:rsidRPr="001A2AB2" w:rsidRDefault="007476A7" w:rsidP="007476A7">
            <w:pPr>
              <w:pStyle w:val="TableFont"/>
            </w:pPr>
            <w:r w:rsidRPr="004D53E4">
              <w:t>Possible.</w:t>
            </w:r>
            <w:r>
              <w:rPr>
                <w:b/>
              </w:rPr>
              <w:t xml:space="preserve"> </w:t>
            </w:r>
            <w:r>
              <w:t>Generally found in very low abundances in coastal and offshore waters of central Queensland.</w:t>
            </w:r>
          </w:p>
        </w:tc>
      </w:tr>
      <w:tr w:rsidR="007476A7" w:rsidRPr="00BE7FEC" w:rsidTr="007476A7">
        <w:tc>
          <w:tcPr>
            <w:tcW w:w="900" w:type="pct"/>
          </w:tcPr>
          <w:p w:rsidR="007476A7" w:rsidRPr="00E65168" w:rsidRDefault="007476A7" w:rsidP="007476A7">
            <w:pPr>
              <w:pStyle w:val="TableFont"/>
              <w:rPr>
                <w:rFonts w:cs="Times New Roman"/>
              </w:rPr>
            </w:pPr>
            <w:r w:rsidRPr="00E65168">
              <w:rPr>
                <w:rFonts w:cs="Times New Roman"/>
              </w:rPr>
              <w:t>Whale shark</w:t>
            </w:r>
          </w:p>
        </w:tc>
        <w:tc>
          <w:tcPr>
            <w:tcW w:w="986" w:type="pct"/>
          </w:tcPr>
          <w:p w:rsidR="007476A7" w:rsidRPr="005C2E27" w:rsidRDefault="007476A7" w:rsidP="007476A7">
            <w:pPr>
              <w:pStyle w:val="TableFont"/>
              <w:rPr>
                <w:rFonts w:cs="Times New Roman"/>
                <w:i/>
              </w:rPr>
            </w:pPr>
            <w:r w:rsidRPr="005C2E27">
              <w:rPr>
                <w:rFonts w:cs="Times New Roman"/>
                <w:i/>
              </w:rPr>
              <w:t>Rhincodon typus</w:t>
            </w:r>
          </w:p>
        </w:tc>
        <w:tc>
          <w:tcPr>
            <w:tcW w:w="1004" w:type="pct"/>
          </w:tcPr>
          <w:p w:rsidR="007476A7" w:rsidRPr="00BE7FEC" w:rsidRDefault="007476A7" w:rsidP="007476A7">
            <w:pPr>
              <w:pStyle w:val="TableFont"/>
              <w:rPr>
                <w:rFonts w:cs="Times New Roman"/>
              </w:rPr>
            </w:pPr>
            <w:r>
              <w:rPr>
                <w:rFonts w:cs="Times New Roman"/>
              </w:rPr>
              <w:t>Vulnerable</w:t>
            </w:r>
          </w:p>
        </w:tc>
        <w:tc>
          <w:tcPr>
            <w:tcW w:w="1116" w:type="pct"/>
          </w:tcPr>
          <w:p w:rsidR="007476A7" w:rsidRPr="003A3FEB" w:rsidRDefault="007476A7" w:rsidP="007476A7">
            <w:pPr>
              <w:pStyle w:val="TableFont"/>
              <w:rPr>
                <w:rFonts w:cs="Times New Roman"/>
              </w:rPr>
            </w:pPr>
            <w:r w:rsidRPr="003A3FEB">
              <w:rPr>
                <w:rFonts w:cs="Times New Roman"/>
              </w:rPr>
              <w:t>Species or species</w:t>
            </w:r>
          </w:p>
          <w:p w:rsidR="007476A7" w:rsidRPr="003A3FEB" w:rsidRDefault="007476A7" w:rsidP="007476A7">
            <w:pPr>
              <w:pStyle w:val="TableFont"/>
              <w:rPr>
                <w:rFonts w:cs="Times New Roman"/>
              </w:rPr>
            </w:pPr>
            <w:r w:rsidRPr="003A3FEB">
              <w:rPr>
                <w:rFonts w:cs="Times New Roman"/>
              </w:rPr>
              <w:t>habitat may occur within</w:t>
            </w:r>
          </w:p>
          <w:p w:rsidR="007476A7" w:rsidRPr="00BE7FEC" w:rsidRDefault="007476A7" w:rsidP="007476A7">
            <w:pPr>
              <w:pStyle w:val="TableFont"/>
              <w:rPr>
                <w:rFonts w:cs="Times New Roman"/>
              </w:rPr>
            </w:pPr>
            <w:r w:rsidRPr="003A3FEB">
              <w:rPr>
                <w:rFonts w:cs="Times New Roman"/>
              </w:rPr>
              <w:t>area</w:t>
            </w:r>
          </w:p>
        </w:tc>
        <w:tc>
          <w:tcPr>
            <w:tcW w:w="994" w:type="pct"/>
          </w:tcPr>
          <w:p w:rsidR="007476A7" w:rsidRPr="001A2AB2" w:rsidRDefault="007476A7" w:rsidP="007476A7">
            <w:pPr>
              <w:pStyle w:val="TableFont"/>
            </w:pPr>
            <w:r w:rsidRPr="004D53E4">
              <w:t>Possible.</w:t>
            </w:r>
            <w:r>
              <w:rPr>
                <w:b/>
              </w:rPr>
              <w:t xml:space="preserve"> </w:t>
            </w:r>
            <w:r>
              <w:t>Recorded only rarely on the Great Barrier Reef. Individuals may very occasionally move through the Hay Point region.</w:t>
            </w:r>
          </w:p>
        </w:tc>
      </w:tr>
      <w:tr w:rsidR="007476A7" w:rsidRPr="00BE7FEC" w:rsidTr="007476A7">
        <w:tc>
          <w:tcPr>
            <w:tcW w:w="900" w:type="pct"/>
          </w:tcPr>
          <w:p w:rsidR="007476A7" w:rsidRPr="00E65168" w:rsidRDefault="007476A7" w:rsidP="007476A7">
            <w:pPr>
              <w:pStyle w:val="TableFont"/>
            </w:pPr>
            <w:r>
              <w:t>Mackerel s</w:t>
            </w:r>
            <w:r w:rsidRPr="00E65168">
              <w:t>hark</w:t>
            </w:r>
          </w:p>
        </w:tc>
        <w:tc>
          <w:tcPr>
            <w:tcW w:w="986" w:type="pct"/>
          </w:tcPr>
          <w:p w:rsidR="007476A7" w:rsidRPr="005C2E27" w:rsidRDefault="007476A7" w:rsidP="007476A7">
            <w:pPr>
              <w:pStyle w:val="TableFont"/>
              <w:rPr>
                <w:i/>
              </w:rPr>
            </w:pPr>
            <w:r w:rsidRPr="005C2E27">
              <w:rPr>
                <w:i/>
              </w:rPr>
              <w:t>Lamna nasus</w:t>
            </w:r>
          </w:p>
        </w:tc>
        <w:tc>
          <w:tcPr>
            <w:tcW w:w="1004" w:type="pct"/>
          </w:tcPr>
          <w:p w:rsidR="007476A7" w:rsidRDefault="007476A7" w:rsidP="007476A7">
            <w:pPr>
              <w:pStyle w:val="TableFont"/>
            </w:pPr>
            <w:r>
              <w:t>Migratory</w:t>
            </w:r>
          </w:p>
        </w:tc>
        <w:tc>
          <w:tcPr>
            <w:tcW w:w="1116" w:type="pct"/>
          </w:tcPr>
          <w:p w:rsidR="007476A7" w:rsidRPr="003A3FEB" w:rsidRDefault="007476A7" w:rsidP="007476A7">
            <w:pPr>
              <w:pStyle w:val="TableFont"/>
              <w:rPr>
                <w:rFonts w:cs="Times New Roman"/>
              </w:rPr>
            </w:pPr>
            <w:r w:rsidRPr="003A3FEB">
              <w:rPr>
                <w:rFonts w:cs="Times New Roman"/>
              </w:rPr>
              <w:t>Species or species</w:t>
            </w:r>
          </w:p>
          <w:p w:rsidR="007476A7" w:rsidRPr="003A3FEB" w:rsidRDefault="007476A7" w:rsidP="007476A7">
            <w:pPr>
              <w:pStyle w:val="TableFont"/>
              <w:rPr>
                <w:rFonts w:cs="Times New Roman"/>
              </w:rPr>
            </w:pPr>
            <w:r w:rsidRPr="003A3FEB">
              <w:rPr>
                <w:rFonts w:cs="Times New Roman"/>
              </w:rPr>
              <w:t>habitat may occur within</w:t>
            </w:r>
          </w:p>
          <w:p w:rsidR="007476A7" w:rsidRPr="003A3FEB" w:rsidRDefault="007476A7" w:rsidP="007476A7">
            <w:pPr>
              <w:pStyle w:val="TableFont"/>
            </w:pPr>
            <w:r w:rsidRPr="003A3FEB">
              <w:rPr>
                <w:rFonts w:cs="Times New Roman"/>
              </w:rPr>
              <w:t>area</w:t>
            </w:r>
          </w:p>
        </w:tc>
        <w:tc>
          <w:tcPr>
            <w:tcW w:w="994" w:type="pct"/>
          </w:tcPr>
          <w:p w:rsidR="007476A7" w:rsidRPr="00BE7FEC" w:rsidRDefault="007476A7" w:rsidP="007476A7">
            <w:pPr>
              <w:pStyle w:val="TableFont"/>
            </w:pPr>
            <w:r>
              <w:rPr>
                <w:rFonts w:cs="Times New Roman"/>
              </w:rPr>
              <w:t>Possible</w:t>
            </w:r>
          </w:p>
        </w:tc>
      </w:tr>
    </w:tbl>
    <w:p w:rsidR="007476A7" w:rsidRDefault="007476A7" w:rsidP="007476A7">
      <w:pPr>
        <w:pStyle w:val="Para0"/>
        <w:tabs>
          <w:tab w:val="left" w:pos="1335"/>
        </w:tabs>
      </w:pPr>
    </w:p>
    <w:p w:rsidR="007476A7" w:rsidRPr="00E3193D" w:rsidRDefault="007476A7" w:rsidP="00AE7705">
      <w:pPr>
        <w:pStyle w:val="Para0"/>
        <w:keepNext/>
        <w:rPr>
          <w:b/>
          <w:bCs/>
        </w:rPr>
      </w:pPr>
      <w:r w:rsidRPr="00E3193D">
        <w:rPr>
          <w:b/>
          <w:bCs/>
        </w:rPr>
        <w:t>Bony Fishes</w:t>
      </w:r>
    </w:p>
    <w:p w:rsidR="007476A7" w:rsidRDefault="007476A7" w:rsidP="007476A7">
      <w:pPr>
        <w:pStyle w:val="Para0"/>
        <w:tabs>
          <w:tab w:val="left" w:pos="1335"/>
        </w:tabs>
      </w:pPr>
      <w:r w:rsidRPr="00D87FFD">
        <w:t>Thir</w:t>
      </w:r>
      <w:r w:rsidR="006C3D31">
        <w:t xml:space="preserve">ty-seven </w:t>
      </w:r>
      <w:r w:rsidR="00AE7705">
        <w:t xml:space="preserve">EPBC-listed </w:t>
      </w:r>
      <w:r w:rsidR="006C3D31">
        <w:t xml:space="preserve">bony fish species </w:t>
      </w:r>
      <w:r w:rsidR="00AE7705">
        <w:t xml:space="preserve">potentially occur </w:t>
      </w:r>
      <w:r w:rsidR="006C3D31">
        <w:t>in the study area</w:t>
      </w:r>
      <w:r w:rsidR="00BC6343">
        <w:t xml:space="preserve"> (</w:t>
      </w:r>
      <w:r w:rsidR="00796084">
        <w:fldChar w:fldCharType="begin"/>
      </w:r>
      <w:r w:rsidR="00F60ADC">
        <w:instrText xml:space="preserve"> REF  _Ref360090608 \* Lower \h </w:instrText>
      </w:r>
      <w:r w:rsidR="00796084">
        <w:fldChar w:fldCharType="separate"/>
      </w:r>
      <w:r w:rsidR="00B21134" w:rsidRPr="00FA7646">
        <w:t xml:space="preserve">table </w:t>
      </w:r>
      <w:r w:rsidR="00B21134">
        <w:rPr>
          <w:noProof/>
        </w:rPr>
        <w:t>17</w:t>
      </w:r>
      <w:r w:rsidR="00796084">
        <w:fldChar w:fldCharType="end"/>
      </w:r>
      <w:r w:rsidR="00BC6343">
        <w:t>)</w:t>
      </w:r>
      <w:r w:rsidR="006C3D31">
        <w:t xml:space="preserve">. </w:t>
      </w:r>
      <w:r w:rsidRPr="00D87FFD">
        <w:t xml:space="preserve">These </w:t>
      </w:r>
      <w:r>
        <w:t>include</w:t>
      </w:r>
      <w:r w:rsidRPr="00D87FFD">
        <w:t xml:space="preserve"> a variety of pipe</w:t>
      </w:r>
      <w:r w:rsidR="00AE7705">
        <w:t xml:space="preserve">fishes </w:t>
      </w:r>
      <w:r w:rsidRPr="00D87FFD">
        <w:t>and seahorse</w:t>
      </w:r>
      <w:r>
        <w:t>s</w:t>
      </w:r>
      <w:r w:rsidRPr="00D87FFD">
        <w:t>. A search of the Wildlife online database (DEHP 2012) revealed one confirmed record of a zebra seahorse (</w:t>
      </w:r>
      <w:r w:rsidRPr="00D87FFD">
        <w:rPr>
          <w:i/>
        </w:rPr>
        <w:t>Hippocampus zebra</w:t>
      </w:r>
      <w:r w:rsidRPr="00D87FFD">
        <w:t>).</w:t>
      </w:r>
    </w:p>
    <w:p w:rsidR="007476A7" w:rsidRPr="00AE7705" w:rsidRDefault="00FA7646" w:rsidP="00AD21B0">
      <w:pPr>
        <w:pStyle w:val="Caption"/>
        <w:rPr>
          <w:b w:val="0"/>
        </w:rPr>
      </w:pPr>
      <w:bookmarkStart w:id="175" w:name="_Ref360090608"/>
      <w:bookmarkStart w:id="176" w:name="_Toc338853785"/>
      <w:bookmarkStart w:id="177" w:name="_Toc360692540"/>
      <w:r w:rsidRPr="00FA7646">
        <w:t xml:space="preserve">Table </w:t>
      </w:r>
      <w:r w:rsidR="00796084">
        <w:fldChar w:fldCharType="begin"/>
      </w:r>
      <w:r w:rsidR="00A46554">
        <w:instrText xml:space="preserve"> SEQ Table \* ARABIC </w:instrText>
      </w:r>
      <w:r w:rsidR="00796084">
        <w:fldChar w:fldCharType="separate"/>
      </w:r>
      <w:r w:rsidR="00B21134">
        <w:rPr>
          <w:noProof/>
        </w:rPr>
        <w:t>17</w:t>
      </w:r>
      <w:r w:rsidR="00796084">
        <w:rPr>
          <w:noProof/>
        </w:rPr>
        <w:fldChar w:fldCharType="end"/>
      </w:r>
      <w:bookmarkEnd w:id="175"/>
      <w:r w:rsidR="007329EC">
        <w:t>.</w:t>
      </w:r>
      <w:r w:rsidR="007476A7" w:rsidRPr="008A71C0">
        <w:t xml:space="preserve"> </w:t>
      </w:r>
      <w:r w:rsidR="00AE7705" w:rsidRPr="00AE7705">
        <w:rPr>
          <w:b w:val="0"/>
        </w:rPr>
        <w:t>EPBC-listed</w:t>
      </w:r>
      <w:r w:rsidR="007476A7" w:rsidRPr="00AE7705">
        <w:rPr>
          <w:b w:val="0"/>
        </w:rPr>
        <w:t xml:space="preserve"> bony fishes species </w:t>
      </w:r>
      <w:r w:rsidR="00121421">
        <w:rPr>
          <w:b w:val="0"/>
        </w:rPr>
        <w:t xml:space="preserve">potentially occurring </w:t>
      </w:r>
      <w:r w:rsidR="007476A7" w:rsidRPr="00AE7705">
        <w:rPr>
          <w:b w:val="0"/>
        </w:rPr>
        <w:t>within the search area</w:t>
      </w:r>
      <w:bookmarkEnd w:id="176"/>
      <w:r w:rsidR="00AE7705">
        <w:rPr>
          <w:b w:val="0"/>
        </w:rPr>
        <w:t>.</w:t>
      </w:r>
      <w:bookmarkEnd w:id="177"/>
    </w:p>
    <w:tbl>
      <w:tblPr>
        <w:tblStyle w:val="TableGrid"/>
        <w:tblW w:w="5000" w:type="pct"/>
        <w:tblLook w:val="04A0"/>
      </w:tblPr>
      <w:tblGrid>
        <w:gridCol w:w="1964"/>
        <w:gridCol w:w="2152"/>
        <w:gridCol w:w="2437"/>
        <w:gridCol w:w="2168"/>
      </w:tblGrid>
      <w:tr w:rsidR="007476A7" w:rsidRPr="00BE7FEC" w:rsidTr="007476A7">
        <w:trPr>
          <w:tblHeader/>
        </w:trPr>
        <w:tc>
          <w:tcPr>
            <w:tcW w:w="1126" w:type="pct"/>
          </w:tcPr>
          <w:p w:rsidR="007476A7" w:rsidRDefault="007476A7" w:rsidP="007476A7">
            <w:pPr>
              <w:pStyle w:val="TableFontH"/>
              <w:rPr>
                <w:rFonts w:cs="Times New Roman"/>
                <w:caps/>
              </w:rPr>
            </w:pPr>
            <w:r w:rsidRPr="00BE7FEC">
              <w:rPr>
                <w:rFonts w:cs="Times New Roman"/>
              </w:rPr>
              <w:t>Common name</w:t>
            </w:r>
          </w:p>
        </w:tc>
        <w:tc>
          <w:tcPr>
            <w:tcW w:w="1234" w:type="pct"/>
          </w:tcPr>
          <w:p w:rsidR="007476A7" w:rsidRDefault="007476A7" w:rsidP="007476A7">
            <w:pPr>
              <w:pStyle w:val="TableFontH"/>
              <w:rPr>
                <w:rFonts w:cs="Times New Roman"/>
                <w:caps/>
              </w:rPr>
            </w:pPr>
            <w:r w:rsidRPr="00BE7FEC">
              <w:rPr>
                <w:rFonts w:cs="Times New Roman"/>
              </w:rPr>
              <w:t>S</w:t>
            </w:r>
            <w:r w:rsidR="00E0054B">
              <w:rPr>
                <w:rFonts w:cs="Times New Roman"/>
              </w:rPr>
              <w:t>cientific name</w:t>
            </w:r>
          </w:p>
        </w:tc>
        <w:tc>
          <w:tcPr>
            <w:tcW w:w="1397" w:type="pct"/>
          </w:tcPr>
          <w:p w:rsidR="007476A7" w:rsidRDefault="007476A7" w:rsidP="007476A7">
            <w:pPr>
              <w:pStyle w:val="TableFontH"/>
              <w:rPr>
                <w:rFonts w:cs="Times New Roman"/>
                <w:caps/>
              </w:rPr>
            </w:pPr>
            <w:r w:rsidRPr="00BE7FEC">
              <w:rPr>
                <w:rFonts w:cs="Times New Roman"/>
              </w:rPr>
              <w:t>Common name</w:t>
            </w:r>
          </w:p>
        </w:tc>
        <w:tc>
          <w:tcPr>
            <w:tcW w:w="1243" w:type="pct"/>
          </w:tcPr>
          <w:p w:rsidR="007476A7" w:rsidRDefault="007476A7" w:rsidP="007476A7">
            <w:pPr>
              <w:pStyle w:val="TableFontH"/>
              <w:rPr>
                <w:rFonts w:cs="Times New Roman"/>
                <w:caps/>
              </w:rPr>
            </w:pPr>
            <w:r w:rsidRPr="00BE7FEC">
              <w:rPr>
                <w:rFonts w:cs="Times New Roman"/>
              </w:rPr>
              <w:t>S</w:t>
            </w:r>
            <w:r w:rsidR="00E0054B">
              <w:rPr>
                <w:rFonts w:cs="Times New Roman"/>
              </w:rPr>
              <w:t>cientific name</w:t>
            </w:r>
          </w:p>
        </w:tc>
      </w:tr>
      <w:tr w:rsidR="007476A7" w:rsidRPr="00BE7FEC" w:rsidTr="007476A7">
        <w:tc>
          <w:tcPr>
            <w:tcW w:w="1126" w:type="pct"/>
          </w:tcPr>
          <w:p w:rsidR="007476A7" w:rsidRPr="008F14D4" w:rsidRDefault="002457D3" w:rsidP="007476A7">
            <w:pPr>
              <w:pStyle w:val="TableFont"/>
              <w:rPr>
                <w:rFonts w:cs="Times New Roman"/>
              </w:rPr>
            </w:pPr>
            <w:r>
              <w:rPr>
                <w:rFonts w:cs="Times New Roman"/>
              </w:rPr>
              <w:t>Shortpouch pygmy p</w:t>
            </w:r>
            <w:r w:rsidR="007476A7" w:rsidRPr="008F14D4">
              <w:rPr>
                <w:rFonts w:cs="Times New Roman"/>
              </w:rPr>
              <w:t>ipehorse</w:t>
            </w:r>
          </w:p>
        </w:tc>
        <w:tc>
          <w:tcPr>
            <w:tcW w:w="1234" w:type="pct"/>
          </w:tcPr>
          <w:p w:rsidR="007476A7" w:rsidRPr="005C2E27" w:rsidRDefault="007476A7" w:rsidP="007476A7">
            <w:pPr>
              <w:pStyle w:val="TableFont"/>
              <w:rPr>
                <w:rFonts w:cs="Times New Roman"/>
                <w:i/>
              </w:rPr>
            </w:pPr>
            <w:r w:rsidRPr="005C2E27">
              <w:rPr>
                <w:rFonts w:cs="Times New Roman"/>
                <w:i/>
              </w:rPr>
              <w:t>Acentronura tentaculata</w:t>
            </w:r>
          </w:p>
        </w:tc>
        <w:tc>
          <w:tcPr>
            <w:tcW w:w="1397" w:type="pct"/>
          </w:tcPr>
          <w:p w:rsidR="007476A7" w:rsidRPr="008F14D4" w:rsidRDefault="00124C7C" w:rsidP="007476A7">
            <w:pPr>
              <w:pStyle w:val="TableFont"/>
              <w:rPr>
                <w:rFonts w:cs="Times New Roman"/>
              </w:rPr>
            </w:pPr>
            <w:r>
              <w:rPr>
                <w:rFonts w:cs="Times New Roman"/>
              </w:rPr>
              <w:t>Blue-speckled p</w:t>
            </w:r>
            <w:r w:rsidR="007476A7" w:rsidRPr="008F14D4">
              <w:rPr>
                <w:rFonts w:cs="Times New Roman"/>
              </w:rPr>
              <w:t>ipefish</w:t>
            </w:r>
          </w:p>
        </w:tc>
        <w:tc>
          <w:tcPr>
            <w:tcW w:w="1243" w:type="pct"/>
          </w:tcPr>
          <w:p w:rsidR="007476A7" w:rsidRPr="005C2E27" w:rsidRDefault="007476A7" w:rsidP="007476A7">
            <w:pPr>
              <w:rPr>
                <w:rFonts w:ascii="Arial" w:hAnsi="Arial"/>
                <w:i/>
                <w:sz w:val="20"/>
              </w:rPr>
            </w:pPr>
            <w:r w:rsidRPr="005C2E27">
              <w:rPr>
                <w:rFonts w:ascii="Arial" w:hAnsi="Arial"/>
                <w:i/>
                <w:sz w:val="20"/>
              </w:rPr>
              <w:t>Hippichthys cyanospilos</w:t>
            </w:r>
          </w:p>
        </w:tc>
      </w:tr>
      <w:tr w:rsidR="007476A7" w:rsidRPr="00BE7FEC" w:rsidTr="007476A7">
        <w:tc>
          <w:tcPr>
            <w:tcW w:w="1126" w:type="pct"/>
          </w:tcPr>
          <w:p w:rsidR="007476A7" w:rsidRPr="008F14D4" w:rsidRDefault="002457D3" w:rsidP="007476A7">
            <w:pPr>
              <w:pStyle w:val="TableFont"/>
              <w:rPr>
                <w:rFonts w:cs="Times New Roman"/>
              </w:rPr>
            </w:pPr>
            <w:r>
              <w:rPr>
                <w:rFonts w:cs="Times New Roman"/>
              </w:rPr>
              <w:t>Tryon's p</w:t>
            </w:r>
            <w:r w:rsidR="007476A7" w:rsidRPr="008F14D4">
              <w:rPr>
                <w:rFonts w:cs="Times New Roman"/>
              </w:rPr>
              <w:t>ipefish</w:t>
            </w:r>
          </w:p>
        </w:tc>
        <w:tc>
          <w:tcPr>
            <w:tcW w:w="1234" w:type="pct"/>
          </w:tcPr>
          <w:p w:rsidR="007476A7" w:rsidRPr="005C2E27" w:rsidRDefault="007476A7" w:rsidP="007476A7">
            <w:pPr>
              <w:rPr>
                <w:rFonts w:ascii="Arial" w:hAnsi="Arial"/>
                <w:i/>
                <w:sz w:val="20"/>
              </w:rPr>
            </w:pPr>
            <w:r w:rsidRPr="005C2E27">
              <w:rPr>
                <w:rFonts w:ascii="Arial" w:hAnsi="Arial"/>
                <w:i/>
                <w:sz w:val="20"/>
              </w:rPr>
              <w:t>Campichthys tryoni</w:t>
            </w:r>
          </w:p>
        </w:tc>
        <w:tc>
          <w:tcPr>
            <w:tcW w:w="1397" w:type="pct"/>
          </w:tcPr>
          <w:p w:rsidR="007476A7" w:rsidRPr="008F14D4" w:rsidRDefault="007476A7" w:rsidP="00124C7C">
            <w:pPr>
              <w:pStyle w:val="TableFont"/>
              <w:rPr>
                <w:rFonts w:cs="Times New Roman"/>
              </w:rPr>
            </w:pPr>
            <w:r w:rsidRPr="008F14D4">
              <w:rPr>
                <w:rFonts w:cs="Times New Roman"/>
              </w:rPr>
              <w:t xml:space="preserve">Madura </w:t>
            </w:r>
            <w:r w:rsidR="00124C7C">
              <w:rPr>
                <w:rFonts w:cs="Times New Roman"/>
              </w:rPr>
              <w:t>p</w:t>
            </w:r>
            <w:r w:rsidRPr="008F14D4">
              <w:rPr>
                <w:rFonts w:cs="Times New Roman"/>
              </w:rPr>
              <w:t>ipefish</w:t>
            </w:r>
          </w:p>
        </w:tc>
        <w:tc>
          <w:tcPr>
            <w:tcW w:w="1243" w:type="pct"/>
          </w:tcPr>
          <w:p w:rsidR="007476A7" w:rsidRPr="005C2E27" w:rsidRDefault="007476A7" w:rsidP="007476A7">
            <w:pPr>
              <w:rPr>
                <w:rFonts w:ascii="Arial" w:hAnsi="Arial"/>
                <w:i/>
                <w:sz w:val="20"/>
              </w:rPr>
            </w:pPr>
            <w:r w:rsidRPr="005C2E27">
              <w:rPr>
                <w:rFonts w:ascii="Arial" w:hAnsi="Arial"/>
                <w:i/>
                <w:sz w:val="20"/>
              </w:rPr>
              <w:t>Hippichthys heptagonus</w:t>
            </w:r>
          </w:p>
        </w:tc>
      </w:tr>
      <w:tr w:rsidR="007476A7" w:rsidRPr="00BE7FEC" w:rsidTr="007476A7">
        <w:tc>
          <w:tcPr>
            <w:tcW w:w="1126" w:type="pct"/>
          </w:tcPr>
          <w:p w:rsidR="007476A7" w:rsidRPr="008F14D4" w:rsidRDefault="002457D3" w:rsidP="002457D3">
            <w:pPr>
              <w:pStyle w:val="TableFont"/>
              <w:rPr>
                <w:rFonts w:cs="Times New Roman"/>
              </w:rPr>
            </w:pPr>
            <w:r>
              <w:rPr>
                <w:rFonts w:cs="Times New Roman"/>
              </w:rPr>
              <w:t>Pacific s</w:t>
            </w:r>
            <w:r w:rsidR="007476A7" w:rsidRPr="008F14D4">
              <w:rPr>
                <w:rFonts w:cs="Times New Roman"/>
              </w:rPr>
              <w:t xml:space="preserve">hort-bodied </w:t>
            </w:r>
            <w:r>
              <w:rPr>
                <w:rFonts w:cs="Times New Roman"/>
              </w:rPr>
              <w:t>p</w:t>
            </w:r>
            <w:r w:rsidR="007476A7" w:rsidRPr="008F14D4">
              <w:rPr>
                <w:rFonts w:cs="Times New Roman"/>
              </w:rPr>
              <w:t>ipefish</w:t>
            </w:r>
          </w:p>
        </w:tc>
        <w:tc>
          <w:tcPr>
            <w:tcW w:w="1234" w:type="pct"/>
          </w:tcPr>
          <w:p w:rsidR="007476A7" w:rsidRPr="005C2E27" w:rsidRDefault="007476A7" w:rsidP="007476A7">
            <w:pPr>
              <w:rPr>
                <w:rFonts w:ascii="Arial" w:hAnsi="Arial"/>
                <w:i/>
                <w:sz w:val="20"/>
              </w:rPr>
            </w:pPr>
            <w:r w:rsidRPr="005C2E27">
              <w:rPr>
                <w:rFonts w:ascii="Arial" w:hAnsi="Arial"/>
                <w:i/>
                <w:sz w:val="20"/>
              </w:rPr>
              <w:t>Choeroichthys brachysoma</w:t>
            </w:r>
          </w:p>
        </w:tc>
        <w:tc>
          <w:tcPr>
            <w:tcW w:w="1397" w:type="pct"/>
          </w:tcPr>
          <w:p w:rsidR="007476A7" w:rsidRPr="008F14D4" w:rsidRDefault="00124C7C" w:rsidP="007476A7">
            <w:pPr>
              <w:pStyle w:val="TableFont"/>
              <w:rPr>
                <w:rFonts w:cs="Times New Roman"/>
              </w:rPr>
            </w:pPr>
            <w:r>
              <w:rPr>
                <w:rFonts w:cs="Times New Roman"/>
              </w:rPr>
              <w:t>Beady p</w:t>
            </w:r>
            <w:r w:rsidR="007476A7" w:rsidRPr="008F14D4">
              <w:rPr>
                <w:rFonts w:cs="Times New Roman"/>
              </w:rPr>
              <w:t>ipefish</w:t>
            </w:r>
          </w:p>
        </w:tc>
        <w:tc>
          <w:tcPr>
            <w:tcW w:w="1243" w:type="pct"/>
          </w:tcPr>
          <w:p w:rsidR="007476A7" w:rsidRPr="005C2E27" w:rsidRDefault="007476A7" w:rsidP="007476A7">
            <w:pPr>
              <w:rPr>
                <w:rFonts w:ascii="Arial" w:hAnsi="Arial"/>
                <w:i/>
                <w:sz w:val="20"/>
              </w:rPr>
            </w:pPr>
            <w:r w:rsidRPr="005C2E27">
              <w:rPr>
                <w:rFonts w:ascii="Arial" w:hAnsi="Arial"/>
                <w:i/>
                <w:sz w:val="20"/>
              </w:rPr>
              <w:t>Hippichthys penicillus</w:t>
            </w:r>
          </w:p>
        </w:tc>
      </w:tr>
      <w:tr w:rsidR="007476A7" w:rsidRPr="00BE7FEC" w:rsidTr="007476A7">
        <w:tc>
          <w:tcPr>
            <w:tcW w:w="1126" w:type="pct"/>
          </w:tcPr>
          <w:p w:rsidR="007476A7" w:rsidRPr="008F14D4" w:rsidRDefault="007476A7" w:rsidP="007476A7">
            <w:pPr>
              <w:pStyle w:val="TableFont"/>
            </w:pPr>
            <w:r>
              <w:t>Pig-snouted pipefish</w:t>
            </w:r>
          </w:p>
        </w:tc>
        <w:tc>
          <w:tcPr>
            <w:tcW w:w="1234" w:type="pct"/>
          </w:tcPr>
          <w:p w:rsidR="007476A7" w:rsidRPr="00E65168" w:rsidRDefault="007476A7" w:rsidP="007476A7">
            <w:pPr>
              <w:rPr>
                <w:rFonts w:ascii="Arial" w:hAnsi="Arial"/>
                <w:i/>
                <w:sz w:val="20"/>
              </w:rPr>
            </w:pPr>
            <w:r>
              <w:rPr>
                <w:rFonts w:ascii="Arial" w:hAnsi="Arial"/>
                <w:i/>
                <w:sz w:val="20"/>
              </w:rPr>
              <w:t>Choeroichthys suillus</w:t>
            </w:r>
          </w:p>
        </w:tc>
        <w:tc>
          <w:tcPr>
            <w:tcW w:w="1397" w:type="pct"/>
          </w:tcPr>
          <w:p w:rsidR="007476A7" w:rsidRPr="008F14D4" w:rsidRDefault="00124C7C" w:rsidP="007476A7">
            <w:pPr>
              <w:pStyle w:val="TableFont"/>
              <w:rPr>
                <w:rFonts w:cs="Times New Roman"/>
              </w:rPr>
            </w:pPr>
            <w:r>
              <w:rPr>
                <w:rFonts w:cs="Times New Roman"/>
              </w:rPr>
              <w:t>Pygmy s</w:t>
            </w:r>
            <w:r w:rsidR="007476A7" w:rsidRPr="008F14D4">
              <w:rPr>
                <w:rFonts w:cs="Times New Roman"/>
              </w:rPr>
              <w:t>eahorse</w:t>
            </w:r>
          </w:p>
        </w:tc>
        <w:tc>
          <w:tcPr>
            <w:tcW w:w="1243" w:type="pct"/>
          </w:tcPr>
          <w:p w:rsidR="007476A7" w:rsidRPr="005C2E27" w:rsidRDefault="007476A7" w:rsidP="007476A7">
            <w:pPr>
              <w:rPr>
                <w:rFonts w:ascii="Arial" w:hAnsi="Arial"/>
                <w:i/>
                <w:sz w:val="20"/>
              </w:rPr>
            </w:pPr>
            <w:r w:rsidRPr="005C2E27">
              <w:rPr>
                <w:rFonts w:ascii="Arial" w:hAnsi="Arial"/>
                <w:i/>
                <w:sz w:val="20"/>
              </w:rPr>
              <w:t>Hippocampus bargibanti</w:t>
            </w:r>
          </w:p>
        </w:tc>
      </w:tr>
      <w:tr w:rsidR="007476A7" w:rsidRPr="00BE7FEC" w:rsidTr="007476A7">
        <w:tc>
          <w:tcPr>
            <w:tcW w:w="1126" w:type="pct"/>
          </w:tcPr>
          <w:p w:rsidR="007476A7" w:rsidRPr="008F14D4" w:rsidRDefault="002457D3" w:rsidP="007476A7">
            <w:pPr>
              <w:pStyle w:val="TableFont"/>
              <w:rPr>
                <w:rFonts w:cs="Times New Roman"/>
              </w:rPr>
            </w:pPr>
            <w:r>
              <w:rPr>
                <w:rFonts w:cs="Times New Roman"/>
              </w:rPr>
              <w:t>Fijian banded p</w:t>
            </w:r>
            <w:r w:rsidR="007476A7" w:rsidRPr="008F14D4">
              <w:rPr>
                <w:rFonts w:cs="Times New Roman"/>
              </w:rPr>
              <w:t>ipefish</w:t>
            </w:r>
          </w:p>
        </w:tc>
        <w:tc>
          <w:tcPr>
            <w:tcW w:w="1234" w:type="pct"/>
          </w:tcPr>
          <w:p w:rsidR="007476A7" w:rsidRPr="005C2E27" w:rsidRDefault="007476A7" w:rsidP="007476A7">
            <w:pPr>
              <w:rPr>
                <w:rFonts w:ascii="Arial" w:hAnsi="Arial"/>
                <w:i/>
                <w:sz w:val="20"/>
              </w:rPr>
            </w:pPr>
            <w:r w:rsidRPr="005C2E27">
              <w:rPr>
                <w:rFonts w:ascii="Arial" w:hAnsi="Arial"/>
                <w:i/>
                <w:sz w:val="20"/>
              </w:rPr>
              <w:t>Corythoichthys amplexus</w:t>
            </w:r>
          </w:p>
        </w:tc>
        <w:tc>
          <w:tcPr>
            <w:tcW w:w="1397" w:type="pct"/>
          </w:tcPr>
          <w:p w:rsidR="007476A7" w:rsidRPr="008F14D4" w:rsidRDefault="00124C7C" w:rsidP="007476A7">
            <w:pPr>
              <w:pStyle w:val="TableFont"/>
              <w:rPr>
                <w:rFonts w:cs="Times New Roman"/>
              </w:rPr>
            </w:pPr>
            <w:r>
              <w:rPr>
                <w:rFonts w:cs="Times New Roman"/>
              </w:rPr>
              <w:t>Spotted s</w:t>
            </w:r>
            <w:r w:rsidR="007476A7" w:rsidRPr="008F14D4">
              <w:rPr>
                <w:rFonts w:cs="Times New Roman"/>
              </w:rPr>
              <w:t>eahorse</w:t>
            </w:r>
          </w:p>
        </w:tc>
        <w:tc>
          <w:tcPr>
            <w:tcW w:w="1243" w:type="pct"/>
          </w:tcPr>
          <w:p w:rsidR="007476A7" w:rsidRPr="005C2E27" w:rsidRDefault="007476A7" w:rsidP="007476A7">
            <w:pPr>
              <w:rPr>
                <w:rFonts w:ascii="Arial" w:hAnsi="Arial"/>
                <w:i/>
                <w:sz w:val="20"/>
              </w:rPr>
            </w:pPr>
            <w:r w:rsidRPr="005C2E27">
              <w:rPr>
                <w:rFonts w:ascii="Arial" w:hAnsi="Arial"/>
                <w:i/>
                <w:sz w:val="20"/>
              </w:rPr>
              <w:t>Hippocampus kuda</w:t>
            </w:r>
          </w:p>
        </w:tc>
      </w:tr>
      <w:tr w:rsidR="007476A7" w:rsidRPr="00BE7FEC" w:rsidTr="007476A7">
        <w:tc>
          <w:tcPr>
            <w:tcW w:w="1126" w:type="pct"/>
          </w:tcPr>
          <w:p w:rsidR="007476A7" w:rsidRPr="008F14D4" w:rsidRDefault="007476A7" w:rsidP="002457D3">
            <w:pPr>
              <w:pStyle w:val="TableFont"/>
              <w:rPr>
                <w:rFonts w:cs="Times New Roman"/>
              </w:rPr>
            </w:pPr>
            <w:r w:rsidRPr="008F14D4">
              <w:rPr>
                <w:rFonts w:cs="Times New Roman"/>
              </w:rPr>
              <w:t xml:space="preserve">Reticulate </w:t>
            </w:r>
            <w:r w:rsidR="002457D3">
              <w:rPr>
                <w:rFonts w:cs="Times New Roman"/>
              </w:rPr>
              <w:t>p</w:t>
            </w:r>
            <w:r w:rsidRPr="008F14D4">
              <w:rPr>
                <w:rFonts w:cs="Times New Roman"/>
              </w:rPr>
              <w:t>ipefish</w:t>
            </w:r>
          </w:p>
        </w:tc>
        <w:tc>
          <w:tcPr>
            <w:tcW w:w="1234" w:type="pct"/>
          </w:tcPr>
          <w:p w:rsidR="007476A7" w:rsidRPr="005C2E27" w:rsidRDefault="007476A7" w:rsidP="007476A7">
            <w:pPr>
              <w:rPr>
                <w:rFonts w:ascii="Arial" w:hAnsi="Arial"/>
                <w:i/>
                <w:sz w:val="20"/>
              </w:rPr>
            </w:pPr>
            <w:r w:rsidRPr="005C2E27">
              <w:rPr>
                <w:rFonts w:ascii="Arial" w:hAnsi="Arial"/>
                <w:i/>
                <w:sz w:val="20"/>
              </w:rPr>
              <w:t>Corythoichthys flavofasciatus</w:t>
            </w:r>
          </w:p>
        </w:tc>
        <w:tc>
          <w:tcPr>
            <w:tcW w:w="1397" w:type="pct"/>
          </w:tcPr>
          <w:p w:rsidR="007476A7" w:rsidRPr="008F14D4" w:rsidRDefault="00124C7C" w:rsidP="007476A7">
            <w:pPr>
              <w:pStyle w:val="TableFont"/>
              <w:rPr>
                <w:rFonts w:cs="Times New Roman"/>
              </w:rPr>
            </w:pPr>
            <w:r>
              <w:rPr>
                <w:rFonts w:cs="Times New Roman"/>
              </w:rPr>
              <w:t>Flat-face s</w:t>
            </w:r>
            <w:r w:rsidR="007476A7" w:rsidRPr="008F14D4">
              <w:rPr>
                <w:rFonts w:cs="Times New Roman"/>
              </w:rPr>
              <w:t>eahorse</w:t>
            </w:r>
          </w:p>
        </w:tc>
        <w:tc>
          <w:tcPr>
            <w:tcW w:w="1243" w:type="pct"/>
          </w:tcPr>
          <w:p w:rsidR="007476A7" w:rsidRPr="005C2E27" w:rsidRDefault="007476A7" w:rsidP="007476A7">
            <w:pPr>
              <w:rPr>
                <w:rFonts w:ascii="Arial" w:hAnsi="Arial"/>
                <w:i/>
                <w:sz w:val="20"/>
              </w:rPr>
            </w:pPr>
            <w:r w:rsidRPr="005C2E27">
              <w:rPr>
                <w:rFonts w:ascii="Arial" w:hAnsi="Arial"/>
                <w:i/>
                <w:sz w:val="20"/>
              </w:rPr>
              <w:t>Hippocampus planifrons</w:t>
            </w:r>
          </w:p>
        </w:tc>
      </w:tr>
      <w:tr w:rsidR="007476A7" w:rsidRPr="00BE7FEC" w:rsidTr="007476A7">
        <w:tc>
          <w:tcPr>
            <w:tcW w:w="1126" w:type="pct"/>
          </w:tcPr>
          <w:p w:rsidR="007476A7" w:rsidRPr="008F14D4" w:rsidRDefault="002457D3" w:rsidP="007476A7">
            <w:pPr>
              <w:pStyle w:val="TableFont"/>
              <w:rPr>
                <w:rFonts w:cs="Times New Roman"/>
              </w:rPr>
            </w:pPr>
            <w:r>
              <w:rPr>
                <w:rFonts w:cs="Times New Roman"/>
              </w:rPr>
              <w:t>Reef-top p</w:t>
            </w:r>
            <w:r w:rsidR="007476A7" w:rsidRPr="008F14D4">
              <w:rPr>
                <w:rFonts w:cs="Times New Roman"/>
              </w:rPr>
              <w:t>ipefish</w:t>
            </w:r>
          </w:p>
        </w:tc>
        <w:tc>
          <w:tcPr>
            <w:tcW w:w="1234" w:type="pct"/>
          </w:tcPr>
          <w:p w:rsidR="007476A7" w:rsidRPr="005C2E27" w:rsidRDefault="007476A7" w:rsidP="007476A7">
            <w:pPr>
              <w:rPr>
                <w:rFonts w:ascii="Arial" w:hAnsi="Arial"/>
                <w:i/>
                <w:sz w:val="20"/>
              </w:rPr>
            </w:pPr>
            <w:r w:rsidRPr="005C2E27">
              <w:rPr>
                <w:rFonts w:ascii="Arial" w:hAnsi="Arial"/>
                <w:i/>
                <w:sz w:val="20"/>
              </w:rPr>
              <w:t>Corythoichthys haematopterus</w:t>
            </w:r>
          </w:p>
        </w:tc>
        <w:tc>
          <w:tcPr>
            <w:tcW w:w="1397" w:type="pct"/>
          </w:tcPr>
          <w:p w:rsidR="007476A7" w:rsidRPr="008F14D4" w:rsidRDefault="00124C7C" w:rsidP="007476A7">
            <w:pPr>
              <w:pStyle w:val="TableFont"/>
              <w:rPr>
                <w:rFonts w:cs="Times New Roman"/>
              </w:rPr>
            </w:pPr>
            <w:r>
              <w:rPr>
                <w:rFonts w:cs="Times New Roman"/>
              </w:rPr>
              <w:t>Zebra s</w:t>
            </w:r>
            <w:r w:rsidR="007476A7" w:rsidRPr="008F14D4">
              <w:rPr>
                <w:rFonts w:cs="Times New Roman"/>
              </w:rPr>
              <w:t>eahorse</w:t>
            </w:r>
          </w:p>
        </w:tc>
        <w:tc>
          <w:tcPr>
            <w:tcW w:w="1243" w:type="pct"/>
          </w:tcPr>
          <w:p w:rsidR="007476A7" w:rsidRPr="005C2E27" w:rsidRDefault="007476A7" w:rsidP="007476A7">
            <w:pPr>
              <w:rPr>
                <w:rFonts w:ascii="Arial" w:hAnsi="Arial"/>
                <w:i/>
                <w:sz w:val="20"/>
              </w:rPr>
            </w:pPr>
            <w:r w:rsidRPr="005C2E27">
              <w:rPr>
                <w:rFonts w:ascii="Arial" w:hAnsi="Arial"/>
                <w:i/>
                <w:sz w:val="20"/>
              </w:rPr>
              <w:t>Hippocampus zebra</w:t>
            </w:r>
          </w:p>
        </w:tc>
      </w:tr>
      <w:tr w:rsidR="007476A7" w:rsidRPr="00BE7FEC" w:rsidTr="007476A7">
        <w:tc>
          <w:tcPr>
            <w:tcW w:w="1126" w:type="pct"/>
          </w:tcPr>
          <w:p w:rsidR="007476A7" w:rsidRPr="008F14D4" w:rsidRDefault="007476A7" w:rsidP="007476A7">
            <w:pPr>
              <w:pStyle w:val="TableFont"/>
              <w:rPr>
                <w:rFonts w:cs="Times New Roman"/>
              </w:rPr>
            </w:pPr>
            <w:r>
              <w:rPr>
                <w:rFonts w:cs="Times New Roman"/>
              </w:rPr>
              <w:t>Australian messmate p</w:t>
            </w:r>
            <w:r w:rsidRPr="008F14D4">
              <w:rPr>
                <w:rFonts w:cs="Times New Roman"/>
              </w:rPr>
              <w:t>ipefish</w:t>
            </w:r>
          </w:p>
        </w:tc>
        <w:tc>
          <w:tcPr>
            <w:tcW w:w="1234" w:type="pct"/>
          </w:tcPr>
          <w:p w:rsidR="007476A7" w:rsidRPr="005C2E27" w:rsidRDefault="007476A7" w:rsidP="007476A7">
            <w:pPr>
              <w:rPr>
                <w:rFonts w:ascii="Arial" w:hAnsi="Arial"/>
                <w:i/>
                <w:sz w:val="20"/>
              </w:rPr>
            </w:pPr>
            <w:r w:rsidRPr="005C2E27">
              <w:rPr>
                <w:rFonts w:ascii="Arial" w:hAnsi="Arial"/>
                <w:i/>
                <w:sz w:val="20"/>
              </w:rPr>
              <w:t>Corythoichthys intestinalis</w:t>
            </w:r>
          </w:p>
        </w:tc>
        <w:tc>
          <w:tcPr>
            <w:tcW w:w="1397" w:type="pct"/>
          </w:tcPr>
          <w:p w:rsidR="007476A7" w:rsidRPr="008F14D4" w:rsidRDefault="007476A7" w:rsidP="007476A7">
            <w:pPr>
              <w:pStyle w:val="TableFont"/>
              <w:rPr>
                <w:rFonts w:cs="Times New Roman"/>
              </w:rPr>
            </w:pPr>
            <w:r w:rsidRPr="008F14D4">
              <w:rPr>
                <w:rFonts w:cs="Times New Roman"/>
              </w:rPr>
              <w:t xml:space="preserve">Javelin </w:t>
            </w:r>
            <w:r>
              <w:rPr>
                <w:rFonts w:cs="Times New Roman"/>
              </w:rPr>
              <w:t>p</w:t>
            </w:r>
            <w:r w:rsidRPr="008F14D4">
              <w:rPr>
                <w:rFonts w:cs="Times New Roman"/>
              </w:rPr>
              <w:t>ipefish</w:t>
            </w:r>
          </w:p>
        </w:tc>
        <w:tc>
          <w:tcPr>
            <w:tcW w:w="1243" w:type="pct"/>
          </w:tcPr>
          <w:p w:rsidR="007476A7" w:rsidRPr="005C2E27" w:rsidRDefault="007476A7" w:rsidP="007476A7">
            <w:pPr>
              <w:rPr>
                <w:rFonts w:ascii="Arial" w:hAnsi="Arial"/>
                <w:i/>
                <w:sz w:val="20"/>
              </w:rPr>
            </w:pPr>
            <w:r w:rsidRPr="005C2E27">
              <w:rPr>
                <w:rFonts w:ascii="Arial" w:hAnsi="Arial"/>
                <w:i/>
                <w:sz w:val="20"/>
              </w:rPr>
              <w:t>Lissocampus runa</w:t>
            </w:r>
          </w:p>
        </w:tc>
      </w:tr>
      <w:tr w:rsidR="007476A7" w:rsidRPr="00BE7FEC" w:rsidTr="007476A7">
        <w:tc>
          <w:tcPr>
            <w:tcW w:w="1126" w:type="pct"/>
          </w:tcPr>
          <w:p w:rsidR="007476A7" w:rsidRPr="008F14D4" w:rsidRDefault="007476A7" w:rsidP="007476A7">
            <w:pPr>
              <w:pStyle w:val="TableFont"/>
              <w:rPr>
                <w:rFonts w:cs="Times New Roman"/>
              </w:rPr>
            </w:pPr>
            <w:r>
              <w:rPr>
                <w:rFonts w:cs="Times New Roman"/>
              </w:rPr>
              <w:t>Orange-spotted p</w:t>
            </w:r>
            <w:r w:rsidRPr="008F14D4">
              <w:rPr>
                <w:rFonts w:cs="Times New Roman"/>
              </w:rPr>
              <w:t>ipefish</w:t>
            </w:r>
          </w:p>
        </w:tc>
        <w:tc>
          <w:tcPr>
            <w:tcW w:w="1234" w:type="pct"/>
          </w:tcPr>
          <w:p w:rsidR="007476A7" w:rsidRPr="005C2E27" w:rsidRDefault="007476A7" w:rsidP="007476A7">
            <w:pPr>
              <w:rPr>
                <w:rFonts w:ascii="Arial" w:hAnsi="Arial"/>
                <w:i/>
                <w:sz w:val="20"/>
              </w:rPr>
            </w:pPr>
            <w:r w:rsidRPr="005C2E27">
              <w:rPr>
                <w:rFonts w:ascii="Arial" w:hAnsi="Arial"/>
                <w:i/>
                <w:sz w:val="20"/>
              </w:rPr>
              <w:t>Corythoichthys ocellatus</w:t>
            </w:r>
          </w:p>
        </w:tc>
        <w:tc>
          <w:tcPr>
            <w:tcW w:w="1397" w:type="pct"/>
          </w:tcPr>
          <w:p w:rsidR="007476A7" w:rsidRPr="008F14D4" w:rsidRDefault="007476A7" w:rsidP="007476A7">
            <w:pPr>
              <w:pStyle w:val="TableFont"/>
              <w:rPr>
                <w:rFonts w:cs="Times New Roman"/>
              </w:rPr>
            </w:pPr>
            <w:r w:rsidRPr="008F14D4">
              <w:rPr>
                <w:rFonts w:cs="Times New Roman"/>
              </w:rPr>
              <w:t xml:space="preserve">Anderson's </w:t>
            </w:r>
            <w:r>
              <w:rPr>
                <w:rFonts w:cs="Times New Roman"/>
              </w:rPr>
              <w:t>p</w:t>
            </w:r>
            <w:r w:rsidRPr="008F14D4">
              <w:rPr>
                <w:rFonts w:cs="Times New Roman"/>
              </w:rPr>
              <w:t>ipefish</w:t>
            </w:r>
          </w:p>
        </w:tc>
        <w:tc>
          <w:tcPr>
            <w:tcW w:w="1243" w:type="pct"/>
          </w:tcPr>
          <w:p w:rsidR="007476A7" w:rsidRPr="005C2E27" w:rsidRDefault="007476A7" w:rsidP="007476A7">
            <w:pPr>
              <w:rPr>
                <w:rFonts w:ascii="Arial" w:hAnsi="Arial"/>
                <w:i/>
                <w:sz w:val="20"/>
              </w:rPr>
            </w:pPr>
            <w:r w:rsidRPr="005C2E27">
              <w:rPr>
                <w:rFonts w:ascii="Arial" w:hAnsi="Arial"/>
                <w:i/>
                <w:sz w:val="20"/>
              </w:rPr>
              <w:t>Micrognathus andersonii</w:t>
            </w:r>
          </w:p>
        </w:tc>
      </w:tr>
      <w:tr w:rsidR="007476A7" w:rsidRPr="00BE7FEC" w:rsidTr="007476A7">
        <w:tc>
          <w:tcPr>
            <w:tcW w:w="1126" w:type="pct"/>
          </w:tcPr>
          <w:p w:rsidR="007476A7" w:rsidRPr="008F14D4" w:rsidRDefault="007476A7" w:rsidP="007476A7">
            <w:pPr>
              <w:pStyle w:val="TableFont"/>
              <w:rPr>
                <w:rFonts w:cs="Times New Roman"/>
              </w:rPr>
            </w:pPr>
            <w:r>
              <w:rPr>
                <w:rFonts w:cs="Times New Roman"/>
              </w:rPr>
              <w:t>Paxton's p</w:t>
            </w:r>
            <w:r w:rsidRPr="008F14D4">
              <w:rPr>
                <w:rFonts w:cs="Times New Roman"/>
              </w:rPr>
              <w:t>ipefish</w:t>
            </w:r>
          </w:p>
        </w:tc>
        <w:tc>
          <w:tcPr>
            <w:tcW w:w="1234" w:type="pct"/>
          </w:tcPr>
          <w:p w:rsidR="007476A7" w:rsidRPr="005C2E27" w:rsidRDefault="007476A7" w:rsidP="007476A7">
            <w:pPr>
              <w:rPr>
                <w:rFonts w:ascii="Arial" w:hAnsi="Arial"/>
                <w:i/>
                <w:sz w:val="20"/>
              </w:rPr>
            </w:pPr>
            <w:r w:rsidRPr="005C2E27">
              <w:rPr>
                <w:rFonts w:ascii="Arial" w:hAnsi="Arial"/>
                <w:i/>
                <w:sz w:val="20"/>
              </w:rPr>
              <w:t>Corythoichthys paxtoni</w:t>
            </w:r>
          </w:p>
        </w:tc>
        <w:tc>
          <w:tcPr>
            <w:tcW w:w="1397" w:type="pct"/>
          </w:tcPr>
          <w:p w:rsidR="007476A7" w:rsidRPr="008F14D4" w:rsidRDefault="007476A7" w:rsidP="007476A7">
            <w:pPr>
              <w:pStyle w:val="TableFont"/>
              <w:rPr>
                <w:rFonts w:cs="Times New Roman"/>
              </w:rPr>
            </w:pPr>
            <w:r>
              <w:rPr>
                <w:rFonts w:cs="Times New Roman"/>
              </w:rPr>
              <w:t>T</w:t>
            </w:r>
            <w:r w:rsidRPr="008F14D4">
              <w:rPr>
                <w:rFonts w:cs="Times New Roman"/>
              </w:rPr>
              <w:t xml:space="preserve">horntail </w:t>
            </w:r>
            <w:r>
              <w:rPr>
                <w:rFonts w:cs="Times New Roman"/>
              </w:rPr>
              <w:t>p</w:t>
            </w:r>
            <w:r w:rsidRPr="008F14D4">
              <w:rPr>
                <w:rFonts w:cs="Times New Roman"/>
              </w:rPr>
              <w:t>ipefish</w:t>
            </w:r>
          </w:p>
        </w:tc>
        <w:tc>
          <w:tcPr>
            <w:tcW w:w="1243" w:type="pct"/>
          </w:tcPr>
          <w:p w:rsidR="007476A7" w:rsidRPr="005C2E27" w:rsidRDefault="007476A7" w:rsidP="007476A7">
            <w:pPr>
              <w:rPr>
                <w:rFonts w:ascii="Arial" w:hAnsi="Arial"/>
                <w:i/>
                <w:sz w:val="20"/>
              </w:rPr>
            </w:pPr>
            <w:r w:rsidRPr="005C2E27">
              <w:rPr>
                <w:rFonts w:ascii="Arial" w:hAnsi="Arial"/>
                <w:i/>
                <w:sz w:val="20"/>
              </w:rPr>
              <w:t>Micrognathus brevirostris</w:t>
            </w:r>
          </w:p>
        </w:tc>
      </w:tr>
      <w:tr w:rsidR="007476A7" w:rsidRPr="00BE7FEC" w:rsidTr="007476A7">
        <w:tc>
          <w:tcPr>
            <w:tcW w:w="1126" w:type="pct"/>
          </w:tcPr>
          <w:p w:rsidR="007476A7" w:rsidRPr="008F14D4" w:rsidRDefault="007476A7" w:rsidP="007476A7">
            <w:pPr>
              <w:pStyle w:val="TableFont"/>
              <w:rPr>
                <w:rFonts w:cs="Times New Roman"/>
              </w:rPr>
            </w:pPr>
            <w:r>
              <w:rPr>
                <w:rFonts w:cs="Times New Roman"/>
              </w:rPr>
              <w:t>Schultz's p</w:t>
            </w:r>
            <w:r w:rsidRPr="008F14D4">
              <w:rPr>
                <w:rFonts w:cs="Times New Roman"/>
              </w:rPr>
              <w:t>ipefish</w:t>
            </w:r>
          </w:p>
        </w:tc>
        <w:tc>
          <w:tcPr>
            <w:tcW w:w="1234" w:type="pct"/>
          </w:tcPr>
          <w:p w:rsidR="007476A7" w:rsidRPr="005C2E27" w:rsidRDefault="007476A7" w:rsidP="007476A7">
            <w:pPr>
              <w:pStyle w:val="TableFont"/>
              <w:rPr>
                <w:rFonts w:cs="Times New Roman"/>
                <w:i/>
              </w:rPr>
            </w:pPr>
            <w:r w:rsidRPr="005C2E27">
              <w:rPr>
                <w:rFonts w:cs="Times New Roman"/>
                <w:i/>
              </w:rPr>
              <w:t>Corythoichthys schultzi</w:t>
            </w:r>
          </w:p>
        </w:tc>
        <w:tc>
          <w:tcPr>
            <w:tcW w:w="1397" w:type="pct"/>
          </w:tcPr>
          <w:p w:rsidR="007476A7" w:rsidRPr="008F14D4" w:rsidRDefault="007476A7" w:rsidP="007476A7">
            <w:pPr>
              <w:pStyle w:val="TableFont"/>
              <w:rPr>
                <w:rFonts w:cs="Times New Roman"/>
              </w:rPr>
            </w:pPr>
            <w:r>
              <w:rPr>
                <w:rFonts w:cs="Times New Roman"/>
              </w:rPr>
              <w:t>Painted p</w:t>
            </w:r>
            <w:r w:rsidRPr="008F14D4">
              <w:rPr>
                <w:rFonts w:cs="Times New Roman"/>
              </w:rPr>
              <w:t>ipefish</w:t>
            </w:r>
          </w:p>
        </w:tc>
        <w:tc>
          <w:tcPr>
            <w:tcW w:w="1243" w:type="pct"/>
          </w:tcPr>
          <w:p w:rsidR="007476A7" w:rsidRPr="005C2E27" w:rsidRDefault="007476A7" w:rsidP="007476A7">
            <w:pPr>
              <w:rPr>
                <w:rFonts w:ascii="Arial" w:hAnsi="Arial"/>
                <w:i/>
                <w:sz w:val="20"/>
              </w:rPr>
            </w:pPr>
            <w:r w:rsidRPr="005C2E27">
              <w:rPr>
                <w:rFonts w:ascii="Arial" w:hAnsi="Arial"/>
                <w:i/>
                <w:sz w:val="20"/>
              </w:rPr>
              <w:t>Nannocampus pictus</w:t>
            </w:r>
          </w:p>
        </w:tc>
      </w:tr>
      <w:tr w:rsidR="007476A7" w:rsidRPr="00BE7FEC" w:rsidTr="007476A7">
        <w:tc>
          <w:tcPr>
            <w:tcW w:w="1126" w:type="pct"/>
          </w:tcPr>
          <w:p w:rsidR="007476A7" w:rsidRPr="008F14D4" w:rsidRDefault="007476A7" w:rsidP="007476A7">
            <w:pPr>
              <w:pStyle w:val="TableFont"/>
            </w:pPr>
            <w:r>
              <w:t>D’Arros pipefish</w:t>
            </w:r>
          </w:p>
        </w:tc>
        <w:tc>
          <w:tcPr>
            <w:tcW w:w="1234" w:type="pct"/>
          </w:tcPr>
          <w:p w:rsidR="007476A7" w:rsidRPr="005C2E27" w:rsidRDefault="007476A7" w:rsidP="007476A7">
            <w:pPr>
              <w:pStyle w:val="TableFont"/>
              <w:rPr>
                <w:i/>
              </w:rPr>
            </w:pPr>
            <w:r>
              <w:rPr>
                <w:i/>
              </w:rPr>
              <w:t>Cosmocampus darrosanus</w:t>
            </w:r>
          </w:p>
        </w:tc>
        <w:tc>
          <w:tcPr>
            <w:tcW w:w="1397" w:type="pct"/>
          </w:tcPr>
          <w:p w:rsidR="007476A7" w:rsidRPr="008F14D4" w:rsidRDefault="007476A7" w:rsidP="007476A7">
            <w:pPr>
              <w:pStyle w:val="TableFont"/>
              <w:rPr>
                <w:rFonts w:cs="Times New Roman"/>
              </w:rPr>
            </w:pPr>
            <w:r>
              <w:rPr>
                <w:rFonts w:cs="Times New Roman"/>
              </w:rPr>
              <w:t>Pallid p</w:t>
            </w:r>
            <w:r w:rsidRPr="008F14D4">
              <w:rPr>
                <w:rFonts w:cs="Times New Roman"/>
              </w:rPr>
              <w:t>ipehorse</w:t>
            </w:r>
          </w:p>
        </w:tc>
        <w:tc>
          <w:tcPr>
            <w:tcW w:w="1243" w:type="pct"/>
          </w:tcPr>
          <w:p w:rsidR="007476A7" w:rsidRPr="005C2E27" w:rsidRDefault="007476A7" w:rsidP="007476A7">
            <w:pPr>
              <w:rPr>
                <w:rFonts w:ascii="Arial" w:hAnsi="Arial"/>
                <w:i/>
                <w:sz w:val="20"/>
              </w:rPr>
            </w:pPr>
            <w:r w:rsidRPr="005C2E27">
              <w:rPr>
                <w:rFonts w:ascii="Arial" w:hAnsi="Arial"/>
                <w:i/>
                <w:sz w:val="20"/>
              </w:rPr>
              <w:t>Solegnathus hardwickii</w:t>
            </w:r>
          </w:p>
        </w:tc>
      </w:tr>
      <w:tr w:rsidR="007476A7" w:rsidRPr="00BE7FEC" w:rsidTr="007476A7">
        <w:tc>
          <w:tcPr>
            <w:tcW w:w="1126" w:type="pct"/>
          </w:tcPr>
          <w:p w:rsidR="007476A7" w:rsidRPr="008F14D4" w:rsidRDefault="007476A7" w:rsidP="007476A7">
            <w:pPr>
              <w:pStyle w:val="TableFont"/>
              <w:rPr>
                <w:rFonts w:cs="Times New Roman"/>
              </w:rPr>
            </w:pPr>
            <w:r>
              <w:rPr>
                <w:rFonts w:cs="Times New Roman"/>
              </w:rPr>
              <w:t>Bluestripe p</w:t>
            </w:r>
            <w:r w:rsidRPr="008F14D4">
              <w:rPr>
                <w:rFonts w:cs="Times New Roman"/>
              </w:rPr>
              <w:t>ipefish</w:t>
            </w:r>
          </w:p>
        </w:tc>
        <w:tc>
          <w:tcPr>
            <w:tcW w:w="1234" w:type="pct"/>
          </w:tcPr>
          <w:p w:rsidR="007476A7" w:rsidRPr="005C2E27" w:rsidRDefault="007476A7" w:rsidP="007476A7">
            <w:pPr>
              <w:rPr>
                <w:rFonts w:ascii="Arial" w:hAnsi="Arial"/>
                <w:i/>
                <w:sz w:val="20"/>
              </w:rPr>
            </w:pPr>
            <w:r w:rsidRPr="005C2E27">
              <w:rPr>
                <w:rFonts w:ascii="Arial" w:hAnsi="Arial"/>
                <w:i/>
                <w:sz w:val="20"/>
              </w:rPr>
              <w:t>Doryrhamphus excisus</w:t>
            </w:r>
          </w:p>
        </w:tc>
        <w:tc>
          <w:tcPr>
            <w:tcW w:w="1397" w:type="pct"/>
          </w:tcPr>
          <w:p w:rsidR="007476A7" w:rsidRPr="008F14D4" w:rsidRDefault="007476A7" w:rsidP="007476A7">
            <w:pPr>
              <w:pStyle w:val="TableFont"/>
              <w:rPr>
                <w:rFonts w:cs="Times New Roman"/>
              </w:rPr>
            </w:pPr>
            <w:r>
              <w:rPr>
                <w:rFonts w:cs="Times New Roman"/>
              </w:rPr>
              <w:t>Robust g</w:t>
            </w:r>
            <w:r w:rsidRPr="008F14D4">
              <w:rPr>
                <w:rFonts w:cs="Times New Roman"/>
              </w:rPr>
              <w:t>host</w:t>
            </w:r>
            <w:r>
              <w:rPr>
                <w:rFonts w:cs="Times New Roman"/>
              </w:rPr>
              <w:t xml:space="preserve"> </w:t>
            </w:r>
            <w:r w:rsidRPr="008F14D4">
              <w:rPr>
                <w:rFonts w:cs="Times New Roman"/>
              </w:rPr>
              <w:t>pipefish</w:t>
            </w:r>
          </w:p>
        </w:tc>
        <w:tc>
          <w:tcPr>
            <w:tcW w:w="1243" w:type="pct"/>
          </w:tcPr>
          <w:p w:rsidR="007476A7" w:rsidRPr="005C2E27" w:rsidRDefault="007476A7" w:rsidP="007476A7">
            <w:pPr>
              <w:rPr>
                <w:rFonts w:ascii="Arial" w:hAnsi="Arial"/>
                <w:i/>
                <w:sz w:val="20"/>
              </w:rPr>
            </w:pPr>
            <w:r w:rsidRPr="005C2E27">
              <w:rPr>
                <w:rFonts w:ascii="Arial" w:hAnsi="Arial"/>
                <w:i/>
                <w:sz w:val="20"/>
              </w:rPr>
              <w:t>Solenostomus cyanopterus</w:t>
            </w:r>
          </w:p>
        </w:tc>
      </w:tr>
      <w:tr w:rsidR="007476A7" w:rsidRPr="00BE7FEC" w:rsidTr="007476A7">
        <w:tc>
          <w:tcPr>
            <w:tcW w:w="1126" w:type="pct"/>
          </w:tcPr>
          <w:p w:rsidR="007476A7" w:rsidRPr="008F14D4" w:rsidRDefault="007476A7" w:rsidP="007476A7">
            <w:pPr>
              <w:pStyle w:val="TableFont"/>
              <w:rPr>
                <w:rFonts w:cs="Times New Roman"/>
              </w:rPr>
            </w:pPr>
            <w:r w:rsidRPr="008F14D4">
              <w:rPr>
                <w:rFonts w:cs="Times New Roman"/>
              </w:rPr>
              <w:t xml:space="preserve">Girdled </w:t>
            </w:r>
            <w:r>
              <w:rPr>
                <w:rFonts w:cs="Times New Roman"/>
              </w:rPr>
              <w:t>p</w:t>
            </w:r>
            <w:r w:rsidRPr="008F14D4">
              <w:rPr>
                <w:rFonts w:cs="Times New Roman"/>
              </w:rPr>
              <w:t>ipefish</w:t>
            </w:r>
          </w:p>
        </w:tc>
        <w:tc>
          <w:tcPr>
            <w:tcW w:w="1234" w:type="pct"/>
          </w:tcPr>
          <w:p w:rsidR="007476A7" w:rsidRPr="005C2E27" w:rsidRDefault="007476A7" w:rsidP="007476A7">
            <w:pPr>
              <w:rPr>
                <w:rFonts w:ascii="Arial" w:hAnsi="Arial"/>
                <w:i/>
                <w:sz w:val="20"/>
              </w:rPr>
            </w:pPr>
            <w:r w:rsidRPr="005C2E27">
              <w:rPr>
                <w:rFonts w:ascii="Arial" w:hAnsi="Arial"/>
                <w:i/>
                <w:sz w:val="20"/>
              </w:rPr>
              <w:t>Festucalex cinctus</w:t>
            </w:r>
          </w:p>
        </w:tc>
        <w:tc>
          <w:tcPr>
            <w:tcW w:w="1397" w:type="pct"/>
          </w:tcPr>
          <w:p w:rsidR="007476A7" w:rsidRPr="008F14D4" w:rsidRDefault="007476A7" w:rsidP="007476A7">
            <w:pPr>
              <w:pStyle w:val="TableFont"/>
              <w:rPr>
                <w:rFonts w:cs="Times New Roman"/>
              </w:rPr>
            </w:pPr>
            <w:r>
              <w:rPr>
                <w:rFonts w:cs="Times New Roman"/>
              </w:rPr>
              <w:t>Rough-snout ghost p</w:t>
            </w:r>
            <w:r w:rsidRPr="008F14D4">
              <w:rPr>
                <w:rFonts w:cs="Times New Roman"/>
              </w:rPr>
              <w:t>ipefish</w:t>
            </w:r>
          </w:p>
        </w:tc>
        <w:tc>
          <w:tcPr>
            <w:tcW w:w="1243" w:type="pct"/>
          </w:tcPr>
          <w:p w:rsidR="007476A7" w:rsidRPr="005C2E27" w:rsidRDefault="007476A7" w:rsidP="007476A7">
            <w:pPr>
              <w:rPr>
                <w:rFonts w:ascii="Arial" w:hAnsi="Arial"/>
                <w:i/>
                <w:sz w:val="20"/>
              </w:rPr>
            </w:pPr>
            <w:r w:rsidRPr="005C2E27">
              <w:rPr>
                <w:rFonts w:ascii="Arial" w:hAnsi="Arial"/>
                <w:i/>
                <w:sz w:val="20"/>
              </w:rPr>
              <w:t>Solenostomus paegnius</w:t>
            </w:r>
          </w:p>
        </w:tc>
      </w:tr>
      <w:tr w:rsidR="007476A7" w:rsidRPr="00BE7FEC" w:rsidTr="007476A7">
        <w:tc>
          <w:tcPr>
            <w:tcW w:w="1126" w:type="pct"/>
          </w:tcPr>
          <w:p w:rsidR="007476A7" w:rsidRPr="008F14D4" w:rsidRDefault="007476A7" w:rsidP="007476A7">
            <w:pPr>
              <w:pStyle w:val="TableFont"/>
              <w:rPr>
                <w:rFonts w:cs="Times New Roman"/>
              </w:rPr>
            </w:pPr>
            <w:r w:rsidRPr="008F14D4">
              <w:rPr>
                <w:rFonts w:cs="Times New Roman"/>
              </w:rPr>
              <w:t xml:space="preserve">Tiger </w:t>
            </w:r>
            <w:r>
              <w:rPr>
                <w:rFonts w:cs="Times New Roman"/>
              </w:rPr>
              <w:t>p</w:t>
            </w:r>
            <w:r w:rsidRPr="008F14D4">
              <w:rPr>
                <w:rFonts w:cs="Times New Roman"/>
              </w:rPr>
              <w:t>ipefish</w:t>
            </w:r>
          </w:p>
        </w:tc>
        <w:tc>
          <w:tcPr>
            <w:tcW w:w="1234" w:type="pct"/>
          </w:tcPr>
          <w:p w:rsidR="007476A7" w:rsidRPr="005C2E27" w:rsidRDefault="007476A7" w:rsidP="007476A7">
            <w:pPr>
              <w:rPr>
                <w:rFonts w:ascii="Arial" w:hAnsi="Arial"/>
                <w:i/>
                <w:sz w:val="20"/>
              </w:rPr>
            </w:pPr>
            <w:r w:rsidRPr="005C2E27">
              <w:rPr>
                <w:rFonts w:ascii="Arial" w:hAnsi="Arial"/>
                <w:i/>
                <w:sz w:val="20"/>
              </w:rPr>
              <w:t>Filicampus tigris</w:t>
            </w:r>
          </w:p>
        </w:tc>
        <w:tc>
          <w:tcPr>
            <w:tcW w:w="1397" w:type="pct"/>
          </w:tcPr>
          <w:p w:rsidR="007476A7" w:rsidRPr="008F14D4" w:rsidRDefault="007476A7" w:rsidP="007476A7">
            <w:pPr>
              <w:pStyle w:val="TableFont"/>
              <w:rPr>
                <w:rFonts w:cs="Times New Roman"/>
              </w:rPr>
            </w:pPr>
            <w:r>
              <w:rPr>
                <w:rFonts w:cs="Times New Roman"/>
              </w:rPr>
              <w:t>Ornate g</w:t>
            </w:r>
            <w:r w:rsidRPr="008F14D4">
              <w:rPr>
                <w:rFonts w:cs="Times New Roman"/>
              </w:rPr>
              <w:t>host pipefish</w:t>
            </w:r>
          </w:p>
        </w:tc>
        <w:tc>
          <w:tcPr>
            <w:tcW w:w="1243" w:type="pct"/>
          </w:tcPr>
          <w:p w:rsidR="007476A7" w:rsidRPr="005C2E27" w:rsidRDefault="007476A7" w:rsidP="007476A7">
            <w:pPr>
              <w:rPr>
                <w:rFonts w:ascii="Arial" w:hAnsi="Arial"/>
                <w:i/>
                <w:sz w:val="20"/>
              </w:rPr>
            </w:pPr>
            <w:r w:rsidRPr="005C2E27">
              <w:rPr>
                <w:rFonts w:ascii="Arial" w:hAnsi="Arial"/>
                <w:i/>
                <w:sz w:val="20"/>
              </w:rPr>
              <w:t>Solenostomus paradoxus</w:t>
            </w:r>
          </w:p>
        </w:tc>
      </w:tr>
      <w:tr w:rsidR="007476A7" w:rsidRPr="00BE7FEC" w:rsidTr="007476A7">
        <w:tc>
          <w:tcPr>
            <w:tcW w:w="1126" w:type="pct"/>
          </w:tcPr>
          <w:p w:rsidR="007476A7" w:rsidRPr="008F14D4" w:rsidRDefault="007476A7" w:rsidP="007476A7">
            <w:pPr>
              <w:pStyle w:val="TableFont"/>
              <w:rPr>
                <w:rFonts w:cs="Times New Roman"/>
              </w:rPr>
            </w:pPr>
            <w:r w:rsidRPr="008F14D4">
              <w:rPr>
                <w:rFonts w:cs="Times New Roman"/>
              </w:rPr>
              <w:t>R</w:t>
            </w:r>
            <w:r>
              <w:rPr>
                <w:rFonts w:cs="Times New Roman"/>
              </w:rPr>
              <w:t>ed-hair p</w:t>
            </w:r>
            <w:r w:rsidRPr="008F14D4">
              <w:rPr>
                <w:rFonts w:cs="Times New Roman"/>
              </w:rPr>
              <w:t>ipefish</w:t>
            </w:r>
          </w:p>
        </w:tc>
        <w:tc>
          <w:tcPr>
            <w:tcW w:w="1234" w:type="pct"/>
          </w:tcPr>
          <w:p w:rsidR="007476A7" w:rsidRPr="005C2E27" w:rsidRDefault="007476A7" w:rsidP="007476A7">
            <w:pPr>
              <w:rPr>
                <w:rFonts w:ascii="Arial" w:hAnsi="Arial"/>
                <w:i/>
                <w:sz w:val="20"/>
              </w:rPr>
            </w:pPr>
            <w:r w:rsidRPr="005C2E27">
              <w:rPr>
                <w:rFonts w:ascii="Arial" w:hAnsi="Arial"/>
                <w:i/>
                <w:sz w:val="20"/>
              </w:rPr>
              <w:t>Halicampus dunckeri</w:t>
            </w:r>
          </w:p>
        </w:tc>
        <w:tc>
          <w:tcPr>
            <w:tcW w:w="1397" w:type="pct"/>
          </w:tcPr>
          <w:p w:rsidR="007476A7" w:rsidRPr="008F14D4" w:rsidRDefault="007476A7" w:rsidP="007476A7">
            <w:pPr>
              <w:pStyle w:val="TableFont"/>
              <w:rPr>
                <w:rFonts w:cs="Times New Roman"/>
              </w:rPr>
            </w:pPr>
            <w:r w:rsidRPr="008F14D4">
              <w:rPr>
                <w:rFonts w:cs="Times New Roman"/>
              </w:rPr>
              <w:t xml:space="preserve">Alligator </w:t>
            </w:r>
            <w:r>
              <w:rPr>
                <w:rFonts w:cs="Times New Roman"/>
              </w:rPr>
              <w:t>p</w:t>
            </w:r>
            <w:r w:rsidRPr="008F14D4">
              <w:rPr>
                <w:rFonts w:cs="Times New Roman"/>
              </w:rPr>
              <w:t>ipefish</w:t>
            </w:r>
          </w:p>
        </w:tc>
        <w:tc>
          <w:tcPr>
            <w:tcW w:w="1243" w:type="pct"/>
          </w:tcPr>
          <w:p w:rsidR="007476A7" w:rsidRPr="005C2E27" w:rsidRDefault="007476A7" w:rsidP="007476A7">
            <w:pPr>
              <w:rPr>
                <w:rFonts w:ascii="Arial" w:hAnsi="Arial"/>
                <w:i/>
                <w:sz w:val="20"/>
              </w:rPr>
            </w:pPr>
            <w:r w:rsidRPr="005C2E27">
              <w:rPr>
                <w:rFonts w:ascii="Arial" w:hAnsi="Arial"/>
                <w:i/>
                <w:sz w:val="20"/>
              </w:rPr>
              <w:t>Syngnathoides biaculeatus</w:t>
            </w:r>
          </w:p>
        </w:tc>
      </w:tr>
      <w:tr w:rsidR="007476A7" w:rsidRPr="00BE7FEC" w:rsidTr="007476A7">
        <w:tc>
          <w:tcPr>
            <w:tcW w:w="1126" w:type="pct"/>
          </w:tcPr>
          <w:p w:rsidR="007476A7" w:rsidRPr="008F14D4" w:rsidRDefault="007476A7" w:rsidP="007476A7">
            <w:pPr>
              <w:pStyle w:val="TableFont"/>
              <w:rPr>
                <w:rFonts w:cs="Times New Roman"/>
              </w:rPr>
            </w:pPr>
            <w:r>
              <w:rPr>
                <w:rFonts w:cs="Times New Roman"/>
              </w:rPr>
              <w:t>Mud p</w:t>
            </w:r>
            <w:r w:rsidRPr="008F14D4">
              <w:rPr>
                <w:rFonts w:cs="Times New Roman"/>
              </w:rPr>
              <w:t>ipefish</w:t>
            </w:r>
          </w:p>
        </w:tc>
        <w:tc>
          <w:tcPr>
            <w:tcW w:w="1234" w:type="pct"/>
          </w:tcPr>
          <w:p w:rsidR="007476A7" w:rsidRPr="005C2E27" w:rsidRDefault="007476A7" w:rsidP="007476A7">
            <w:pPr>
              <w:rPr>
                <w:rFonts w:ascii="Arial" w:hAnsi="Arial"/>
                <w:i/>
                <w:sz w:val="20"/>
              </w:rPr>
            </w:pPr>
            <w:r w:rsidRPr="005C2E27">
              <w:rPr>
                <w:rFonts w:ascii="Arial" w:hAnsi="Arial"/>
                <w:i/>
                <w:sz w:val="20"/>
              </w:rPr>
              <w:t>Halicampus grayi</w:t>
            </w:r>
          </w:p>
        </w:tc>
        <w:tc>
          <w:tcPr>
            <w:tcW w:w="1397" w:type="pct"/>
          </w:tcPr>
          <w:p w:rsidR="007476A7" w:rsidRPr="008F14D4" w:rsidRDefault="007476A7" w:rsidP="007476A7">
            <w:pPr>
              <w:pStyle w:val="TableFont"/>
              <w:rPr>
                <w:rFonts w:cs="Times New Roman"/>
              </w:rPr>
            </w:pPr>
            <w:r w:rsidRPr="008F14D4">
              <w:rPr>
                <w:rFonts w:cs="Times New Roman"/>
              </w:rPr>
              <w:t xml:space="preserve">Bentstick </w:t>
            </w:r>
            <w:r>
              <w:rPr>
                <w:rFonts w:cs="Times New Roman"/>
              </w:rPr>
              <w:t>p</w:t>
            </w:r>
            <w:r w:rsidRPr="008F14D4">
              <w:rPr>
                <w:rFonts w:cs="Times New Roman"/>
              </w:rPr>
              <w:t>ipefish</w:t>
            </w:r>
          </w:p>
        </w:tc>
        <w:tc>
          <w:tcPr>
            <w:tcW w:w="1243" w:type="pct"/>
          </w:tcPr>
          <w:p w:rsidR="007476A7" w:rsidRPr="00C52202" w:rsidRDefault="007476A7" w:rsidP="007476A7">
            <w:pPr>
              <w:rPr>
                <w:rFonts w:ascii="Arial" w:hAnsi="Arial"/>
                <w:i/>
                <w:sz w:val="20"/>
              </w:rPr>
            </w:pPr>
            <w:r w:rsidRPr="00C52202">
              <w:rPr>
                <w:rFonts w:ascii="Arial" w:hAnsi="Arial"/>
                <w:i/>
                <w:sz w:val="20"/>
              </w:rPr>
              <w:t>Trachyrhamphus bicoarctatus</w:t>
            </w:r>
          </w:p>
        </w:tc>
      </w:tr>
      <w:tr w:rsidR="007476A7" w:rsidRPr="00BE7FEC" w:rsidTr="00121421">
        <w:trPr>
          <w:cantSplit/>
        </w:trPr>
        <w:tc>
          <w:tcPr>
            <w:tcW w:w="1126" w:type="pct"/>
          </w:tcPr>
          <w:p w:rsidR="007476A7" w:rsidRPr="008F14D4" w:rsidRDefault="007476A7" w:rsidP="007476A7">
            <w:pPr>
              <w:pStyle w:val="TableFont"/>
              <w:rPr>
                <w:rFonts w:cs="Times New Roman"/>
              </w:rPr>
            </w:pPr>
            <w:r>
              <w:rPr>
                <w:rFonts w:cs="Times New Roman"/>
              </w:rPr>
              <w:t>Glittering p</w:t>
            </w:r>
            <w:r w:rsidRPr="008F14D4">
              <w:rPr>
                <w:rFonts w:cs="Times New Roman"/>
              </w:rPr>
              <w:t>ipefish</w:t>
            </w:r>
          </w:p>
        </w:tc>
        <w:tc>
          <w:tcPr>
            <w:tcW w:w="1234" w:type="pct"/>
          </w:tcPr>
          <w:p w:rsidR="007476A7" w:rsidRPr="005C2E27" w:rsidRDefault="007476A7" w:rsidP="007476A7">
            <w:pPr>
              <w:rPr>
                <w:rFonts w:ascii="Arial" w:hAnsi="Arial"/>
                <w:i/>
                <w:sz w:val="20"/>
              </w:rPr>
            </w:pPr>
            <w:r w:rsidRPr="005C2E27">
              <w:rPr>
                <w:rFonts w:ascii="Arial" w:hAnsi="Arial"/>
                <w:i/>
                <w:sz w:val="20"/>
              </w:rPr>
              <w:t>Halicampus nitidus</w:t>
            </w:r>
          </w:p>
        </w:tc>
        <w:tc>
          <w:tcPr>
            <w:tcW w:w="1397" w:type="pct"/>
          </w:tcPr>
          <w:p w:rsidR="007476A7" w:rsidRPr="008F14D4" w:rsidRDefault="007476A7" w:rsidP="007476A7">
            <w:pPr>
              <w:pStyle w:val="TableFont"/>
              <w:rPr>
                <w:rFonts w:cs="Times New Roman"/>
              </w:rPr>
            </w:pPr>
            <w:r>
              <w:rPr>
                <w:rFonts w:cs="Times New Roman"/>
              </w:rPr>
              <w:t>Straightstick pipefish</w:t>
            </w:r>
          </w:p>
        </w:tc>
        <w:tc>
          <w:tcPr>
            <w:tcW w:w="1243" w:type="pct"/>
          </w:tcPr>
          <w:p w:rsidR="007476A7" w:rsidRPr="005C2E27" w:rsidRDefault="007476A7" w:rsidP="007476A7">
            <w:pPr>
              <w:rPr>
                <w:rFonts w:ascii="Arial" w:hAnsi="Arial"/>
                <w:i/>
                <w:sz w:val="20"/>
              </w:rPr>
            </w:pPr>
            <w:r w:rsidRPr="00C52202">
              <w:rPr>
                <w:rFonts w:ascii="Arial" w:hAnsi="Arial"/>
                <w:i/>
                <w:sz w:val="20"/>
              </w:rPr>
              <w:t>Trachyrhamphus longirostris</w:t>
            </w:r>
          </w:p>
        </w:tc>
      </w:tr>
      <w:tr w:rsidR="007476A7" w:rsidRPr="00BE7FEC" w:rsidTr="007476A7">
        <w:trPr>
          <w:trHeight w:val="928"/>
        </w:trPr>
        <w:tc>
          <w:tcPr>
            <w:tcW w:w="1126" w:type="pct"/>
          </w:tcPr>
          <w:p w:rsidR="007476A7" w:rsidRPr="008F14D4" w:rsidRDefault="007476A7" w:rsidP="007476A7">
            <w:pPr>
              <w:pStyle w:val="TableFont"/>
              <w:rPr>
                <w:rFonts w:cs="Times New Roman"/>
              </w:rPr>
            </w:pPr>
            <w:r>
              <w:rPr>
                <w:rFonts w:cs="Times New Roman"/>
              </w:rPr>
              <w:t>Spiny-snout p</w:t>
            </w:r>
            <w:r w:rsidRPr="008F14D4">
              <w:rPr>
                <w:rFonts w:cs="Times New Roman"/>
              </w:rPr>
              <w:t>ipefish</w:t>
            </w:r>
          </w:p>
        </w:tc>
        <w:tc>
          <w:tcPr>
            <w:tcW w:w="1234" w:type="pct"/>
          </w:tcPr>
          <w:p w:rsidR="007476A7" w:rsidRPr="008F14D4" w:rsidRDefault="007476A7" w:rsidP="007476A7">
            <w:pPr>
              <w:rPr>
                <w:rFonts w:ascii="Arial" w:hAnsi="Arial"/>
                <w:sz w:val="20"/>
              </w:rPr>
            </w:pPr>
            <w:r w:rsidRPr="008F14D4">
              <w:rPr>
                <w:rFonts w:ascii="Arial" w:hAnsi="Arial"/>
                <w:sz w:val="20"/>
              </w:rPr>
              <w:t>Halicampus spinirostris</w:t>
            </w:r>
          </w:p>
        </w:tc>
        <w:tc>
          <w:tcPr>
            <w:tcW w:w="1397" w:type="pct"/>
          </w:tcPr>
          <w:p w:rsidR="007476A7" w:rsidRPr="008F14D4" w:rsidRDefault="007476A7" w:rsidP="007476A7">
            <w:pPr>
              <w:pStyle w:val="TableFont"/>
              <w:rPr>
                <w:rFonts w:cs="Times New Roman"/>
              </w:rPr>
            </w:pPr>
          </w:p>
        </w:tc>
        <w:tc>
          <w:tcPr>
            <w:tcW w:w="1243" w:type="pct"/>
          </w:tcPr>
          <w:p w:rsidR="007476A7" w:rsidRPr="008F14D4" w:rsidRDefault="007476A7" w:rsidP="007476A7">
            <w:pPr>
              <w:rPr>
                <w:rFonts w:ascii="Arial" w:hAnsi="Arial"/>
                <w:sz w:val="20"/>
              </w:rPr>
            </w:pPr>
          </w:p>
        </w:tc>
      </w:tr>
    </w:tbl>
    <w:p w:rsidR="00E87080" w:rsidRDefault="00E87080" w:rsidP="007476A7">
      <w:pPr>
        <w:pStyle w:val="Para0"/>
      </w:pPr>
    </w:p>
    <w:p w:rsidR="007476A7" w:rsidRDefault="007476A7" w:rsidP="007476A7">
      <w:pPr>
        <w:pStyle w:val="Para0"/>
      </w:pPr>
      <w:r w:rsidRPr="00571AA4">
        <w:t xml:space="preserve">Fish diversity in the Hay Point </w:t>
      </w:r>
      <w:r>
        <w:t>region</w:t>
      </w:r>
      <w:r w:rsidRPr="00571AA4">
        <w:t xml:space="preserve"> is typical of inshore fringing reefs </w:t>
      </w:r>
      <w:r>
        <w:t xml:space="preserve">and </w:t>
      </w:r>
      <w:r w:rsidRPr="00571AA4">
        <w:t>relatively low when compared with offshore reef are</w:t>
      </w:r>
      <w:r>
        <w:t>as. Fish communities at fringing reefs of Victor Islet, Round Top Island and Flat Top Island have been found to consist of wrasses, damselfishes, scribbled angelfish (</w:t>
      </w:r>
      <w:r w:rsidRPr="00E34B45">
        <w:rPr>
          <w:i/>
        </w:rPr>
        <w:t>Chaetodontontoplus duboulayi</w:t>
      </w:r>
      <w:r>
        <w:t>), golden butterflyfish (</w:t>
      </w:r>
      <w:r w:rsidRPr="00E34B45">
        <w:rPr>
          <w:i/>
        </w:rPr>
        <w:t>Chaetodon aureofasciatus</w:t>
      </w:r>
      <w:r>
        <w:t>) and the stripey snapper (</w:t>
      </w:r>
      <w:r w:rsidRPr="00E34B45">
        <w:rPr>
          <w:i/>
        </w:rPr>
        <w:t>Lutjanus carponotatus</w:t>
      </w:r>
      <w:r>
        <w:t>; Koskela Group</w:t>
      </w:r>
      <w:r w:rsidRPr="004A7F0E">
        <w:t xml:space="preserve">, </w:t>
      </w:r>
      <w:r w:rsidRPr="00571AA4">
        <w:t>2009; PCQ</w:t>
      </w:r>
      <w:r>
        <w:t>, 2005a</w:t>
      </w:r>
      <w:r w:rsidRPr="00AC6163">
        <w:t xml:space="preserve">). </w:t>
      </w:r>
    </w:p>
    <w:p w:rsidR="007476A7" w:rsidRDefault="007476A7" w:rsidP="007476A7">
      <w:pPr>
        <w:pStyle w:val="Heading3"/>
      </w:pPr>
      <w:bookmarkStart w:id="178" w:name="_Toc361929911"/>
      <w:r>
        <w:t>Fisheries</w:t>
      </w:r>
      <w:bookmarkEnd w:id="178"/>
    </w:p>
    <w:p w:rsidR="007476A7" w:rsidRPr="00D87FFD" w:rsidRDefault="007476A7" w:rsidP="007476A7">
      <w:pPr>
        <w:pStyle w:val="Para0"/>
      </w:pPr>
      <w:r>
        <w:t>A number of commercial fisheries occur within the Hay Point region including line, net, pot and trawl. The search area includes the 30 minute grid cells N24, O24, O25, O26, P24, P25 and P26. The main species caught within the area include mud crab, banana prawn, barramundi and threadfin (DAFF 2011). Commercial trawl data were used as the main indicator of fisheries effort when selecting sites suitable for dredged material placement. Catch per unit effort data were obtained at one minute resolution.</w:t>
      </w:r>
    </w:p>
    <w:p w:rsidR="007476A7" w:rsidRDefault="007476A7" w:rsidP="007476A7">
      <w:pPr>
        <w:pStyle w:val="Heading3"/>
      </w:pPr>
      <w:bookmarkStart w:id="179" w:name="_Toc361929912"/>
      <w:r>
        <w:t>Fish Habitat Areas</w:t>
      </w:r>
      <w:bookmarkEnd w:id="179"/>
    </w:p>
    <w:p w:rsidR="007476A7" w:rsidRPr="00D87FFD" w:rsidRDefault="007476A7" w:rsidP="007476A7">
      <w:pPr>
        <w:pStyle w:val="Para0"/>
      </w:pPr>
      <w:r>
        <w:t xml:space="preserve">Three declared fish habitat areas are known to occur </w:t>
      </w:r>
      <w:r w:rsidRPr="00662E03">
        <w:t>within the search area including</w:t>
      </w:r>
      <w:r>
        <w:t xml:space="preserve"> Bassett Basin, Cape Palmerston – Rocky Dam and Sand Bay. Cape Palmerston – Rocky Dam is located south of Hay Point, Sand Bay is north of Hay Point and Bassett Basin is within the estuarine area. Each fish habitat area provides a variety of habitat types and is an important, commercial, recreational and indigenous fishing ground (DNPRSR 2012).</w:t>
      </w:r>
    </w:p>
    <w:p w:rsidR="007476A7" w:rsidRDefault="007476A7" w:rsidP="007476A7">
      <w:pPr>
        <w:pStyle w:val="Heading3"/>
      </w:pPr>
      <w:bookmarkStart w:id="180" w:name="_Toc361929913"/>
      <w:r>
        <w:t>Marine Park Zoning</w:t>
      </w:r>
      <w:bookmarkEnd w:id="180"/>
    </w:p>
    <w:p w:rsidR="00B0318D" w:rsidRPr="00D87FFD" w:rsidRDefault="00B0318D" w:rsidP="00B0318D">
      <w:pPr>
        <w:pStyle w:val="Para0"/>
      </w:pPr>
      <w:r>
        <w:t xml:space="preserve">The marine waters within the search area surrounding the Port of Hay Point lie within the Great Barrier Reef Marine Park, which is zoned to manage and protect the values of the Great Barrier Reef. Within the search area there are a range of zoning levels including Conservation Park, General Use, Habitat Protection, Marine National Park and a Commonwealth Island Zone. </w:t>
      </w:r>
    </w:p>
    <w:p w:rsidR="007476A7" w:rsidRDefault="007476A7" w:rsidP="007476A7">
      <w:pPr>
        <w:pStyle w:val="Heading3"/>
      </w:pPr>
      <w:bookmarkStart w:id="181" w:name="_Toc361929914"/>
      <w:r>
        <w:t>Special Management Areas</w:t>
      </w:r>
      <w:bookmarkEnd w:id="181"/>
    </w:p>
    <w:p w:rsidR="00B0318D" w:rsidRPr="00D87FFD" w:rsidRDefault="00B0318D" w:rsidP="00B0318D">
      <w:pPr>
        <w:pStyle w:val="Para0"/>
        <w:tabs>
          <w:tab w:val="left" w:pos="1530"/>
        </w:tabs>
      </w:pPr>
      <w:r>
        <w:t xml:space="preserve">SMAs have been developed in the Marine Park to allow implementation of appropriate management strategies in addition to the current zoning plans. SMAs include conservation areas such as Dugong Protection Areas, </w:t>
      </w:r>
      <w:r w:rsidRPr="003368ED">
        <w:t>public safety</w:t>
      </w:r>
      <w:r>
        <w:t xml:space="preserve">, public appreciation </w:t>
      </w:r>
      <w:r w:rsidRPr="003368ED">
        <w:t>and emergency outbreaks.</w:t>
      </w:r>
      <w:r>
        <w:t xml:space="preserve"> There are three SMAs within the Hay Point search area, all of which are dugong protection areas. The SMAs include Ince Bay (Cape Palmerston – Allom Point) and Llewellyn Bay both which are south of Hay Point. Ball Bay - Sand Bay is located north of Hay Point. </w:t>
      </w:r>
    </w:p>
    <w:p w:rsidR="007476A7" w:rsidRDefault="007476A7" w:rsidP="007476A7">
      <w:pPr>
        <w:pStyle w:val="Heading3"/>
      </w:pPr>
      <w:bookmarkStart w:id="182" w:name="_Toc361929915"/>
      <w:r>
        <w:t>Cultural Heritage Values</w:t>
      </w:r>
      <w:bookmarkEnd w:id="182"/>
    </w:p>
    <w:p w:rsidR="007476A7" w:rsidRPr="00D87FFD" w:rsidRDefault="007476A7" w:rsidP="007476A7">
      <w:pPr>
        <w:pStyle w:val="Para0"/>
      </w:pPr>
      <w:r>
        <w:t>A search of the</w:t>
      </w:r>
      <w:r w:rsidRPr="009A6A32">
        <w:t xml:space="preserve"> Aboriginal and Torres Strait Islander Cultural Heritage Database and Reports Catalogue</w:t>
      </w:r>
      <w:r>
        <w:t xml:space="preserve"> found n</w:t>
      </w:r>
      <w:r w:rsidRPr="009A6A32">
        <w:t>o items of cultural heritage significance</w:t>
      </w:r>
      <w:r>
        <w:t xml:space="preserve"> within the study area. Howev</w:t>
      </w:r>
      <w:r w:rsidRPr="002D6233">
        <w:t xml:space="preserve">er, </w:t>
      </w:r>
      <w:r>
        <w:t>the Hay Point region has significant cultural value to the Wiri People, and a culturally important fish trap is known to be located in a cove to the west of Hay Point.</w:t>
      </w:r>
    </w:p>
    <w:p w:rsidR="007476A7" w:rsidRDefault="007476A7" w:rsidP="007476A7">
      <w:pPr>
        <w:pStyle w:val="Heading3"/>
      </w:pPr>
      <w:bookmarkStart w:id="183" w:name="_Toc361929916"/>
      <w:r>
        <w:t>Navigational Constraints</w:t>
      </w:r>
      <w:bookmarkEnd w:id="183"/>
    </w:p>
    <w:p w:rsidR="007476A7" w:rsidRDefault="007476A7" w:rsidP="007476A7">
      <w:pPr>
        <w:pStyle w:val="Para0"/>
      </w:pPr>
      <w:r>
        <w:t>There is a high concentration of shipping activity associated with the export of coal around the designated ship anchorage and within the main na</w:t>
      </w:r>
      <w:r w:rsidR="00445E6D">
        <w:t>vigation channel east and north-</w:t>
      </w:r>
      <w:r>
        <w:t>east of the Port.</w:t>
      </w:r>
    </w:p>
    <w:p w:rsidR="007476A7" w:rsidRPr="00445E6D" w:rsidRDefault="007476A7" w:rsidP="00445E6D">
      <w:pPr>
        <w:pStyle w:val="Heading3"/>
      </w:pPr>
      <w:bookmarkStart w:id="184" w:name="_Toc361929917"/>
      <w:r w:rsidRPr="00445E6D">
        <w:t>Tides and Currents</w:t>
      </w:r>
      <w:bookmarkEnd w:id="184"/>
    </w:p>
    <w:p w:rsidR="00121421" w:rsidRDefault="007476A7" w:rsidP="00DA4D5C">
      <w:pPr>
        <w:pStyle w:val="Para0"/>
      </w:pPr>
      <w:r w:rsidRPr="00D87FFD">
        <w:t>Tid</w:t>
      </w:r>
      <w:r w:rsidR="00445E6D">
        <w:t>es</w:t>
      </w:r>
      <w:r w:rsidRPr="00D87FFD">
        <w:t xml:space="preserve"> at Hay Point are semidiurnal, with a ran</w:t>
      </w:r>
      <w:r w:rsidR="00445E6D">
        <w:t>ge of approximately 5 m during s</w:t>
      </w:r>
      <w:r w:rsidRPr="00D87FFD">
        <w:t>pring tides, and a highest astronomical tide of 7.1 m (MSQ 2012). Currents in the study area are influenced by flood and ebb tides and flow north-north-west / south-south-east longshore, with speeds of approximately 0.2 to 0</w:t>
      </w:r>
      <w:r w:rsidR="001C5F63">
        <w:t>.4 m/s (WBM 2004; SKM APASA 2013</w:t>
      </w:r>
      <w:r w:rsidRPr="00D87FFD">
        <w:t>). Strong currents on spring tides can reach 1.0 m/s.</w:t>
      </w:r>
      <w:r w:rsidR="00121421">
        <w:br w:type="page"/>
      </w:r>
    </w:p>
    <w:p w:rsidR="007476A7" w:rsidRPr="00D87FFD" w:rsidRDefault="007476A7" w:rsidP="007476A7">
      <w:pPr>
        <w:pStyle w:val="Para0"/>
      </w:pPr>
    </w:p>
    <w:p w:rsidR="00124C7C" w:rsidRDefault="00124C7C" w:rsidP="00124C7C">
      <w:pPr>
        <w:pStyle w:val="Heading2"/>
      </w:pPr>
      <w:bookmarkStart w:id="185" w:name="_Toc339221066"/>
      <w:bookmarkStart w:id="186" w:name="_Toc361929918"/>
      <w:r>
        <w:t>The Port of Abbot Point</w:t>
      </w:r>
      <w:bookmarkEnd w:id="185"/>
      <w:bookmarkEnd w:id="186"/>
    </w:p>
    <w:p w:rsidR="00124C7C" w:rsidRPr="00152867" w:rsidRDefault="00124C7C" w:rsidP="00124C7C">
      <w:pPr>
        <w:pStyle w:val="Para0"/>
      </w:pPr>
      <w:r w:rsidRPr="00152867">
        <w:t>The Port of Abbot Point is located on the central Queensland Coast approximately 25</w:t>
      </w:r>
      <w:r w:rsidR="00B0318D">
        <w:t> </w:t>
      </w:r>
      <w:r w:rsidRPr="00152867">
        <w:t xml:space="preserve">km north-west of the central business district (CBD) of Bowen. The Port of Abbot Point is located within the World Heritage Area and borders the Marine Park. </w:t>
      </w:r>
    </w:p>
    <w:p w:rsidR="00124C7C" w:rsidRPr="00152867" w:rsidRDefault="00124C7C" w:rsidP="00124C7C">
      <w:pPr>
        <w:pStyle w:val="Para0"/>
      </w:pPr>
      <w:r w:rsidRPr="00152867">
        <w:t xml:space="preserve">The Port of Abbot Point is operated by North Queensland Bulk Port Corporation Pty Ltd (NQBP) and has been identified as a possible location for a major industrial hub on the Queensland coast. Coal is the only commodity </w:t>
      </w:r>
      <w:r>
        <w:t xml:space="preserve">currently </w:t>
      </w:r>
      <w:r w:rsidRPr="00152867">
        <w:t xml:space="preserve">shipped from the port which is the most northerly coal terminal in Australia. </w:t>
      </w:r>
    </w:p>
    <w:p w:rsidR="00124C7C" w:rsidRPr="00152867" w:rsidRDefault="00124C7C" w:rsidP="00124C7C">
      <w:pPr>
        <w:pStyle w:val="Para0"/>
        <w:tabs>
          <w:tab w:val="left" w:pos="1530"/>
        </w:tabs>
      </w:pPr>
      <w:r w:rsidRPr="00152867">
        <w:t xml:space="preserve">Coastal areas within and surrounding Abbot Point comprise a variety of habitats including open substrate, reefs, </w:t>
      </w:r>
      <w:r w:rsidR="007C5AA9">
        <w:t>salt marsh</w:t>
      </w:r>
      <w:r w:rsidRPr="00152867">
        <w:t>, mangroves, intertidal creeks, soft coral, macroalgae and seagrass communities (BMT WBM 2012 in draft, unpublished; NQBP 2010; Unsworth et al. 2010; GHD 2008; McKenna et al. 2008; Matthews et al. 2007; Rasheed et al. 2005; Lee et al. 1993)</w:t>
      </w:r>
    </w:p>
    <w:p w:rsidR="00124C7C" w:rsidRDefault="00E3193D" w:rsidP="00124C7C">
      <w:pPr>
        <w:pStyle w:val="Para0"/>
      </w:pPr>
      <w:r>
        <w:t>Key sources of information reviewed include:</w:t>
      </w:r>
    </w:p>
    <w:p w:rsidR="00124C7C" w:rsidRPr="007D4E2F" w:rsidRDefault="00124C7C" w:rsidP="00124C7C">
      <w:pPr>
        <w:pStyle w:val="Para0bullet"/>
        <w:numPr>
          <w:ilvl w:val="0"/>
          <w:numId w:val="3"/>
        </w:numPr>
      </w:pPr>
      <w:r w:rsidRPr="007D4E2F">
        <w:t>Baseline Environmental Monitoring for Port of Abbot Point. Benthic Baseline Assessment Report. Report for Ports Corporation of Queensland</w:t>
      </w:r>
      <w:r>
        <w:t xml:space="preserve"> (</w:t>
      </w:r>
      <w:r w:rsidRPr="007D4E2F">
        <w:t>GHD</w:t>
      </w:r>
      <w:r>
        <w:t xml:space="preserve">, </w:t>
      </w:r>
      <w:r w:rsidRPr="007D4E2F">
        <w:t>2008</w:t>
      </w:r>
      <w:r>
        <w:t>)</w:t>
      </w:r>
    </w:p>
    <w:p w:rsidR="00124C7C" w:rsidRPr="007D4E2F" w:rsidRDefault="00124C7C" w:rsidP="00124C7C">
      <w:pPr>
        <w:pStyle w:val="Para0bullet"/>
        <w:numPr>
          <w:ilvl w:val="0"/>
          <w:numId w:val="3"/>
        </w:numPr>
      </w:pPr>
      <w:r w:rsidRPr="007D4E2F">
        <w:t xml:space="preserve">Abbot Point Coal Terminal 3, MNES Preliminary Documentation. Chapter 3 Environmental Characterisation of the Project Area </w:t>
      </w:r>
      <w:r>
        <w:t>(</w:t>
      </w:r>
      <w:r w:rsidRPr="007D4E2F">
        <w:t>Hancock Coal</w:t>
      </w:r>
      <w:r>
        <w:t>,</w:t>
      </w:r>
      <w:r w:rsidRPr="007D4E2F">
        <w:t xml:space="preserve"> 2012</w:t>
      </w:r>
      <w:r>
        <w:t>)</w:t>
      </w:r>
    </w:p>
    <w:p w:rsidR="00124C7C" w:rsidRDefault="001E74BD" w:rsidP="00124C7C">
      <w:pPr>
        <w:pStyle w:val="Para0bullet"/>
        <w:numPr>
          <w:ilvl w:val="0"/>
          <w:numId w:val="3"/>
        </w:numPr>
      </w:pPr>
      <w:r>
        <w:t>Port of Abbot</w:t>
      </w:r>
      <w:r w:rsidR="00124C7C">
        <w:t xml:space="preserve"> Point Broadscale Seagrass Surveys (2005, 2008)</w:t>
      </w:r>
    </w:p>
    <w:p w:rsidR="00124C7C" w:rsidRDefault="00124C7C" w:rsidP="00124C7C">
      <w:pPr>
        <w:pStyle w:val="Para0bullet"/>
        <w:numPr>
          <w:ilvl w:val="0"/>
          <w:numId w:val="3"/>
        </w:numPr>
      </w:pPr>
      <w:r>
        <w:t>Longterm Seagrass Monitoring (2008 -2012)</w:t>
      </w:r>
    </w:p>
    <w:p w:rsidR="00124C7C" w:rsidRPr="001045AB" w:rsidRDefault="00124C7C" w:rsidP="00124C7C">
      <w:pPr>
        <w:pStyle w:val="Para0bullet"/>
        <w:numPr>
          <w:ilvl w:val="0"/>
          <w:numId w:val="3"/>
        </w:numPr>
      </w:pPr>
      <w:r w:rsidRPr="00A5319D">
        <w:t>Tuttle Population Dynamics in the Hay Point, Abbot Point and Lucinda Port Areas. Report prepared for Ports Corporation of Queensland</w:t>
      </w:r>
      <w:r>
        <w:t xml:space="preserve"> (</w:t>
      </w:r>
      <w:r w:rsidRPr="00A5319D">
        <w:t>Bell</w:t>
      </w:r>
      <w:r>
        <w:t xml:space="preserve">, </w:t>
      </w:r>
      <w:r w:rsidRPr="00A5319D">
        <w:t>2003</w:t>
      </w:r>
      <w:r>
        <w:t>)</w:t>
      </w:r>
    </w:p>
    <w:p w:rsidR="00124C7C" w:rsidRPr="007D4E2F" w:rsidRDefault="00124C7C" w:rsidP="00124C7C">
      <w:pPr>
        <w:pStyle w:val="Para0bullet"/>
        <w:numPr>
          <w:ilvl w:val="0"/>
          <w:numId w:val="3"/>
        </w:numPr>
      </w:pPr>
      <w:r w:rsidRPr="007D4E2F">
        <w:t>Port of Abbot Point Offshore DMRA Site Selection. Report for NQBP</w:t>
      </w:r>
      <w:r>
        <w:t xml:space="preserve"> (</w:t>
      </w:r>
      <w:r w:rsidRPr="007D4E2F">
        <w:t>BMT WBM</w:t>
      </w:r>
      <w:r>
        <w:t>,</w:t>
      </w:r>
      <w:r w:rsidRPr="007D4E2F">
        <w:t xml:space="preserve"> 2012</w:t>
      </w:r>
      <w:r>
        <w:t xml:space="preserve"> (</w:t>
      </w:r>
      <w:r w:rsidR="001D18C8">
        <w:t>in draft, unpublished</w:t>
      </w:r>
      <w:r>
        <w:t>)</w:t>
      </w:r>
    </w:p>
    <w:p w:rsidR="00124C7C" w:rsidRDefault="00124C7C" w:rsidP="00124C7C">
      <w:pPr>
        <w:pStyle w:val="Para0bullet"/>
        <w:numPr>
          <w:ilvl w:val="0"/>
          <w:numId w:val="3"/>
        </w:numPr>
      </w:pPr>
      <w:r>
        <w:t xml:space="preserve">Port of Abbot Point Environmental Management Plan (2010) </w:t>
      </w:r>
    </w:p>
    <w:p w:rsidR="00124C7C" w:rsidRPr="00152867" w:rsidRDefault="00124C7C" w:rsidP="00124C7C">
      <w:pPr>
        <w:pStyle w:val="Para0bullet"/>
        <w:numPr>
          <w:ilvl w:val="0"/>
          <w:numId w:val="3"/>
        </w:numPr>
      </w:pPr>
      <w:r w:rsidRPr="0009119F">
        <w:t>Abbot Point Environmental Monitoring: Baseline Water Quality Assessment - Final Report. GHD (2009)</w:t>
      </w:r>
      <w:r>
        <w:t>.</w:t>
      </w:r>
    </w:p>
    <w:p w:rsidR="00124C7C" w:rsidRPr="00210D45" w:rsidRDefault="00124C7C" w:rsidP="00124C7C">
      <w:pPr>
        <w:pStyle w:val="Para0"/>
      </w:pPr>
    </w:p>
    <w:p w:rsidR="00124C7C" w:rsidRDefault="00124C7C" w:rsidP="00124C7C">
      <w:pPr>
        <w:pStyle w:val="Heading3"/>
      </w:pPr>
      <w:bookmarkStart w:id="187" w:name="_Toc361929919"/>
      <w:r>
        <w:t>Soft Bottom Habitat</w:t>
      </w:r>
      <w:bookmarkEnd w:id="187"/>
    </w:p>
    <w:p w:rsidR="00124C7C" w:rsidRPr="00152867" w:rsidRDefault="00124C7C" w:rsidP="00124C7C">
      <w:pPr>
        <w:pStyle w:val="Para0"/>
        <w:tabs>
          <w:tab w:val="left" w:pos="1530"/>
        </w:tabs>
      </w:pPr>
      <w:bookmarkStart w:id="188" w:name="OLE_LINK6"/>
      <w:r w:rsidRPr="00152867">
        <w:t>The majority of the seabed habitats within and surrounding the Port of Abbot Point lies within the Great Barrier Reef High Nutrient Coastal Strip Non-Reef Bioregion, which is characterised by muddy sediments and elevated nutrients</w:t>
      </w:r>
      <w:bookmarkEnd w:id="188"/>
      <w:r w:rsidRPr="00152867">
        <w:t xml:space="preserve"> (GBRMPA 2005). These areas have high sediment deposition from surrounding catchments, which include those of the Bowen and Burdekin Rivers. A small portion of the study area </w:t>
      </w:r>
      <w:r>
        <w:t>is in</w:t>
      </w:r>
      <w:r w:rsidRPr="00152867">
        <w:t xml:space="preserve"> the Inner Mid Shelf Lagoon and Inner Shelf Lagoon Continental Islands Non Reef Bioregion. </w:t>
      </w:r>
    </w:p>
    <w:p w:rsidR="00124C7C" w:rsidRPr="00210D45" w:rsidRDefault="00124C7C" w:rsidP="00124C7C">
      <w:pPr>
        <w:pStyle w:val="Para0"/>
        <w:tabs>
          <w:tab w:val="left" w:pos="1530"/>
        </w:tabs>
      </w:pPr>
      <w:r w:rsidRPr="00152867">
        <w:t>The marine environment of the Port of Abbot Point and surrounding areas is mostly characterised by open sandy or muddy substrate with isolated or medium density macroinvertebrates (NQBP 2010; Matthews et al.</w:t>
      </w:r>
      <w:r w:rsidRPr="00152867">
        <w:rPr>
          <w:i/>
        </w:rPr>
        <w:t xml:space="preserve"> </w:t>
      </w:r>
      <w:r w:rsidRPr="00152867">
        <w:t>2007; BTM WBM 2012 in draft, unpublished). These soft bottom habitats support a variety of macroinvertebrate and macroflora communities such as ascidians, echinoids, bivalves, soft corals, bryozoans and seagrass</w:t>
      </w:r>
      <w:r>
        <w:t>es</w:t>
      </w:r>
      <w:r w:rsidRPr="00152867">
        <w:t xml:space="preserve"> (Rasheed et al.</w:t>
      </w:r>
      <w:r w:rsidRPr="00152867">
        <w:rPr>
          <w:i/>
        </w:rPr>
        <w:t xml:space="preserve"> </w:t>
      </w:r>
      <w:r w:rsidRPr="00152867">
        <w:t xml:space="preserve">2005). </w:t>
      </w:r>
    </w:p>
    <w:p w:rsidR="00124C7C" w:rsidRDefault="00124C7C" w:rsidP="00124C7C">
      <w:pPr>
        <w:pStyle w:val="Heading3"/>
      </w:pPr>
      <w:bookmarkStart w:id="189" w:name="_Toc361929920"/>
      <w:r>
        <w:t>Seagrass</w:t>
      </w:r>
      <w:bookmarkEnd w:id="189"/>
      <w:r>
        <w:tab/>
      </w:r>
    </w:p>
    <w:p w:rsidR="00B0318D" w:rsidRPr="00152867" w:rsidRDefault="00B0318D" w:rsidP="00B0318D">
      <w:pPr>
        <w:pStyle w:val="Para0"/>
        <w:tabs>
          <w:tab w:val="left" w:pos="1530"/>
        </w:tabs>
      </w:pPr>
      <w:r w:rsidRPr="00152867">
        <w:t xml:space="preserve">Extensive seagrass communities occur within and surrounding the Port of Abbot Point. Numerous detailed surveys have been conducted since 1987 including broad scale mapping, fine scale mapping and long term monitoring (BMT WBM 2012 in draft, unpublished; Unsworth et al. 2010; McKenna et al. 2008; Rasheed et al. 2005; Lee et al. 1993). These surveys have identified extensive areas of high value seagrass throughout the region. McKenna et al. (2008) found seagrass in up to 42 per cent of the survey area </w:t>
      </w:r>
      <w:r>
        <w:t>in</w:t>
      </w:r>
      <w:r w:rsidRPr="00152867">
        <w:t xml:space="preserve"> both the wet and dry season with approximately 20,803 hectares (ha;</w:t>
      </w:r>
      <w:r>
        <w:t> </w:t>
      </w:r>
      <w:r w:rsidRPr="00152867">
        <w:rPr>
          <w:rFonts w:ascii="Times New Roman" w:hAnsi="Times New Roman"/>
        </w:rPr>
        <w:t>±</w:t>
      </w:r>
      <w:r>
        <w:t> </w:t>
      </w:r>
      <w:r w:rsidRPr="00152867">
        <w:t>6595) and 17,527 ha (</w:t>
      </w:r>
      <w:r w:rsidRPr="00152867">
        <w:rPr>
          <w:rFonts w:ascii="Times New Roman" w:hAnsi="Times New Roman"/>
        </w:rPr>
        <w:t>±</w:t>
      </w:r>
      <w:r w:rsidRPr="00152867">
        <w:t xml:space="preserve"> 6478) recorded, respectively. Other previous monitoring includes the work of Seagrass Watch, a local community organisation, which has two monitoring location at Front Beach, Bowen, but no known monitoring has been conducted since 2008 (McKenzie et al 2006-2012). </w:t>
      </w:r>
    </w:p>
    <w:p w:rsidR="00124C7C" w:rsidRPr="00152867" w:rsidRDefault="00124C7C" w:rsidP="00124C7C">
      <w:pPr>
        <w:pStyle w:val="Para0"/>
        <w:tabs>
          <w:tab w:val="left" w:pos="1530"/>
        </w:tabs>
      </w:pPr>
      <w:r w:rsidRPr="00152867">
        <w:t>Seven species of seagrass have been mapped within and surrounding the Port of Abbot Point (</w:t>
      </w:r>
      <w:r w:rsidRPr="00152867">
        <w:rPr>
          <w:i/>
        </w:rPr>
        <w:t>Cymodocea serrulata, Cymodocea rotunda, Halodule unin</w:t>
      </w:r>
      <w:r w:rsidR="00233813">
        <w:rPr>
          <w:i/>
        </w:rPr>
        <w:t>ervis, Zostera caprocorni, Halo</w:t>
      </w:r>
      <w:r w:rsidRPr="00152867">
        <w:rPr>
          <w:i/>
        </w:rPr>
        <w:t xml:space="preserve">phila decipiens, Halophila ovalis </w:t>
      </w:r>
      <w:r w:rsidRPr="00152867">
        <w:t xml:space="preserve">and </w:t>
      </w:r>
      <w:r w:rsidRPr="00152867">
        <w:rPr>
          <w:i/>
        </w:rPr>
        <w:t>Halophila ovalis (</w:t>
      </w:r>
      <w:r w:rsidRPr="00152867">
        <w:t xml:space="preserve">McKenna and Rasheed 2011; McKenna et al. 2008). The meadows identified are expected to play a vital ecological role, providing food and habitat resources for endangered and threatened species, nursery grounds for marine species (including commercial species) and the primary production for the area (McKenna </w:t>
      </w:r>
      <w:r w:rsidR="00894A12">
        <w:t>&amp;</w:t>
      </w:r>
      <w:r w:rsidRPr="00152867">
        <w:t xml:space="preserve"> Rasheed 2011; McKenna et al. 2008). </w:t>
      </w:r>
    </w:p>
    <w:p w:rsidR="00124C7C" w:rsidRPr="00152867" w:rsidRDefault="00124C7C" w:rsidP="00124C7C">
      <w:pPr>
        <w:pStyle w:val="Para0"/>
        <w:tabs>
          <w:tab w:val="left" w:pos="1530"/>
        </w:tabs>
      </w:pPr>
      <w:r w:rsidRPr="00152867">
        <w:t>A long term monitoring program for the Port of Abbot Point was established in 2008 by Northern Fisheries Marine Ecology Group after the initial baseline survey in 2008 (McKenna and Rasheed 2011; McKenna et al. 2008). Five coastal meadows and three offshore meadows have been monitored quarterly since 2008, where seagrass has been highly dynamic and responded to a range of e</w:t>
      </w:r>
      <w:r w:rsidR="00233813">
        <w:t>nvironmental drivers (</w:t>
      </w:r>
      <w:r w:rsidR="00894A12">
        <w:t>McKenna &amp;</w:t>
      </w:r>
      <w:r w:rsidRPr="00152867">
        <w:t xml:space="preserve"> Rasheed 2011</w:t>
      </w:r>
      <w:r w:rsidR="00894A12">
        <w:t>;</w:t>
      </w:r>
      <w:r w:rsidRPr="00152867">
        <w:t xml:space="preserve"> McKenna et al. 2008). The 2010/2011 flood and cyclone events recorded a large decrease in seagrass abundance throughout the Abbot Point region, although this decrease also occurred across most of the state (McKenzie et al 2011).</w:t>
      </w:r>
    </w:p>
    <w:p w:rsidR="00124C7C" w:rsidRDefault="00124C7C" w:rsidP="00124C7C">
      <w:pPr>
        <w:pStyle w:val="Para0"/>
      </w:pPr>
      <w:r w:rsidRPr="00152867">
        <w:t>Seagrass statistical modelling of coastal seagrasses (&lt;</w:t>
      </w:r>
      <w:r w:rsidR="00811270">
        <w:t xml:space="preserve"> </w:t>
      </w:r>
      <w:r w:rsidRPr="00152867">
        <w:t xml:space="preserve">15 m depth) found up to a 0.6 probability (on a scale of 0-1) of seagrass occurring within the study area (JCU 2007a, JCU 2007b). The highest area of probability occurred along the coastline with a small decrease seaward. The probability of finding seagrass was higher in the dry season (JCU 2007a, JCU 2007b). The highest probability of occurrence was in the northern sections of the study area. The lowest areas of probability occurred to the southern sections of the study area. </w:t>
      </w:r>
    </w:p>
    <w:p w:rsidR="00124C7C" w:rsidRPr="00210D45" w:rsidRDefault="00124C7C" w:rsidP="00124C7C">
      <w:pPr>
        <w:pStyle w:val="Para0"/>
      </w:pPr>
      <w:r>
        <w:t xml:space="preserve">Seagrass </w:t>
      </w:r>
      <w:r w:rsidRPr="003951A9">
        <w:t xml:space="preserve">statistical modelling </w:t>
      </w:r>
      <w:r>
        <w:t>of deepwater seagrass (&gt;</w:t>
      </w:r>
      <w:r w:rsidR="00811270">
        <w:t xml:space="preserve"> </w:t>
      </w:r>
      <w:r>
        <w:t xml:space="preserve">15 m depth) </w:t>
      </w:r>
      <w:r w:rsidRPr="003951A9">
        <w:t xml:space="preserve">found up to </w:t>
      </w:r>
      <w:r>
        <w:t>0.5 probability (on a scale of 0-1) of seagrass</w:t>
      </w:r>
      <w:r w:rsidRPr="003951A9">
        <w:t xml:space="preserve"> occurring in the</w:t>
      </w:r>
      <w:r w:rsidR="00263FE4">
        <w:t xml:space="preserve"> study area (QDPI</w:t>
      </w:r>
      <w:r>
        <w:t>F 2009). The highest probability of occurrence was found in the north of the study area while lowest probability occurred in the southern sections of the study area.</w:t>
      </w:r>
    </w:p>
    <w:p w:rsidR="00124C7C" w:rsidRDefault="00E87080" w:rsidP="00124C7C">
      <w:pPr>
        <w:pStyle w:val="Heading3"/>
      </w:pPr>
      <w:bookmarkStart w:id="190" w:name="_Toc361929921"/>
      <w:r>
        <w:t>Benthic</w:t>
      </w:r>
      <w:r w:rsidR="00233813">
        <w:t xml:space="preserve"> </w:t>
      </w:r>
      <w:r w:rsidR="00124C7C">
        <w:t>Communities</w:t>
      </w:r>
      <w:bookmarkEnd w:id="190"/>
      <w:r w:rsidR="00124C7C">
        <w:t xml:space="preserve"> </w:t>
      </w:r>
    </w:p>
    <w:p w:rsidR="00B0318D" w:rsidRPr="00210D45" w:rsidRDefault="00B0318D" w:rsidP="00B0318D">
      <w:pPr>
        <w:pStyle w:val="Para0"/>
      </w:pPr>
      <w:r w:rsidRPr="00152867">
        <w:t>Relatively few studies of the infauna communities have been conducted within the Port of Abbot Point and su</w:t>
      </w:r>
      <w:r>
        <w:t>rrounding areas. Infauna</w:t>
      </w:r>
      <w:r w:rsidRPr="00152867">
        <w:t xml:space="preserve"> communities within the area are taxonomically rich with 82 taxa recorded including bivalve (15 species), crustacean (20</w:t>
      </w:r>
      <w:r>
        <w:t> </w:t>
      </w:r>
      <w:r w:rsidRPr="00152867">
        <w:t>species), polychaetes (42 species), echinoderms (2) and sipunculan worms (BMT WBM 2012). The most abundant taxa included sipunculan worms, amphipods, call</w:t>
      </w:r>
      <w:r>
        <w:t>i</w:t>
      </w:r>
      <w:r w:rsidRPr="00152867">
        <w:t>anassid shrimps and mysid shrimps (BMT WBM 2012 in draft, unpublished).</w:t>
      </w:r>
      <w:r>
        <w:t xml:space="preserve"> </w:t>
      </w:r>
    </w:p>
    <w:p w:rsidR="00124C7C" w:rsidRDefault="00124C7C" w:rsidP="00124C7C">
      <w:pPr>
        <w:pStyle w:val="Heading3"/>
      </w:pPr>
      <w:bookmarkStart w:id="191" w:name="_Toc361929922"/>
      <w:r>
        <w:t>Reef Habitat</w:t>
      </w:r>
      <w:bookmarkEnd w:id="191"/>
    </w:p>
    <w:p w:rsidR="00124C7C" w:rsidRPr="00210D45" w:rsidRDefault="00124C7C" w:rsidP="00124C7C">
      <w:pPr>
        <w:pStyle w:val="Para0"/>
        <w:tabs>
          <w:tab w:val="left" w:pos="5670"/>
        </w:tabs>
      </w:pPr>
      <w:r w:rsidRPr="00152867">
        <w:t>The Abbot Point region has several coral cays, island and rocky outcrops which are surrounded by fringing coastal reefs. While there are no known reefs within the Port of Abbot Point, the wider study area has 12 islands</w:t>
      </w:r>
      <w:r>
        <w:t xml:space="preserve"> and</w:t>
      </w:r>
      <w:r w:rsidRPr="00152867">
        <w:t xml:space="preserve"> 25 reefs. The majority of the Abbot Point area is surrounded by the Coastal Southern Reefs (RE4) Bioregion, within which reefs are biologically distinct and have fairly high habitat diversity (GBRMPA 2005). </w:t>
      </w:r>
      <w:r>
        <w:t xml:space="preserve">Other bioregions </w:t>
      </w:r>
      <w:r w:rsidRPr="00152867">
        <w:t>present includ</w:t>
      </w:r>
      <w:r>
        <w:t>e</w:t>
      </w:r>
      <w:r w:rsidRPr="00152867">
        <w:t xml:space="preserve"> Central Open Lagoon Reefs (RF2), Exposed Mid Shelf Reefs (RG2) and, High Continental Island Reefs (RHC).</w:t>
      </w:r>
    </w:p>
    <w:p w:rsidR="00124C7C" w:rsidRDefault="00124C7C" w:rsidP="00E87080">
      <w:pPr>
        <w:pStyle w:val="Heading3"/>
      </w:pPr>
      <w:bookmarkStart w:id="192" w:name="_Toc361929923"/>
      <w:r>
        <w:t>Coral Communities</w:t>
      </w:r>
      <w:bookmarkEnd w:id="192"/>
    </w:p>
    <w:p w:rsidR="00124C7C" w:rsidRPr="00152867" w:rsidRDefault="00124C7C" w:rsidP="00124C7C">
      <w:pPr>
        <w:pStyle w:val="Para0"/>
        <w:tabs>
          <w:tab w:val="left" w:pos="1530"/>
        </w:tabs>
      </w:pPr>
      <w:r w:rsidRPr="00152867">
        <w:t xml:space="preserve">There have been relatively few studies of the hard coral communities within the wider study area of the Abbot Point region, with those completed mostly associated with port development projects. No long term coral monitoring programs have been established within the area. </w:t>
      </w:r>
    </w:p>
    <w:p w:rsidR="00124C7C" w:rsidRPr="00152867" w:rsidRDefault="00124C7C" w:rsidP="00124C7C">
      <w:pPr>
        <w:pStyle w:val="Para0"/>
        <w:tabs>
          <w:tab w:val="left" w:pos="1530"/>
        </w:tabs>
      </w:pPr>
      <w:r w:rsidRPr="00152867">
        <w:t>A benthic assessment of the wider area surrounding Abbot Point with hard coral communities only identified surrounding Nares Rock, Holbourne Island and at three location</w:t>
      </w:r>
      <w:r w:rsidR="00121421">
        <w:t>s</w:t>
      </w:r>
      <w:r w:rsidRPr="00152867">
        <w:t xml:space="preserve"> </w:t>
      </w:r>
      <w:r>
        <w:t>within Abbot Point (BMT WBM 201</w:t>
      </w:r>
      <w:r w:rsidRPr="00152867">
        <w:t>2</w:t>
      </w:r>
      <w:r w:rsidR="00121421">
        <w:t>a</w:t>
      </w:r>
      <w:r w:rsidRPr="00152867">
        <w:t xml:space="preserve"> in draft, unpublished). Species identified included three species of hard coral (</w:t>
      </w:r>
      <w:r w:rsidRPr="00233813">
        <w:t>Fungi</w:t>
      </w:r>
      <w:r w:rsidR="00233813" w:rsidRPr="00233813">
        <w:t>dae</w:t>
      </w:r>
      <w:r w:rsidRPr="00152867">
        <w:rPr>
          <w:i/>
        </w:rPr>
        <w:t>, Porites and Mortipora</w:t>
      </w:r>
      <w:r w:rsidRPr="00152867">
        <w:t>) and 14 soft coral species (</w:t>
      </w:r>
      <w:r w:rsidRPr="00152867">
        <w:rPr>
          <w:i/>
        </w:rPr>
        <w:t>Nephthya, Nephthya 2, Dendrnephthya, Plexauraidae 1, Annanella, Gorgonoiidae, Alcyonacea 1, Nephtheidae 1, Plexauridae 2, Sinularia, Plexauridae</w:t>
      </w:r>
      <w:r w:rsidRPr="00152867">
        <w:t>).The distribution of organisms was associated with marine plants (seagrass and macroalgae) and sandy or rocky habitats (BMT WBM 2012</w:t>
      </w:r>
      <w:r w:rsidR="00121421">
        <w:t xml:space="preserve">a </w:t>
      </w:r>
      <w:r w:rsidRPr="00152867">
        <w:t>in draft, unpublished).</w:t>
      </w:r>
      <w:r w:rsidRPr="00152867">
        <w:rPr>
          <w:rFonts w:ascii="Calibri" w:hAnsi="Calibri"/>
          <w:szCs w:val="22"/>
          <w:lang w:eastAsia="en-AU"/>
        </w:rPr>
        <w:t xml:space="preserve"> </w:t>
      </w:r>
    </w:p>
    <w:p w:rsidR="00124C7C" w:rsidRPr="00152867" w:rsidRDefault="00124C7C" w:rsidP="00124C7C">
      <w:pPr>
        <w:pStyle w:val="Para0"/>
        <w:tabs>
          <w:tab w:val="left" w:pos="1530"/>
        </w:tabs>
      </w:pPr>
      <w:r w:rsidRPr="00152867">
        <w:t xml:space="preserve">GHD </w:t>
      </w:r>
      <w:r>
        <w:t>(</w:t>
      </w:r>
      <w:r w:rsidRPr="00152867">
        <w:t xml:space="preserve">2008) and found no </w:t>
      </w:r>
      <w:r>
        <w:t>soft or hard coral reef area</w:t>
      </w:r>
      <w:r w:rsidRPr="00152867">
        <w:t>s of high environmental value, with low percent coral cover (&lt;</w:t>
      </w:r>
      <w:r w:rsidR="00811270">
        <w:t xml:space="preserve"> </w:t>
      </w:r>
      <w:r w:rsidRPr="00152867">
        <w:t>10 per cent) and diversity (</w:t>
      </w:r>
      <w:r w:rsidRPr="00152867">
        <w:rPr>
          <w:rFonts w:cs="Arial"/>
        </w:rPr>
        <w:t>≤</w:t>
      </w:r>
      <w:r w:rsidRPr="00152867">
        <w:t xml:space="preserve"> 2 species per site). Three hard coral taxa were observed in the Port limits with submassive, massive and mushroom non-Acropora corals observed. </w:t>
      </w:r>
    </w:p>
    <w:p w:rsidR="00124C7C" w:rsidRPr="00152867" w:rsidRDefault="00124C7C" w:rsidP="00124C7C">
      <w:pPr>
        <w:pStyle w:val="Para0"/>
        <w:tabs>
          <w:tab w:val="left" w:pos="1530"/>
        </w:tabs>
      </w:pPr>
      <w:r w:rsidRPr="00152867">
        <w:t xml:space="preserve">A benthic assessment of reef communities was conducted at Camp Reef, approximately </w:t>
      </w:r>
      <w:r w:rsidR="001E74BD">
        <w:t>20 km west of the Port of Abbot</w:t>
      </w:r>
      <w:r w:rsidRPr="00152867">
        <w:t xml:space="preserve"> Point in 2002 (Scientific Marine 2003). This reef was degraded from a recent coral bleaching event in 2001 and 2002, which was reported to have resulted in 70 per cent coral mortality (AIMS 2012) and outbreak in the crown of thorns starfish. Mean hard coral cover was </w:t>
      </w:r>
      <w:r>
        <w:t>12 per cent</w:t>
      </w:r>
      <w:r w:rsidRPr="00152867">
        <w:t xml:space="preserve"> with a mean cover at each site ranging from 6.6 </w:t>
      </w:r>
      <w:r>
        <w:t>per cent to 24.2 per cent.</w:t>
      </w:r>
      <w:r w:rsidRPr="00152867">
        <w:t xml:space="preserve"> C</w:t>
      </w:r>
      <w:r w:rsidR="004D6617">
        <w:t>oral c</w:t>
      </w:r>
      <w:r w:rsidRPr="00152867">
        <w:t xml:space="preserve">ommunities were dominated by </w:t>
      </w:r>
      <w:r w:rsidR="004D6617">
        <w:t>a</w:t>
      </w:r>
      <w:r>
        <w:t>croporid</w:t>
      </w:r>
      <w:r w:rsidR="004D6617">
        <w:t>s.</w:t>
      </w:r>
      <w:r w:rsidRPr="00152867">
        <w:t xml:space="preserve"> </w:t>
      </w:r>
    </w:p>
    <w:p w:rsidR="00124C7C" w:rsidRPr="00152867" w:rsidRDefault="00124C7C" w:rsidP="00124C7C">
      <w:pPr>
        <w:pStyle w:val="Para0"/>
      </w:pPr>
      <w:r w:rsidRPr="00152867">
        <w:t xml:space="preserve">Soft coral communities occur in the Abbot Point region, but there have been few studies of the area in relation to soft corals. A baseline benthic assessment </w:t>
      </w:r>
      <w:r w:rsidR="001E74BD">
        <w:t xml:space="preserve">within the Port limits of Abbot </w:t>
      </w:r>
      <w:r w:rsidRPr="00152867">
        <w:t>Point was conducted by GHD (2008) and found two soft coral taxa. Soft corals and sea pens were observed in the area with sea pens being the most abundant of all species (GHD 2008).</w:t>
      </w:r>
    </w:p>
    <w:p w:rsidR="00124C7C" w:rsidRPr="00152867" w:rsidRDefault="00124C7C" w:rsidP="00124C7C">
      <w:pPr>
        <w:pStyle w:val="Para0"/>
      </w:pPr>
      <w:r w:rsidRPr="00152867">
        <w:t xml:space="preserve">Previous surveys of soft coral communities at Camp Reef found average cover was less than 0.8 per cent (SE ±0.3) and ranged from 0 to 1.6 per cent cover (Scientific Marine 2003). </w:t>
      </w:r>
    </w:p>
    <w:p w:rsidR="00124C7C" w:rsidRDefault="00124C7C" w:rsidP="00124C7C">
      <w:pPr>
        <w:pStyle w:val="Heading3"/>
      </w:pPr>
      <w:bookmarkStart w:id="193" w:name="_Toc361929924"/>
      <w:r>
        <w:t>Macroalgae Communities</w:t>
      </w:r>
      <w:bookmarkEnd w:id="193"/>
    </w:p>
    <w:p w:rsidR="00124C7C" w:rsidRDefault="00124C7C" w:rsidP="00124C7C">
      <w:pPr>
        <w:pStyle w:val="Para0"/>
      </w:pPr>
      <w:r w:rsidRPr="00152867">
        <w:t>Macroalgae communities are common throughout the Port of Abbot Point and surrounding areas</w:t>
      </w:r>
      <w:r>
        <w:t xml:space="preserve">. </w:t>
      </w:r>
      <w:r w:rsidRPr="00C42427">
        <w:t xml:space="preserve">Large </w:t>
      </w:r>
      <w:r w:rsidRPr="00C42427">
        <w:rPr>
          <w:i/>
        </w:rPr>
        <w:t>Hal</w:t>
      </w:r>
      <w:r>
        <w:rPr>
          <w:i/>
        </w:rPr>
        <w:t xml:space="preserve">imeda </w:t>
      </w:r>
      <w:r w:rsidRPr="00C42427">
        <w:t xml:space="preserve">beds occur in the northern sections of the </w:t>
      </w:r>
      <w:r>
        <w:t>study</w:t>
      </w:r>
      <w:r w:rsidRPr="00C42427">
        <w:t xml:space="preserve"> area (BTM WBM 2012 in draft, unpublished).</w:t>
      </w:r>
      <w:r>
        <w:t xml:space="preserve"> S</w:t>
      </w:r>
      <w:r w:rsidRPr="00152867">
        <w:t>parse communities (&lt;</w:t>
      </w:r>
      <w:r w:rsidR="00811270">
        <w:t xml:space="preserve"> </w:t>
      </w:r>
      <w:r w:rsidRPr="00152867">
        <w:t xml:space="preserve">5 per cent) recorded at approximately 50 per cent of sites in the widespread surveys (Rasheed </w:t>
      </w:r>
      <w:r w:rsidRPr="00152867">
        <w:rPr>
          <w:i/>
        </w:rPr>
        <w:t xml:space="preserve">et al. </w:t>
      </w:r>
      <w:r w:rsidRPr="00152867">
        <w:t>2005). A</w:t>
      </w:r>
      <w:r>
        <w:t xml:space="preserve">n </w:t>
      </w:r>
      <w:r w:rsidR="00894A12">
        <w:t>unidentified</w:t>
      </w:r>
      <w:r>
        <w:t xml:space="preserve"> </w:t>
      </w:r>
      <w:r w:rsidRPr="00152867">
        <w:t xml:space="preserve">red calcareous alga and </w:t>
      </w:r>
      <w:r w:rsidRPr="00152867">
        <w:rPr>
          <w:i/>
        </w:rPr>
        <w:t>Halimeda</w:t>
      </w:r>
      <w:r w:rsidRPr="00152867">
        <w:t xml:space="preserve"> were common, with </w:t>
      </w:r>
      <w:r w:rsidRPr="00152867">
        <w:rPr>
          <w:i/>
        </w:rPr>
        <w:t xml:space="preserve">Sargassum </w:t>
      </w:r>
      <w:r w:rsidRPr="00152867">
        <w:t>sp</w:t>
      </w:r>
      <w:r w:rsidRPr="00152867">
        <w:rPr>
          <w:i/>
        </w:rPr>
        <w:t xml:space="preserve">., Caulerpa </w:t>
      </w:r>
      <w:r w:rsidRPr="00152867">
        <w:t>sp</w:t>
      </w:r>
      <w:r w:rsidRPr="00152867">
        <w:rPr>
          <w:i/>
        </w:rPr>
        <w:t xml:space="preserve">., Padina </w:t>
      </w:r>
      <w:r w:rsidRPr="00152867">
        <w:t>sp</w:t>
      </w:r>
      <w:r w:rsidRPr="00152867">
        <w:rPr>
          <w:i/>
        </w:rPr>
        <w:t xml:space="preserve">., Hypnea </w:t>
      </w:r>
      <w:r w:rsidRPr="00152867">
        <w:t>sp</w:t>
      </w:r>
      <w:r w:rsidRPr="00152867">
        <w:rPr>
          <w:i/>
        </w:rPr>
        <w:t xml:space="preserve">., </w:t>
      </w:r>
      <w:r w:rsidRPr="00152867">
        <w:t xml:space="preserve">and </w:t>
      </w:r>
      <w:r w:rsidRPr="00152867">
        <w:rPr>
          <w:i/>
        </w:rPr>
        <w:t xml:space="preserve">Galaxaura </w:t>
      </w:r>
      <w:r w:rsidRPr="00152867">
        <w:t>sp</w:t>
      </w:r>
      <w:r w:rsidR="00894A12">
        <w:t>.</w:t>
      </w:r>
      <w:r w:rsidRPr="00152867">
        <w:t xml:space="preserve"> were also recorded. </w:t>
      </w:r>
    </w:p>
    <w:p w:rsidR="00124C7C" w:rsidRPr="00210D45" w:rsidRDefault="00124C7C" w:rsidP="00124C7C">
      <w:pPr>
        <w:pStyle w:val="Para0"/>
      </w:pPr>
      <w:r w:rsidRPr="00152867">
        <w:t>Previous surveys of benthic communities at Camp Reef found macroalgae was the dominant community type (Scientific Marine 2003). Mean macroalgae cover was 43</w:t>
      </w:r>
      <w:r>
        <w:t xml:space="preserve"> </w:t>
      </w:r>
      <w:r w:rsidRPr="00152867">
        <w:t xml:space="preserve">per cent </w:t>
      </w:r>
      <w:r>
        <w:t>with cover</w:t>
      </w:r>
      <w:r w:rsidRPr="00152867">
        <w:t xml:space="preserve"> ranging from 31</w:t>
      </w:r>
      <w:r>
        <w:t xml:space="preserve"> per cent</w:t>
      </w:r>
      <w:r w:rsidRPr="00152867">
        <w:t xml:space="preserve"> to </w:t>
      </w:r>
      <w:r>
        <w:t xml:space="preserve">61 per cent. </w:t>
      </w:r>
      <w:r w:rsidRPr="00152867">
        <w:rPr>
          <w:i/>
        </w:rPr>
        <w:t xml:space="preserve">Sargassum </w:t>
      </w:r>
      <w:r w:rsidRPr="00152867">
        <w:t>sp</w:t>
      </w:r>
      <w:r w:rsidR="00894A12">
        <w:t>.</w:t>
      </w:r>
      <w:r w:rsidRPr="00152867">
        <w:t xml:space="preserve"> and </w:t>
      </w:r>
      <w:r w:rsidRPr="00152867">
        <w:rPr>
          <w:i/>
        </w:rPr>
        <w:t xml:space="preserve">Padina </w:t>
      </w:r>
      <w:r w:rsidRPr="00152867">
        <w:t>sp</w:t>
      </w:r>
      <w:r w:rsidR="00894A12">
        <w:t>.</w:t>
      </w:r>
      <w:r w:rsidRPr="00152867">
        <w:t xml:space="preserve"> </w:t>
      </w:r>
      <w:r>
        <w:t xml:space="preserve">were </w:t>
      </w:r>
      <w:r w:rsidRPr="00152867">
        <w:t>the most common alga species.</w:t>
      </w:r>
    </w:p>
    <w:p w:rsidR="00124C7C" w:rsidRDefault="00124C7C" w:rsidP="00124C7C">
      <w:pPr>
        <w:pStyle w:val="Heading3"/>
      </w:pPr>
      <w:bookmarkStart w:id="194" w:name="_Toc361929925"/>
      <w:r>
        <w:t>Intertidal Communities</w:t>
      </w:r>
      <w:bookmarkEnd w:id="194"/>
    </w:p>
    <w:p w:rsidR="00124C7C" w:rsidRPr="00210D45" w:rsidRDefault="00124C7C" w:rsidP="00124C7C">
      <w:pPr>
        <w:pStyle w:val="Para0"/>
      </w:pPr>
      <w:r w:rsidRPr="00152867">
        <w:t xml:space="preserve">The tidal range within the Abbot Point study area is approximately 2.4 m. Habitat information in the area shows the intertidal region varies considerably within the area and includes intertidal flats, mangroves, </w:t>
      </w:r>
      <w:r w:rsidR="007C5AA9">
        <w:t>salt marsh</w:t>
      </w:r>
      <w:r w:rsidRPr="00152867">
        <w:t xml:space="preserve">, tidal sand banks and rocky </w:t>
      </w:r>
      <w:r w:rsidR="00894A12" w:rsidRPr="00152867">
        <w:t>reefs. Intertidal</w:t>
      </w:r>
      <w:r w:rsidRPr="00152867">
        <w:t xml:space="preserve"> rocky communities occur in the area with culturally important Aboriginal fish trap located within the study area (Northern Archaeology Consultancies 2009). The Port is adjacent to the Caley Valley Wetland, a nationally important wetland which covers an area of approximately 5,150 hectares (ha). The wetland system comprises of a continuous aggregation of subtidal and intertidal marine and estuarine wetlands and is generally considered to be low-lying coastal marsh vegetation, supporting a wide range of geological and ecological features.</w:t>
      </w:r>
    </w:p>
    <w:p w:rsidR="00124C7C" w:rsidRDefault="00124C7C" w:rsidP="00124C7C">
      <w:pPr>
        <w:pStyle w:val="Heading3"/>
      </w:pPr>
      <w:bookmarkStart w:id="195" w:name="_Toc361929926"/>
      <w:r>
        <w:t>Invasive Marine Species</w:t>
      </w:r>
      <w:bookmarkEnd w:id="195"/>
    </w:p>
    <w:p w:rsidR="00124C7C" w:rsidRPr="00152867" w:rsidRDefault="00124C7C" w:rsidP="00124C7C">
      <w:pPr>
        <w:pStyle w:val="Para0"/>
        <w:tabs>
          <w:tab w:val="left" w:pos="1530"/>
        </w:tabs>
      </w:pPr>
      <w:r>
        <w:t xml:space="preserve">There are no known invasive marine species within </w:t>
      </w:r>
      <w:r w:rsidR="00894A12">
        <w:t>or</w:t>
      </w:r>
      <w:r>
        <w:t xml:space="preserve"> surrounding the Port of Abbot </w:t>
      </w:r>
      <w:r w:rsidR="00894A12">
        <w:t>Point</w:t>
      </w:r>
      <w:r>
        <w:t xml:space="preserve">. </w:t>
      </w:r>
      <w:r w:rsidRPr="00152867">
        <w:t>Hoedt et al</w:t>
      </w:r>
      <w:r w:rsidRPr="00152867">
        <w:rPr>
          <w:i/>
        </w:rPr>
        <w:t>.</w:t>
      </w:r>
      <w:r w:rsidRPr="00152867">
        <w:t xml:space="preserve"> (1999) on behalf of CSIRO Centre for Research on Introduced Marine Pests (CRIMP) conducted a survey specifically designed to identify and determine the distribution and abundance of exotic species in Australian ports</w:t>
      </w:r>
      <w:r>
        <w:t>, including Abbot Point</w:t>
      </w:r>
      <w:r w:rsidRPr="00152867">
        <w:t xml:space="preserve">. A known group of species was targeted and baseline data were collected for all ports. Species lists previously collected had been oriented to temperate regions and were not inclusive of invasive species present in tropical ports that were likely to become pest species in the future. No IMS of concern were identified during this survey. </w:t>
      </w:r>
    </w:p>
    <w:p w:rsidR="00124C7C" w:rsidRPr="00152867" w:rsidRDefault="00124C7C" w:rsidP="00124C7C">
      <w:pPr>
        <w:pStyle w:val="Para0"/>
        <w:tabs>
          <w:tab w:val="left" w:pos="1530"/>
        </w:tabs>
      </w:pPr>
      <w:r w:rsidRPr="00152867">
        <w:t>While there have been no other target surveys in the area there have been continuing marine biological surveys</w:t>
      </w:r>
      <w:r w:rsidR="0038655E">
        <w:t xml:space="preserve"> </w:t>
      </w:r>
      <w:r w:rsidRPr="00152867">
        <w:t>by scientific personnel familiar with the CCIMPE trigger list (Unsworth et al. 2010, McKenna et al. 2008, Rasheed et al.</w:t>
      </w:r>
      <w:r w:rsidRPr="00152867">
        <w:rPr>
          <w:i/>
        </w:rPr>
        <w:t xml:space="preserve"> </w:t>
      </w:r>
      <w:r w:rsidRPr="00152867">
        <w:t>2005), and if IMS species were detected during these surveys, they would be reported (M. Rasheed, pers</w:t>
      </w:r>
      <w:r w:rsidR="00894A12">
        <w:t>.</w:t>
      </w:r>
      <w:r w:rsidRPr="00152867">
        <w:t xml:space="preserve"> comm.).</w:t>
      </w:r>
    </w:p>
    <w:p w:rsidR="00124C7C" w:rsidRPr="00152867" w:rsidRDefault="00124C7C" w:rsidP="00124C7C">
      <w:pPr>
        <w:pStyle w:val="Para0"/>
        <w:tabs>
          <w:tab w:val="left" w:pos="1530"/>
        </w:tabs>
      </w:pPr>
      <w:r w:rsidRPr="00152867">
        <w:t xml:space="preserve">NQBP also deploys several </w:t>
      </w:r>
      <w:r>
        <w:t>“</w:t>
      </w:r>
      <w:r w:rsidRPr="00152867">
        <w:t>larval traps</w:t>
      </w:r>
      <w:r>
        <w:t>”</w:t>
      </w:r>
      <w:r w:rsidRPr="00152867">
        <w:t xml:space="preserve"> throughout the port which are checked every three months (NQBP 2010). These provide early warning of any encrusting invasive species. </w:t>
      </w:r>
    </w:p>
    <w:p w:rsidR="00124C7C" w:rsidRPr="00210D45" w:rsidRDefault="00124C7C" w:rsidP="00124C7C">
      <w:pPr>
        <w:pStyle w:val="Para0"/>
        <w:tabs>
          <w:tab w:val="left" w:pos="1530"/>
        </w:tabs>
      </w:pPr>
      <w:r w:rsidRPr="00152867">
        <w:t xml:space="preserve">There are no known invasive marine species within or surrounding Abbot Point. </w:t>
      </w:r>
    </w:p>
    <w:p w:rsidR="00124C7C" w:rsidRDefault="00AE7705" w:rsidP="00124C7C">
      <w:pPr>
        <w:pStyle w:val="Heading3"/>
      </w:pPr>
      <w:bookmarkStart w:id="196" w:name="_Toc361929927"/>
      <w:r>
        <w:t>EPBC-listed</w:t>
      </w:r>
      <w:r w:rsidR="00124C7C">
        <w:t xml:space="preserve"> Species</w:t>
      </w:r>
      <w:bookmarkEnd w:id="196"/>
      <w:r w:rsidR="00124C7C">
        <w:tab/>
      </w:r>
    </w:p>
    <w:p w:rsidR="00124C7C" w:rsidRPr="00210D45" w:rsidRDefault="00124C7C" w:rsidP="00124C7C">
      <w:pPr>
        <w:pStyle w:val="Para0"/>
      </w:pPr>
      <w:r>
        <w:t xml:space="preserve">A search of the EPBC Protected matters search tool was conducted for the study area to identify </w:t>
      </w:r>
      <w:r w:rsidR="00AE7705">
        <w:t>EPBC-listed</w:t>
      </w:r>
      <w:r>
        <w:t xml:space="preserve"> species within the study area. Marine megafauna and other general studies were used to identify species that were likely to be present within the study area. </w:t>
      </w:r>
      <w:r w:rsidRPr="00F65FBA">
        <w:t xml:space="preserve">Additionally the Queensland Government Wildlife online database (DEHP 2012) provides information on recorded species within </w:t>
      </w:r>
      <w:r>
        <w:t>the</w:t>
      </w:r>
      <w:r w:rsidRPr="00776DF2">
        <w:t xml:space="preserve"> region. </w:t>
      </w:r>
    </w:p>
    <w:p w:rsidR="00124C7C" w:rsidRDefault="00124C7C" w:rsidP="002240E2">
      <w:pPr>
        <w:pStyle w:val="Para0"/>
        <w:keepNext/>
        <w:tabs>
          <w:tab w:val="left" w:pos="1335"/>
        </w:tabs>
        <w:rPr>
          <w:b/>
        </w:rPr>
      </w:pPr>
      <w:r w:rsidRPr="00082417">
        <w:rPr>
          <w:b/>
        </w:rPr>
        <w:t>Marine reptiles</w:t>
      </w:r>
    </w:p>
    <w:p w:rsidR="00124C7C" w:rsidRPr="00152867" w:rsidRDefault="00124C7C" w:rsidP="00124C7C">
      <w:pPr>
        <w:pStyle w:val="Para0"/>
      </w:pPr>
      <w:r w:rsidRPr="00152867">
        <w:t xml:space="preserve">The EPBC Protected Matters Search Tool lists 22 species of marine reptile as potentially occurring within the </w:t>
      </w:r>
      <w:r>
        <w:t>study</w:t>
      </w:r>
      <w:r w:rsidRPr="00152867">
        <w:t xml:space="preserve"> area, including six species of marine turtle, one species of crocodile and 15 species of sea snake (</w:t>
      </w:r>
      <w:r w:rsidR="00796084">
        <w:fldChar w:fldCharType="begin"/>
      </w:r>
      <w:r w:rsidR="00F60ADC">
        <w:instrText xml:space="preserve"> REF  _Ref338836196 \* Lower \h </w:instrText>
      </w:r>
      <w:r w:rsidR="00796084">
        <w:fldChar w:fldCharType="separate"/>
      </w:r>
      <w:r w:rsidR="00B21134" w:rsidRPr="00FA7646">
        <w:t xml:space="preserve">table </w:t>
      </w:r>
      <w:r w:rsidR="00B21134">
        <w:rPr>
          <w:noProof/>
        </w:rPr>
        <w:t>18</w:t>
      </w:r>
      <w:r w:rsidR="00796084">
        <w:fldChar w:fldCharType="end"/>
      </w:r>
      <w:r w:rsidRPr="00152867">
        <w:t xml:space="preserve">). </w:t>
      </w:r>
    </w:p>
    <w:p w:rsidR="00124C7C" w:rsidRPr="00454CFE" w:rsidRDefault="00124C7C" w:rsidP="00124C7C">
      <w:pPr>
        <w:pStyle w:val="Para0"/>
        <w:rPr>
          <w:i/>
        </w:rPr>
      </w:pPr>
      <w:r w:rsidRPr="00152867">
        <w:t xml:space="preserve">Four of the six listed turtle species have a known presence within the </w:t>
      </w:r>
      <w:r>
        <w:t>study</w:t>
      </w:r>
      <w:r w:rsidRPr="00152867">
        <w:t xml:space="preserve"> area</w:t>
      </w:r>
      <w:r>
        <w:t xml:space="preserve"> (</w:t>
      </w:r>
      <w:r w:rsidRPr="00152867">
        <w:t xml:space="preserve">Hancock Coal 2012, Bell 2003). Low density nesting </w:t>
      </w:r>
      <w:r>
        <w:t>occurs</w:t>
      </w:r>
      <w:r w:rsidRPr="00152867">
        <w:t xml:space="preserve"> within </w:t>
      </w:r>
      <w:r>
        <w:t>the study area</w:t>
      </w:r>
      <w:r w:rsidRPr="00152867">
        <w:t xml:space="preserve"> for the flatback (</w:t>
      </w:r>
      <w:r w:rsidRPr="00152867">
        <w:rPr>
          <w:i/>
        </w:rPr>
        <w:t>Natator depressus</w:t>
      </w:r>
      <w:r w:rsidRPr="00152867">
        <w:t>) and green (</w:t>
      </w:r>
      <w:r w:rsidRPr="00152867">
        <w:rPr>
          <w:i/>
        </w:rPr>
        <w:t>Chelonia mydas</w:t>
      </w:r>
      <w:r w:rsidRPr="00152867">
        <w:t>) turtles (Bell 2003).</w:t>
      </w:r>
      <w:r>
        <w:t xml:space="preserve"> Additionally Edgecumbe Bay east of Abbot Point is a major regional foresting area for the green turtle</w:t>
      </w:r>
      <w:r>
        <w:rPr>
          <w:i/>
        </w:rPr>
        <w:t xml:space="preserve">. </w:t>
      </w:r>
    </w:p>
    <w:p w:rsidR="00124C7C" w:rsidRPr="00152867" w:rsidRDefault="00124C7C" w:rsidP="00124C7C">
      <w:pPr>
        <w:pStyle w:val="Para0"/>
      </w:pPr>
      <w:r w:rsidRPr="00152867">
        <w:t xml:space="preserve">The saltwater crocodile </w:t>
      </w:r>
      <w:r>
        <w:t>(</w:t>
      </w:r>
      <w:r>
        <w:rPr>
          <w:i/>
        </w:rPr>
        <w:t>Crocodylus porosus</w:t>
      </w:r>
      <w:r>
        <w:t xml:space="preserve">) </w:t>
      </w:r>
      <w:r w:rsidRPr="00152867">
        <w:t xml:space="preserve">is known to occur within the </w:t>
      </w:r>
      <w:r>
        <w:t>study</w:t>
      </w:r>
      <w:r w:rsidRPr="00152867">
        <w:t xml:space="preserve"> area with sightings recorded in the immediate Abbot Point area. </w:t>
      </w:r>
    </w:p>
    <w:p w:rsidR="00124C7C" w:rsidRPr="00152867" w:rsidRDefault="00124C7C" w:rsidP="00124C7C">
      <w:pPr>
        <w:pStyle w:val="Para0"/>
      </w:pPr>
      <w:r w:rsidRPr="00152867">
        <w:t xml:space="preserve">Sea snakes are known to inhabit the </w:t>
      </w:r>
      <w:r>
        <w:t>study</w:t>
      </w:r>
      <w:r w:rsidRPr="00152867">
        <w:t xml:space="preserve"> area, with the olive sea snake </w:t>
      </w:r>
      <w:r>
        <w:t>(</w:t>
      </w:r>
      <w:r w:rsidRPr="007A09EC">
        <w:rPr>
          <w:i/>
        </w:rPr>
        <w:t>Aipysurus laevis</w:t>
      </w:r>
      <w:r w:rsidRPr="00152867">
        <w:t>)</w:t>
      </w:r>
      <w:r>
        <w:t xml:space="preserve"> </w:t>
      </w:r>
      <w:r w:rsidRPr="00152867">
        <w:t xml:space="preserve">observed numerous times during surveys by GHD (Hancock Coal 2012). </w:t>
      </w:r>
    </w:p>
    <w:p w:rsidR="00124C7C" w:rsidRPr="003D0960" w:rsidRDefault="00FA7646" w:rsidP="00AD21B0">
      <w:pPr>
        <w:pStyle w:val="Caption"/>
      </w:pPr>
      <w:bookmarkStart w:id="197" w:name="_Ref338836196"/>
      <w:bookmarkStart w:id="198" w:name="_Toc338853778"/>
      <w:bookmarkStart w:id="199" w:name="_Toc360692541"/>
      <w:r w:rsidRPr="00FA7646">
        <w:t xml:space="preserve">Table </w:t>
      </w:r>
      <w:r w:rsidR="00796084">
        <w:fldChar w:fldCharType="begin"/>
      </w:r>
      <w:r w:rsidR="00A46554">
        <w:instrText xml:space="preserve"> SEQ Table \* ARABIC </w:instrText>
      </w:r>
      <w:r w:rsidR="00796084">
        <w:fldChar w:fldCharType="separate"/>
      </w:r>
      <w:r w:rsidR="00B21134">
        <w:rPr>
          <w:noProof/>
        </w:rPr>
        <w:t>18</w:t>
      </w:r>
      <w:r w:rsidR="00796084">
        <w:rPr>
          <w:noProof/>
        </w:rPr>
        <w:fldChar w:fldCharType="end"/>
      </w:r>
      <w:bookmarkEnd w:id="197"/>
      <w:r w:rsidR="007329EC">
        <w:t>.</w:t>
      </w:r>
      <w:r w:rsidR="00124C7C" w:rsidRPr="00152867">
        <w:t xml:space="preserve"> </w:t>
      </w:r>
      <w:r w:rsidR="00AE7705" w:rsidRPr="00AE7705">
        <w:rPr>
          <w:b w:val="0"/>
        </w:rPr>
        <w:t>EPBC-listed</w:t>
      </w:r>
      <w:r w:rsidR="00124C7C" w:rsidRPr="00AE7705">
        <w:rPr>
          <w:b w:val="0"/>
        </w:rPr>
        <w:t xml:space="preserve"> reptile species </w:t>
      </w:r>
      <w:r w:rsidR="00121421">
        <w:rPr>
          <w:b w:val="0"/>
        </w:rPr>
        <w:t xml:space="preserve">potentially occurring </w:t>
      </w:r>
      <w:r w:rsidR="00124C7C" w:rsidRPr="00AE7705">
        <w:rPr>
          <w:b w:val="0"/>
        </w:rPr>
        <w:t>within the study area</w:t>
      </w:r>
      <w:bookmarkEnd w:id="198"/>
      <w:r w:rsidR="00AE7705">
        <w:rPr>
          <w:b w:val="0"/>
        </w:rPr>
        <w:t>.</w:t>
      </w:r>
      <w:bookmarkEnd w:id="199"/>
    </w:p>
    <w:tbl>
      <w:tblPr>
        <w:tblStyle w:val="TableGrid"/>
        <w:tblW w:w="5000" w:type="pct"/>
        <w:tblLook w:val="04A0"/>
      </w:tblPr>
      <w:tblGrid>
        <w:gridCol w:w="1590"/>
        <w:gridCol w:w="1640"/>
        <w:gridCol w:w="1772"/>
        <w:gridCol w:w="1966"/>
        <w:gridCol w:w="1753"/>
      </w:tblGrid>
      <w:tr w:rsidR="00124C7C" w:rsidRPr="00152867" w:rsidTr="00E32428">
        <w:trPr>
          <w:tblHeader/>
        </w:trPr>
        <w:tc>
          <w:tcPr>
            <w:tcW w:w="912" w:type="pct"/>
          </w:tcPr>
          <w:p w:rsidR="00124C7C" w:rsidRPr="00152867" w:rsidRDefault="00124C7C" w:rsidP="00E32428">
            <w:pPr>
              <w:pStyle w:val="TableFontH"/>
              <w:rPr>
                <w:rFonts w:cs="Times New Roman"/>
              </w:rPr>
            </w:pPr>
            <w:r w:rsidRPr="00152867">
              <w:rPr>
                <w:rFonts w:cs="Times New Roman"/>
              </w:rPr>
              <w:t xml:space="preserve">Common name </w:t>
            </w:r>
          </w:p>
        </w:tc>
        <w:tc>
          <w:tcPr>
            <w:tcW w:w="940" w:type="pct"/>
          </w:tcPr>
          <w:p w:rsidR="00124C7C" w:rsidRPr="00152867" w:rsidRDefault="00124C7C" w:rsidP="00E0054B">
            <w:pPr>
              <w:pStyle w:val="TableFontH"/>
              <w:rPr>
                <w:rFonts w:cs="Times New Roman"/>
              </w:rPr>
            </w:pPr>
            <w:r w:rsidRPr="00152867">
              <w:rPr>
                <w:rFonts w:cs="Times New Roman"/>
              </w:rPr>
              <w:t>S</w:t>
            </w:r>
            <w:r w:rsidR="00E0054B">
              <w:rPr>
                <w:rFonts w:cs="Times New Roman"/>
              </w:rPr>
              <w:t>cientific name</w:t>
            </w:r>
            <w:r w:rsidRPr="00152867">
              <w:rPr>
                <w:rFonts w:cs="Times New Roman"/>
              </w:rPr>
              <w:t xml:space="preserve"> </w:t>
            </w:r>
          </w:p>
        </w:tc>
        <w:tc>
          <w:tcPr>
            <w:tcW w:w="1016" w:type="pct"/>
          </w:tcPr>
          <w:p w:rsidR="00124C7C" w:rsidRPr="00152867" w:rsidRDefault="00124C7C" w:rsidP="00E32428">
            <w:pPr>
              <w:pStyle w:val="TableFontH"/>
              <w:rPr>
                <w:rFonts w:cs="Times New Roman"/>
              </w:rPr>
            </w:pPr>
            <w:r w:rsidRPr="00152867">
              <w:rPr>
                <w:rFonts w:cs="Times New Roman"/>
              </w:rPr>
              <w:t>EPBC status</w:t>
            </w:r>
          </w:p>
        </w:tc>
        <w:tc>
          <w:tcPr>
            <w:tcW w:w="1127" w:type="pct"/>
          </w:tcPr>
          <w:p w:rsidR="00124C7C" w:rsidRPr="00152867" w:rsidRDefault="00124C7C" w:rsidP="00E32428">
            <w:pPr>
              <w:pStyle w:val="TableFontH"/>
              <w:rPr>
                <w:rFonts w:cs="Times New Roman"/>
              </w:rPr>
            </w:pPr>
            <w:r w:rsidRPr="00152867">
              <w:rPr>
                <w:rFonts w:cs="Times New Roman"/>
              </w:rPr>
              <w:t>Type of presence</w:t>
            </w:r>
          </w:p>
        </w:tc>
        <w:tc>
          <w:tcPr>
            <w:tcW w:w="1005" w:type="pct"/>
          </w:tcPr>
          <w:p w:rsidR="00124C7C" w:rsidRPr="00152867" w:rsidRDefault="00124C7C" w:rsidP="00894A12">
            <w:pPr>
              <w:pStyle w:val="TableFontH"/>
              <w:rPr>
                <w:rFonts w:cs="Times New Roman"/>
              </w:rPr>
            </w:pPr>
            <w:r w:rsidRPr="00152867">
              <w:t>Occu</w:t>
            </w:r>
            <w:r w:rsidR="00894A12">
              <w:t>r</w:t>
            </w:r>
            <w:r w:rsidR="00233813">
              <w:t>r</w:t>
            </w:r>
            <w:r w:rsidR="00894A12">
              <w:t>e</w:t>
            </w:r>
            <w:r w:rsidRPr="00152867">
              <w:t>nce in the area</w:t>
            </w:r>
          </w:p>
        </w:tc>
      </w:tr>
      <w:tr w:rsidR="00124C7C" w:rsidRPr="00152867" w:rsidTr="00E32428">
        <w:tc>
          <w:tcPr>
            <w:tcW w:w="5000" w:type="pct"/>
            <w:gridSpan w:val="5"/>
          </w:tcPr>
          <w:p w:rsidR="00124C7C" w:rsidRPr="00152867" w:rsidRDefault="00124C7C" w:rsidP="00E32428">
            <w:pPr>
              <w:pStyle w:val="TableFont"/>
            </w:pPr>
            <w:r w:rsidRPr="00152867">
              <w:t>Marine turtles</w:t>
            </w:r>
          </w:p>
        </w:tc>
      </w:tr>
      <w:tr w:rsidR="00124C7C" w:rsidRPr="00152867" w:rsidTr="00E32428">
        <w:tc>
          <w:tcPr>
            <w:tcW w:w="912" w:type="pct"/>
          </w:tcPr>
          <w:p w:rsidR="00124C7C" w:rsidRPr="00152867" w:rsidRDefault="00124C7C" w:rsidP="00E32428">
            <w:pPr>
              <w:pStyle w:val="TableFont"/>
              <w:rPr>
                <w:rFonts w:cs="Times New Roman"/>
              </w:rPr>
            </w:pPr>
            <w:r w:rsidRPr="00152867">
              <w:rPr>
                <w:rFonts w:cs="Times New Roman"/>
              </w:rPr>
              <w:t>Flatback turtle</w:t>
            </w:r>
          </w:p>
          <w:p w:rsidR="00124C7C" w:rsidRPr="00152867" w:rsidRDefault="00124C7C" w:rsidP="00E32428">
            <w:pPr>
              <w:pStyle w:val="TableFont"/>
              <w:rPr>
                <w:rFonts w:cs="Times New Roman"/>
              </w:rPr>
            </w:pPr>
          </w:p>
        </w:tc>
        <w:tc>
          <w:tcPr>
            <w:tcW w:w="940" w:type="pct"/>
          </w:tcPr>
          <w:p w:rsidR="00124C7C" w:rsidRPr="00152867" w:rsidRDefault="00124C7C" w:rsidP="00E32428">
            <w:pPr>
              <w:pStyle w:val="TableFont"/>
              <w:rPr>
                <w:rFonts w:cs="Times New Roman"/>
                <w:i/>
              </w:rPr>
            </w:pPr>
            <w:r w:rsidRPr="00152867">
              <w:rPr>
                <w:rFonts w:cs="Times New Roman"/>
                <w:i/>
              </w:rPr>
              <w:t>Natator</w:t>
            </w:r>
          </w:p>
          <w:p w:rsidR="00124C7C" w:rsidRPr="00152867" w:rsidRDefault="00124C7C" w:rsidP="00E32428">
            <w:pPr>
              <w:pStyle w:val="TableFont"/>
              <w:rPr>
                <w:rFonts w:cs="Times New Roman"/>
                <w:i/>
              </w:rPr>
            </w:pPr>
            <w:r w:rsidRPr="00152867">
              <w:rPr>
                <w:rFonts w:cs="Times New Roman"/>
                <w:i/>
              </w:rPr>
              <w:t>depressus</w:t>
            </w:r>
          </w:p>
        </w:tc>
        <w:tc>
          <w:tcPr>
            <w:tcW w:w="1016" w:type="pct"/>
          </w:tcPr>
          <w:p w:rsidR="00124C7C" w:rsidRPr="00152867" w:rsidRDefault="00124C7C" w:rsidP="00E32428">
            <w:pPr>
              <w:pStyle w:val="TableFont"/>
              <w:rPr>
                <w:rFonts w:cs="Times New Roman"/>
              </w:rPr>
            </w:pPr>
            <w:r w:rsidRPr="00152867">
              <w:rPr>
                <w:rFonts w:cs="Times New Roman"/>
              </w:rPr>
              <w:t>Vulnerable, Migratory</w:t>
            </w:r>
          </w:p>
          <w:p w:rsidR="00124C7C" w:rsidRPr="00152867" w:rsidRDefault="00124C7C" w:rsidP="00E32428">
            <w:pPr>
              <w:pStyle w:val="TableFont"/>
              <w:rPr>
                <w:rFonts w:cs="Times New Roman"/>
              </w:rPr>
            </w:pPr>
            <w:r w:rsidRPr="00152867">
              <w:rPr>
                <w:rFonts w:cs="Times New Roman"/>
              </w:rPr>
              <w:t>, Marine</w:t>
            </w:r>
          </w:p>
        </w:tc>
        <w:tc>
          <w:tcPr>
            <w:tcW w:w="1127" w:type="pct"/>
          </w:tcPr>
          <w:p w:rsidR="00124C7C" w:rsidRPr="00152867" w:rsidRDefault="00124C7C" w:rsidP="00E32428">
            <w:pPr>
              <w:pStyle w:val="TableFont"/>
              <w:rPr>
                <w:rFonts w:cs="Times New Roman"/>
              </w:rPr>
            </w:pPr>
            <w:r w:rsidRPr="00152867">
              <w:rPr>
                <w:rFonts w:cs="Times New Roman"/>
              </w:rPr>
              <w:t>Foraging, feeding or related behaviour known to occur within area</w:t>
            </w:r>
          </w:p>
        </w:tc>
        <w:tc>
          <w:tcPr>
            <w:tcW w:w="1005" w:type="pct"/>
          </w:tcPr>
          <w:p w:rsidR="00124C7C" w:rsidRPr="00152867" w:rsidRDefault="00124C7C" w:rsidP="00E32428">
            <w:pPr>
              <w:pStyle w:val="TableFont"/>
              <w:rPr>
                <w:rFonts w:cs="Times New Roman"/>
              </w:rPr>
            </w:pPr>
            <w:r w:rsidRPr="00152867">
              <w:rPr>
                <w:rFonts w:cs="Times New Roman"/>
              </w:rPr>
              <w:t>Known to occur in the area. Low density nesting known to occur within port limits.</w:t>
            </w:r>
          </w:p>
        </w:tc>
      </w:tr>
      <w:tr w:rsidR="00124C7C" w:rsidRPr="00152867" w:rsidTr="00E32428">
        <w:tc>
          <w:tcPr>
            <w:tcW w:w="912" w:type="pct"/>
          </w:tcPr>
          <w:p w:rsidR="00124C7C" w:rsidRPr="00152867" w:rsidRDefault="00124C7C" w:rsidP="00E32428">
            <w:pPr>
              <w:pStyle w:val="TableFont"/>
              <w:rPr>
                <w:rFonts w:cs="Times New Roman"/>
              </w:rPr>
            </w:pPr>
            <w:r w:rsidRPr="00152867">
              <w:rPr>
                <w:rFonts w:cs="Times New Roman"/>
              </w:rPr>
              <w:t>Green turtle</w:t>
            </w:r>
          </w:p>
          <w:p w:rsidR="00124C7C" w:rsidRPr="00152867" w:rsidRDefault="00124C7C" w:rsidP="00E32428">
            <w:pPr>
              <w:pStyle w:val="TableFont"/>
              <w:rPr>
                <w:rFonts w:cs="Times New Roman"/>
              </w:rPr>
            </w:pPr>
          </w:p>
        </w:tc>
        <w:tc>
          <w:tcPr>
            <w:tcW w:w="940" w:type="pct"/>
          </w:tcPr>
          <w:p w:rsidR="00124C7C" w:rsidRPr="00152867" w:rsidRDefault="00124C7C" w:rsidP="00E32428">
            <w:pPr>
              <w:pStyle w:val="TableFont"/>
              <w:rPr>
                <w:rFonts w:cs="Times New Roman"/>
                <w:i/>
              </w:rPr>
            </w:pPr>
            <w:r w:rsidRPr="00152867">
              <w:rPr>
                <w:rFonts w:cs="Times New Roman"/>
                <w:i/>
              </w:rPr>
              <w:t>Chelonia</w:t>
            </w:r>
          </w:p>
          <w:p w:rsidR="00124C7C" w:rsidRPr="00152867" w:rsidRDefault="00124C7C" w:rsidP="00E32428">
            <w:pPr>
              <w:pStyle w:val="TableFont"/>
              <w:rPr>
                <w:rFonts w:cs="Times New Roman"/>
                <w:i/>
              </w:rPr>
            </w:pPr>
            <w:r w:rsidRPr="00152867">
              <w:rPr>
                <w:rFonts w:cs="Times New Roman"/>
                <w:i/>
              </w:rPr>
              <w:t>mydas</w:t>
            </w:r>
          </w:p>
        </w:tc>
        <w:tc>
          <w:tcPr>
            <w:tcW w:w="1016" w:type="pct"/>
          </w:tcPr>
          <w:p w:rsidR="00124C7C" w:rsidRPr="00152867" w:rsidRDefault="00124C7C" w:rsidP="00233813">
            <w:pPr>
              <w:pStyle w:val="TableFont"/>
              <w:rPr>
                <w:rFonts w:cs="Times New Roman"/>
              </w:rPr>
            </w:pPr>
            <w:r w:rsidRPr="00152867">
              <w:rPr>
                <w:rFonts w:cs="Times New Roman"/>
              </w:rPr>
              <w:t>Vulnerable, Migratory, Marine</w:t>
            </w:r>
          </w:p>
        </w:tc>
        <w:tc>
          <w:tcPr>
            <w:tcW w:w="1127" w:type="pct"/>
          </w:tcPr>
          <w:p w:rsidR="00124C7C" w:rsidRPr="00152867" w:rsidRDefault="00124C7C" w:rsidP="00E32428">
            <w:pPr>
              <w:pStyle w:val="TableFont"/>
              <w:rPr>
                <w:rFonts w:cs="Times New Roman"/>
              </w:rPr>
            </w:pPr>
            <w:r w:rsidRPr="00152867">
              <w:rPr>
                <w:rFonts w:cs="Times New Roman"/>
              </w:rPr>
              <w:t>Foraging, feeding or related behaviour known to occur within area</w:t>
            </w:r>
          </w:p>
        </w:tc>
        <w:tc>
          <w:tcPr>
            <w:tcW w:w="1005" w:type="pct"/>
          </w:tcPr>
          <w:p w:rsidR="00124C7C" w:rsidRPr="00152867" w:rsidRDefault="00124C7C" w:rsidP="00E32428">
            <w:pPr>
              <w:pStyle w:val="TableFont"/>
              <w:rPr>
                <w:rFonts w:cs="Times New Roman"/>
              </w:rPr>
            </w:pPr>
            <w:r w:rsidRPr="00152867">
              <w:rPr>
                <w:rFonts w:cs="Times New Roman"/>
              </w:rPr>
              <w:t>Known to occur in the area. Low density nesting known to occur within port limits.</w:t>
            </w:r>
          </w:p>
        </w:tc>
      </w:tr>
      <w:tr w:rsidR="00124C7C" w:rsidRPr="00152867" w:rsidTr="00E32428">
        <w:tc>
          <w:tcPr>
            <w:tcW w:w="912" w:type="pct"/>
          </w:tcPr>
          <w:p w:rsidR="00124C7C" w:rsidRPr="00152867" w:rsidRDefault="00124C7C" w:rsidP="00E32428">
            <w:pPr>
              <w:pStyle w:val="TableFont"/>
              <w:rPr>
                <w:rFonts w:cs="Times New Roman"/>
              </w:rPr>
            </w:pPr>
            <w:r w:rsidRPr="00152867">
              <w:rPr>
                <w:rFonts w:cs="Times New Roman"/>
              </w:rPr>
              <w:t>Loggerhead</w:t>
            </w:r>
          </w:p>
          <w:p w:rsidR="00124C7C" w:rsidRPr="00152867" w:rsidRDefault="00124C7C" w:rsidP="00E32428">
            <w:pPr>
              <w:pStyle w:val="TableFont"/>
              <w:rPr>
                <w:rFonts w:cs="Times New Roman"/>
              </w:rPr>
            </w:pPr>
            <w:r w:rsidRPr="00152867">
              <w:rPr>
                <w:rFonts w:cs="Times New Roman"/>
              </w:rPr>
              <w:t>turtle</w:t>
            </w:r>
          </w:p>
        </w:tc>
        <w:tc>
          <w:tcPr>
            <w:tcW w:w="940" w:type="pct"/>
          </w:tcPr>
          <w:p w:rsidR="00124C7C" w:rsidRPr="00152867" w:rsidRDefault="00124C7C" w:rsidP="00E32428">
            <w:pPr>
              <w:pStyle w:val="TableFont"/>
              <w:rPr>
                <w:rFonts w:cs="Times New Roman"/>
                <w:i/>
              </w:rPr>
            </w:pPr>
            <w:r w:rsidRPr="00152867">
              <w:rPr>
                <w:rFonts w:cs="Times New Roman"/>
                <w:i/>
              </w:rPr>
              <w:t>Caretta caretta</w:t>
            </w:r>
          </w:p>
        </w:tc>
        <w:tc>
          <w:tcPr>
            <w:tcW w:w="1016" w:type="pct"/>
          </w:tcPr>
          <w:p w:rsidR="00124C7C" w:rsidRPr="00152867" w:rsidRDefault="00124C7C" w:rsidP="00E32428">
            <w:pPr>
              <w:pStyle w:val="TableFont"/>
              <w:rPr>
                <w:rFonts w:cs="Times New Roman"/>
              </w:rPr>
            </w:pPr>
            <w:r w:rsidRPr="00152867">
              <w:rPr>
                <w:rFonts w:cs="Times New Roman"/>
              </w:rPr>
              <w:t>Endangered,</w:t>
            </w:r>
          </w:p>
          <w:p w:rsidR="00124C7C" w:rsidRPr="00152867" w:rsidRDefault="00124C7C" w:rsidP="00E32428">
            <w:pPr>
              <w:pStyle w:val="TableFont"/>
              <w:rPr>
                <w:rFonts w:cs="Times New Roman"/>
              </w:rPr>
            </w:pPr>
            <w:r w:rsidRPr="00152867">
              <w:rPr>
                <w:rFonts w:cs="Times New Roman"/>
              </w:rPr>
              <w:t>Migratory,</w:t>
            </w:r>
          </w:p>
          <w:p w:rsidR="00124C7C" w:rsidRPr="00152867" w:rsidRDefault="00124C7C" w:rsidP="00E32428">
            <w:pPr>
              <w:pStyle w:val="TableFont"/>
              <w:rPr>
                <w:rFonts w:cs="Times New Roman"/>
              </w:rPr>
            </w:pPr>
            <w:r w:rsidRPr="00152867">
              <w:rPr>
                <w:rFonts w:cs="Times New Roman"/>
              </w:rPr>
              <w:t>Marine</w:t>
            </w:r>
          </w:p>
        </w:tc>
        <w:tc>
          <w:tcPr>
            <w:tcW w:w="1127" w:type="pct"/>
          </w:tcPr>
          <w:p w:rsidR="00124C7C" w:rsidRPr="00152867" w:rsidRDefault="00124C7C" w:rsidP="00E32428">
            <w:pPr>
              <w:pStyle w:val="TableFont"/>
              <w:rPr>
                <w:rFonts w:cs="Times New Roman"/>
              </w:rPr>
            </w:pPr>
            <w:r w:rsidRPr="00152867">
              <w:rPr>
                <w:rFonts w:cs="Times New Roman"/>
              </w:rPr>
              <w:t>Foraging, feeding or related behaviour known to occur within area</w:t>
            </w:r>
          </w:p>
        </w:tc>
        <w:tc>
          <w:tcPr>
            <w:tcW w:w="1005" w:type="pct"/>
          </w:tcPr>
          <w:p w:rsidR="00124C7C" w:rsidRPr="00152867" w:rsidRDefault="00124C7C" w:rsidP="00E32428">
            <w:pPr>
              <w:pStyle w:val="TableFont"/>
              <w:rPr>
                <w:rFonts w:cs="Times New Roman"/>
              </w:rPr>
            </w:pPr>
            <w:r w:rsidRPr="00152867">
              <w:rPr>
                <w:rFonts w:cs="Times New Roman"/>
              </w:rPr>
              <w:t>Known to occur in the area</w:t>
            </w:r>
          </w:p>
        </w:tc>
      </w:tr>
      <w:tr w:rsidR="00124C7C" w:rsidRPr="00152867" w:rsidTr="00AE7705">
        <w:trPr>
          <w:cantSplit/>
        </w:trPr>
        <w:tc>
          <w:tcPr>
            <w:tcW w:w="912" w:type="pct"/>
          </w:tcPr>
          <w:p w:rsidR="00124C7C" w:rsidRPr="00152867" w:rsidRDefault="00124C7C" w:rsidP="00E32428">
            <w:pPr>
              <w:pStyle w:val="TableFont"/>
              <w:rPr>
                <w:rFonts w:cs="Times New Roman"/>
              </w:rPr>
            </w:pPr>
            <w:r w:rsidRPr="00152867">
              <w:rPr>
                <w:rFonts w:cs="Times New Roman"/>
              </w:rPr>
              <w:t>Hawksbill</w:t>
            </w:r>
          </w:p>
          <w:p w:rsidR="00124C7C" w:rsidRPr="00152867" w:rsidRDefault="00124C7C" w:rsidP="00E32428">
            <w:pPr>
              <w:pStyle w:val="TableFont"/>
              <w:rPr>
                <w:rFonts w:cs="Times New Roman"/>
              </w:rPr>
            </w:pPr>
            <w:r w:rsidRPr="00152867">
              <w:rPr>
                <w:rFonts w:cs="Times New Roman"/>
              </w:rPr>
              <w:t>turtle</w:t>
            </w:r>
          </w:p>
        </w:tc>
        <w:tc>
          <w:tcPr>
            <w:tcW w:w="940" w:type="pct"/>
          </w:tcPr>
          <w:p w:rsidR="00124C7C" w:rsidRPr="00152867" w:rsidRDefault="00124C7C" w:rsidP="00E32428">
            <w:pPr>
              <w:pStyle w:val="TableFont"/>
              <w:rPr>
                <w:rFonts w:cs="Times New Roman"/>
                <w:i/>
              </w:rPr>
            </w:pPr>
            <w:r w:rsidRPr="00152867">
              <w:rPr>
                <w:rFonts w:cs="Times New Roman"/>
                <w:i/>
              </w:rPr>
              <w:t>Eretmochelys</w:t>
            </w:r>
          </w:p>
          <w:p w:rsidR="00124C7C" w:rsidRPr="00152867" w:rsidRDefault="00124C7C" w:rsidP="00E32428">
            <w:pPr>
              <w:pStyle w:val="TableFont"/>
              <w:rPr>
                <w:rFonts w:cs="Times New Roman"/>
                <w:i/>
              </w:rPr>
            </w:pPr>
            <w:r w:rsidRPr="00152867">
              <w:rPr>
                <w:rFonts w:cs="Times New Roman"/>
                <w:i/>
              </w:rPr>
              <w:t>imbricata</w:t>
            </w:r>
          </w:p>
        </w:tc>
        <w:tc>
          <w:tcPr>
            <w:tcW w:w="1016" w:type="pct"/>
          </w:tcPr>
          <w:p w:rsidR="00124C7C" w:rsidRPr="00152867" w:rsidRDefault="00124C7C" w:rsidP="00E32428">
            <w:pPr>
              <w:pStyle w:val="TableFont"/>
              <w:rPr>
                <w:rFonts w:cs="Times New Roman"/>
              </w:rPr>
            </w:pPr>
            <w:r w:rsidRPr="00152867">
              <w:rPr>
                <w:rFonts w:cs="Times New Roman"/>
              </w:rPr>
              <w:t>Vulnerable, Migratory</w:t>
            </w:r>
          </w:p>
          <w:p w:rsidR="00124C7C" w:rsidRPr="00152867" w:rsidRDefault="00124C7C" w:rsidP="00E32428">
            <w:pPr>
              <w:pStyle w:val="TableFont"/>
              <w:rPr>
                <w:rFonts w:cs="Times New Roman"/>
              </w:rPr>
            </w:pPr>
            <w:r w:rsidRPr="00152867">
              <w:rPr>
                <w:rFonts w:cs="Times New Roman"/>
              </w:rPr>
              <w:t>, Marine</w:t>
            </w:r>
          </w:p>
        </w:tc>
        <w:tc>
          <w:tcPr>
            <w:tcW w:w="1127" w:type="pct"/>
          </w:tcPr>
          <w:p w:rsidR="00124C7C" w:rsidRPr="00152867" w:rsidRDefault="00124C7C" w:rsidP="00E32428">
            <w:pPr>
              <w:pStyle w:val="TableFont"/>
              <w:rPr>
                <w:rFonts w:cs="Times New Roman"/>
              </w:rPr>
            </w:pPr>
            <w:r w:rsidRPr="00152867">
              <w:rPr>
                <w:rFonts w:cs="Times New Roman"/>
              </w:rPr>
              <w:t>Species or species</w:t>
            </w:r>
          </w:p>
          <w:p w:rsidR="00124C7C" w:rsidRPr="00152867" w:rsidRDefault="00124C7C" w:rsidP="00E32428">
            <w:pPr>
              <w:pStyle w:val="TableFont"/>
              <w:rPr>
                <w:rFonts w:cs="Times New Roman"/>
              </w:rPr>
            </w:pPr>
            <w:r w:rsidRPr="00152867">
              <w:rPr>
                <w:rFonts w:cs="Times New Roman"/>
              </w:rPr>
              <w:t>habitat likely to occur</w:t>
            </w:r>
          </w:p>
          <w:p w:rsidR="00124C7C" w:rsidRPr="00152867" w:rsidRDefault="00124C7C" w:rsidP="00E32428">
            <w:pPr>
              <w:pStyle w:val="TableFont"/>
              <w:rPr>
                <w:rFonts w:cs="Times New Roman"/>
              </w:rPr>
            </w:pPr>
            <w:r w:rsidRPr="00152867">
              <w:rPr>
                <w:rFonts w:cs="Times New Roman"/>
              </w:rPr>
              <w:t>within area</w:t>
            </w:r>
          </w:p>
        </w:tc>
        <w:tc>
          <w:tcPr>
            <w:tcW w:w="1005" w:type="pct"/>
          </w:tcPr>
          <w:p w:rsidR="00124C7C" w:rsidRPr="00152867" w:rsidRDefault="00124C7C" w:rsidP="00E32428">
            <w:pPr>
              <w:pStyle w:val="TableFont"/>
              <w:rPr>
                <w:rFonts w:cs="Times New Roman"/>
              </w:rPr>
            </w:pPr>
            <w:r w:rsidRPr="00152867">
              <w:rPr>
                <w:rFonts w:cs="Times New Roman"/>
              </w:rPr>
              <w:t>Known to occur in the area</w:t>
            </w:r>
          </w:p>
        </w:tc>
      </w:tr>
      <w:tr w:rsidR="00124C7C" w:rsidRPr="00152867" w:rsidTr="00E32428">
        <w:tc>
          <w:tcPr>
            <w:tcW w:w="912" w:type="pct"/>
          </w:tcPr>
          <w:p w:rsidR="00124C7C" w:rsidRPr="00152867" w:rsidRDefault="00124C7C" w:rsidP="00E32428">
            <w:pPr>
              <w:pStyle w:val="TableFont"/>
              <w:rPr>
                <w:rFonts w:cs="Times New Roman"/>
              </w:rPr>
            </w:pPr>
            <w:r w:rsidRPr="00152867">
              <w:rPr>
                <w:rFonts w:cs="Times New Roman"/>
              </w:rPr>
              <w:t xml:space="preserve">Olive </w:t>
            </w:r>
            <w:r w:rsidR="00774782">
              <w:rPr>
                <w:rFonts w:cs="Times New Roman"/>
              </w:rPr>
              <w:t>r</w:t>
            </w:r>
            <w:r w:rsidRPr="00152867">
              <w:rPr>
                <w:rFonts w:cs="Times New Roman"/>
              </w:rPr>
              <w:t>idley</w:t>
            </w:r>
          </w:p>
          <w:p w:rsidR="00124C7C" w:rsidRPr="00152867" w:rsidRDefault="00124C7C" w:rsidP="00E32428">
            <w:pPr>
              <w:pStyle w:val="TableFont"/>
              <w:rPr>
                <w:rFonts w:cs="Times New Roman"/>
              </w:rPr>
            </w:pPr>
            <w:r w:rsidRPr="00152867">
              <w:rPr>
                <w:rFonts w:cs="Times New Roman"/>
              </w:rPr>
              <w:t>turtle</w:t>
            </w:r>
          </w:p>
          <w:p w:rsidR="00124C7C" w:rsidRPr="00152867" w:rsidRDefault="00124C7C" w:rsidP="00E32428">
            <w:pPr>
              <w:pStyle w:val="TableFont"/>
              <w:rPr>
                <w:rFonts w:cs="Times New Roman"/>
              </w:rPr>
            </w:pPr>
          </w:p>
        </w:tc>
        <w:tc>
          <w:tcPr>
            <w:tcW w:w="940" w:type="pct"/>
          </w:tcPr>
          <w:p w:rsidR="00124C7C" w:rsidRPr="00152867" w:rsidRDefault="00124C7C" w:rsidP="00E32428">
            <w:pPr>
              <w:pStyle w:val="TableFont"/>
              <w:rPr>
                <w:rFonts w:cs="Times New Roman"/>
                <w:i/>
              </w:rPr>
            </w:pPr>
            <w:r w:rsidRPr="00152867">
              <w:rPr>
                <w:rFonts w:cs="Times New Roman"/>
                <w:i/>
              </w:rPr>
              <w:t>Lepidochelys</w:t>
            </w:r>
          </w:p>
          <w:p w:rsidR="00124C7C" w:rsidRPr="00152867" w:rsidRDefault="00124C7C" w:rsidP="00E32428">
            <w:pPr>
              <w:pStyle w:val="TableFont"/>
              <w:rPr>
                <w:rFonts w:cs="Times New Roman"/>
                <w:i/>
              </w:rPr>
            </w:pPr>
            <w:r w:rsidRPr="00152867">
              <w:rPr>
                <w:rFonts w:cs="Times New Roman"/>
                <w:i/>
              </w:rPr>
              <w:t>olivacea</w:t>
            </w:r>
          </w:p>
        </w:tc>
        <w:tc>
          <w:tcPr>
            <w:tcW w:w="1016" w:type="pct"/>
          </w:tcPr>
          <w:p w:rsidR="00124C7C" w:rsidRPr="00152867" w:rsidRDefault="00124C7C" w:rsidP="00E32428">
            <w:pPr>
              <w:pStyle w:val="TableFont"/>
              <w:rPr>
                <w:rFonts w:cs="Times New Roman"/>
              </w:rPr>
            </w:pPr>
            <w:r w:rsidRPr="00152867">
              <w:rPr>
                <w:rFonts w:cs="Times New Roman"/>
              </w:rPr>
              <w:t>Endangered,</w:t>
            </w:r>
          </w:p>
          <w:p w:rsidR="00124C7C" w:rsidRPr="00152867" w:rsidRDefault="00124C7C" w:rsidP="00E32428">
            <w:pPr>
              <w:pStyle w:val="TableFont"/>
              <w:rPr>
                <w:rFonts w:cs="Times New Roman"/>
              </w:rPr>
            </w:pPr>
            <w:r w:rsidRPr="00152867">
              <w:rPr>
                <w:rFonts w:cs="Times New Roman"/>
              </w:rPr>
              <w:t>Migratory,</w:t>
            </w:r>
          </w:p>
          <w:p w:rsidR="00124C7C" w:rsidRPr="00152867" w:rsidRDefault="00124C7C" w:rsidP="00E32428">
            <w:pPr>
              <w:pStyle w:val="TableFont"/>
              <w:rPr>
                <w:rFonts w:cs="Times New Roman"/>
              </w:rPr>
            </w:pPr>
            <w:r w:rsidRPr="00152867">
              <w:rPr>
                <w:rFonts w:cs="Times New Roman"/>
              </w:rPr>
              <w:t>Marine</w:t>
            </w:r>
          </w:p>
        </w:tc>
        <w:tc>
          <w:tcPr>
            <w:tcW w:w="1127" w:type="pct"/>
          </w:tcPr>
          <w:p w:rsidR="00124C7C" w:rsidRPr="00152867" w:rsidRDefault="00124C7C" w:rsidP="00E32428">
            <w:pPr>
              <w:pStyle w:val="TableFont"/>
              <w:rPr>
                <w:rFonts w:cs="Times New Roman"/>
              </w:rPr>
            </w:pPr>
            <w:r w:rsidRPr="00152867">
              <w:rPr>
                <w:rFonts w:cs="Times New Roman"/>
              </w:rPr>
              <w:t>Species or species</w:t>
            </w:r>
          </w:p>
          <w:p w:rsidR="00124C7C" w:rsidRPr="00152867" w:rsidRDefault="00124C7C" w:rsidP="00E32428">
            <w:pPr>
              <w:pStyle w:val="TableFont"/>
              <w:rPr>
                <w:rFonts w:cs="Times New Roman"/>
              </w:rPr>
            </w:pPr>
            <w:r w:rsidRPr="00152867">
              <w:rPr>
                <w:rFonts w:cs="Times New Roman"/>
              </w:rPr>
              <w:t>habitat likely to occur</w:t>
            </w:r>
          </w:p>
          <w:p w:rsidR="00124C7C" w:rsidRPr="00152867" w:rsidRDefault="00124C7C" w:rsidP="00E32428">
            <w:pPr>
              <w:pStyle w:val="TableFont"/>
              <w:rPr>
                <w:rFonts w:cs="Times New Roman"/>
              </w:rPr>
            </w:pPr>
            <w:r w:rsidRPr="00152867">
              <w:rPr>
                <w:rFonts w:cs="Times New Roman"/>
              </w:rPr>
              <w:t>within area</w:t>
            </w:r>
          </w:p>
        </w:tc>
        <w:tc>
          <w:tcPr>
            <w:tcW w:w="1005" w:type="pct"/>
          </w:tcPr>
          <w:p w:rsidR="00124C7C" w:rsidRPr="00152867" w:rsidRDefault="00124C7C" w:rsidP="00E32428">
            <w:pPr>
              <w:pStyle w:val="TableFont"/>
              <w:rPr>
                <w:rFonts w:cs="Times New Roman"/>
              </w:rPr>
            </w:pPr>
            <w:r w:rsidRPr="00152867">
              <w:rPr>
                <w:rFonts w:cs="Times New Roman"/>
              </w:rPr>
              <w:t>May occur in the area</w:t>
            </w:r>
          </w:p>
        </w:tc>
      </w:tr>
      <w:tr w:rsidR="00124C7C" w:rsidRPr="00152867" w:rsidTr="00E32428">
        <w:tc>
          <w:tcPr>
            <w:tcW w:w="912" w:type="pct"/>
          </w:tcPr>
          <w:p w:rsidR="00124C7C" w:rsidRPr="00152867" w:rsidRDefault="00124C7C" w:rsidP="00E32428">
            <w:pPr>
              <w:pStyle w:val="TableFont"/>
              <w:rPr>
                <w:rFonts w:cs="Times New Roman"/>
              </w:rPr>
            </w:pPr>
            <w:r w:rsidRPr="00152867">
              <w:rPr>
                <w:rFonts w:cs="Times New Roman"/>
              </w:rPr>
              <w:t>Leatherback</w:t>
            </w:r>
          </w:p>
          <w:p w:rsidR="00124C7C" w:rsidRPr="00152867" w:rsidRDefault="00124C7C" w:rsidP="00E32428">
            <w:pPr>
              <w:pStyle w:val="TableFont"/>
              <w:rPr>
                <w:rFonts w:cs="Times New Roman"/>
              </w:rPr>
            </w:pPr>
            <w:r w:rsidRPr="00152867">
              <w:rPr>
                <w:rFonts w:cs="Times New Roman"/>
              </w:rPr>
              <w:t>turtle</w:t>
            </w:r>
          </w:p>
          <w:p w:rsidR="00124C7C" w:rsidRPr="00152867" w:rsidRDefault="00124C7C" w:rsidP="00E32428">
            <w:pPr>
              <w:pStyle w:val="TableFont"/>
              <w:rPr>
                <w:rFonts w:cs="Times New Roman"/>
              </w:rPr>
            </w:pPr>
          </w:p>
        </w:tc>
        <w:tc>
          <w:tcPr>
            <w:tcW w:w="940" w:type="pct"/>
          </w:tcPr>
          <w:p w:rsidR="00124C7C" w:rsidRPr="00152867" w:rsidRDefault="00124C7C" w:rsidP="00E32428">
            <w:pPr>
              <w:pStyle w:val="TableFont"/>
              <w:rPr>
                <w:rFonts w:cs="Times New Roman"/>
                <w:i/>
              </w:rPr>
            </w:pPr>
            <w:r w:rsidRPr="00152867">
              <w:rPr>
                <w:rFonts w:cs="Times New Roman"/>
                <w:i/>
              </w:rPr>
              <w:t>Dermochelys</w:t>
            </w:r>
          </w:p>
          <w:p w:rsidR="00124C7C" w:rsidRPr="00152867" w:rsidRDefault="00124C7C" w:rsidP="00E32428">
            <w:pPr>
              <w:pStyle w:val="TableFont"/>
              <w:rPr>
                <w:rFonts w:cs="Times New Roman"/>
                <w:i/>
              </w:rPr>
            </w:pPr>
            <w:r w:rsidRPr="00152867">
              <w:rPr>
                <w:rFonts w:cs="Times New Roman"/>
                <w:i/>
              </w:rPr>
              <w:t>coriacea</w:t>
            </w:r>
          </w:p>
        </w:tc>
        <w:tc>
          <w:tcPr>
            <w:tcW w:w="1016" w:type="pct"/>
          </w:tcPr>
          <w:p w:rsidR="00124C7C" w:rsidRPr="00152867" w:rsidRDefault="00124C7C" w:rsidP="00E32428">
            <w:pPr>
              <w:pStyle w:val="TableFont"/>
              <w:rPr>
                <w:rFonts w:cs="Times New Roman"/>
              </w:rPr>
            </w:pPr>
            <w:r w:rsidRPr="00152867">
              <w:rPr>
                <w:rFonts w:cs="Times New Roman"/>
              </w:rPr>
              <w:t>Endangered Migratory</w:t>
            </w:r>
          </w:p>
          <w:p w:rsidR="00124C7C" w:rsidRPr="00152867" w:rsidRDefault="00124C7C" w:rsidP="00E32428">
            <w:pPr>
              <w:pStyle w:val="TableFont"/>
              <w:rPr>
                <w:rFonts w:cs="Times New Roman"/>
              </w:rPr>
            </w:pPr>
            <w:r w:rsidRPr="00152867">
              <w:rPr>
                <w:rFonts w:cs="Times New Roman"/>
              </w:rPr>
              <w:t>, Marine</w:t>
            </w:r>
          </w:p>
        </w:tc>
        <w:tc>
          <w:tcPr>
            <w:tcW w:w="1127" w:type="pct"/>
          </w:tcPr>
          <w:p w:rsidR="00124C7C" w:rsidRPr="00152867" w:rsidRDefault="00124C7C" w:rsidP="00E32428">
            <w:pPr>
              <w:pStyle w:val="TableFont"/>
              <w:rPr>
                <w:rFonts w:cs="Times New Roman"/>
              </w:rPr>
            </w:pPr>
            <w:r w:rsidRPr="00152867">
              <w:rPr>
                <w:rFonts w:cs="Times New Roman"/>
              </w:rPr>
              <w:t>Species or species</w:t>
            </w:r>
          </w:p>
          <w:p w:rsidR="00124C7C" w:rsidRPr="00152867" w:rsidRDefault="00124C7C" w:rsidP="00E32428">
            <w:pPr>
              <w:pStyle w:val="TableFont"/>
              <w:rPr>
                <w:rFonts w:cs="Times New Roman"/>
              </w:rPr>
            </w:pPr>
            <w:r w:rsidRPr="00152867">
              <w:rPr>
                <w:rFonts w:cs="Times New Roman"/>
              </w:rPr>
              <w:t>habitat likely to occur</w:t>
            </w:r>
          </w:p>
          <w:p w:rsidR="00124C7C" w:rsidRPr="00152867" w:rsidRDefault="00124C7C" w:rsidP="00E32428">
            <w:pPr>
              <w:pStyle w:val="TableFont"/>
              <w:rPr>
                <w:rFonts w:cs="Times New Roman"/>
              </w:rPr>
            </w:pPr>
            <w:r w:rsidRPr="00152867">
              <w:rPr>
                <w:rFonts w:cs="Times New Roman"/>
              </w:rPr>
              <w:t>within area</w:t>
            </w:r>
          </w:p>
        </w:tc>
        <w:tc>
          <w:tcPr>
            <w:tcW w:w="1005" w:type="pct"/>
          </w:tcPr>
          <w:p w:rsidR="00124C7C" w:rsidRPr="00152867" w:rsidRDefault="00124C7C" w:rsidP="00E32428">
            <w:pPr>
              <w:pStyle w:val="TableFont"/>
              <w:rPr>
                <w:rFonts w:cs="Times New Roman"/>
              </w:rPr>
            </w:pPr>
            <w:r w:rsidRPr="00152867">
              <w:rPr>
                <w:rFonts w:cs="Times New Roman"/>
              </w:rPr>
              <w:t>Unlikely to occur in the area and has no recorded observations</w:t>
            </w:r>
          </w:p>
        </w:tc>
      </w:tr>
      <w:tr w:rsidR="00124C7C" w:rsidRPr="00152867" w:rsidTr="00E32428">
        <w:tc>
          <w:tcPr>
            <w:tcW w:w="5000" w:type="pct"/>
            <w:gridSpan w:val="5"/>
          </w:tcPr>
          <w:p w:rsidR="00124C7C" w:rsidRPr="00152867" w:rsidRDefault="00124C7C" w:rsidP="00E32428">
            <w:pPr>
              <w:pStyle w:val="TableFont"/>
              <w:rPr>
                <w:rFonts w:cs="Times New Roman"/>
              </w:rPr>
            </w:pPr>
            <w:r w:rsidRPr="00152867">
              <w:rPr>
                <w:rFonts w:cs="Times New Roman"/>
              </w:rPr>
              <w:t>Crocodile</w:t>
            </w:r>
          </w:p>
        </w:tc>
      </w:tr>
      <w:tr w:rsidR="00124C7C" w:rsidRPr="00152867" w:rsidTr="00E32428">
        <w:tc>
          <w:tcPr>
            <w:tcW w:w="912" w:type="pct"/>
          </w:tcPr>
          <w:p w:rsidR="00124C7C" w:rsidRPr="00152867" w:rsidRDefault="00124C7C" w:rsidP="00E32428">
            <w:pPr>
              <w:pStyle w:val="TableFont"/>
              <w:rPr>
                <w:rFonts w:cs="Times New Roman"/>
              </w:rPr>
            </w:pPr>
            <w:r w:rsidRPr="00152867">
              <w:rPr>
                <w:rFonts w:cs="Times New Roman"/>
              </w:rPr>
              <w:t>Saltwater crocodile</w:t>
            </w:r>
          </w:p>
        </w:tc>
        <w:tc>
          <w:tcPr>
            <w:tcW w:w="940" w:type="pct"/>
          </w:tcPr>
          <w:p w:rsidR="00124C7C" w:rsidRPr="00152867" w:rsidRDefault="00124C7C" w:rsidP="00E32428">
            <w:pPr>
              <w:pStyle w:val="TableFont"/>
              <w:rPr>
                <w:rFonts w:cs="Times New Roman"/>
                <w:i/>
              </w:rPr>
            </w:pPr>
            <w:r w:rsidRPr="00152867">
              <w:rPr>
                <w:rFonts w:cs="Times New Roman"/>
                <w:i/>
              </w:rPr>
              <w:t>Crocodylus porosus</w:t>
            </w:r>
          </w:p>
        </w:tc>
        <w:tc>
          <w:tcPr>
            <w:tcW w:w="1016" w:type="pct"/>
          </w:tcPr>
          <w:p w:rsidR="00124C7C" w:rsidRPr="00152867" w:rsidRDefault="00124C7C" w:rsidP="00E32428">
            <w:pPr>
              <w:pStyle w:val="TableFont"/>
              <w:rPr>
                <w:rFonts w:cs="Times New Roman"/>
              </w:rPr>
            </w:pPr>
            <w:r w:rsidRPr="00152867">
              <w:rPr>
                <w:rFonts w:cs="Times New Roman"/>
              </w:rPr>
              <w:t xml:space="preserve">Migratory </w:t>
            </w:r>
          </w:p>
        </w:tc>
        <w:tc>
          <w:tcPr>
            <w:tcW w:w="1127" w:type="pct"/>
          </w:tcPr>
          <w:p w:rsidR="00124C7C" w:rsidRPr="00152867" w:rsidRDefault="00124C7C" w:rsidP="00E32428">
            <w:pPr>
              <w:pStyle w:val="TableFont"/>
              <w:rPr>
                <w:rFonts w:cs="Times New Roman"/>
              </w:rPr>
            </w:pPr>
            <w:r w:rsidRPr="00152867">
              <w:rPr>
                <w:rFonts w:cs="Times New Roman"/>
              </w:rPr>
              <w:t>Species of Species habitat may occur within the area</w:t>
            </w:r>
          </w:p>
        </w:tc>
        <w:tc>
          <w:tcPr>
            <w:tcW w:w="1005" w:type="pct"/>
          </w:tcPr>
          <w:p w:rsidR="00124C7C" w:rsidRPr="00152867" w:rsidRDefault="00124C7C" w:rsidP="00E32428">
            <w:pPr>
              <w:pStyle w:val="TableFont"/>
              <w:rPr>
                <w:rFonts w:cs="Times New Roman"/>
              </w:rPr>
            </w:pPr>
            <w:r w:rsidRPr="00152867">
              <w:rPr>
                <w:rFonts w:cs="Times New Roman"/>
              </w:rPr>
              <w:t xml:space="preserve">Known to occur </w:t>
            </w:r>
          </w:p>
        </w:tc>
      </w:tr>
      <w:tr w:rsidR="00124C7C" w:rsidRPr="00152867" w:rsidTr="00E32428">
        <w:tc>
          <w:tcPr>
            <w:tcW w:w="5000" w:type="pct"/>
            <w:gridSpan w:val="5"/>
          </w:tcPr>
          <w:p w:rsidR="00124C7C" w:rsidRPr="00152867" w:rsidRDefault="00124C7C" w:rsidP="00E32428">
            <w:pPr>
              <w:pStyle w:val="TableFont"/>
              <w:rPr>
                <w:rFonts w:cs="Times New Roman"/>
              </w:rPr>
            </w:pPr>
            <w:r w:rsidRPr="00152867">
              <w:rPr>
                <w:rFonts w:cs="Times New Roman"/>
              </w:rPr>
              <w:t>Sea snakes</w:t>
            </w:r>
          </w:p>
        </w:tc>
      </w:tr>
      <w:tr w:rsidR="00124C7C" w:rsidRPr="00152867" w:rsidTr="00E32428">
        <w:tc>
          <w:tcPr>
            <w:tcW w:w="912" w:type="pct"/>
            <w:shd w:val="clear" w:color="auto" w:fill="auto"/>
          </w:tcPr>
          <w:p w:rsidR="00124C7C" w:rsidRPr="00152867" w:rsidRDefault="00124C7C" w:rsidP="00E32428">
            <w:pPr>
              <w:pStyle w:val="TableFont"/>
              <w:rPr>
                <w:rFonts w:cs="Times New Roman"/>
              </w:rPr>
            </w:pPr>
            <w:r w:rsidRPr="00152867">
              <w:rPr>
                <w:rFonts w:cs="Times New Roman"/>
              </w:rPr>
              <w:t>Horned sea snake</w:t>
            </w:r>
          </w:p>
        </w:tc>
        <w:tc>
          <w:tcPr>
            <w:tcW w:w="940" w:type="pct"/>
            <w:shd w:val="clear" w:color="auto" w:fill="auto"/>
          </w:tcPr>
          <w:p w:rsidR="00124C7C" w:rsidRPr="00152867" w:rsidRDefault="00124C7C" w:rsidP="00E32428">
            <w:pPr>
              <w:pStyle w:val="TableFont"/>
              <w:rPr>
                <w:rFonts w:cs="Times New Roman"/>
                <w:i/>
              </w:rPr>
            </w:pPr>
            <w:r w:rsidRPr="00152867">
              <w:rPr>
                <w:rFonts w:cs="Times New Roman"/>
                <w:i/>
              </w:rPr>
              <w:t>Acalyptophis peronii</w:t>
            </w:r>
          </w:p>
        </w:tc>
        <w:tc>
          <w:tcPr>
            <w:tcW w:w="1016" w:type="pct"/>
            <w:shd w:val="clear" w:color="auto" w:fill="auto"/>
          </w:tcPr>
          <w:p w:rsidR="00124C7C" w:rsidRPr="00152867" w:rsidRDefault="00124C7C" w:rsidP="00E32428">
            <w:pPr>
              <w:pStyle w:val="TableFont"/>
              <w:rPr>
                <w:rFonts w:cs="Times New Roman"/>
              </w:rPr>
            </w:pPr>
            <w:r w:rsidRPr="00152867">
              <w:rPr>
                <w:rFonts w:cs="Times New Roman"/>
              </w:rPr>
              <w:t>Marine</w:t>
            </w:r>
          </w:p>
        </w:tc>
        <w:tc>
          <w:tcPr>
            <w:tcW w:w="1127" w:type="pct"/>
            <w:shd w:val="clear" w:color="auto" w:fill="auto"/>
          </w:tcPr>
          <w:p w:rsidR="00124C7C" w:rsidRPr="00152867" w:rsidRDefault="00124C7C" w:rsidP="00E32428">
            <w:pPr>
              <w:pStyle w:val="TableFont"/>
              <w:rPr>
                <w:rFonts w:cs="Times New Roman"/>
              </w:rPr>
            </w:pPr>
            <w:r w:rsidRPr="00152867">
              <w:rPr>
                <w:rFonts w:cs="Times New Roman"/>
              </w:rPr>
              <w:t>Species of Species habitat may occur within the area</w:t>
            </w:r>
          </w:p>
        </w:tc>
        <w:tc>
          <w:tcPr>
            <w:tcW w:w="1005" w:type="pct"/>
            <w:shd w:val="clear" w:color="auto" w:fill="auto"/>
          </w:tcPr>
          <w:p w:rsidR="00124C7C" w:rsidRPr="00152867" w:rsidRDefault="00124C7C" w:rsidP="00E32428">
            <w:pPr>
              <w:pStyle w:val="TableFont"/>
              <w:rPr>
                <w:rFonts w:cs="Times New Roman"/>
              </w:rPr>
            </w:pPr>
            <w:r w:rsidRPr="00152867">
              <w:rPr>
                <w:rFonts w:cs="Times New Roman"/>
              </w:rPr>
              <w:t>May occur</w:t>
            </w:r>
          </w:p>
        </w:tc>
      </w:tr>
      <w:tr w:rsidR="00124C7C" w:rsidRPr="00152867" w:rsidTr="00E32428">
        <w:tc>
          <w:tcPr>
            <w:tcW w:w="912" w:type="pct"/>
            <w:shd w:val="clear" w:color="auto" w:fill="auto"/>
          </w:tcPr>
          <w:p w:rsidR="00124C7C" w:rsidRPr="00152867" w:rsidRDefault="00124C7C" w:rsidP="00E32428">
            <w:pPr>
              <w:pStyle w:val="TableFont"/>
              <w:rPr>
                <w:rFonts w:cs="Times New Roman"/>
              </w:rPr>
            </w:pPr>
            <w:r w:rsidRPr="00152867">
              <w:rPr>
                <w:rFonts w:cs="Times New Roman"/>
              </w:rPr>
              <w:t>Spine-tailed sea snake</w:t>
            </w:r>
          </w:p>
        </w:tc>
        <w:tc>
          <w:tcPr>
            <w:tcW w:w="940" w:type="pct"/>
            <w:shd w:val="clear" w:color="auto" w:fill="auto"/>
          </w:tcPr>
          <w:p w:rsidR="00124C7C" w:rsidRPr="00152867" w:rsidRDefault="00124C7C" w:rsidP="00E32428">
            <w:pPr>
              <w:pStyle w:val="TableFont"/>
              <w:rPr>
                <w:rFonts w:cs="Times New Roman"/>
                <w:i/>
              </w:rPr>
            </w:pPr>
            <w:r w:rsidRPr="00152867">
              <w:rPr>
                <w:rFonts w:cs="Times New Roman"/>
                <w:i/>
              </w:rPr>
              <w:t>Aipysurus eydouxii</w:t>
            </w:r>
          </w:p>
        </w:tc>
        <w:tc>
          <w:tcPr>
            <w:tcW w:w="1016" w:type="pct"/>
            <w:shd w:val="clear" w:color="auto" w:fill="auto"/>
          </w:tcPr>
          <w:p w:rsidR="00124C7C" w:rsidRPr="00152867" w:rsidRDefault="00124C7C" w:rsidP="00E32428">
            <w:pPr>
              <w:pStyle w:val="TableFont"/>
              <w:rPr>
                <w:rFonts w:cs="Times New Roman"/>
              </w:rPr>
            </w:pPr>
            <w:r w:rsidRPr="00152867">
              <w:rPr>
                <w:rFonts w:cs="Times New Roman"/>
              </w:rPr>
              <w:t>Marine</w:t>
            </w:r>
          </w:p>
        </w:tc>
        <w:tc>
          <w:tcPr>
            <w:tcW w:w="1127" w:type="pct"/>
            <w:shd w:val="clear" w:color="auto" w:fill="auto"/>
          </w:tcPr>
          <w:p w:rsidR="00124C7C" w:rsidRPr="00152867" w:rsidRDefault="00124C7C" w:rsidP="00E32428">
            <w:pPr>
              <w:pStyle w:val="TableFont"/>
              <w:rPr>
                <w:rFonts w:cs="Times New Roman"/>
              </w:rPr>
            </w:pPr>
            <w:r w:rsidRPr="00152867">
              <w:rPr>
                <w:rFonts w:cs="Times New Roman"/>
              </w:rPr>
              <w:t>Species of Species habitat may occur within the area</w:t>
            </w:r>
          </w:p>
        </w:tc>
        <w:tc>
          <w:tcPr>
            <w:tcW w:w="1005" w:type="pct"/>
            <w:shd w:val="clear" w:color="auto" w:fill="auto"/>
          </w:tcPr>
          <w:p w:rsidR="00124C7C" w:rsidRPr="00152867" w:rsidRDefault="00124C7C" w:rsidP="00E32428">
            <w:pPr>
              <w:pStyle w:val="TableFont"/>
              <w:rPr>
                <w:rFonts w:cs="Times New Roman"/>
              </w:rPr>
            </w:pPr>
            <w:r w:rsidRPr="00152867">
              <w:rPr>
                <w:rFonts w:cs="Times New Roman"/>
              </w:rPr>
              <w:t>May occur</w:t>
            </w:r>
          </w:p>
        </w:tc>
      </w:tr>
      <w:tr w:rsidR="00124C7C" w:rsidRPr="00152867" w:rsidTr="00E32428">
        <w:tc>
          <w:tcPr>
            <w:tcW w:w="912" w:type="pct"/>
            <w:shd w:val="clear" w:color="auto" w:fill="auto"/>
          </w:tcPr>
          <w:p w:rsidR="00124C7C" w:rsidRPr="00152867" w:rsidRDefault="00124C7C" w:rsidP="00E32428">
            <w:pPr>
              <w:pStyle w:val="TableFont"/>
              <w:rPr>
                <w:rFonts w:cs="Times New Roman"/>
              </w:rPr>
            </w:pPr>
            <w:r w:rsidRPr="00152867">
              <w:rPr>
                <w:rFonts w:cs="Times New Roman"/>
              </w:rPr>
              <w:t>Dubois’ sea snake</w:t>
            </w:r>
          </w:p>
        </w:tc>
        <w:tc>
          <w:tcPr>
            <w:tcW w:w="940" w:type="pct"/>
            <w:shd w:val="clear" w:color="auto" w:fill="auto"/>
          </w:tcPr>
          <w:p w:rsidR="00124C7C" w:rsidRPr="00152867" w:rsidRDefault="00124C7C" w:rsidP="00E32428">
            <w:pPr>
              <w:pStyle w:val="TableFont"/>
              <w:rPr>
                <w:rFonts w:cs="Times New Roman"/>
                <w:i/>
              </w:rPr>
            </w:pPr>
            <w:r w:rsidRPr="00152867">
              <w:rPr>
                <w:rFonts w:cs="Times New Roman"/>
                <w:i/>
              </w:rPr>
              <w:t>Aipysurus duboisii</w:t>
            </w:r>
          </w:p>
        </w:tc>
        <w:tc>
          <w:tcPr>
            <w:tcW w:w="1016" w:type="pct"/>
            <w:shd w:val="clear" w:color="auto" w:fill="auto"/>
          </w:tcPr>
          <w:p w:rsidR="00124C7C" w:rsidRPr="00152867" w:rsidRDefault="00124C7C" w:rsidP="00E32428">
            <w:pPr>
              <w:pStyle w:val="TableFont"/>
              <w:rPr>
                <w:rFonts w:cs="Times New Roman"/>
              </w:rPr>
            </w:pPr>
            <w:r w:rsidRPr="00152867">
              <w:rPr>
                <w:rFonts w:cs="Times New Roman"/>
              </w:rPr>
              <w:t>Marine</w:t>
            </w:r>
          </w:p>
        </w:tc>
        <w:tc>
          <w:tcPr>
            <w:tcW w:w="1127" w:type="pct"/>
            <w:shd w:val="clear" w:color="auto" w:fill="auto"/>
          </w:tcPr>
          <w:p w:rsidR="00124C7C" w:rsidRPr="00152867" w:rsidRDefault="00124C7C" w:rsidP="00E32428">
            <w:pPr>
              <w:pStyle w:val="TableFont"/>
              <w:rPr>
                <w:rFonts w:cs="Times New Roman"/>
              </w:rPr>
            </w:pPr>
            <w:r w:rsidRPr="00152867">
              <w:rPr>
                <w:rFonts w:cs="Times New Roman"/>
              </w:rPr>
              <w:t>Species of Species habitat may occur within the area</w:t>
            </w:r>
          </w:p>
        </w:tc>
        <w:tc>
          <w:tcPr>
            <w:tcW w:w="1005" w:type="pct"/>
            <w:shd w:val="clear" w:color="auto" w:fill="auto"/>
          </w:tcPr>
          <w:p w:rsidR="00124C7C" w:rsidRPr="00152867" w:rsidRDefault="00124C7C" w:rsidP="00E32428">
            <w:pPr>
              <w:pStyle w:val="TableFont"/>
              <w:rPr>
                <w:rFonts w:cs="Times New Roman"/>
              </w:rPr>
            </w:pPr>
            <w:r w:rsidRPr="00152867">
              <w:rPr>
                <w:rFonts w:cs="Times New Roman"/>
              </w:rPr>
              <w:t>May occur</w:t>
            </w:r>
          </w:p>
        </w:tc>
      </w:tr>
      <w:tr w:rsidR="00124C7C" w:rsidRPr="00152867" w:rsidTr="00E32428">
        <w:tc>
          <w:tcPr>
            <w:tcW w:w="912" w:type="pct"/>
            <w:shd w:val="clear" w:color="auto" w:fill="auto"/>
          </w:tcPr>
          <w:p w:rsidR="00124C7C" w:rsidRPr="00152867" w:rsidRDefault="00124C7C" w:rsidP="00E32428">
            <w:pPr>
              <w:pStyle w:val="TableFont"/>
              <w:rPr>
                <w:rFonts w:cs="Times New Roman"/>
              </w:rPr>
            </w:pPr>
            <w:r w:rsidRPr="00152867">
              <w:rPr>
                <w:rFonts w:cs="Times New Roman"/>
              </w:rPr>
              <w:t>Olive sea snake</w:t>
            </w:r>
          </w:p>
        </w:tc>
        <w:tc>
          <w:tcPr>
            <w:tcW w:w="940" w:type="pct"/>
            <w:shd w:val="clear" w:color="auto" w:fill="auto"/>
          </w:tcPr>
          <w:p w:rsidR="00124C7C" w:rsidRPr="00152867" w:rsidRDefault="00124C7C" w:rsidP="00E32428">
            <w:pPr>
              <w:pStyle w:val="TableFont"/>
              <w:rPr>
                <w:rFonts w:cs="Times New Roman"/>
                <w:i/>
              </w:rPr>
            </w:pPr>
            <w:r w:rsidRPr="00152867">
              <w:rPr>
                <w:rFonts w:cs="Times New Roman"/>
                <w:i/>
              </w:rPr>
              <w:t>Aipysurus laevis</w:t>
            </w:r>
          </w:p>
        </w:tc>
        <w:tc>
          <w:tcPr>
            <w:tcW w:w="1016" w:type="pct"/>
            <w:shd w:val="clear" w:color="auto" w:fill="auto"/>
          </w:tcPr>
          <w:p w:rsidR="00124C7C" w:rsidRPr="00152867" w:rsidRDefault="00124C7C" w:rsidP="00E32428">
            <w:pPr>
              <w:pStyle w:val="TableFont"/>
              <w:rPr>
                <w:rFonts w:cs="Times New Roman"/>
              </w:rPr>
            </w:pPr>
            <w:r w:rsidRPr="00152867">
              <w:rPr>
                <w:rFonts w:cs="Times New Roman"/>
              </w:rPr>
              <w:t>Marine</w:t>
            </w:r>
          </w:p>
        </w:tc>
        <w:tc>
          <w:tcPr>
            <w:tcW w:w="1127" w:type="pct"/>
            <w:shd w:val="clear" w:color="auto" w:fill="auto"/>
          </w:tcPr>
          <w:p w:rsidR="00124C7C" w:rsidRPr="00152867" w:rsidRDefault="00124C7C" w:rsidP="00E32428">
            <w:pPr>
              <w:pStyle w:val="TableFont"/>
              <w:rPr>
                <w:rFonts w:cs="Times New Roman"/>
              </w:rPr>
            </w:pPr>
            <w:r w:rsidRPr="00152867">
              <w:rPr>
                <w:rFonts w:cs="Times New Roman"/>
              </w:rPr>
              <w:t>Species of Species habitat may occur within the area</w:t>
            </w:r>
          </w:p>
        </w:tc>
        <w:tc>
          <w:tcPr>
            <w:tcW w:w="1005" w:type="pct"/>
            <w:shd w:val="clear" w:color="auto" w:fill="auto"/>
          </w:tcPr>
          <w:p w:rsidR="00124C7C" w:rsidRPr="00152867" w:rsidRDefault="00124C7C" w:rsidP="00E32428">
            <w:pPr>
              <w:pStyle w:val="TableFont"/>
              <w:rPr>
                <w:rFonts w:cs="Times New Roman"/>
              </w:rPr>
            </w:pPr>
            <w:r w:rsidRPr="00152867">
              <w:rPr>
                <w:rFonts w:cs="Times New Roman"/>
              </w:rPr>
              <w:t>Known to occur in area</w:t>
            </w:r>
          </w:p>
        </w:tc>
      </w:tr>
      <w:tr w:rsidR="00124C7C" w:rsidRPr="00152867" w:rsidTr="00E32428">
        <w:tc>
          <w:tcPr>
            <w:tcW w:w="912" w:type="pct"/>
            <w:shd w:val="clear" w:color="auto" w:fill="auto"/>
          </w:tcPr>
          <w:p w:rsidR="00124C7C" w:rsidRPr="00152867" w:rsidRDefault="00124C7C" w:rsidP="00E32428">
            <w:pPr>
              <w:pStyle w:val="TableFont"/>
              <w:rPr>
                <w:rFonts w:cs="Times New Roman"/>
              </w:rPr>
            </w:pPr>
            <w:r w:rsidRPr="00152867">
              <w:rPr>
                <w:rFonts w:cs="Times New Roman"/>
              </w:rPr>
              <w:t>Stokes’ sea snake</w:t>
            </w:r>
          </w:p>
        </w:tc>
        <w:tc>
          <w:tcPr>
            <w:tcW w:w="940" w:type="pct"/>
            <w:shd w:val="clear" w:color="auto" w:fill="auto"/>
          </w:tcPr>
          <w:p w:rsidR="00124C7C" w:rsidRPr="00152867" w:rsidRDefault="00124C7C" w:rsidP="00E32428">
            <w:pPr>
              <w:pStyle w:val="TableFont"/>
              <w:rPr>
                <w:rFonts w:cs="Times New Roman"/>
                <w:i/>
              </w:rPr>
            </w:pPr>
            <w:r w:rsidRPr="00152867">
              <w:rPr>
                <w:rFonts w:cs="Times New Roman"/>
                <w:i/>
              </w:rPr>
              <w:t>Astrotia stokesii</w:t>
            </w:r>
          </w:p>
        </w:tc>
        <w:tc>
          <w:tcPr>
            <w:tcW w:w="1016" w:type="pct"/>
            <w:shd w:val="clear" w:color="auto" w:fill="auto"/>
          </w:tcPr>
          <w:p w:rsidR="00124C7C" w:rsidRPr="00152867" w:rsidRDefault="00124C7C" w:rsidP="00E32428">
            <w:pPr>
              <w:pStyle w:val="TableFont"/>
              <w:rPr>
                <w:rFonts w:cs="Times New Roman"/>
              </w:rPr>
            </w:pPr>
            <w:r w:rsidRPr="00152867">
              <w:rPr>
                <w:rFonts w:cs="Times New Roman"/>
              </w:rPr>
              <w:t>Marine</w:t>
            </w:r>
          </w:p>
        </w:tc>
        <w:tc>
          <w:tcPr>
            <w:tcW w:w="1127" w:type="pct"/>
            <w:shd w:val="clear" w:color="auto" w:fill="auto"/>
          </w:tcPr>
          <w:p w:rsidR="00124C7C" w:rsidRPr="00152867" w:rsidRDefault="00124C7C" w:rsidP="00E32428">
            <w:pPr>
              <w:pStyle w:val="TableFont"/>
              <w:rPr>
                <w:rFonts w:cs="Times New Roman"/>
              </w:rPr>
            </w:pPr>
            <w:r w:rsidRPr="00152867">
              <w:rPr>
                <w:rFonts w:cs="Times New Roman"/>
              </w:rPr>
              <w:t>Species of Species habitat may occur within the area</w:t>
            </w:r>
          </w:p>
        </w:tc>
        <w:tc>
          <w:tcPr>
            <w:tcW w:w="1005" w:type="pct"/>
            <w:shd w:val="clear" w:color="auto" w:fill="auto"/>
          </w:tcPr>
          <w:p w:rsidR="00124C7C" w:rsidRPr="00152867" w:rsidRDefault="00124C7C" w:rsidP="00E32428">
            <w:pPr>
              <w:pStyle w:val="TableFont"/>
              <w:rPr>
                <w:rFonts w:cs="Times New Roman"/>
              </w:rPr>
            </w:pPr>
            <w:r w:rsidRPr="00152867">
              <w:rPr>
                <w:rFonts w:cs="Times New Roman"/>
              </w:rPr>
              <w:t>May occur</w:t>
            </w:r>
          </w:p>
        </w:tc>
      </w:tr>
      <w:tr w:rsidR="00124C7C" w:rsidRPr="00152867" w:rsidTr="00E32428">
        <w:tc>
          <w:tcPr>
            <w:tcW w:w="912" w:type="pct"/>
            <w:shd w:val="clear" w:color="auto" w:fill="auto"/>
          </w:tcPr>
          <w:p w:rsidR="00124C7C" w:rsidRPr="00152867" w:rsidRDefault="00124C7C" w:rsidP="00E32428">
            <w:pPr>
              <w:pStyle w:val="TableFont"/>
              <w:rPr>
                <w:rFonts w:cs="Times New Roman"/>
              </w:rPr>
            </w:pPr>
            <w:r w:rsidRPr="00152867">
              <w:rPr>
                <w:rFonts w:cs="Times New Roman"/>
              </w:rPr>
              <w:t>Spectacled sea snake</w:t>
            </w:r>
          </w:p>
        </w:tc>
        <w:tc>
          <w:tcPr>
            <w:tcW w:w="940" w:type="pct"/>
            <w:shd w:val="clear" w:color="auto" w:fill="auto"/>
          </w:tcPr>
          <w:p w:rsidR="00124C7C" w:rsidRPr="00152867" w:rsidRDefault="00124C7C" w:rsidP="00E32428">
            <w:pPr>
              <w:pStyle w:val="TableFont"/>
              <w:rPr>
                <w:rFonts w:cs="Times New Roman"/>
                <w:i/>
              </w:rPr>
            </w:pPr>
            <w:r w:rsidRPr="00152867">
              <w:rPr>
                <w:rFonts w:cs="Times New Roman"/>
                <w:i/>
              </w:rPr>
              <w:t>Disteira kingii</w:t>
            </w:r>
          </w:p>
        </w:tc>
        <w:tc>
          <w:tcPr>
            <w:tcW w:w="1016" w:type="pct"/>
            <w:shd w:val="clear" w:color="auto" w:fill="auto"/>
          </w:tcPr>
          <w:p w:rsidR="00124C7C" w:rsidRPr="00152867" w:rsidRDefault="00124C7C" w:rsidP="00E32428">
            <w:pPr>
              <w:pStyle w:val="TableFont"/>
              <w:rPr>
                <w:rFonts w:cs="Times New Roman"/>
              </w:rPr>
            </w:pPr>
            <w:r w:rsidRPr="00152867">
              <w:rPr>
                <w:rFonts w:cs="Times New Roman"/>
              </w:rPr>
              <w:t>Marine</w:t>
            </w:r>
          </w:p>
        </w:tc>
        <w:tc>
          <w:tcPr>
            <w:tcW w:w="1127" w:type="pct"/>
            <w:shd w:val="clear" w:color="auto" w:fill="auto"/>
          </w:tcPr>
          <w:p w:rsidR="00124C7C" w:rsidRPr="00152867" w:rsidRDefault="00124C7C" w:rsidP="00E32428">
            <w:pPr>
              <w:pStyle w:val="TableFont"/>
              <w:rPr>
                <w:rFonts w:cs="Times New Roman"/>
              </w:rPr>
            </w:pPr>
            <w:r w:rsidRPr="00152867">
              <w:rPr>
                <w:rFonts w:cs="Times New Roman"/>
              </w:rPr>
              <w:t>Species of Species habitat may occur within the area</w:t>
            </w:r>
          </w:p>
        </w:tc>
        <w:tc>
          <w:tcPr>
            <w:tcW w:w="1005" w:type="pct"/>
            <w:shd w:val="clear" w:color="auto" w:fill="auto"/>
          </w:tcPr>
          <w:p w:rsidR="00124C7C" w:rsidRPr="00152867" w:rsidRDefault="00124C7C" w:rsidP="00E32428">
            <w:pPr>
              <w:pStyle w:val="TableFont"/>
              <w:rPr>
                <w:rFonts w:cs="Times New Roman"/>
              </w:rPr>
            </w:pPr>
            <w:r w:rsidRPr="00152867">
              <w:rPr>
                <w:rFonts w:cs="Times New Roman"/>
              </w:rPr>
              <w:t>May occur</w:t>
            </w:r>
          </w:p>
        </w:tc>
      </w:tr>
      <w:tr w:rsidR="00124C7C" w:rsidRPr="00152867" w:rsidTr="00E32428">
        <w:tc>
          <w:tcPr>
            <w:tcW w:w="912" w:type="pct"/>
            <w:shd w:val="clear" w:color="auto" w:fill="auto"/>
          </w:tcPr>
          <w:p w:rsidR="00124C7C" w:rsidRPr="00152867" w:rsidRDefault="00124C7C" w:rsidP="00E32428">
            <w:pPr>
              <w:pStyle w:val="TableFont"/>
              <w:rPr>
                <w:rFonts w:cs="Times New Roman"/>
              </w:rPr>
            </w:pPr>
            <w:r w:rsidRPr="00152867">
              <w:rPr>
                <w:rFonts w:cs="Times New Roman"/>
              </w:rPr>
              <w:t>Olive-headed sea snake</w:t>
            </w:r>
          </w:p>
        </w:tc>
        <w:tc>
          <w:tcPr>
            <w:tcW w:w="940" w:type="pct"/>
            <w:shd w:val="clear" w:color="auto" w:fill="auto"/>
          </w:tcPr>
          <w:p w:rsidR="00124C7C" w:rsidRPr="00152867" w:rsidRDefault="00124C7C" w:rsidP="00E32428">
            <w:pPr>
              <w:pStyle w:val="TableFont"/>
              <w:rPr>
                <w:rFonts w:cs="Times New Roman"/>
                <w:i/>
              </w:rPr>
            </w:pPr>
            <w:r w:rsidRPr="00152867">
              <w:rPr>
                <w:rFonts w:cs="Times New Roman"/>
                <w:i/>
              </w:rPr>
              <w:t>Disteira major</w:t>
            </w:r>
          </w:p>
        </w:tc>
        <w:tc>
          <w:tcPr>
            <w:tcW w:w="1016" w:type="pct"/>
            <w:shd w:val="clear" w:color="auto" w:fill="auto"/>
          </w:tcPr>
          <w:p w:rsidR="00124C7C" w:rsidRPr="00152867" w:rsidRDefault="00124C7C" w:rsidP="00E32428">
            <w:pPr>
              <w:pStyle w:val="TableFont"/>
              <w:rPr>
                <w:rFonts w:cs="Times New Roman"/>
              </w:rPr>
            </w:pPr>
            <w:r w:rsidRPr="00152867">
              <w:rPr>
                <w:rFonts w:cs="Times New Roman"/>
              </w:rPr>
              <w:t>Marine</w:t>
            </w:r>
          </w:p>
        </w:tc>
        <w:tc>
          <w:tcPr>
            <w:tcW w:w="1127" w:type="pct"/>
            <w:shd w:val="clear" w:color="auto" w:fill="auto"/>
          </w:tcPr>
          <w:p w:rsidR="00124C7C" w:rsidRPr="00152867" w:rsidRDefault="00124C7C" w:rsidP="00E32428">
            <w:pPr>
              <w:pStyle w:val="TableFont"/>
              <w:rPr>
                <w:rFonts w:cs="Times New Roman"/>
              </w:rPr>
            </w:pPr>
            <w:r w:rsidRPr="00152867">
              <w:rPr>
                <w:rFonts w:cs="Times New Roman"/>
              </w:rPr>
              <w:t>Species of Species habitat may occur within the area</w:t>
            </w:r>
          </w:p>
        </w:tc>
        <w:tc>
          <w:tcPr>
            <w:tcW w:w="1005" w:type="pct"/>
            <w:shd w:val="clear" w:color="auto" w:fill="auto"/>
          </w:tcPr>
          <w:p w:rsidR="00124C7C" w:rsidRPr="00152867" w:rsidRDefault="00124C7C" w:rsidP="00E32428">
            <w:pPr>
              <w:pStyle w:val="TableFont"/>
              <w:rPr>
                <w:rFonts w:cs="Times New Roman"/>
              </w:rPr>
            </w:pPr>
            <w:r w:rsidRPr="00152867">
              <w:rPr>
                <w:rFonts w:cs="Times New Roman"/>
              </w:rPr>
              <w:t>May occur</w:t>
            </w:r>
          </w:p>
        </w:tc>
      </w:tr>
      <w:tr w:rsidR="00124C7C" w:rsidRPr="00152867" w:rsidTr="00E32428">
        <w:tc>
          <w:tcPr>
            <w:tcW w:w="912" w:type="pct"/>
            <w:shd w:val="clear" w:color="auto" w:fill="auto"/>
          </w:tcPr>
          <w:p w:rsidR="00124C7C" w:rsidRPr="00152867" w:rsidRDefault="00124C7C" w:rsidP="00E32428">
            <w:pPr>
              <w:pStyle w:val="TableFont"/>
            </w:pPr>
            <w:r w:rsidRPr="00152867">
              <w:t xml:space="preserve">Beaked Sea snake </w:t>
            </w:r>
          </w:p>
        </w:tc>
        <w:tc>
          <w:tcPr>
            <w:tcW w:w="940" w:type="pct"/>
            <w:shd w:val="clear" w:color="auto" w:fill="auto"/>
          </w:tcPr>
          <w:p w:rsidR="00124C7C" w:rsidRPr="00152867" w:rsidRDefault="00124C7C" w:rsidP="00E32428">
            <w:pPr>
              <w:pStyle w:val="TableFont"/>
              <w:rPr>
                <w:i/>
              </w:rPr>
            </w:pPr>
            <w:r w:rsidRPr="00152867">
              <w:rPr>
                <w:i/>
              </w:rPr>
              <w:t>Enhydrina schistosa</w:t>
            </w:r>
          </w:p>
        </w:tc>
        <w:tc>
          <w:tcPr>
            <w:tcW w:w="1016" w:type="pct"/>
            <w:shd w:val="clear" w:color="auto" w:fill="auto"/>
          </w:tcPr>
          <w:p w:rsidR="00124C7C" w:rsidRPr="00152867" w:rsidRDefault="00124C7C" w:rsidP="00E32428">
            <w:pPr>
              <w:pStyle w:val="TableFont"/>
              <w:rPr>
                <w:rFonts w:cs="Times New Roman"/>
              </w:rPr>
            </w:pPr>
            <w:r w:rsidRPr="00152867">
              <w:rPr>
                <w:rFonts w:cs="Times New Roman"/>
              </w:rPr>
              <w:t>Marine</w:t>
            </w:r>
          </w:p>
        </w:tc>
        <w:tc>
          <w:tcPr>
            <w:tcW w:w="1127" w:type="pct"/>
            <w:shd w:val="clear" w:color="auto" w:fill="auto"/>
          </w:tcPr>
          <w:p w:rsidR="00124C7C" w:rsidRPr="00152867" w:rsidRDefault="00124C7C" w:rsidP="00E32428">
            <w:pPr>
              <w:pStyle w:val="TableFont"/>
              <w:rPr>
                <w:rFonts w:cs="Times New Roman"/>
              </w:rPr>
            </w:pPr>
            <w:r w:rsidRPr="00152867">
              <w:rPr>
                <w:rFonts w:cs="Times New Roman"/>
              </w:rPr>
              <w:t>Species of Species habitat may occur within the area</w:t>
            </w:r>
          </w:p>
        </w:tc>
        <w:tc>
          <w:tcPr>
            <w:tcW w:w="1005" w:type="pct"/>
            <w:shd w:val="clear" w:color="auto" w:fill="auto"/>
          </w:tcPr>
          <w:p w:rsidR="00124C7C" w:rsidRPr="00152867" w:rsidRDefault="00124C7C" w:rsidP="00E32428">
            <w:pPr>
              <w:pStyle w:val="TableFont"/>
              <w:rPr>
                <w:rFonts w:cs="Times New Roman"/>
              </w:rPr>
            </w:pPr>
            <w:r w:rsidRPr="00152867">
              <w:rPr>
                <w:rFonts w:cs="Times New Roman"/>
              </w:rPr>
              <w:t>May occur</w:t>
            </w:r>
          </w:p>
        </w:tc>
      </w:tr>
      <w:tr w:rsidR="00124C7C" w:rsidRPr="00152867" w:rsidTr="00E32428">
        <w:tc>
          <w:tcPr>
            <w:tcW w:w="912" w:type="pct"/>
            <w:shd w:val="clear" w:color="auto" w:fill="auto"/>
          </w:tcPr>
          <w:p w:rsidR="00124C7C" w:rsidRPr="00152867" w:rsidRDefault="00124C7C" w:rsidP="00E32428">
            <w:pPr>
              <w:pStyle w:val="TableFont"/>
              <w:rPr>
                <w:rFonts w:cs="Times New Roman"/>
              </w:rPr>
            </w:pPr>
            <w:r w:rsidRPr="00152867">
              <w:rPr>
                <w:rFonts w:cs="Times New Roman"/>
              </w:rPr>
              <w:t>Elegant sea snake</w:t>
            </w:r>
          </w:p>
        </w:tc>
        <w:tc>
          <w:tcPr>
            <w:tcW w:w="940" w:type="pct"/>
            <w:shd w:val="clear" w:color="auto" w:fill="auto"/>
          </w:tcPr>
          <w:p w:rsidR="00124C7C" w:rsidRPr="00152867" w:rsidRDefault="00124C7C" w:rsidP="00E32428">
            <w:pPr>
              <w:pStyle w:val="TableFont"/>
              <w:rPr>
                <w:rFonts w:cs="Times New Roman"/>
                <w:i/>
              </w:rPr>
            </w:pPr>
            <w:r w:rsidRPr="00152867">
              <w:rPr>
                <w:rFonts w:cs="Times New Roman"/>
                <w:i/>
              </w:rPr>
              <w:t>Hydrophis elegans</w:t>
            </w:r>
          </w:p>
        </w:tc>
        <w:tc>
          <w:tcPr>
            <w:tcW w:w="1016" w:type="pct"/>
            <w:shd w:val="clear" w:color="auto" w:fill="auto"/>
          </w:tcPr>
          <w:p w:rsidR="00124C7C" w:rsidRPr="00152867" w:rsidRDefault="00124C7C" w:rsidP="00E32428">
            <w:pPr>
              <w:pStyle w:val="TableFont"/>
              <w:rPr>
                <w:rFonts w:cs="Times New Roman"/>
              </w:rPr>
            </w:pPr>
            <w:r w:rsidRPr="00152867">
              <w:rPr>
                <w:rFonts w:cs="Times New Roman"/>
              </w:rPr>
              <w:t>Marine</w:t>
            </w:r>
          </w:p>
        </w:tc>
        <w:tc>
          <w:tcPr>
            <w:tcW w:w="1127" w:type="pct"/>
            <w:shd w:val="clear" w:color="auto" w:fill="auto"/>
          </w:tcPr>
          <w:p w:rsidR="00124C7C" w:rsidRPr="00152867" w:rsidRDefault="00124C7C" w:rsidP="00E32428">
            <w:pPr>
              <w:pStyle w:val="TableFont"/>
              <w:rPr>
                <w:rFonts w:cs="Times New Roman"/>
              </w:rPr>
            </w:pPr>
            <w:r w:rsidRPr="00152867">
              <w:rPr>
                <w:rFonts w:cs="Times New Roman"/>
              </w:rPr>
              <w:t>Species of Species habitat may occur within the area</w:t>
            </w:r>
          </w:p>
        </w:tc>
        <w:tc>
          <w:tcPr>
            <w:tcW w:w="1005" w:type="pct"/>
            <w:shd w:val="clear" w:color="auto" w:fill="auto"/>
          </w:tcPr>
          <w:p w:rsidR="00124C7C" w:rsidRPr="00152867" w:rsidRDefault="00124C7C" w:rsidP="00E32428">
            <w:pPr>
              <w:pStyle w:val="TableFont"/>
              <w:rPr>
                <w:rFonts w:cs="Times New Roman"/>
              </w:rPr>
            </w:pPr>
            <w:r w:rsidRPr="00152867">
              <w:rPr>
                <w:rFonts w:cs="Times New Roman"/>
              </w:rPr>
              <w:t>May occur</w:t>
            </w:r>
          </w:p>
        </w:tc>
      </w:tr>
      <w:tr w:rsidR="00124C7C" w:rsidRPr="00152867" w:rsidTr="00E32428">
        <w:tc>
          <w:tcPr>
            <w:tcW w:w="912" w:type="pct"/>
            <w:shd w:val="clear" w:color="auto" w:fill="auto"/>
          </w:tcPr>
          <w:p w:rsidR="00124C7C" w:rsidRPr="00152867" w:rsidRDefault="00124C7C" w:rsidP="00E32428">
            <w:pPr>
              <w:pStyle w:val="TableFont"/>
              <w:rPr>
                <w:rFonts w:cs="Times New Roman"/>
              </w:rPr>
            </w:pPr>
            <w:r w:rsidRPr="00152867">
              <w:rPr>
                <w:rFonts w:cs="Times New Roman"/>
              </w:rPr>
              <w:t>Spine-bellied sea snake</w:t>
            </w:r>
          </w:p>
        </w:tc>
        <w:tc>
          <w:tcPr>
            <w:tcW w:w="940" w:type="pct"/>
            <w:shd w:val="clear" w:color="auto" w:fill="auto"/>
          </w:tcPr>
          <w:p w:rsidR="00124C7C" w:rsidRPr="00152867" w:rsidRDefault="00124C7C" w:rsidP="00E32428">
            <w:pPr>
              <w:pStyle w:val="TableFont"/>
              <w:rPr>
                <w:rFonts w:cs="Times New Roman"/>
                <w:i/>
              </w:rPr>
            </w:pPr>
            <w:r w:rsidRPr="00152867">
              <w:rPr>
                <w:rFonts w:cs="Times New Roman"/>
                <w:i/>
              </w:rPr>
              <w:t>Lapemis hardwickii</w:t>
            </w:r>
          </w:p>
        </w:tc>
        <w:tc>
          <w:tcPr>
            <w:tcW w:w="1016" w:type="pct"/>
            <w:shd w:val="clear" w:color="auto" w:fill="auto"/>
          </w:tcPr>
          <w:p w:rsidR="00124C7C" w:rsidRPr="00152867" w:rsidRDefault="00124C7C" w:rsidP="00E32428">
            <w:pPr>
              <w:pStyle w:val="TableFont"/>
              <w:rPr>
                <w:rFonts w:cs="Times New Roman"/>
              </w:rPr>
            </w:pPr>
            <w:r w:rsidRPr="00152867">
              <w:rPr>
                <w:rFonts w:cs="Times New Roman"/>
              </w:rPr>
              <w:t>Marine</w:t>
            </w:r>
          </w:p>
        </w:tc>
        <w:tc>
          <w:tcPr>
            <w:tcW w:w="1127" w:type="pct"/>
            <w:shd w:val="clear" w:color="auto" w:fill="auto"/>
          </w:tcPr>
          <w:p w:rsidR="00124C7C" w:rsidRPr="00152867" w:rsidRDefault="00124C7C" w:rsidP="00E32428">
            <w:pPr>
              <w:pStyle w:val="TableFont"/>
              <w:rPr>
                <w:rFonts w:cs="Times New Roman"/>
              </w:rPr>
            </w:pPr>
            <w:r w:rsidRPr="00152867">
              <w:rPr>
                <w:rFonts w:cs="Times New Roman"/>
              </w:rPr>
              <w:t>Species of Species habitat may occur within the area</w:t>
            </w:r>
          </w:p>
        </w:tc>
        <w:tc>
          <w:tcPr>
            <w:tcW w:w="1005" w:type="pct"/>
            <w:shd w:val="clear" w:color="auto" w:fill="auto"/>
          </w:tcPr>
          <w:p w:rsidR="00124C7C" w:rsidRPr="00152867" w:rsidRDefault="00124C7C" w:rsidP="00E32428">
            <w:pPr>
              <w:pStyle w:val="TableFont"/>
              <w:rPr>
                <w:rFonts w:cs="Times New Roman"/>
              </w:rPr>
            </w:pPr>
            <w:r w:rsidRPr="00152867">
              <w:rPr>
                <w:rFonts w:cs="Times New Roman"/>
              </w:rPr>
              <w:t>May occur</w:t>
            </w:r>
          </w:p>
        </w:tc>
      </w:tr>
      <w:tr w:rsidR="00124C7C" w:rsidRPr="00152867" w:rsidTr="00E32428">
        <w:tc>
          <w:tcPr>
            <w:tcW w:w="912" w:type="pct"/>
            <w:shd w:val="clear" w:color="auto" w:fill="auto"/>
          </w:tcPr>
          <w:p w:rsidR="00124C7C" w:rsidRPr="00152867" w:rsidRDefault="00124C7C" w:rsidP="00E32428">
            <w:pPr>
              <w:pStyle w:val="TableFont"/>
              <w:rPr>
                <w:rFonts w:cs="Times New Roman"/>
              </w:rPr>
            </w:pPr>
            <w:r w:rsidRPr="00152867">
              <w:rPr>
                <w:rFonts w:cs="Times New Roman"/>
              </w:rPr>
              <w:t>Yellow-bellied sea snake</w:t>
            </w:r>
          </w:p>
        </w:tc>
        <w:tc>
          <w:tcPr>
            <w:tcW w:w="940" w:type="pct"/>
            <w:shd w:val="clear" w:color="auto" w:fill="auto"/>
          </w:tcPr>
          <w:p w:rsidR="00124C7C" w:rsidRPr="00152867" w:rsidRDefault="00124C7C" w:rsidP="00E32428">
            <w:pPr>
              <w:pStyle w:val="TableFont"/>
              <w:rPr>
                <w:rFonts w:cs="Times New Roman"/>
                <w:i/>
              </w:rPr>
            </w:pPr>
            <w:r w:rsidRPr="00152867">
              <w:rPr>
                <w:rFonts w:cs="Times New Roman"/>
                <w:i/>
              </w:rPr>
              <w:t>Pelamis platurus</w:t>
            </w:r>
          </w:p>
        </w:tc>
        <w:tc>
          <w:tcPr>
            <w:tcW w:w="1016" w:type="pct"/>
            <w:shd w:val="clear" w:color="auto" w:fill="auto"/>
          </w:tcPr>
          <w:p w:rsidR="00124C7C" w:rsidRPr="00152867" w:rsidRDefault="00124C7C" w:rsidP="00E32428">
            <w:pPr>
              <w:pStyle w:val="TableFont"/>
              <w:rPr>
                <w:rFonts w:cs="Times New Roman"/>
              </w:rPr>
            </w:pPr>
            <w:r w:rsidRPr="00152867">
              <w:rPr>
                <w:rFonts w:cs="Times New Roman"/>
              </w:rPr>
              <w:t>Marine</w:t>
            </w:r>
          </w:p>
        </w:tc>
        <w:tc>
          <w:tcPr>
            <w:tcW w:w="1127" w:type="pct"/>
            <w:shd w:val="clear" w:color="auto" w:fill="auto"/>
          </w:tcPr>
          <w:p w:rsidR="00124C7C" w:rsidRPr="00152867" w:rsidRDefault="00124C7C" w:rsidP="00E32428">
            <w:pPr>
              <w:pStyle w:val="TableFont"/>
              <w:rPr>
                <w:rFonts w:cs="Times New Roman"/>
              </w:rPr>
            </w:pPr>
            <w:r w:rsidRPr="00152867">
              <w:rPr>
                <w:rFonts w:cs="Times New Roman"/>
              </w:rPr>
              <w:t>Species of Species habitat may occur within the area</w:t>
            </w:r>
          </w:p>
        </w:tc>
        <w:tc>
          <w:tcPr>
            <w:tcW w:w="1005" w:type="pct"/>
            <w:shd w:val="clear" w:color="auto" w:fill="auto"/>
          </w:tcPr>
          <w:p w:rsidR="00124C7C" w:rsidRPr="00152867" w:rsidRDefault="00124C7C" w:rsidP="00E32428">
            <w:pPr>
              <w:pStyle w:val="TableFont"/>
              <w:rPr>
                <w:rFonts w:cs="Times New Roman"/>
              </w:rPr>
            </w:pPr>
            <w:r w:rsidRPr="00152867">
              <w:rPr>
                <w:rFonts w:cs="Times New Roman"/>
              </w:rPr>
              <w:t>May occur</w:t>
            </w:r>
          </w:p>
        </w:tc>
      </w:tr>
      <w:tr w:rsidR="00124C7C" w:rsidRPr="00152867" w:rsidTr="00E32428">
        <w:tc>
          <w:tcPr>
            <w:tcW w:w="912" w:type="pct"/>
            <w:shd w:val="clear" w:color="auto" w:fill="auto"/>
          </w:tcPr>
          <w:p w:rsidR="00124C7C" w:rsidRPr="00152867" w:rsidRDefault="00124C7C" w:rsidP="00E32428">
            <w:pPr>
              <w:pStyle w:val="TableFont"/>
              <w:rPr>
                <w:rFonts w:cs="Times New Roman"/>
              </w:rPr>
            </w:pPr>
            <w:r w:rsidRPr="00152867">
              <w:rPr>
                <w:rFonts w:cs="Times New Roman"/>
              </w:rPr>
              <w:t>a sea snake</w:t>
            </w:r>
          </w:p>
        </w:tc>
        <w:tc>
          <w:tcPr>
            <w:tcW w:w="940" w:type="pct"/>
            <w:shd w:val="clear" w:color="auto" w:fill="auto"/>
          </w:tcPr>
          <w:p w:rsidR="00124C7C" w:rsidRPr="00152867" w:rsidRDefault="00124C7C" w:rsidP="00E32428">
            <w:pPr>
              <w:pStyle w:val="TableFont"/>
              <w:rPr>
                <w:rFonts w:cs="Times New Roman"/>
                <w:i/>
              </w:rPr>
            </w:pPr>
            <w:r w:rsidRPr="00152867">
              <w:rPr>
                <w:rFonts w:cs="Times New Roman"/>
                <w:i/>
              </w:rPr>
              <w:t>Hydrophis ornatus</w:t>
            </w:r>
          </w:p>
        </w:tc>
        <w:tc>
          <w:tcPr>
            <w:tcW w:w="1016" w:type="pct"/>
            <w:shd w:val="clear" w:color="auto" w:fill="auto"/>
          </w:tcPr>
          <w:p w:rsidR="00124C7C" w:rsidRPr="00152867" w:rsidRDefault="00124C7C" w:rsidP="00E32428">
            <w:pPr>
              <w:pStyle w:val="TableFont"/>
              <w:rPr>
                <w:rFonts w:cs="Times New Roman"/>
              </w:rPr>
            </w:pPr>
            <w:r w:rsidRPr="00152867">
              <w:rPr>
                <w:rFonts w:cs="Times New Roman"/>
              </w:rPr>
              <w:t>Marine</w:t>
            </w:r>
          </w:p>
        </w:tc>
        <w:tc>
          <w:tcPr>
            <w:tcW w:w="1127" w:type="pct"/>
            <w:shd w:val="clear" w:color="auto" w:fill="auto"/>
          </w:tcPr>
          <w:p w:rsidR="00124C7C" w:rsidRPr="00152867" w:rsidRDefault="00124C7C" w:rsidP="00E32428">
            <w:pPr>
              <w:pStyle w:val="TableFont"/>
              <w:rPr>
                <w:rFonts w:cs="Times New Roman"/>
              </w:rPr>
            </w:pPr>
            <w:r w:rsidRPr="00152867">
              <w:rPr>
                <w:rFonts w:cs="Times New Roman"/>
              </w:rPr>
              <w:t>Species of Species habitat may occur within the area</w:t>
            </w:r>
          </w:p>
        </w:tc>
        <w:tc>
          <w:tcPr>
            <w:tcW w:w="1005" w:type="pct"/>
            <w:shd w:val="clear" w:color="auto" w:fill="auto"/>
          </w:tcPr>
          <w:p w:rsidR="00124C7C" w:rsidRPr="00152867" w:rsidRDefault="00124C7C" w:rsidP="00E32428">
            <w:pPr>
              <w:pStyle w:val="TableFont"/>
              <w:rPr>
                <w:rFonts w:cs="Times New Roman"/>
              </w:rPr>
            </w:pPr>
            <w:r w:rsidRPr="00152867">
              <w:rPr>
                <w:rFonts w:cs="Times New Roman"/>
              </w:rPr>
              <w:t>May occur</w:t>
            </w:r>
          </w:p>
        </w:tc>
      </w:tr>
      <w:tr w:rsidR="00124C7C" w:rsidRPr="00152867" w:rsidTr="00E32428">
        <w:tc>
          <w:tcPr>
            <w:tcW w:w="912" w:type="pct"/>
            <w:shd w:val="clear" w:color="auto" w:fill="auto"/>
          </w:tcPr>
          <w:p w:rsidR="00124C7C" w:rsidRPr="00152867" w:rsidRDefault="00124C7C" w:rsidP="00E32428">
            <w:pPr>
              <w:pStyle w:val="TableFont"/>
              <w:rPr>
                <w:rFonts w:cs="Times New Roman"/>
              </w:rPr>
            </w:pPr>
            <w:r w:rsidRPr="00152867">
              <w:rPr>
                <w:rFonts w:cs="Times New Roman"/>
              </w:rPr>
              <w:t>a sea krait</w:t>
            </w:r>
          </w:p>
        </w:tc>
        <w:tc>
          <w:tcPr>
            <w:tcW w:w="940" w:type="pct"/>
            <w:shd w:val="clear" w:color="auto" w:fill="auto"/>
          </w:tcPr>
          <w:p w:rsidR="00124C7C" w:rsidRPr="00152867" w:rsidRDefault="00124C7C" w:rsidP="00E32428">
            <w:pPr>
              <w:pStyle w:val="TableFont"/>
              <w:rPr>
                <w:rFonts w:cs="Times New Roman"/>
                <w:i/>
              </w:rPr>
            </w:pPr>
            <w:r w:rsidRPr="00152867">
              <w:rPr>
                <w:rFonts w:cs="Times New Roman"/>
                <w:i/>
              </w:rPr>
              <w:t>Laticauda colubrina</w:t>
            </w:r>
          </w:p>
        </w:tc>
        <w:tc>
          <w:tcPr>
            <w:tcW w:w="1016" w:type="pct"/>
            <w:shd w:val="clear" w:color="auto" w:fill="auto"/>
          </w:tcPr>
          <w:p w:rsidR="00124C7C" w:rsidRPr="00152867" w:rsidRDefault="00124C7C" w:rsidP="00E32428">
            <w:pPr>
              <w:pStyle w:val="TableFont"/>
              <w:rPr>
                <w:rFonts w:cs="Times New Roman"/>
              </w:rPr>
            </w:pPr>
            <w:r w:rsidRPr="00152867">
              <w:rPr>
                <w:rFonts w:cs="Times New Roman"/>
              </w:rPr>
              <w:t>Marine</w:t>
            </w:r>
          </w:p>
        </w:tc>
        <w:tc>
          <w:tcPr>
            <w:tcW w:w="1127" w:type="pct"/>
            <w:shd w:val="clear" w:color="auto" w:fill="auto"/>
          </w:tcPr>
          <w:p w:rsidR="00124C7C" w:rsidRPr="00152867" w:rsidRDefault="00124C7C" w:rsidP="00E32428">
            <w:pPr>
              <w:pStyle w:val="TableFont"/>
              <w:rPr>
                <w:rFonts w:cs="Times New Roman"/>
              </w:rPr>
            </w:pPr>
            <w:r w:rsidRPr="00152867">
              <w:rPr>
                <w:rFonts w:cs="Times New Roman"/>
              </w:rPr>
              <w:t>Species of Species habitat may occur within the area</w:t>
            </w:r>
          </w:p>
        </w:tc>
        <w:tc>
          <w:tcPr>
            <w:tcW w:w="1005" w:type="pct"/>
            <w:shd w:val="clear" w:color="auto" w:fill="auto"/>
          </w:tcPr>
          <w:p w:rsidR="00124C7C" w:rsidRPr="00152867" w:rsidRDefault="00124C7C" w:rsidP="00E32428">
            <w:pPr>
              <w:pStyle w:val="TableFont"/>
              <w:rPr>
                <w:rFonts w:cs="Times New Roman"/>
              </w:rPr>
            </w:pPr>
            <w:r w:rsidRPr="00152867">
              <w:rPr>
                <w:rFonts w:cs="Times New Roman"/>
              </w:rPr>
              <w:t>May occur</w:t>
            </w:r>
          </w:p>
        </w:tc>
      </w:tr>
      <w:tr w:rsidR="00124C7C" w:rsidRPr="00152867" w:rsidTr="00E32428">
        <w:tc>
          <w:tcPr>
            <w:tcW w:w="912" w:type="pct"/>
            <w:shd w:val="clear" w:color="auto" w:fill="auto"/>
          </w:tcPr>
          <w:p w:rsidR="00124C7C" w:rsidRPr="00152867" w:rsidRDefault="00124C7C" w:rsidP="00E32428">
            <w:pPr>
              <w:pStyle w:val="TableFont"/>
              <w:rPr>
                <w:rFonts w:cs="Times New Roman"/>
              </w:rPr>
            </w:pPr>
            <w:r w:rsidRPr="00152867">
              <w:rPr>
                <w:rFonts w:cs="Times New Roman"/>
              </w:rPr>
              <w:t>a sea krait</w:t>
            </w:r>
          </w:p>
        </w:tc>
        <w:tc>
          <w:tcPr>
            <w:tcW w:w="940" w:type="pct"/>
            <w:shd w:val="clear" w:color="auto" w:fill="auto"/>
          </w:tcPr>
          <w:p w:rsidR="00124C7C" w:rsidRPr="00152867" w:rsidRDefault="00124C7C" w:rsidP="00E32428">
            <w:pPr>
              <w:pStyle w:val="TableFont"/>
              <w:rPr>
                <w:rFonts w:cs="Times New Roman"/>
                <w:i/>
              </w:rPr>
            </w:pPr>
            <w:r w:rsidRPr="00152867">
              <w:rPr>
                <w:rFonts w:cs="Times New Roman"/>
                <w:i/>
              </w:rPr>
              <w:t>Laticauda laticaudata</w:t>
            </w:r>
          </w:p>
        </w:tc>
        <w:tc>
          <w:tcPr>
            <w:tcW w:w="1016" w:type="pct"/>
            <w:shd w:val="clear" w:color="auto" w:fill="auto"/>
          </w:tcPr>
          <w:p w:rsidR="00124C7C" w:rsidRPr="00152867" w:rsidRDefault="00124C7C" w:rsidP="00E32428">
            <w:pPr>
              <w:pStyle w:val="TableFont"/>
              <w:rPr>
                <w:rFonts w:cs="Times New Roman"/>
              </w:rPr>
            </w:pPr>
            <w:r w:rsidRPr="00152867">
              <w:rPr>
                <w:rFonts w:cs="Times New Roman"/>
              </w:rPr>
              <w:t>Marine</w:t>
            </w:r>
          </w:p>
        </w:tc>
        <w:tc>
          <w:tcPr>
            <w:tcW w:w="1127" w:type="pct"/>
            <w:shd w:val="clear" w:color="auto" w:fill="auto"/>
          </w:tcPr>
          <w:p w:rsidR="00124C7C" w:rsidRPr="00152867" w:rsidRDefault="00124C7C" w:rsidP="00E32428">
            <w:pPr>
              <w:pStyle w:val="TableFont"/>
              <w:rPr>
                <w:rFonts w:cs="Times New Roman"/>
              </w:rPr>
            </w:pPr>
            <w:r w:rsidRPr="00152867">
              <w:rPr>
                <w:rFonts w:cs="Times New Roman"/>
              </w:rPr>
              <w:t>Species of Species habitat may occur within the area</w:t>
            </w:r>
          </w:p>
        </w:tc>
        <w:tc>
          <w:tcPr>
            <w:tcW w:w="1005" w:type="pct"/>
            <w:shd w:val="clear" w:color="auto" w:fill="auto"/>
          </w:tcPr>
          <w:p w:rsidR="00124C7C" w:rsidRPr="00152867" w:rsidRDefault="00124C7C" w:rsidP="00E32428">
            <w:pPr>
              <w:pStyle w:val="TableFont"/>
              <w:rPr>
                <w:rFonts w:cs="Times New Roman"/>
              </w:rPr>
            </w:pPr>
            <w:r w:rsidRPr="00152867">
              <w:rPr>
                <w:rFonts w:cs="Times New Roman"/>
              </w:rPr>
              <w:t>May occur</w:t>
            </w:r>
          </w:p>
        </w:tc>
      </w:tr>
      <w:tr w:rsidR="00124C7C" w:rsidRPr="00152867" w:rsidTr="00E32428">
        <w:tc>
          <w:tcPr>
            <w:tcW w:w="912" w:type="pct"/>
            <w:shd w:val="clear" w:color="auto" w:fill="auto"/>
          </w:tcPr>
          <w:p w:rsidR="00124C7C" w:rsidRPr="00152867" w:rsidRDefault="00774782" w:rsidP="00E32428">
            <w:pPr>
              <w:pStyle w:val="TableFont"/>
            </w:pPr>
            <w:r>
              <w:t>Yellow-bellied s</w:t>
            </w:r>
            <w:r w:rsidR="00124C7C" w:rsidRPr="00152867">
              <w:t>ea snake</w:t>
            </w:r>
          </w:p>
        </w:tc>
        <w:tc>
          <w:tcPr>
            <w:tcW w:w="940" w:type="pct"/>
            <w:shd w:val="clear" w:color="auto" w:fill="auto"/>
          </w:tcPr>
          <w:p w:rsidR="00124C7C" w:rsidRPr="00152867" w:rsidRDefault="00124C7C" w:rsidP="00E32428">
            <w:pPr>
              <w:pStyle w:val="TableFont"/>
              <w:rPr>
                <w:i/>
              </w:rPr>
            </w:pPr>
            <w:r w:rsidRPr="00152867">
              <w:rPr>
                <w:i/>
              </w:rPr>
              <w:t>Pelamis platurus</w:t>
            </w:r>
          </w:p>
        </w:tc>
        <w:tc>
          <w:tcPr>
            <w:tcW w:w="1016" w:type="pct"/>
            <w:shd w:val="clear" w:color="auto" w:fill="auto"/>
          </w:tcPr>
          <w:p w:rsidR="00124C7C" w:rsidRPr="00152867" w:rsidRDefault="00124C7C" w:rsidP="00E32428">
            <w:pPr>
              <w:pStyle w:val="TableFont"/>
              <w:rPr>
                <w:rFonts w:cs="Times New Roman"/>
              </w:rPr>
            </w:pPr>
            <w:r w:rsidRPr="00152867">
              <w:rPr>
                <w:rFonts w:cs="Times New Roman"/>
              </w:rPr>
              <w:t>Marine</w:t>
            </w:r>
          </w:p>
        </w:tc>
        <w:tc>
          <w:tcPr>
            <w:tcW w:w="1127" w:type="pct"/>
            <w:shd w:val="clear" w:color="auto" w:fill="auto"/>
          </w:tcPr>
          <w:p w:rsidR="00124C7C" w:rsidRPr="00152867" w:rsidRDefault="00124C7C" w:rsidP="00E32428">
            <w:pPr>
              <w:pStyle w:val="TableFont"/>
              <w:rPr>
                <w:rFonts w:cs="Times New Roman"/>
              </w:rPr>
            </w:pPr>
            <w:r w:rsidRPr="00152867">
              <w:rPr>
                <w:rFonts w:cs="Times New Roman"/>
              </w:rPr>
              <w:t>Species of Species habitat may occur within the area</w:t>
            </w:r>
          </w:p>
        </w:tc>
        <w:tc>
          <w:tcPr>
            <w:tcW w:w="1005" w:type="pct"/>
            <w:shd w:val="clear" w:color="auto" w:fill="auto"/>
          </w:tcPr>
          <w:p w:rsidR="00124C7C" w:rsidRPr="00152867" w:rsidRDefault="00124C7C" w:rsidP="00E32428">
            <w:pPr>
              <w:pStyle w:val="TableFont"/>
              <w:rPr>
                <w:rFonts w:cs="Times New Roman"/>
              </w:rPr>
            </w:pPr>
            <w:r w:rsidRPr="00152867">
              <w:rPr>
                <w:rFonts w:cs="Times New Roman"/>
              </w:rPr>
              <w:t>May occur</w:t>
            </w:r>
          </w:p>
        </w:tc>
      </w:tr>
    </w:tbl>
    <w:p w:rsidR="00E87080" w:rsidRDefault="00E87080" w:rsidP="00124C7C">
      <w:pPr>
        <w:pStyle w:val="Para0"/>
        <w:tabs>
          <w:tab w:val="left" w:pos="1335"/>
        </w:tabs>
        <w:rPr>
          <w:b/>
        </w:rPr>
      </w:pPr>
    </w:p>
    <w:p w:rsidR="00124C7C" w:rsidRDefault="00124C7C" w:rsidP="00121421">
      <w:pPr>
        <w:pStyle w:val="Para0"/>
        <w:keepNext/>
        <w:tabs>
          <w:tab w:val="left" w:pos="1335"/>
        </w:tabs>
        <w:rPr>
          <w:b/>
        </w:rPr>
      </w:pPr>
      <w:r w:rsidRPr="00082417">
        <w:rPr>
          <w:b/>
        </w:rPr>
        <w:t>Marine mammals</w:t>
      </w:r>
    </w:p>
    <w:p w:rsidR="00124C7C" w:rsidRDefault="00124C7C" w:rsidP="00124C7C">
      <w:pPr>
        <w:pStyle w:val="Para0"/>
        <w:tabs>
          <w:tab w:val="left" w:pos="1530"/>
        </w:tabs>
      </w:pPr>
      <w:r w:rsidRPr="00152867">
        <w:t xml:space="preserve">The EPBC protected matters search tool lists 14 species of marine mammals as potentially occurring within the </w:t>
      </w:r>
      <w:r>
        <w:t>study</w:t>
      </w:r>
      <w:r w:rsidRPr="00152867">
        <w:t xml:space="preserve"> area, with one being the dugong</w:t>
      </w:r>
      <w:r>
        <w:t xml:space="preserve"> (</w:t>
      </w:r>
      <w:r>
        <w:rPr>
          <w:i/>
        </w:rPr>
        <w:t>Dugong dugon</w:t>
      </w:r>
      <w:r>
        <w:t>)</w:t>
      </w:r>
      <w:r w:rsidRPr="00152867">
        <w:t xml:space="preserve"> and the remaining 13 being cetaceans (</w:t>
      </w:r>
      <w:fldSimple w:instr=" REF  _Ref338837194 \* Lower \h  \* MERGEFORMAT ">
        <w:r w:rsidR="00B21134" w:rsidRPr="00FA7646">
          <w:t xml:space="preserve">table </w:t>
        </w:r>
        <w:r w:rsidR="00B21134">
          <w:rPr>
            <w:noProof/>
          </w:rPr>
          <w:t>19</w:t>
        </w:r>
      </w:fldSimple>
      <w:r w:rsidRPr="00152867">
        <w:t>).</w:t>
      </w:r>
    </w:p>
    <w:p w:rsidR="00124C7C" w:rsidRPr="00152867" w:rsidRDefault="00124C7C" w:rsidP="00124C7C">
      <w:pPr>
        <w:pStyle w:val="Para0"/>
        <w:tabs>
          <w:tab w:val="left" w:pos="1530"/>
        </w:tabs>
      </w:pPr>
      <w:r w:rsidRPr="00152867">
        <w:t>Humpback whales</w:t>
      </w:r>
      <w:r>
        <w:t xml:space="preserve"> (</w:t>
      </w:r>
      <w:r w:rsidRPr="007A09EC">
        <w:rPr>
          <w:i/>
        </w:rPr>
        <w:t>Megaptera novaeangliae</w:t>
      </w:r>
      <w:r>
        <w:rPr>
          <w:i/>
        </w:rPr>
        <w:t>)</w:t>
      </w:r>
      <w:r w:rsidRPr="00152867">
        <w:t xml:space="preserve"> are known to breed and calve in the winter months in waters of the Marine Park. The Abbot Point region is known to support transient populations of </w:t>
      </w:r>
      <w:r>
        <w:t>h</w:t>
      </w:r>
      <w:r w:rsidRPr="00152867">
        <w:t xml:space="preserve">umpback whales with species recorded during marine mammal surveys (Hancock Coal 2012). </w:t>
      </w:r>
    </w:p>
    <w:p w:rsidR="00124C7C" w:rsidRPr="00152867" w:rsidRDefault="00124C7C" w:rsidP="00124C7C">
      <w:pPr>
        <w:pStyle w:val="Para0"/>
        <w:tabs>
          <w:tab w:val="left" w:pos="1530"/>
        </w:tabs>
      </w:pPr>
      <w:r w:rsidRPr="00152867">
        <w:t>The Australian snubfin dolphin</w:t>
      </w:r>
      <w:r>
        <w:t xml:space="preserve"> (</w:t>
      </w:r>
      <w:r>
        <w:rPr>
          <w:i/>
        </w:rPr>
        <w:t>Orcaella heinsohni)</w:t>
      </w:r>
      <w:r w:rsidRPr="00152867">
        <w:t xml:space="preserve"> is known to mostly inhabit shallow protected waters and is Australia’s only known endemic species. It is has been found within the </w:t>
      </w:r>
      <w:r>
        <w:t>study</w:t>
      </w:r>
      <w:r w:rsidRPr="00152867">
        <w:t xml:space="preserve"> area with the species recorded in a 2009 survey on several occasions (Hancock Coal 2012). </w:t>
      </w:r>
    </w:p>
    <w:p w:rsidR="00124C7C" w:rsidRPr="00152867" w:rsidRDefault="00124C7C" w:rsidP="00124C7C">
      <w:pPr>
        <w:pStyle w:val="Para0"/>
        <w:tabs>
          <w:tab w:val="left" w:pos="1530"/>
        </w:tabs>
      </w:pPr>
      <w:r w:rsidRPr="00152867">
        <w:t>The Indo Pacific Humpback dolphin (</w:t>
      </w:r>
      <w:r w:rsidRPr="00152867">
        <w:rPr>
          <w:i/>
        </w:rPr>
        <w:t>Sousa chinensis)</w:t>
      </w:r>
      <w:r w:rsidRPr="00152867">
        <w:t xml:space="preserve"> occurs within the </w:t>
      </w:r>
      <w:r>
        <w:t>study</w:t>
      </w:r>
      <w:r w:rsidRPr="00152867">
        <w:t xml:space="preserve"> area with distribution identified in sub-tropical and tropical waters from Moreton Bay in southern Queensland to Shark Bay in Western Australia. This species is known to occur within the </w:t>
      </w:r>
      <w:r>
        <w:t>study</w:t>
      </w:r>
      <w:r w:rsidRPr="00152867">
        <w:t xml:space="preserve"> area </w:t>
      </w:r>
      <w:r>
        <w:t>(</w:t>
      </w:r>
      <w:r w:rsidRPr="00152867">
        <w:t>Hancock Coal 2012</w:t>
      </w:r>
      <w:r>
        <w:t>)</w:t>
      </w:r>
      <w:r w:rsidRPr="00152867">
        <w:t>.</w:t>
      </w:r>
    </w:p>
    <w:p w:rsidR="00124C7C" w:rsidRDefault="00124C7C" w:rsidP="00124C7C">
      <w:pPr>
        <w:pStyle w:val="Para0"/>
        <w:tabs>
          <w:tab w:val="left" w:pos="1530"/>
        </w:tabs>
      </w:pPr>
      <w:r w:rsidRPr="00152867">
        <w:t>Inshore bottlenose dolphins (</w:t>
      </w:r>
      <w:r w:rsidRPr="00152867">
        <w:rPr>
          <w:i/>
        </w:rPr>
        <w:t>Tursiops aduncus)</w:t>
      </w:r>
      <w:r w:rsidRPr="00152867">
        <w:t xml:space="preserve"> are widespread across Australia and occur in the Abbot Point </w:t>
      </w:r>
      <w:r>
        <w:t>study</w:t>
      </w:r>
      <w:r w:rsidRPr="00152867">
        <w:t xml:space="preserve"> area. GHD (Hancock Coal 2012) recorded six sightings with variable pod structures during surveys of the region.</w:t>
      </w:r>
    </w:p>
    <w:p w:rsidR="00312DCB" w:rsidRPr="00152867" w:rsidRDefault="00796084" w:rsidP="00124C7C">
      <w:pPr>
        <w:pStyle w:val="Para0"/>
        <w:tabs>
          <w:tab w:val="left" w:pos="1530"/>
        </w:tabs>
      </w:pPr>
      <w:r>
        <w:fldChar w:fldCharType="begin"/>
      </w:r>
      <w:r w:rsidR="00A01CE7">
        <w:instrText xml:space="preserve"> REF _Ref338837194 \h </w:instrText>
      </w:r>
      <w:r>
        <w:fldChar w:fldCharType="separate"/>
      </w:r>
      <w:r w:rsidR="00B21134" w:rsidRPr="00FA7646">
        <w:t xml:space="preserve">Table </w:t>
      </w:r>
      <w:r w:rsidR="00B21134">
        <w:rPr>
          <w:noProof/>
        </w:rPr>
        <w:t>19</w:t>
      </w:r>
      <w:r>
        <w:fldChar w:fldCharType="end"/>
      </w:r>
      <w:r w:rsidR="00A01CE7">
        <w:t xml:space="preserve"> </w:t>
      </w:r>
      <w:r w:rsidR="00AE7705">
        <w:t>lists migratory cetacean species potentially occurring in the study area</w:t>
      </w:r>
      <w:r w:rsidR="00312DCB" w:rsidRPr="00312DCB">
        <w:t>. These species follow a set migration path at certain times of the year.</w:t>
      </w:r>
      <w:r w:rsidR="0038655E">
        <w:t xml:space="preserve"> </w:t>
      </w:r>
      <w:r w:rsidR="00312DCB" w:rsidRPr="00312DCB">
        <w:t>For example the Humpback whales migrate from Antarctic waters to the Great Barrier Reef from May, June to calve and to build up strength over the winter before they return to the Antarctic in September, October.</w:t>
      </w:r>
      <w:r w:rsidR="0038655E">
        <w:t xml:space="preserve"> </w:t>
      </w:r>
      <w:r w:rsidR="00312DCB" w:rsidRPr="00312DCB">
        <w:t xml:space="preserve">Although it would be ideal to not place an </w:t>
      </w:r>
      <w:r w:rsidR="0052611C">
        <w:t>alternative dredge material placement area</w:t>
      </w:r>
      <w:r w:rsidR="00312DCB" w:rsidRPr="00312DCB">
        <w:t xml:space="preserve"> within an area frequented by whales it is difficult to define a particular area for Humpbacks and avoid this area.</w:t>
      </w:r>
      <w:r w:rsidR="0038655E">
        <w:t xml:space="preserve"> </w:t>
      </w:r>
      <w:r w:rsidR="00312DCB" w:rsidRPr="00312DCB">
        <w:t>Smith et al. (2012) developed a predictive spatial habitat model of humpback whale occurrence within the Great Barrier Reef Region, based on presence-absence data from aerial surveys (BMT WBM 2012 in draft, unpublished). The model identified two core areas of higher probability of occurrence: (1) offshore of Proserpine extending south to Mackay within the inner reef lagoon region, and (2) the Capricorn and Bunker gro</w:t>
      </w:r>
      <w:r w:rsidR="001D18C8">
        <w:t>ups of islands and reefs approximately</w:t>
      </w:r>
      <w:r w:rsidR="00312DCB" w:rsidRPr="00312DCB">
        <w:t xml:space="preserve"> 100 km east of Gladstone. It was suggested that the first area was an important wintering area, whereas the second area represented an important migration route.</w:t>
      </w:r>
      <w:r w:rsidR="0038655E">
        <w:t xml:space="preserve"> </w:t>
      </w:r>
      <w:r w:rsidR="00312DCB" w:rsidRPr="00312DCB">
        <w:t>Predictive modelling suggests that humpback whales are most likely to occur in water depths of 30 to 58 m (Smith et al. 2012 cited by BMT WBM 2012 in draft, unpublished), however they are known to occur in shallow waters from time to time. For this reason an absolute constraint cannot be defined for whale migration in this report and operational management measures may be a better solution to avoid whales during actual dredge material placement such as undertake dredging and placement outside of known migration seasons.</w:t>
      </w:r>
    </w:p>
    <w:p w:rsidR="00124C7C" w:rsidRPr="00152867" w:rsidRDefault="00124C7C" w:rsidP="00124C7C">
      <w:pPr>
        <w:pStyle w:val="Para0"/>
        <w:tabs>
          <w:tab w:val="left" w:pos="1530"/>
        </w:tabs>
      </w:pPr>
      <w:r w:rsidRPr="00152867">
        <w:t>Dugong</w:t>
      </w:r>
      <w:r>
        <w:t xml:space="preserve"> (</w:t>
      </w:r>
      <w:r>
        <w:rPr>
          <w:i/>
        </w:rPr>
        <w:t>D. dugon</w:t>
      </w:r>
      <w:r>
        <w:t xml:space="preserve">) </w:t>
      </w:r>
      <w:r w:rsidRPr="00152867">
        <w:t>occur in the Abbot Point region</w:t>
      </w:r>
      <w:r w:rsidR="00894A12">
        <w:t xml:space="preserve"> and the region</w:t>
      </w:r>
      <w:r w:rsidRPr="00152867">
        <w:t xml:space="preserve"> has known Dugong within the </w:t>
      </w:r>
      <w:r>
        <w:t>study</w:t>
      </w:r>
      <w:r w:rsidRPr="00152867">
        <w:t xml:space="preserve"> area. Edgecumbe Bay (located south of the Abbot Point Coal Terminal) and Upstart Bay (located north of the Abbot Point Coal Terminal) have been declared Dugong Protection Areas under the Queensland </w:t>
      </w:r>
      <w:r w:rsidRPr="00152867">
        <w:rPr>
          <w:i/>
        </w:rPr>
        <w:t xml:space="preserve">Fisheries Act 1994 </w:t>
      </w:r>
      <w:r w:rsidRPr="00152867">
        <w:t xml:space="preserve">and have special management provisions in place to protect dugong. The dugong was observed within the </w:t>
      </w:r>
      <w:r>
        <w:t>study</w:t>
      </w:r>
      <w:r w:rsidRPr="00152867">
        <w:t xml:space="preserve"> area by GHD (Hancock Coal 2012) in depths ranging from 2.5 to 14 m. </w:t>
      </w:r>
    </w:p>
    <w:p w:rsidR="00124C7C" w:rsidRPr="00AE7705" w:rsidRDefault="00FA7646" w:rsidP="00AD21B0">
      <w:pPr>
        <w:pStyle w:val="Caption"/>
        <w:rPr>
          <w:b w:val="0"/>
        </w:rPr>
      </w:pPr>
      <w:bookmarkStart w:id="200" w:name="_Ref338837194"/>
      <w:bookmarkStart w:id="201" w:name="_Toc338853779"/>
      <w:bookmarkStart w:id="202" w:name="_Toc360692542"/>
      <w:r w:rsidRPr="00FA7646">
        <w:t xml:space="preserve">Table </w:t>
      </w:r>
      <w:r w:rsidR="00796084">
        <w:fldChar w:fldCharType="begin"/>
      </w:r>
      <w:r w:rsidR="00A46554">
        <w:instrText xml:space="preserve"> SEQ Table \* ARABIC </w:instrText>
      </w:r>
      <w:r w:rsidR="00796084">
        <w:fldChar w:fldCharType="separate"/>
      </w:r>
      <w:r w:rsidR="00B21134">
        <w:rPr>
          <w:noProof/>
        </w:rPr>
        <w:t>19</w:t>
      </w:r>
      <w:r w:rsidR="00796084">
        <w:rPr>
          <w:noProof/>
        </w:rPr>
        <w:fldChar w:fldCharType="end"/>
      </w:r>
      <w:bookmarkEnd w:id="200"/>
      <w:r w:rsidR="00124C7C" w:rsidRPr="00152867">
        <w:t xml:space="preserve">. </w:t>
      </w:r>
      <w:r w:rsidR="00AE7705" w:rsidRPr="00AE7705">
        <w:rPr>
          <w:b w:val="0"/>
        </w:rPr>
        <w:t>EPBC-listed</w:t>
      </w:r>
      <w:r w:rsidR="00124C7C" w:rsidRPr="00AE7705">
        <w:rPr>
          <w:b w:val="0"/>
        </w:rPr>
        <w:t xml:space="preserve"> </w:t>
      </w:r>
      <w:r w:rsidR="004D6617" w:rsidRPr="00AE7705">
        <w:rPr>
          <w:b w:val="0"/>
        </w:rPr>
        <w:t xml:space="preserve">marine </w:t>
      </w:r>
      <w:r w:rsidR="00124C7C" w:rsidRPr="00AE7705">
        <w:rPr>
          <w:b w:val="0"/>
        </w:rPr>
        <w:t xml:space="preserve">mammal species </w:t>
      </w:r>
      <w:r w:rsidR="00121421">
        <w:rPr>
          <w:b w:val="0"/>
        </w:rPr>
        <w:t xml:space="preserve">potentially occurring </w:t>
      </w:r>
      <w:r w:rsidR="00124C7C" w:rsidRPr="00AE7705">
        <w:rPr>
          <w:b w:val="0"/>
        </w:rPr>
        <w:t>within the study area</w:t>
      </w:r>
      <w:bookmarkEnd w:id="201"/>
      <w:r w:rsidR="00AE7705">
        <w:rPr>
          <w:b w:val="0"/>
        </w:rPr>
        <w:t>.</w:t>
      </w:r>
      <w:bookmarkEnd w:id="20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tblPr>
      <w:tblGrid>
        <w:gridCol w:w="1747"/>
        <w:gridCol w:w="1746"/>
        <w:gridCol w:w="1746"/>
        <w:gridCol w:w="1746"/>
        <w:gridCol w:w="1746"/>
      </w:tblGrid>
      <w:tr w:rsidR="00124C7C" w:rsidRPr="00152867" w:rsidTr="00E32428">
        <w:trPr>
          <w:trHeight w:val="260"/>
          <w:tblHeader/>
        </w:trPr>
        <w:tc>
          <w:tcPr>
            <w:tcW w:w="1000" w:type="pct"/>
          </w:tcPr>
          <w:p w:rsidR="00124C7C" w:rsidRPr="00152867" w:rsidRDefault="00E0054B" w:rsidP="00E0054B">
            <w:pPr>
              <w:pStyle w:val="TableFontH"/>
              <w:rPr>
                <w:caps/>
              </w:rPr>
            </w:pPr>
            <w:r w:rsidRPr="00152867">
              <w:t xml:space="preserve">Common name </w:t>
            </w:r>
          </w:p>
        </w:tc>
        <w:tc>
          <w:tcPr>
            <w:tcW w:w="1000" w:type="pct"/>
          </w:tcPr>
          <w:p w:rsidR="00124C7C" w:rsidRPr="00152867" w:rsidRDefault="00E0054B" w:rsidP="00E32428">
            <w:pPr>
              <w:pStyle w:val="TableFontH"/>
              <w:rPr>
                <w:caps/>
              </w:rPr>
            </w:pPr>
            <w:r w:rsidRPr="00152867">
              <w:t>S</w:t>
            </w:r>
            <w:r>
              <w:t>cientific name</w:t>
            </w:r>
          </w:p>
        </w:tc>
        <w:tc>
          <w:tcPr>
            <w:tcW w:w="1000" w:type="pct"/>
          </w:tcPr>
          <w:p w:rsidR="00124C7C" w:rsidRPr="00152867" w:rsidRDefault="00124C7C" w:rsidP="00E32428">
            <w:pPr>
              <w:pStyle w:val="TableFontH"/>
              <w:rPr>
                <w:caps/>
              </w:rPr>
            </w:pPr>
            <w:r w:rsidRPr="00152867">
              <w:t>EPBC status</w:t>
            </w:r>
          </w:p>
        </w:tc>
        <w:tc>
          <w:tcPr>
            <w:tcW w:w="1000" w:type="pct"/>
          </w:tcPr>
          <w:p w:rsidR="00124C7C" w:rsidRPr="00152867" w:rsidRDefault="00124C7C" w:rsidP="00E32428">
            <w:pPr>
              <w:pStyle w:val="TableFontH"/>
              <w:rPr>
                <w:caps/>
              </w:rPr>
            </w:pPr>
            <w:r w:rsidRPr="00152867">
              <w:t>Type of presence</w:t>
            </w:r>
          </w:p>
        </w:tc>
        <w:tc>
          <w:tcPr>
            <w:tcW w:w="1000" w:type="pct"/>
          </w:tcPr>
          <w:p w:rsidR="00124C7C" w:rsidRPr="00152867" w:rsidRDefault="00233813" w:rsidP="00E32428">
            <w:pPr>
              <w:pStyle w:val="TableFontH"/>
              <w:rPr>
                <w:caps/>
              </w:rPr>
            </w:pPr>
            <w:r w:rsidRPr="00152867">
              <w:t>Occurrence</w:t>
            </w:r>
            <w:r w:rsidR="00124C7C" w:rsidRPr="00152867">
              <w:t xml:space="preserve"> in the area</w:t>
            </w:r>
          </w:p>
        </w:tc>
      </w:tr>
      <w:tr w:rsidR="00124C7C" w:rsidRPr="00152867" w:rsidTr="00E32428">
        <w:tc>
          <w:tcPr>
            <w:tcW w:w="5000" w:type="pct"/>
            <w:gridSpan w:val="5"/>
          </w:tcPr>
          <w:p w:rsidR="00124C7C" w:rsidRPr="00152867" w:rsidRDefault="00124C7C" w:rsidP="00774782">
            <w:pPr>
              <w:pStyle w:val="TableFont"/>
              <w:jc w:val="both"/>
            </w:pPr>
            <w:r w:rsidRPr="00152867">
              <w:t xml:space="preserve">Baleen </w:t>
            </w:r>
            <w:r w:rsidR="00774782">
              <w:t>w</w:t>
            </w:r>
            <w:r w:rsidRPr="00152867">
              <w:t>hales</w:t>
            </w:r>
          </w:p>
        </w:tc>
      </w:tr>
      <w:tr w:rsidR="00124C7C" w:rsidRPr="00152867" w:rsidTr="00E32428">
        <w:tc>
          <w:tcPr>
            <w:tcW w:w="1000" w:type="pct"/>
          </w:tcPr>
          <w:p w:rsidR="00124C7C" w:rsidRPr="00152867" w:rsidRDefault="00774782" w:rsidP="00E32428">
            <w:pPr>
              <w:pStyle w:val="TableFont"/>
            </w:pPr>
            <w:r>
              <w:t>Blue w</w:t>
            </w:r>
            <w:r w:rsidR="00124C7C" w:rsidRPr="00152867">
              <w:t>hale</w:t>
            </w:r>
          </w:p>
        </w:tc>
        <w:tc>
          <w:tcPr>
            <w:tcW w:w="1000" w:type="pct"/>
          </w:tcPr>
          <w:p w:rsidR="00124C7C" w:rsidRPr="00152867" w:rsidRDefault="00124C7C" w:rsidP="00E32428">
            <w:pPr>
              <w:pStyle w:val="TableFont"/>
              <w:rPr>
                <w:i/>
              </w:rPr>
            </w:pPr>
            <w:r w:rsidRPr="00152867">
              <w:rPr>
                <w:i/>
              </w:rPr>
              <w:t>Balaenoptera musculus</w:t>
            </w:r>
          </w:p>
        </w:tc>
        <w:tc>
          <w:tcPr>
            <w:tcW w:w="1000" w:type="pct"/>
          </w:tcPr>
          <w:p w:rsidR="00124C7C" w:rsidRPr="00152867" w:rsidRDefault="00124C7C" w:rsidP="00E32428">
            <w:pPr>
              <w:pStyle w:val="TableFont"/>
            </w:pPr>
            <w:r w:rsidRPr="00152867">
              <w:t>Endangered, Migratory, cetacean</w:t>
            </w:r>
          </w:p>
        </w:tc>
        <w:tc>
          <w:tcPr>
            <w:tcW w:w="1000" w:type="pct"/>
          </w:tcPr>
          <w:p w:rsidR="00124C7C" w:rsidRPr="00152867" w:rsidRDefault="00124C7C" w:rsidP="00E32428">
            <w:pPr>
              <w:pStyle w:val="TableFont"/>
            </w:pPr>
            <w:r w:rsidRPr="00152867">
              <w:t xml:space="preserve">Species or species habitat may occur within the area. </w:t>
            </w:r>
          </w:p>
        </w:tc>
        <w:tc>
          <w:tcPr>
            <w:tcW w:w="1000" w:type="pct"/>
          </w:tcPr>
          <w:p w:rsidR="00124C7C" w:rsidRPr="00152867" w:rsidRDefault="00124C7C" w:rsidP="00E32428">
            <w:pPr>
              <w:pStyle w:val="TableFont"/>
            </w:pPr>
            <w:r w:rsidRPr="00152867">
              <w:t>Unlikely to occur in the area and has no recorded observations</w:t>
            </w:r>
          </w:p>
        </w:tc>
      </w:tr>
      <w:tr w:rsidR="00124C7C" w:rsidRPr="00152867" w:rsidTr="00E32428">
        <w:tc>
          <w:tcPr>
            <w:tcW w:w="1000" w:type="pct"/>
          </w:tcPr>
          <w:p w:rsidR="00124C7C" w:rsidRPr="00152867" w:rsidRDefault="00774782" w:rsidP="00E32428">
            <w:pPr>
              <w:pStyle w:val="TableFont"/>
            </w:pPr>
            <w:r>
              <w:t>Humpback w</w:t>
            </w:r>
            <w:r w:rsidR="00124C7C" w:rsidRPr="00152867">
              <w:t>hale</w:t>
            </w:r>
          </w:p>
        </w:tc>
        <w:tc>
          <w:tcPr>
            <w:tcW w:w="1000" w:type="pct"/>
          </w:tcPr>
          <w:p w:rsidR="00124C7C" w:rsidRPr="00152867" w:rsidRDefault="00124C7C" w:rsidP="00E32428">
            <w:pPr>
              <w:pStyle w:val="TableFont"/>
              <w:rPr>
                <w:i/>
              </w:rPr>
            </w:pPr>
            <w:r w:rsidRPr="00152867">
              <w:rPr>
                <w:i/>
              </w:rPr>
              <w:t>Megaptera novaeangliae</w:t>
            </w:r>
          </w:p>
        </w:tc>
        <w:tc>
          <w:tcPr>
            <w:tcW w:w="1000" w:type="pct"/>
          </w:tcPr>
          <w:p w:rsidR="00124C7C" w:rsidRPr="00152867" w:rsidRDefault="00124C7C" w:rsidP="00E32428">
            <w:pPr>
              <w:pStyle w:val="TableFont"/>
            </w:pPr>
            <w:r w:rsidRPr="00152867">
              <w:t>Vulnerable, Migratory, Cetacean</w:t>
            </w:r>
          </w:p>
        </w:tc>
        <w:tc>
          <w:tcPr>
            <w:tcW w:w="1000" w:type="pct"/>
          </w:tcPr>
          <w:p w:rsidR="00124C7C" w:rsidRPr="00152867" w:rsidRDefault="00124C7C" w:rsidP="00E32428">
            <w:pPr>
              <w:pStyle w:val="TableFont"/>
            </w:pPr>
            <w:r w:rsidRPr="00152867">
              <w:t xml:space="preserve">Breeding known to occur within the area </w:t>
            </w:r>
          </w:p>
        </w:tc>
        <w:tc>
          <w:tcPr>
            <w:tcW w:w="1000" w:type="pct"/>
          </w:tcPr>
          <w:p w:rsidR="00124C7C" w:rsidRPr="00152867" w:rsidRDefault="00124C7C" w:rsidP="00E32428">
            <w:pPr>
              <w:pStyle w:val="TableFont"/>
            </w:pPr>
            <w:r w:rsidRPr="00152867">
              <w:t>Known to occur in the area. Breeding and calving grounds observed east</w:t>
            </w:r>
          </w:p>
        </w:tc>
      </w:tr>
      <w:tr w:rsidR="00124C7C" w:rsidRPr="00152867" w:rsidTr="00E32428">
        <w:tc>
          <w:tcPr>
            <w:tcW w:w="1000" w:type="pct"/>
          </w:tcPr>
          <w:p w:rsidR="00124C7C" w:rsidRPr="00152867" w:rsidRDefault="00774782" w:rsidP="00E32428">
            <w:pPr>
              <w:pStyle w:val="TableFont"/>
            </w:pPr>
            <w:r>
              <w:t>Bryde’s w</w:t>
            </w:r>
            <w:r w:rsidR="00124C7C" w:rsidRPr="00152867">
              <w:t>hale</w:t>
            </w:r>
          </w:p>
        </w:tc>
        <w:tc>
          <w:tcPr>
            <w:tcW w:w="1000" w:type="pct"/>
          </w:tcPr>
          <w:p w:rsidR="00124C7C" w:rsidRPr="00152867" w:rsidRDefault="00124C7C" w:rsidP="00E32428">
            <w:pPr>
              <w:pStyle w:val="TableFont"/>
              <w:rPr>
                <w:i/>
              </w:rPr>
            </w:pPr>
            <w:r w:rsidRPr="00152867">
              <w:rPr>
                <w:i/>
              </w:rPr>
              <w:t>Bal</w:t>
            </w:r>
            <w:r w:rsidR="00A01CE7">
              <w:rPr>
                <w:i/>
              </w:rPr>
              <w:t>a</w:t>
            </w:r>
            <w:r w:rsidRPr="00152867">
              <w:rPr>
                <w:i/>
              </w:rPr>
              <w:t>enoptera edeni</w:t>
            </w:r>
          </w:p>
        </w:tc>
        <w:tc>
          <w:tcPr>
            <w:tcW w:w="1000" w:type="pct"/>
          </w:tcPr>
          <w:p w:rsidR="00124C7C" w:rsidRPr="00152867" w:rsidRDefault="00124C7C" w:rsidP="00E32428">
            <w:pPr>
              <w:pStyle w:val="TableFont"/>
            </w:pPr>
            <w:r w:rsidRPr="00152867">
              <w:t xml:space="preserve">Migratory, Cetacean </w:t>
            </w:r>
          </w:p>
        </w:tc>
        <w:tc>
          <w:tcPr>
            <w:tcW w:w="1000" w:type="pct"/>
          </w:tcPr>
          <w:p w:rsidR="00124C7C" w:rsidRPr="00152867" w:rsidRDefault="00124C7C" w:rsidP="00E32428">
            <w:pPr>
              <w:pStyle w:val="TableFont"/>
            </w:pPr>
            <w:r w:rsidRPr="00152867">
              <w:t>Species or species habitat may occur within the area.</w:t>
            </w:r>
          </w:p>
        </w:tc>
        <w:tc>
          <w:tcPr>
            <w:tcW w:w="1000" w:type="pct"/>
          </w:tcPr>
          <w:p w:rsidR="00124C7C" w:rsidRPr="00152867" w:rsidRDefault="00124C7C" w:rsidP="00E32428">
            <w:pPr>
              <w:pStyle w:val="TableFont"/>
            </w:pPr>
            <w:r w:rsidRPr="00152867">
              <w:t>Unlikely to occur in the area and has no recorded observations</w:t>
            </w:r>
          </w:p>
        </w:tc>
      </w:tr>
      <w:tr w:rsidR="00124C7C" w:rsidRPr="00152867" w:rsidTr="00E32428">
        <w:tc>
          <w:tcPr>
            <w:tcW w:w="1000" w:type="pct"/>
          </w:tcPr>
          <w:p w:rsidR="00124C7C" w:rsidRPr="00152867" w:rsidRDefault="00774782" w:rsidP="00E32428">
            <w:pPr>
              <w:pStyle w:val="TableFont"/>
            </w:pPr>
            <w:r>
              <w:t>Minke w</w:t>
            </w:r>
            <w:r w:rsidR="00124C7C" w:rsidRPr="00152867">
              <w:t>hale</w:t>
            </w:r>
          </w:p>
        </w:tc>
        <w:tc>
          <w:tcPr>
            <w:tcW w:w="1000" w:type="pct"/>
          </w:tcPr>
          <w:p w:rsidR="00124C7C" w:rsidRPr="00152867" w:rsidRDefault="00124C7C" w:rsidP="00E32428">
            <w:pPr>
              <w:pStyle w:val="TableFont"/>
              <w:rPr>
                <w:i/>
              </w:rPr>
            </w:pPr>
            <w:r w:rsidRPr="00152867">
              <w:rPr>
                <w:i/>
              </w:rPr>
              <w:t>Balaenoptera acutorostrata</w:t>
            </w:r>
          </w:p>
        </w:tc>
        <w:tc>
          <w:tcPr>
            <w:tcW w:w="1000" w:type="pct"/>
          </w:tcPr>
          <w:p w:rsidR="00124C7C" w:rsidRPr="00152867" w:rsidRDefault="00124C7C" w:rsidP="00E32428">
            <w:pPr>
              <w:pStyle w:val="TableFont"/>
            </w:pPr>
            <w:r w:rsidRPr="00152867">
              <w:t>Cetacean</w:t>
            </w:r>
          </w:p>
        </w:tc>
        <w:tc>
          <w:tcPr>
            <w:tcW w:w="1000" w:type="pct"/>
          </w:tcPr>
          <w:p w:rsidR="00124C7C" w:rsidRPr="00152867" w:rsidRDefault="00124C7C" w:rsidP="00E32428">
            <w:pPr>
              <w:pStyle w:val="TableFont"/>
            </w:pPr>
            <w:r w:rsidRPr="00152867">
              <w:t>Species or species habitat may occur within the area.</w:t>
            </w:r>
          </w:p>
        </w:tc>
        <w:tc>
          <w:tcPr>
            <w:tcW w:w="1000" w:type="pct"/>
          </w:tcPr>
          <w:p w:rsidR="00124C7C" w:rsidRPr="00152867" w:rsidRDefault="00124C7C" w:rsidP="00E32428">
            <w:pPr>
              <w:pStyle w:val="TableFont"/>
            </w:pPr>
            <w:r w:rsidRPr="00152867">
              <w:t>Unlikely to occur in the area and has no recorded observations</w:t>
            </w:r>
          </w:p>
        </w:tc>
      </w:tr>
      <w:tr w:rsidR="00124C7C" w:rsidRPr="00152867" w:rsidTr="00E32428">
        <w:tc>
          <w:tcPr>
            <w:tcW w:w="5000" w:type="pct"/>
            <w:gridSpan w:val="5"/>
          </w:tcPr>
          <w:p w:rsidR="00124C7C" w:rsidRPr="00152867" w:rsidRDefault="00774782" w:rsidP="00E32428">
            <w:pPr>
              <w:pStyle w:val="TableFont"/>
            </w:pPr>
            <w:r>
              <w:t>Toothed whales and d</w:t>
            </w:r>
            <w:r w:rsidR="00124C7C" w:rsidRPr="00152867">
              <w:t>olphins</w:t>
            </w:r>
          </w:p>
        </w:tc>
      </w:tr>
      <w:tr w:rsidR="00124C7C" w:rsidRPr="00152867" w:rsidTr="00E32428">
        <w:tc>
          <w:tcPr>
            <w:tcW w:w="1000" w:type="pct"/>
          </w:tcPr>
          <w:p w:rsidR="00124C7C" w:rsidRPr="00152867" w:rsidRDefault="00774782" w:rsidP="00E32428">
            <w:pPr>
              <w:pStyle w:val="TableFont"/>
            </w:pPr>
            <w:r>
              <w:t>Killer w</w:t>
            </w:r>
            <w:r w:rsidR="00124C7C" w:rsidRPr="00152867">
              <w:t>hale, Orca</w:t>
            </w:r>
          </w:p>
        </w:tc>
        <w:tc>
          <w:tcPr>
            <w:tcW w:w="1000" w:type="pct"/>
          </w:tcPr>
          <w:p w:rsidR="00124C7C" w:rsidRPr="00152867" w:rsidRDefault="00124C7C" w:rsidP="00E32428">
            <w:pPr>
              <w:pStyle w:val="TableFont"/>
              <w:rPr>
                <w:i/>
              </w:rPr>
            </w:pPr>
            <w:r w:rsidRPr="00152867">
              <w:rPr>
                <w:i/>
              </w:rPr>
              <w:t>Orcinus orca</w:t>
            </w:r>
          </w:p>
        </w:tc>
        <w:tc>
          <w:tcPr>
            <w:tcW w:w="1000" w:type="pct"/>
          </w:tcPr>
          <w:p w:rsidR="00124C7C" w:rsidRPr="00152867" w:rsidRDefault="00124C7C" w:rsidP="00E32428">
            <w:pPr>
              <w:pStyle w:val="TableFont"/>
            </w:pPr>
            <w:r w:rsidRPr="00152867">
              <w:t>Migratory, Cetacean</w:t>
            </w:r>
          </w:p>
        </w:tc>
        <w:tc>
          <w:tcPr>
            <w:tcW w:w="1000" w:type="pct"/>
          </w:tcPr>
          <w:p w:rsidR="00124C7C" w:rsidRPr="00152867" w:rsidRDefault="00124C7C" w:rsidP="00E32428">
            <w:pPr>
              <w:pStyle w:val="TableFont"/>
            </w:pPr>
            <w:r w:rsidRPr="00152867">
              <w:t>Species or species habitat may occur within the area.</w:t>
            </w:r>
          </w:p>
        </w:tc>
        <w:tc>
          <w:tcPr>
            <w:tcW w:w="1000" w:type="pct"/>
          </w:tcPr>
          <w:p w:rsidR="00124C7C" w:rsidRPr="00152867" w:rsidRDefault="00124C7C" w:rsidP="00E32428">
            <w:pPr>
              <w:pStyle w:val="TableFont"/>
            </w:pPr>
            <w:r w:rsidRPr="00152867">
              <w:t>Unlikely to occur in the area</w:t>
            </w:r>
          </w:p>
        </w:tc>
      </w:tr>
      <w:tr w:rsidR="00124C7C" w:rsidRPr="00152867" w:rsidTr="00E32428">
        <w:tc>
          <w:tcPr>
            <w:tcW w:w="1000" w:type="pct"/>
          </w:tcPr>
          <w:p w:rsidR="00124C7C" w:rsidRPr="00152867" w:rsidRDefault="00774782" w:rsidP="00E32428">
            <w:pPr>
              <w:pStyle w:val="TableFont"/>
            </w:pPr>
            <w:r>
              <w:t>Risso’s d</w:t>
            </w:r>
            <w:r w:rsidR="00124C7C" w:rsidRPr="00152867">
              <w:t>olphin, Grampus</w:t>
            </w:r>
          </w:p>
        </w:tc>
        <w:tc>
          <w:tcPr>
            <w:tcW w:w="1000" w:type="pct"/>
          </w:tcPr>
          <w:p w:rsidR="00124C7C" w:rsidRPr="00152867" w:rsidRDefault="00124C7C" w:rsidP="00E32428">
            <w:pPr>
              <w:pStyle w:val="TableFont"/>
              <w:rPr>
                <w:i/>
              </w:rPr>
            </w:pPr>
            <w:r w:rsidRPr="00152867">
              <w:rPr>
                <w:i/>
              </w:rPr>
              <w:t>Grampus griesus</w:t>
            </w:r>
          </w:p>
        </w:tc>
        <w:tc>
          <w:tcPr>
            <w:tcW w:w="1000" w:type="pct"/>
          </w:tcPr>
          <w:p w:rsidR="00124C7C" w:rsidRPr="00152867" w:rsidRDefault="00124C7C" w:rsidP="00E32428">
            <w:pPr>
              <w:pStyle w:val="TableFont"/>
            </w:pPr>
            <w:r w:rsidRPr="00152867">
              <w:t xml:space="preserve">Cetacean </w:t>
            </w:r>
          </w:p>
        </w:tc>
        <w:tc>
          <w:tcPr>
            <w:tcW w:w="1000" w:type="pct"/>
          </w:tcPr>
          <w:p w:rsidR="00124C7C" w:rsidRPr="00152867" w:rsidRDefault="00124C7C" w:rsidP="00E32428">
            <w:pPr>
              <w:pStyle w:val="TableFont"/>
            </w:pPr>
            <w:r w:rsidRPr="00152867">
              <w:t>Species or species habitat may occur within the area.</w:t>
            </w:r>
          </w:p>
        </w:tc>
        <w:tc>
          <w:tcPr>
            <w:tcW w:w="1000" w:type="pct"/>
          </w:tcPr>
          <w:p w:rsidR="00124C7C" w:rsidRPr="00152867" w:rsidRDefault="00124C7C" w:rsidP="00E32428">
            <w:pPr>
              <w:pStyle w:val="TableFont"/>
            </w:pPr>
            <w:r w:rsidRPr="00152867">
              <w:t>Unlikely to occur in the area</w:t>
            </w:r>
          </w:p>
        </w:tc>
      </w:tr>
      <w:tr w:rsidR="00124C7C" w:rsidRPr="00152867" w:rsidTr="00E32428">
        <w:tc>
          <w:tcPr>
            <w:tcW w:w="1000" w:type="pct"/>
          </w:tcPr>
          <w:p w:rsidR="00124C7C" w:rsidRPr="00152867" w:rsidRDefault="00774782" w:rsidP="00E32428">
            <w:pPr>
              <w:pStyle w:val="TableFont"/>
            </w:pPr>
            <w:r>
              <w:t>Common dolphin, Short – beaked common d</w:t>
            </w:r>
            <w:r w:rsidR="00124C7C" w:rsidRPr="00152867">
              <w:t xml:space="preserve">olphin </w:t>
            </w:r>
          </w:p>
        </w:tc>
        <w:tc>
          <w:tcPr>
            <w:tcW w:w="1000" w:type="pct"/>
          </w:tcPr>
          <w:p w:rsidR="00124C7C" w:rsidRPr="00152867" w:rsidRDefault="00124C7C" w:rsidP="00E32428">
            <w:pPr>
              <w:pStyle w:val="TableFont"/>
              <w:rPr>
                <w:i/>
              </w:rPr>
            </w:pPr>
            <w:r w:rsidRPr="00152867">
              <w:rPr>
                <w:i/>
              </w:rPr>
              <w:t>Delphinus delphis</w:t>
            </w:r>
          </w:p>
        </w:tc>
        <w:tc>
          <w:tcPr>
            <w:tcW w:w="1000" w:type="pct"/>
          </w:tcPr>
          <w:p w:rsidR="00124C7C" w:rsidRPr="00152867" w:rsidRDefault="00124C7C" w:rsidP="00E32428">
            <w:pPr>
              <w:pStyle w:val="TableFont"/>
            </w:pPr>
            <w:r w:rsidRPr="00152867">
              <w:t>Cetacean</w:t>
            </w:r>
          </w:p>
        </w:tc>
        <w:tc>
          <w:tcPr>
            <w:tcW w:w="1000" w:type="pct"/>
          </w:tcPr>
          <w:p w:rsidR="00124C7C" w:rsidRPr="00152867" w:rsidRDefault="00124C7C" w:rsidP="00E32428">
            <w:pPr>
              <w:pStyle w:val="TableFont"/>
            </w:pPr>
            <w:r w:rsidRPr="00152867">
              <w:t>Species or species habitat may occur within the area.</w:t>
            </w:r>
          </w:p>
        </w:tc>
        <w:tc>
          <w:tcPr>
            <w:tcW w:w="1000" w:type="pct"/>
          </w:tcPr>
          <w:p w:rsidR="00124C7C" w:rsidRPr="00152867" w:rsidRDefault="00124C7C" w:rsidP="00E32428">
            <w:pPr>
              <w:pStyle w:val="TableFont"/>
            </w:pPr>
            <w:r w:rsidRPr="00152867">
              <w:t>Known to occur in the area</w:t>
            </w:r>
          </w:p>
        </w:tc>
      </w:tr>
      <w:tr w:rsidR="00124C7C" w:rsidRPr="00152867" w:rsidTr="00E32428">
        <w:tc>
          <w:tcPr>
            <w:tcW w:w="1000" w:type="pct"/>
          </w:tcPr>
          <w:p w:rsidR="00124C7C" w:rsidRPr="00152867" w:rsidRDefault="00124C7C" w:rsidP="00E32428">
            <w:pPr>
              <w:pStyle w:val="TableFont"/>
            </w:pPr>
            <w:r w:rsidRPr="00152867">
              <w:t>Bottlenose dolphin</w:t>
            </w:r>
          </w:p>
        </w:tc>
        <w:tc>
          <w:tcPr>
            <w:tcW w:w="1000" w:type="pct"/>
          </w:tcPr>
          <w:p w:rsidR="00124C7C" w:rsidRPr="00152867" w:rsidRDefault="00124C7C" w:rsidP="00E32428">
            <w:pPr>
              <w:pStyle w:val="TableFont"/>
              <w:rPr>
                <w:i/>
              </w:rPr>
            </w:pPr>
            <w:r w:rsidRPr="00152867">
              <w:rPr>
                <w:i/>
              </w:rPr>
              <w:t>Tursiops trucatus s.</w:t>
            </w:r>
          </w:p>
        </w:tc>
        <w:tc>
          <w:tcPr>
            <w:tcW w:w="1000" w:type="pct"/>
          </w:tcPr>
          <w:p w:rsidR="00124C7C" w:rsidRPr="00152867" w:rsidRDefault="00124C7C" w:rsidP="00E32428">
            <w:pPr>
              <w:pStyle w:val="TableFont"/>
            </w:pPr>
            <w:r w:rsidRPr="00152867">
              <w:t>Cetacean</w:t>
            </w:r>
          </w:p>
        </w:tc>
        <w:tc>
          <w:tcPr>
            <w:tcW w:w="1000" w:type="pct"/>
          </w:tcPr>
          <w:p w:rsidR="00124C7C" w:rsidRPr="00152867" w:rsidRDefault="00124C7C" w:rsidP="00E32428">
            <w:pPr>
              <w:pStyle w:val="TableFont"/>
            </w:pPr>
            <w:r w:rsidRPr="00152867">
              <w:t>Species or species habitat may occur within the area.</w:t>
            </w:r>
          </w:p>
        </w:tc>
        <w:tc>
          <w:tcPr>
            <w:tcW w:w="1000" w:type="pct"/>
          </w:tcPr>
          <w:p w:rsidR="00124C7C" w:rsidRPr="00152867" w:rsidRDefault="00124C7C" w:rsidP="00E32428">
            <w:pPr>
              <w:pStyle w:val="TableFont"/>
            </w:pPr>
            <w:r w:rsidRPr="00152867">
              <w:t>Unlikely to occur in the area</w:t>
            </w:r>
          </w:p>
        </w:tc>
      </w:tr>
      <w:tr w:rsidR="00124C7C" w:rsidRPr="00152867" w:rsidTr="00E32428">
        <w:tc>
          <w:tcPr>
            <w:tcW w:w="1000" w:type="pct"/>
          </w:tcPr>
          <w:p w:rsidR="00124C7C" w:rsidRPr="00152867" w:rsidRDefault="00774782" w:rsidP="00E32428">
            <w:pPr>
              <w:pStyle w:val="TableFont"/>
            </w:pPr>
            <w:r>
              <w:t>Spotted dolphin, Pantropical spotted d</w:t>
            </w:r>
            <w:r w:rsidR="00124C7C" w:rsidRPr="00152867">
              <w:t>olphin</w:t>
            </w:r>
          </w:p>
        </w:tc>
        <w:tc>
          <w:tcPr>
            <w:tcW w:w="1000" w:type="pct"/>
          </w:tcPr>
          <w:p w:rsidR="00124C7C" w:rsidRPr="00152867" w:rsidRDefault="00124C7C" w:rsidP="00E32428">
            <w:pPr>
              <w:pStyle w:val="TableFont"/>
              <w:rPr>
                <w:i/>
              </w:rPr>
            </w:pPr>
            <w:r w:rsidRPr="00152867">
              <w:rPr>
                <w:i/>
              </w:rPr>
              <w:t>Stenella attenuata</w:t>
            </w:r>
          </w:p>
        </w:tc>
        <w:tc>
          <w:tcPr>
            <w:tcW w:w="1000" w:type="pct"/>
          </w:tcPr>
          <w:p w:rsidR="00124C7C" w:rsidRPr="00152867" w:rsidRDefault="00124C7C" w:rsidP="00E32428">
            <w:pPr>
              <w:pStyle w:val="TableFont"/>
            </w:pPr>
            <w:r w:rsidRPr="00152867">
              <w:t>Cetacean</w:t>
            </w:r>
          </w:p>
        </w:tc>
        <w:tc>
          <w:tcPr>
            <w:tcW w:w="1000" w:type="pct"/>
          </w:tcPr>
          <w:p w:rsidR="00124C7C" w:rsidRPr="00152867" w:rsidRDefault="00124C7C" w:rsidP="00E32428">
            <w:pPr>
              <w:pStyle w:val="TableFont"/>
            </w:pPr>
            <w:r w:rsidRPr="00152867">
              <w:t>Species or species habitat may occur within the area.</w:t>
            </w:r>
          </w:p>
        </w:tc>
        <w:tc>
          <w:tcPr>
            <w:tcW w:w="1000" w:type="pct"/>
          </w:tcPr>
          <w:p w:rsidR="00124C7C" w:rsidRPr="00152867" w:rsidRDefault="00124C7C" w:rsidP="00E32428">
            <w:pPr>
              <w:pStyle w:val="TableFont"/>
            </w:pPr>
            <w:r w:rsidRPr="00152867">
              <w:t>Unlikely to occur in the area</w:t>
            </w:r>
          </w:p>
        </w:tc>
      </w:tr>
      <w:tr w:rsidR="00124C7C" w:rsidRPr="00152867" w:rsidTr="00E32428">
        <w:tc>
          <w:tcPr>
            <w:tcW w:w="1000" w:type="pct"/>
          </w:tcPr>
          <w:p w:rsidR="00124C7C" w:rsidRPr="00152867" w:rsidRDefault="00124C7C" w:rsidP="00415860">
            <w:pPr>
              <w:pStyle w:val="TableFont"/>
            </w:pPr>
            <w:r w:rsidRPr="00152867">
              <w:t>Austra</w:t>
            </w:r>
            <w:r w:rsidR="00774782">
              <w:t>lia s</w:t>
            </w:r>
            <w:r w:rsidR="00415860">
              <w:t>nubf</w:t>
            </w:r>
            <w:r w:rsidRPr="00152867">
              <w:t xml:space="preserve">in </w:t>
            </w:r>
            <w:r w:rsidR="00415860">
              <w:t>d</w:t>
            </w:r>
            <w:r w:rsidRPr="00152867">
              <w:t xml:space="preserve">olphin </w:t>
            </w:r>
          </w:p>
        </w:tc>
        <w:tc>
          <w:tcPr>
            <w:tcW w:w="1000" w:type="pct"/>
          </w:tcPr>
          <w:p w:rsidR="00124C7C" w:rsidRPr="00152867" w:rsidRDefault="00124C7C" w:rsidP="00E32428">
            <w:pPr>
              <w:pStyle w:val="TableFont"/>
              <w:rPr>
                <w:i/>
              </w:rPr>
            </w:pPr>
            <w:r w:rsidRPr="00152867">
              <w:rPr>
                <w:i/>
              </w:rPr>
              <w:t>Orcaella heinsohni</w:t>
            </w:r>
          </w:p>
        </w:tc>
        <w:tc>
          <w:tcPr>
            <w:tcW w:w="1000" w:type="pct"/>
          </w:tcPr>
          <w:p w:rsidR="00124C7C" w:rsidRPr="00152867" w:rsidRDefault="00124C7C" w:rsidP="00E32428">
            <w:pPr>
              <w:pStyle w:val="TableFont"/>
            </w:pPr>
            <w:r w:rsidRPr="00152867">
              <w:t>Migratory, Cetacean</w:t>
            </w:r>
          </w:p>
        </w:tc>
        <w:tc>
          <w:tcPr>
            <w:tcW w:w="1000" w:type="pct"/>
          </w:tcPr>
          <w:p w:rsidR="00124C7C" w:rsidRPr="00152867" w:rsidRDefault="00124C7C" w:rsidP="00E32428">
            <w:pPr>
              <w:pStyle w:val="TableFont"/>
            </w:pPr>
            <w:r w:rsidRPr="00152867">
              <w:t>Species or species habitat may occur within the area.</w:t>
            </w:r>
          </w:p>
        </w:tc>
        <w:tc>
          <w:tcPr>
            <w:tcW w:w="1000" w:type="pct"/>
          </w:tcPr>
          <w:p w:rsidR="00124C7C" w:rsidRPr="00152867" w:rsidRDefault="00124C7C" w:rsidP="00E32428">
            <w:pPr>
              <w:pStyle w:val="TableFont"/>
            </w:pPr>
            <w:r w:rsidRPr="00152867">
              <w:t>Known to occur in the area</w:t>
            </w:r>
          </w:p>
          <w:p w:rsidR="00124C7C" w:rsidRPr="00152867" w:rsidRDefault="00124C7C" w:rsidP="00E32428">
            <w:pPr>
              <w:pStyle w:val="TableFont"/>
            </w:pPr>
          </w:p>
        </w:tc>
      </w:tr>
      <w:tr w:rsidR="00124C7C" w:rsidRPr="00152867" w:rsidTr="00E32428">
        <w:tc>
          <w:tcPr>
            <w:tcW w:w="1000" w:type="pct"/>
          </w:tcPr>
          <w:p w:rsidR="00124C7C" w:rsidRPr="00152867" w:rsidRDefault="00774782" w:rsidP="00E32428">
            <w:pPr>
              <w:pStyle w:val="TableFont"/>
            </w:pPr>
            <w:r>
              <w:t>Indo-Pacific humpback d</w:t>
            </w:r>
            <w:r w:rsidR="00124C7C" w:rsidRPr="00152867">
              <w:t xml:space="preserve">olphin </w:t>
            </w:r>
          </w:p>
        </w:tc>
        <w:tc>
          <w:tcPr>
            <w:tcW w:w="1000" w:type="pct"/>
          </w:tcPr>
          <w:p w:rsidR="00124C7C" w:rsidRPr="00152867" w:rsidRDefault="00124C7C" w:rsidP="00E32428">
            <w:pPr>
              <w:pStyle w:val="TableFont"/>
              <w:rPr>
                <w:i/>
              </w:rPr>
            </w:pPr>
            <w:r w:rsidRPr="00152867">
              <w:rPr>
                <w:i/>
              </w:rPr>
              <w:t>Sousa chinensis</w:t>
            </w:r>
          </w:p>
        </w:tc>
        <w:tc>
          <w:tcPr>
            <w:tcW w:w="1000" w:type="pct"/>
          </w:tcPr>
          <w:p w:rsidR="00124C7C" w:rsidRPr="00152867" w:rsidRDefault="00124C7C" w:rsidP="00E32428">
            <w:pPr>
              <w:pStyle w:val="TableFont"/>
            </w:pPr>
            <w:r w:rsidRPr="00152867">
              <w:t xml:space="preserve">Migratory, Cetacean </w:t>
            </w:r>
          </w:p>
        </w:tc>
        <w:tc>
          <w:tcPr>
            <w:tcW w:w="1000" w:type="pct"/>
          </w:tcPr>
          <w:p w:rsidR="00124C7C" w:rsidRPr="00152867" w:rsidRDefault="00124C7C" w:rsidP="00E32428">
            <w:pPr>
              <w:pStyle w:val="TableFont"/>
            </w:pPr>
            <w:r w:rsidRPr="00152867">
              <w:t>Species or species habitat likely to occur within the area.</w:t>
            </w:r>
          </w:p>
        </w:tc>
        <w:tc>
          <w:tcPr>
            <w:tcW w:w="1000" w:type="pct"/>
          </w:tcPr>
          <w:p w:rsidR="00124C7C" w:rsidRPr="00152867" w:rsidRDefault="00124C7C" w:rsidP="00E32428">
            <w:pPr>
              <w:pStyle w:val="TableFont"/>
            </w:pPr>
            <w:r w:rsidRPr="00152867">
              <w:t>Known to occur in the area</w:t>
            </w:r>
          </w:p>
          <w:p w:rsidR="00124C7C" w:rsidRPr="00152867" w:rsidRDefault="00124C7C" w:rsidP="00E32428">
            <w:pPr>
              <w:pStyle w:val="TableFont"/>
            </w:pPr>
          </w:p>
        </w:tc>
      </w:tr>
      <w:tr w:rsidR="00124C7C" w:rsidRPr="00152867" w:rsidTr="00E32428">
        <w:tc>
          <w:tcPr>
            <w:tcW w:w="1000" w:type="pct"/>
          </w:tcPr>
          <w:p w:rsidR="00124C7C" w:rsidRPr="00152867" w:rsidRDefault="00124C7C" w:rsidP="00E32428">
            <w:pPr>
              <w:pStyle w:val="TableFont"/>
            </w:pPr>
            <w:r w:rsidRPr="00152867">
              <w:t>Ir</w:t>
            </w:r>
            <w:r w:rsidR="00233813">
              <w:t>r</w:t>
            </w:r>
            <w:r w:rsidR="00774782">
              <w:t>awaddy d</w:t>
            </w:r>
            <w:r w:rsidRPr="00152867">
              <w:t xml:space="preserve">olphin </w:t>
            </w:r>
          </w:p>
        </w:tc>
        <w:tc>
          <w:tcPr>
            <w:tcW w:w="1000" w:type="pct"/>
          </w:tcPr>
          <w:p w:rsidR="00124C7C" w:rsidRPr="00152867" w:rsidRDefault="00124C7C" w:rsidP="00E32428">
            <w:pPr>
              <w:pStyle w:val="TableFont"/>
              <w:rPr>
                <w:i/>
              </w:rPr>
            </w:pPr>
            <w:r w:rsidRPr="00152867">
              <w:rPr>
                <w:i/>
              </w:rPr>
              <w:t>Orcaella brevirostris</w:t>
            </w:r>
          </w:p>
        </w:tc>
        <w:tc>
          <w:tcPr>
            <w:tcW w:w="1000" w:type="pct"/>
          </w:tcPr>
          <w:p w:rsidR="00124C7C" w:rsidRPr="00152867" w:rsidRDefault="00124C7C" w:rsidP="00E32428">
            <w:pPr>
              <w:pStyle w:val="TableFont"/>
            </w:pPr>
            <w:r w:rsidRPr="00152867">
              <w:t>Migratory, Cetacean</w:t>
            </w:r>
          </w:p>
        </w:tc>
        <w:tc>
          <w:tcPr>
            <w:tcW w:w="1000" w:type="pct"/>
          </w:tcPr>
          <w:p w:rsidR="00124C7C" w:rsidRPr="00152867" w:rsidRDefault="00124C7C" w:rsidP="00E32428">
            <w:pPr>
              <w:pStyle w:val="TableFont"/>
            </w:pPr>
            <w:r w:rsidRPr="00152867">
              <w:t>Species or species habitat may occur within the area.</w:t>
            </w:r>
          </w:p>
        </w:tc>
        <w:tc>
          <w:tcPr>
            <w:tcW w:w="1000" w:type="pct"/>
          </w:tcPr>
          <w:p w:rsidR="00124C7C" w:rsidRPr="00152867" w:rsidRDefault="00124C7C" w:rsidP="00E32428">
            <w:pPr>
              <w:pStyle w:val="TableFont"/>
            </w:pPr>
            <w:r w:rsidRPr="00152867">
              <w:t>Unlikely to occur in the area</w:t>
            </w:r>
          </w:p>
        </w:tc>
      </w:tr>
      <w:tr w:rsidR="00124C7C" w:rsidRPr="00152867" w:rsidTr="00E32428">
        <w:tc>
          <w:tcPr>
            <w:tcW w:w="1000" w:type="pct"/>
          </w:tcPr>
          <w:p w:rsidR="00124C7C" w:rsidRPr="00152867" w:rsidRDefault="00774782" w:rsidP="00E32428">
            <w:pPr>
              <w:pStyle w:val="TableFont"/>
            </w:pPr>
            <w:r>
              <w:t>Indian Ocean bottlenose d</w:t>
            </w:r>
            <w:r w:rsidR="00124C7C" w:rsidRPr="00152867">
              <w:t>olphi</w:t>
            </w:r>
            <w:r>
              <w:t>n, Spotted bottlenose d</w:t>
            </w:r>
            <w:r w:rsidR="00124C7C" w:rsidRPr="00152867">
              <w:t xml:space="preserve">olphin </w:t>
            </w:r>
          </w:p>
        </w:tc>
        <w:tc>
          <w:tcPr>
            <w:tcW w:w="1000" w:type="pct"/>
          </w:tcPr>
          <w:p w:rsidR="00124C7C" w:rsidRPr="00152867" w:rsidRDefault="00124C7C" w:rsidP="00E32428">
            <w:pPr>
              <w:pStyle w:val="TableFont"/>
              <w:rPr>
                <w:i/>
              </w:rPr>
            </w:pPr>
            <w:r w:rsidRPr="00152867">
              <w:rPr>
                <w:i/>
              </w:rPr>
              <w:t>Tursiops aduncus</w:t>
            </w:r>
          </w:p>
        </w:tc>
        <w:tc>
          <w:tcPr>
            <w:tcW w:w="1000" w:type="pct"/>
          </w:tcPr>
          <w:p w:rsidR="00124C7C" w:rsidRPr="00152867" w:rsidRDefault="00124C7C" w:rsidP="00E32428">
            <w:pPr>
              <w:pStyle w:val="TableFont"/>
            </w:pPr>
            <w:r w:rsidRPr="00152867">
              <w:t xml:space="preserve">Migratory, Cetacean </w:t>
            </w:r>
          </w:p>
        </w:tc>
        <w:tc>
          <w:tcPr>
            <w:tcW w:w="1000" w:type="pct"/>
          </w:tcPr>
          <w:p w:rsidR="00124C7C" w:rsidRPr="00152867" w:rsidRDefault="00124C7C" w:rsidP="00E32428">
            <w:pPr>
              <w:pStyle w:val="TableFont"/>
            </w:pPr>
            <w:r w:rsidRPr="00152867">
              <w:t>Species or species habitat may occur within the area.</w:t>
            </w:r>
          </w:p>
        </w:tc>
        <w:tc>
          <w:tcPr>
            <w:tcW w:w="1000" w:type="pct"/>
          </w:tcPr>
          <w:p w:rsidR="00124C7C" w:rsidRPr="00152867" w:rsidRDefault="00124C7C" w:rsidP="00E32428">
            <w:pPr>
              <w:pStyle w:val="TableFont"/>
            </w:pPr>
            <w:r w:rsidRPr="00152867">
              <w:t>Known to occur in the area</w:t>
            </w:r>
          </w:p>
          <w:p w:rsidR="00124C7C" w:rsidRPr="00152867" w:rsidRDefault="00124C7C" w:rsidP="00E32428">
            <w:pPr>
              <w:pStyle w:val="TableFont"/>
            </w:pPr>
          </w:p>
        </w:tc>
      </w:tr>
      <w:tr w:rsidR="00124C7C" w:rsidRPr="00152867" w:rsidTr="00E32428">
        <w:tc>
          <w:tcPr>
            <w:tcW w:w="5000" w:type="pct"/>
            <w:gridSpan w:val="5"/>
          </w:tcPr>
          <w:p w:rsidR="00124C7C" w:rsidRPr="00152867" w:rsidRDefault="00124C7C" w:rsidP="00E32428">
            <w:pPr>
              <w:pStyle w:val="TableFont"/>
            </w:pPr>
            <w:r w:rsidRPr="00152867">
              <w:t>Dugong</w:t>
            </w:r>
          </w:p>
        </w:tc>
      </w:tr>
      <w:tr w:rsidR="00124C7C" w:rsidRPr="00152867" w:rsidTr="00E32428">
        <w:tc>
          <w:tcPr>
            <w:tcW w:w="1000" w:type="pct"/>
          </w:tcPr>
          <w:p w:rsidR="00124C7C" w:rsidRPr="00152867" w:rsidRDefault="00124C7C" w:rsidP="00E32428">
            <w:pPr>
              <w:pStyle w:val="TableFont"/>
            </w:pPr>
            <w:r w:rsidRPr="00152867">
              <w:t>Dugong</w:t>
            </w:r>
          </w:p>
        </w:tc>
        <w:tc>
          <w:tcPr>
            <w:tcW w:w="1000" w:type="pct"/>
          </w:tcPr>
          <w:p w:rsidR="00124C7C" w:rsidRPr="00152867" w:rsidRDefault="00233813" w:rsidP="00E32428">
            <w:pPr>
              <w:pStyle w:val="TableFont"/>
              <w:rPr>
                <w:i/>
              </w:rPr>
            </w:pPr>
            <w:r>
              <w:rPr>
                <w:i/>
              </w:rPr>
              <w:t>Dugong dugon</w:t>
            </w:r>
          </w:p>
        </w:tc>
        <w:tc>
          <w:tcPr>
            <w:tcW w:w="1000" w:type="pct"/>
          </w:tcPr>
          <w:p w:rsidR="00124C7C" w:rsidRPr="00152867" w:rsidRDefault="00124C7C" w:rsidP="00E32428">
            <w:pPr>
              <w:pStyle w:val="TableFont"/>
            </w:pPr>
            <w:r w:rsidRPr="00152867">
              <w:t>Migratory</w:t>
            </w:r>
          </w:p>
        </w:tc>
        <w:tc>
          <w:tcPr>
            <w:tcW w:w="1000" w:type="pct"/>
          </w:tcPr>
          <w:p w:rsidR="00124C7C" w:rsidRPr="00152867" w:rsidRDefault="00124C7C" w:rsidP="00E32428">
            <w:pPr>
              <w:pStyle w:val="TableFont"/>
            </w:pPr>
            <w:r w:rsidRPr="00152867">
              <w:t>Species or species habitat likely to occur within the area.</w:t>
            </w:r>
          </w:p>
        </w:tc>
        <w:tc>
          <w:tcPr>
            <w:tcW w:w="1000" w:type="pct"/>
          </w:tcPr>
          <w:p w:rsidR="00124C7C" w:rsidRPr="00152867" w:rsidRDefault="00124C7C" w:rsidP="00E32428">
            <w:pPr>
              <w:pStyle w:val="TableFont"/>
            </w:pPr>
            <w:r w:rsidRPr="00152867">
              <w:t xml:space="preserve">Known to occur in the area. Dugong Protection area to north and south of </w:t>
            </w:r>
            <w:r>
              <w:t>study</w:t>
            </w:r>
            <w:r w:rsidRPr="00152867">
              <w:t xml:space="preserve"> area</w:t>
            </w:r>
          </w:p>
        </w:tc>
      </w:tr>
      <w:tr w:rsidR="00124C7C" w:rsidRPr="00152867" w:rsidTr="00E32428">
        <w:tc>
          <w:tcPr>
            <w:tcW w:w="5000" w:type="pct"/>
            <w:gridSpan w:val="5"/>
          </w:tcPr>
          <w:p w:rsidR="00124C7C" w:rsidRPr="00152867" w:rsidRDefault="00124C7C" w:rsidP="00E32428">
            <w:pPr>
              <w:pStyle w:val="TableFont"/>
            </w:pPr>
            <w:r w:rsidRPr="00152867">
              <w:t>Other</w:t>
            </w:r>
          </w:p>
        </w:tc>
      </w:tr>
      <w:tr w:rsidR="00124C7C" w:rsidRPr="00152867" w:rsidTr="00E32428">
        <w:tc>
          <w:tcPr>
            <w:tcW w:w="1000" w:type="pct"/>
          </w:tcPr>
          <w:p w:rsidR="00124C7C" w:rsidRPr="00152867" w:rsidRDefault="00774782" w:rsidP="00E32428">
            <w:pPr>
              <w:pStyle w:val="TableFont"/>
            </w:pPr>
            <w:r>
              <w:t>Water m</w:t>
            </w:r>
            <w:r w:rsidR="00124C7C" w:rsidRPr="00152867">
              <w:t>ouse</w:t>
            </w:r>
          </w:p>
        </w:tc>
        <w:tc>
          <w:tcPr>
            <w:tcW w:w="1000" w:type="pct"/>
          </w:tcPr>
          <w:p w:rsidR="00124C7C" w:rsidRPr="00152867" w:rsidRDefault="00124C7C" w:rsidP="00E32428">
            <w:pPr>
              <w:pStyle w:val="TableFont"/>
              <w:rPr>
                <w:i/>
              </w:rPr>
            </w:pPr>
            <w:r w:rsidRPr="00152867">
              <w:rPr>
                <w:i/>
              </w:rPr>
              <w:t>Xeromys myoides</w:t>
            </w:r>
          </w:p>
        </w:tc>
        <w:tc>
          <w:tcPr>
            <w:tcW w:w="1000" w:type="pct"/>
          </w:tcPr>
          <w:p w:rsidR="00124C7C" w:rsidRPr="00152867" w:rsidRDefault="00124C7C" w:rsidP="00E32428">
            <w:pPr>
              <w:pStyle w:val="TableFont"/>
            </w:pPr>
            <w:r w:rsidRPr="00152867">
              <w:t>Vulnerable</w:t>
            </w:r>
          </w:p>
        </w:tc>
        <w:tc>
          <w:tcPr>
            <w:tcW w:w="1000" w:type="pct"/>
          </w:tcPr>
          <w:p w:rsidR="00124C7C" w:rsidRPr="00152867" w:rsidRDefault="00124C7C" w:rsidP="00E32428">
            <w:pPr>
              <w:pStyle w:val="TableFont"/>
            </w:pPr>
            <w:r w:rsidRPr="00152867">
              <w:t>Species or species habitat likely to occur within the area.</w:t>
            </w:r>
          </w:p>
        </w:tc>
        <w:tc>
          <w:tcPr>
            <w:tcW w:w="1000" w:type="pct"/>
          </w:tcPr>
          <w:p w:rsidR="00124C7C" w:rsidRPr="00152867" w:rsidRDefault="00124C7C" w:rsidP="00E32428">
            <w:pPr>
              <w:pStyle w:val="TableFont"/>
            </w:pPr>
          </w:p>
        </w:tc>
      </w:tr>
    </w:tbl>
    <w:p w:rsidR="00E87080" w:rsidRDefault="00E87080" w:rsidP="00124C7C">
      <w:pPr>
        <w:pStyle w:val="Para0"/>
        <w:tabs>
          <w:tab w:val="left" w:pos="1335"/>
        </w:tabs>
        <w:rPr>
          <w:b/>
        </w:rPr>
      </w:pPr>
    </w:p>
    <w:p w:rsidR="00124C7C" w:rsidRDefault="00121421" w:rsidP="00124C7C">
      <w:pPr>
        <w:pStyle w:val="Para0"/>
        <w:tabs>
          <w:tab w:val="left" w:pos="1335"/>
        </w:tabs>
        <w:rPr>
          <w:b/>
        </w:rPr>
      </w:pPr>
      <w:r>
        <w:rPr>
          <w:b/>
        </w:rPr>
        <w:t>Sharks</w:t>
      </w:r>
    </w:p>
    <w:p w:rsidR="00124C7C" w:rsidRPr="00152867" w:rsidRDefault="00124C7C" w:rsidP="00124C7C">
      <w:pPr>
        <w:pStyle w:val="Para0"/>
        <w:tabs>
          <w:tab w:val="left" w:pos="1530"/>
        </w:tabs>
      </w:pPr>
      <w:r w:rsidRPr="00152867">
        <w:t>The EPBC Prote</w:t>
      </w:r>
      <w:r w:rsidR="001D18C8">
        <w:t>cted matters search tools list five</w:t>
      </w:r>
      <w:r w:rsidRPr="00152867">
        <w:t xml:space="preserve"> species of marine shark (</w:t>
      </w:r>
      <w:r w:rsidR="00796084">
        <w:fldChar w:fldCharType="begin"/>
      </w:r>
      <w:r w:rsidR="00F60ADC">
        <w:instrText xml:space="preserve"> REF  _Ref338837235 \* Lower \h </w:instrText>
      </w:r>
      <w:r w:rsidR="00796084">
        <w:fldChar w:fldCharType="separate"/>
      </w:r>
      <w:r w:rsidR="00B21134" w:rsidRPr="00FA7646">
        <w:t xml:space="preserve">table </w:t>
      </w:r>
      <w:r w:rsidR="00B21134">
        <w:rPr>
          <w:noProof/>
        </w:rPr>
        <w:t>20</w:t>
      </w:r>
      <w:r w:rsidR="00796084">
        <w:fldChar w:fldCharType="end"/>
      </w:r>
      <w:r w:rsidRPr="00152867">
        <w:t xml:space="preserve">) as potentially occurring within the </w:t>
      </w:r>
      <w:r>
        <w:t>study</w:t>
      </w:r>
      <w:r w:rsidRPr="00152867">
        <w:t xml:space="preserve"> area. </w:t>
      </w:r>
    </w:p>
    <w:p w:rsidR="00124C7C" w:rsidRPr="003D0960" w:rsidRDefault="00FA7646" w:rsidP="00AD21B0">
      <w:pPr>
        <w:pStyle w:val="Caption"/>
      </w:pPr>
      <w:bookmarkStart w:id="203" w:name="_Ref338837235"/>
      <w:bookmarkStart w:id="204" w:name="_Toc338853780"/>
      <w:bookmarkStart w:id="205" w:name="_Toc360692543"/>
      <w:r w:rsidRPr="00FA7646">
        <w:t xml:space="preserve">Table </w:t>
      </w:r>
      <w:r w:rsidR="00796084">
        <w:fldChar w:fldCharType="begin"/>
      </w:r>
      <w:r w:rsidR="00A46554">
        <w:instrText xml:space="preserve"> SEQ Table \* ARABIC </w:instrText>
      </w:r>
      <w:r w:rsidR="00796084">
        <w:fldChar w:fldCharType="separate"/>
      </w:r>
      <w:r w:rsidR="00B21134">
        <w:rPr>
          <w:noProof/>
        </w:rPr>
        <w:t>20</w:t>
      </w:r>
      <w:r w:rsidR="00796084">
        <w:rPr>
          <w:noProof/>
        </w:rPr>
        <w:fldChar w:fldCharType="end"/>
      </w:r>
      <w:bookmarkEnd w:id="203"/>
      <w:r w:rsidR="007329EC">
        <w:t>.</w:t>
      </w:r>
      <w:r w:rsidR="00124C7C" w:rsidRPr="00AE7705">
        <w:rPr>
          <w:b w:val="0"/>
        </w:rPr>
        <w:t xml:space="preserve"> </w:t>
      </w:r>
      <w:r w:rsidR="00AE7705" w:rsidRPr="00AE7705">
        <w:rPr>
          <w:b w:val="0"/>
        </w:rPr>
        <w:t>EPBC-listed</w:t>
      </w:r>
      <w:r w:rsidR="00124C7C" w:rsidRPr="00AE7705">
        <w:rPr>
          <w:b w:val="0"/>
        </w:rPr>
        <w:t xml:space="preserve"> shark species within the study area</w:t>
      </w:r>
      <w:bookmarkEnd w:id="204"/>
      <w:r w:rsidR="00AE7705">
        <w:rPr>
          <w:b w:val="0"/>
        </w:rPr>
        <w:t>.</w:t>
      </w:r>
      <w:bookmarkEnd w:id="205"/>
    </w:p>
    <w:tbl>
      <w:tblPr>
        <w:tblStyle w:val="TableGrid"/>
        <w:tblW w:w="5000" w:type="pct"/>
        <w:tblLook w:val="04A0"/>
      </w:tblPr>
      <w:tblGrid>
        <w:gridCol w:w="1569"/>
        <w:gridCol w:w="1720"/>
        <w:gridCol w:w="1751"/>
        <w:gridCol w:w="1947"/>
        <w:gridCol w:w="1734"/>
      </w:tblGrid>
      <w:tr w:rsidR="00124C7C" w:rsidRPr="00152867" w:rsidTr="00E32428">
        <w:trPr>
          <w:tblHeader/>
        </w:trPr>
        <w:tc>
          <w:tcPr>
            <w:tcW w:w="900" w:type="pct"/>
          </w:tcPr>
          <w:p w:rsidR="00124C7C" w:rsidRPr="00152867" w:rsidRDefault="00124C7C" w:rsidP="00E32428">
            <w:pPr>
              <w:pStyle w:val="TableFontH"/>
              <w:rPr>
                <w:rFonts w:cs="Times New Roman"/>
                <w:caps/>
              </w:rPr>
            </w:pPr>
            <w:r w:rsidRPr="00152867">
              <w:rPr>
                <w:rFonts w:cs="Times New Roman"/>
              </w:rPr>
              <w:t>Common name</w:t>
            </w:r>
          </w:p>
        </w:tc>
        <w:tc>
          <w:tcPr>
            <w:tcW w:w="986" w:type="pct"/>
          </w:tcPr>
          <w:p w:rsidR="00124C7C" w:rsidRPr="00152867" w:rsidRDefault="00124C7C" w:rsidP="00E32428">
            <w:pPr>
              <w:pStyle w:val="TableFontH"/>
              <w:rPr>
                <w:rFonts w:cs="Times New Roman"/>
                <w:caps/>
              </w:rPr>
            </w:pPr>
            <w:r w:rsidRPr="00152867">
              <w:rPr>
                <w:rFonts w:cs="Times New Roman"/>
              </w:rPr>
              <w:t>Scientific Name</w:t>
            </w:r>
          </w:p>
        </w:tc>
        <w:tc>
          <w:tcPr>
            <w:tcW w:w="1004" w:type="pct"/>
          </w:tcPr>
          <w:p w:rsidR="00124C7C" w:rsidRPr="00152867" w:rsidRDefault="00124C7C" w:rsidP="00E32428">
            <w:pPr>
              <w:pStyle w:val="TableFontH"/>
              <w:rPr>
                <w:rFonts w:cs="Times New Roman"/>
                <w:caps/>
              </w:rPr>
            </w:pPr>
            <w:r w:rsidRPr="00152867">
              <w:rPr>
                <w:rFonts w:cs="Times New Roman"/>
              </w:rPr>
              <w:t>EPBC status</w:t>
            </w:r>
          </w:p>
        </w:tc>
        <w:tc>
          <w:tcPr>
            <w:tcW w:w="1116" w:type="pct"/>
          </w:tcPr>
          <w:p w:rsidR="00124C7C" w:rsidRPr="00152867" w:rsidRDefault="00124C7C" w:rsidP="00E32428">
            <w:pPr>
              <w:pStyle w:val="TableFontH"/>
              <w:rPr>
                <w:rFonts w:cs="Times New Roman"/>
                <w:caps/>
              </w:rPr>
            </w:pPr>
            <w:r w:rsidRPr="00152867">
              <w:rPr>
                <w:rFonts w:cs="Times New Roman"/>
              </w:rPr>
              <w:t>Type of presence</w:t>
            </w:r>
          </w:p>
        </w:tc>
        <w:tc>
          <w:tcPr>
            <w:tcW w:w="994" w:type="pct"/>
          </w:tcPr>
          <w:p w:rsidR="00124C7C" w:rsidRPr="00152867" w:rsidRDefault="00233813" w:rsidP="00E32428">
            <w:pPr>
              <w:pStyle w:val="TableFontH"/>
              <w:rPr>
                <w:rFonts w:cs="Times New Roman"/>
                <w:caps/>
              </w:rPr>
            </w:pPr>
            <w:r w:rsidRPr="00152867">
              <w:t>Occurrence</w:t>
            </w:r>
            <w:r w:rsidR="00124C7C" w:rsidRPr="00152867">
              <w:t xml:space="preserve"> in the area</w:t>
            </w:r>
          </w:p>
        </w:tc>
      </w:tr>
      <w:tr w:rsidR="00124C7C" w:rsidRPr="00152867" w:rsidTr="00E32428">
        <w:tc>
          <w:tcPr>
            <w:tcW w:w="900" w:type="pct"/>
          </w:tcPr>
          <w:p w:rsidR="00124C7C" w:rsidRPr="00152867" w:rsidRDefault="00774782" w:rsidP="00E32428">
            <w:pPr>
              <w:pStyle w:val="TableFont"/>
              <w:rPr>
                <w:rFonts w:cs="Times New Roman"/>
              </w:rPr>
            </w:pPr>
            <w:r>
              <w:rPr>
                <w:rFonts w:cs="Times New Roman"/>
              </w:rPr>
              <w:t>Green s</w:t>
            </w:r>
            <w:r w:rsidR="00124C7C" w:rsidRPr="00152867">
              <w:rPr>
                <w:rFonts w:cs="Times New Roman"/>
              </w:rPr>
              <w:t>awfish</w:t>
            </w:r>
          </w:p>
        </w:tc>
        <w:tc>
          <w:tcPr>
            <w:tcW w:w="986" w:type="pct"/>
          </w:tcPr>
          <w:p w:rsidR="00124C7C" w:rsidRPr="00152867" w:rsidRDefault="00124C7C" w:rsidP="00E32428">
            <w:pPr>
              <w:pStyle w:val="TableFont"/>
              <w:rPr>
                <w:rFonts w:cs="Times New Roman"/>
                <w:i/>
              </w:rPr>
            </w:pPr>
            <w:r w:rsidRPr="00152867">
              <w:rPr>
                <w:rFonts w:cs="Times New Roman"/>
                <w:i/>
              </w:rPr>
              <w:t>Pristis zijsron</w:t>
            </w:r>
          </w:p>
        </w:tc>
        <w:tc>
          <w:tcPr>
            <w:tcW w:w="1004" w:type="pct"/>
          </w:tcPr>
          <w:p w:rsidR="00124C7C" w:rsidRPr="00152867" w:rsidRDefault="00124C7C" w:rsidP="00E32428">
            <w:pPr>
              <w:pStyle w:val="TableFont"/>
              <w:rPr>
                <w:rFonts w:cs="Times New Roman"/>
              </w:rPr>
            </w:pPr>
            <w:r w:rsidRPr="00152867">
              <w:rPr>
                <w:rFonts w:cs="Times New Roman"/>
              </w:rPr>
              <w:t>Vulnerable</w:t>
            </w:r>
          </w:p>
        </w:tc>
        <w:tc>
          <w:tcPr>
            <w:tcW w:w="1116" w:type="pct"/>
          </w:tcPr>
          <w:p w:rsidR="00124C7C" w:rsidRPr="00152867" w:rsidRDefault="00124C7C" w:rsidP="00E32428">
            <w:pPr>
              <w:pStyle w:val="TableFont"/>
              <w:rPr>
                <w:rFonts w:cs="Times New Roman"/>
              </w:rPr>
            </w:pPr>
            <w:r w:rsidRPr="00152867">
              <w:rPr>
                <w:rFonts w:cs="Times New Roman"/>
              </w:rPr>
              <w:t>Species or species</w:t>
            </w:r>
          </w:p>
          <w:p w:rsidR="00124C7C" w:rsidRPr="00152867" w:rsidRDefault="00124C7C" w:rsidP="00E32428">
            <w:pPr>
              <w:pStyle w:val="TableFont"/>
              <w:rPr>
                <w:rFonts w:cs="Times New Roman"/>
              </w:rPr>
            </w:pPr>
            <w:r w:rsidRPr="00152867">
              <w:rPr>
                <w:rFonts w:cs="Times New Roman"/>
              </w:rPr>
              <w:t>habitat may occur within</w:t>
            </w:r>
          </w:p>
          <w:p w:rsidR="00124C7C" w:rsidRPr="00152867" w:rsidRDefault="00124C7C" w:rsidP="00E32428">
            <w:pPr>
              <w:pStyle w:val="TableFont"/>
              <w:rPr>
                <w:rFonts w:cs="Times New Roman"/>
              </w:rPr>
            </w:pPr>
            <w:r w:rsidRPr="00152867">
              <w:rPr>
                <w:rFonts w:cs="Times New Roman"/>
              </w:rPr>
              <w:t>area</w:t>
            </w:r>
          </w:p>
        </w:tc>
        <w:tc>
          <w:tcPr>
            <w:tcW w:w="994" w:type="pct"/>
          </w:tcPr>
          <w:p w:rsidR="00124C7C" w:rsidRPr="00152867" w:rsidRDefault="00124C7C" w:rsidP="00E32428">
            <w:pPr>
              <w:pStyle w:val="TableFont"/>
              <w:rPr>
                <w:rFonts w:cs="Times New Roman"/>
              </w:rPr>
            </w:pPr>
            <w:r w:rsidRPr="00152867">
              <w:rPr>
                <w:rFonts w:cs="Times New Roman"/>
              </w:rPr>
              <w:t>May occur in the area</w:t>
            </w:r>
          </w:p>
        </w:tc>
      </w:tr>
      <w:tr w:rsidR="00124C7C" w:rsidRPr="00152867" w:rsidTr="00E32428">
        <w:tc>
          <w:tcPr>
            <w:tcW w:w="900" w:type="pct"/>
          </w:tcPr>
          <w:p w:rsidR="00124C7C" w:rsidRPr="00152867" w:rsidRDefault="00124C7C" w:rsidP="00E32428">
            <w:pPr>
              <w:pStyle w:val="TableFont"/>
              <w:rPr>
                <w:rFonts w:cs="Times New Roman"/>
              </w:rPr>
            </w:pPr>
            <w:r w:rsidRPr="00152867">
              <w:rPr>
                <w:rFonts w:cs="Times New Roman"/>
              </w:rPr>
              <w:t>Whale shark</w:t>
            </w:r>
          </w:p>
        </w:tc>
        <w:tc>
          <w:tcPr>
            <w:tcW w:w="986" w:type="pct"/>
          </w:tcPr>
          <w:p w:rsidR="00124C7C" w:rsidRPr="00152867" w:rsidRDefault="00124C7C" w:rsidP="00E32428">
            <w:pPr>
              <w:pStyle w:val="TableFont"/>
              <w:rPr>
                <w:rFonts w:cs="Times New Roman"/>
                <w:i/>
              </w:rPr>
            </w:pPr>
            <w:r w:rsidRPr="00152867">
              <w:rPr>
                <w:rFonts w:cs="Times New Roman"/>
                <w:i/>
              </w:rPr>
              <w:t>Rhincodon typus</w:t>
            </w:r>
          </w:p>
        </w:tc>
        <w:tc>
          <w:tcPr>
            <w:tcW w:w="1004" w:type="pct"/>
          </w:tcPr>
          <w:p w:rsidR="00124C7C" w:rsidRPr="00152867" w:rsidRDefault="00124C7C" w:rsidP="00E32428">
            <w:pPr>
              <w:pStyle w:val="TableFont"/>
              <w:rPr>
                <w:rFonts w:cs="Times New Roman"/>
              </w:rPr>
            </w:pPr>
            <w:r w:rsidRPr="00152867">
              <w:rPr>
                <w:rFonts w:cs="Times New Roman"/>
              </w:rPr>
              <w:t>Vulnerable</w:t>
            </w:r>
          </w:p>
        </w:tc>
        <w:tc>
          <w:tcPr>
            <w:tcW w:w="1116" w:type="pct"/>
          </w:tcPr>
          <w:p w:rsidR="00124C7C" w:rsidRPr="00152867" w:rsidRDefault="00124C7C" w:rsidP="00E32428">
            <w:pPr>
              <w:pStyle w:val="TableFont"/>
              <w:rPr>
                <w:rFonts w:cs="Times New Roman"/>
              </w:rPr>
            </w:pPr>
            <w:r w:rsidRPr="00152867">
              <w:rPr>
                <w:rFonts w:cs="Times New Roman"/>
              </w:rPr>
              <w:t>Species or species</w:t>
            </w:r>
          </w:p>
          <w:p w:rsidR="00124C7C" w:rsidRPr="00152867" w:rsidRDefault="00124C7C" w:rsidP="00E32428">
            <w:pPr>
              <w:pStyle w:val="TableFont"/>
              <w:rPr>
                <w:rFonts w:cs="Times New Roman"/>
              </w:rPr>
            </w:pPr>
            <w:r w:rsidRPr="00152867">
              <w:rPr>
                <w:rFonts w:cs="Times New Roman"/>
              </w:rPr>
              <w:t>habitat may occur within</w:t>
            </w:r>
          </w:p>
          <w:p w:rsidR="00124C7C" w:rsidRPr="00152867" w:rsidRDefault="00124C7C" w:rsidP="00E32428">
            <w:pPr>
              <w:pStyle w:val="TableFont"/>
              <w:rPr>
                <w:rFonts w:cs="Times New Roman"/>
              </w:rPr>
            </w:pPr>
            <w:r w:rsidRPr="00152867">
              <w:rPr>
                <w:rFonts w:cs="Times New Roman"/>
              </w:rPr>
              <w:t>area</w:t>
            </w:r>
          </w:p>
        </w:tc>
        <w:tc>
          <w:tcPr>
            <w:tcW w:w="994" w:type="pct"/>
          </w:tcPr>
          <w:p w:rsidR="00124C7C" w:rsidRPr="00152867" w:rsidRDefault="00124C7C" w:rsidP="00E32428">
            <w:pPr>
              <w:pStyle w:val="TableFont"/>
              <w:rPr>
                <w:rFonts w:cs="Times New Roman"/>
              </w:rPr>
            </w:pPr>
            <w:r w:rsidRPr="00152867">
              <w:rPr>
                <w:rFonts w:cs="Times New Roman"/>
              </w:rPr>
              <w:t>Unlikely to occur in the area</w:t>
            </w:r>
          </w:p>
        </w:tc>
      </w:tr>
      <w:tr w:rsidR="00124C7C" w:rsidRPr="00152867" w:rsidTr="00E32428">
        <w:tc>
          <w:tcPr>
            <w:tcW w:w="900" w:type="pct"/>
          </w:tcPr>
          <w:p w:rsidR="00124C7C" w:rsidRPr="00152867" w:rsidRDefault="00124C7C" w:rsidP="00E32428">
            <w:pPr>
              <w:pStyle w:val="TableFont"/>
            </w:pPr>
            <w:r w:rsidRPr="00152867">
              <w:t>Shortfi</w:t>
            </w:r>
            <w:r w:rsidR="00774782">
              <w:t>n m</w:t>
            </w:r>
            <w:r w:rsidRPr="00152867">
              <w:t>ako</w:t>
            </w:r>
          </w:p>
        </w:tc>
        <w:tc>
          <w:tcPr>
            <w:tcW w:w="986" w:type="pct"/>
          </w:tcPr>
          <w:p w:rsidR="00124C7C" w:rsidRPr="00152867" w:rsidRDefault="00124C7C" w:rsidP="00E32428">
            <w:pPr>
              <w:pStyle w:val="TableFont"/>
              <w:rPr>
                <w:i/>
              </w:rPr>
            </w:pPr>
            <w:r w:rsidRPr="00152867">
              <w:rPr>
                <w:i/>
              </w:rPr>
              <w:t>Isurus oxyrinchus</w:t>
            </w:r>
          </w:p>
        </w:tc>
        <w:tc>
          <w:tcPr>
            <w:tcW w:w="1004" w:type="pct"/>
          </w:tcPr>
          <w:p w:rsidR="00124C7C" w:rsidRPr="00152867" w:rsidRDefault="00124C7C" w:rsidP="00E32428">
            <w:pPr>
              <w:pStyle w:val="TableFont"/>
            </w:pPr>
            <w:r w:rsidRPr="00152867">
              <w:t>Migratory</w:t>
            </w:r>
          </w:p>
        </w:tc>
        <w:tc>
          <w:tcPr>
            <w:tcW w:w="1116" w:type="pct"/>
          </w:tcPr>
          <w:p w:rsidR="00124C7C" w:rsidRPr="00152867" w:rsidRDefault="00124C7C" w:rsidP="00E32428">
            <w:pPr>
              <w:pStyle w:val="TableFont"/>
            </w:pPr>
            <w:r w:rsidRPr="00152867">
              <w:t>Species or species habitat likely to occur within the area.</w:t>
            </w:r>
          </w:p>
        </w:tc>
        <w:tc>
          <w:tcPr>
            <w:tcW w:w="994" w:type="pct"/>
          </w:tcPr>
          <w:p w:rsidR="00124C7C" w:rsidRPr="00152867" w:rsidRDefault="00124C7C" w:rsidP="00E32428">
            <w:pPr>
              <w:pStyle w:val="TableFont"/>
            </w:pPr>
            <w:r w:rsidRPr="00152867">
              <w:rPr>
                <w:rFonts w:cs="Times New Roman"/>
              </w:rPr>
              <w:t>Unlikely to occur in the area</w:t>
            </w:r>
          </w:p>
        </w:tc>
      </w:tr>
      <w:tr w:rsidR="00124C7C" w:rsidRPr="00152867" w:rsidTr="00E32428">
        <w:tc>
          <w:tcPr>
            <w:tcW w:w="900" w:type="pct"/>
          </w:tcPr>
          <w:p w:rsidR="00124C7C" w:rsidRPr="00152867" w:rsidRDefault="00124C7C" w:rsidP="00E32428">
            <w:pPr>
              <w:pStyle w:val="TableFont"/>
            </w:pPr>
            <w:r w:rsidRPr="00152867">
              <w:t>Longfin mako</w:t>
            </w:r>
          </w:p>
        </w:tc>
        <w:tc>
          <w:tcPr>
            <w:tcW w:w="986" w:type="pct"/>
          </w:tcPr>
          <w:p w:rsidR="00124C7C" w:rsidRPr="00152867" w:rsidRDefault="00124C7C" w:rsidP="00E32428">
            <w:pPr>
              <w:pStyle w:val="TableFont"/>
              <w:rPr>
                <w:i/>
              </w:rPr>
            </w:pPr>
            <w:r w:rsidRPr="00152867">
              <w:rPr>
                <w:i/>
              </w:rPr>
              <w:t>Isurus paucus</w:t>
            </w:r>
          </w:p>
        </w:tc>
        <w:tc>
          <w:tcPr>
            <w:tcW w:w="1004" w:type="pct"/>
          </w:tcPr>
          <w:p w:rsidR="00124C7C" w:rsidRPr="00152867" w:rsidRDefault="00124C7C" w:rsidP="00E32428">
            <w:pPr>
              <w:pStyle w:val="TableFont"/>
            </w:pPr>
            <w:r w:rsidRPr="00152867">
              <w:t>Migratory</w:t>
            </w:r>
          </w:p>
        </w:tc>
        <w:tc>
          <w:tcPr>
            <w:tcW w:w="1116" w:type="pct"/>
          </w:tcPr>
          <w:p w:rsidR="00124C7C" w:rsidRPr="00152867" w:rsidRDefault="00124C7C" w:rsidP="00E32428">
            <w:pPr>
              <w:pStyle w:val="TableFont"/>
            </w:pPr>
            <w:r w:rsidRPr="00152867">
              <w:t>Species or species habitat likely to occur within the area.</w:t>
            </w:r>
          </w:p>
        </w:tc>
        <w:tc>
          <w:tcPr>
            <w:tcW w:w="994" w:type="pct"/>
          </w:tcPr>
          <w:p w:rsidR="00124C7C" w:rsidRPr="00152867" w:rsidRDefault="00124C7C" w:rsidP="00E32428">
            <w:pPr>
              <w:pStyle w:val="TableFont"/>
            </w:pPr>
            <w:r w:rsidRPr="00152867">
              <w:rPr>
                <w:rFonts w:cs="Times New Roman"/>
              </w:rPr>
              <w:t>Unlikely to occur in the area</w:t>
            </w:r>
          </w:p>
        </w:tc>
      </w:tr>
      <w:tr w:rsidR="00124C7C" w:rsidRPr="00152867" w:rsidTr="00E32428">
        <w:tc>
          <w:tcPr>
            <w:tcW w:w="900" w:type="pct"/>
          </w:tcPr>
          <w:p w:rsidR="00124C7C" w:rsidRPr="00152867" w:rsidRDefault="00124C7C" w:rsidP="00E32428">
            <w:pPr>
              <w:pStyle w:val="TableFont"/>
            </w:pPr>
            <w:r w:rsidRPr="00152867">
              <w:t>Ma</w:t>
            </w:r>
            <w:r w:rsidR="00774782">
              <w:t>ckerel s</w:t>
            </w:r>
            <w:r w:rsidRPr="00152867">
              <w:t>hark</w:t>
            </w:r>
          </w:p>
        </w:tc>
        <w:tc>
          <w:tcPr>
            <w:tcW w:w="986" w:type="pct"/>
          </w:tcPr>
          <w:p w:rsidR="00124C7C" w:rsidRPr="00152867" w:rsidRDefault="00124C7C" w:rsidP="00E32428">
            <w:pPr>
              <w:pStyle w:val="TableFont"/>
              <w:rPr>
                <w:i/>
              </w:rPr>
            </w:pPr>
            <w:r w:rsidRPr="00152867">
              <w:rPr>
                <w:i/>
              </w:rPr>
              <w:t>Lamna nasus</w:t>
            </w:r>
          </w:p>
        </w:tc>
        <w:tc>
          <w:tcPr>
            <w:tcW w:w="1004" w:type="pct"/>
          </w:tcPr>
          <w:p w:rsidR="00124C7C" w:rsidRPr="00152867" w:rsidRDefault="00124C7C" w:rsidP="00E32428">
            <w:pPr>
              <w:pStyle w:val="TableFont"/>
            </w:pPr>
            <w:r w:rsidRPr="00152867">
              <w:t>Migratory</w:t>
            </w:r>
          </w:p>
        </w:tc>
        <w:tc>
          <w:tcPr>
            <w:tcW w:w="1116" w:type="pct"/>
          </w:tcPr>
          <w:p w:rsidR="00124C7C" w:rsidRPr="00152867" w:rsidRDefault="00124C7C" w:rsidP="00E32428">
            <w:pPr>
              <w:pStyle w:val="TableFont"/>
              <w:rPr>
                <w:rFonts w:cs="Times New Roman"/>
              </w:rPr>
            </w:pPr>
            <w:r w:rsidRPr="00152867">
              <w:rPr>
                <w:rFonts w:cs="Times New Roman"/>
              </w:rPr>
              <w:t>Species or species</w:t>
            </w:r>
          </w:p>
          <w:p w:rsidR="00124C7C" w:rsidRPr="00152867" w:rsidRDefault="00124C7C" w:rsidP="00E32428">
            <w:pPr>
              <w:pStyle w:val="TableFont"/>
              <w:rPr>
                <w:rFonts w:cs="Times New Roman"/>
              </w:rPr>
            </w:pPr>
            <w:r w:rsidRPr="00152867">
              <w:rPr>
                <w:rFonts w:cs="Times New Roman"/>
              </w:rPr>
              <w:t>habitat may occur within</w:t>
            </w:r>
          </w:p>
          <w:p w:rsidR="00124C7C" w:rsidRPr="00152867" w:rsidRDefault="00124C7C" w:rsidP="00E32428">
            <w:pPr>
              <w:pStyle w:val="TableFont"/>
            </w:pPr>
            <w:r w:rsidRPr="00152867">
              <w:rPr>
                <w:rFonts w:cs="Times New Roman"/>
              </w:rPr>
              <w:t>area</w:t>
            </w:r>
          </w:p>
        </w:tc>
        <w:tc>
          <w:tcPr>
            <w:tcW w:w="994" w:type="pct"/>
          </w:tcPr>
          <w:p w:rsidR="00124C7C" w:rsidRPr="00152867" w:rsidRDefault="00124C7C" w:rsidP="00E32428">
            <w:pPr>
              <w:pStyle w:val="TableFont"/>
            </w:pPr>
            <w:r w:rsidRPr="00152867">
              <w:rPr>
                <w:rFonts w:cs="Times New Roman"/>
              </w:rPr>
              <w:t>Unlikely to occur in the area</w:t>
            </w:r>
          </w:p>
        </w:tc>
      </w:tr>
    </w:tbl>
    <w:p w:rsidR="006C3D31" w:rsidRDefault="006C3D31" w:rsidP="00124C7C">
      <w:pPr>
        <w:pStyle w:val="Para0"/>
      </w:pPr>
    </w:p>
    <w:p w:rsidR="006C3D31" w:rsidRDefault="006C3D31" w:rsidP="006C3D31">
      <w:pPr>
        <w:pStyle w:val="Heading3"/>
      </w:pPr>
      <w:bookmarkStart w:id="206" w:name="_Toc361929928"/>
      <w:r w:rsidRPr="00121421">
        <w:rPr>
          <w:i w:val="0"/>
        </w:rPr>
        <w:t>Bony Fishe</w:t>
      </w:r>
      <w:r>
        <w:t>s</w:t>
      </w:r>
      <w:bookmarkEnd w:id="206"/>
    </w:p>
    <w:p w:rsidR="00124C7C" w:rsidRDefault="00124C7C" w:rsidP="00124C7C">
      <w:pPr>
        <w:pStyle w:val="Para0"/>
      </w:pPr>
      <w:r w:rsidRPr="00210D45">
        <w:t>Thirty</w:t>
      </w:r>
      <w:r w:rsidR="00AE7705">
        <w:t>-</w:t>
      </w:r>
      <w:r w:rsidRPr="00210D45">
        <w:t xml:space="preserve">nine </w:t>
      </w:r>
      <w:r w:rsidR="00AE7705">
        <w:t xml:space="preserve">EPBC-listed </w:t>
      </w:r>
      <w:r w:rsidRPr="00210D45">
        <w:t xml:space="preserve">species of bony fish </w:t>
      </w:r>
      <w:r w:rsidR="00AE7705">
        <w:t xml:space="preserve">potentially occur in the study area. </w:t>
      </w:r>
      <w:r w:rsidR="006C3D31" w:rsidRPr="00D87FFD">
        <w:t xml:space="preserve">These </w:t>
      </w:r>
      <w:r w:rsidR="006C3D31">
        <w:t>include</w:t>
      </w:r>
      <w:r w:rsidR="00AE7705">
        <w:t xml:space="preserve"> a variety of pipefishes</w:t>
      </w:r>
      <w:r w:rsidR="00121421">
        <w:t xml:space="preserve"> </w:t>
      </w:r>
      <w:r w:rsidRPr="00210D45">
        <w:t>(</w:t>
      </w:r>
      <w:r w:rsidR="00796084">
        <w:fldChar w:fldCharType="begin"/>
      </w:r>
      <w:r w:rsidR="00F60ADC">
        <w:instrText xml:space="preserve"> REF  _Ref338837268 \* Lower \h </w:instrText>
      </w:r>
      <w:r w:rsidR="00796084">
        <w:fldChar w:fldCharType="separate"/>
      </w:r>
      <w:r w:rsidR="00B21134" w:rsidRPr="00FA7646">
        <w:t xml:space="preserve">table </w:t>
      </w:r>
      <w:r w:rsidR="00B21134">
        <w:rPr>
          <w:noProof/>
        </w:rPr>
        <w:t>21</w:t>
      </w:r>
      <w:r w:rsidR="00796084">
        <w:fldChar w:fldCharType="end"/>
      </w:r>
      <w:r w:rsidRPr="006C3D31">
        <w:t>)</w:t>
      </w:r>
      <w:r w:rsidR="00121421">
        <w:t>.</w:t>
      </w:r>
      <w:r w:rsidRPr="00210D45">
        <w:t xml:space="preserve"> </w:t>
      </w:r>
    </w:p>
    <w:p w:rsidR="00124C7C" w:rsidRPr="00AE7705" w:rsidRDefault="00FA7646" w:rsidP="00AD21B0">
      <w:pPr>
        <w:pStyle w:val="Caption"/>
        <w:rPr>
          <w:b w:val="0"/>
        </w:rPr>
      </w:pPr>
      <w:bookmarkStart w:id="207" w:name="_Ref338837268"/>
      <w:bookmarkStart w:id="208" w:name="_Toc338853781"/>
      <w:bookmarkStart w:id="209" w:name="_Toc360692544"/>
      <w:r w:rsidRPr="00FA7646">
        <w:t xml:space="preserve">Table </w:t>
      </w:r>
      <w:r w:rsidR="00796084">
        <w:fldChar w:fldCharType="begin"/>
      </w:r>
      <w:r w:rsidR="00A46554">
        <w:instrText xml:space="preserve"> SEQ Table \* ARABIC </w:instrText>
      </w:r>
      <w:r w:rsidR="00796084">
        <w:fldChar w:fldCharType="separate"/>
      </w:r>
      <w:r w:rsidR="00B21134">
        <w:rPr>
          <w:noProof/>
        </w:rPr>
        <w:t>21</w:t>
      </w:r>
      <w:r w:rsidR="00796084">
        <w:rPr>
          <w:noProof/>
        </w:rPr>
        <w:fldChar w:fldCharType="end"/>
      </w:r>
      <w:bookmarkEnd w:id="207"/>
      <w:r w:rsidR="007329EC">
        <w:t>.</w:t>
      </w:r>
      <w:r w:rsidR="00124C7C" w:rsidRPr="00AE7705">
        <w:rPr>
          <w:b w:val="0"/>
        </w:rPr>
        <w:t xml:space="preserve"> </w:t>
      </w:r>
      <w:r w:rsidR="00AE7705" w:rsidRPr="00AE7705">
        <w:rPr>
          <w:b w:val="0"/>
        </w:rPr>
        <w:t>EPBC-listed</w:t>
      </w:r>
      <w:r w:rsidR="00124C7C" w:rsidRPr="00AE7705">
        <w:rPr>
          <w:b w:val="0"/>
        </w:rPr>
        <w:t xml:space="preserve"> bony fish species within the study area</w:t>
      </w:r>
      <w:bookmarkEnd w:id="208"/>
      <w:r w:rsidR="00AE7705">
        <w:rPr>
          <w:b w:val="0"/>
        </w:rPr>
        <w:t>.</w:t>
      </w:r>
      <w:bookmarkEnd w:id="209"/>
    </w:p>
    <w:tbl>
      <w:tblPr>
        <w:tblStyle w:val="TableGrid"/>
        <w:tblW w:w="5000" w:type="pct"/>
        <w:tblLook w:val="04A0"/>
      </w:tblPr>
      <w:tblGrid>
        <w:gridCol w:w="1964"/>
        <w:gridCol w:w="2152"/>
        <w:gridCol w:w="2437"/>
        <w:gridCol w:w="2168"/>
      </w:tblGrid>
      <w:tr w:rsidR="00B0318D" w:rsidRPr="00152867" w:rsidTr="00613589">
        <w:trPr>
          <w:tblHeader/>
        </w:trPr>
        <w:tc>
          <w:tcPr>
            <w:tcW w:w="1126" w:type="pct"/>
          </w:tcPr>
          <w:p w:rsidR="00B0318D" w:rsidRPr="00152867" w:rsidRDefault="00B0318D" w:rsidP="00613589">
            <w:pPr>
              <w:pStyle w:val="TableFontH"/>
              <w:rPr>
                <w:rFonts w:cs="Times New Roman"/>
                <w:caps/>
              </w:rPr>
            </w:pPr>
            <w:r w:rsidRPr="00152867">
              <w:rPr>
                <w:rFonts w:cs="Times New Roman"/>
              </w:rPr>
              <w:t>Common name</w:t>
            </w:r>
          </w:p>
        </w:tc>
        <w:tc>
          <w:tcPr>
            <w:tcW w:w="1234" w:type="pct"/>
          </w:tcPr>
          <w:p w:rsidR="00B0318D" w:rsidRPr="00152867" w:rsidRDefault="00B0318D" w:rsidP="00613589">
            <w:pPr>
              <w:pStyle w:val="TableFontH"/>
              <w:rPr>
                <w:rFonts w:cs="Times New Roman"/>
                <w:caps/>
              </w:rPr>
            </w:pPr>
            <w:r w:rsidRPr="00152867">
              <w:rPr>
                <w:rFonts w:cs="Times New Roman"/>
              </w:rPr>
              <w:t>Scientific Name</w:t>
            </w:r>
          </w:p>
        </w:tc>
        <w:tc>
          <w:tcPr>
            <w:tcW w:w="1397" w:type="pct"/>
          </w:tcPr>
          <w:p w:rsidR="00B0318D" w:rsidRPr="00152867" w:rsidRDefault="00B0318D" w:rsidP="00613589">
            <w:pPr>
              <w:pStyle w:val="TableFontH"/>
              <w:rPr>
                <w:rFonts w:cs="Times New Roman"/>
                <w:caps/>
              </w:rPr>
            </w:pPr>
            <w:r w:rsidRPr="00152867">
              <w:rPr>
                <w:rFonts w:cs="Times New Roman"/>
              </w:rPr>
              <w:t>Common name</w:t>
            </w:r>
          </w:p>
        </w:tc>
        <w:tc>
          <w:tcPr>
            <w:tcW w:w="1243" w:type="pct"/>
          </w:tcPr>
          <w:p w:rsidR="00B0318D" w:rsidRPr="00152867" w:rsidRDefault="00B0318D" w:rsidP="00613589">
            <w:pPr>
              <w:pStyle w:val="TableFontH"/>
              <w:rPr>
                <w:rFonts w:cs="Times New Roman"/>
                <w:caps/>
              </w:rPr>
            </w:pPr>
            <w:r w:rsidRPr="00152867">
              <w:rPr>
                <w:rFonts w:cs="Times New Roman"/>
              </w:rPr>
              <w:t>Scientific Name</w:t>
            </w:r>
          </w:p>
        </w:tc>
      </w:tr>
      <w:tr w:rsidR="00B0318D" w:rsidRPr="00152867" w:rsidTr="00613589">
        <w:tc>
          <w:tcPr>
            <w:tcW w:w="1126" w:type="pct"/>
          </w:tcPr>
          <w:p w:rsidR="00B0318D" w:rsidRPr="00152867" w:rsidRDefault="00B0318D" w:rsidP="00613589">
            <w:pPr>
              <w:pStyle w:val="TableFont"/>
              <w:rPr>
                <w:rFonts w:cs="Times New Roman"/>
              </w:rPr>
            </w:pPr>
            <w:r w:rsidRPr="00152867">
              <w:rPr>
                <w:rFonts w:cs="Times New Roman"/>
              </w:rPr>
              <w:t xml:space="preserve">Shortpouch </w:t>
            </w:r>
            <w:r>
              <w:rPr>
                <w:rFonts w:cs="Times New Roman"/>
              </w:rPr>
              <w:t>p</w:t>
            </w:r>
            <w:r w:rsidRPr="00152867">
              <w:rPr>
                <w:rFonts w:cs="Times New Roman"/>
              </w:rPr>
              <w:t xml:space="preserve">ygmy </w:t>
            </w:r>
            <w:r>
              <w:rPr>
                <w:rFonts w:cs="Times New Roman"/>
              </w:rPr>
              <w:t>p</w:t>
            </w:r>
            <w:r w:rsidRPr="00152867">
              <w:rPr>
                <w:rFonts w:cs="Times New Roman"/>
              </w:rPr>
              <w:t>ipehorse</w:t>
            </w:r>
          </w:p>
        </w:tc>
        <w:tc>
          <w:tcPr>
            <w:tcW w:w="1234" w:type="pct"/>
          </w:tcPr>
          <w:p w:rsidR="00B0318D" w:rsidRPr="00152867" w:rsidRDefault="00B0318D" w:rsidP="00613589">
            <w:pPr>
              <w:pStyle w:val="TableFont"/>
              <w:rPr>
                <w:rFonts w:cs="Times New Roman"/>
                <w:i/>
              </w:rPr>
            </w:pPr>
            <w:r w:rsidRPr="00152867">
              <w:rPr>
                <w:rFonts w:cs="Times New Roman"/>
                <w:i/>
              </w:rPr>
              <w:t>Acentronura tentaculata</w:t>
            </w:r>
          </w:p>
        </w:tc>
        <w:tc>
          <w:tcPr>
            <w:tcW w:w="1397" w:type="pct"/>
          </w:tcPr>
          <w:p w:rsidR="00B0318D" w:rsidRPr="00152867" w:rsidRDefault="00B0318D" w:rsidP="00613589">
            <w:pPr>
              <w:pStyle w:val="TableFont"/>
              <w:rPr>
                <w:rFonts w:cs="Times New Roman"/>
              </w:rPr>
            </w:pPr>
            <w:r w:rsidRPr="00152867">
              <w:rPr>
                <w:rFonts w:cs="Times New Roman"/>
              </w:rPr>
              <w:t xml:space="preserve">Spiny-snout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Halicampus spinirostris</w:t>
            </w:r>
          </w:p>
        </w:tc>
      </w:tr>
      <w:tr w:rsidR="00B0318D" w:rsidRPr="00152867" w:rsidTr="00613589">
        <w:tc>
          <w:tcPr>
            <w:tcW w:w="1126" w:type="pct"/>
          </w:tcPr>
          <w:p w:rsidR="00B0318D" w:rsidRPr="00152867" w:rsidRDefault="00B0318D" w:rsidP="00613589">
            <w:pPr>
              <w:pStyle w:val="TableFont"/>
              <w:rPr>
                <w:rFonts w:cs="Times New Roman"/>
              </w:rPr>
            </w:pPr>
            <w:r w:rsidRPr="00152867">
              <w:rPr>
                <w:rFonts w:cs="Times New Roman"/>
              </w:rPr>
              <w:t xml:space="preserve">Tryon's </w:t>
            </w:r>
            <w:r>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Campichthys tryoni</w:t>
            </w:r>
          </w:p>
        </w:tc>
        <w:tc>
          <w:tcPr>
            <w:tcW w:w="1397" w:type="pct"/>
          </w:tcPr>
          <w:p w:rsidR="00B0318D" w:rsidRPr="00152867" w:rsidRDefault="00B0318D" w:rsidP="00613589">
            <w:pPr>
              <w:pStyle w:val="TableFont"/>
              <w:rPr>
                <w:rFonts w:cs="Times New Roman"/>
              </w:rPr>
            </w:pPr>
            <w:r w:rsidRPr="00152867">
              <w:rPr>
                <w:rFonts w:cs="Times New Roman"/>
              </w:rPr>
              <w:t xml:space="preserve">Blue-speckled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Hippichthys cyanospilos</w:t>
            </w:r>
          </w:p>
        </w:tc>
      </w:tr>
      <w:tr w:rsidR="00B0318D" w:rsidRPr="00152867" w:rsidTr="00613589">
        <w:tc>
          <w:tcPr>
            <w:tcW w:w="1126" w:type="pct"/>
          </w:tcPr>
          <w:p w:rsidR="00B0318D" w:rsidRPr="00152867" w:rsidRDefault="00774782" w:rsidP="00613589">
            <w:pPr>
              <w:pStyle w:val="TableFont"/>
              <w:rPr>
                <w:rFonts w:cs="Times New Roman"/>
              </w:rPr>
            </w:pPr>
            <w:r>
              <w:rPr>
                <w:rFonts w:cs="Times New Roman"/>
              </w:rPr>
              <w:t>Pacific s</w:t>
            </w:r>
            <w:r w:rsidR="00B0318D" w:rsidRPr="00152867">
              <w:rPr>
                <w:rFonts w:cs="Times New Roman"/>
              </w:rPr>
              <w:t xml:space="preserve">hort-bodied </w:t>
            </w:r>
            <w:r w:rsidR="00B0318D">
              <w:rPr>
                <w:rFonts w:cs="Times New Roman"/>
              </w:rPr>
              <w:t>p</w:t>
            </w:r>
            <w:r w:rsidR="00B0318D"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Choeroichthys brachysoma</w:t>
            </w:r>
          </w:p>
        </w:tc>
        <w:tc>
          <w:tcPr>
            <w:tcW w:w="1397" w:type="pct"/>
          </w:tcPr>
          <w:p w:rsidR="00B0318D" w:rsidRPr="00152867" w:rsidRDefault="00B0318D" w:rsidP="00613589">
            <w:pPr>
              <w:pStyle w:val="TableFont"/>
              <w:rPr>
                <w:rFonts w:cs="Times New Roman"/>
              </w:rPr>
            </w:pPr>
            <w:r w:rsidRPr="00152867">
              <w:rPr>
                <w:rFonts w:cs="Times New Roman"/>
              </w:rPr>
              <w:t xml:space="preserve">Madura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Hippichthys heptagonus</w:t>
            </w:r>
          </w:p>
        </w:tc>
      </w:tr>
      <w:tr w:rsidR="00B0318D" w:rsidRPr="00152867" w:rsidTr="00613589">
        <w:tc>
          <w:tcPr>
            <w:tcW w:w="1126" w:type="pct"/>
          </w:tcPr>
          <w:p w:rsidR="00B0318D" w:rsidRPr="00152867" w:rsidRDefault="00B0318D" w:rsidP="00613589">
            <w:pPr>
              <w:pStyle w:val="TableFont"/>
            </w:pPr>
            <w:r w:rsidRPr="00152867">
              <w:t xml:space="preserve">Pig </w:t>
            </w:r>
            <w:r>
              <w:t>s</w:t>
            </w:r>
            <w:r w:rsidRPr="00152867">
              <w:t xml:space="preserve">nouted </w:t>
            </w:r>
            <w:r>
              <w:rPr>
                <w:rFonts w:cs="Times New Roman"/>
              </w:rPr>
              <w:t>p</w:t>
            </w:r>
            <w:r w:rsidRPr="00152867">
              <w:t xml:space="preserve">ipefish </w:t>
            </w:r>
          </w:p>
        </w:tc>
        <w:tc>
          <w:tcPr>
            <w:tcW w:w="1234" w:type="pct"/>
          </w:tcPr>
          <w:p w:rsidR="00B0318D" w:rsidRPr="00152867" w:rsidRDefault="00B0318D" w:rsidP="00613589">
            <w:pPr>
              <w:rPr>
                <w:rFonts w:ascii="Arial" w:hAnsi="Arial"/>
                <w:i/>
                <w:sz w:val="20"/>
              </w:rPr>
            </w:pPr>
            <w:r w:rsidRPr="00152867">
              <w:rPr>
                <w:rFonts w:ascii="Arial" w:hAnsi="Arial"/>
                <w:i/>
                <w:sz w:val="20"/>
              </w:rPr>
              <w:t>Choeroichthys suillus</w:t>
            </w:r>
          </w:p>
        </w:tc>
        <w:tc>
          <w:tcPr>
            <w:tcW w:w="1397" w:type="pct"/>
          </w:tcPr>
          <w:p w:rsidR="00B0318D" w:rsidRPr="00152867" w:rsidRDefault="00B0318D" w:rsidP="00613589">
            <w:pPr>
              <w:pStyle w:val="TableFont"/>
              <w:rPr>
                <w:rFonts w:cs="Times New Roman"/>
              </w:rPr>
            </w:pPr>
            <w:r w:rsidRPr="00152867">
              <w:rPr>
                <w:rFonts w:cs="Times New Roman"/>
              </w:rPr>
              <w:t xml:space="preserve">Beady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Hippichthys penicillus</w:t>
            </w:r>
          </w:p>
        </w:tc>
      </w:tr>
      <w:tr w:rsidR="00B0318D" w:rsidRPr="00152867" w:rsidTr="00613589">
        <w:tc>
          <w:tcPr>
            <w:tcW w:w="1126" w:type="pct"/>
          </w:tcPr>
          <w:p w:rsidR="00B0318D" w:rsidRPr="00152867" w:rsidRDefault="00B0318D" w:rsidP="00613589">
            <w:pPr>
              <w:pStyle w:val="TableFont"/>
              <w:rPr>
                <w:rFonts w:cs="Times New Roman"/>
              </w:rPr>
            </w:pPr>
            <w:r w:rsidRPr="00152867">
              <w:rPr>
                <w:rFonts w:cs="Times New Roman"/>
              </w:rPr>
              <w:t xml:space="preserve">Fijian </w:t>
            </w:r>
            <w:r>
              <w:rPr>
                <w:rFonts w:cs="Times New Roman"/>
              </w:rPr>
              <w:t>b</w:t>
            </w:r>
            <w:r w:rsidRPr="00152867">
              <w:rPr>
                <w:rFonts w:cs="Times New Roman"/>
              </w:rPr>
              <w:t xml:space="preserve">anded </w:t>
            </w:r>
            <w:r>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Corythoichthys amplexus</w:t>
            </w:r>
          </w:p>
        </w:tc>
        <w:tc>
          <w:tcPr>
            <w:tcW w:w="1397" w:type="pct"/>
          </w:tcPr>
          <w:p w:rsidR="00B0318D" w:rsidRPr="00152867" w:rsidRDefault="00B0318D" w:rsidP="00613589">
            <w:pPr>
              <w:pStyle w:val="TableFont"/>
              <w:rPr>
                <w:rFonts w:cs="Times New Roman"/>
              </w:rPr>
            </w:pPr>
            <w:r w:rsidRPr="00152867">
              <w:rPr>
                <w:rFonts w:cs="Times New Roman"/>
              </w:rPr>
              <w:t xml:space="preserve">Pygmy </w:t>
            </w:r>
            <w:r>
              <w:rPr>
                <w:rFonts w:cs="Times New Roman"/>
              </w:rPr>
              <w:t>s</w:t>
            </w:r>
            <w:r w:rsidRPr="00152867">
              <w:rPr>
                <w:rFonts w:cs="Times New Roman"/>
              </w:rPr>
              <w:t>eahorse</w:t>
            </w:r>
          </w:p>
        </w:tc>
        <w:tc>
          <w:tcPr>
            <w:tcW w:w="1243" w:type="pct"/>
          </w:tcPr>
          <w:p w:rsidR="00B0318D" w:rsidRPr="00152867" w:rsidRDefault="00B0318D" w:rsidP="00613589">
            <w:pPr>
              <w:rPr>
                <w:rFonts w:ascii="Arial" w:hAnsi="Arial"/>
                <w:i/>
                <w:sz w:val="20"/>
              </w:rPr>
            </w:pPr>
            <w:r w:rsidRPr="00152867">
              <w:rPr>
                <w:rFonts w:ascii="Arial" w:hAnsi="Arial"/>
                <w:i/>
                <w:sz w:val="20"/>
              </w:rPr>
              <w:t>Hippocampus bargibanti</w:t>
            </w:r>
          </w:p>
        </w:tc>
      </w:tr>
      <w:tr w:rsidR="00B0318D" w:rsidRPr="00152867" w:rsidTr="00613589">
        <w:tc>
          <w:tcPr>
            <w:tcW w:w="1126" w:type="pct"/>
          </w:tcPr>
          <w:p w:rsidR="00B0318D" w:rsidRPr="00152867" w:rsidRDefault="00B0318D" w:rsidP="00613589">
            <w:pPr>
              <w:pStyle w:val="TableFont"/>
              <w:rPr>
                <w:rFonts w:cs="Times New Roman"/>
              </w:rPr>
            </w:pPr>
            <w:r w:rsidRPr="00152867">
              <w:rPr>
                <w:rFonts w:cs="Times New Roman"/>
              </w:rPr>
              <w:t xml:space="preserve">Reticulate </w:t>
            </w:r>
            <w:r>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Corythoichthys flavofasciatus</w:t>
            </w:r>
          </w:p>
        </w:tc>
        <w:tc>
          <w:tcPr>
            <w:tcW w:w="1397" w:type="pct"/>
          </w:tcPr>
          <w:p w:rsidR="00B0318D" w:rsidRPr="00152867" w:rsidRDefault="00B0318D" w:rsidP="00613589">
            <w:pPr>
              <w:pStyle w:val="TableFont"/>
              <w:rPr>
                <w:rFonts w:cs="Times New Roman"/>
              </w:rPr>
            </w:pPr>
            <w:r w:rsidRPr="00152867">
              <w:rPr>
                <w:rFonts w:cs="Times New Roman"/>
              </w:rPr>
              <w:t xml:space="preserve">Spotted </w:t>
            </w:r>
            <w:r>
              <w:rPr>
                <w:rFonts w:cs="Times New Roman"/>
              </w:rPr>
              <w:t>s</w:t>
            </w:r>
            <w:r w:rsidRPr="00152867">
              <w:rPr>
                <w:rFonts w:cs="Times New Roman"/>
              </w:rPr>
              <w:t>eahorse</w:t>
            </w:r>
          </w:p>
        </w:tc>
        <w:tc>
          <w:tcPr>
            <w:tcW w:w="1243" w:type="pct"/>
          </w:tcPr>
          <w:p w:rsidR="00B0318D" w:rsidRPr="00152867" w:rsidRDefault="00B0318D" w:rsidP="00613589">
            <w:pPr>
              <w:rPr>
                <w:rFonts w:ascii="Arial" w:hAnsi="Arial"/>
                <w:i/>
                <w:sz w:val="20"/>
              </w:rPr>
            </w:pPr>
            <w:r w:rsidRPr="00152867">
              <w:rPr>
                <w:rFonts w:ascii="Arial" w:hAnsi="Arial"/>
                <w:i/>
                <w:sz w:val="20"/>
              </w:rPr>
              <w:t>Hippocampus kuda</w:t>
            </w:r>
          </w:p>
        </w:tc>
      </w:tr>
      <w:tr w:rsidR="00B0318D" w:rsidRPr="00152867" w:rsidTr="00613589">
        <w:tc>
          <w:tcPr>
            <w:tcW w:w="1126" w:type="pct"/>
          </w:tcPr>
          <w:p w:rsidR="00B0318D" w:rsidRPr="00152867" w:rsidRDefault="00B0318D" w:rsidP="00613589">
            <w:pPr>
              <w:pStyle w:val="TableFont"/>
              <w:rPr>
                <w:rFonts w:cs="Times New Roman"/>
              </w:rPr>
            </w:pPr>
            <w:r w:rsidRPr="00152867">
              <w:rPr>
                <w:rFonts w:cs="Times New Roman"/>
              </w:rPr>
              <w:t xml:space="preserve">Reef-top </w:t>
            </w:r>
            <w:r>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Corythoichthys haematopterus</w:t>
            </w:r>
          </w:p>
        </w:tc>
        <w:tc>
          <w:tcPr>
            <w:tcW w:w="1397" w:type="pct"/>
          </w:tcPr>
          <w:p w:rsidR="00B0318D" w:rsidRPr="00152867" w:rsidRDefault="00B0318D" w:rsidP="00613589">
            <w:pPr>
              <w:pStyle w:val="TableFont"/>
              <w:rPr>
                <w:rFonts w:cs="Times New Roman"/>
              </w:rPr>
            </w:pPr>
            <w:r w:rsidRPr="00152867">
              <w:rPr>
                <w:rFonts w:cs="Times New Roman"/>
              </w:rPr>
              <w:t xml:space="preserve">Flat-face </w:t>
            </w:r>
            <w:r>
              <w:rPr>
                <w:rFonts w:cs="Times New Roman"/>
              </w:rPr>
              <w:t>s</w:t>
            </w:r>
            <w:r w:rsidRPr="00152867">
              <w:rPr>
                <w:rFonts w:cs="Times New Roman"/>
              </w:rPr>
              <w:t>eahorse</w:t>
            </w:r>
          </w:p>
        </w:tc>
        <w:tc>
          <w:tcPr>
            <w:tcW w:w="1243" w:type="pct"/>
          </w:tcPr>
          <w:p w:rsidR="00B0318D" w:rsidRPr="00152867" w:rsidRDefault="00B0318D" w:rsidP="00613589">
            <w:pPr>
              <w:rPr>
                <w:rFonts w:ascii="Arial" w:hAnsi="Arial"/>
                <w:i/>
                <w:sz w:val="20"/>
              </w:rPr>
            </w:pPr>
            <w:r w:rsidRPr="00152867">
              <w:rPr>
                <w:rFonts w:ascii="Arial" w:hAnsi="Arial"/>
                <w:i/>
                <w:sz w:val="20"/>
              </w:rPr>
              <w:t>Hippocampus planifrons</w:t>
            </w:r>
          </w:p>
        </w:tc>
      </w:tr>
      <w:tr w:rsidR="00B0318D" w:rsidRPr="00152867" w:rsidTr="00613589">
        <w:tc>
          <w:tcPr>
            <w:tcW w:w="1126" w:type="pct"/>
          </w:tcPr>
          <w:p w:rsidR="00B0318D" w:rsidRPr="00152867" w:rsidRDefault="00B0318D" w:rsidP="00613589">
            <w:pPr>
              <w:pStyle w:val="TableFont"/>
              <w:rPr>
                <w:rFonts w:cs="Times New Roman"/>
              </w:rPr>
            </w:pPr>
            <w:r w:rsidRPr="00152867">
              <w:rPr>
                <w:rFonts w:cs="Times New Roman"/>
              </w:rPr>
              <w:t xml:space="preserve">Australian </w:t>
            </w:r>
            <w:r>
              <w:rPr>
                <w:rFonts w:cs="Times New Roman"/>
              </w:rPr>
              <w:t>m</w:t>
            </w:r>
            <w:r w:rsidRPr="00152867">
              <w:rPr>
                <w:rFonts w:cs="Times New Roman"/>
              </w:rPr>
              <w:t xml:space="preserve">essmate </w:t>
            </w:r>
            <w:r>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Corythoichthys intestinalis</w:t>
            </w:r>
          </w:p>
        </w:tc>
        <w:tc>
          <w:tcPr>
            <w:tcW w:w="1397" w:type="pct"/>
          </w:tcPr>
          <w:p w:rsidR="00B0318D" w:rsidRPr="00152867" w:rsidRDefault="00B0318D" w:rsidP="00613589">
            <w:pPr>
              <w:pStyle w:val="TableFont"/>
              <w:rPr>
                <w:rFonts w:cs="Times New Roman"/>
              </w:rPr>
            </w:pPr>
            <w:r>
              <w:rPr>
                <w:rFonts w:cs="Times New Roman"/>
              </w:rPr>
              <w:t>Zebra s</w:t>
            </w:r>
            <w:r w:rsidRPr="00152867">
              <w:rPr>
                <w:rFonts w:cs="Times New Roman"/>
              </w:rPr>
              <w:t>eahorse</w:t>
            </w:r>
          </w:p>
        </w:tc>
        <w:tc>
          <w:tcPr>
            <w:tcW w:w="1243" w:type="pct"/>
          </w:tcPr>
          <w:p w:rsidR="00B0318D" w:rsidRPr="00152867" w:rsidRDefault="00B0318D" w:rsidP="00613589">
            <w:pPr>
              <w:rPr>
                <w:rFonts w:ascii="Arial" w:hAnsi="Arial"/>
                <w:i/>
                <w:sz w:val="20"/>
              </w:rPr>
            </w:pPr>
            <w:r w:rsidRPr="00152867">
              <w:rPr>
                <w:rFonts w:ascii="Arial" w:hAnsi="Arial"/>
                <w:i/>
                <w:sz w:val="20"/>
              </w:rPr>
              <w:t>Hippocampus zebra</w:t>
            </w:r>
          </w:p>
        </w:tc>
      </w:tr>
      <w:tr w:rsidR="00B0318D" w:rsidRPr="00152867" w:rsidTr="00613589">
        <w:tc>
          <w:tcPr>
            <w:tcW w:w="1126" w:type="pct"/>
          </w:tcPr>
          <w:p w:rsidR="00B0318D" w:rsidRPr="00152867" w:rsidRDefault="00B0318D" w:rsidP="00613589">
            <w:pPr>
              <w:pStyle w:val="TableFont"/>
              <w:rPr>
                <w:rFonts w:cs="Times New Roman"/>
              </w:rPr>
            </w:pPr>
            <w:r w:rsidRPr="00152867">
              <w:rPr>
                <w:rFonts w:cs="Times New Roman"/>
              </w:rPr>
              <w:t xml:space="preserve">Orange-spotted </w:t>
            </w:r>
            <w:r>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Corythoichthys ocellatus</w:t>
            </w:r>
          </w:p>
        </w:tc>
        <w:tc>
          <w:tcPr>
            <w:tcW w:w="1397" w:type="pct"/>
          </w:tcPr>
          <w:p w:rsidR="00B0318D" w:rsidRPr="00152867" w:rsidRDefault="00B0318D" w:rsidP="00613589">
            <w:pPr>
              <w:pStyle w:val="TableFont"/>
              <w:rPr>
                <w:rFonts w:cs="Times New Roman"/>
              </w:rPr>
            </w:pPr>
            <w:r w:rsidRPr="00152867">
              <w:rPr>
                <w:rFonts w:cs="Times New Roman"/>
              </w:rPr>
              <w:t xml:space="preserve">Javelin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Lissocampus runa</w:t>
            </w:r>
          </w:p>
        </w:tc>
      </w:tr>
      <w:tr w:rsidR="00B0318D" w:rsidRPr="00152867" w:rsidTr="00613589">
        <w:tc>
          <w:tcPr>
            <w:tcW w:w="1126" w:type="pct"/>
          </w:tcPr>
          <w:p w:rsidR="00B0318D" w:rsidRPr="00152867" w:rsidRDefault="00B0318D" w:rsidP="00774782">
            <w:pPr>
              <w:pStyle w:val="TableFont"/>
              <w:rPr>
                <w:rFonts w:cs="Times New Roman"/>
              </w:rPr>
            </w:pPr>
            <w:r w:rsidRPr="00152867">
              <w:rPr>
                <w:rFonts w:cs="Times New Roman"/>
              </w:rPr>
              <w:t xml:space="preserve">Paxton's </w:t>
            </w:r>
            <w:r w:rsidR="00774782">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Corythoichthys paxtoni</w:t>
            </w:r>
          </w:p>
        </w:tc>
        <w:tc>
          <w:tcPr>
            <w:tcW w:w="1397" w:type="pct"/>
          </w:tcPr>
          <w:p w:rsidR="00B0318D" w:rsidRPr="00152867" w:rsidRDefault="00B0318D" w:rsidP="00613589">
            <w:pPr>
              <w:pStyle w:val="TableFont"/>
              <w:rPr>
                <w:rFonts w:cs="Times New Roman"/>
              </w:rPr>
            </w:pPr>
            <w:r w:rsidRPr="00152867">
              <w:rPr>
                <w:rFonts w:cs="Times New Roman"/>
              </w:rPr>
              <w:t xml:space="preserve">Anderson's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Micrognathus andersonii</w:t>
            </w:r>
          </w:p>
        </w:tc>
      </w:tr>
      <w:tr w:rsidR="00B0318D" w:rsidRPr="00152867" w:rsidTr="00613589">
        <w:tc>
          <w:tcPr>
            <w:tcW w:w="1126" w:type="pct"/>
          </w:tcPr>
          <w:p w:rsidR="00B0318D" w:rsidRPr="00152867" w:rsidRDefault="00B0318D" w:rsidP="00613589">
            <w:pPr>
              <w:pStyle w:val="TableFont"/>
              <w:rPr>
                <w:rFonts w:cs="Times New Roman"/>
              </w:rPr>
            </w:pPr>
            <w:r w:rsidRPr="00152867">
              <w:rPr>
                <w:rFonts w:cs="Times New Roman"/>
              </w:rPr>
              <w:t xml:space="preserve">Schultz's </w:t>
            </w:r>
            <w:r>
              <w:rPr>
                <w:rFonts w:cs="Times New Roman"/>
              </w:rPr>
              <w:t>p</w:t>
            </w:r>
            <w:r w:rsidRPr="00152867">
              <w:rPr>
                <w:rFonts w:cs="Times New Roman"/>
              </w:rPr>
              <w:t>ipefish</w:t>
            </w:r>
          </w:p>
        </w:tc>
        <w:tc>
          <w:tcPr>
            <w:tcW w:w="1234" w:type="pct"/>
          </w:tcPr>
          <w:p w:rsidR="00B0318D" w:rsidRPr="00152867" w:rsidRDefault="00B0318D" w:rsidP="00613589">
            <w:pPr>
              <w:pStyle w:val="TableFont"/>
              <w:rPr>
                <w:rFonts w:cs="Times New Roman"/>
                <w:i/>
              </w:rPr>
            </w:pPr>
            <w:r w:rsidRPr="00152867">
              <w:rPr>
                <w:rFonts w:cs="Times New Roman"/>
                <w:i/>
              </w:rPr>
              <w:t>Corythoichthys schultzi</w:t>
            </w:r>
          </w:p>
        </w:tc>
        <w:tc>
          <w:tcPr>
            <w:tcW w:w="1397" w:type="pct"/>
          </w:tcPr>
          <w:p w:rsidR="00B0318D" w:rsidRPr="00152867" w:rsidRDefault="00B0318D" w:rsidP="00613589">
            <w:pPr>
              <w:pStyle w:val="TableFont"/>
              <w:rPr>
                <w:rFonts w:cs="Times New Roman"/>
              </w:rPr>
            </w:pPr>
            <w:r w:rsidRPr="00152867">
              <w:rPr>
                <w:rFonts w:cs="Times New Roman"/>
              </w:rPr>
              <w:t xml:space="preserve">thorntail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Micrognathus brevirostris</w:t>
            </w:r>
          </w:p>
        </w:tc>
      </w:tr>
      <w:tr w:rsidR="00B0318D" w:rsidRPr="00152867" w:rsidTr="00613589">
        <w:tc>
          <w:tcPr>
            <w:tcW w:w="1126" w:type="pct"/>
          </w:tcPr>
          <w:p w:rsidR="00B0318D" w:rsidRPr="00152867" w:rsidRDefault="00B0318D" w:rsidP="00613589">
            <w:pPr>
              <w:pStyle w:val="TableFont"/>
            </w:pPr>
            <w:r w:rsidRPr="00152867">
              <w:t xml:space="preserve">D’Arros </w:t>
            </w:r>
            <w:r>
              <w:t>p</w:t>
            </w:r>
            <w:r w:rsidRPr="00152867">
              <w:t>ipefish</w:t>
            </w:r>
          </w:p>
        </w:tc>
        <w:tc>
          <w:tcPr>
            <w:tcW w:w="1234" w:type="pct"/>
          </w:tcPr>
          <w:p w:rsidR="00B0318D" w:rsidRPr="00152867" w:rsidRDefault="00B0318D" w:rsidP="00613589">
            <w:pPr>
              <w:rPr>
                <w:rFonts w:ascii="Arial" w:hAnsi="Arial"/>
                <w:i/>
                <w:sz w:val="20"/>
              </w:rPr>
            </w:pPr>
            <w:r w:rsidRPr="00152867">
              <w:rPr>
                <w:rFonts w:ascii="Arial" w:hAnsi="Arial"/>
                <w:i/>
                <w:sz w:val="20"/>
              </w:rPr>
              <w:t>Cosmocampus darrosanus</w:t>
            </w:r>
          </w:p>
        </w:tc>
        <w:tc>
          <w:tcPr>
            <w:tcW w:w="1397" w:type="pct"/>
          </w:tcPr>
          <w:p w:rsidR="00B0318D" w:rsidRPr="00152867" w:rsidRDefault="00B0318D" w:rsidP="00613589">
            <w:pPr>
              <w:pStyle w:val="TableFont"/>
              <w:rPr>
                <w:rFonts w:cs="Times New Roman"/>
              </w:rPr>
            </w:pPr>
            <w:r w:rsidRPr="00152867">
              <w:rPr>
                <w:rFonts w:cs="Times New Roman"/>
              </w:rPr>
              <w:t xml:space="preserve">Painted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Nannocampus pictus</w:t>
            </w:r>
          </w:p>
        </w:tc>
      </w:tr>
      <w:tr w:rsidR="00B0318D" w:rsidRPr="00152867" w:rsidTr="00613589">
        <w:tc>
          <w:tcPr>
            <w:tcW w:w="1126" w:type="pct"/>
          </w:tcPr>
          <w:p w:rsidR="00B0318D" w:rsidRPr="00152867" w:rsidRDefault="00B0318D" w:rsidP="00613589">
            <w:pPr>
              <w:pStyle w:val="TableFont"/>
              <w:rPr>
                <w:rFonts w:cs="Times New Roman"/>
              </w:rPr>
            </w:pPr>
            <w:r w:rsidRPr="00152867">
              <w:rPr>
                <w:rFonts w:cs="Times New Roman"/>
              </w:rPr>
              <w:t xml:space="preserve">Bluestripe </w:t>
            </w:r>
            <w:r>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Doryrhamphus excisus</w:t>
            </w:r>
          </w:p>
        </w:tc>
        <w:tc>
          <w:tcPr>
            <w:tcW w:w="1397" w:type="pct"/>
          </w:tcPr>
          <w:p w:rsidR="00B0318D" w:rsidRPr="00152867" w:rsidRDefault="00B0318D" w:rsidP="00613589">
            <w:pPr>
              <w:pStyle w:val="TableFont"/>
              <w:rPr>
                <w:rFonts w:cs="Times New Roman"/>
              </w:rPr>
            </w:pPr>
            <w:r w:rsidRPr="00152867">
              <w:rPr>
                <w:rFonts w:cs="Times New Roman"/>
              </w:rPr>
              <w:t xml:space="preserve">Pallid </w:t>
            </w:r>
            <w:r>
              <w:rPr>
                <w:rFonts w:cs="Times New Roman"/>
              </w:rPr>
              <w:t>p</w:t>
            </w:r>
            <w:r w:rsidRPr="00152867">
              <w:rPr>
                <w:rFonts w:cs="Times New Roman"/>
              </w:rPr>
              <w:t>ipehorse</w:t>
            </w:r>
          </w:p>
        </w:tc>
        <w:tc>
          <w:tcPr>
            <w:tcW w:w="1243" w:type="pct"/>
          </w:tcPr>
          <w:p w:rsidR="00B0318D" w:rsidRPr="00152867" w:rsidRDefault="00B0318D" w:rsidP="00613589">
            <w:pPr>
              <w:rPr>
                <w:rFonts w:ascii="Arial" w:hAnsi="Arial"/>
                <w:i/>
                <w:sz w:val="20"/>
              </w:rPr>
            </w:pPr>
            <w:r w:rsidRPr="00152867">
              <w:rPr>
                <w:rFonts w:ascii="Arial" w:hAnsi="Arial"/>
                <w:i/>
                <w:sz w:val="20"/>
              </w:rPr>
              <w:t>Solegnathus hardwickii</w:t>
            </w:r>
          </w:p>
        </w:tc>
      </w:tr>
      <w:tr w:rsidR="00B0318D" w:rsidRPr="00152867" w:rsidTr="00613589">
        <w:tc>
          <w:tcPr>
            <w:tcW w:w="1126" w:type="pct"/>
          </w:tcPr>
          <w:p w:rsidR="00B0318D" w:rsidRPr="00152867" w:rsidRDefault="00B0318D" w:rsidP="00613589">
            <w:pPr>
              <w:pStyle w:val="TableFont"/>
            </w:pPr>
            <w:r w:rsidRPr="00152867">
              <w:t xml:space="preserve">Flagtail </w:t>
            </w:r>
            <w:r>
              <w:rPr>
                <w:rFonts w:cs="Times New Roman"/>
              </w:rPr>
              <w:t>p</w:t>
            </w:r>
            <w:r w:rsidRPr="00152867">
              <w:t>ipefish</w:t>
            </w:r>
          </w:p>
        </w:tc>
        <w:tc>
          <w:tcPr>
            <w:tcW w:w="1234" w:type="pct"/>
          </w:tcPr>
          <w:p w:rsidR="00B0318D" w:rsidRPr="00152867" w:rsidRDefault="00B0318D" w:rsidP="00613589">
            <w:pPr>
              <w:rPr>
                <w:rFonts w:ascii="Arial" w:hAnsi="Arial"/>
                <w:i/>
                <w:sz w:val="20"/>
              </w:rPr>
            </w:pPr>
            <w:r w:rsidRPr="00152867">
              <w:rPr>
                <w:rFonts w:ascii="Arial" w:hAnsi="Arial"/>
                <w:i/>
                <w:sz w:val="20"/>
              </w:rPr>
              <w:t>Doryrhamphus negrosensis</w:t>
            </w:r>
          </w:p>
        </w:tc>
        <w:tc>
          <w:tcPr>
            <w:tcW w:w="1397" w:type="pct"/>
          </w:tcPr>
          <w:p w:rsidR="00B0318D" w:rsidRPr="00152867" w:rsidRDefault="00B0318D" w:rsidP="00613589">
            <w:pPr>
              <w:pStyle w:val="TableFont"/>
              <w:rPr>
                <w:rFonts w:cs="Times New Roman"/>
              </w:rPr>
            </w:pPr>
            <w:r w:rsidRPr="00152867">
              <w:rPr>
                <w:rFonts w:cs="Times New Roman"/>
              </w:rPr>
              <w:t xml:space="preserve">Robust </w:t>
            </w:r>
            <w:r>
              <w:rPr>
                <w:rFonts w:cs="Times New Roman"/>
              </w:rPr>
              <w:t>g</w:t>
            </w:r>
            <w:r w:rsidRPr="00152867">
              <w:rPr>
                <w:rFonts w:cs="Times New Roman"/>
              </w:rPr>
              <w:t>hostpipefish</w:t>
            </w:r>
          </w:p>
        </w:tc>
        <w:tc>
          <w:tcPr>
            <w:tcW w:w="1243" w:type="pct"/>
          </w:tcPr>
          <w:p w:rsidR="00B0318D" w:rsidRPr="00152867" w:rsidRDefault="00B0318D" w:rsidP="00613589">
            <w:pPr>
              <w:rPr>
                <w:rFonts w:ascii="Arial" w:hAnsi="Arial"/>
                <w:i/>
                <w:sz w:val="20"/>
              </w:rPr>
            </w:pPr>
            <w:r w:rsidRPr="00152867">
              <w:rPr>
                <w:rFonts w:ascii="Arial" w:hAnsi="Arial"/>
                <w:i/>
                <w:sz w:val="20"/>
              </w:rPr>
              <w:t>Solenostomus cyanopterus</w:t>
            </w:r>
          </w:p>
        </w:tc>
      </w:tr>
      <w:tr w:rsidR="00B0318D" w:rsidRPr="00152867" w:rsidTr="00613589">
        <w:tc>
          <w:tcPr>
            <w:tcW w:w="1126" w:type="pct"/>
          </w:tcPr>
          <w:p w:rsidR="00B0318D" w:rsidRPr="00152867" w:rsidRDefault="00B0318D" w:rsidP="00613589">
            <w:pPr>
              <w:pStyle w:val="TableFont"/>
              <w:rPr>
                <w:rFonts w:cs="Times New Roman"/>
              </w:rPr>
            </w:pPr>
            <w:r w:rsidRPr="00152867">
              <w:rPr>
                <w:rFonts w:cs="Times New Roman"/>
              </w:rPr>
              <w:t xml:space="preserve">Girdled </w:t>
            </w:r>
            <w:r>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Festucalex cinctus</w:t>
            </w:r>
          </w:p>
        </w:tc>
        <w:tc>
          <w:tcPr>
            <w:tcW w:w="1397" w:type="pct"/>
          </w:tcPr>
          <w:p w:rsidR="00B0318D" w:rsidRPr="00152867" w:rsidRDefault="00B0318D" w:rsidP="00613589">
            <w:pPr>
              <w:pStyle w:val="TableFont"/>
              <w:rPr>
                <w:rFonts w:cs="Times New Roman"/>
              </w:rPr>
            </w:pPr>
            <w:r w:rsidRPr="00152867">
              <w:rPr>
                <w:rFonts w:cs="Times New Roman"/>
              </w:rPr>
              <w:t xml:space="preserve">Rough-snout </w:t>
            </w:r>
            <w:r>
              <w:rPr>
                <w:rFonts w:cs="Times New Roman"/>
              </w:rPr>
              <w:t>g</w:t>
            </w:r>
            <w:r w:rsidRPr="00152867">
              <w:rPr>
                <w:rFonts w:cs="Times New Roman"/>
              </w:rPr>
              <w:t xml:space="preserve">host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Solenostomus paegnius</w:t>
            </w:r>
          </w:p>
        </w:tc>
      </w:tr>
      <w:tr w:rsidR="00B0318D" w:rsidRPr="00152867" w:rsidTr="00613589">
        <w:tc>
          <w:tcPr>
            <w:tcW w:w="1126" w:type="pct"/>
          </w:tcPr>
          <w:p w:rsidR="00B0318D" w:rsidRPr="00152867" w:rsidRDefault="00B0318D" w:rsidP="00613589">
            <w:pPr>
              <w:pStyle w:val="TableFont"/>
              <w:rPr>
                <w:rFonts w:cs="Times New Roman"/>
              </w:rPr>
            </w:pPr>
            <w:r w:rsidRPr="00152867">
              <w:rPr>
                <w:rFonts w:cs="Times New Roman"/>
              </w:rPr>
              <w:t xml:space="preserve">Tiger </w:t>
            </w:r>
            <w:r>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Filicampus tigris</w:t>
            </w:r>
          </w:p>
        </w:tc>
        <w:tc>
          <w:tcPr>
            <w:tcW w:w="1397" w:type="pct"/>
          </w:tcPr>
          <w:p w:rsidR="00B0318D" w:rsidRPr="00152867" w:rsidRDefault="00B0318D" w:rsidP="00613589">
            <w:pPr>
              <w:pStyle w:val="TableFont"/>
              <w:rPr>
                <w:rFonts w:cs="Times New Roman"/>
              </w:rPr>
            </w:pPr>
            <w:r w:rsidRPr="00152867">
              <w:rPr>
                <w:rFonts w:cs="Times New Roman"/>
              </w:rPr>
              <w:t xml:space="preserve">Ornate </w:t>
            </w:r>
            <w:r>
              <w:rPr>
                <w:rFonts w:cs="Times New Roman"/>
              </w:rPr>
              <w:t>g</w:t>
            </w:r>
            <w:r w:rsidRPr="00152867">
              <w:rPr>
                <w:rFonts w:cs="Times New Roman"/>
              </w:rPr>
              <w:t>host pipefish</w:t>
            </w:r>
          </w:p>
        </w:tc>
        <w:tc>
          <w:tcPr>
            <w:tcW w:w="1243" w:type="pct"/>
          </w:tcPr>
          <w:p w:rsidR="00B0318D" w:rsidRPr="00152867" w:rsidRDefault="00B0318D" w:rsidP="00613589">
            <w:pPr>
              <w:rPr>
                <w:rFonts w:ascii="Arial" w:hAnsi="Arial"/>
                <w:i/>
                <w:sz w:val="20"/>
              </w:rPr>
            </w:pPr>
            <w:r w:rsidRPr="00152867">
              <w:rPr>
                <w:rFonts w:ascii="Arial" w:hAnsi="Arial"/>
                <w:i/>
                <w:sz w:val="20"/>
              </w:rPr>
              <w:t>Solenostomus paradoxus</w:t>
            </w:r>
          </w:p>
        </w:tc>
      </w:tr>
      <w:tr w:rsidR="00B0318D" w:rsidRPr="00152867" w:rsidTr="00613589">
        <w:tc>
          <w:tcPr>
            <w:tcW w:w="1126" w:type="pct"/>
          </w:tcPr>
          <w:p w:rsidR="00B0318D" w:rsidRPr="00152867" w:rsidRDefault="00B0318D" w:rsidP="00613589">
            <w:pPr>
              <w:pStyle w:val="TableFont"/>
              <w:rPr>
                <w:rFonts w:cs="Times New Roman"/>
              </w:rPr>
            </w:pPr>
            <w:r w:rsidRPr="00152867">
              <w:rPr>
                <w:rFonts w:cs="Times New Roman"/>
              </w:rPr>
              <w:t xml:space="preserve">Red-hair </w:t>
            </w:r>
            <w:r>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Halicampus dunckeri</w:t>
            </w:r>
          </w:p>
        </w:tc>
        <w:tc>
          <w:tcPr>
            <w:tcW w:w="1397" w:type="pct"/>
          </w:tcPr>
          <w:p w:rsidR="00B0318D" w:rsidRPr="00152867" w:rsidRDefault="00B0318D" w:rsidP="00613589">
            <w:pPr>
              <w:pStyle w:val="TableFont"/>
              <w:rPr>
                <w:rFonts w:cs="Times New Roman"/>
              </w:rPr>
            </w:pPr>
            <w:r w:rsidRPr="00152867">
              <w:rPr>
                <w:rFonts w:cs="Times New Roman"/>
              </w:rPr>
              <w:t xml:space="preserve">Alligator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Syngnathoides biaculeatus</w:t>
            </w:r>
          </w:p>
        </w:tc>
      </w:tr>
      <w:tr w:rsidR="00B0318D" w:rsidRPr="00152867" w:rsidTr="00613589">
        <w:tc>
          <w:tcPr>
            <w:tcW w:w="1126" w:type="pct"/>
          </w:tcPr>
          <w:p w:rsidR="00B0318D" w:rsidRPr="00152867" w:rsidRDefault="00B0318D" w:rsidP="00613589">
            <w:pPr>
              <w:pStyle w:val="TableFont"/>
              <w:rPr>
                <w:rFonts w:cs="Times New Roman"/>
              </w:rPr>
            </w:pPr>
            <w:r w:rsidRPr="00152867">
              <w:rPr>
                <w:rFonts w:cs="Times New Roman"/>
              </w:rPr>
              <w:t xml:space="preserve">Mud </w:t>
            </w:r>
            <w:r>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Halicampus grayi</w:t>
            </w:r>
          </w:p>
        </w:tc>
        <w:tc>
          <w:tcPr>
            <w:tcW w:w="1397" w:type="pct"/>
          </w:tcPr>
          <w:p w:rsidR="00B0318D" w:rsidRPr="00152867" w:rsidRDefault="00B0318D" w:rsidP="00613589">
            <w:pPr>
              <w:pStyle w:val="TableFont"/>
              <w:rPr>
                <w:rFonts w:cs="Times New Roman"/>
              </w:rPr>
            </w:pPr>
            <w:r w:rsidRPr="00152867">
              <w:rPr>
                <w:rFonts w:cs="Times New Roman"/>
              </w:rPr>
              <w:t xml:space="preserve">Bentstick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Trachyrhamphus bicoarctatus</w:t>
            </w:r>
          </w:p>
        </w:tc>
      </w:tr>
      <w:tr w:rsidR="00B0318D" w:rsidRPr="00152867" w:rsidTr="00613589">
        <w:tc>
          <w:tcPr>
            <w:tcW w:w="1126" w:type="pct"/>
          </w:tcPr>
          <w:p w:rsidR="00B0318D" w:rsidRPr="00152867" w:rsidRDefault="00B0318D" w:rsidP="00613589">
            <w:pPr>
              <w:pStyle w:val="TableFont"/>
            </w:pPr>
            <w:r w:rsidRPr="00152867">
              <w:t xml:space="preserve">Whiskered </w:t>
            </w:r>
            <w:r>
              <w:rPr>
                <w:rFonts w:cs="Times New Roman"/>
              </w:rPr>
              <w:t>p</w:t>
            </w:r>
            <w:r w:rsidRPr="00152867">
              <w:t>ipefish</w:t>
            </w:r>
          </w:p>
        </w:tc>
        <w:tc>
          <w:tcPr>
            <w:tcW w:w="1234" w:type="pct"/>
          </w:tcPr>
          <w:p w:rsidR="00B0318D" w:rsidRPr="00152867" w:rsidRDefault="00B0318D" w:rsidP="00613589">
            <w:pPr>
              <w:rPr>
                <w:rFonts w:ascii="Arial" w:hAnsi="Arial"/>
                <w:i/>
                <w:sz w:val="20"/>
              </w:rPr>
            </w:pPr>
            <w:r w:rsidRPr="00152867">
              <w:rPr>
                <w:rFonts w:ascii="Arial" w:hAnsi="Arial"/>
                <w:i/>
                <w:sz w:val="20"/>
              </w:rPr>
              <w:t>Halicampus macrorhynchus</w:t>
            </w:r>
          </w:p>
        </w:tc>
        <w:tc>
          <w:tcPr>
            <w:tcW w:w="1397" w:type="pct"/>
          </w:tcPr>
          <w:p w:rsidR="00B0318D" w:rsidRPr="00152867" w:rsidRDefault="00B0318D" w:rsidP="00613589">
            <w:pPr>
              <w:pStyle w:val="TableFont"/>
              <w:rPr>
                <w:rFonts w:cs="Times New Roman"/>
              </w:rPr>
            </w:pPr>
            <w:r w:rsidRPr="00152867">
              <w:rPr>
                <w:rFonts w:cs="Times New Roman"/>
              </w:rPr>
              <w:t xml:space="preserve">Straightstick </w:t>
            </w:r>
            <w:r>
              <w:rPr>
                <w:rFonts w:cs="Times New Roman"/>
              </w:rPr>
              <w:t>p</w:t>
            </w:r>
            <w:r w:rsidRPr="00152867">
              <w:rPr>
                <w:rFonts w:cs="Times New Roman"/>
              </w:rPr>
              <w:t>ipefish</w:t>
            </w:r>
          </w:p>
        </w:tc>
        <w:tc>
          <w:tcPr>
            <w:tcW w:w="1243" w:type="pct"/>
          </w:tcPr>
          <w:p w:rsidR="00B0318D" w:rsidRPr="00152867" w:rsidRDefault="00B0318D" w:rsidP="00613589">
            <w:pPr>
              <w:rPr>
                <w:rFonts w:ascii="Arial" w:hAnsi="Arial"/>
                <w:i/>
                <w:sz w:val="20"/>
              </w:rPr>
            </w:pPr>
            <w:r w:rsidRPr="00152867">
              <w:rPr>
                <w:rFonts w:ascii="Arial" w:hAnsi="Arial"/>
                <w:i/>
                <w:sz w:val="20"/>
              </w:rPr>
              <w:t>Trachyryhamphus longirostris</w:t>
            </w:r>
          </w:p>
        </w:tc>
      </w:tr>
      <w:tr w:rsidR="00B0318D" w:rsidRPr="00152867" w:rsidTr="00613589">
        <w:tc>
          <w:tcPr>
            <w:tcW w:w="1126" w:type="pct"/>
          </w:tcPr>
          <w:p w:rsidR="00B0318D" w:rsidRPr="00152867" w:rsidRDefault="00B0318D" w:rsidP="00613589">
            <w:pPr>
              <w:pStyle w:val="TableFont"/>
              <w:rPr>
                <w:rFonts w:cs="Times New Roman"/>
              </w:rPr>
            </w:pPr>
            <w:r w:rsidRPr="00152867">
              <w:rPr>
                <w:rFonts w:cs="Times New Roman"/>
              </w:rPr>
              <w:t xml:space="preserve">Glittering </w:t>
            </w:r>
            <w:r>
              <w:rPr>
                <w:rFonts w:cs="Times New Roman"/>
              </w:rPr>
              <w:t>p</w:t>
            </w:r>
            <w:r w:rsidRPr="00152867">
              <w:rPr>
                <w:rFonts w:cs="Times New Roman"/>
              </w:rPr>
              <w:t>ipefish</w:t>
            </w:r>
          </w:p>
        </w:tc>
        <w:tc>
          <w:tcPr>
            <w:tcW w:w="1234" w:type="pct"/>
          </w:tcPr>
          <w:p w:rsidR="00B0318D" w:rsidRPr="00152867" w:rsidRDefault="00B0318D" w:rsidP="00613589">
            <w:pPr>
              <w:rPr>
                <w:rFonts w:ascii="Arial" w:hAnsi="Arial"/>
                <w:i/>
                <w:sz w:val="20"/>
              </w:rPr>
            </w:pPr>
            <w:r w:rsidRPr="00152867">
              <w:rPr>
                <w:rFonts w:ascii="Arial" w:hAnsi="Arial"/>
                <w:i/>
                <w:sz w:val="20"/>
              </w:rPr>
              <w:t>Halicampus nitidus</w:t>
            </w:r>
          </w:p>
        </w:tc>
        <w:tc>
          <w:tcPr>
            <w:tcW w:w="1397" w:type="pct"/>
          </w:tcPr>
          <w:p w:rsidR="00B0318D" w:rsidRPr="00152867" w:rsidRDefault="00B0318D" w:rsidP="00613589">
            <w:pPr>
              <w:pStyle w:val="TableFont"/>
              <w:rPr>
                <w:rFonts w:cs="Times New Roman"/>
              </w:rPr>
            </w:pPr>
          </w:p>
        </w:tc>
        <w:tc>
          <w:tcPr>
            <w:tcW w:w="1243" w:type="pct"/>
          </w:tcPr>
          <w:p w:rsidR="00B0318D" w:rsidRPr="00152867" w:rsidRDefault="00B0318D" w:rsidP="00613589">
            <w:pPr>
              <w:rPr>
                <w:rFonts w:ascii="Arial" w:hAnsi="Arial"/>
                <w:sz w:val="20"/>
              </w:rPr>
            </w:pPr>
          </w:p>
        </w:tc>
      </w:tr>
    </w:tbl>
    <w:p w:rsidR="006C3D31" w:rsidRDefault="006C3D31" w:rsidP="006C3D31">
      <w:pPr>
        <w:pStyle w:val="Para0"/>
      </w:pPr>
    </w:p>
    <w:p w:rsidR="00124C7C" w:rsidRDefault="00124C7C" w:rsidP="00124C7C">
      <w:pPr>
        <w:pStyle w:val="Heading3"/>
      </w:pPr>
      <w:bookmarkStart w:id="210" w:name="_Toc361929929"/>
      <w:r>
        <w:t>Fisheries</w:t>
      </w:r>
      <w:bookmarkEnd w:id="210"/>
    </w:p>
    <w:p w:rsidR="00124C7C" w:rsidRPr="00210D45" w:rsidRDefault="00124C7C" w:rsidP="00124C7C">
      <w:pPr>
        <w:pStyle w:val="Para0"/>
      </w:pPr>
      <w:r w:rsidRPr="00152867">
        <w:t xml:space="preserve">Several important commercial fisheries occur within the Abbot Point region including line, net, pot and trawl. The </w:t>
      </w:r>
      <w:r>
        <w:t>study</w:t>
      </w:r>
      <w:r w:rsidRPr="00152867">
        <w:t xml:space="preserve"> area includes the 30 minute cell grids L21, L22, M21, M22, M23, N22 and N23. Species fished in these areas include scallop, coral trout, mud crab, Mackeral, Barramundi, prawns and Moreton Bay bugs (DAFF 2011). </w:t>
      </w:r>
    </w:p>
    <w:p w:rsidR="00124C7C" w:rsidRDefault="00124C7C" w:rsidP="00124C7C">
      <w:pPr>
        <w:pStyle w:val="Heading3"/>
      </w:pPr>
      <w:bookmarkStart w:id="211" w:name="_Toc361929930"/>
      <w:r>
        <w:t>Fish Habitat Areas</w:t>
      </w:r>
      <w:bookmarkEnd w:id="211"/>
    </w:p>
    <w:p w:rsidR="00124C7C" w:rsidRPr="00210D45" w:rsidRDefault="00124C7C" w:rsidP="00124C7C">
      <w:pPr>
        <w:pStyle w:val="Para0"/>
      </w:pPr>
      <w:r w:rsidRPr="00152867">
        <w:t xml:space="preserve">Two declared fish habitat areas occur within the Abbot Point </w:t>
      </w:r>
      <w:r>
        <w:t>study</w:t>
      </w:r>
      <w:r w:rsidRPr="00152867">
        <w:t xml:space="preserve"> area with Edgecumbe Bay Fish Habitat Area located to the south and Burdekin Fish Habitat Area to the north of the Abbot Point Coal Terminal. Edgecumbe Bay contains mangrove forests, intertidal sand and mud banks, extensive seagrass communities and coral reefs which provide important fisheries habitat (DEEDI 2011f). The area has important commercial, recreational and traditional fisheries grounds and is a medium priority for action (DAFF 2012). Burdekin Fish Habitat Area has a diverse range of fish habitats with extensive mangrove, seagrass, saltpan and sand flat habitats (DEEDI 2008). Commercial, recreational and indigenous fishing practices occur within the area with several species commonly targeted by anglers, including barramundi, grunter and mangrove jack. The Burdekin Fish Habitat Area is a medium priority action area (DAFF 2012). </w:t>
      </w:r>
    </w:p>
    <w:p w:rsidR="00124C7C" w:rsidRDefault="00124C7C" w:rsidP="00124C7C">
      <w:pPr>
        <w:pStyle w:val="Heading3"/>
      </w:pPr>
      <w:bookmarkStart w:id="212" w:name="_Toc361929931"/>
      <w:r>
        <w:t>Marine Park Zoning</w:t>
      </w:r>
      <w:bookmarkEnd w:id="212"/>
    </w:p>
    <w:p w:rsidR="00124C7C" w:rsidRPr="00210D45" w:rsidRDefault="00124C7C" w:rsidP="00124C7C">
      <w:pPr>
        <w:pStyle w:val="Para0"/>
      </w:pPr>
      <w:r w:rsidRPr="00454CFE">
        <w:t xml:space="preserve">Most marine areas surrounding the Port of Abbot Point are within the Marine Park, which is zoned to manage and protect the values of the Great Barrier Reef Region. Within the </w:t>
      </w:r>
      <w:r>
        <w:t>study</w:t>
      </w:r>
      <w:r w:rsidRPr="00454CFE">
        <w:t xml:space="preserve"> area there are a range of zoning levels including General Use, Conservation Park, Habitat Protection and Marine National Park. Areas within the Port of Abbot Point are excluded from the marine park, but still lie within the World Heritage Area.</w:t>
      </w:r>
      <w:r w:rsidR="0038655E">
        <w:t xml:space="preserve"> </w:t>
      </w:r>
    </w:p>
    <w:p w:rsidR="00124C7C" w:rsidRDefault="00124C7C" w:rsidP="00124C7C">
      <w:pPr>
        <w:pStyle w:val="Heading3"/>
      </w:pPr>
      <w:bookmarkStart w:id="213" w:name="_Toc361929932"/>
      <w:r>
        <w:t>Special Management Areas</w:t>
      </w:r>
      <w:bookmarkEnd w:id="213"/>
    </w:p>
    <w:p w:rsidR="00B0318D" w:rsidRPr="00210D45" w:rsidRDefault="00B0318D" w:rsidP="00B0318D">
      <w:pPr>
        <w:pStyle w:val="Para0"/>
      </w:pPr>
      <w:r w:rsidRPr="00152867">
        <w:t xml:space="preserve">There are two types of </w:t>
      </w:r>
      <w:r>
        <w:t>SMAs</w:t>
      </w:r>
      <w:r w:rsidRPr="00152867">
        <w:t xml:space="preserve"> within the </w:t>
      </w:r>
      <w:r>
        <w:t>study</w:t>
      </w:r>
      <w:r w:rsidRPr="00152867">
        <w:t xml:space="preserve"> area, which includes two Dugong Protection Areas and one Public Appreciation </w:t>
      </w:r>
      <w:r>
        <w:t>SMA</w:t>
      </w:r>
      <w:r w:rsidRPr="00152867">
        <w:t xml:space="preserve">. There are two Dugong </w:t>
      </w:r>
      <w:r>
        <w:t xml:space="preserve">Protection Areas, </w:t>
      </w:r>
      <w:r w:rsidRPr="00152867">
        <w:t xml:space="preserve">Edgecumbe Bay </w:t>
      </w:r>
      <w:r>
        <w:t xml:space="preserve">to the </w:t>
      </w:r>
      <w:r w:rsidRPr="00152867">
        <w:t xml:space="preserve">south and Upstart Bay </w:t>
      </w:r>
      <w:r>
        <w:t>to the north. T</w:t>
      </w:r>
      <w:r w:rsidRPr="00152867">
        <w:t xml:space="preserve">here is also a </w:t>
      </w:r>
      <w:r>
        <w:t>P</w:t>
      </w:r>
      <w:r w:rsidRPr="00152867">
        <w:t xml:space="preserve">ublic </w:t>
      </w:r>
      <w:r>
        <w:t>A</w:t>
      </w:r>
      <w:r w:rsidRPr="00152867">
        <w:t xml:space="preserve">ppreciation </w:t>
      </w:r>
      <w:r>
        <w:t>Special Management A</w:t>
      </w:r>
      <w:r w:rsidRPr="00152867">
        <w:t>rea in Cape Upstart.</w:t>
      </w:r>
    </w:p>
    <w:p w:rsidR="00124C7C" w:rsidRDefault="00124C7C" w:rsidP="00124C7C">
      <w:pPr>
        <w:pStyle w:val="Heading3"/>
      </w:pPr>
      <w:bookmarkStart w:id="214" w:name="_Toc361929933"/>
      <w:r>
        <w:t>Cultural Heritage Values</w:t>
      </w:r>
      <w:bookmarkEnd w:id="214"/>
    </w:p>
    <w:p w:rsidR="00124C7C" w:rsidRPr="00210D45" w:rsidRDefault="00124C7C" w:rsidP="00124C7C">
      <w:pPr>
        <w:pStyle w:val="Para0"/>
      </w:pPr>
      <w:r w:rsidRPr="00152867">
        <w:t xml:space="preserve">The area within and surrounding the Port of Abbot Point is rich in Aboriginal cultural sites and history. An Aboriginal cultural heritage assessment was conducted in 2009 as part of the X110 Infrastructure Development Project (Northern Archaeology Consultancies 2009). Northern Archaeology Consultancies (2009) found a number of culturally important aboriginal sites within both terrestrial and marine environments. In relation to the marine environment a very well preserved stone wall fish trap and possible </w:t>
      </w:r>
      <w:r w:rsidRPr="009D07D7">
        <w:t xml:space="preserve">remnant fish trap are located in the sandy flats in the intertidal zone. The traditional owners requested these areas should be avoided and protected from all future developments Northern Archaeology Consultancies 2009. </w:t>
      </w:r>
    </w:p>
    <w:p w:rsidR="00124C7C" w:rsidRDefault="00124C7C" w:rsidP="00124C7C">
      <w:pPr>
        <w:pStyle w:val="Heading3"/>
      </w:pPr>
      <w:bookmarkStart w:id="215" w:name="_Toc361929934"/>
      <w:r>
        <w:t>Navigational Constraints</w:t>
      </w:r>
      <w:bookmarkEnd w:id="215"/>
      <w:r>
        <w:tab/>
      </w:r>
    </w:p>
    <w:p w:rsidR="00124C7C" w:rsidRPr="00DE4861" w:rsidRDefault="00124C7C" w:rsidP="00124C7C">
      <w:pPr>
        <w:pStyle w:val="Para0"/>
      </w:pPr>
      <w:r w:rsidRPr="009D07D7">
        <w:t>Currently there is limited shipping traffic entering and leaving the Port of Abbot Point with traffic immediately at the terminal</w:t>
      </w:r>
      <w:r>
        <w:t xml:space="preserve">. An offshore </w:t>
      </w:r>
      <w:r w:rsidR="00894A12">
        <w:t>transiting</w:t>
      </w:r>
      <w:r>
        <w:t xml:space="preserve"> area is to the north of the site</w:t>
      </w:r>
    </w:p>
    <w:p w:rsidR="00124C7C" w:rsidRDefault="00124C7C" w:rsidP="00124C7C">
      <w:pPr>
        <w:pStyle w:val="Heading3"/>
      </w:pPr>
      <w:bookmarkStart w:id="216" w:name="_Toc361929935"/>
      <w:r>
        <w:t>Tides and Currents</w:t>
      </w:r>
      <w:bookmarkEnd w:id="216"/>
    </w:p>
    <w:p w:rsidR="00124C7C" w:rsidRPr="00210D45" w:rsidRDefault="00124C7C" w:rsidP="00124C7C">
      <w:pPr>
        <w:pStyle w:val="Para0"/>
      </w:pPr>
      <w:r w:rsidRPr="00D87FFD">
        <w:t>Tides at Abbot Point are semidiurnal</w:t>
      </w:r>
      <w:r w:rsidR="004D6617">
        <w:t>, with a range of 2.7 m during s</w:t>
      </w:r>
      <w:r w:rsidRPr="00D87FFD">
        <w:t>pring tides, and a highest astronomical tide of 3.6 m (MSQ 2012). Currents in the study area are north-west longshore, with currents generally between 0.2 to 0.8 m/s</w:t>
      </w:r>
      <w:r w:rsidR="001C5F63">
        <w:t xml:space="preserve"> closer to shore (SKM APASA 2013</w:t>
      </w:r>
      <w:r w:rsidRPr="00D87FFD">
        <w:t>). Generally currents between 0.3 to 0.35 m/s have been described offshore.</w:t>
      </w:r>
    </w:p>
    <w:p w:rsidR="006C3D31" w:rsidRDefault="006C3D31" w:rsidP="006C3D31">
      <w:pPr>
        <w:pStyle w:val="Heading2"/>
      </w:pPr>
      <w:bookmarkStart w:id="217" w:name="_Toc339221068"/>
      <w:bookmarkStart w:id="218" w:name="_Toc361929936"/>
      <w:r>
        <w:t>The Port of Townsville</w:t>
      </w:r>
      <w:bookmarkEnd w:id="217"/>
      <w:bookmarkEnd w:id="218"/>
    </w:p>
    <w:p w:rsidR="006C3D31" w:rsidRDefault="006C3D31" w:rsidP="006C3D31">
      <w:pPr>
        <w:pStyle w:val="Para0"/>
      </w:pPr>
      <w:r>
        <w:t>The Port of Townsville is a seaport located in Townsville, north Queensland.</w:t>
      </w:r>
      <w:r w:rsidR="0038655E">
        <w:t xml:space="preserve"> </w:t>
      </w:r>
      <w:r>
        <w:t>The port is within Cleveland Bay which is bound by Cape Cleveland on the east and Cape Pallarenda on the west. Cleveland Bay faces north and lying directly in the entrance of the bay is Magnetic Island.</w:t>
      </w:r>
      <w:r w:rsidR="0038655E">
        <w:t xml:space="preserve"> </w:t>
      </w:r>
      <w:r>
        <w:t xml:space="preserve">The Port of Townsville provides North Queensland with a gateway for commerce and trade </w:t>
      </w:r>
      <w:r w:rsidRPr="000C042B">
        <w:t>handl</w:t>
      </w:r>
      <w:r>
        <w:t>ing</w:t>
      </w:r>
      <w:r w:rsidRPr="000C042B">
        <w:t xml:space="preserve"> numerous imports and exports</w:t>
      </w:r>
      <w:r>
        <w:t>.</w:t>
      </w:r>
    </w:p>
    <w:p w:rsidR="006C3D31" w:rsidRDefault="006C3D31" w:rsidP="006C3D31">
      <w:pPr>
        <w:pStyle w:val="Para0"/>
      </w:pPr>
      <w:r>
        <w:t>The study area covers the coastline from Balgal beach (north) to Barratta Creek (south) and encompasses a radius of 50 km offshore from the port.</w:t>
      </w:r>
      <w:r w:rsidR="0038655E">
        <w:t xml:space="preserve"> </w:t>
      </w:r>
      <w:r>
        <w:t>Rattlesnake, Herald and Acheron Islands are just within the study area boundary north of Magnetic Island.</w:t>
      </w:r>
      <w:r w:rsidR="0038655E">
        <w:t xml:space="preserve"> </w:t>
      </w:r>
      <w:r>
        <w:t>Magnetic Island provides protection to the port and coastline from northerly waves. The dominant wind direction is from the trade winds from the south-east to east, however due to Cape Cleveland, waves generated offshore by the easterly wind diffract around Cape Cleveland and become north-east as they propagate into Cleveland Bay. The Townsville coastline is also protected from offshore wave conditions by the Great Barrier Reef, which sits approximately 70 km from the shoreline. The wave climate in the area is therefore mostly governed by local winds, acting on the area between the reef and the coastline and within Cleveland Bay. However, as there is a large distance between the reef and the coastline, relatively large waves can still be generated during cyclones</w:t>
      </w:r>
      <w:bookmarkStart w:id="219" w:name="OLE_LINK1"/>
      <w:bookmarkStart w:id="220" w:name="OLE_LINK2"/>
      <w:r>
        <w:t xml:space="preserve"> (GHD 2009a).</w:t>
      </w:r>
      <w:bookmarkEnd w:id="219"/>
      <w:bookmarkEnd w:id="220"/>
    </w:p>
    <w:p w:rsidR="006C3D31" w:rsidRDefault="006C3D31" w:rsidP="006C3D31">
      <w:pPr>
        <w:pStyle w:val="Para0"/>
      </w:pPr>
      <w:r>
        <w:t>The area surrounding the Port of Townsville has been extensively studied. Key sources of information reviewed include:</w:t>
      </w:r>
    </w:p>
    <w:p w:rsidR="006C3D31" w:rsidRDefault="006C3D31" w:rsidP="006C3D31">
      <w:pPr>
        <w:pStyle w:val="Para0bullet"/>
        <w:numPr>
          <w:ilvl w:val="0"/>
          <w:numId w:val="3"/>
        </w:numPr>
      </w:pPr>
      <w:r w:rsidRPr="00035AAD">
        <w:t>Townsville Marine Precinct Project Environmental Impact Statement.</w:t>
      </w:r>
      <w:r w:rsidR="0038655E">
        <w:t xml:space="preserve"> </w:t>
      </w:r>
      <w:r w:rsidRPr="00035AAD">
        <w:t>Prepared by GHD for the Port of Towns</w:t>
      </w:r>
      <w:r>
        <w:t>ville. August 2009</w:t>
      </w:r>
    </w:p>
    <w:p w:rsidR="006C3D31" w:rsidRDefault="006C3D31" w:rsidP="006C3D31">
      <w:pPr>
        <w:pStyle w:val="Para0bullet"/>
        <w:numPr>
          <w:ilvl w:val="0"/>
          <w:numId w:val="3"/>
        </w:numPr>
      </w:pPr>
      <w:r>
        <w:t>Report for the m</w:t>
      </w:r>
      <w:r w:rsidRPr="00035AAD">
        <w:t>onitoring inshore seagrasses of the G</w:t>
      </w:r>
      <w:r>
        <w:t xml:space="preserve">reat </w:t>
      </w:r>
      <w:r w:rsidRPr="00035AAD">
        <w:t>B</w:t>
      </w:r>
      <w:r>
        <w:t xml:space="preserve">arrier </w:t>
      </w:r>
      <w:r w:rsidRPr="00035AAD">
        <w:t>R</w:t>
      </w:r>
      <w:r>
        <w:t>eef</w:t>
      </w:r>
      <w:r w:rsidRPr="00035AAD">
        <w:t xml:space="preserve"> and responses to water quality</w:t>
      </w:r>
    </w:p>
    <w:p w:rsidR="006C3D31" w:rsidRDefault="006C3D31" w:rsidP="006C3D31">
      <w:pPr>
        <w:pStyle w:val="Para0bullet"/>
        <w:numPr>
          <w:ilvl w:val="0"/>
          <w:numId w:val="3"/>
        </w:numPr>
      </w:pPr>
      <w:r w:rsidRPr="008C1ED0">
        <w:t xml:space="preserve">Port of Townsville </w:t>
      </w:r>
      <w:r>
        <w:t>l</w:t>
      </w:r>
      <w:r w:rsidRPr="008C1ED0">
        <w:t xml:space="preserve">ong-term </w:t>
      </w:r>
      <w:r>
        <w:t>s</w:t>
      </w:r>
      <w:r w:rsidRPr="008C1ED0">
        <w:t xml:space="preserve">eagrass </w:t>
      </w:r>
      <w:r>
        <w:t>m</w:t>
      </w:r>
      <w:r w:rsidRPr="008C1ED0">
        <w:t>onitoring</w:t>
      </w:r>
      <w:r>
        <w:t xml:space="preserve"> reports 2006-2012</w:t>
      </w:r>
    </w:p>
    <w:p w:rsidR="006C3D31" w:rsidRDefault="006C3D31" w:rsidP="006C3D31">
      <w:pPr>
        <w:pStyle w:val="Para0bullet"/>
        <w:numPr>
          <w:ilvl w:val="0"/>
          <w:numId w:val="3"/>
        </w:numPr>
      </w:pPr>
      <w:r w:rsidRPr="00035AAD">
        <w:t xml:space="preserve">Offshore </w:t>
      </w:r>
      <w:r>
        <w:t>d</w:t>
      </w:r>
      <w:r w:rsidRPr="00035AAD">
        <w:t xml:space="preserve">isposal </w:t>
      </w:r>
      <w:r>
        <w:t>s</w:t>
      </w:r>
      <w:r w:rsidRPr="00035AAD">
        <w:t xml:space="preserve">tudy. Prepared by AECOM on behalf of the Port of Townsville. </w:t>
      </w:r>
      <w:r>
        <w:t>2009</w:t>
      </w:r>
    </w:p>
    <w:p w:rsidR="006C3D31" w:rsidRDefault="006C3D31" w:rsidP="006C3D31">
      <w:pPr>
        <w:pStyle w:val="Para0bullet"/>
        <w:numPr>
          <w:ilvl w:val="0"/>
          <w:numId w:val="3"/>
        </w:numPr>
      </w:pPr>
      <w:r>
        <w:t>D</w:t>
      </w:r>
      <w:r w:rsidRPr="008C1ED0">
        <w:t>redging and Reclamation Strategy. Prepared by AECOM on behalf of the P</w:t>
      </w:r>
      <w:r w:rsidR="0084323A">
        <w:t>ort of Townsville. 17 July 2009</w:t>
      </w:r>
    </w:p>
    <w:p w:rsidR="006C3D31" w:rsidRDefault="006C3D31" w:rsidP="006C3D31">
      <w:pPr>
        <w:pStyle w:val="Para0bullet"/>
        <w:numPr>
          <w:ilvl w:val="0"/>
          <w:numId w:val="3"/>
        </w:numPr>
      </w:pPr>
      <w:r w:rsidRPr="008C1ED0">
        <w:t>Port of Townsville Port Expansion Proje</w:t>
      </w:r>
      <w:r>
        <w:t>ct EIS - Marine Ecology Chapter.</w:t>
      </w:r>
      <w:r w:rsidRPr="008C1ED0">
        <w:t xml:space="preserve"> Prepared </w:t>
      </w:r>
      <w:r w:rsidR="00185259">
        <w:t xml:space="preserve">by BTM WBM </w:t>
      </w:r>
      <w:r w:rsidRPr="008C1ED0">
        <w:t>on behalf of the Port of Townsville Ltd.</w:t>
      </w:r>
      <w:r w:rsidR="001D18C8">
        <w:t xml:space="preserve"> 2012 (in draft</w:t>
      </w:r>
      <w:r>
        <w:t xml:space="preserve">, </w:t>
      </w:r>
      <w:r w:rsidR="001D18C8">
        <w:t>unpublished</w:t>
      </w:r>
      <w:r>
        <w:t>)</w:t>
      </w:r>
    </w:p>
    <w:p w:rsidR="006C3D31" w:rsidRDefault="006C3D31" w:rsidP="006C3D31">
      <w:pPr>
        <w:pStyle w:val="Para0bullet"/>
        <w:numPr>
          <w:ilvl w:val="0"/>
          <w:numId w:val="3"/>
        </w:numPr>
      </w:pPr>
      <w:r>
        <w:t>Draft Ross River Basin Environmental Values and Water Quality Objectives Basin No. 118 including all waters of the Ross River Basin, and adjacent coastal waters (including Magnetic Island) 2012</w:t>
      </w:r>
    </w:p>
    <w:p w:rsidR="006C3D31" w:rsidRDefault="006C3D31" w:rsidP="006C3D31">
      <w:pPr>
        <w:pStyle w:val="Para0bullet"/>
        <w:numPr>
          <w:ilvl w:val="0"/>
          <w:numId w:val="3"/>
        </w:numPr>
      </w:pPr>
      <w:r>
        <w:t>Reef Rescue Marine Monitoring Program reports by AIMS.</w:t>
      </w:r>
    </w:p>
    <w:p w:rsidR="006C3D31" w:rsidRPr="008A34EA" w:rsidRDefault="006C3D31" w:rsidP="006C3D31">
      <w:pPr>
        <w:pStyle w:val="Para0"/>
      </w:pPr>
    </w:p>
    <w:p w:rsidR="006C3D31" w:rsidRDefault="006C3D31" w:rsidP="006C3D31">
      <w:pPr>
        <w:pStyle w:val="Heading3"/>
      </w:pPr>
      <w:bookmarkStart w:id="221" w:name="_Toc361929937"/>
      <w:r>
        <w:t>Soft Bottom Habitat</w:t>
      </w:r>
      <w:bookmarkEnd w:id="221"/>
    </w:p>
    <w:p w:rsidR="006C3D31" w:rsidRDefault="006C3D31" w:rsidP="006C3D31">
      <w:pPr>
        <w:pStyle w:val="Para0"/>
      </w:pPr>
      <w:r>
        <w:t xml:space="preserve">The study area </w:t>
      </w:r>
      <w:r w:rsidRPr="00D028BA">
        <w:t>lie</w:t>
      </w:r>
      <w:r>
        <w:t>s</w:t>
      </w:r>
      <w:r w:rsidRPr="00D028BA">
        <w:t xml:space="preserve"> within the Great Barrier Reefs High Nutrient Coastal Strip</w:t>
      </w:r>
      <w:r>
        <w:t xml:space="preserve"> which</w:t>
      </w:r>
      <w:r w:rsidRPr="00D028BA">
        <w:t xml:space="preserve"> is characterised by muddy sediment and elevated nutrients</w:t>
      </w:r>
      <w:r>
        <w:t xml:space="preserve"> (GBRMPA 2001).</w:t>
      </w:r>
      <w:r w:rsidR="0038655E">
        <w:t xml:space="preserve"> </w:t>
      </w:r>
      <w:r>
        <w:t xml:space="preserve">Soft bottom sediments occupy approximately 85 per cent of the Cleveland Bay area, with seagrass covering another 10 per cent of the area. The majority of </w:t>
      </w:r>
      <w:r w:rsidRPr="007173AD">
        <w:t>the Cleveland Bay is less than ten metres deep and about 50</w:t>
      </w:r>
      <w:r>
        <w:t xml:space="preserve"> per cent</w:t>
      </w:r>
      <w:r w:rsidRPr="007173AD">
        <w:t xml:space="preserve"> is less than five metres deep (Kettle </w:t>
      </w:r>
      <w:r w:rsidRPr="008A5E50">
        <w:t>et al</w:t>
      </w:r>
      <w:r>
        <w:t>.</w:t>
      </w:r>
      <w:r w:rsidRPr="007173AD">
        <w:t xml:space="preserve"> 2001).</w:t>
      </w:r>
    </w:p>
    <w:p w:rsidR="006C3D31" w:rsidRPr="00756165" w:rsidRDefault="006C3D31" w:rsidP="001049E8">
      <w:pPr>
        <w:pStyle w:val="Para0"/>
      </w:pPr>
      <w:r>
        <w:t xml:space="preserve">Typically, the sediments of Cleveland Bay have a high content of fine fractions (Cruz 2000) which vary from calcium carbonate rich sediments in the western bay influenced by Middle Reef and the reefal fringes of Magnetic Island to muddy sand in the centre of the Bay derived from land-based sources transported by creeks and rivers (Anderson and Roche, 2002 cited by </w:t>
      </w:r>
      <w:r w:rsidRPr="00B32B83">
        <w:t>Scheltinga</w:t>
      </w:r>
      <w:r>
        <w:t xml:space="preserve"> </w:t>
      </w:r>
      <w:r w:rsidRPr="00B32B83">
        <w:t>and Heydon</w:t>
      </w:r>
      <w:r>
        <w:t xml:space="preserve"> </w:t>
      </w:r>
      <w:r w:rsidRPr="00B32B83">
        <w:t>2005</w:t>
      </w:r>
      <w:r>
        <w:t>).</w:t>
      </w:r>
      <w:r w:rsidR="001049E8" w:rsidRPr="001049E8">
        <w:t xml:space="preserve"> </w:t>
      </w:r>
      <w:r w:rsidR="001049E8">
        <w:t xml:space="preserve">A sediment sampling survey was carried out in 2010 and 2011 by BMT WBM </w:t>
      </w:r>
      <w:r w:rsidR="003B23E9">
        <w:t>(</w:t>
      </w:r>
      <w:r w:rsidR="001D18C8">
        <w:t>in draft, unpublished</w:t>
      </w:r>
      <w:r w:rsidR="003B23E9">
        <w:t>)</w:t>
      </w:r>
      <w:r w:rsidR="001D18C8">
        <w:t xml:space="preserve"> </w:t>
      </w:r>
      <w:r w:rsidR="001049E8">
        <w:t xml:space="preserve">to map the distribution and extent of different soft sediment classes within the Port of Townsville, the shipping channel, west of Magnetic Island and the existing dredge placement area. </w:t>
      </w:r>
      <w:r w:rsidR="001049E8" w:rsidRPr="001049E8">
        <w:t>Silty fine to medium sands</w:t>
      </w:r>
      <w:r w:rsidR="001049E8">
        <w:t xml:space="preserve"> dominated the areas east and west of the port. Mud</w:t>
      </w:r>
      <w:r w:rsidR="001049E8" w:rsidRPr="001049E8">
        <w:t xml:space="preserve"> with sand </w:t>
      </w:r>
      <w:r w:rsidR="001049E8">
        <w:t xml:space="preserve">and </w:t>
      </w:r>
      <w:r w:rsidR="001049E8" w:rsidRPr="001049E8">
        <w:t xml:space="preserve">occasional gravel </w:t>
      </w:r>
      <w:r w:rsidR="001049E8">
        <w:t>dominated the sediment type north of the port,</w:t>
      </w:r>
      <w:r w:rsidR="001049E8" w:rsidRPr="001049E8">
        <w:t xml:space="preserve"> </w:t>
      </w:r>
      <w:r w:rsidR="001049E8">
        <w:t>the shipping channel, west of Magnetic Island and the existing dredge placement area.</w:t>
      </w:r>
    </w:p>
    <w:p w:rsidR="006C3D31" w:rsidRDefault="006C3D31" w:rsidP="006C3D31">
      <w:pPr>
        <w:pStyle w:val="Heading3"/>
      </w:pPr>
      <w:bookmarkStart w:id="222" w:name="_Toc361929938"/>
      <w:r>
        <w:t>Seagrass</w:t>
      </w:r>
      <w:bookmarkEnd w:id="222"/>
      <w:r>
        <w:tab/>
      </w:r>
    </w:p>
    <w:p w:rsidR="006C3D31" w:rsidRDefault="006C3D31" w:rsidP="006C3D31">
      <w:pPr>
        <w:pStyle w:val="Para0"/>
      </w:pPr>
      <w:r>
        <w:t>Seagrasses have been extensively monitored in the Townsville area (</w:t>
      </w:r>
      <w:r w:rsidRPr="0074035D">
        <w:t xml:space="preserve">McKenna </w:t>
      </w:r>
      <w:r>
        <w:t>and</w:t>
      </w:r>
      <w:r w:rsidRPr="0074035D">
        <w:t xml:space="preserve"> Rasheed 2012</w:t>
      </w:r>
      <w:r>
        <w:t xml:space="preserve">; Taylor and Rasheed 2011; Unsworth </w:t>
      </w:r>
      <w:r w:rsidRPr="008A5E50">
        <w:t>et al</w:t>
      </w:r>
      <w:r>
        <w:t xml:space="preserve">. 2009; </w:t>
      </w:r>
      <w:r w:rsidRPr="000E78EB">
        <w:t>Rasheed and Taylor</w:t>
      </w:r>
      <w:r>
        <w:t xml:space="preserve"> 2008; Taylor</w:t>
      </w:r>
      <w:r w:rsidRPr="000E78EB">
        <w:t xml:space="preserve"> and Rashee</w:t>
      </w:r>
      <w:r>
        <w:t>d 2010). Both Cleveland Bay and Bowling Green Bay have i</w:t>
      </w:r>
      <w:r w:rsidRPr="00F224ED">
        <w:t xml:space="preserve">ntertidal and subtidal seagrass beds </w:t>
      </w:r>
      <w:r>
        <w:t>which</w:t>
      </w:r>
      <w:r w:rsidRPr="00F224ED">
        <w:t xml:space="preserve"> provide feeding habitat for the nationally threatened Green Turtle and the internationally threatened Dugong.</w:t>
      </w:r>
    </w:p>
    <w:p w:rsidR="006C3D31" w:rsidRDefault="006C3D31" w:rsidP="006C3D31">
      <w:pPr>
        <w:pStyle w:val="Para0"/>
      </w:pPr>
      <w:r>
        <w:t>A long-term annual monitoring program of seagrass distribution for the area is being undertaken by the Port of Townsville Ltd (POTL). The most recent survey found aggregated patches of seagrass within the intertidal and subtidal areas of Cleveland Bay (</w:t>
      </w:r>
      <w:r w:rsidRPr="0074035D">
        <w:t xml:space="preserve">McKenna </w:t>
      </w:r>
      <w:r>
        <w:t>and</w:t>
      </w:r>
      <w:r w:rsidRPr="0074035D">
        <w:t xml:space="preserve"> Rasheed, 2012</w:t>
      </w:r>
      <w:r w:rsidRPr="003F2802">
        <w:t>)</w:t>
      </w:r>
      <w:r>
        <w:t xml:space="preserve">. The intertidal area was mainly dominated by </w:t>
      </w:r>
      <w:r w:rsidRPr="00F4749A">
        <w:rPr>
          <w:i/>
        </w:rPr>
        <w:t>Zostera</w:t>
      </w:r>
      <w:r>
        <w:t xml:space="preserve"> spp. whereas the subtidal area was dominated by </w:t>
      </w:r>
      <w:r w:rsidRPr="00F4749A">
        <w:rPr>
          <w:i/>
        </w:rPr>
        <w:t>Halodule</w:t>
      </w:r>
      <w:r>
        <w:t xml:space="preserve"> spp.</w:t>
      </w:r>
      <w:r w:rsidR="0038655E">
        <w:t xml:space="preserve"> </w:t>
      </w:r>
    </w:p>
    <w:p w:rsidR="006C3D31" w:rsidRDefault="006C3D31" w:rsidP="006C3D31">
      <w:pPr>
        <w:pStyle w:val="Para0"/>
      </w:pPr>
      <w:r>
        <w:t xml:space="preserve">Monitoring of intertidal seagrass at Bushland and Shelly Beaches of Townsville was undertaken as part of the Great Barrier Reef Water Quality Protection Plan between the period 2006 to 2007. The </w:t>
      </w:r>
      <w:r w:rsidRPr="003F2802">
        <w:t xml:space="preserve">Reef </w:t>
      </w:r>
      <w:r w:rsidRPr="008421BC">
        <w:t>Rescue Marine Monitoring Program (</w:t>
      </w:r>
      <w:r>
        <w:t>RR</w:t>
      </w:r>
      <w:r w:rsidRPr="008421BC">
        <w:t>MMP) intertidal seagrass site at Shelly Beach found the seagrass community type</w:t>
      </w:r>
      <w:r>
        <w:t xml:space="preserve"> to consist of </w:t>
      </w:r>
      <w:r w:rsidRPr="003F2802">
        <w:rPr>
          <w:i/>
        </w:rPr>
        <w:t>Halodule uninervis</w:t>
      </w:r>
      <w:r w:rsidRPr="003F2802">
        <w:t xml:space="preserve"> with </w:t>
      </w:r>
      <w:r w:rsidRPr="0061300D">
        <w:rPr>
          <w:i/>
        </w:rPr>
        <w:t>Halophila ovalis</w:t>
      </w:r>
      <w:r>
        <w:t xml:space="preserve"> and </w:t>
      </w:r>
      <w:r w:rsidRPr="009C1FFD">
        <w:rPr>
          <w:i/>
        </w:rPr>
        <w:t>Zostera</w:t>
      </w:r>
      <w:r>
        <w:t xml:space="preserve"> sp and </w:t>
      </w:r>
      <w:r w:rsidRPr="009C1FFD">
        <w:rPr>
          <w:i/>
        </w:rPr>
        <w:t>H. spinulosa</w:t>
      </w:r>
      <w:r>
        <w:t xml:space="preserve">. The community type at Bushland Beach consisted of </w:t>
      </w:r>
      <w:r w:rsidRPr="003F2802">
        <w:rPr>
          <w:i/>
        </w:rPr>
        <w:t>H</w:t>
      </w:r>
      <w:r>
        <w:rPr>
          <w:i/>
        </w:rPr>
        <w:t xml:space="preserve">. </w:t>
      </w:r>
      <w:r w:rsidRPr="003F2802">
        <w:rPr>
          <w:i/>
        </w:rPr>
        <w:t>uninervis</w:t>
      </w:r>
      <w:r w:rsidRPr="003F2802">
        <w:t xml:space="preserve"> with </w:t>
      </w:r>
      <w:r w:rsidRPr="0061300D">
        <w:rPr>
          <w:i/>
        </w:rPr>
        <w:t>H</w:t>
      </w:r>
      <w:r>
        <w:rPr>
          <w:i/>
        </w:rPr>
        <w:t>.</w:t>
      </w:r>
      <w:r w:rsidRPr="0061300D">
        <w:rPr>
          <w:i/>
        </w:rPr>
        <w:t xml:space="preserve"> ovalis</w:t>
      </w:r>
      <w:r w:rsidRPr="003F2802">
        <w:t xml:space="preserve"> (McKenzie</w:t>
      </w:r>
      <w:r>
        <w:t xml:space="preserve"> </w:t>
      </w:r>
      <w:r w:rsidRPr="003B2AEA">
        <w:t>et al</w:t>
      </w:r>
      <w:r>
        <w:t>.</w:t>
      </w:r>
      <w:r>
        <w:rPr>
          <w:i/>
        </w:rPr>
        <w:t xml:space="preserve"> </w:t>
      </w:r>
      <w:r w:rsidRPr="003F2802">
        <w:t>2010)</w:t>
      </w:r>
      <w:r>
        <w:t xml:space="preserve">. The Bushland Beach and Shelley Beach area is a sediment deposition zone, so the meadow must also cope with influxes of sediment carried by long shore drift. The sediment type within this habitat consists of mud and sand that have been delivered to the coast during the episodic peak flows of the creeks and rivers (notably the Burdekin) in this area </w:t>
      </w:r>
      <w:r w:rsidRPr="003F2802">
        <w:t>(McKenzie</w:t>
      </w:r>
      <w:r>
        <w:t xml:space="preserve"> </w:t>
      </w:r>
      <w:r w:rsidRPr="008A5E50">
        <w:t>et al</w:t>
      </w:r>
      <w:r>
        <w:t>.</w:t>
      </w:r>
      <w:r w:rsidRPr="008A5E50">
        <w:t xml:space="preserve"> </w:t>
      </w:r>
      <w:r w:rsidRPr="003F2802">
        <w:t>2010)</w:t>
      </w:r>
      <w:r>
        <w:t>.</w:t>
      </w:r>
    </w:p>
    <w:p w:rsidR="006C3D31" w:rsidRDefault="006C3D31" w:rsidP="006C3D31">
      <w:pPr>
        <w:pStyle w:val="Para0"/>
      </w:pPr>
      <w:r>
        <w:t xml:space="preserve">From Bohle River to Ross Creek isolated patches of seagrass dominated by </w:t>
      </w:r>
      <w:r w:rsidRPr="00F4749A">
        <w:rPr>
          <w:i/>
        </w:rPr>
        <w:t>Halophila</w:t>
      </w:r>
      <w:r>
        <w:t xml:space="preserve"> spp. were found in the subtidal areas at Pallarenda in recent surveys, whilst isolated covers dominated by </w:t>
      </w:r>
      <w:r w:rsidRPr="00F4749A">
        <w:rPr>
          <w:i/>
        </w:rPr>
        <w:t>Halodule</w:t>
      </w:r>
      <w:r>
        <w:t xml:space="preserve"> spp. were found in both the intertidal and subtidal areas of the Strand Aggregated patches of seagrass were also found in both the intertidal and subtidal areas of Rowes Bay dominated by </w:t>
      </w:r>
      <w:r w:rsidRPr="00F4749A">
        <w:rPr>
          <w:i/>
        </w:rPr>
        <w:t>Halodule</w:t>
      </w:r>
      <w:r>
        <w:t xml:space="preserve"> spp. (</w:t>
      </w:r>
      <w:r w:rsidRPr="0074035D">
        <w:t xml:space="preserve">McKenna </w:t>
      </w:r>
      <w:r>
        <w:t>and</w:t>
      </w:r>
      <w:r w:rsidRPr="0074035D">
        <w:t xml:space="preserve"> Rasheed 2012</w:t>
      </w:r>
      <w:r>
        <w:t>).</w:t>
      </w:r>
    </w:p>
    <w:p w:rsidR="006C3D31" w:rsidRDefault="006C3D31" w:rsidP="006C3D31">
      <w:pPr>
        <w:pStyle w:val="Para0"/>
      </w:pPr>
      <w:r>
        <w:t>Four seagrass meadows have been identified on the south</w:t>
      </w:r>
      <w:r w:rsidR="00894A12">
        <w:t>-</w:t>
      </w:r>
      <w:r>
        <w:t>western side of Magnetic Island.</w:t>
      </w:r>
      <w:r w:rsidR="0038655E">
        <w:t xml:space="preserve"> </w:t>
      </w:r>
      <w:r>
        <w:t>Aggregated patches dominated by</w:t>
      </w:r>
      <w:r w:rsidRPr="0074035D">
        <w:rPr>
          <w:i/>
        </w:rPr>
        <w:t xml:space="preserve"> Halodule</w:t>
      </w:r>
      <w:r>
        <w:t xml:space="preserve"> spp. were found at both the intertidal and subtidal areas of Geoffrey Bay and Nelly Bay. Within the intertidal zone of Cockle Bay, two seagrass meadows were identified; on the upper intertidal zone the seagrass community is dominated by </w:t>
      </w:r>
      <w:r w:rsidRPr="0074035D">
        <w:rPr>
          <w:i/>
        </w:rPr>
        <w:t>Zostera</w:t>
      </w:r>
      <w:r>
        <w:t xml:space="preserve"> spp. whilst the other seagrass community is dominated by </w:t>
      </w:r>
      <w:r w:rsidRPr="0074035D">
        <w:rPr>
          <w:i/>
        </w:rPr>
        <w:t>Halophila</w:t>
      </w:r>
      <w:r>
        <w:t xml:space="preserve"> spp. (</w:t>
      </w:r>
      <w:r w:rsidRPr="0074035D">
        <w:t xml:space="preserve">McKenna </w:t>
      </w:r>
      <w:r>
        <w:t>and</w:t>
      </w:r>
      <w:r w:rsidRPr="0074035D">
        <w:t xml:space="preserve"> Rasheed 2012</w:t>
      </w:r>
      <w:r>
        <w:t xml:space="preserve">). </w:t>
      </w:r>
    </w:p>
    <w:p w:rsidR="006C3D31" w:rsidRDefault="006C3D31" w:rsidP="006C3D31">
      <w:pPr>
        <w:pStyle w:val="Para0"/>
      </w:pPr>
      <w:r>
        <w:t>The RR</w:t>
      </w:r>
      <w:r w:rsidRPr="003F2802">
        <w:t>MMP intertidal seagrass</w:t>
      </w:r>
      <w:r>
        <w:t xml:space="preserve"> site at Cockle Bay found a community type to be dominated by </w:t>
      </w:r>
      <w:r w:rsidRPr="000E3FCD">
        <w:rPr>
          <w:i/>
        </w:rPr>
        <w:t>Halophila ovalis</w:t>
      </w:r>
      <w:r>
        <w:t xml:space="preserve"> with </w:t>
      </w:r>
      <w:r w:rsidR="00894A12">
        <w:rPr>
          <w:i/>
        </w:rPr>
        <w:t>Cymodocea serrulata</w:t>
      </w:r>
      <w:r w:rsidR="00894A12">
        <w:t>,</w:t>
      </w:r>
      <w:r w:rsidRPr="000E3FCD">
        <w:rPr>
          <w:i/>
        </w:rPr>
        <w:t xml:space="preserve"> Thalassia hemprichii</w:t>
      </w:r>
      <w:r w:rsidR="00894A12">
        <w:t>,</w:t>
      </w:r>
      <w:r w:rsidRPr="000E3FCD">
        <w:rPr>
          <w:i/>
        </w:rPr>
        <w:t xml:space="preserve"> </w:t>
      </w:r>
      <w:r w:rsidR="00894A12">
        <w:t xml:space="preserve">and </w:t>
      </w:r>
      <w:r w:rsidRPr="000E3FCD">
        <w:rPr>
          <w:i/>
        </w:rPr>
        <w:t>Halodule uninervis</w:t>
      </w:r>
      <w:r w:rsidR="00894A12">
        <w:t xml:space="preserve"> also present</w:t>
      </w:r>
      <w:r w:rsidRPr="003F2802">
        <w:t>.</w:t>
      </w:r>
      <w:r>
        <w:t xml:space="preserve"> </w:t>
      </w:r>
      <w:r w:rsidRPr="003F2802">
        <w:t xml:space="preserve">Another </w:t>
      </w:r>
      <w:r>
        <w:t>RR</w:t>
      </w:r>
      <w:r w:rsidRPr="003F2802">
        <w:t xml:space="preserve">MMP </w:t>
      </w:r>
      <w:r w:rsidR="00894A12">
        <w:t xml:space="preserve">site </w:t>
      </w:r>
      <w:r>
        <w:t>adjacent to Cockle Bay,</w:t>
      </w:r>
      <w:r w:rsidRPr="003F2802">
        <w:t xml:space="preserve"> Picnic Bay </w:t>
      </w:r>
      <w:r>
        <w:t xml:space="preserve">found that the offshore reef habitats were dominated by </w:t>
      </w:r>
      <w:r w:rsidRPr="008421BC">
        <w:rPr>
          <w:i/>
        </w:rPr>
        <w:t>Halodule uninervis</w:t>
      </w:r>
      <w:r>
        <w:t xml:space="preserve"> with </w:t>
      </w:r>
      <w:r w:rsidRPr="008421BC">
        <w:rPr>
          <w:i/>
        </w:rPr>
        <w:t>Halophila ovalis</w:t>
      </w:r>
      <w:r>
        <w:t xml:space="preserve"> </w:t>
      </w:r>
      <w:r w:rsidRPr="003F2802">
        <w:t>(McKenzie</w:t>
      </w:r>
      <w:r>
        <w:t xml:space="preserve"> </w:t>
      </w:r>
      <w:r w:rsidRPr="008A5E50">
        <w:t>et al</w:t>
      </w:r>
      <w:r>
        <w:t>.</w:t>
      </w:r>
      <w:r>
        <w:rPr>
          <w:i/>
        </w:rPr>
        <w:t xml:space="preserve"> </w:t>
      </w:r>
      <w:r w:rsidRPr="003F2802">
        <w:t>2010)</w:t>
      </w:r>
      <w:r>
        <w:t>.</w:t>
      </w:r>
    </w:p>
    <w:p w:rsidR="006C3D31" w:rsidRDefault="006C3D31" w:rsidP="006C3D31">
      <w:pPr>
        <w:pStyle w:val="Para0"/>
      </w:pPr>
      <w:r w:rsidRPr="003C37E7">
        <w:t>Deepwater seagrass beds were found on the mid-shelf off Townsville (Pitcher et al</w:t>
      </w:r>
      <w:r>
        <w:t>.</w:t>
      </w:r>
      <w:r w:rsidRPr="003C37E7">
        <w:t xml:space="preserve"> 2009).</w:t>
      </w:r>
      <w:r w:rsidR="0038655E">
        <w:t xml:space="preserve"> </w:t>
      </w:r>
      <w:r w:rsidRPr="008421BC">
        <w:t>Cole and McKenzie (2012) have mapped</w:t>
      </w:r>
      <w:r>
        <w:t xml:space="preserve"> the subtidal seagrass distributions for the entire Great Barrier Reef Region using data from 1994-1995. The area within the 50 km study area was classified as being a medium (60-90 per cent) hotspot to high (90-100 per cent) further offshore for all seagrass species.</w:t>
      </w:r>
    </w:p>
    <w:p w:rsidR="00B0318D" w:rsidRPr="00756165" w:rsidRDefault="00B0318D" w:rsidP="00B0318D">
      <w:pPr>
        <w:pStyle w:val="Para0"/>
      </w:pPr>
      <w:r>
        <w:t>Seagrass statistical modelling of coastal seagrasses (&lt; 15 m depth) found up to a 0.6 probability (on a scale of 0-1) of seagrass occurring within the search area (JCU 2007a; JCU 2007b). The highest area of probability occurred immediate to the shoreline with probability decreasing seaward. The probability of finding seagrass was higher in the dry season (JCU 2007a; JCU 2007b).</w:t>
      </w:r>
    </w:p>
    <w:p w:rsidR="006C3D31" w:rsidRDefault="00992641" w:rsidP="006C3D31">
      <w:pPr>
        <w:pStyle w:val="Heading3"/>
      </w:pPr>
      <w:bookmarkStart w:id="223" w:name="_Toc361929939"/>
      <w:r>
        <w:t xml:space="preserve">Benthic </w:t>
      </w:r>
      <w:r w:rsidR="006C3D31">
        <w:t>Communities</w:t>
      </w:r>
      <w:bookmarkEnd w:id="223"/>
      <w:r w:rsidR="006C3D31">
        <w:t xml:space="preserve"> </w:t>
      </w:r>
    </w:p>
    <w:p w:rsidR="006C3D31" w:rsidRDefault="006C3D31" w:rsidP="006C3D31">
      <w:pPr>
        <w:pStyle w:val="Para0"/>
      </w:pPr>
      <w:r>
        <w:t>Common invertebrates living in unvegetated muddy areas include prawns, bivalve molluscs, polychaete worms and small crustaceans.</w:t>
      </w:r>
      <w:r w:rsidR="0038655E">
        <w:t xml:space="preserve"> </w:t>
      </w:r>
      <w:r>
        <w:t>Cruz (2000) undertook a study looking at the benthic communities in and around the previous dredge material placement ground, located between Magnetic Island and Cape Cleveland. The area was repeatedly sampled over a three year period. A total of 209 benthic macrofauna species were recorded</w:t>
      </w:r>
      <w:r w:rsidR="00894A12">
        <w:t>;</w:t>
      </w:r>
      <w:r>
        <w:t xml:space="preserve"> the communities were dominated by polychaetes and crustaceans. These benthic community assemblages were found to be highly resilient to impacts of dredge material disposal. There was an immediate decrease in the abundance of benthic organisms following dredge disposal due to direct burial, however the macrobenthic community recolonised the area within three months.</w:t>
      </w:r>
    </w:p>
    <w:p w:rsidR="00E03C22" w:rsidRDefault="006C3D31" w:rsidP="006C3D31">
      <w:pPr>
        <w:pStyle w:val="Para0"/>
        <w:rPr>
          <w:lang w:val="en-AU"/>
        </w:rPr>
      </w:pPr>
      <w:r w:rsidRPr="00D14E14">
        <w:rPr>
          <w:lang w:val="en-AU"/>
        </w:rPr>
        <w:t>A survey</w:t>
      </w:r>
      <w:r>
        <w:rPr>
          <w:lang w:val="en-AU"/>
        </w:rPr>
        <w:t xml:space="preserve"> was</w:t>
      </w:r>
      <w:r w:rsidRPr="00D14E14">
        <w:rPr>
          <w:lang w:val="en-AU"/>
        </w:rPr>
        <w:t xml:space="preserve"> undertaken in the intertidal and subtidal areas of Cleveland Bay close to the mouth of the Ross River</w:t>
      </w:r>
      <w:r w:rsidR="00992641">
        <w:rPr>
          <w:lang w:val="en-AU"/>
        </w:rPr>
        <w:t xml:space="preserve"> in 2009</w:t>
      </w:r>
      <w:r w:rsidRPr="00D14E14">
        <w:rPr>
          <w:lang w:val="en-AU"/>
        </w:rPr>
        <w:t>.</w:t>
      </w:r>
      <w:r w:rsidRPr="00D14E14">
        <w:rPr>
          <w:i/>
          <w:lang w:val="en-AU"/>
        </w:rPr>
        <w:t xml:space="preserve"> </w:t>
      </w:r>
      <w:r w:rsidRPr="00D14E14">
        <w:rPr>
          <w:lang w:val="en-AU"/>
        </w:rPr>
        <w:t>The survey found the subtidal benthic communities to be dominated by small marine shells, and to a lesser extent crustaceans (small hermit crabs and redleg banana prawns), with fauna from most other benthic groups present, including marine worms, echinoderms (sea stars and sea urchins), fish</w:t>
      </w:r>
      <w:r>
        <w:rPr>
          <w:lang w:val="en-AU"/>
        </w:rPr>
        <w:t>es</w:t>
      </w:r>
      <w:r w:rsidRPr="00D14E14">
        <w:rPr>
          <w:lang w:val="en-AU"/>
        </w:rPr>
        <w:t xml:space="preserve"> (a sandperch, a flathead and a flounder). The intertidal benthic communities were, similar to the subtidal communities, dominated by small shells, mostly snails. There were also large numbers of fiddler crabs, soldier crabs and marine worms (GHD</w:t>
      </w:r>
      <w:r w:rsidRPr="00D14E14">
        <w:rPr>
          <w:i/>
          <w:lang w:val="en-AU"/>
        </w:rPr>
        <w:t xml:space="preserve"> </w:t>
      </w:r>
      <w:r w:rsidRPr="00D14E14">
        <w:rPr>
          <w:lang w:val="en-AU"/>
        </w:rPr>
        <w:t>2009b).</w:t>
      </w:r>
      <w:r w:rsidR="00992641">
        <w:rPr>
          <w:lang w:val="en-AU"/>
        </w:rPr>
        <w:t xml:space="preserve"> </w:t>
      </w:r>
    </w:p>
    <w:p w:rsidR="006C3D31" w:rsidRDefault="00E03C22" w:rsidP="006C3D31">
      <w:pPr>
        <w:pStyle w:val="Para0"/>
        <w:rPr>
          <w:lang w:val="en-AU"/>
        </w:rPr>
      </w:pPr>
      <w:r w:rsidRPr="00E03C22">
        <w:rPr>
          <w:lang w:val="en-AU"/>
        </w:rPr>
        <w:t xml:space="preserve">A more recent survey </w:t>
      </w:r>
      <w:r>
        <w:rPr>
          <w:lang w:val="en-AU"/>
        </w:rPr>
        <w:t xml:space="preserve">by BTM WBM in 2010 </w:t>
      </w:r>
      <w:r w:rsidRPr="00E03C22">
        <w:rPr>
          <w:lang w:val="en-AU"/>
        </w:rPr>
        <w:t>of the port and surrounding area found the macrobenthos communities to be dominated by polychaete worms, amphipods, decapod crustaceans and numerous other invertebrate taxa.</w:t>
      </w:r>
      <w:r w:rsidR="0038655E">
        <w:rPr>
          <w:lang w:val="en-AU"/>
        </w:rPr>
        <w:t xml:space="preserve"> </w:t>
      </w:r>
      <w:r w:rsidRPr="00E03C22">
        <w:rPr>
          <w:lang w:val="en-AU"/>
        </w:rPr>
        <w:t xml:space="preserve">Three taxa accounted for 22 per cent of the total number of individuals collected: a brittle star (c.f. </w:t>
      </w:r>
      <w:r w:rsidRPr="00233813">
        <w:rPr>
          <w:i/>
          <w:lang w:val="en-AU"/>
        </w:rPr>
        <w:t>Amphioplus</w:t>
      </w:r>
      <w:r w:rsidRPr="00E03C22">
        <w:rPr>
          <w:lang w:val="en-AU"/>
        </w:rPr>
        <w:t xml:space="preserve"> sp.) comprising 10 per cent of the total number of individuals collected; an amphipod crustacean (Gammarid 1, 8 per cent of individuals); and a polychaete worm (Glyceridae 1, 4 per cent of individuals)</w:t>
      </w:r>
      <w:r>
        <w:rPr>
          <w:lang w:val="en-AU"/>
        </w:rPr>
        <w:t>.</w:t>
      </w:r>
    </w:p>
    <w:p w:rsidR="00E03C22" w:rsidRPr="00756165" w:rsidRDefault="00E03C22" w:rsidP="006C3D31">
      <w:pPr>
        <w:pStyle w:val="Para0"/>
        <w:rPr>
          <w:lang w:val="en-AU"/>
        </w:rPr>
      </w:pPr>
      <w:r w:rsidRPr="00E03C22">
        <w:rPr>
          <w:lang w:val="en-AU"/>
        </w:rPr>
        <w:t xml:space="preserve">Epibenthos assemblages in the existing dredge material placement were </w:t>
      </w:r>
      <w:r>
        <w:rPr>
          <w:lang w:val="en-AU"/>
        </w:rPr>
        <w:t xml:space="preserve">found to be </w:t>
      </w:r>
      <w:r w:rsidRPr="00E03C22">
        <w:rPr>
          <w:lang w:val="en-AU"/>
        </w:rPr>
        <w:t>dominated by a type of burrowing goby. Bryozoans, sponges, polychaetes, ascidians (sea squirts), echiurans (spoon worms), hydrozoans and alcyoniid soft corals were occasionally observed with sea pens (Pennatulacea) being particularly common</w:t>
      </w:r>
      <w:r>
        <w:rPr>
          <w:lang w:val="en-AU"/>
        </w:rPr>
        <w:t xml:space="preserve"> </w:t>
      </w:r>
      <w:r w:rsidRPr="00E03C22">
        <w:rPr>
          <w:lang w:val="en-AU"/>
        </w:rPr>
        <w:t>(BTM WBM 2012</w:t>
      </w:r>
      <w:r w:rsidR="003B23E9">
        <w:rPr>
          <w:lang w:val="en-AU"/>
        </w:rPr>
        <w:t xml:space="preserve">, </w:t>
      </w:r>
      <w:r w:rsidR="001D18C8">
        <w:t>in draft, unpublished</w:t>
      </w:r>
      <w:r w:rsidRPr="00E03C22">
        <w:rPr>
          <w:lang w:val="en-AU"/>
        </w:rPr>
        <w:t>).</w:t>
      </w:r>
    </w:p>
    <w:p w:rsidR="006C3D31" w:rsidRDefault="006C3D31" w:rsidP="006C3D31">
      <w:pPr>
        <w:pStyle w:val="Heading3"/>
      </w:pPr>
      <w:bookmarkStart w:id="224" w:name="_Toc361929940"/>
      <w:r>
        <w:t>Reef Habitat</w:t>
      </w:r>
      <w:bookmarkEnd w:id="224"/>
    </w:p>
    <w:p w:rsidR="006C3D31" w:rsidRPr="00756165" w:rsidRDefault="006C3D31" w:rsidP="006C3D31">
      <w:pPr>
        <w:pStyle w:val="Para0"/>
      </w:pPr>
      <w:r>
        <w:t>The Townsville search area has a number of Island and rocky outcrops which are surrounded by fringing coastal reefs and provide habitat for numerous species. Within</w:t>
      </w:r>
      <w:r w:rsidR="00B0318D">
        <w:t xml:space="preserve"> the Townsville area there are seven</w:t>
      </w:r>
      <w:r>
        <w:t xml:space="preserve"> Islands, 24 reefs and 11 dry reefs. The majority of the search area, including around Magnetic Island and the smaller island further north;</w:t>
      </w:r>
      <w:r w:rsidRPr="0084427E">
        <w:t xml:space="preserve"> Rattlesnake, Herald and Acheron Islands</w:t>
      </w:r>
      <w:r>
        <w:t xml:space="preserve"> lies within the World Heritage Area Coastal Central Reefs (RE3), reef bioregion (GBRMPA 2005). These reefs are characterised as being more exposed to prevailing winds than and comprising very low soft coral diversity and cover, but rich in gorgonians on deeper reef slopes (GBRMPA 2001). The remaining eastern section of the search area lies within the Central Open Lagoon Reefs (RF2), reef bioregion (GBRMPA 2005). This includes patches of reefs off Cape Cleveland where the sea floor deepens and the lagoon widens with more tidal movement and few reefs and Island. </w:t>
      </w:r>
    </w:p>
    <w:p w:rsidR="006C3D31" w:rsidRDefault="006C3D31" w:rsidP="006C3D31">
      <w:pPr>
        <w:pStyle w:val="Heading3"/>
      </w:pPr>
      <w:bookmarkStart w:id="225" w:name="_Toc361929941"/>
      <w:r>
        <w:t>Coral Communities</w:t>
      </w:r>
      <w:bookmarkEnd w:id="225"/>
    </w:p>
    <w:p w:rsidR="00845F23" w:rsidRDefault="00845F23" w:rsidP="00845F23">
      <w:pPr>
        <w:pStyle w:val="Para0"/>
      </w:pPr>
      <w:r>
        <w:t xml:space="preserve">Southern Magnetic Island, coral reefs are particularly well developed between Geoffrey Bay and Cockle Bay (Kettle </w:t>
      </w:r>
      <w:r w:rsidRPr="003B2AEA">
        <w:t>et al</w:t>
      </w:r>
      <w:r>
        <w:t>. 2001).</w:t>
      </w:r>
      <w:r w:rsidRPr="00662065">
        <w:t xml:space="preserve"> </w:t>
      </w:r>
      <w:r>
        <w:t xml:space="preserve">Magnetic Island’s offshore reef community is notable for containing the Great Barrier Reef’s only population of the rare soft coral </w:t>
      </w:r>
      <w:r w:rsidRPr="00662065">
        <w:rPr>
          <w:i/>
        </w:rPr>
        <w:t>Nephthyigorgia</w:t>
      </w:r>
      <w:r>
        <w:t xml:space="preserve"> spp. (</w:t>
      </w:r>
      <w:r w:rsidRPr="008A5E50">
        <w:t>Fabricius and De’ath 2002</w:t>
      </w:r>
      <w:r w:rsidRPr="000C042B">
        <w:t xml:space="preserve">) and, on the island’s leeward side grows one of the largest colonies of </w:t>
      </w:r>
      <w:r w:rsidRPr="000C042B">
        <w:rPr>
          <w:i/>
        </w:rPr>
        <w:t>Montipora digitata</w:t>
      </w:r>
      <w:r w:rsidRPr="000C042B">
        <w:t xml:space="preserve"> recorded in the Great Barrier Reef (</w:t>
      </w:r>
      <w:r w:rsidRPr="008A5E50">
        <w:t>Scheltinga and Heydon 2005</w:t>
      </w:r>
      <w:r w:rsidRPr="000C042B">
        <w:t>).</w:t>
      </w:r>
    </w:p>
    <w:p w:rsidR="006C3D31" w:rsidRPr="00894A12" w:rsidRDefault="006C3D31" w:rsidP="006C3D31">
      <w:pPr>
        <w:pStyle w:val="Para0"/>
        <w:sectPr w:rsidR="006C3D31" w:rsidRPr="00894A12" w:rsidSect="000B5AA5">
          <w:footerReference w:type="default" r:id="rId47"/>
          <w:pgSz w:w="11907" w:h="16840" w:code="9"/>
          <w:pgMar w:top="1418" w:right="1701" w:bottom="1418" w:left="1701" w:header="567" w:footer="567" w:gutter="0"/>
          <w:cols w:space="720"/>
          <w:formProt w:val="0"/>
          <w:docGrid w:linePitch="299"/>
        </w:sectPr>
      </w:pPr>
      <w:r>
        <w:t xml:space="preserve">There are two RRMMP </w:t>
      </w:r>
      <w:r w:rsidRPr="00770DF6">
        <w:t>inshore coral reef monitoring sites</w:t>
      </w:r>
      <w:r>
        <w:t xml:space="preserve"> within the 50 km study area, one off Geoffrey Bay east of Magnetic Island and one at Middle Reef south of magnetic Island. Middle Reef lies between Magnetic Island and Kissing Point and consists of extensive coral colonies interspersed with gaps of fine silt sediment. This is due to the site being sheltered by</w:t>
      </w:r>
      <w:r w:rsidRPr="002E5E80">
        <w:t xml:space="preserve"> Magnetic Island from wind-driven waves and the ensuing re-suspension, thus promoting the accumulation of finer grained sediments with higher levels of organic carbon and nitrogen </w:t>
      </w:r>
      <w:r>
        <w:t>(</w:t>
      </w:r>
      <w:r w:rsidRPr="0011132D">
        <w:t xml:space="preserve">Thompson </w:t>
      </w:r>
      <w:r w:rsidRPr="00D75098">
        <w:t>et al</w:t>
      </w:r>
      <w:r>
        <w:t xml:space="preserve">. 2011). The percentage of soft coral families and hard coral families at Geoffrey Bay and Middle Reef are shown in </w:t>
      </w:r>
      <w:r w:rsidR="00796084">
        <w:fldChar w:fldCharType="begin"/>
      </w:r>
      <w:r w:rsidR="00F60ADC">
        <w:instrText xml:space="preserve"> REF  _Ref339251334 \* Lower \h </w:instrText>
      </w:r>
      <w:r w:rsidR="00796084">
        <w:fldChar w:fldCharType="separate"/>
      </w:r>
      <w:r w:rsidR="00B21134" w:rsidRPr="00FA7646">
        <w:t xml:space="preserve">table </w:t>
      </w:r>
      <w:r w:rsidR="00B21134">
        <w:rPr>
          <w:noProof/>
        </w:rPr>
        <w:t>22</w:t>
      </w:r>
      <w:r w:rsidR="00796084">
        <w:fldChar w:fldCharType="end"/>
      </w:r>
      <w:r w:rsidR="00894A12">
        <w:t xml:space="preserve"> </w:t>
      </w:r>
      <w:r w:rsidRPr="00D75098">
        <w:t>and</w:t>
      </w:r>
      <w:r>
        <w:t xml:space="preserve"> </w:t>
      </w:r>
      <w:r w:rsidR="00796084">
        <w:fldChar w:fldCharType="begin"/>
      </w:r>
      <w:r w:rsidR="00F60ADC">
        <w:instrText xml:space="preserve"> REF  _Ref339251179 \* Lower \h </w:instrText>
      </w:r>
      <w:r w:rsidR="00796084">
        <w:fldChar w:fldCharType="separate"/>
      </w:r>
      <w:r w:rsidR="00B21134" w:rsidRPr="00FA7646">
        <w:t xml:space="preserve">table </w:t>
      </w:r>
      <w:r w:rsidR="00B21134">
        <w:rPr>
          <w:noProof/>
        </w:rPr>
        <w:t>23</w:t>
      </w:r>
      <w:r w:rsidR="00796084">
        <w:fldChar w:fldCharType="end"/>
      </w:r>
      <w:r>
        <w:t xml:space="preserve"> respectively.</w:t>
      </w:r>
      <w:bookmarkStart w:id="226" w:name="_Ref338857249"/>
    </w:p>
    <w:p w:rsidR="006C3D31" w:rsidRPr="00AE7705" w:rsidRDefault="00FA7646" w:rsidP="00AD21B0">
      <w:pPr>
        <w:pStyle w:val="Caption"/>
        <w:rPr>
          <w:b w:val="0"/>
        </w:rPr>
      </w:pPr>
      <w:bookmarkStart w:id="227" w:name="_Ref339251334"/>
      <w:bookmarkStart w:id="228" w:name="_Toc360692545"/>
      <w:bookmarkEnd w:id="226"/>
      <w:r w:rsidRPr="00FA7646">
        <w:t xml:space="preserve">Table </w:t>
      </w:r>
      <w:r w:rsidR="00796084">
        <w:fldChar w:fldCharType="begin"/>
      </w:r>
      <w:r w:rsidR="00A46554">
        <w:instrText xml:space="preserve"> SEQ Table \* ARABIC </w:instrText>
      </w:r>
      <w:r w:rsidR="00796084">
        <w:fldChar w:fldCharType="separate"/>
      </w:r>
      <w:r w:rsidR="00B21134">
        <w:rPr>
          <w:noProof/>
        </w:rPr>
        <w:t>22</w:t>
      </w:r>
      <w:r w:rsidR="00796084">
        <w:rPr>
          <w:noProof/>
        </w:rPr>
        <w:fldChar w:fldCharType="end"/>
      </w:r>
      <w:bookmarkEnd w:id="227"/>
      <w:r w:rsidRPr="00FA7646">
        <w:t>.</w:t>
      </w:r>
      <w:r w:rsidR="00894A12">
        <w:t xml:space="preserve"> </w:t>
      </w:r>
      <w:r w:rsidR="00894A12" w:rsidRPr="00AE7705">
        <w:rPr>
          <w:b w:val="0"/>
        </w:rPr>
        <w:t>Composition of coral reef communities. Hard coral families (per cent cover) Thompson et al. 2011</w:t>
      </w:r>
      <w:r w:rsidR="00AE7705">
        <w:rPr>
          <w:b w:val="0"/>
        </w:rPr>
        <w:t>.</w:t>
      </w:r>
      <w:bookmarkEnd w:id="228"/>
    </w:p>
    <w:tbl>
      <w:tblPr>
        <w:tblStyle w:val="TableGrid"/>
        <w:tblW w:w="5000" w:type="pct"/>
        <w:jc w:val="center"/>
        <w:tblLook w:val="04A0"/>
      </w:tblPr>
      <w:tblGrid>
        <w:gridCol w:w="983"/>
        <w:gridCol w:w="539"/>
        <w:gridCol w:w="927"/>
        <w:gridCol w:w="848"/>
        <w:gridCol w:w="1231"/>
        <w:gridCol w:w="950"/>
        <w:gridCol w:w="828"/>
        <w:gridCol w:w="828"/>
        <w:gridCol w:w="921"/>
        <w:gridCol w:w="757"/>
        <w:gridCol w:w="828"/>
        <w:gridCol w:w="828"/>
        <w:gridCol w:w="1035"/>
        <w:gridCol w:w="828"/>
        <w:gridCol w:w="1061"/>
        <w:gridCol w:w="828"/>
      </w:tblGrid>
      <w:tr w:rsidR="00845F23" w:rsidRPr="003B6DDC" w:rsidTr="00613589">
        <w:trPr>
          <w:cantSplit/>
          <w:trHeight w:hRule="exact" w:val="1935"/>
          <w:tblHeader/>
          <w:jc w:val="center"/>
        </w:trPr>
        <w:tc>
          <w:tcPr>
            <w:tcW w:w="346" w:type="pct"/>
            <w:textDirection w:val="btLr"/>
            <w:vAlign w:val="center"/>
          </w:tcPr>
          <w:p w:rsidR="00845F23" w:rsidRPr="00582797" w:rsidRDefault="00845F23" w:rsidP="00613589">
            <w:pPr>
              <w:pStyle w:val="TableFont"/>
              <w:ind w:left="113" w:right="113"/>
              <w:jc w:val="both"/>
              <w:rPr>
                <w:b/>
                <w:szCs w:val="18"/>
              </w:rPr>
            </w:pPr>
            <w:bookmarkStart w:id="229" w:name="_Ref338857354"/>
            <w:r w:rsidRPr="00582797">
              <w:rPr>
                <w:b/>
                <w:szCs w:val="18"/>
              </w:rPr>
              <w:t>Reef</w:t>
            </w:r>
          </w:p>
        </w:tc>
        <w:tc>
          <w:tcPr>
            <w:tcW w:w="190" w:type="pct"/>
            <w:textDirection w:val="btLr"/>
            <w:vAlign w:val="center"/>
          </w:tcPr>
          <w:p w:rsidR="00845F23" w:rsidRPr="00582797" w:rsidRDefault="00845F23" w:rsidP="00613589">
            <w:pPr>
              <w:pStyle w:val="TableFont"/>
              <w:ind w:left="113" w:right="113"/>
              <w:jc w:val="both"/>
              <w:rPr>
                <w:b/>
                <w:szCs w:val="18"/>
              </w:rPr>
            </w:pPr>
            <w:r w:rsidRPr="00582797">
              <w:rPr>
                <w:b/>
                <w:szCs w:val="18"/>
              </w:rPr>
              <w:t>Depth</w:t>
            </w:r>
          </w:p>
        </w:tc>
        <w:tc>
          <w:tcPr>
            <w:tcW w:w="326" w:type="pct"/>
            <w:textDirection w:val="btLr"/>
            <w:vAlign w:val="center"/>
          </w:tcPr>
          <w:p w:rsidR="00845F23" w:rsidRPr="00582797" w:rsidRDefault="00845F23" w:rsidP="00613589">
            <w:pPr>
              <w:pStyle w:val="TableFont"/>
              <w:ind w:left="113" w:right="113"/>
              <w:jc w:val="both"/>
              <w:rPr>
                <w:b/>
                <w:szCs w:val="18"/>
              </w:rPr>
            </w:pPr>
            <w:r w:rsidRPr="00582797">
              <w:rPr>
                <w:b/>
                <w:szCs w:val="18"/>
              </w:rPr>
              <w:t>Acroporidae</w:t>
            </w:r>
          </w:p>
        </w:tc>
        <w:tc>
          <w:tcPr>
            <w:tcW w:w="298" w:type="pct"/>
            <w:textDirection w:val="btLr"/>
            <w:vAlign w:val="center"/>
          </w:tcPr>
          <w:p w:rsidR="00845F23" w:rsidRPr="00582797" w:rsidRDefault="00845F23" w:rsidP="00613589">
            <w:pPr>
              <w:pStyle w:val="TableFont"/>
              <w:ind w:left="113" w:right="113"/>
              <w:jc w:val="both"/>
              <w:rPr>
                <w:b/>
                <w:szCs w:val="18"/>
              </w:rPr>
            </w:pPr>
            <w:r w:rsidRPr="00582797">
              <w:rPr>
                <w:b/>
                <w:szCs w:val="18"/>
              </w:rPr>
              <w:t>Agariciidae</w:t>
            </w:r>
          </w:p>
        </w:tc>
        <w:tc>
          <w:tcPr>
            <w:tcW w:w="433" w:type="pct"/>
            <w:textDirection w:val="btLr"/>
            <w:vAlign w:val="center"/>
          </w:tcPr>
          <w:p w:rsidR="00845F23" w:rsidRPr="00582797" w:rsidRDefault="00845F23" w:rsidP="00613589">
            <w:pPr>
              <w:pStyle w:val="TableFont"/>
              <w:ind w:left="113" w:right="113"/>
              <w:jc w:val="both"/>
              <w:rPr>
                <w:b/>
                <w:szCs w:val="18"/>
              </w:rPr>
            </w:pPr>
            <w:r w:rsidRPr="00582797">
              <w:rPr>
                <w:b/>
                <w:szCs w:val="18"/>
              </w:rPr>
              <w:t>Dendrophylliidae</w:t>
            </w:r>
          </w:p>
        </w:tc>
        <w:tc>
          <w:tcPr>
            <w:tcW w:w="334" w:type="pct"/>
            <w:textDirection w:val="btLr"/>
            <w:vAlign w:val="center"/>
          </w:tcPr>
          <w:p w:rsidR="00845F23" w:rsidRPr="00582797" w:rsidRDefault="00845F23" w:rsidP="00613589">
            <w:pPr>
              <w:pStyle w:val="TableFont"/>
              <w:ind w:left="113" w:right="113"/>
              <w:jc w:val="both"/>
              <w:rPr>
                <w:b/>
                <w:szCs w:val="18"/>
              </w:rPr>
            </w:pPr>
            <w:r w:rsidRPr="00582797">
              <w:rPr>
                <w:b/>
                <w:szCs w:val="18"/>
              </w:rPr>
              <w:t>Euphyyllidae</w:t>
            </w:r>
          </w:p>
        </w:tc>
        <w:tc>
          <w:tcPr>
            <w:tcW w:w="291" w:type="pct"/>
            <w:textDirection w:val="btLr"/>
            <w:vAlign w:val="center"/>
          </w:tcPr>
          <w:p w:rsidR="00845F23" w:rsidRPr="00582797" w:rsidRDefault="00845F23" w:rsidP="00613589">
            <w:pPr>
              <w:pStyle w:val="TableFont"/>
              <w:ind w:left="113" w:right="113"/>
              <w:jc w:val="both"/>
              <w:rPr>
                <w:b/>
                <w:szCs w:val="18"/>
              </w:rPr>
            </w:pPr>
            <w:r w:rsidRPr="00582797">
              <w:rPr>
                <w:b/>
                <w:szCs w:val="18"/>
              </w:rPr>
              <w:t>Faviidae</w:t>
            </w:r>
          </w:p>
        </w:tc>
        <w:tc>
          <w:tcPr>
            <w:tcW w:w="291" w:type="pct"/>
            <w:textDirection w:val="btLr"/>
            <w:vAlign w:val="center"/>
          </w:tcPr>
          <w:p w:rsidR="00845F23" w:rsidRPr="00582797" w:rsidRDefault="00845F23" w:rsidP="00613589">
            <w:pPr>
              <w:pStyle w:val="TableFont"/>
              <w:ind w:left="113" w:right="113"/>
              <w:jc w:val="both"/>
              <w:rPr>
                <w:b/>
                <w:szCs w:val="18"/>
              </w:rPr>
            </w:pPr>
            <w:r w:rsidRPr="00582797">
              <w:rPr>
                <w:b/>
                <w:szCs w:val="18"/>
              </w:rPr>
              <w:t>Fungiidae</w:t>
            </w:r>
          </w:p>
        </w:tc>
        <w:tc>
          <w:tcPr>
            <w:tcW w:w="324" w:type="pct"/>
            <w:textDirection w:val="btLr"/>
            <w:vAlign w:val="center"/>
          </w:tcPr>
          <w:p w:rsidR="00845F23" w:rsidRPr="00582797" w:rsidRDefault="00845F23" w:rsidP="00613589">
            <w:pPr>
              <w:pStyle w:val="TableFont"/>
              <w:ind w:left="113" w:right="113"/>
              <w:jc w:val="both"/>
              <w:rPr>
                <w:b/>
                <w:szCs w:val="18"/>
              </w:rPr>
            </w:pPr>
            <w:r w:rsidRPr="00582797">
              <w:rPr>
                <w:b/>
                <w:szCs w:val="18"/>
              </w:rPr>
              <w:t>Merulinidae</w:t>
            </w:r>
          </w:p>
        </w:tc>
        <w:tc>
          <w:tcPr>
            <w:tcW w:w="266" w:type="pct"/>
            <w:textDirection w:val="btLr"/>
            <w:vAlign w:val="center"/>
          </w:tcPr>
          <w:p w:rsidR="00845F23" w:rsidRPr="00582797" w:rsidRDefault="00845F23" w:rsidP="00613589">
            <w:pPr>
              <w:pStyle w:val="TableFont"/>
              <w:ind w:left="113" w:right="113"/>
              <w:jc w:val="both"/>
              <w:rPr>
                <w:b/>
                <w:szCs w:val="18"/>
              </w:rPr>
            </w:pPr>
            <w:r w:rsidRPr="00582797">
              <w:rPr>
                <w:b/>
                <w:szCs w:val="18"/>
              </w:rPr>
              <w:t>Mussidae</w:t>
            </w:r>
          </w:p>
        </w:tc>
        <w:tc>
          <w:tcPr>
            <w:tcW w:w="291" w:type="pct"/>
            <w:textDirection w:val="btLr"/>
            <w:vAlign w:val="center"/>
          </w:tcPr>
          <w:p w:rsidR="00845F23" w:rsidRPr="00582797" w:rsidRDefault="00845F23" w:rsidP="00613589">
            <w:pPr>
              <w:pStyle w:val="TableFont"/>
              <w:ind w:left="113" w:right="113"/>
              <w:jc w:val="both"/>
              <w:rPr>
                <w:b/>
                <w:szCs w:val="18"/>
              </w:rPr>
            </w:pPr>
            <w:r w:rsidRPr="00582797">
              <w:rPr>
                <w:b/>
                <w:szCs w:val="18"/>
              </w:rPr>
              <w:t>Oculinidae</w:t>
            </w:r>
          </w:p>
        </w:tc>
        <w:tc>
          <w:tcPr>
            <w:tcW w:w="291" w:type="pct"/>
            <w:textDirection w:val="btLr"/>
            <w:vAlign w:val="center"/>
          </w:tcPr>
          <w:p w:rsidR="00845F23" w:rsidRPr="00582797" w:rsidRDefault="00845F23" w:rsidP="00613589">
            <w:pPr>
              <w:pStyle w:val="TableFont"/>
              <w:ind w:left="113" w:right="113"/>
              <w:jc w:val="both"/>
              <w:rPr>
                <w:b/>
                <w:szCs w:val="18"/>
              </w:rPr>
            </w:pPr>
            <w:r w:rsidRPr="00582797">
              <w:rPr>
                <w:b/>
                <w:szCs w:val="18"/>
              </w:rPr>
              <w:t>Pectinidae</w:t>
            </w:r>
          </w:p>
        </w:tc>
        <w:tc>
          <w:tcPr>
            <w:tcW w:w="364" w:type="pct"/>
            <w:textDirection w:val="btLr"/>
            <w:vAlign w:val="center"/>
          </w:tcPr>
          <w:p w:rsidR="00845F23" w:rsidRPr="00582797" w:rsidRDefault="00845F23" w:rsidP="00613589">
            <w:pPr>
              <w:pStyle w:val="TableFont"/>
              <w:ind w:left="113" w:right="113"/>
              <w:jc w:val="both"/>
              <w:rPr>
                <w:b/>
                <w:szCs w:val="18"/>
              </w:rPr>
            </w:pPr>
            <w:r w:rsidRPr="00582797">
              <w:rPr>
                <w:b/>
                <w:szCs w:val="18"/>
              </w:rPr>
              <w:t>Pocilloporidae</w:t>
            </w:r>
          </w:p>
        </w:tc>
        <w:tc>
          <w:tcPr>
            <w:tcW w:w="291" w:type="pct"/>
            <w:textDirection w:val="btLr"/>
            <w:vAlign w:val="center"/>
          </w:tcPr>
          <w:p w:rsidR="00845F23" w:rsidRPr="00582797" w:rsidRDefault="00845F23" w:rsidP="00613589">
            <w:pPr>
              <w:pStyle w:val="TableFont"/>
              <w:ind w:left="113" w:right="113"/>
              <w:jc w:val="both"/>
              <w:rPr>
                <w:b/>
                <w:szCs w:val="18"/>
              </w:rPr>
            </w:pPr>
            <w:r w:rsidRPr="00582797">
              <w:rPr>
                <w:b/>
                <w:szCs w:val="18"/>
              </w:rPr>
              <w:t>Poritidae</w:t>
            </w:r>
          </w:p>
        </w:tc>
        <w:tc>
          <w:tcPr>
            <w:tcW w:w="373" w:type="pct"/>
            <w:textDirection w:val="btLr"/>
            <w:vAlign w:val="center"/>
          </w:tcPr>
          <w:p w:rsidR="00845F23" w:rsidRPr="00582797" w:rsidRDefault="00845F23" w:rsidP="00613589">
            <w:pPr>
              <w:pStyle w:val="TableFont"/>
              <w:ind w:left="113" w:right="113"/>
              <w:jc w:val="both"/>
              <w:rPr>
                <w:b/>
                <w:szCs w:val="18"/>
              </w:rPr>
            </w:pPr>
            <w:r w:rsidRPr="00582797">
              <w:rPr>
                <w:b/>
                <w:szCs w:val="18"/>
              </w:rPr>
              <w:t>Siderastreidae</w:t>
            </w:r>
          </w:p>
        </w:tc>
        <w:tc>
          <w:tcPr>
            <w:tcW w:w="291" w:type="pct"/>
            <w:textDirection w:val="btLr"/>
            <w:vAlign w:val="center"/>
          </w:tcPr>
          <w:p w:rsidR="00845F23" w:rsidRPr="00582797" w:rsidRDefault="00845F23" w:rsidP="00613589">
            <w:pPr>
              <w:pStyle w:val="TableFont"/>
              <w:ind w:left="113" w:right="113"/>
              <w:jc w:val="both"/>
              <w:rPr>
                <w:b/>
                <w:szCs w:val="18"/>
              </w:rPr>
            </w:pPr>
            <w:r w:rsidRPr="00582797">
              <w:rPr>
                <w:b/>
                <w:szCs w:val="18"/>
              </w:rPr>
              <w:t>Unknown</w:t>
            </w:r>
          </w:p>
        </w:tc>
      </w:tr>
      <w:tr w:rsidR="00845F23" w:rsidRPr="003B6DDC" w:rsidTr="00613589">
        <w:trPr>
          <w:trHeight w:hRule="exact" w:val="284"/>
          <w:jc w:val="center"/>
        </w:trPr>
        <w:tc>
          <w:tcPr>
            <w:tcW w:w="346" w:type="pct"/>
            <w:vMerge w:val="restart"/>
            <w:vAlign w:val="center"/>
          </w:tcPr>
          <w:p w:rsidR="00845F23" w:rsidRPr="007D690C" w:rsidRDefault="00845F23" w:rsidP="00613589">
            <w:pPr>
              <w:pStyle w:val="TableFont"/>
              <w:jc w:val="both"/>
              <w:rPr>
                <w:szCs w:val="18"/>
              </w:rPr>
            </w:pPr>
            <w:r w:rsidRPr="007D690C">
              <w:rPr>
                <w:szCs w:val="18"/>
              </w:rPr>
              <w:t>Geoffrey</w:t>
            </w:r>
          </w:p>
          <w:p w:rsidR="00845F23" w:rsidRPr="007D690C" w:rsidRDefault="00845F23" w:rsidP="00613589">
            <w:pPr>
              <w:pStyle w:val="TableFont"/>
              <w:jc w:val="both"/>
              <w:rPr>
                <w:szCs w:val="18"/>
              </w:rPr>
            </w:pPr>
            <w:r w:rsidRPr="007D690C">
              <w:rPr>
                <w:szCs w:val="18"/>
              </w:rPr>
              <w:t>Bay</w:t>
            </w:r>
          </w:p>
        </w:tc>
        <w:tc>
          <w:tcPr>
            <w:tcW w:w="190" w:type="pct"/>
            <w:vAlign w:val="center"/>
          </w:tcPr>
          <w:p w:rsidR="00845F23" w:rsidRPr="007D690C" w:rsidRDefault="00845F23" w:rsidP="00613589">
            <w:pPr>
              <w:pStyle w:val="TableFont"/>
              <w:rPr>
                <w:szCs w:val="18"/>
              </w:rPr>
            </w:pPr>
            <w:r w:rsidRPr="007D690C">
              <w:rPr>
                <w:szCs w:val="18"/>
              </w:rPr>
              <w:t>2</w:t>
            </w:r>
          </w:p>
        </w:tc>
        <w:tc>
          <w:tcPr>
            <w:tcW w:w="326" w:type="pct"/>
            <w:vAlign w:val="center"/>
          </w:tcPr>
          <w:p w:rsidR="00845F23" w:rsidRPr="007D690C" w:rsidRDefault="00845F23" w:rsidP="00613589">
            <w:pPr>
              <w:pStyle w:val="TableFont"/>
              <w:rPr>
                <w:szCs w:val="18"/>
              </w:rPr>
            </w:pPr>
            <w:r w:rsidRPr="007D690C">
              <w:rPr>
                <w:szCs w:val="18"/>
              </w:rPr>
              <w:t>3.9375</w:t>
            </w:r>
          </w:p>
        </w:tc>
        <w:tc>
          <w:tcPr>
            <w:tcW w:w="298" w:type="pct"/>
            <w:vAlign w:val="center"/>
          </w:tcPr>
          <w:p w:rsidR="00845F23" w:rsidRPr="007D690C" w:rsidRDefault="00845F23" w:rsidP="00613589">
            <w:pPr>
              <w:pStyle w:val="TableFont"/>
              <w:rPr>
                <w:szCs w:val="18"/>
              </w:rPr>
            </w:pPr>
            <w:r w:rsidRPr="007D690C">
              <w:rPr>
                <w:szCs w:val="18"/>
              </w:rPr>
              <w:t>0.8125</w:t>
            </w:r>
          </w:p>
        </w:tc>
        <w:tc>
          <w:tcPr>
            <w:tcW w:w="433" w:type="pct"/>
            <w:vAlign w:val="center"/>
          </w:tcPr>
          <w:p w:rsidR="00845F23" w:rsidRPr="007D690C" w:rsidRDefault="00845F23" w:rsidP="00613589">
            <w:pPr>
              <w:pStyle w:val="TableFont"/>
              <w:rPr>
                <w:szCs w:val="18"/>
              </w:rPr>
            </w:pPr>
            <w:r w:rsidRPr="007D690C">
              <w:rPr>
                <w:szCs w:val="18"/>
              </w:rPr>
              <w:t>1.625</w:t>
            </w:r>
          </w:p>
        </w:tc>
        <w:tc>
          <w:tcPr>
            <w:tcW w:w="334" w:type="pct"/>
            <w:vAlign w:val="center"/>
          </w:tcPr>
          <w:p w:rsidR="00845F23" w:rsidRPr="007D690C" w:rsidRDefault="00845F23" w:rsidP="00613589">
            <w:pPr>
              <w:pStyle w:val="TableFont"/>
              <w:rPr>
                <w:szCs w:val="18"/>
              </w:rPr>
            </w:pPr>
            <w:r w:rsidRPr="007D690C">
              <w:rPr>
                <w:szCs w:val="18"/>
              </w:rPr>
              <w:t>0</w:t>
            </w:r>
          </w:p>
        </w:tc>
        <w:tc>
          <w:tcPr>
            <w:tcW w:w="291" w:type="pct"/>
            <w:vAlign w:val="center"/>
          </w:tcPr>
          <w:p w:rsidR="00845F23" w:rsidRPr="007D690C" w:rsidRDefault="00845F23" w:rsidP="00613589">
            <w:pPr>
              <w:pStyle w:val="TableFont"/>
              <w:rPr>
                <w:szCs w:val="18"/>
              </w:rPr>
            </w:pPr>
            <w:r w:rsidRPr="007D690C">
              <w:rPr>
                <w:szCs w:val="18"/>
              </w:rPr>
              <w:t>2</w:t>
            </w:r>
          </w:p>
        </w:tc>
        <w:tc>
          <w:tcPr>
            <w:tcW w:w="291" w:type="pct"/>
            <w:vAlign w:val="center"/>
          </w:tcPr>
          <w:p w:rsidR="00845F23" w:rsidRPr="007D690C" w:rsidRDefault="00845F23" w:rsidP="00613589">
            <w:pPr>
              <w:pStyle w:val="TableFont"/>
              <w:rPr>
                <w:szCs w:val="18"/>
              </w:rPr>
            </w:pPr>
            <w:r w:rsidRPr="007D690C">
              <w:rPr>
                <w:szCs w:val="18"/>
              </w:rPr>
              <w:t>0.125</w:t>
            </w:r>
          </w:p>
        </w:tc>
        <w:tc>
          <w:tcPr>
            <w:tcW w:w="324" w:type="pct"/>
            <w:vAlign w:val="center"/>
          </w:tcPr>
          <w:p w:rsidR="00845F23" w:rsidRPr="007D690C" w:rsidRDefault="00845F23" w:rsidP="00613589">
            <w:pPr>
              <w:pStyle w:val="TableFont"/>
              <w:rPr>
                <w:szCs w:val="18"/>
              </w:rPr>
            </w:pPr>
            <w:r w:rsidRPr="007D690C">
              <w:rPr>
                <w:szCs w:val="18"/>
              </w:rPr>
              <w:t>0.125</w:t>
            </w:r>
          </w:p>
        </w:tc>
        <w:tc>
          <w:tcPr>
            <w:tcW w:w="266" w:type="pct"/>
            <w:vAlign w:val="center"/>
          </w:tcPr>
          <w:p w:rsidR="00845F23" w:rsidRPr="007D690C" w:rsidRDefault="00845F23" w:rsidP="00613589">
            <w:pPr>
              <w:pStyle w:val="TableFont"/>
              <w:rPr>
                <w:szCs w:val="18"/>
              </w:rPr>
            </w:pPr>
            <w:r w:rsidRPr="007D690C">
              <w:rPr>
                <w:szCs w:val="18"/>
              </w:rPr>
              <w:t>0</w:t>
            </w:r>
          </w:p>
        </w:tc>
        <w:tc>
          <w:tcPr>
            <w:tcW w:w="291" w:type="pct"/>
            <w:vAlign w:val="center"/>
          </w:tcPr>
          <w:p w:rsidR="00845F23" w:rsidRPr="007D690C" w:rsidRDefault="00845F23" w:rsidP="00613589">
            <w:pPr>
              <w:pStyle w:val="TableFont"/>
              <w:rPr>
                <w:szCs w:val="18"/>
              </w:rPr>
            </w:pPr>
            <w:r w:rsidRPr="007D690C">
              <w:rPr>
                <w:szCs w:val="18"/>
              </w:rPr>
              <w:t>0.3125</w:t>
            </w:r>
          </w:p>
        </w:tc>
        <w:tc>
          <w:tcPr>
            <w:tcW w:w="291" w:type="pct"/>
            <w:vAlign w:val="center"/>
          </w:tcPr>
          <w:p w:rsidR="00845F23" w:rsidRPr="007D690C" w:rsidRDefault="00845F23" w:rsidP="00613589">
            <w:pPr>
              <w:pStyle w:val="TableFont"/>
              <w:rPr>
                <w:szCs w:val="18"/>
              </w:rPr>
            </w:pPr>
            <w:r w:rsidRPr="007D690C">
              <w:rPr>
                <w:szCs w:val="18"/>
              </w:rPr>
              <w:t>0</w:t>
            </w:r>
          </w:p>
        </w:tc>
        <w:tc>
          <w:tcPr>
            <w:tcW w:w="364" w:type="pct"/>
            <w:vAlign w:val="center"/>
          </w:tcPr>
          <w:p w:rsidR="00845F23" w:rsidRPr="007D690C" w:rsidRDefault="00845F23" w:rsidP="00613589">
            <w:pPr>
              <w:pStyle w:val="TableFont"/>
              <w:rPr>
                <w:szCs w:val="18"/>
              </w:rPr>
            </w:pPr>
            <w:r w:rsidRPr="007D690C">
              <w:rPr>
                <w:szCs w:val="18"/>
              </w:rPr>
              <w:t>0</w:t>
            </w:r>
          </w:p>
        </w:tc>
        <w:tc>
          <w:tcPr>
            <w:tcW w:w="291" w:type="pct"/>
            <w:vAlign w:val="center"/>
          </w:tcPr>
          <w:p w:rsidR="00845F23" w:rsidRPr="007D690C" w:rsidRDefault="00845F23" w:rsidP="00613589">
            <w:pPr>
              <w:pStyle w:val="TableFont"/>
              <w:rPr>
                <w:szCs w:val="18"/>
              </w:rPr>
            </w:pPr>
            <w:r w:rsidRPr="007D690C">
              <w:rPr>
                <w:szCs w:val="18"/>
              </w:rPr>
              <w:t>1.8125</w:t>
            </w:r>
          </w:p>
        </w:tc>
        <w:tc>
          <w:tcPr>
            <w:tcW w:w="373" w:type="pct"/>
            <w:vAlign w:val="center"/>
          </w:tcPr>
          <w:p w:rsidR="00845F23" w:rsidRPr="007D690C" w:rsidRDefault="00845F23" w:rsidP="00613589">
            <w:pPr>
              <w:pStyle w:val="TableFont"/>
              <w:rPr>
                <w:szCs w:val="18"/>
              </w:rPr>
            </w:pPr>
            <w:r w:rsidRPr="007D690C">
              <w:rPr>
                <w:szCs w:val="18"/>
              </w:rPr>
              <w:t>0.4375</w:t>
            </w:r>
          </w:p>
        </w:tc>
        <w:tc>
          <w:tcPr>
            <w:tcW w:w="291" w:type="pct"/>
            <w:vAlign w:val="center"/>
          </w:tcPr>
          <w:p w:rsidR="00845F23" w:rsidRPr="007D690C" w:rsidRDefault="00845F23" w:rsidP="00613589">
            <w:pPr>
              <w:pStyle w:val="TableFont"/>
              <w:rPr>
                <w:szCs w:val="18"/>
              </w:rPr>
            </w:pPr>
            <w:r w:rsidRPr="007D690C">
              <w:rPr>
                <w:szCs w:val="18"/>
              </w:rPr>
              <w:t>0.0625</w:t>
            </w:r>
          </w:p>
        </w:tc>
      </w:tr>
      <w:tr w:rsidR="00845F23" w:rsidRPr="003B6DDC" w:rsidTr="00613589">
        <w:trPr>
          <w:trHeight w:hRule="exact" w:val="284"/>
          <w:jc w:val="center"/>
        </w:trPr>
        <w:tc>
          <w:tcPr>
            <w:tcW w:w="346" w:type="pct"/>
            <w:vMerge/>
            <w:vAlign w:val="center"/>
          </w:tcPr>
          <w:p w:rsidR="00845F23" w:rsidRPr="007D690C" w:rsidRDefault="00845F23" w:rsidP="00613589">
            <w:pPr>
              <w:pStyle w:val="TableFont"/>
              <w:jc w:val="both"/>
              <w:rPr>
                <w:szCs w:val="18"/>
              </w:rPr>
            </w:pPr>
          </w:p>
        </w:tc>
        <w:tc>
          <w:tcPr>
            <w:tcW w:w="190" w:type="pct"/>
            <w:vAlign w:val="center"/>
          </w:tcPr>
          <w:p w:rsidR="00845F23" w:rsidRPr="007D690C" w:rsidRDefault="00845F23" w:rsidP="00613589">
            <w:pPr>
              <w:pStyle w:val="TableFont"/>
              <w:rPr>
                <w:szCs w:val="18"/>
              </w:rPr>
            </w:pPr>
            <w:r w:rsidRPr="007D690C">
              <w:rPr>
                <w:szCs w:val="18"/>
              </w:rPr>
              <w:t>5</w:t>
            </w:r>
          </w:p>
        </w:tc>
        <w:tc>
          <w:tcPr>
            <w:tcW w:w="326" w:type="pct"/>
            <w:vAlign w:val="center"/>
          </w:tcPr>
          <w:p w:rsidR="00845F23" w:rsidRPr="007D690C" w:rsidRDefault="00845F23" w:rsidP="00613589">
            <w:pPr>
              <w:pStyle w:val="TableFont"/>
              <w:rPr>
                <w:szCs w:val="18"/>
              </w:rPr>
            </w:pPr>
            <w:r w:rsidRPr="007D690C">
              <w:rPr>
                <w:szCs w:val="18"/>
              </w:rPr>
              <w:t>4.4375</w:t>
            </w:r>
          </w:p>
        </w:tc>
        <w:tc>
          <w:tcPr>
            <w:tcW w:w="298" w:type="pct"/>
            <w:vAlign w:val="center"/>
          </w:tcPr>
          <w:p w:rsidR="00845F23" w:rsidRPr="007D690C" w:rsidRDefault="00845F23" w:rsidP="00613589">
            <w:pPr>
              <w:pStyle w:val="TableFont"/>
              <w:rPr>
                <w:szCs w:val="18"/>
              </w:rPr>
            </w:pPr>
            <w:r w:rsidRPr="007D690C">
              <w:rPr>
                <w:szCs w:val="18"/>
              </w:rPr>
              <w:t>2.4375</w:t>
            </w:r>
          </w:p>
        </w:tc>
        <w:tc>
          <w:tcPr>
            <w:tcW w:w="433" w:type="pct"/>
            <w:vAlign w:val="center"/>
          </w:tcPr>
          <w:p w:rsidR="00845F23" w:rsidRPr="007D690C" w:rsidRDefault="00845F23" w:rsidP="00613589">
            <w:pPr>
              <w:pStyle w:val="TableFont"/>
              <w:rPr>
                <w:szCs w:val="18"/>
              </w:rPr>
            </w:pPr>
            <w:r w:rsidRPr="007D690C">
              <w:rPr>
                <w:szCs w:val="18"/>
              </w:rPr>
              <w:t>1.0625</w:t>
            </w:r>
          </w:p>
        </w:tc>
        <w:tc>
          <w:tcPr>
            <w:tcW w:w="334" w:type="pct"/>
            <w:vAlign w:val="center"/>
          </w:tcPr>
          <w:p w:rsidR="00845F23" w:rsidRPr="007D690C" w:rsidRDefault="00845F23" w:rsidP="00613589">
            <w:pPr>
              <w:pStyle w:val="TableFont"/>
              <w:rPr>
                <w:szCs w:val="18"/>
              </w:rPr>
            </w:pPr>
            <w:r w:rsidRPr="007D690C">
              <w:rPr>
                <w:szCs w:val="18"/>
              </w:rPr>
              <w:t>0</w:t>
            </w:r>
          </w:p>
        </w:tc>
        <w:tc>
          <w:tcPr>
            <w:tcW w:w="291" w:type="pct"/>
            <w:vAlign w:val="center"/>
          </w:tcPr>
          <w:p w:rsidR="00845F23" w:rsidRPr="007D690C" w:rsidRDefault="00845F23" w:rsidP="00613589">
            <w:pPr>
              <w:pStyle w:val="TableFont"/>
              <w:rPr>
                <w:szCs w:val="18"/>
              </w:rPr>
            </w:pPr>
            <w:r w:rsidRPr="007D690C">
              <w:rPr>
                <w:szCs w:val="18"/>
              </w:rPr>
              <w:t>7.5625</w:t>
            </w:r>
          </w:p>
        </w:tc>
        <w:tc>
          <w:tcPr>
            <w:tcW w:w="291" w:type="pct"/>
            <w:vAlign w:val="center"/>
          </w:tcPr>
          <w:p w:rsidR="00845F23" w:rsidRPr="007D690C" w:rsidRDefault="00845F23" w:rsidP="00613589">
            <w:pPr>
              <w:pStyle w:val="TableFont"/>
              <w:rPr>
                <w:szCs w:val="18"/>
              </w:rPr>
            </w:pPr>
            <w:r w:rsidRPr="007D690C">
              <w:rPr>
                <w:szCs w:val="18"/>
              </w:rPr>
              <w:t>1.9375</w:t>
            </w:r>
          </w:p>
        </w:tc>
        <w:tc>
          <w:tcPr>
            <w:tcW w:w="324" w:type="pct"/>
            <w:vAlign w:val="center"/>
          </w:tcPr>
          <w:p w:rsidR="00845F23" w:rsidRPr="007D690C" w:rsidRDefault="00845F23" w:rsidP="00613589">
            <w:pPr>
              <w:pStyle w:val="TableFont"/>
              <w:rPr>
                <w:szCs w:val="18"/>
              </w:rPr>
            </w:pPr>
            <w:r w:rsidRPr="007D690C">
              <w:rPr>
                <w:szCs w:val="18"/>
              </w:rPr>
              <w:t>1.625</w:t>
            </w:r>
          </w:p>
        </w:tc>
        <w:tc>
          <w:tcPr>
            <w:tcW w:w="266" w:type="pct"/>
            <w:vAlign w:val="center"/>
          </w:tcPr>
          <w:p w:rsidR="00845F23" w:rsidRPr="007D690C" w:rsidRDefault="00845F23" w:rsidP="00613589">
            <w:pPr>
              <w:pStyle w:val="TableFont"/>
              <w:rPr>
                <w:szCs w:val="18"/>
              </w:rPr>
            </w:pPr>
            <w:r w:rsidRPr="007D690C">
              <w:rPr>
                <w:szCs w:val="18"/>
              </w:rPr>
              <w:t>0.25</w:t>
            </w:r>
          </w:p>
        </w:tc>
        <w:tc>
          <w:tcPr>
            <w:tcW w:w="291" w:type="pct"/>
            <w:vAlign w:val="center"/>
          </w:tcPr>
          <w:p w:rsidR="00845F23" w:rsidRPr="007D690C" w:rsidRDefault="00845F23" w:rsidP="00613589">
            <w:pPr>
              <w:pStyle w:val="TableFont"/>
              <w:rPr>
                <w:szCs w:val="18"/>
              </w:rPr>
            </w:pPr>
            <w:r w:rsidRPr="007D690C">
              <w:rPr>
                <w:szCs w:val="18"/>
              </w:rPr>
              <w:t>0.875</w:t>
            </w:r>
          </w:p>
        </w:tc>
        <w:tc>
          <w:tcPr>
            <w:tcW w:w="291" w:type="pct"/>
            <w:vAlign w:val="center"/>
          </w:tcPr>
          <w:p w:rsidR="00845F23" w:rsidRPr="007D690C" w:rsidRDefault="00845F23" w:rsidP="00613589">
            <w:pPr>
              <w:pStyle w:val="TableFont"/>
              <w:rPr>
                <w:szCs w:val="18"/>
              </w:rPr>
            </w:pPr>
            <w:r w:rsidRPr="007D690C">
              <w:rPr>
                <w:szCs w:val="18"/>
              </w:rPr>
              <w:t>0.8125</w:t>
            </w:r>
          </w:p>
        </w:tc>
        <w:tc>
          <w:tcPr>
            <w:tcW w:w="364" w:type="pct"/>
            <w:vAlign w:val="center"/>
          </w:tcPr>
          <w:p w:rsidR="00845F23" w:rsidRPr="007D690C" w:rsidRDefault="00845F23" w:rsidP="00613589">
            <w:pPr>
              <w:pStyle w:val="TableFont"/>
              <w:rPr>
                <w:szCs w:val="18"/>
              </w:rPr>
            </w:pPr>
            <w:r w:rsidRPr="007D690C">
              <w:rPr>
                <w:szCs w:val="18"/>
              </w:rPr>
              <w:t>0</w:t>
            </w:r>
          </w:p>
        </w:tc>
        <w:tc>
          <w:tcPr>
            <w:tcW w:w="291" w:type="pct"/>
            <w:vAlign w:val="center"/>
          </w:tcPr>
          <w:p w:rsidR="00845F23" w:rsidRPr="007D690C" w:rsidRDefault="00845F23" w:rsidP="00613589">
            <w:pPr>
              <w:pStyle w:val="TableFont"/>
              <w:rPr>
                <w:szCs w:val="18"/>
              </w:rPr>
            </w:pPr>
            <w:r w:rsidRPr="007D690C">
              <w:rPr>
                <w:szCs w:val="18"/>
              </w:rPr>
              <w:t>3.3125</w:t>
            </w:r>
          </w:p>
        </w:tc>
        <w:tc>
          <w:tcPr>
            <w:tcW w:w="373" w:type="pct"/>
            <w:vAlign w:val="center"/>
          </w:tcPr>
          <w:p w:rsidR="00845F23" w:rsidRPr="007D690C" w:rsidRDefault="00845F23" w:rsidP="00613589">
            <w:pPr>
              <w:pStyle w:val="TableFont"/>
              <w:rPr>
                <w:szCs w:val="18"/>
              </w:rPr>
            </w:pPr>
            <w:r w:rsidRPr="007D690C">
              <w:rPr>
                <w:szCs w:val="18"/>
              </w:rPr>
              <w:t>0</w:t>
            </w:r>
          </w:p>
        </w:tc>
        <w:tc>
          <w:tcPr>
            <w:tcW w:w="291" w:type="pct"/>
            <w:vAlign w:val="center"/>
          </w:tcPr>
          <w:p w:rsidR="00845F23" w:rsidRPr="007D690C" w:rsidRDefault="00845F23" w:rsidP="00613589">
            <w:pPr>
              <w:pStyle w:val="TableFont"/>
              <w:rPr>
                <w:szCs w:val="18"/>
              </w:rPr>
            </w:pPr>
            <w:r w:rsidRPr="007D690C">
              <w:rPr>
                <w:szCs w:val="18"/>
              </w:rPr>
              <w:t>0</w:t>
            </w:r>
          </w:p>
        </w:tc>
      </w:tr>
      <w:tr w:rsidR="00845F23" w:rsidRPr="003B6DDC" w:rsidTr="00613589">
        <w:trPr>
          <w:trHeight w:hRule="exact" w:val="567"/>
          <w:jc w:val="center"/>
        </w:trPr>
        <w:tc>
          <w:tcPr>
            <w:tcW w:w="346" w:type="pct"/>
            <w:vAlign w:val="center"/>
          </w:tcPr>
          <w:p w:rsidR="00845F23" w:rsidRPr="007D690C" w:rsidRDefault="00845F23" w:rsidP="00613589">
            <w:pPr>
              <w:pStyle w:val="TableFont"/>
              <w:jc w:val="both"/>
              <w:rPr>
                <w:szCs w:val="18"/>
              </w:rPr>
            </w:pPr>
            <w:r w:rsidRPr="007D690C">
              <w:rPr>
                <w:szCs w:val="18"/>
              </w:rPr>
              <w:t>Middle</w:t>
            </w:r>
          </w:p>
          <w:p w:rsidR="00845F23" w:rsidRPr="007D690C" w:rsidRDefault="00845F23" w:rsidP="00613589">
            <w:pPr>
              <w:pStyle w:val="TableFont"/>
              <w:jc w:val="both"/>
              <w:rPr>
                <w:szCs w:val="18"/>
              </w:rPr>
            </w:pPr>
            <w:r w:rsidRPr="007D690C">
              <w:rPr>
                <w:szCs w:val="18"/>
              </w:rPr>
              <w:t>Reef</w:t>
            </w:r>
          </w:p>
        </w:tc>
        <w:tc>
          <w:tcPr>
            <w:tcW w:w="190" w:type="pct"/>
            <w:vAlign w:val="center"/>
          </w:tcPr>
          <w:p w:rsidR="00845F23" w:rsidRPr="007D690C" w:rsidRDefault="00845F23" w:rsidP="00613589">
            <w:pPr>
              <w:pStyle w:val="TableFont"/>
              <w:rPr>
                <w:szCs w:val="18"/>
              </w:rPr>
            </w:pPr>
            <w:r w:rsidRPr="007D690C">
              <w:rPr>
                <w:szCs w:val="18"/>
              </w:rPr>
              <w:t>2</w:t>
            </w:r>
          </w:p>
        </w:tc>
        <w:tc>
          <w:tcPr>
            <w:tcW w:w="326" w:type="pct"/>
            <w:vAlign w:val="center"/>
          </w:tcPr>
          <w:p w:rsidR="00845F23" w:rsidRPr="007D690C" w:rsidRDefault="00845F23" w:rsidP="00613589">
            <w:pPr>
              <w:pStyle w:val="TableFont"/>
              <w:rPr>
                <w:szCs w:val="18"/>
              </w:rPr>
            </w:pPr>
            <w:r w:rsidRPr="007D690C">
              <w:rPr>
                <w:szCs w:val="18"/>
              </w:rPr>
              <w:t>1.75</w:t>
            </w:r>
          </w:p>
        </w:tc>
        <w:tc>
          <w:tcPr>
            <w:tcW w:w="298" w:type="pct"/>
            <w:vAlign w:val="center"/>
          </w:tcPr>
          <w:p w:rsidR="00845F23" w:rsidRPr="007D690C" w:rsidRDefault="00845F23" w:rsidP="00613589">
            <w:pPr>
              <w:pStyle w:val="TableFont"/>
              <w:rPr>
                <w:szCs w:val="18"/>
              </w:rPr>
            </w:pPr>
            <w:r w:rsidRPr="007D690C">
              <w:rPr>
                <w:szCs w:val="18"/>
              </w:rPr>
              <w:t>10.687</w:t>
            </w:r>
          </w:p>
        </w:tc>
        <w:tc>
          <w:tcPr>
            <w:tcW w:w="433" w:type="pct"/>
            <w:vAlign w:val="center"/>
          </w:tcPr>
          <w:p w:rsidR="00845F23" w:rsidRPr="007D690C" w:rsidRDefault="00845F23" w:rsidP="00613589">
            <w:pPr>
              <w:pStyle w:val="TableFont"/>
              <w:rPr>
                <w:szCs w:val="18"/>
              </w:rPr>
            </w:pPr>
            <w:r w:rsidRPr="007D690C">
              <w:rPr>
                <w:szCs w:val="18"/>
              </w:rPr>
              <w:t>0.875</w:t>
            </w:r>
          </w:p>
        </w:tc>
        <w:tc>
          <w:tcPr>
            <w:tcW w:w="334" w:type="pct"/>
            <w:vAlign w:val="center"/>
          </w:tcPr>
          <w:p w:rsidR="00845F23" w:rsidRPr="007D690C" w:rsidRDefault="00845F23" w:rsidP="00613589">
            <w:pPr>
              <w:pStyle w:val="TableFont"/>
              <w:rPr>
                <w:szCs w:val="18"/>
              </w:rPr>
            </w:pPr>
            <w:r w:rsidRPr="007D690C">
              <w:rPr>
                <w:szCs w:val="18"/>
              </w:rPr>
              <w:t>0</w:t>
            </w:r>
          </w:p>
        </w:tc>
        <w:tc>
          <w:tcPr>
            <w:tcW w:w="291" w:type="pct"/>
            <w:vAlign w:val="center"/>
          </w:tcPr>
          <w:p w:rsidR="00845F23" w:rsidRPr="007D690C" w:rsidRDefault="00845F23" w:rsidP="00613589">
            <w:pPr>
              <w:pStyle w:val="TableFont"/>
              <w:rPr>
                <w:szCs w:val="18"/>
              </w:rPr>
            </w:pPr>
            <w:r w:rsidRPr="007D690C">
              <w:rPr>
                <w:szCs w:val="18"/>
              </w:rPr>
              <w:t>1.5</w:t>
            </w:r>
          </w:p>
        </w:tc>
        <w:tc>
          <w:tcPr>
            <w:tcW w:w="291" w:type="pct"/>
            <w:vAlign w:val="center"/>
          </w:tcPr>
          <w:p w:rsidR="00845F23" w:rsidRPr="007D690C" w:rsidRDefault="00845F23" w:rsidP="00613589">
            <w:pPr>
              <w:pStyle w:val="TableFont"/>
              <w:rPr>
                <w:szCs w:val="18"/>
              </w:rPr>
            </w:pPr>
            <w:r w:rsidRPr="007D690C">
              <w:rPr>
                <w:szCs w:val="18"/>
              </w:rPr>
              <w:t>0.4375</w:t>
            </w:r>
          </w:p>
        </w:tc>
        <w:tc>
          <w:tcPr>
            <w:tcW w:w="324" w:type="pct"/>
            <w:vAlign w:val="center"/>
          </w:tcPr>
          <w:p w:rsidR="00845F23" w:rsidRPr="007D690C" w:rsidRDefault="00845F23" w:rsidP="00613589">
            <w:pPr>
              <w:pStyle w:val="TableFont"/>
              <w:rPr>
                <w:szCs w:val="18"/>
              </w:rPr>
            </w:pPr>
            <w:r w:rsidRPr="007D690C">
              <w:rPr>
                <w:szCs w:val="18"/>
              </w:rPr>
              <w:t>0.1875</w:t>
            </w:r>
          </w:p>
        </w:tc>
        <w:tc>
          <w:tcPr>
            <w:tcW w:w="266" w:type="pct"/>
            <w:vAlign w:val="center"/>
          </w:tcPr>
          <w:p w:rsidR="00845F23" w:rsidRPr="007D690C" w:rsidRDefault="00845F23" w:rsidP="00613589">
            <w:pPr>
              <w:pStyle w:val="TableFont"/>
              <w:rPr>
                <w:szCs w:val="18"/>
              </w:rPr>
            </w:pPr>
            <w:r w:rsidRPr="007D690C">
              <w:rPr>
                <w:szCs w:val="18"/>
              </w:rPr>
              <w:t>0.5</w:t>
            </w:r>
          </w:p>
        </w:tc>
        <w:tc>
          <w:tcPr>
            <w:tcW w:w="291" w:type="pct"/>
            <w:vAlign w:val="center"/>
          </w:tcPr>
          <w:p w:rsidR="00845F23" w:rsidRPr="007D690C" w:rsidRDefault="00845F23" w:rsidP="00613589">
            <w:pPr>
              <w:pStyle w:val="TableFont"/>
              <w:rPr>
                <w:szCs w:val="18"/>
              </w:rPr>
            </w:pPr>
            <w:r w:rsidRPr="007D690C">
              <w:rPr>
                <w:szCs w:val="18"/>
              </w:rPr>
              <w:t>1.5625</w:t>
            </w:r>
          </w:p>
        </w:tc>
        <w:tc>
          <w:tcPr>
            <w:tcW w:w="291" w:type="pct"/>
            <w:vAlign w:val="center"/>
          </w:tcPr>
          <w:p w:rsidR="00845F23" w:rsidRPr="007D690C" w:rsidRDefault="00845F23" w:rsidP="00613589">
            <w:pPr>
              <w:pStyle w:val="TableFont"/>
              <w:rPr>
                <w:szCs w:val="18"/>
              </w:rPr>
            </w:pPr>
            <w:r w:rsidRPr="007D690C">
              <w:rPr>
                <w:szCs w:val="18"/>
              </w:rPr>
              <w:t>0.4375</w:t>
            </w:r>
          </w:p>
        </w:tc>
        <w:tc>
          <w:tcPr>
            <w:tcW w:w="364" w:type="pct"/>
            <w:vAlign w:val="center"/>
          </w:tcPr>
          <w:p w:rsidR="00845F23" w:rsidRPr="007D690C" w:rsidRDefault="00845F23" w:rsidP="00613589">
            <w:pPr>
              <w:pStyle w:val="TableFont"/>
              <w:rPr>
                <w:szCs w:val="18"/>
              </w:rPr>
            </w:pPr>
            <w:r w:rsidRPr="007D690C">
              <w:rPr>
                <w:szCs w:val="18"/>
              </w:rPr>
              <w:t>0.3125</w:t>
            </w:r>
          </w:p>
        </w:tc>
        <w:tc>
          <w:tcPr>
            <w:tcW w:w="291" w:type="pct"/>
            <w:vAlign w:val="center"/>
          </w:tcPr>
          <w:p w:rsidR="00845F23" w:rsidRPr="007D690C" w:rsidRDefault="00845F23" w:rsidP="00613589">
            <w:pPr>
              <w:pStyle w:val="TableFont"/>
              <w:rPr>
                <w:szCs w:val="18"/>
              </w:rPr>
            </w:pPr>
            <w:r w:rsidRPr="007D690C">
              <w:rPr>
                <w:szCs w:val="18"/>
              </w:rPr>
              <w:t>27.25</w:t>
            </w:r>
          </w:p>
        </w:tc>
        <w:tc>
          <w:tcPr>
            <w:tcW w:w="373" w:type="pct"/>
            <w:vAlign w:val="center"/>
          </w:tcPr>
          <w:p w:rsidR="00845F23" w:rsidRPr="007D690C" w:rsidRDefault="00845F23" w:rsidP="00613589">
            <w:pPr>
              <w:pStyle w:val="TableFont"/>
              <w:rPr>
                <w:szCs w:val="18"/>
              </w:rPr>
            </w:pPr>
            <w:r w:rsidRPr="007D690C">
              <w:rPr>
                <w:szCs w:val="18"/>
              </w:rPr>
              <w:t>0</w:t>
            </w:r>
          </w:p>
        </w:tc>
        <w:tc>
          <w:tcPr>
            <w:tcW w:w="291" w:type="pct"/>
            <w:vAlign w:val="center"/>
          </w:tcPr>
          <w:p w:rsidR="00845F23" w:rsidRPr="007D690C" w:rsidRDefault="00845F23" w:rsidP="00613589">
            <w:pPr>
              <w:pStyle w:val="TableFont"/>
              <w:rPr>
                <w:szCs w:val="18"/>
              </w:rPr>
            </w:pPr>
            <w:r w:rsidRPr="007D690C">
              <w:rPr>
                <w:szCs w:val="18"/>
              </w:rPr>
              <w:t>0</w:t>
            </w:r>
          </w:p>
        </w:tc>
      </w:tr>
    </w:tbl>
    <w:p w:rsidR="00E031DE" w:rsidRDefault="00E031DE" w:rsidP="00894A12">
      <w:pPr>
        <w:pStyle w:val="Para0"/>
      </w:pPr>
    </w:p>
    <w:p w:rsidR="006C3D31" w:rsidRPr="003D0960" w:rsidRDefault="00FA7646" w:rsidP="00AD21B0">
      <w:pPr>
        <w:pStyle w:val="Caption"/>
      </w:pPr>
      <w:bookmarkStart w:id="230" w:name="_Ref339251179"/>
      <w:bookmarkStart w:id="231" w:name="_Toc360692546"/>
      <w:r w:rsidRPr="00FA7646">
        <w:t xml:space="preserve">Table </w:t>
      </w:r>
      <w:r w:rsidR="00796084">
        <w:fldChar w:fldCharType="begin"/>
      </w:r>
      <w:r w:rsidR="00A46554">
        <w:instrText xml:space="preserve"> SEQ Table \* ARABIC </w:instrText>
      </w:r>
      <w:r w:rsidR="00796084">
        <w:fldChar w:fldCharType="separate"/>
      </w:r>
      <w:r w:rsidR="00B21134">
        <w:rPr>
          <w:noProof/>
        </w:rPr>
        <w:t>23</w:t>
      </w:r>
      <w:r w:rsidR="00796084">
        <w:rPr>
          <w:noProof/>
        </w:rPr>
        <w:fldChar w:fldCharType="end"/>
      </w:r>
      <w:bookmarkEnd w:id="229"/>
      <w:bookmarkEnd w:id="230"/>
      <w:r w:rsidRPr="00FA7646">
        <w:t xml:space="preserve">. </w:t>
      </w:r>
      <w:r w:rsidR="006C3D31" w:rsidRPr="00AE7705">
        <w:rPr>
          <w:b w:val="0"/>
        </w:rPr>
        <w:t>Composition of coral reef communities. Soft coral families (per cent cover) Thompson et al. 2011</w:t>
      </w:r>
      <w:r w:rsidR="00AE7705">
        <w:rPr>
          <w:b w:val="0"/>
        </w:rPr>
        <w:t>.</w:t>
      </w:r>
      <w:bookmarkEnd w:id="231"/>
    </w:p>
    <w:tbl>
      <w:tblPr>
        <w:tblStyle w:val="TableGrid"/>
        <w:tblW w:w="0" w:type="auto"/>
        <w:tblLayout w:type="fixed"/>
        <w:tblLook w:val="04A0"/>
      </w:tblPr>
      <w:tblGrid>
        <w:gridCol w:w="2093"/>
        <w:gridCol w:w="850"/>
        <w:gridCol w:w="1276"/>
        <w:gridCol w:w="1276"/>
        <w:gridCol w:w="1134"/>
        <w:gridCol w:w="1276"/>
        <w:gridCol w:w="1134"/>
        <w:gridCol w:w="992"/>
        <w:gridCol w:w="1134"/>
        <w:gridCol w:w="850"/>
        <w:gridCol w:w="993"/>
      </w:tblGrid>
      <w:tr w:rsidR="00845F23" w:rsidTr="00613589">
        <w:trPr>
          <w:cantSplit/>
          <w:trHeight w:hRule="exact" w:val="1412"/>
          <w:tblHeader/>
        </w:trPr>
        <w:tc>
          <w:tcPr>
            <w:tcW w:w="2093" w:type="dxa"/>
            <w:textDirection w:val="btLr"/>
            <w:vAlign w:val="center"/>
          </w:tcPr>
          <w:p w:rsidR="00845F23" w:rsidRPr="00582797" w:rsidRDefault="00845F23" w:rsidP="00613589">
            <w:pPr>
              <w:pStyle w:val="TableFont"/>
              <w:jc w:val="both"/>
              <w:rPr>
                <w:b/>
                <w:szCs w:val="18"/>
              </w:rPr>
            </w:pPr>
            <w:r w:rsidRPr="00582797">
              <w:rPr>
                <w:b/>
                <w:szCs w:val="18"/>
              </w:rPr>
              <w:t>Reef</w:t>
            </w:r>
          </w:p>
        </w:tc>
        <w:tc>
          <w:tcPr>
            <w:tcW w:w="850" w:type="dxa"/>
            <w:textDirection w:val="btLr"/>
            <w:vAlign w:val="center"/>
          </w:tcPr>
          <w:p w:rsidR="00845F23" w:rsidRPr="00582797" w:rsidRDefault="00845F23" w:rsidP="00613589">
            <w:pPr>
              <w:pStyle w:val="TableFont"/>
              <w:jc w:val="both"/>
              <w:rPr>
                <w:b/>
                <w:szCs w:val="18"/>
              </w:rPr>
            </w:pPr>
            <w:r w:rsidRPr="00582797">
              <w:rPr>
                <w:b/>
                <w:szCs w:val="18"/>
              </w:rPr>
              <w:t>Depth</w:t>
            </w:r>
          </w:p>
        </w:tc>
        <w:tc>
          <w:tcPr>
            <w:tcW w:w="1276" w:type="dxa"/>
            <w:textDirection w:val="btLr"/>
            <w:vAlign w:val="center"/>
          </w:tcPr>
          <w:p w:rsidR="00845F23" w:rsidRPr="00582797" w:rsidRDefault="00845F23" w:rsidP="00613589">
            <w:pPr>
              <w:pStyle w:val="TableFont"/>
              <w:jc w:val="both"/>
              <w:rPr>
                <w:b/>
                <w:szCs w:val="18"/>
              </w:rPr>
            </w:pPr>
            <w:r w:rsidRPr="00582797">
              <w:rPr>
                <w:b/>
                <w:szCs w:val="18"/>
              </w:rPr>
              <w:t>Alcyoniidae</w:t>
            </w:r>
          </w:p>
        </w:tc>
        <w:tc>
          <w:tcPr>
            <w:tcW w:w="1276" w:type="dxa"/>
            <w:textDirection w:val="btLr"/>
            <w:vAlign w:val="center"/>
          </w:tcPr>
          <w:p w:rsidR="00845F23" w:rsidRPr="00582797" w:rsidRDefault="00845F23" w:rsidP="00613589">
            <w:pPr>
              <w:pStyle w:val="TableFont"/>
              <w:jc w:val="both"/>
              <w:rPr>
                <w:b/>
                <w:szCs w:val="18"/>
              </w:rPr>
            </w:pPr>
            <w:r w:rsidRPr="00582797">
              <w:rPr>
                <w:b/>
                <w:szCs w:val="18"/>
              </w:rPr>
              <w:t>Briareidae</w:t>
            </w:r>
          </w:p>
        </w:tc>
        <w:tc>
          <w:tcPr>
            <w:tcW w:w="1134" w:type="dxa"/>
            <w:textDirection w:val="btLr"/>
            <w:vAlign w:val="center"/>
          </w:tcPr>
          <w:p w:rsidR="00845F23" w:rsidRPr="00582797" w:rsidRDefault="00845F23" w:rsidP="00613589">
            <w:pPr>
              <w:pStyle w:val="TableFont"/>
              <w:jc w:val="both"/>
              <w:rPr>
                <w:b/>
                <w:szCs w:val="18"/>
              </w:rPr>
            </w:pPr>
            <w:r w:rsidRPr="00582797">
              <w:rPr>
                <w:b/>
                <w:szCs w:val="18"/>
              </w:rPr>
              <w:t>Clavulariinae</w:t>
            </w:r>
          </w:p>
        </w:tc>
        <w:tc>
          <w:tcPr>
            <w:tcW w:w="1276" w:type="dxa"/>
            <w:textDirection w:val="btLr"/>
            <w:vAlign w:val="center"/>
          </w:tcPr>
          <w:p w:rsidR="00845F23" w:rsidRPr="00582797" w:rsidRDefault="00845F23" w:rsidP="00613589">
            <w:pPr>
              <w:pStyle w:val="TableFont"/>
              <w:jc w:val="both"/>
              <w:rPr>
                <w:b/>
                <w:szCs w:val="18"/>
              </w:rPr>
            </w:pPr>
            <w:r w:rsidRPr="00582797">
              <w:rPr>
                <w:b/>
                <w:szCs w:val="18"/>
              </w:rPr>
              <w:t>Ellisellidae</w:t>
            </w:r>
          </w:p>
        </w:tc>
        <w:tc>
          <w:tcPr>
            <w:tcW w:w="1134" w:type="dxa"/>
            <w:textDirection w:val="btLr"/>
            <w:vAlign w:val="center"/>
          </w:tcPr>
          <w:p w:rsidR="00845F23" w:rsidRPr="00582797" w:rsidRDefault="00845F23" w:rsidP="00613589">
            <w:pPr>
              <w:pStyle w:val="TableFont"/>
              <w:jc w:val="both"/>
              <w:rPr>
                <w:b/>
                <w:szCs w:val="18"/>
              </w:rPr>
            </w:pPr>
            <w:r w:rsidRPr="00582797">
              <w:rPr>
                <w:b/>
                <w:szCs w:val="18"/>
              </w:rPr>
              <w:t>Unknown Gorgonians</w:t>
            </w:r>
          </w:p>
        </w:tc>
        <w:tc>
          <w:tcPr>
            <w:tcW w:w="992" w:type="dxa"/>
            <w:textDirection w:val="btLr"/>
            <w:vAlign w:val="center"/>
          </w:tcPr>
          <w:p w:rsidR="00845F23" w:rsidRPr="00582797" w:rsidRDefault="00845F23" w:rsidP="00613589">
            <w:pPr>
              <w:pStyle w:val="TableFont"/>
              <w:jc w:val="both"/>
              <w:rPr>
                <w:b/>
                <w:szCs w:val="18"/>
              </w:rPr>
            </w:pPr>
            <w:r w:rsidRPr="00582797">
              <w:rPr>
                <w:b/>
                <w:szCs w:val="18"/>
              </w:rPr>
              <w:t>Helioporidae</w:t>
            </w:r>
          </w:p>
        </w:tc>
        <w:tc>
          <w:tcPr>
            <w:tcW w:w="1134" w:type="dxa"/>
            <w:textDirection w:val="btLr"/>
            <w:vAlign w:val="center"/>
          </w:tcPr>
          <w:p w:rsidR="00845F23" w:rsidRPr="00582797" w:rsidRDefault="00845F23" w:rsidP="00613589">
            <w:pPr>
              <w:pStyle w:val="TableFont"/>
              <w:jc w:val="both"/>
              <w:rPr>
                <w:b/>
                <w:szCs w:val="18"/>
              </w:rPr>
            </w:pPr>
            <w:r w:rsidRPr="00582797">
              <w:rPr>
                <w:b/>
                <w:szCs w:val="18"/>
              </w:rPr>
              <w:t>Nephtheidae</w:t>
            </w:r>
          </w:p>
        </w:tc>
        <w:tc>
          <w:tcPr>
            <w:tcW w:w="850" w:type="dxa"/>
            <w:textDirection w:val="btLr"/>
            <w:vAlign w:val="center"/>
          </w:tcPr>
          <w:p w:rsidR="00845F23" w:rsidRPr="00582797" w:rsidRDefault="00845F23" w:rsidP="00613589">
            <w:pPr>
              <w:pStyle w:val="TableFont"/>
              <w:jc w:val="both"/>
              <w:rPr>
                <w:b/>
                <w:szCs w:val="18"/>
              </w:rPr>
            </w:pPr>
            <w:r w:rsidRPr="00582797">
              <w:rPr>
                <w:b/>
                <w:szCs w:val="18"/>
              </w:rPr>
              <w:t>Tubiporidae</w:t>
            </w:r>
          </w:p>
        </w:tc>
        <w:tc>
          <w:tcPr>
            <w:tcW w:w="993" w:type="dxa"/>
            <w:textDirection w:val="btLr"/>
            <w:vAlign w:val="center"/>
          </w:tcPr>
          <w:p w:rsidR="00845F23" w:rsidRPr="00582797" w:rsidRDefault="00845F23" w:rsidP="00613589">
            <w:pPr>
              <w:pStyle w:val="TableFont"/>
              <w:jc w:val="both"/>
              <w:rPr>
                <w:b/>
                <w:szCs w:val="18"/>
              </w:rPr>
            </w:pPr>
            <w:r w:rsidRPr="00582797">
              <w:rPr>
                <w:b/>
                <w:szCs w:val="18"/>
              </w:rPr>
              <w:t>Xeniidae</w:t>
            </w:r>
          </w:p>
        </w:tc>
      </w:tr>
      <w:tr w:rsidR="00845F23" w:rsidTr="00613589">
        <w:trPr>
          <w:trHeight w:hRule="exact" w:val="284"/>
        </w:trPr>
        <w:tc>
          <w:tcPr>
            <w:tcW w:w="2093" w:type="dxa"/>
            <w:vMerge w:val="restart"/>
            <w:vAlign w:val="center"/>
          </w:tcPr>
          <w:p w:rsidR="00845F23" w:rsidRPr="007D690C" w:rsidRDefault="00845F23" w:rsidP="00613589">
            <w:pPr>
              <w:pStyle w:val="TableFont"/>
              <w:jc w:val="both"/>
              <w:rPr>
                <w:szCs w:val="18"/>
              </w:rPr>
            </w:pPr>
            <w:r w:rsidRPr="007D690C">
              <w:rPr>
                <w:szCs w:val="18"/>
              </w:rPr>
              <w:t>Geoffrey</w:t>
            </w:r>
          </w:p>
          <w:p w:rsidR="00845F23" w:rsidRPr="007D690C" w:rsidRDefault="00845F23" w:rsidP="00613589">
            <w:pPr>
              <w:pStyle w:val="TableFont"/>
              <w:jc w:val="both"/>
              <w:rPr>
                <w:szCs w:val="18"/>
              </w:rPr>
            </w:pPr>
            <w:r w:rsidRPr="007D690C">
              <w:rPr>
                <w:szCs w:val="18"/>
              </w:rPr>
              <w:t>Bay</w:t>
            </w:r>
          </w:p>
        </w:tc>
        <w:tc>
          <w:tcPr>
            <w:tcW w:w="850" w:type="dxa"/>
            <w:vAlign w:val="center"/>
          </w:tcPr>
          <w:p w:rsidR="00845F23" w:rsidRPr="007D690C" w:rsidRDefault="00845F23" w:rsidP="00613589">
            <w:pPr>
              <w:pStyle w:val="TableFont"/>
              <w:rPr>
                <w:szCs w:val="18"/>
              </w:rPr>
            </w:pPr>
            <w:r w:rsidRPr="007D690C">
              <w:rPr>
                <w:szCs w:val="18"/>
              </w:rPr>
              <w:t>2</w:t>
            </w:r>
          </w:p>
        </w:tc>
        <w:tc>
          <w:tcPr>
            <w:tcW w:w="1276" w:type="dxa"/>
            <w:vAlign w:val="center"/>
          </w:tcPr>
          <w:p w:rsidR="00845F23" w:rsidRPr="007D690C" w:rsidRDefault="00845F23" w:rsidP="00613589">
            <w:pPr>
              <w:pStyle w:val="TableFont"/>
              <w:rPr>
                <w:szCs w:val="18"/>
              </w:rPr>
            </w:pPr>
            <w:r w:rsidRPr="007D690C">
              <w:rPr>
                <w:szCs w:val="18"/>
              </w:rPr>
              <w:t>0.06</w:t>
            </w:r>
          </w:p>
        </w:tc>
        <w:tc>
          <w:tcPr>
            <w:tcW w:w="1276" w:type="dxa"/>
            <w:vAlign w:val="center"/>
          </w:tcPr>
          <w:p w:rsidR="00845F23" w:rsidRPr="007D690C" w:rsidRDefault="00845F23" w:rsidP="00613589">
            <w:pPr>
              <w:pStyle w:val="TableFont"/>
              <w:rPr>
                <w:szCs w:val="18"/>
              </w:rPr>
            </w:pPr>
            <w:r w:rsidRPr="007D690C">
              <w:rPr>
                <w:szCs w:val="18"/>
              </w:rPr>
              <w:t>0</w:t>
            </w:r>
          </w:p>
        </w:tc>
        <w:tc>
          <w:tcPr>
            <w:tcW w:w="1134" w:type="dxa"/>
            <w:vAlign w:val="center"/>
          </w:tcPr>
          <w:p w:rsidR="00845F23" w:rsidRPr="007D690C" w:rsidRDefault="00845F23" w:rsidP="00613589">
            <w:pPr>
              <w:pStyle w:val="TableFont"/>
              <w:rPr>
                <w:szCs w:val="18"/>
              </w:rPr>
            </w:pPr>
            <w:r w:rsidRPr="007D690C">
              <w:rPr>
                <w:szCs w:val="18"/>
              </w:rPr>
              <w:t>0</w:t>
            </w:r>
          </w:p>
        </w:tc>
        <w:tc>
          <w:tcPr>
            <w:tcW w:w="1276" w:type="dxa"/>
            <w:vAlign w:val="center"/>
          </w:tcPr>
          <w:p w:rsidR="00845F23" w:rsidRPr="007D690C" w:rsidRDefault="00845F23" w:rsidP="00613589">
            <w:pPr>
              <w:pStyle w:val="TableFont"/>
              <w:rPr>
                <w:szCs w:val="18"/>
              </w:rPr>
            </w:pPr>
            <w:r w:rsidRPr="007D690C">
              <w:rPr>
                <w:szCs w:val="18"/>
              </w:rPr>
              <w:t>0</w:t>
            </w:r>
          </w:p>
        </w:tc>
        <w:tc>
          <w:tcPr>
            <w:tcW w:w="1134" w:type="dxa"/>
            <w:vAlign w:val="center"/>
          </w:tcPr>
          <w:p w:rsidR="00845F23" w:rsidRPr="007D690C" w:rsidRDefault="00845F23" w:rsidP="00613589">
            <w:pPr>
              <w:pStyle w:val="TableFont"/>
              <w:rPr>
                <w:szCs w:val="18"/>
              </w:rPr>
            </w:pPr>
            <w:r w:rsidRPr="007D690C">
              <w:rPr>
                <w:szCs w:val="18"/>
              </w:rPr>
              <w:t>0</w:t>
            </w:r>
          </w:p>
        </w:tc>
        <w:tc>
          <w:tcPr>
            <w:tcW w:w="992" w:type="dxa"/>
            <w:vAlign w:val="center"/>
          </w:tcPr>
          <w:p w:rsidR="00845F23" w:rsidRPr="007D690C" w:rsidRDefault="00845F23" w:rsidP="00613589">
            <w:pPr>
              <w:pStyle w:val="TableFont"/>
              <w:rPr>
                <w:szCs w:val="18"/>
              </w:rPr>
            </w:pPr>
            <w:r w:rsidRPr="007D690C">
              <w:rPr>
                <w:szCs w:val="18"/>
              </w:rPr>
              <w:t>0</w:t>
            </w:r>
          </w:p>
        </w:tc>
        <w:tc>
          <w:tcPr>
            <w:tcW w:w="1134" w:type="dxa"/>
            <w:vAlign w:val="center"/>
          </w:tcPr>
          <w:p w:rsidR="00845F23" w:rsidRPr="007D690C" w:rsidRDefault="00845F23" w:rsidP="00613589">
            <w:pPr>
              <w:pStyle w:val="TableFont"/>
              <w:rPr>
                <w:szCs w:val="18"/>
              </w:rPr>
            </w:pPr>
            <w:r w:rsidRPr="007D690C">
              <w:rPr>
                <w:szCs w:val="18"/>
              </w:rPr>
              <w:t>0</w:t>
            </w:r>
          </w:p>
        </w:tc>
        <w:tc>
          <w:tcPr>
            <w:tcW w:w="850" w:type="dxa"/>
            <w:vAlign w:val="center"/>
          </w:tcPr>
          <w:p w:rsidR="00845F23" w:rsidRPr="007D690C" w:rsidRDefault="00845F23" w:rsidP="00613589">
            <w:pPr>
              <w:pStyle w:val="TableFont"/>
              <w:rPr>
                <w:szCs w:val="18"/>
              </w:rPr>
            </w:pPr>
            <w:r w:rsidRPr="007D690C">
              <w:rPr>
                <w:szCs w:val="18"/>
              </w:rPr>
              <w:t>0</w:t>
            </w:r>
          </w:p>
        </w:tc>
        <w:tc>
          <w:tcPr>
            <w:tcW w:w="993" w:type="dxa"/>
            <w:vAlign w:val="center"/>
          </w:tcPr>
          <w:p w:rsidR="00845F23" w:rsidRPr="007D690C" w:rsidRDefault="00845F23" w:rsidP="00613589">
            <w:pPr>
              <w:pStyle w:val="TableFont"/>
              <w:rPr>
                <w:szCs w:val="18"/>
              </w:rPr>
            </w:pPr>
            <w:r w:rsidRPr="007D690C">
              <w:rPr>
                <w:szCs w:val="18"/>
              </w:rPr>
              <w:t>0</w:t>
            </w:r>
          </w:p>
        </w:tc>
      </w:tr>
      <w:tr w:rsidR="00845F23" w:rsidTr="00613589">
        <w:trPr>
          <w:trHeight w:hRule="exact" w:val="284"/>
        </w:trPr>
        <w:tc>
          <w:tcPr>
            <w:tcW w:w="2093" w:type="dxa"/>
            <w:vMerge/>
            <w:vAlign w:val="center"/>
          </w:tcPr>
          <w:p w:rsidR="00845F23" w:rsidRPr="007D690C" w:rsidRDefault="00845F23" w:rsidP="00613589">
            <w:pPr>
              <w:pStyle w:val="TableFont"/>
              <w:jc w:val="both"/>
              <w:rPr>
                <w:szCs w:val="18"/>
              </w:rPr>
            </w:pPr>
          </w:p>
        </w:tc>
        <w:tc>
          <w:tcPr>
            <w:tcW w:w="850" w:type="dxa"/>
            <w:vAlign w:val="center"/>
          </w:tcPr>
          <w:p w:rsidR="00845F23" w:rsidRPr="007D690C" w:rsidRDefault="00845F23" w:rsidP="00613589">
            <w:pPr>
              <w:pStyle w:val="TableFont"/>
              <w:rPr>
                <w:szCs w:val="18"/>
              </w:rPr>
            </w:pPr>
            <w:r w:rsidRPr="007D690C">
              <w:rPr>
                <w:szCs w:val="18"/>
              </w:rPr>
              <w:t>5</w:t>
            </w:r>
          </w:p>
        </w:tc>
        <w:tc>
          <w:tcPr>
            <w:tcW w:w="1276" w:type="dxa"/>
            <w:vAlign w:val="center"/>
          </w:tcPr>
          <w:p w:rsidR="00845F23" w:rsidRPr="007D690C" w:rsidRDefault="00845F23" w:rsidP="00613589">
            <w:pPr>
              <w:pStyle w:val="TableFont"/>
              <w:rPr>
                <w:szCs w:val="18"/>
              </w:rPr>
            </w:pPr>
            <w:r w:rsidRPr="007D690C">
              <w:rPr>
                <w:szCs w:val="18"/>
              </w:rPr>
              <w:t>0.44</w:t>
            </w:r>
          </w:p>
        </w:tc>
        <w:tc>
          <w:tcPr>
            <w:tcW w:w="1276" w:type="dxa"/>
            <w:vAlign w:val="center"/>
          </w:tcPr>
          <w:p w:rsidR="00845F23" w:rsidRPr="007D690C" w:rsidRDefault="00845F23" w:rsidP="00613589">
            <w:pPr>
              <w:pStyle w:val="TableFont"/>
              <w:rPr>
                <w:szCs w:val="18"/>
              </w:rPr>
            </w:pPr>
            <w:r w:rsidRPr="007D690C">
              <w:rPr>
                <w:szCs w:val="18"/>
              </w:rPr>
              <w:t>0.25</w:t>
            </w:r>
          </w:p>
        </w:tc>
        <w:tc>
          <w:tcPr>
            <w:tcW w:w="1134" w:type="dxa"/>
            <w:vAlign w:val="center"/>
          </w:tcPr>
          <w:p w:rsidR="00845F23" w:rsidRPr="007D690C" w:rsidRDefault="00845F23" w:rsidP="00613589">
            <w:pPr>
              <w:pStyle w:val="TableFont"/>
              <w:rPr>
                <w:szCs w:val="18"/>
              </w:rPr>
            </w:pPr>
            <w:r w:rsidRPr="007D690C">
              <w:rPr>
                <w:szCs w:val="18"/>
              </w:rPr>
              <w:t>0</w:t>
            </w:r>
          </w:p>
        </w:tc>
        <w:tc>
          <w:tcPr>
            <w:tcW w:w="1276" w:type="dxa"/>
            <w:vAlign w:val="center"/>
          </w:tcPr>
          <w:p w:rsidR="00845F23" w:rsidRPr="007D690C" w:rsidRDefault="00845F23" w:rsidP="00613589">
            <w:pPr>
              <w:pStyle w:val="TableFont"/>
              <w:rPr>
                <w:szCs w:val="18"/>
              </w:rPr>
            </w:pPr>
            <w:r w:rsidRPr="007D690C">
              <w:rPr>
                <w:szCs w:val="18"/>
              </w:rPr>
              <w:t>0</w:t>
            </w:r>
          </w:p>
        </w:tc>
        <w:tc>
          <w:tcPr>
            <w:tcW w:w="1134" w:type="dxa"/>
            <w:vAlign w:val="center"/>
          </w:tcPr>
          <w:p w:rsidR="00845F23" w:rsidRPr="007D690C" w:rsidRDefault="00845F23" w:rsidP="00613589">
            <w:pPr>
              <w:pStyle w:val="TableFont"/>
              <w:rPr>
                <w:szCs w:val="18"/>
              </w:rPr>
            </w:pPr>
            <w:r w:rsidRPr="007D690C">
              <w:rPr>
                <w:szCs w:val="18"/>
              </w:rPr>
              <w:t>0</w:t>
            </w:r>
          </w:p>
        </w:tc>
        <w:tc>
          <w:tcPr>
            <w:tcW w:w="992" w:type="dxa"/>
            <w:vAlign w:val="center"/>
          </w:tcPr>
          <w:p w:rsidR="00845F23" w:rsidRPr="007D690C" w:rsidRDefault="00845F23" w:rsidP="00613589">
            <w:pPr>
              <w:pStyle w:val="TableFont"/>
              <w:rPr>
                <w:szCs w:val="18"/>
              </w:rPr>
            </w:pPr>
            <w:r w:rsidRPr="007D690C">
              <w:rPr>
                <w:szCs w:val="18"/>
              </w:rPr>
              <w:t>0</w:t>
            </w:r>
          </w:p>
        </w:tc>
        <w:tc>
          <w:tcPr>
            <w:tcW w:w="1134" w:type="dxa"/>
            <w:vAlign w:val="center"/>
          </w:tcPr>
          <w:p w:rsidR="00845F23" w:rsidRPr="007D690C" w:rsidRDefault="00845F23" w:rsidP="00613589">
            <w:pPr>
              <w:pStyle w:val="TableFont"/>
              <w:rPr>
                <w:szCs w:val="18"/>
              </w:rPr>
            </w:pPr>
            <w:r w:rsidRPr="007D690C">
              <w:rPr>
                <w:szCs w:val="18"/>
              </w:rPr>
              <w:t>0</w:t>
            </w:r>
          </w:p>
        </w:tc>
        <w:tc>
          <w:tcPr>
            <w:tcW w:w="850" w:type="dxa"/>
            <w:vAlign w:val="center"/>
          </w:tcPr>
          <w:p w:rsidR="00845F23" w:rsidRPr="007D690C" w:rsidRDefault="00845F23" w:rsidP="00613589">
            <w:pPr>
              <w:pStyle w:val="TableFont"/>
              <w:rPr>
                <w:szCs w:val="18"/>
              </w:rPr>
            </w:pPr>
            <w:r w:rsidRPr="007D690C">
              <w:rPr>
                <w:szCs w:val="18"/>
              </w:rPr>
              <w:t>0</w:t>
            </w:r>
          </w:p>
        </w:tc>
        <w:tc>
          <w:tcPr>
            <w:tcW w:w="993" w:type="dxa"/>
            <w:vAlign w:val="center"/>
          </w:tcPr>
          <w:p w:rsidR="00845F23" w:rsidRPr="007D690C" w:rsidRDefault="00845F23" w:rsidP="00613589">
            <w:pPr>
              <w:pStyle w:val="TableFont"/>
              <w:rPr>
                <w:szCs w:val="18"/>
              </w:rPr>
            </w:pPr>
            <w:r w:rsidRPr="007D690C">
              <w:rPr>
                <w:szCs w:val="18"/>
              </w:rPr>
              <w:t>0</w:t>
            </w:r>
          </w:p>
        </w:tc>
      </w:tr>
      <w:tr w:rsidR="00845F23" w:rsidTr="00613589">
        <w:trPr>
          <w:trHeight w:hRule="exact" w:val="567"/>
        </w:trPr>
        <w:tc>
          <w:tcPr>
            <w:tcW w:w="2093" w:type="dxa"/>
            <w:vAlign w:val="center"/>
          </w:tcPr>
          <w:p w:rsidR="00845F23" w:rsidRPr="007D690C" w:rsidRDefault="00845F23" w:rsidP="00613589">
            <w:pPr>
              <w:pStyle w:val="TableFont"/>
              <w:jc w:val="both"/>
              <w:rPr>
                <w:szCs w:val="18"/>
              </w:rPr>
            </w:pPr>
            <w:r w:rsidRPr="007D690C">
              <w:rPr>
                <w:szCs w:val="18"/>
              </w:rPr>
              <w:t>Middle</w:t>
            </w:r>
          </w:p>
          <w:p w:rsidR="00845F23" w:rsidRPr="007D690C" w:rsidRDefault="00845F23" w:rsidP="00613589">
            <w:pPr>
              <w:pStyle w:val="TableFont"/>
              <w:jc w:val="both"/>
              <w:rPr>
                <w:szCs w:val="18"/>
              </w:rPr>
            </w:pPr>
            <w:r w:rsidRPr="007D690C">
              <w:rPr>
                <w:szCs w:val="18"/>
              </w:rPr>
              <w:t>Reef</w:t>
            </w:r>
          </w:p>
        </w:tc>
        <w:tc>
          <w:tcPr>
            <w:tcW w:w="850" w:type="dxa"/>
            <w:vAlign w:val="center"/>
          </w:tcPr>
          <w:p w:rsidR="00845F23" w:rsidRPr="007D690C" w:rsidRDefault="00845F23" w:rsidP="00613589">
            <w:pPr>
              <w:pStyle w:val="TableFont"/>
              <w:rPr>
                <w:szCs w:val="18"/>
              </w:rPr>
            </w:pPr>
            <w:r w:rsidRPr="007D690C">
              <w:rPr>
                <w:szCs w:val="18"/>
              </w:rPr>
              <w:t>2</w:t>
            </w:r>
          </w:p>
        </w:tc>
        <w:tc>
          <w:tcPr>
            <w:tcW w:w="1276" w:type="dxa"/>
            <w:vAlign w:val="center"/>
          </w:tcPr>
          <w:p w:rsidR="00845F23" w:rsidRPr="007D690C" w:rsidRDefault="00845F23" w:rsidP="00613589">
            <w:pPr>
              <w:pStyle w:val="TableFont"/>
              <w:rPr>
                <w:szCs w:val="18"/>
              </w:rPr>
            </w:pPr>
            <w:r w:rsidRPr="007D690C">
              <w:rPr>
                <w:szCs w:val="18"/>
              </w:rPr>
              <w:t>0.75</w:t>
            </w:r>
          </w:p>
        </w:tc>
        <w:tc>
          <w:tcPr>
            <w:tcW w:w="1276" w:type="dxa"/>
            <w:vAlign w:val="center"/>
          </w:tcPr>
          <w:p w:rsidR="00845F23" w:rsidRPr="007D690C" w:rsidRDefault="00845F23" w:rsidP="00613589">
            <w:pPr>
              <w:pStyle w:val="TableFont"/>
              <w:rPr>
                <w:szCs w:val="18"/>
              </w:rPr>
            </w:pPr>
            <w:r w:rsidRPr="007D690C">
              <w:rPr>
                <w:szCs w:val="18"/>
              </w:rPr>
              <w:t>0</w:t>
            </w:r>
          </w:p>
        </w:tc>
        <w:tc>
          <w:tcPr>
            <w:tcW w:w="1134" w:type="dxa"/>
            <w:vAlign w:val="center"/>
          </w:tcPr>
          <w:p w:rsidR="00845F23" w:rsidRPr="007D690C" w:rsidRDefault="00845F23" w:rsidP="00613589">
            <w:pPr>
              <w:pStyle w:val="TableFont"/>
              <w:rPr>
                <w:szCs w:val="18"/>
              </w:rPr>
            </w:pPr>
            <w:r w:rsidRPr="007D690C">
              <w:rPr>
                <w:szCs w:val="18"/>
              </w:rPr>
              <w:t>0</w:t>
            </w:r>
          </w:p>
        </w:tc>
        <w:tc>
          <w:tcPr>
            <w:tcW w:w="1276" w:type="dxa"/>
            <w:vAlign w:val="center"/>
          </w:tcPr>
          <w:p w:rsidR="00845F23" w:rsidRPr="007D690C" w:rsidRDefault="00845F23" w:rsidP="00613589">
            <w:pPr>
              <w:pStyle w:val="TableFont"/>
              <w:rPr>
                <w:szCs w:val="18"/>
              </w:rPr>
            </w:pPr>
            <w:r w:rsidRPr="007D690C">
              <w:rPr>
                <w:szCs w:val="18"/>
              </w:rPr>
              <w:t>0</w:t>
            </w:r>
          </w:p>
        </w:tc>
        <w:tc>
          <w:tcPr>
            <w:tcW w:w="1134" w:type="dxa"/>
            <w:vAlign w:val="center"/>
          </w:tcPr>
          <w:p w:rsidR="00845F23" w:rsidRPr="007D690C" w:rsidRDefault="00845F23" w:rsidP="00613589">
            <w:pPr>
              <w:pStyle w:val="TableFont"/>
              <w:rPr>
                <w:szCs w:val="18"/>
              </w:rPr>
            </w:pPr>
            <w:r w:rsidRPr="007D690C">
              <w:rPr>
                <w:szCs w:val="18"/>
              </w:rPr>
              <w:t>0</w:t>
            </w:r>
          </w:p>
        </w:tc>
        <w:tc>
          <w:tcPr>
            <w:tcW w:w="992" w:type="dxa"/>
            <w:vAlign w:val="center"/>
          </w:tcPr>
          <w:p w:rsidR="00845F23" w:rsidRPr="007D690C" w:rsidRDefault="00845F23" w:rsidP="00613589">
            <w:pPr>
              <w:pStyle w:val="TableFont"/>
              <w:rPr>
                <w:szCs w:val="18"/>
              </w:rPr>
            </w:pPr>
            <w:r w:rsidRPr="007D690C">
              <w:rPr>
                <w:szCs w:val="18"/>
              </w:rPr>
              <w:t>0</w:t>
            </w:r>
          </w:p>
        </w:tc>
        <w:tc>
          <w:tcPr>
            <w:tcW w:w="1134" w:type="dxa"/>
            <w:vAlign w:val="center"/>
          </w:tcPr>
          <w:p w:rsidR="00845F23" w:rsidRPr="007D690C" w:rsidRDefault="00845F23" w:rsidP="00613589">
            <w:pPr>
              <w:pStyle w:val="TableFont"/>
              <w:rPr>
                <w:szCs w:val="18"/>
              </w:rPr>
            </w:pPr>
            <w:r w:rsidRPr="007D690C">
              <w:rPr>
                <w:szCs w:val="18"/>
              </w:rPr>
              <w:t>0</w:t>
            </w:r>
          </w:p>
        </w:tc>
        <w:tc>
          <w:tcPr>
            <w:tcW w:w="850" w:type="dxa"/>
            <w:vAlign w:val="center"/>
          </w:tcPr>
          <w:p w:rsidR="00845F23" w:rsidRPr="007D690C" w:rsidRDefault="00845F23" w:rsidP="00613589">
            <w:pPr>
              <w:pStyle w:val="TableFont"/>
              <w:rPr>
                <w:szCs w:val="18"/>
              </w:rPr>
            </w:pPr>
            <w:r w:rsidRPr="007D690C">
              <w:rPr>
                <w:szCs w:val="18"/>
              </w:rPr>
              <w:t>0</w:t>
            </w:r>
          </w:p>
        </w:tc>
        <w:tc>
          <w:tcPr>
            <w:tcW w:w="993" w:type="dxa"/>
            <w:vAlign w:val="center"/>
          </w:tcPr>
          <w:p w:rsidR="00845F23" w:rsidRPr="007D690C" w:rsidRDefault="00845F23" w:rsidP="00613589">
            <w:pPr>
              <w:pStyle w:val="TableFont"/>
              <w:rPr>
                <w:szCs w:val="18"/>
              </w:rPr>
            </w:pPr>
            <w:r w:rsidRPr="007D690C">
              <w:rPr>
                <w:szCs w:val="18"/>
              </w:rPr>
              <w:t>0</w:t>
            </w:r>
          </w:p>
        </w:tc>
      </w:tr>
    </w:tbl>
    <w:p w:rsidR="006C3D31" w:rsidRDefault="006C3D31" w:rsidP="006C3D31">
      <w:pPr>
        <w:pStyle w:val="Para0"/>
      </w:pPr>
    </w:p>
    <w:p w:rsidR="006C3D31" w:rsidRPr="00756165" w:rsidRDefault="006C3D31" w:rsidP="006C3D31">
      <w:pPr>
        <w:pStyle w:val="Para0"/>
        <w:sectPr w:rsidR="006C3D31" w:rsidRPr="00756165" w:rsidSect="00E32428">
          <w:pgSz w:w="16840" w:h="11907" w:orient="landscape" w:code="9"/>
          <w:pgMar w:top="1701" w:right="1418" w:bottom="1701" w:left="1418" w:header="567" w:footer="567" w:gutter="0"/>
          <w:cols w:space="720"/>
          <w:formProt w:val="0"/>
          <w:docGrid w:linePitch="299"/>
        </w:sectPr>
      </w:pPr>
    </w:p>
    <w:p w:rsidR="006C3D31" w:rsidRDefault="006C3D31" w:rsidP="006C3D31">
      <w:pPr>
        <w:pStyle w:val="Heading3"/>
      </w:pPr>
      <w:bookmarkStart w:id="232" w:name="_Toc361929942"/>
      <w:r>
        <w:t>Macroalgae Communities</w:t>
      </w:r>
      <w:bookmarkEnd w:id="232"/>
    </w:p>
    <w:p w:rsidR="006C3D31" w:rsidRDefault="006C3D31" w:rsidP="006C3D31">
      <w:pPr>
        <w:pStyle w:val="Para0"/>
      </w:pPr>
      <w:r>
        <w:t xml:space="preserve">The cover of macroalgae in the Burdekin Region is generally high but very variable between reefs. However, much of the macroalgae </w:t>
      </w:r>
      <w:r w:rsidR="009A350F">
        <w:t>was</w:t>
      </w:r>
      <w:r>
        <w:t xml:space="preserve"> removed during Cyclone Yasi. The usually high cover of brown macroalgae at Geoffrey Bay (comprised of the brown algal genera </w:t>
      </w:r>
      <w:r w:rsidRPr="00F47823">
        <w:rPr>
          <w:i/>
        </w:rPr>
        <w:t>Sargassum, Dictyota, Padina</w:t>
      </w:r>
      <w:r>
        <w:t xml:space="preserve"> and </w:t>
      </w:r>
      <w:r w:rsidRPr="00F47823">
        <w:rPr>
          <w:i/>
        </w:rPr>
        <w:t>Lobophora</w:t>
      </w:r>
      <w:r>
        <w:t>) was markedly reduced in the 2011 Reef Rescue MMP (</w:t>
      </w:r>
      <w:r w:rsidRPr="0011132D">
        <w:t xml:space="preserve">Thompson </w:t>
      </w:r>
      <w:r w:rsidRPr="00D75098">
        <w:t>et al</w:t>
      </w:r>
      <w:r>
        <w:t>. 2011).</w:t>
      </w:r>
    </w:p>
    <w:p w:rsidR="006C3D31" w:rsidRDefault="006C3D31" w:rsidP="006C3D31">
      <w:pPr>
        <w:pStyle w:val="Para0"/>
      </w:pPr>
      <w:r>
        <w:t>Macroalgae continue to be rare at Middle Reef where the reef community consists of extensive coral colonies interspersed with gaps of fine silt sediment, leaving few areas suitable for macroalgal colonisation (</w:t>
      </w:r>
      <w:r w:rsidRPr="0011132D">
        <w:t xml:space="preserve">Thompson </w:t>
      </w:r>
      <w:r w:rsidRPr="00D75098">
        <w:t>et al</w:t>
      </w:r>
      <w:r>
        <w:t>.</w:t>
      </w:r>
      <w:r w:rsidRPr="00D75098">
        <w:t xml:space="preserve"> 2011</w:t>
      </w:r>
      <w:r>
        <w:t>).</w:t>
      </w:r>
      <w:r w:rsidR="0038655E">
        <w:t xml:space="preserve"> </w:t>
      </w:r>
      <w:r>
        <w:t>The percentage of co</w:t>
      </w:r>
      <w:r w:rsidRPr="007D690C">
        <w:t>mmon macroalgal genera and families</w:t>
      </w:r>
      <w:r>
        <w:t xml:space="preserve"> are shown in </w:t>
      </w:r>
      <w:fldSimple w:instr=" REF  _Ref360172483 \* Lower \h  \* MERGEFORMAT ">
        <w:r w:rsidR="00B21134" w:rsidRPr="00FA7646">
          <w:t xml:space="preserve">table </w:t>
        </w:r>
        <w:r w:rsidR="00B21134">
          <w:rPr>
            <w:noProof/>
          </w:rPr>
          <w:t>24</w:t>
        </w:r>
      </w:fldSimple>
      <w:r w:rsidR="00F60ADC">
        <w:t xml:space="preserve"> </w:t>
      </w:r>
      <w:r>
        <w:t xml:space="preserve">at Geoffrey Bay and Middle Reef. </w:t>
      </w:r>
      <w:r w:rsidRPr="007D690C">
        <w:t>Presented are genera for which cover exceeded 0.5</w:t>
      </w:r>
      <w:r>
        <w:t xml:space="preserve"> per cent</w:t>
      </w:r>
      <w:r w:rsidRPr="007D690C">
        <w:t xml:space="preserve"> on at least one reef, rare or unidentified genera are grouped to family. Taxa are arranged by family from left, to right by red algae (Rhodophyta), green algae (Chlorophyta) and brown algae (Phaeophyta).</w:t>
      </w:r>
    </w:p>
    <w:p w:rsidR="00194AA4" w:rsidRDefault="003B23E9" w:rsidP="00325B3A">
      <w:pPr>
        <w:pStyle w:val="Para0"/>
        <w:sectPr w:rsidR="00194AA4" w:rsidSect="00194AA4">
          <w:pgSz w:w="11907" w:h="16840" w:code="9"/>
          <w:pgMar w:top="1418" w:right="1701" w:bottom="1418" w:left="1701" w:header="567" w:footer="567" w:gutter="0"/>
          <w:cols w:space="720"/>
          <w:formProt w:val="0"/>
          <w:docGrid w:linePitch="299"/>
        </w:sectPr>
      </w:pPr>
      <w:r w:rsidRPr="003B23E9">
        <w:t xml:space="preserve">A survey </w:t>
      </w:r>
      <w:r w:rsidR="00325B3A">
        <w:t>of</w:t>
      </w:r>
      <w:r w:rsidRPr="003B23E9">
        <w:t xml:space="preserve"> Magnetic Island </w:t>
      </w:r>
      <w:r w:rsidR="00325B3A">
        <w:t xml:space="preserve">reefs </w:t>
      </w:r>
      <w:r w:rsidRPr="003B23E9">
        <w:t xml:space="preserve">a year after Cyclone Yasi found that </w:t>
      </w:r>
      <w:r w:rsidR="00325B3A">
        <w:t>macro</w:t>
      </w:r>
      <w:r w:rsidRPr="003B23E9">
        <w:t>alga</w:t>
      </w:r>
      <w:r w:rsidR="00325B3A">
        <w:t>l</w:t>
      </w:r>
      <w:r w:rsidRPr="003B23E9">
        <w:t xml:space="preserve"> cover was higher than previously recorded.</w:t>
      </w:r>
      <w:r w:rsidR="0038655E">
        <w:t xml:space="preserve"> </w:t>
      </w:r>
      <w:r w:rsidRPr="003B23E9">
        <w:t>Macroalgae</w:t>
      </w:r>
      <w:r w:rsidR="00325B3A">
        <w:t>,</w:t>
      </w:r>
      <w:r w:rsidRPr="003B23E9">
        <w:t xml:space="preserve"> particularly </w:t>
      </w:r>
      <w:r w:rsidR="00FA7646" w:rsidRPr="00FA7646">
        <w:rPr>
          <w:i/>
        </w:rPr>
        <w:t>Sargassum</w:t>
      </w:r>
      <w:r w:rsidR="00325B3A">
        <w:t xml:space="preserve">, and turfing algae were </w:t>
      </w:r>
      <w:r w:rsidRPr="003B23E9">
        <w:t>abundant at east coast of Magnetic Island (Florence Bay 45 per cent</w:t>
      </w:r>
      <w:r w:rsidR="00325B3A">
        <w:t xml:space="preserve"> cover</w:t>
      </w:r>
      <w:r w:rsidRPr="003B23E9">
        <w:t>; Geoffrey Bay 47 per cent and Nelly Bay 26 per cent).</w:t>
      </w:r>
      <w:r w:rsidR="0038655E">
        <w:t xml:space="preserve"> </w:t>
      </w:r>
      <w:r w:rsidR="00FA7646" w:rsidRPr="00FA7646">
        <w:rPr>
          <w:i/>
        </w:rPr>
        <w:t>Sargassum</w:t>
      </w:r>
      <w:r w:rsidRPr="003B23E9">
        <w:t xml:space="preserve"> was less abundant on the northern reefs (8-10 per cent) and the southern reefs (Cockle 10 per cent; Middle &lt;</w:t>
      </w:r>
      <w:r w:rsidR="00811270">
        <w:t xml:space="preserve"> </w:t>
      </w:r>
      <w:r w:rsidRPr="003B23E9">
        <w:t>1 per cent). Turf algae were less abundant at east coast reefs (5-15 per cent) than northern reefs (19-21 per cent), and the southern reefs (Cockle 22 per cent; Middle Reef 39 per cent).</w:t>
      </w:r>
      <w:r w:rsidR="0038655E">
        <w:t xml:space="preserve"> </w:t>
      </w:r>
      <w:r w:rsidR="00FA7646" w:rsidRPr="00FA7646">
        <w:rPr>
          <w:i/>
        </w:rPr>
        <w:t xml:space="preserve">Laurencia </w:t>
      </w:r>
      <w:r w:rsidR="00FA7646" w:rsidRPr="00FA7646">
        <w:t>and</w:t>
      </w:r>
      <w:r w:rsidR="00FA7646" w:rsidRPr="00FA7646">
        <w:rPr>
          <w:i/>
        </w:rPr>
        <w:t xml:space="preserve"> Lobophora</w:t>
      </w:r>
      <w:r w:rsidRPr="003B23E9">
        <w:t xml:space="preserve"> were found in moderate abundance, varying among locations (BTM WBM 2012</w:t>
      </w:r>
      <w:r>
        <w:t xml:space="preserve"> </w:t>
      </w:r>
      <w:r w:rsidR="00241A0E">
        <w:t>in draft, unpublished</w:t>
      </w:r>
      <w:r w:rsidRPr="003B23E9">
        <w:t>).</w:t>
      </w:r>
      <w:bookmarkStart w:id="233" w:name="_Ref339247658"/>
    </w:p>
    <w:p w:rsidR="00325B3A" w:rsidRDefault="00325B3A" w:rsidP="00325B3A">
      <w:pPr>
        <w:pStyle w:val="Para0"/>
      </w:pPr>
    </w:p>
    <w:p w:rsidR="006C3D31" w:rsidRPr="00325B3A" w:rsidRDefault="00FA7646" w:rsidP="00AD21B0">
      <w:pPr>
        <w:pStyle w:val="Caption"/>
        <w:rPr>
          <w:b w:val="0"/>
        </w:rPr>
      </w:pPr>
      <w:bookmarkStart w:id="234" w:name="_Ref360172483"/>
      <w:bookmarkStart w:id="235" w:name="_Toc360692547"/>
      <w:r w:rsidRPr="00FA7646">
        <w:t xml:space="preserve">Table </w:t>
      </w:r>
      <w:r w:rsidR="00796084">
        <w:fldChar w:fldCharType="begin"/>
      </w:r>
      <w:r w:rsidR="00A46554">
        <w:instrText xml:space="preserve"> SEQ Table \* ARABIC </w:instrText>
      </w:r>
      <w:r w:rsidR="00796084">
        <w:fldChar w:fldCharType="separate"/>
      </w:r>
      <w:r w:rsidR="00B21134">
        <w:rPr>
          <w:noProof/>
        </w:rPr>
        <w:t>24</w:t>
      </w:r>
      <w:r w:rsidR="00796084">
        <w:rPr>
          <w:noProof/>
        </w:rPr>
        <w:fldChar w:fldCharType="end"/>
      </w:r>
      <w:bookmarkEnd w:id="233"/>
      <w:bookmarkEnd w:id="234"/>
      <w:r w:rsidRPr="00FA7646">
        <w:t>.</w:t>
      </w:r>
      <w:r w:rsidR="006C3D31" w:rsidRPr="008A71C0">
        <w:t xml:space="preserve"> </w:t>
      </w:r>
      <w:r w:rsidR="006C3D31" w:rsidRPr="00325B3A">
        <w:rPr>
          <w:b w:val="0"/>
        </w:rPr>
        <w:t>Common macroalgal genera and families (</w:t>
      </w:r>
      <w:r w:rsidR="007C5AA9" w:rsidRPr="00325B3A">
        <w:rPr>
          <w:b w:val="0"/>
        </w:rPr>
        <w:t>per cent</w:t>
      </w:r>
      <w:r w:rsidR="006C3D31" w:rsidRPr="00325B3A">
        <w:rPr>
          <w:b w:val="0"/>
        </w:rPr>
        <w:t xml:space="preserve"> cover) Thompson et al. 2011</w:t>
      </w:r>
      <w:r w:rsidR="00325B3A" w:rsidRPr="00325B3A">
        <w:rPr>
          <w:b w:val="0"/>
        </w:rPr>
        <w:t>.</w:t>
      </w:r>
      <w:bookmarkEnd w:id="235"/>
    </w:p>
    <w:tbl>
      <w:tblPr>
        <w:tblStyle w:val="TableGrid"/>
        <w:tblW w:w="5000" w:type="pct"/>
        <w:tblLook w:val="04A0"/>
      </w:tblPr>
      <w:tblGrid>
        <w:gridCol w:w="1209"/>
        <w:gridCol w:w="585"/>
        <w:gridCol w:w="906"/>
        <w:gridCol w:w="1060"/>
        <w:gridCol w:w="656"/>
        <w:gridCol w:w="992"/>
        <w:gridCol w:w="741"/>
        <w:gridCol w:w="1054"/>
        <w:gridCol w:w="1055"/>
        <w:gridCol w:w="1055"/>
        <w:gridCol w:w="617"/>
        <w:gridCol w:w="1055"/>
        <w:gridCol w:w="1055"/>
        <w:gridCol w:w="1126"/>
        <w:gridCol w:w="1054"/>
      </w:tblGrid>
      <w:tr w:rsidR="00845F23" w:rsidRPr="00804BB7" w:rsidTr="00613589">
        <w:trPr>
          <w:cantSplit/>
          <w:trHeight w:hRule="exact" w:val="1794"/>
          <w:tblHeader/>
        </w:trPr>
        <w:tc>
          <w:tcPr>
            <w:tcW w:w="425" w:type="pct"/>
            <w:textDirection w:val="btLr"/>
            <w:vAlign w:val="center"/>
          </w:tcPr>
          <w:p w:rsidR="00845F23" w:rsidRPr="00582797" w:rsidRDefault="00845F23" w:rsidP="00613589">
            <w:pPr>
              <w:pStyle w:val="TableFont"/>
              <w:ind w:left="113" w:right="113"/>
              <w:jc w:val="both"/>
              <w:rPr>
                <w:b/>
                <w:szCs w:val="18"/>
              </w:rPr>
            </w:pPr>
            <w:r w:rsidRPr="00582797">
              <w:rPr>
                <w:b/>
                <w:szCs w:val="18"/>
              </w:rPr>
              <w:t>Reef</w:t>
            </w:r>
          </w:p>
        </w:tc>
        <w:tc>
          <w:tcPr>
            <w:tcW w:w="206" w:type="pct"/>
            <w:textDirection w:val="btLr"/>
            <w:vAlign w:val="center"/>
          </w:tcPr>
          <w:p w:rsidR="00845F23" w:rsidRPr="00582797" w:rsidRDefault="00845F23" w:rsidP="00613589">
            <w:pPr>
              <w:pStyle w:val="TableFont"/>
              <w:ind w:left="113" w:right="113"/>
              <w:jc w:val="both"/>
              <w:rPr>
                <w:b/>
                <w:szCs w:val="18"/>
              </w:rPr>
            </w:pPr>
            <w:r w:rsidRPr="00582797">
              <w:rPr>
                <w:b/>
                <w:szCs w:val="18"/>
              </w:rPr>
              <w:t>Depth</w:t>
            </w:r>
          </w:p>
        </w:tc>
        <w:tc>
          <w:tcPr>
            <w:tcW w:w="319" w:type="pct"/>
            <w:textDirection w:val="btLr"/>
            <w:vAlign w:val="center"/>
          </w:tcPr>
          <w:p w:rsidR="00845F23" w:rsidRPr="00582797" w:rsidRDefault="00845F23" w:rsidP="00613589">
            <w:pPr>
              <w:pStyle w:val="TableFont"/>
              <w:ind w:left="113" w:right="113"/>
              <w:jc w:val="both"/>
              <w:rPr>
                <w:b/>
                <w:szCs w:val="18"/>
              </w:rPr>
            </w:pPr>
            <w:r w:rsidRPr="00582797">
              <w:rPr>
                <w:b/>
                <w:szCs w:val="18"/>
              </w:rPr>
              <w:t>Asparagopsis</w:t>
            </w:r>
          </w:p>
        </w:tc>
        <w:tc>
          <w:tcPr>
            <w:tcW w:w="373" w:type="pct"/>
            <w:textDirection w:val="btLr"/>
            <w:vAlign w:val="center"/>
          </w:tcPr>
          <w:p w:rsidR="00845F23" w:rsidRPr="00582797" w:rsidRDefault="00845F23" w:rsidP="00613589">
            <w:pPr>
              <w:pStyle w:val="TableFont"/>
              <w:ind w:left="113" w:right="113"/>
              <w:jc w:val="both"/>
              <w:rPr>
                <w:b/>
                <w:szCs w:val="18"/>
              </w:rPr>
            </w:pPr>
            <w:r w:rsidRPr="00582797">
              <w:rPr>
                <w:b/>
                <w:szCs w:val="18"/>
              </w:rPr>
              <w:t>Peyssonnelia</w:t>
            </w:r>
          </w:p>
        </w:tc>
        <w:tc>
          <w:tcPr>
            <w:tcW w:w="231" w:type="pct"/>
            <w:textDirection w:val="btLr"/>
            <w:vAlign w:val="center"/>
          </w:tcPr>
          <w:p w:rsidR="00845F23" w:rsidRPr="00582797" w:rsidRDefault="00845F23" w:rsidP="00613589">
            <w:pPr>
              <w:pStyle w:val="TableFont"/>
              <w:ind w:left="113" w:right="113"/>
              <w:jc w:val="both"/>
              <w:rPr>
                <w:b/>
                <w:szCs w:val="18"/>
              </w:rPr>
            </w:pPr>
            <w:r w:rsidRPr="00582797">
              <w:rPr>
                <w:b/>
                <w:szCs w:val="18"/>
              </w:rPr>
              <w:t>Hypnea</w:t>
            </w:r>
          </w:p>
        </w:tc>
        <w:tc>
          <w:tcPr>
            <w:tcW w:w="349" w:type="pct"/>
            <w:textDirection w:val="btLr"/>
            <w:vAlign w:val="center"/>
          </w:tcPr>
          <w:p w:rsidR="00845F23" w:rsidRPr="00582797" w:rsidRDefault="00845F23" w:rsidP="00613589">
            <w:pPr>
              <w:pStyle w:val="TableFont"/>
              <w:ind w:left="113" w:right="113"/>
              <w:jc w:val="both"/>
              <w:rPr>
                <w:b/>
                <w:szCs w:val="18"/>
              </w:rPr>
            </w:pPr>
            <w:r w:rsidRPr="00582797">
              <w:rPr>
                <w:b/>
                <w:szCs w:val="18"/>
              </w:rPr>
              <w:t>Calcareous</w:t>
            </w:r>
          </w:p>
          <w:p w:rsidR="00845F23" w:rsidRPr="00582797" w:rsidRDefault="00845F23" w:rsidP="00613589">
            <w:pPr>
              <w:pStyle w:val="TableFont"/>
              <w:ind w:left="113" w:right="113"/>
              <w:jc w:val="both"/>
              <w:rPr>
                <w:b/>
                <w:szCs w:val="18"/>
              </w:rPr>
            </w:pPr>
            <w:r w:rsidRPr="00582797">
              <w:rPr>
                <w:b/>
                <w:szCs w:val="18"/>
              </w:rPr>
              <w:t>Rhodophyta</w:t>
            </w:r>
          </w:p>
        </w:tc>
        <w:tc>
          <w:tcPr>
            <w:tcW w:w="261" w:type="pct"/>
            <w:textDirection w:val="btLr"/>
            <w:vAlign w:val="center"/>
          </w:tcPr>
          <w:p w:rsidR="00845F23" w:rsidRPr="00582797" w:rsidRDefault="00845F23" w:rsidP="00613589">
            <w:pPr>
              <w:pStyle w:val="TableFont"/>
              <w:ind w:left="113" w:right="113"/>
              <w:jc w:val="both"/>
              <w:rPr>
                <w:b/>
                <w:szCs w:val="18"/>
              </w:rPr>
            </w:pPr>
            <w:r w:rsidRPr="00582797">
              <w:rPr>
                <w:b/>
                <w:szCs w:val="18"/>
              </w:rPr>
              <w:t>Halimeda</w:t>
            </w:r>
          </w:p>
        </w:tc>
        <w:tc>
          <w:tcPr>
            <w:tcW w:w="371" w:type="pct"/>
            <w:textDirection w:val="btLr"/>
            <w:vAlign w:val="center"/>
          </w:tcPr>
          <w:p w:rsidR="00845F23" w:rsidRPr="00582797" w:rsidRDefault="00845F23" w:rsidP="00613589">
            <w:pPr>
              <w:pStyle w:val="TableFont"/>
              <w:ind w:left="113" w:right="113"/>
              <w:jc w:val="both"/>
              <w:rPr>
                <w:b/>
                <w:szCs w:val="18"/>
              </w:rPr>
            </w:pPr>
            <w:r w:rsidRPr="00582797">
              <w:rPr>
                <w:b/>
                <w:szCs w:val="18"/>
              </w:rPr>
              <w:t>Other</w:t>
            </w:r>
          </w:p>
          <w:p w:rsidR="00845F23" w:rsidRPr="00582797" w:rsidRDefault="00845F23" w:rsidP="00613589">
            <w:pPr>
              <w:pStyle w:val="TableFont"/>
              <w:ind w:left="113" w:right="113"/>
              <w:jc w:val="both"/>
              <w:rPr>
                <w:b/>
                <w:szCs w:val="18"/>
              </w:rPr>
            </w:pPr>
            <w:r w:rsidRPr="00582797">
              <w:rPr>
                <w:b/>
                <w:szCs w:val="18"/>
              </w:rPr>
              <w:t>Chlorophyta</w:t>
            </w:r>
          </w:p>
        </w:tc>
        <w:tc>
          <w:tcPr>
            <w:tcW w:w="371" w:type="pct"/>
            <w:textDirection w:val="btLr"/>
            <w:vAlign w:val="center"/>
          </w:tcPr>
          <w:p w:rsidR="00845F23" w:rsidRPr="00582797" w:rsidRDefault="00845F23" w:rsidP="00613589">
            <w:pPr>
              <w:pStyle w:val="TableFont"/>
              <w:ind w:left="113" w:right="113"/>
              <w:jc w:val="both"/>
              <w:rPr>
                <w:b/>
                <w:szCs w:val="18"/>
              </w:rPr>
            </w:pPr>
            <w:r w:rsidRPr="00582797">
              <w:rPr>
                <w:b/>
                <w:szCs w:val="18"/>
              </w:rPr>
              <w:t>Dictyota</w:t>
            </w:r>
          </w:p>
        </w:tc>
        <w:tc>
          <w:tcPr>
            <w:tcW w:w="371" w:type="pct"/>
            <w:textDirection w:val="btLr"/>
            <w:vAlign w:val="center"/>
          </w:tcPr>
          <w:p w:rsidR="00845F23" w:rsidRPr="00582797" w:rsidRDefault="00845F23" w:rsidP="00613589">
            <w:pPr>
              <w:pStyle w:val="TableFont"/>
              <w:ind w:left="113" w:right="113"/>
              <w:jc w:val="both"/>
              <w:rPr>
                <w:b/>
                <w:szCs w:val="18"/>
              </w:rPr>
            </w:pPr>
            <w:r w:rsidRPr="00582797">
              <w:rPr>
                <w:b/>
                <w:szCs w:val="18"/>
              </w:rPr>
              <w:t>Lobophora</w:t>
            </w:r>
          </w:p>
        </w:tc>
        <w:tc>
          <w:tcPr>
            <w:tcW w:w="217" w:type="pct"/>
            <w:textDirection w:val="btLr"/>
            <w:vAlign w:val="center"/>
          </w:tcPr>
          <w:p w:rsidR="00845F23" w:rsidRPr="00582797" w:rsidRDefault="00845F23" w:rsidP="00613589">
            <w:pPr>
              <w:pStyle w:val="TableFont"/>
              <w:ind w:left="113" w:right="113"/>
              <w:jc w:val="both"/>
              <w:rPr>
                <w:b/>
                <w:szCs w:val="18"/>
              </w:rPr>
            </w:pPr>
            <w:r w:rsidRPr="00582797">
              <w:rPr>
                <w:b/>
                <w:szCs w:val="18"/>
              </w:rPr>
              <w:t>Padina</w:t>
            </w:r>
          </w:p>
        </w:tc>
        <w:tc>
          <w:tcPr>
            <w:tcW w:w="371" w:type="pct"/>
            <w:textDirection w:val="btLr"/>
            <w:vAlign w:val="center"/>
          </w:tcPr>
          <w:p w:rsidR="00845F23" w:rsidRPr="00582797" w:rsidRDefault="00845F23" w:rsidP="00613589">
            <w:pPr>
              <w:pStyle w:val="TableFont"/>
              <w:ind w:left="113" w:right="113"/>
              <w:jc w:val="both"/>
              <w:rPr>
                <w:b/>
                <w:szCs w:val="18"/>
              </w:rPr>
            </w:pPr>
            <w:r w:rsidRPr="00582797">
              <w:rPr>
                <w:b/>
                <w:szCs w:val="18"/>
              </w:rPr>
              <w:t>Sargassum</w:t>
            </w:r>
          </w:p>
        </w:tc>
        <w:tc>
          <w:tcPr>
            <w:tcW w:w="371" w:type="pct"/>
            <w:textDirection w:val="btLr"/>
            <w:vAlign w:val="center"/>
          </w:tcPr>
          <w:p w:rsidR="00845F23" w:rsidRPr="00582797" w:rsidRDefault="00845F23" w:rsidP="00613589">
            <w:pPr>
              <w:pStyle w:val="TableFont"/>
              <w:ind w:left="113" w:right="113"/>
              <w:jc w:val="both"/>
              <w:rPr>
                <w:b/>
                <w:szCs w:val="18"/>
              </w:rPr>
            </w:pPr>
            <w:r w:rsidRPr="00582797">
              <w:rPr>
                <w:b/>
                <w:szCs w:val="18"/>
              </w:rPr>
              <w:t>Other</w:t>
            </w:r>
          </w:p>
          <w:p w:rsidR="00845F23" w:rsidRPr="00582797" w:rsidRDefault="00845F23" w:rsidP="00613589">
            <w:pPr>
              <w:pStyle w:val="TableFont"/>
              <w:ind w:left="113" w:right="113"/>
              <w:jc w:val="both"/>
              <w:rPr>
                <w:b/>
                <w:szCs w:val="18"/>
              </w:rPr>
            </w:pPr>
            <w:r w:rsidRPr="00582797">
              <w:rPr>
                <w:b/>
                <w:szCs w:val="18"/>
              </w:rPr>
              <w:t>Phaeophyta</w:t>
            </w:r>
          </w:p>
        </w:tc>
        <w:tc>
          <w:tcPr>
            <w:tcW w:w="396" w:type="pct"/>
            <w:textDirection w:val="btLr"/>
            <w:vAlign w:val="center"/>
          </w:tcPr>
          <w:p w:rsidR="00845F23" w:rsidRPr="00582797" w:rsidRDefault="00845F23" w:rsidP="00613589">
            <w:pPr>
              <w:pStyle w:val="TableFont"/>
              <w:ind w:left="113" w:right="113"/>
              <w:jc w:val="both"/>
              <w:rPr>
                <w:b/>
                <w:szCs w:val="18"/>
              </w:rPr>
            </w:pPr>
            <w:r w:rsidRPr="00582797">
              <w:rPr>
                <w:b/>
                <w:szCs w:val="18"/>
              </w:rPr>
              <w:t>Cyanobacteria</w:t>
            </w:r>
          </w:p>
        </w:tc>
        <w:tc>
          <w:tcPr>
            <w:tcW w:w="371" w:type="pct"/>
            <w:textDirection w:val="btLr"/>
            <w:vAlign w:val="center"/>
          </w:tcPr>
          <w:p w:rsidR="00845F23" w:rsidRPr="00582797" w:rsidRDefault="00845F23" w:rsidP="00613589">
            <w:pPr>
              <w:pStyle w:val="TableFont"/>
              <w:ind w:left="113" w:right="113"/>
              <w:jc w:val="both"/>
              <w:rPr>
                <w:b/>
                <w:szCs w:val="18"/>
              </w:rPr>
            </w:pPr>
            <w:r w:rsidRPr="00582797">
              <w:rPr>
                <w:b/>
                <w:szCs w:val="18"/>
              </w:rPr>
              <w:t>Unknown</w:t>
            </w:r>
          </w:p>
          <w:p w:rsidR="00845F23" w:rsidRPr="00582797" w:rsidRDefault="00845F23" w:rsidP="00613589">
            <w:pPr>
              <w:pStyle w:val="TableFont"/>
              <w:ind w:left="113" w:right="113"/>
              <w:jc w:val="both"/>
              <w:rPr>
                <w:b/>
                <w:szCs w:val="18"/>
              </w:rPr>
            </w:pPr>
            <w:r w:rsidRPr="00582797">
              <w:rPr>
                <w:b/>
                <w:szCs w:val="18"/>
              </w:rPr>
              <w:t>Family</w:t>
            </w:r>
          </w:p>
        </w:tc>
      </w:tr>
      <w:tr w:rsidR="00845F23" w:rsidRPr="00804BB7" w:rsidTr="00613589">
        <w:trPr>
          <w:trHeight w:hRule="exact" w:val="284"/>
        </w:trPr>
        <w:tc>
          <w:tcPr>
            <w:tcW w:w="425" w:type="pct"/>
            <w:vMerge w:val="restart"/>
            <w:vAlign w:val="center"/>
          </w:tcPr>
          <w:p w:rsidR="00845F23" w:rsidRPr="007D690C" w:rsidRDefault="00845F23" w:rsidP="00613589">
            <w:pPr>
              <w:pStyle w:val="TableFont"/>
              <w:ind w:left="113" w:right="113"/>
              <w:jc w:val="both"/>
              <w:rPr>
                <w:szCs w:val="18"/>
              </w:rPr>
            </w:pPr>
            <w:r w:rsidRPr="007D690C">
              <w:rPr>
                <w:szCs w:val="18"/>
              </w:rPr>
              <w:t>Geoffrey</w:t>
            </w:r>
          </w:p>
          <w:p w:rsidR="00845F23" w:rsidRPr="007D690C" w:rsidRDefault="00845F23" w:rsidP="00613589">
            <w:pPr>
              <w:pStyle w:val="TableFont"/>
              <w:ind w:left="113" w:right="113"/>
              <w:jc w:val="both"/>
              <w:rPr>
                <w:szCs w:val="18"/>
              </w:rPr>
            </w:pPr>
            <w:r w:rsidRPr="007D690C">
              <w:rPr>
                <w:szCs w:val="18"/>
              </w:rPr>
              <w:t>Bay</w:t>
            </w:r>
          </w:p>
        </w:tc>
        <w:tc>
          <w:tcPr>
            <w:tcW w:w="206" w:type="pct"/>
            <w:vAlign w:val="center"/>
          </w:tcPr>
          <w:p w:rsidR="00845F23" w:rsidRPr="007D690C" w:rsidRDefault="00845F23" w:rsidP="00613589">
            <w:pPr>
              <w:pStyle w:val="TableFont"/>
              <w:ind w:left="113" w:right="113"/>
              <w:jc w:val="both"/>
              <w:rPr>
                <w:szCs w:val="18"/>
              </w:rPr>
            </w:pPr>
            <w:r w:rsidRPr="007D690C">
              <w:rPr>
                <w:szCs w:val="18"/>
              </w:rPr>
              <w:t>2</w:t>
            </w:r>
          </w:p>
        </w:tc>
        <w:tc>
          <w:tcPr>
            <w:tcW w:w="319" w:type="pct"/>
            <w:vAlign w:val="center"/>
          </w:tcPr>
          <w:p w:rsidR="00845F23" w:rsidRPr="007D690C" w:rsidRDefault="00845F23" w:rsidP="00613589">
            <w:pPr>
              <w:pStyle w:val="TableFont"/>
              <w:ind w:left="113" w:right="113"/>
              <w:jc w:val="both"/>
              <w:rPr>
                <w:szCs w:val="18"/>
              </w:rPr>
            </w:pPr>
            <w:r w:rsidRPr="007D690C">
              <w:rPr>
                <w:szCs w:val="18"/>
              </w:rPr>
              <w:t>0</w:t>
            </w:r>
          </w:p>
        </w:tc>
        <w:tc>
          <w:tcPr>
            <w:tcW w:w="373" w:type="pct"/>
            <w:vAlign w:val="center"/>
          </w:tcPr>
          <w:p w:rsidR="00845F23" w:rsidRPr="007D690C" w:rsidRDefault="00845F23" w:rsidP="00613589">
            <w:pPr>
              <w:pStyle w:val="TableFont"/>
              <w:ind w:left="113" w:right="113"/>
              <w:jc w:val="both"/>
              <w:rPr>
                <w:szCs w:val="18"/>
              </w:rPr>
            </w:pPr>
            <w:r w:rsidRPr="007D690C">
              <w:rPr>
                <w:szCs w:val="18"/>
              </w:rPr>
              <w:t>0.5625</w:t>
            </w:r>
          </w:p>
        </w:tc>
        <w:tc>
          <w:tcPr>
            <w:tcW w:w="231" w:type="pct"/>
            <w:vAlign w:val="center"/>
          </w:tcPr>
          <w:p w:rsidR="00845F23" w:rsidRPr="007D690C" w:rsidRDefault="00845F23" w:rsidP="00613589">
            <w:pPr>
              <w:pStyle w:val="TableFont"/>
              <w:ind w:left="113" w:right="113"/>
              <w:jc w:val="both"/>
              <w:rPr>
                <w:szCs w:val="18"/>
              </w:rPr>
            </w:pPr>
            <w:r w:rsidRPr="007D690C">
              <w:rPr>
                <w:szCs w:val="18"/>
              </w:rPr>
              <w:t>0</w:t>
            </w:r>
          </w:p>
        </w:tc>
        <w:tc>
          <w:tcPr>
            <w:tcW w:w="349" w:type="pct"/>
            <w:vAlign w:val="center"/>
          </w:tcPr>
          <w:p w:rsidR="00845F23" w:rsidRPr="007D690C" w:rsidRDefault="00845F23" w:rsidP="00613589">
            <w:pPr>
              <w:pStyle w:val="TableFont"/>
              <w:ind w:left="113" w:right="113"/>
              <w:jc w:val="both"/>
              <w:rPr>
                <w:szCs w:val="18"/>
              </w:rPr>
            </w:pPr>
            <w:r w:rsidRPr="007D690C">
              <w:rPr>
                <w:szCs w:val="18"/>
              </w:rPr>
              <w:t>4.75</w:t>
            </w:r>
          </w:p>
        </w:tc>
        <w:tc>
          <w:tcPr>
            <w:tcW w:w="261" w:type="pct"/>
            <w:vAlign w:val="center"/>
          </w:tcPr>
          <w:p w:rsidR="00845F23" w:rsidRPr="007D690C" w:rsidRDefault="00845F23" w:rsidP="00613589">
            <w:pPr>
              <w:pStyle w:val="TableFont"/>
              <w:ind w:left="113" w:right="113"/>
              <w:jc w:val="both"/>
              <w:rPr>
                <w:szCs w:val="18"/>
              </w:rPr>
            </w:pPr>
            <w:r w:rsidRPr="007D690C">
              <w:rPr>
                <w:szCs w:val="18"/>
              </w:rPr>
              <w:t>0</w:t>
            </w:r>
          </w:p>
        </w:tc>
        <w:tc>
          <w:tcPr>
            <w:tcW w:w="371" w:type="pct"/>
            <w:vAlign w:val="center"/>
          </w:tcPr>
          <w:p w:rsidR="00845F23" w:rsidRPr="007D690C" w:rsidRDefault="00845F23" w:rsidP="00613589">
            <w:pPr>
              <w:pStyle w:val="TableFont"/>
              <w:ind w:left="113" w:right="113"/>
              <w:jc w:val="both"/>
              <w:rPr>
                <w:szCs w:val="18"/>
              </w:rPr>
            </w:pPr>
            <w:r w:rsidRPr="007D690C">
              <w:rPr>
                <w:szCs w:val="18"/>
              </w:rPr>
              <w:t>0.0625</w:t>
            </w:r>
          </w:p>
        </w:tc>
        <w:tc>
          <w:tcPr>
            <w:tcW w:w="371" w:type="pct"/>
            <w:vAlign w:val="center"/>
          </w:tcPr>
          <w:p w:rsidR="00845F23" w:rsidRPr="007D690C" w:rsidRDefault="00845F23" w:rsidP="00613589">
            <w:pPr>
              <w:pStyle w:val="TableFont"/>
              <w:ind w:left="113" w:right="113"/>
              <w:jc w:val="both"/>
              <w:rPr>
                <w:szCs w:val="18"/>
              </w:rPr>
            </w:pPr>
            <w:r w:rsidRPr="007D690C">
              <w:rPr>
                <w:szCs w:val="18"/>
              </w:rPr>
              <w:t>6.875</w:t>
            </w:r>
          </w:p>
        </w:tc>
        <w:tc>
          <w:tcPr>
            <w:tcW w:w="371" w:type="pct"/>
            <w:vAlign w:val="center"/>
          </w:tcPr>
          <w:p w:rsidR="00845F23" w:rsidRPr="007D690C" w:rsidRDefault="00845F23" w:rsidP="00613589">
            <w:pPr>
              <w:pStyle w:val="TableFont"/>
              <w:ind w:left="113" w:right="113"/>
              <w:jc w:val="both"/>
              <w:rPr>
                <w:szCs w:val="18"/>
              </w:rPr>
            </w:pPr>
            <w:r w:rsidRPr="007D690C">
              <w:rPr>
                <w:szCs w:val="18"/>
              </w:rPr>
              <w:t>2.25</w:t>
            </w:r>
          </w:p>
        </w:tc>
        <w:tc>
          <w:tcPr>
            <w:tcW w:w="217" w:type="pct"/>
            <w:vAlign w:val="center"/>
          </w:tcPr>
          <w:p w:rsidR="00845F23" w:rsidRPr="007D690C" w:rsidRDefault="00845F23" w:rsidP="00613589">
            <w:pPr>
              <w:pStyle w:val="TableFont"/>
              <w:ind w:left="113" w:right="113"/>
              <w:jc w:val="both"/>
              <w:rPr>
                <w:szCs w:val="18"/>
              </w:rPr>
            </w:pPr>
            <w:r w:rsidRPr="007D690C">
              <w:rPr>
                <w:szCs w:val="18"/>
              </w:rPr>
              <w:t>0</w:t>
            </w:r>
          </w:p>
        </w:tc>
        <w:tc>
          <w:tcPr>
            <w:tcW w:w="371" w:type="pct"/>
            <w:vAlign w:val="center"/>
          </w:tcPr>
          <w:p w:rsidR="00845F23" w:rsidRPr="007D690C" w:rsidRDefault="00845F23" w:rsidP="00613589">
            <w:pPr>
              <w:pStyle w:val="TableFont"/>
              <w:ind w:left="113" w:right="113"/>
              <w:jc w:val="both"/>
              <w:rPr>
                <w:szCs w:val="18"/>
              </w:rPr>
            </w:pPr>
            <w:r w:rsidRPr="007D690C">
              <w:rPr>
                <w:szCs w:val="18"/>
              </w:rPr>
              <w:t>1.9375</w:t>
            </w:r>
          </w:p>
        </w:tc>
        <w:tc>
          <w:tcPr>
            <w:tcW w:w="371" w:type="pct"/>
            <w:vAlign w:val="center"/>
          </w:tcPr>
          <w:p w:rsidR="00845F23" w:rsidRPr="007D690C" w:rsidRDefault="00845F23" w:rsidP="00613589">
            <w:pPr>
              <w:pStyle w:val="TableFont"/>
              <w:ind w:left="113" w:right="113"/>
              <w:jc w:val="both"/>
              <w:rPr>
                <w:szCs w:val="18"/>
              </w:rPr>
            </w:pPr>
            <w:r w:rsidRPr="007D690C">
              <w:rPr>
                <w:szCs w:val="18"/>
              </w:rPr>
              <w:t>0.8125</w:t>
            </w:r>
          </w:p>
        </w:tc>
        <w:tc>
          <w:tcPr>
            <w:tcW w:w="396" w:type="pct"/>
            <w:vAlign w:val="center"/>
          </w:tcPr>
          <w:p w:rsidR="00845F23" w:rsidRPr="007D690C" w:rsidRDefault="00845F23" w:rsidP="00613589">
            <w:pPr>
              <w:pStyle w:val="TableFont"/>
              <w:ind w:left="113" w:right="113"/>
              <w:jc w:val="both"/>
              <w:rPr>
                <w:szCs w:val="18"/>
              </w:rPr>
            </w:pPr>
            <w:r w:rsidRPr="007D690C">
              <w:rPr>
                <w:szCs w:val="18"/>
              </w:rPr>
              <w:t>0.125</w:t>
            </w:r>
          </w:p>
        </w:tc>
        <w:tc>
          <w:tcPr>
            <w:tcW w:w="371" w:type="pct"/>
            <w:vAlign w:val="center"/>
          </w:tcPr>
          <w:p w:rsidR="00845F23" w:rsidRPr="007D690C" w:rsidRDefault="00845F23" w:rsidP="00613589">
            <w:pPr>
              <w:pStyle w:val="TableFont"/>
              <w:ind w:left="113" w:right="113"/>
              <w:jc w:val="both"/>
              <w:rPr>
                <w:szCs w:val="18"/>
              </w:rPr>
            </w:pPr>
            <w:r w:rsidRPr="007D690C">
              <w:rPr>
                <w:szCs w:val="18"/>
              </w:rPr>
              <w:t>0.9375</w:t>
            </w:r>
          </w:p>
        </w:tc>
      </w:tr>
      <w:tr w:rsidR="00845F23" w:rsidRPr="00804BB7" w:rsidTr="00613589">
        <w:trPr>
          <w:trHeight w:val="284"/>
        </w:trPr>
        <w:tc>
          <w:tcPr>
            <w:tcW w:w="425" w:type="pct"/>
            <w:vMerge/>
            <w:vAlign w:val="center"/>
          </w:tcPr>
          <w:p w:rsidR="00845F23" w:rsidRPr="007D690C" w:rsidRDefault="00845F23" w:rsidP="00613589">
            <w:pPr>
              <w:pStyle w:val="TableFont"/>
              <w:ind w:left="113" w:right="113"/>
              <w:jc w:val="both"/>
              <w:rPr>
                <w:szCs w:val="18"/>
              </w:rPr>
            </w:pPr>
          </w:p>
        </w:tc>
        <w:tc>
          <w:tcPr>
            <w:tcW w:w="206" w:type="pct"/>
            <w:vAlign w:val="center"/>
          </w:tcPr>
          <w:p w:rsidR="00845F23" w:rsidRPr="007D690C" w:rsidRDefault="00845F23" w:rsidP="00613589">
            <w:pPr>
              <w:pStyle w:val="TableFont"/>
              <w:ind w:left="113" w:right="113"/>
              <w:jc w:val="both"/>
              <w:rPr>
                <w:szCs w:val="18"/>
              </w:rPr>
            </w:pPr>
            <w:r w:rsidRPr="007D690C">
              <w:rPr>
                <w:szCs w:val="18"/>
              </w:rPr>
              <w:t>5</w:t>
            </w:r>
          </w:p>
        </w:tc>
        <w:tc>
          <w:tcPr>
            <w:tcW w:w="319" w:type="pct"/>
            <w:vAlign w:val="center"/>
          </w:tcPr>
          <w:p w:rsidR="00845F23" w:rsidRPr="007D690C" w:rsidRDefault="00845F23" w:rsidP="00613589">
            <w:pPr>
              <w:pStyle w:val="TableFont"/>
              <w:ind w:left="113" w:right="113"/>
              <w:jc w:val="both"/>
              <w:rPr>
                <w:szCs w:val="18"/>
              </w:rPr>
            </w:pPr>
            <w:r w:rsidRPr="007D690C">
              <w:rPr>
                <w:szCs w:val="18"/>
              </w:rPr>
              <w:t>0</w:t>
            </w:r>
          </w:p>
        </w:tc>
        <w:tc>
          <w:tcPr>
            <w:tcW w:w="373" w:type="pct"/>
            <w:vAlign w:val="center"/>
          </w:tcPr>
          <w:p w:rsidR="00845F23" w:rsidRPr="007D690C" w:rsidRDefault="00845F23" w:rsidP="00613589">
            <w:pPr>
              <w:pStyle w:val="TableFont"/>
              <w:ind w:left="113" w:right="113"/>
              <w:jc w:val="both"/>
              <w:rPr>
                <w:szCs w:val="18"/>
              </w:rPr>
            </w:pPr>
            <w:r w:rsidRPr="007D690C">
              <w:rPr>
                <w:szCs w:val="18"/>
              </w:rPr>
              <w:t>0.6875</w:t>
            </w:r>
          </w:p>
        </w:tc>
        <w:tc>
          <w:tcPr>
            <w:tcW w:w="231" w:type="pct"/>
            <w:vAlign w:val="center"/>
          </w:tcPr>
          <w:p w:rsidR="00845F23" w:rsidRPr="007D690C" w:rsidRDefault="00845F23" w:rsidP="00613589">
            <w:pPr>
              <w:pStyle w:val="TableFont"/>
              <w:ind w:left="113" w:right="113"/>
              <w:jc w:val="both"/>
              <w:rPr>
                <w:szCs w:val="18"/>
              </w:rPr>
            </w:pPr>
            <w:r w:rsidRPr="007D690C">
              <w:rPr>
                <w:szCs w:val="18"/>
              </w:rPr>
              <w:t>0</w:t>
            </w:r>
          </w:p>
        </w:tc>
        <w:tc>
          <w:tcPr>
            <w:tcW w:w="349" w:type="pct"/>
            <w:vAlign w:val="center"/>
          </w:tcPr>
          <w:p w:rsidR="00845F23" w:rsidRPr="007D690C" w:rsidRDefault="00845F23" w:rsidP="00613589">
            <w:pPr>
              <w:pStyle w:val="TableFont"/>
              <w:ind w:left="113" w:right="113"/>
              <w:jc w:val="both"/>
              <w:rPr>
                <w:szCs w:val="18"/>
              </w:rPr>
            </w:pPr>
            <w:r w:rsidRPr="007D690C">
              <w:rPr>
                <w:szCs w:val="18"/>
              </w:rPr>
              <w:t>2.625</w:t>
            </w:r>
          </w:p>
        </w:tc>
        <w:tc>
          <w:tcPr>
            <w:tcW w:w="261" w:type="pct"/>
            <w:vAlign w:val="center"/>
          </w:tcPr>
          <w:p w:rsidR="00845F23" w:rsidRPr="007D690C" w:rsidRDefault="00845F23" w:rsidP="00613589">
            <w:pPr>
              <w:pStyle w:val="TableFont"/>
              <w:ind w:left="113" w:right="113"/>
              <w:jc w:val="both"/>
              <w:rPr>
                <w:szCs w:val="18"/>
              </w:rPr>
            </w:pPr>
            <w:r w:rsidRPr="007D690C">
              <w:rPr>
                <w:szCs w:val="18"/>
              </w:rPr>
              <w:t>0</w:t>
            </w:r>
          </w:p>
        </w:tc>
        <w:tc>
          <w:tcPr>
            <w:tcW w:w="371" w:type="pct"/>
            <w:vAlign w:val="center"/>
          </w:tcPr>
          <w:p w:rsidR="00845F23" w:rsidRPr="007D690C" w:rsidRDefault="00845F23" w:rsidP="00613589">
            <w:pPr>
              <w:pStyle w:val="TableFont"/>
              <w:ind w:left="113" w:right="113"/>
              <w:jc w:val="both"/>
              <w:rPr>
                <w:szCs w:val="18"/>
              </w:rPr>
            </w:pPr>
            <w:r w:rsidRPr="007D690C">
              <w:rPr>
                <w:szCs w:val="18"/>
              </w:rPr>
              <w:t>0.0625</w:t>
            </w:r>
          </w:p>
        </w:tc>
        <w:tc>
          <w:tcPr>
            <w:tcW w:w="371" w:type="pct"/>
            <w:vAlign w:val="center"/>
          </w:tcPr>
          <w:p w:rsidR="00845F23" w:rsidRPr="007D690C" w:rsidRDefault="00845F23" w:rsidP="00613589">
            <w:pPr>
              <w:pStyle w:val="TableFont"/>
              <w:ind w:left="113" w:right="113"/>
              <w:jc w:val="both"/>
              <w:rPr>
                <w:szCs w:val="18"/>
              </w:rPr>
            </w:pPr>
            <w:r w:rsidRPr="007D690C">
              <w:rPr>
                <w:szCs w:val="18"/>
              </w:rPr>
              <w:t>2.6875</w:t>
            </w:r>
          </w:p>
        </w:tc>
        <w:tc>
          <w:tcPr>
            <w:tcW w:w="371" w:type="pct"/>
            <w:vAlign w:val="center"/>
          </w:tcPr>
          <w:p w:rsidR="00845F23" w:rsidRPr="007D690C" w:rsidRDefault="00845F23" w:rsidP="00613589">
            <w:pPr>
              <w:pStyle w:val="TableFont"/>
              <w:ind w:left="113" w:right="113"/>
              <w:jc w:val="both"/>
              <w:rPr>
                <w:szCs w:val="18"/>
              </w:rPr>
            </w:pPr>
            <w:r w:rsidRPr="007D690C">
              <w:rPr>
                <w:szCs w:val="18"/>
              </w:rPr>
              <w:t>0.5625</w:t>
            </w:r>
          </w:p>
        </w:tc>
        <w:tc>
          <w:tcPr>
            <w:tcW w:w="217" w:type="pct"/>
            <w:vAlign w:val="center"/>
          </w:tcPr>
          <w:p w:rsidR="00845F23" w:rsidRPr="007D690C" w:rsidRDefault="00845F23" w:rsidP="00613589">
            <w:pPr>
              <w:pStyle w:val="TableFont"/>
              <w:ind w:left="113" w:right="113"/>
              <w:jc w:val="both"/>
              <w:rPr>
                <w:szCs w:val="18"/>
              </w:rPr>
            </w:pPr>
            <w:r w:rsidRPr="007D690C">
              <w:rPr>
                <w:szCs w:val="18"/>
              </w:rPr>
              <w:t>0</w:t>
            </w:r>
          </w:p>
        </w:tc>
        <w:tc>
          <w:tcPr>
            <w:tcW w:w="371" w:type="pct"/>
            <w:vAlign w:val="center"/>
          </w:tcPr>
          <w:p w:rsidR="00845F23" w:rsidRPr="007D690C" w:rsidRDefault="00845F23" w:rsidP="00613589">
            <w:pPr>
              <w:pStyle w:val="TableFont"/>
              <w:ind w:left="113" w:right="113"/>
              <w:jc w:val="both"/>
              <w:rPr>
                <w:szCs w:val="18"/>
              </w:rPr>
            </w:pPr>
            <w:r w:rsidRPr="007D690C">
              <w:rPr>
                <w:szCs w:val="18"/>
              </w:rPr>
              <w:t>0.9375</w:t>
            </w:r>
          </w:p>
        </w:tc>
        <w:tc>
          <w:tcPr>
            <w:tcW w:w="371" w:type="pct"/>
            <w:vAlign w:val="center"/>
          </w:tcPr>
          <w:p w:rsidR="00845F23" w:rsidRPr="007D690C" w:rsidRDefault="00845F23" w:rsidP="00613589">
            <w:pPr>
              <w:pStyle w:val="TableFont"/>
              <w:ind w:left="113" w:right="113"/>
              <w:jc w:val="both"/>
              <w:rPr>
                <w:szCs w:val="18"/>
              </w:rPr>
            </w:pPr>
            <w:r w:rsidRPr="007D690C">
              <w:rPr>
                <w:szCs w:val="18"/>
              </w:rPr>
              <w:t>0.1875</w:t>
            </w:r>
          </w:p>
        </w:tc>
        <w:tc>
          <w:tcPr>
            <w:tcW w:w="396" w:type="pct"/>
            <w:vAlign w:val="center"/>
          </w:tcPr>
          <w:p w:rsidR="00845F23" w:rsidRPr="007D690C" w:rsidRDefault="00845F23" w:rsidP="00613589">
            <w:pPr>
              <w:pStyle w:val="TableFont"/>
              <w:ind w:left="113" w:right="113"/>
              <w:jc w:val="both"/>
              <w:rPr>
                <w:szCs w:val="18"/>
              </w:rPr>
            </w:pPr>
            <w:r w:rsidRPr="007D690C">
              <w:rPr>
                <w:szCs w:val="18"/>
              </w:rPr>
              <w:t>0.3125</w:t>
            </w:r>
          </w:p>
        </w:tc>
        <w:tc>
          <w:tcPr>
            <w:tcW w:w="371" w:type="pct"/>
            <w:vAlign w:val="center"/>
          </w:tcPr>
          <w:p w:rsidR="00845F23" w:rsidRPr="007D690C" w:rsidRDefault="00845F23" w:rsidP="00613589">
            <w:pPr>
              <w:pStyle w:val="TableFont"/>
              <w:ind w:left="113" w:right="113"/>
              <w:jc w:val="both"/>
              <w:rPr>
                <w:szCs w:val="18"/>
              </w:rPr>
            </w:pPr>
            <w:r w:rsidRPr="007D690C">
              <w:rPr>
                <w:szCs w:val="18"/>
              </w:rPr>
              <w:t>0.75</w:t>
            </w:r>
          </w:p>
        </w:tc>
      </w:tr>
      <w:tr w:rsidR="00845F23" w:rsidRPr="00804BB7" w:rsidTr="00613589">
        <w:trPr>
          <w:trHeight w:val="567"/>
        </w:trPr>
        <w:tc>
          <w:tcPr>
            <w:tcW w:w="425" w:type="pct"/>
            <w:vAlign w:val="center"/>
          </w:tcPr>
          <w:p w:rsidR="00845F23" w:rsidRPr="007D690C" w:rsidRDefault="00845F23" w:rsidP="00613589">
            <w:pPr>
              <w:pStyle w:val="TableFont"/>
              <w:ind w:left="113" w:right="113"/>
              <w:jc w:val="both"/>
              <w:rPr>
                <w:szCs w:val="18"/>
              </w:rPr>
            </w:pPr>
            <w:r w:rsidRPr="007D690C">
              <w:rPr>
                <w:szCs w:val="18"/>
              </w:rPr>
              <w:t>Middle</w:t>
            </w:r>
          </w:p>
          <w:p w:rsidR="00845F23" w:rsidRPr="007D690C" w:rsidRDefault="00845F23" w:rsidP="00613589">
            <w:pPr>
              <w:pStyle w:val="TableFont"/>
              <w:ind w:left="113" w:right="113"/>
              <w:jc w:val="both"/>
              <w:rPr>
                <w:szCs w:val="18"/>
              </w:rPr>
            </w:pPr>
            <w:r w:rsidRPr="007D690C">
              <w:rPr>
                <w:szCs w:val="18"/>
              </w:rPr>
              <w:t>Reef</w:t>
            </w:r>
          </w:p>
        </w:tc>
        <w:tc>
          <w:tcPr>
            <w:tcW w:w="206" w:type="pct"/>
            <w:vAlign w:val="center"/>
          </w:tcPr>
          <w:p w:rsidR="00845F23" w:rsidRPr="007D690C" w:rsidRDefault="00845F23" w:rsidP="00613589">
            <w:pPr>
              <w:pStyle w:val="TableFont"/>
              <w:ind w:left="113" w:right="113"/>
              <w:jc w:val="both"/>
              <w:rPr>
                <w:szCs w:val="18"/>
              </w:rPr>
            </w:pPr>
            <w:r w:rsidRPr="007D690C">
              <w:rPr>
                <w:szCs w:val="18"/>
              </w:rPr>
              <w:t>2</w:t>
            </w:r>
          </w:p>
        </w:tc>
        <w:tc>
          <w:tcPr>
            <w:tcW w:w="319" w:type="pct"/>
            <w:vAlign w:val="center"/>
          </w:tcPr>
          <w:p w:rsidR="00845F23" w:rsidRPr="007D690C" w:rsidRDefault="00845F23" w:rsidP="00613589">
            <w:pPr>
              <w:pStyle w:val="TableFont"/>
              <w:ind w:left="113" w:right="113"/>
              <w:jc w:val="both"/>
              <w:rPr>
                <w:szCs w:val="18"/>
              </w:rPr>
            </w:pPr>
            <w:r w:rsidRPr="007D690C">
              <w:rPr>
                <w:szCs w:val="18"/>
              </w:rPr>
              <w:t>0</w:t>
            </w:r>
          </w:p>
        </w:tc>
        <w:tc>
          <w:tcPr>
            <w:tcW w:w="373" w:type="pct"/>
            <w:vAlign w:val="center"/>
          </w:tcPr>
          <w:p w:rsidR="00845F23" w:rsidRPr="007D690C" w:rsidRDefault="00845F23" w:rsidP="00613589">
            <w:pPr>
              <w:pStyle w:val="TableFont"/>
              <w:ind w:left="113" w:right="113"/>
              <w:jc w:val="both"/>
              <w:rPr>
                <w:szCs w:val="18"/>
              </w:rPr>
            </w:pPr>
            <w:r w:rsidRPr="007D690C">
              <w:rPr>
                <w:szCs w:val="18"/>
              </w:rPr>
              <w:t>0.187</w:t>
            </w:r>
          </w:p>
        </w:tc>
        <w:tc>
          <w:tcPr>
            <w:tcW w:w="231" w:type="pct"/>
            <w:vAlign w:val="center"/>
          </w:tcPr>
          <w:p w:rsidR="00845F23" w:rsidRPr="007D690C" w:rsidRDefault="00845F23" w:rsidP="00613589">
            <w:pPr>
              <w:pStyle w:val="TableFont"/>
              <w:ind w:left="113" w:right="113"/>
              <w:jc w:val="both"/>
              <w:rPr>
                <w:szCs w:val="18"/>
              </w:rPr>
            </w:pPr>
            <w:r w:rsidRPr="007D690C">
              <w:rPr>
                <w:szCs w:val="18"/>
              </w:rPr>
              <w:t>0</w:t>
            </w:r>
          </w:p>
        </w:tc>
        <w:tc>
          <w:tcPr>
            <w:tcW w:w="349" w:type="pct"/>
            <w:vAlign w:val="center"/>
          </w:tcPr>
          <w:p w:rsidR="00845F23" w:rsidRPr="007D690C" w:rsidRDefault="00845F23" w:rsidP="00613589">
            <w:pPr>
              <w:pStyle w:val="TableFont"/>
              <w:ind w:left="113" w:right="113"/>
              <w:jc w:val="both"/>
              <w:rPr>
                <w:szCs w:val="18"/>
              </w:rPr>
            </w:pPr>
            <w:r w:rsidRPr="007D690C">
              <w:rPr>
                <w:szCs w:val="18"/>
              </w:rPr>
              <w:t>0.875</w:t>
            </w:r>
          </w:p>
        </w:tc>
        <w:tc>
          <w:tcPr>
            <w:tcW w:w="261" w:type="pct"/>
            <w:vAlign w:val="center"/>
          </w:tcPr>
          <w:p w:rsidR="00845F23" w:rsidRPr="007D690C" w:rsidRDefault="00845F23" w:rsidP="00613589">
            <w:pPr>
              <w:pStyle w:val="TableFont"/>
              <w:ind w:left="113" w:right="113"/>
              <w:jc w:val="both"/>
              <w:rPr>
                <w:szCs w:val="18"/>
              </w:rPr>
            </w:pPr>
            <w:r w:rsidRPr="007D690C">
              <w:rPr>
                <w:szCs w:val="18"/>
              </w:rPr>
              <w:t>0</w:t>
            </w:r>
          </w:p>
        </w:tc>
        <w:tc>
          <w:tcPr>
            <w:tcW w:w="371" w:type="pct"/>
            <w:vAlign w:val="center"/>
          </w:tcPr>
          <w:p w:rsidR="00845F23" w:rsidRPr="007D690C" w:rsidRDefault="00845F23" w:rsidP="00613589">
            <w:pPr>
              <w:pStyle w:val="TableFont"/>
              <w:ind w:left="113" w:right="113"/>
              <w:jc w:val="both"/>
              <w:rPr>
                <w:szCs w:val="18"/>
              </w:rPr>
            </w:pPr>
            <w:r w:rsidRPr="007D690C">
              <w:rPr>
                <w:szCs w:val="18"/>
              </w:rPr>
              <w:t>0</w:t>
            </w:r>
          </w:p>
        </w:tc>
        <w:tc>
          <w:tcPr>
            <w:tcW w:w="371" w:type="pct"/>
            <w:vAlign w:val="center"/>
          </w:tcPr>
          <w:p w:rsidR="00845F23" w:rsidRPr="007D690C" w:rsidRDefault="00845F23" w:rsidP="00613589">
            <w:pPr>
              <w:pStyle w:val="TableFont"/>
              <w:ind w:left="113" w:right="113"/>
              <w:jc w:val="both"/>
              <w:rPr>
                <w:szCs w:val="18"/>
              </w:rPr>
            </w:pPr>
            <w:r w:rsidRPr="007D690C">
              <w:rPr>
                <w:szCs w:val="18"/>
              </w:rPr>
              <w:t>0</w:t>
            </w:r>
          </w:p>
        </w:tc>
        <w:tc>
          <w:tcPr>
            <w:tcW w:w="371" w:type="pct"/>
            <w:vAlign w:val="center"/>
          </w:tcPr>
          <w:p w:rsidR="00845F23" w:rsidRPr="007D690C" w:rsidRDefault="00845F23" w:rsidP="00613589">
            <w:pPr>
              <w:pStyle w:val="TableFont"/>
              <w:ind w:left="113" w:right="113"/>
              <w:jc w:val="both"/>
              <w:rPr>
                <w:szCs w:val="18"/>
              </w:rPr>
            </w:pPr>
            <w:r w:rsidRPr="007D690C">
              <w:rPr>
                <w:szCs w:val="18"/>
              </w:rPr>
              <w:t>0.375</w:t>
            </w:r>
          </w:p>
        </w:tc>
        <w:tc>
          <w:tcPr>
            <w:tcW w:w="217" w:type="pct"/>
            <w:vAlign w:val="center"/>
          </w:tcPr>
          <w:p w:rsidR="00845F23" w:rsidRPr="007D690C" w:rsidRDefault="00845F23" w:rsidP="00613589">
            <w:pPr>
              <w:pStyle w:val="TableFont"/>
              <w:ind w:left="113" w:right="113"/>
              <w:jc w:val="both"/>
              <w:rPr>
                <w:szCs w:val="18"/>
              </w:rPr>
            </w:pPr>
            <w:r w:rsidRPr="007D690C">
              <w:rPr>
                <w:szCs w:val="18"/>
              </w:rPr>
              <w:t>0</w:t>
            </w:r>
          </w:p>
        </w:tc>
        <w:tc>
          <w:tcPr>
            <w:tcW w:w="371" w:type="pct"/>
            <w:vAlign w:val="center"/>
          </w:tcPr>
          <w:p w:rsidR="00845F23" w:rsidRPr="007D690C" w:rsidRDefault="00845F23" w:rsidP="00613589">
            <w:pPr>
              <w:pStyle w:val="TableFont"/>
              <w:ind w:left="113" w:right="113"/>
              <w:jc w:val="both"/>
              <w:rPr>
                <w:szCs w:val="18"/>
              </w:rPr>
            </w:pPr>
            <w:r w:rsidRPr="007D690C">
              <w:rPr>
                <w:szCs w:val="18"/>
              </w:rPr>
              <w:t>0.062</w:t>
            </w:r>
          </w:p>
        </w:tc>
        <w:tc>
          <w:tcPr>
            <w:tcW w:w="371" w:type="pct"/>
            <w:vAlign w:val="center"/>
          </w:tcPr>
          <w:p w:rsidR="00845F23" w:rsidRPr="007D690C" w:rsidRDefault="00845F23" w:rsidP="00613589">
            <w:pPr>
              <w:pStyle w:val="TableFont"/>
              <w:ind w:left="113" w:right="113"/>
              <w:jc w:val="both"/>
              <w:rPr>
                <w:szCs w:val="18"/>
              </w:rPr>
            </w:pPr>
            <w:r w:rsidRPr="007D690C">
              <w:rPr>
                <w:szCs w:val="18"/>
              </w:rPr>
              <w:t>0.25</w:t>
            </w:r>
          </w:p>
        </w:tc>
        <w:tc>
          <w:tcPr>
            <w:tcW w:w="396" w:type="pct"/>
            <w:vAlign w:val="center"/>
          </w:tcPr>
          <w:p w:rsidR="00845F23" w:rsidRPr="007D690C" w:rsidRDefault="00845F23" w:rsidP="00613589">
            <w:pPr>
              <w:pStyle w:val="TableFont"/>
              <w:ind w:left="113" w:right="113"/>
              <w:jc w:val="both"/>
              <w:rPr>
                <w:szCs w:val="18"/>
              </w:rPr>
            </w:pPr>
            <w:r w:rsidRPr="007D690C">
              <w:rPr>
                <w:szCs w:val="18"/>
              </w:rPr>
              <w:t>0</w:t>
            </w:r>
          </w:p>
        </w:tc>
        <w:tc>
          <w:tcPr>
            <w:tcW w:w="371" w:type="pct"/>
            <w:vAlign w:val="center"/>
          </w:tcPr>
          <w:p w:rsidR="00845F23" w:rsidRPr="007D690C" w:rsidRDefault="00845F23" w:rsidP="00613589">
            <w:pPr>
              <w:pStyle w:val="TableFont"/>
              <w:ind w:left="113" w:right="113"/>
              <w:jc w:val="both"/>
              <w:rPr>
                <w:szCs w:val="18"/>
              </w:rPr>
            </w:pPr>
            <w:r w:rsidRPr="007D690C">
              <w:rPr>
                <w:szCs w:val="18"/>
              </w:rPr>
              <w:t>0.062</w:t>
            </w:r>
          </w:p>
        </w:tc>
      </w:tr>
    </w:tbl>
    <w:p w:rsidR="006C3D31" w:rsidRPr="00756165" w:rsidRDefault="006C3D31" w:rsidP="006C3D31">
      <w:pPr>
        <w:pStyle w:val="Para0"/>
      </w:pPr>
    </w:p>
    <w:p w:rsidR="006C3D31" w:rsidRDefault="006C3D31" w:rsidP="006C3D31">
      <w:pPr>
        <w:pStyle w:val="Para0"/>
        <w:sectPr w:rsidR="006C3D31" w:rsidSect="00E32428">
          <w:pgSz w:w="16840" w:h="11907" w:orient="landscape" w:code="9"/>
          <w:pgMar w:top="1701" w:right="1418" w:bottom="1701" w:left="1418" w:header="567" w:footer="567" w:gutter="0"/>
          <w:cols w:space="720"/>
          <w:formProt w:val="0"/>
          <w:docGrid w:linePitch="299"/>
        </w:sectPr>
      </w:pPr>
    </w:p>
    <w:p w:rsidR="006C3D31" w:rsidRDefault="006C3D31" w:rsidP="006C3D31">
      <w:pPr>
        <w:pStyle w:val="Heading3"/>
      </w:pPr>
      <w:bookmarkStart w:id="236" w:name="_Toc361929943"/>
      <w:r>
        <w:t>Intertidal Communities</w:t>
      </w:r>
      <w:bookmarkEnd w:id="236"/>
    </w:p>
    <w:p w:rsidR="006C3D31" w:rsidRPr="009731B4" w:rsidRDefault="006C3D31" w:rsidP="006C3D31">
      <w:pPr>
        <w:pStyle w:val="Para0"/>
      </w:pPr>
      <w:r>
        <w:t>Bowling Green Bay, east of Townsville is listed as a Wetland</w:t>
      </w:r>
      <w:r w:rsidRPr="008A1A55">
        <w:t xml:space="preserve"> of International Importance (RAMSAR</w:t>
      </w:r>
      <w:r>
        <w:t xml:space="preserve"> site</w:t>
      </w:r>
      <w:r w:rsidRPr="008A1A55">
        <w:t>)</w:t>
      </w:r>
      <w:r>
        <w:t xml:space="preserve"> as the bay is important habitat for about fifty percent of the migratory bird species listed on international conservation agreements (EPA, 1999</w:t>
      </w:r>
    </w:p>
    <w:p w:rsidR="006C3D31" w:rsidRDefault="006C3D31" w:rsidP="006C3D31">
      <w:pPr>
        <w:pStyle w:val="Para0"/>
      </w:pPr>
      <w:r>
        <w:t>The intertidal zone of Cleveland Bay consists predominantly of mudflats (silt and clay).</w:t>
      </w:r>
      <w:r w:rsidR="0038655E">
        <w:t xml:space="preserve"> </w:t>
      </w:r>
      <w:r w:rsidRPr="0096248E">
        <w:t xml:space="preserve">A survey undertaken in the intertidal </w:t>
      </w:r>
      <w:r>
        <w:t>area</w:t>
      </w:r>
      <w:r w:rsidRPr="0096248E">
        <w:t xml:space="preserve"> of Cleveland Bay</w:t>
      </w:r>
      <w:r>
        <w:t>,</w:t>
      </w:r>
      <w:r w:rsidRPr="0096248E">
        <w:t xml:space="preserve"> close to the mouth of the Ross River</w:t>
      </w:r>
      <w:r>
        <w:t xml:space="preserve"> found that marine snails (</w:t>
      </w:r>
      <w:r w:rsidRPr="00C10BA9">
        <w:t>Littorinidae)</w:t>
      </w:r>
      <w:r>
        <w:t xml:space="preserve"> were the most abundant fauna.</w:t>
      </w:r>
      <w:r w:rsidR="0038655E">
        <w:t xml:space="preserve"> </w:t>
      </w:r>
      <w:r>
        <w:t xml:space="preserve">Other fauna recorded include small intertidal gregarious snails </w:t>
      </w:r>
      <w:r>
        <w:rPr>
          <w:i/>
        </w:rPr>
        <w:t>(</w:t>
      </w:r>
      <w:r w:rsidRPr="00C10BA9">
        <w:t>Cerithidae</w:t>
      </w:r>
      <w:r>
        <w:t xml:space="preserve">), </w:t>
      </w:r>
      <w:r w:rsidRPr="004C3D63">
        <w:t>gregarious sand snails (</w:t>
      </w:r>
      <w:r w:rsidRPr="004C3D63">
        <w:rPr>
          <w:i/>
        </w:rPr>
        <w:t>Nerita costata</w:t>
      </w:r>
      <w:r w:rsidRPr="004C3D63">
        <w:t>),</w:t>
      </w:r>
      <w:r>
        <w:t xml:space="preserve"> fiddler crabs </w:t>
      </w:r>
      <w:r w:rsidRPr="004C3D63">
        <w:rPr>
          <w:i/>
        </w:rPr>
        <w:t>(Uca</w:t>
      </w:r>
      <w:r>
        <w:t xml:space="preserve"> spp.), </w:t>
      </w:r>
      <w:r w:rsidRPr="004C3D63">
        <w:t>soldier crabs (</w:t>
      </w:r>
      <w:r w:rsidRPr="004C3D63">
        <w:rPr>
          <w:i/>
        </w:rPr>
        <w:t>Mictyris</w:t>
      </w:r>
      <w:r w:rsidRPr="004C3D63">
        <w:t xml:space="preserve"> sp</w:t>
      </w:r>
      <w:r>
        <w:t>p</w:t>
      </w:r>
      <w:r w:rsidRPr="004C3D63">
        <w:t>.) and marine worms (sipunculids).</w:t>
      </w:r>
      <w:r>
        <w:t xml:space="preserve"> Barnacles (</w:t>
      </w:r>
      <w:r w:rsidRPr="004C3D63">
        <w:rPr>
          <w:i/>
        </w:rPr>
        <w:t xml:space="preserve">Euraphia </w:t>
      </w:r>
      <w:r>
        <w:t>spp.) were also very prevalent on the roots of mangroves growing in the intertidal areas (GHD 2009b).</w:t>
      </w:r>
    </w:p>
    <w:p w:rsidR="006C3D31" w:rsidRDefault="006C3D31" w:rsidP="006C3D31">
      <w:pPr>
        <w:pStyle w:val="Para0"/>
      </w:pPr>
      <w:r w:rsidRPr="0065460A">
        <w:t>Mangroves form extensive stable stands in the southern part of Cleveland Bay, on Ross River downstre</w:t>
      </w:r>
      <w:r>
        <w:t xml:space="preserve">am of Oonoonba railway bridge. </w:t>
      </w:r>
      <w:r w:rsidRPr="0065460A">
        <w:t xml:space="preserve">Smaller strands occur on the western bank of Ross River, in Rowes Bay and at </w:t>
      </w:r>
      <w:r>
        <w:t xml:space="preserve">Three Miles Creek in Pallarenda (Kettle </w:t>
      </w:r>
      <w:r w:rsidRPr="008A5E50">
        <w:t>et al</w:t>
      </w:r>
      <w:r>
        <w:rPr>
          <w:i/>
        </w:rPr>
        <w:t>.</w:t>
      </w:r>
      <w:r>
        <w:t xml:space="preserve"> 2002).</w:t>
      </w:r>
    </w:p>
    <w:p w:rsidR="006C3D31" w:rsidRDefault="006C3D31" w:rsidP="006C3D31">
      <w:pPr>
        <w:pStyle w:val="Para0"/>
      </w:pPr>
      <w:r>
        <w:t>Salt</w:t>
      </w:r>
      <w:r w:rsidR="007C5AA9">
        <w:t xml:space="preserve"> </w:t>
      </w:r>
      <w:r>
        <w:t>marshes are found at Cape Cleveland (including Cungulla-Bowling Green Bay Coastal Complex), Magnetic Island, Mundy Creek, Pallarenda, Ross River, South Bank Coast, in the Cleveland Bay coastal complex, Toomulla, and the Burdekin River delta.</w:t>
      </w:r>
      <w:r w:rsidR="0038655E">
        <w:t xml:space="preserve"> </w:t>
      </w:r>
    </w:p>
    <w:p w:rsidR="006C3D31" w:rsidRDefault="006C3D31" w:rsidP="006C3D31">
      <w:pPr>
        <w:pStyle w:val="Para0"/>
      </w:pPr>
      <w:r>
        <w:t xml:space="preserve">Cleveland Bay and Cape Cleveland also contains patches of granite promontories, rocky coasts </w:t>
      </w:r>
      <w:r w:rsidRPr="00DB4DBE">
        <w:t>and interspersed headlands</w:t>
      </w:r>
      <w:r>
        <w:t xml:space="preserve">. Rocky shores provide habitat macroalgae, such as </w:t>
      </w:r>
      <w:r w:rsidRPr="007A42B7">
        <w:rPr>
          <w:i/>
        </w:rPr>
        <w:t xml:space="preserve">Sargassum </w:t>
      </w:r>
      <w:r>
        <w:t>spp., sessile animals such as sponges, bryozoans, anemones and hydroids, ascidians and barnacles and motile invertebrates such as molluscs, echinoderms, polychaete worms and crustaceans</w:t>
      </w:r>
      <w:r w:rsidRPr="00DB4DBE">
        <w:t xml:space="preserve"> (Scheltinga and Heydon 2005).</w:t>
      </w:r>
      <w:r>
        <w:t xml:space="preserve"> </w:t>
      </w:r>
    </w:p>
    <w:p w:rsidR="006C3D31" w:rsidRPr="00756165" w:rsidRDefault="006C3D31" w:rsidP="006C3D31">
      <w:pPr>
        <w:pStyle w:val="Para0"/>
      </w:pPr>
      <w:r w:rsidRPr="007A42B7">
        <w:t xml:space="preserve">There are also numerous sandy </w:t>
      </w:r>
      <w:r>
        <w:t xml:space="preserve">beaches within the study area. </w:t>
      </w:r>
      <w:r w:rsidRPr="007A42B7">
        <w:t xml:space="preserve">A different range of invertebrates are found in sandy areas. These include hydroids, sea pens, bryozoans, sponges and molluscs such as scallops, as well as polychaetes and crustaceans. Fish such as flounder, flathead, whiting and sharks are also found on sandy bottoms </w:t>
      </w:r>
      <w:bookmarkStart w:id="237" w:name="OLE_LINK3"/>
      <w:bookmarkStart w:id="238" w:name="OLE_LINK4"/>
      <w:r w:rsidRPr="007A42B7">
        <w:t>(Scheltinga and Heydon 2005).</w:t>
      </w:r>
      <w:bookmarkEnd w:id="237"/>
      <w:bookmarkEnd w:id="238"/>
    </w:p>
    <w:p w:rsidR="006C3D31" w:rsidRDefault="006C3D31" w:rsidP="006C3D31">
      <w:pPr>
        <w:pStyle w:val="Heading3"/>
      </w:pPr>
      <w:bookmarkStart w:id="239" w:name="_Toc361929944"/>
      <w:r>
        <w:t>Invasive Marine Species</w:t>
      </w:r>
      <w:bookmarkEnd w:id="239"/>
    </w:p>
    <w:p w:rsidR="006C3D31" w:rsidRPr="00756165" w:rsidRDefault="006C3D31" w:rsidP="006C3D31">
      <w:pPr>
        <w:pStyle w:val="Para0"/>
      </w:pPr>
      <w:r>
        <w:t xml:space="preserve">A subtidal and intertidal survey </w:t>
      </w:r>
      <w:r w:rsidRPr="0096248E">
        <w:t>of Cleveland Bay</w:t>
      </w:r>
      <w:r>
        <w:t>,</w:t>
      </w:r>
      <w:r w:rsidRPr="0096248E">
        <w:t xml:space="preserve"> close to the mouth of the Ross River</w:t>
      </w:r>
      <w:r>
        <w:t xml:space="preserve"> conducted by GHD (2009b) found no evidence of invasive marine species.</w:t>
      </w:r>
    </w:p>
    <w:p w:rsidR="006C3D31" w:rsidRDefault="00AE7705" w:rsidP="006C3D31">
      <w:pPr>
        <w:pStyle w:val="Heading3"/>
      </w:pPr>
      <w:bookmarkStart w:id="240" w:name="_Toc361929945"/>
      <w:r>
        <w:t>EPBC-listed</w:t>
      </w:r>
      <w:r w:rsidR="006C3D31">
        <w:t xml:space="preserve"> Species</w:t>
      </w:r>
      <w:bookmarkEnd w:id="240"/>
    </w:p>
    <w:p w:rsidR="006C3D31" w:rsidRPr="00756165" w:rsidRDefault="006C3D31" w:rsidP="006C3D31">
      <w:pPr>
        <w:pStyle w:val="Para0"/>
      </w:pPr>
      <w:r>
        <w:t>The EPBC Protected matter search tool lists a number of species as occurring or potentially occurring within the study area.</w:t>
      </w:r>
    </w:p>
    <w:p w:rsidR="006C3D31" w:rsidRDefault="006C3D31" w:rsidP="006C3D31">
      <w:pPr>
        <w:pStyle w:val="Para0"/>
        <w:tabs>
          <w:tab w:val="left" w:pos="1335"/>
        </w:tabs>
        <w:rPr>
          <w:b/>
        </w:rPr>
      </w:pPr>
      <w:r w:rsidRPr="00082417">
        <w:rPr>
          <w:b/>
        </w:rPr>
        <w:t>Marine reptiles</w:t>
      </w:r>
    </w:p>
    <w:p w:rsidR="00845F23" w:rsidRDefault="00845F23" w:rsidP="00845F23">
      <w:pPr>
        <w:pStyle w:val="Para0"/>
        <w:tabs>
          <w:tab w:val="left" w:pos="1335"/>
        </w:tabs>
      </w:pPr>
      <w:bookmarkStart w:id="241" w:name="_Ref338856014"/>
      <w:bookmarkStart w:id="242" w:name="_Toc360692548"/>
      <w:r>
        <w:t xml:space="preserve">A search of the </w:t>
      </w:r>
      <w:r w:rsidRPr="00CE0592">
        <w:t>EPBC Protected matters search</w:t>
      </w:r>
      <w:r>
        <w:t xml:space="preserve"> tool was undertaken for a buffer zone of 50 km. The results are summarised in</w:t>
      </w:r>
      <w:r w:rsidR="001D18C8">
        <w:t xml:space="preserve"> </w:t>
      </w:r>
      <w:fldSimple w:instr=" REF  _Ref360800645 \* Lower \h  \* MERGEFORMAT ">
        <w:r w:rsidR="00B21134" w:rsidRPr="00FA7646">
          <w:t xml:space="preserve">table </w:t>
        </w:r>
        <w:r w:rsidR="00B21134">
          <w:rPr>
            <w:noProof/>
          </w:rPr>
          <w:t>25</w:t>
        </w:r>
      </w:fldSimple>
      <w:r w:rsidR="001D18C8">
        <w:t xml:space="preserve"> i</w:t>
      </w:r>
      <w:r>
        <w:t xml:space="preserve">ndicating their status and type of presence. </w:t>
      </w:r>
      <w:r w:rsidRPr="00CE0592">
        <w:t xml:space="preserve">The EPBC Protected matters search tool lists </w:t>
      </w:r>
      <w:r>
        <w:t>22</w:t>
      </w:r>
      <w:r w:rsidRPr="00CE0592">
        <w:t xml:space="preserve"> species of marine reptile as potentially occurring within the search area, this includes </w:t>
      </w:r>
      <w:r>
        <w:t xml:space="preserve">six </w:t>
      </w:r>
      <w:r w:rsidRPr="00CE0592">
        <w:t>species of marine turtle</w:t>
      </w:r>
      <w:r>
        <w:t>, one species of</w:t>
      </w:r>
      <w:r w:rsidRPr="00CE0592">
        <w:t xml:space="preserve"> crocodile</w:t>
      </w:r>
      <w:r>
        <w:t xml:space="preserve"> and 15 species of sea snake. In addition</w:t>
      </w:r>
      <w:r w:rsidRPr="00D94142">
        <w:t xml:space="preserve"> </w:t>
      </w:r>
      <w:r>
        <w:t>a search of the</w:t>
      </w:r>
      <w:r w:rsidRPr="00D94142">
        <w:t xml:space="preserve"> Queensland Environmental Protection Agency’s (EPA) Wildlife Online database</w:t>
      </w:r>
      <w:r>
        <w:t xml:space="preserve"> was undertaken and the species that were listed as endangered and vulnerable are summarised in </w:t>
      </w:r>
      <w:r w:rsidR="00796084">
        <w:fldChar w:fldCharType="begin"/>
      </w:r>
      <w:r>
        <w:instrText xml:space="preserve"> REF  _Ref360800645 \* Lower \h </w:instrText>
      </w:r>
      <w:r w:rsidR="00796084">
        <w:fldChar w:fldCharType="separate"/>
      </w:r>
      <w:r w:rsidR="00B21134" w:rsidRPr="00FA7646">
        <w:t xml:space="preserve">table </w:t>
      </w:r>
      <w:r w:rsidR="00B21134">
        <w:rPr>
          <w:noProof/>
        </w:rPr>
        <w:t>25</w:t>
      </w:r>
      <w:r w:rsidR="00796084">
        <w:fldChar w:fldCharType="end"/>
      </w:r>
      <w:r>
        <w:t>.</w:t>
      </w:r>
    </w:p>
    <w:p w:rsidR="006C3D31" w:rsidRPr="00AE7705" w:rsidRDefault="00FA7646" w:rsidP="00AD21B0">
      <w:pPr>
        <w:pStyle w:val="Caption"/>
        <w:rPr>
          <w:b w:val="0"/>
        </w:rPr>
      </w:pPr>
      <w:bookmarkStart w:id="243" w:name="_Ref360800645"/>
      <w:r w:rsidRPr="00FA7646">
        <w:t xml:space="preserve">Table </w:t>
      </w:r>
      <w:r w:rsidR="00796084">
        <w:fldChar w:fldCharType="begin"/>
      </w:r>
      <w:r w:rsidR="00A46554">
        <w:instrText xml:space="preserve"> SEQ Table \* ARABIC </w:instrText>
      </w:r>
      <w:r w:rsidR="00796084">
        <w:fldChar w:fldCharType="separate"/>
      </w:r>
      <w:r w:rsidR="00B21134">
        <w:rPr>
          <w:noProof/>
        </w:rPr>
        <w:t>25</w:t>
      </w:r>
      <w:r w:rsidR="00796084">
        <w:rPr>
          <w:noProof/>
        </w:rPr>
        <w:fldChar w:fldCharType="end"/>
      </w:r>
      <w:bookmarkEnd w:id="241"/>
      <w:bookmarkEnd w:id="243"/>
      <w:r w:rsidRPr="00FA7646">
        <w:t>.</w:t>
      </w:r>
      <w:r w:rsidR="006C3D31" w:rsidRPr="008A71C0">
        <w:t xml:space="preserve"> </w:t>
      </w:r>
      <w:r w:rsidR="00AE7705" w:rsidRPr="00AE7705">
        <w:rPr>
          <w:b w:val="0"/>
        </w:rPr>
        <w:t>EPBC-listed</w:t>
      </w:r>
      <w:r w:rsidR="006C3D31" w:rsidRPr="00AE7705">
        <w:rPr>
          <w:b w:val="0"/>
        </w:rPr>
        <w:t xml:space="preserve"> reptile species </w:t>
      </w:r>
      <w:r w:rsidR="00194AA4">
        <w:rPr>
          <w:b w:val="0"/>
        </w:rPr>
        <w:t xml:space="preserve">potentially occurring </w:t>
      </w:r>
      <w:r w:rsidR="006C3D31" w:rsidRPr="00AE7705">
        <w:rPr>
          <w:b w:val="0"/>
        </w:rPr>
        <w:t>within the search area</w:t>
      </w:r>
      <w:r w:rsidR="00AE7705">
        <w:rPr>
          <w:b w:val="0"/>
        </w:rPr>
        <w:t>.</w:t>
      </w:r>
      <w:bookmarkEnd w:id="242"/>
    </w:p>
    <w:tbl>
      <w:tblPr>
        <w:tblStyle w:val="TableGrid"/>
        <w:tblW w:w="5000" w:type="pct"/>
        <w:tblLook w:val="04A0"/>
      </w:tblPr>
      <w:tblGrid>
        <w:gridCol w:w="1590"/>
        <w:gridCol w:w="1640"/>
        <w:gridCol w:w="1772"/>
        <w:gridCol w:w="1966"/>
        <w:gridCol w:w="1753"/>
      </w:tblGrid>
      <w:tr w:rsidR="006C3D31" w:rsidTr="00E32428">
        <w:trPr>
          <w:tblHeader/>
        </w:trPr>
        <w:tc>
          <w:tcPr>
            <w:tcW w:w="912" w:type="pct"/>
          </w:tcPr>
          <w:p w:rsidR="006C3D31" w:rsidRPr="004C1C89" w:rsidRDefault="006C3D31" w:rsidP="004C1C89">
            <w:pPr>
              <w:pStyle w:val="TableFontH"/>
              <w:rPr>
                <w:rFonts w:cs="Times New Roman"/>
              </w:rPr>
            </w:pPr>
            <w:r w:rsidRPr="004C1C89">
              <w:rPr>
                <w:rFonts w:cs="Times New Roman"/>
              </w:rPr>
              <w:t>Common name</w:t>
            </w:r>
          </w:p>
        </w:tc>
        <w:tc>
          <w:tcPr>
            <w:tcW w:w="940" w:type="pct"/>
          </w:tcPr>
          <w:p w:rsidR="006C3D31" w:rsidRDefault="006C3D31" w:rsidP="00E32428">
            <w:pPr>
              <w:pStyle w:val="TableFontH"/>
              <w:rPr>
                <w:rFonts w:cs="Times New Roman"/>
              </w:rPr>
            </w:pPr>
            <w:r w:rsidRPr="00BE7FEC">
              <w:rPr>
                <w:rFonts w:cs="Times New Roman"/>
              </w:rPr>
              <w:t>S</w:t>
            </w:r>
            <w:r w:rsidR="00E0054B">
              <w:rPr>
                <w:rFonts w:cs="Times New Roman"/>
              </w:rPr>
              <w:t>cientific name</w:t>
            </w:r>
          </w:p>
        </w:tc>
        <w:tc>
          <w:tcPr>
            <w:tcW w:w="1016" w:type="pct"/>
          </w:tcPr>
          <w:p w:rsidR="006C3D31" w:rsidRDefault="006C3D31" w:rsidP="00E32428">
            <w:pPr>
              <w:pStyle w:val="TableFontH"/>
              <w:rPr>
                <w:rFonts w:cs="Times New Roman"/>
              </w:rPr>
            </w:pPr>
            <w:r w:rsidRPr="00BE7FEC">
              <w:rPr>
                <w:rFonts w:cs="Times New Roman"/>
              </w:rPr>
              <w:t>EPBC status</w:t>
            </w:r>
          </w:p>
        </w:tc>
        <w:tc>
          <w:tcPr>
            <w:tcW w:w="1127" w:type="pct"/>
          </w:tcPr>
          <w:p w:rsidR="006C3D31" w:rsidRPr="00582797" w:rsidRDefault="006C3D31" w:rsidP="00E32428">
            <w:pPr>
              <w:pStyle w:val="TableFontH"/>
              <w:rPr>
                <w:rFonts w:cs="Times New Roman"/>
              </w:rPr>
            </w:pPr>
            <w:r w:rsidRPr="00582797">
              <w:rPr>
                <w:rFonts w:cs="Times New Roman"/>
              </w:rPr>
              <w:t>Type of presence</w:t>
            </w:r>
          </w:p>
        </w:tc>
        <w:tc>
          <w:tcPr>
            <w:tcW w:w="1005" w:type="pct"/>
          </w:tcPr>
          <w:p w:rsidR="006C3D31" w:rsidRPr="00582797" w:rsidRDefault="006C3D31" w:rsidP="00894A12">
            <w:pPr>
              <w:pStyle w:val="TableFontH"/>
              <w:rPr>
                <w:rFonts w:cs="Times New Roman"/>
              </w:rPr>
            </w:pPr>
            <w:r w:rsidRPr="00582797">
              <w:rPr>
                <w:bCs w:val="0"/>
              </w:rPr>
              <w:t>Occu</w:t>
            </w:r>
            <w:r w:rsidR="00894A12">
              <w:rPr>
                <w:bCs w:val="0"/>
              </w:rPr>
              <w:t>rre</w:t>
            </w:r>
            <w:r w:rsidRPr="00582797">
              <w:rPr>
                <w:bCs w:val="0"/>
              </w:rPr>
              <w:t>nce in the area</w:t>
            </w:r>
          </w:p>
        </w:tc>
      </w:tr>
      <w:tr w:rsidR="006C3D31" w:rsidTr="00E32428">
        <w:tc>
          <w:tcPr>
            <w:tcW w:w="5000" w:type="pct"/>
            <w:gridSpan w:val="5"/>
          </w:tcPr>
          <w:p w:rsidR="006C3D31" w:rsidRPr="00BE7FEC" w:rsidRDefault="00774782" w:rsidP="00E32428">
            <w:pPr>
              <w:pStyle w:val="TableFont"/>
            </w:pPr>
            <w:r>
              <w:t>Marine t</w:t>
            </w:r>
            <w:r w:rsidR="006C3D31">
              <w:t>urtles</w:t>
            </w:r>
          </w:p>
        </w:tc>
      </w:tr>
      <w:tr w:rsidR="006C3D31" w:rsidTr="00E32428">
        <w:tc>
          <w:tcPr>
            <w:tcW w:w="912" w:type="pct"/>
          </w:tcPr>
          <w:p w:rsidR="006C3D31" w:rsidRPr="007F588D" w:rsidRDefault="006C3D31" w:rsidP="00E32428">
            <w:pPr>
              <w:pStyle w:val="TableFont"/>
              <w:rPr>
                <w:rFonts w:cs="Times New Roman"/>
              </w:rPr>
            </w:pPr>
            <w:r w:rsidRPr="007F588D">
              <w:rPr>
                <w:rFonts w:cs="Times New Roman"/>
              </w:rPr>
              <w:t>Flatback turtle</w:t>
            </w:r>
          </w:p>
          <w:p w:rsidR="006C3D31" w:rsidRPr="007F588D" w:rsidRDefault="006C3D31" w:rsidP="00E32428">
            <w:pPr>
              <w:pStyle w:val="TableFont"/>
              <w:rPr>
                <w:rFonts w:cs="Times New Roman"/>
              </w:rPr>
            </w:pPr>
          </w:p>
        </w:tc>
        <w:tc>
          <w:tcPr>
            <w:tcW w:w="940" w:type="pct"/>
          </w:tcPr>
          <w:p w:rsidR="006C3D31" w:rsidRPr="007F588D" w:rsidRDefault="006C3D31" w:rsidP="00E32428">
            <w:pPr>
              <w:pStyle w:val="TableFont"/>
              <w:rPr>
                <w:rFonts w:cs="Times New Roman"/>
                <w:i/>
              </w:rPr>
            </w:pPr>
            <w:r w:rsidRPr="007F588D">
              <w:rPr>
                <w:rFonts w:cs="Times New Roman"/>
                <w:i/>
              </w:rPr>
              <w:t>Natator</w:t>
            </w:r>
          </w:p>
          <w:p w:rsidR="006C3D31" w:rsidRPr="007F588D" w:rsidRDefault="006C3D31" w:rsidP="00E32428">
            <w:pPr>
              <w:pStyle w:val="TableFont"/>
              <w:rPr>
                <w:rFonts w:cs="Times New Roman"/>
                <w:i/>
              </w:rPr>
            </w:pPr>
            <w:r w:rsidRPr="007F588D">
              <w:rPr>
                <w:rFonts w:cs="Times New Roman"/>
                <w:i/>
              </w:rPr>
              <w:t>depressus</w:t>
            </w:r>
          </w:p>
        </w:tc>
        <w:tc>
          <w:tcPr>
            <w:tcW w:w="1016" w:type="pct"/>
          </w:tcPr>
          <w:p w:rsidR="006C3D31" w:rsidRPr="00BE7FEC" w:rsidRDefault="006C3D31" w:rsidP="00E32428">
            <w:pPr>
              <w:pStyle w:val="TableFont"/>
              <w:rPr>
                <w:rFonts w:cs="Times New Roman"/>
              </w:rPr>
            </w:pPr>
            <w:r w:rsidRPr="00BE7FEC">
              <w:rPr>
                <w:rFonts w:cs="Times New Roman"/>
              </w:rPr>
              <w:t>Vulnerable, Migratory, Marine</w:t>
            </w:r>
          </w:p>
        </w:tc>
        <w:tc>
          <w:tcPr>
            <w:tcW w:w="1127" w:type="pct"/>
          </w:tcPr>
          <w:p w:rsidR="006C3D31" w:rsidRPr="00BE7FEC" w:rsidRDefault="006C3D31" w:rsidP="00E32428">
            <w:pPr>
              <w:pStyle w:val="TableFont"/>
              <w:rPr>
                <w:rFonts w:cs="Times New Roman"/>
              </w:rPr>
            </w:pPr>
            <w:r w:rsidRPr="00BE7FEC">
              <w:rPr>
                <w:rFonts w:cs="Times New Roman"/>
              </w:rPr>
              <w:t>Breeding known to occur</w:t>
            </w:r>
          </w:p>
          <w:p w:rsidR="006C3D31" w:rsidRPr="00BE7FEC" w:rsidRDefault="006C3D31" w:rsidP="00E32428">
            <w:pPr>
              <w:pStyle w:val="TableFont"/>
              <w:rPr>
                <w:rFonts w:cs="Times New Roman"/>
              </w:rPr>
            </w:pPr>
            <w:r w:rsidRPr="00BE7FEC">
              <w:rPr>
                <w:rFonts w:cs="Times New Roman"/>
              </w:rPr>
              <w:t>within area</w:t>
            </w:r>
          </w:p>
        </w:tc>
        <w:tc>
          <w:tcPr>
            <w:tcW w:w="1005" w:type="pct"/>
          </w:tcPr>
          <w:p w:rsidR="006C3D31" w:rsidRPr="00BE7FEC" w:rsidRDefault="006C3D31" w:rsidP="00E32428">
            <w:pPr>
              <w:pStyle w:val="TableFont"/>
              <w:rPr>
                <w:rFonts w:cs="Times New Roman"/>
              </w:rPr>
            </w:pPr>
            <w:r>
              <w:rPr>
                <w:rFonts w:cs="Times New Roman"/>
              </w:rPr>
              <w:t xml:space="preserve">Breeding is known to </w:t>
            </w:r>
          </w:p>
        </w:tc>
      </w:tr>
      <w:tr w:rsidR="006C3D31" w:rsidTr="00E32428">
        <w:tc>
          <w:tcPr>
            <w:tcW w:w="912" w:type="pct"/>
          </w:tcPr>
          <w:p w:rsidR="006C3D31" w:rsidRPr="007F588D" w:rsidRDefault="006C3D31" w:rsidP="00E32428">
            <w:pPr>
              <w:pStyle w:val="TableFont"/>
              <w:rPr>
                <w:rFonts w:cs="Times New Roman"/>
              </w:rPr>
            </w:pPr>
            <w:r w:rsidRPr="007F588D">
              <w:rPr>
                <w:rFonts w:cs="Times New Roman"/>
              </w:rPr>
              <w:t>Green turtle</w:t>
            </w:r>
          </w:p>
          <w:p w:rsidR="006C3D31" w:rsidRPr="007F588D" w:rsidRDefault="006C3D31" w:rsidP="00E32428">
            <w:pPr>
              <w:pStyle w:val="TableFont"/>
              <w:rPr>
                <w:rFonts w:cs="Times New Roman"/>
              </w:rPr>
            </w:pPr>
          </w:p>
        </w:tc>
        <w:tc>
          <w:tcPr>
            <w:tcW w:w="940" w:type="pct"/>
          </w:tcPr>
          <w:p w:rsidR="006C3D31" w:rsidRPr="007F588D" w:rsidRDefault="006C3D31" w:rsidP="00E32428">
            <w:pPr>
              <w:pStyle w:val="TableFont"/>
              <w:rPr>
                <w:rFonts w:cs="Times New Roman"/>
                <w:i/>
              </w:rPr>
            </w:pPr>
            <w:r w:rsidRPr="007F588D">
              <w:rPr>
                <w:rFonts w:cs="Times New Roman"/>
                <w:i/>
              </w:rPr>
              <w:t>Chelonia</w:t>
            </w:r>
          </w:p>
          <w:p w:rsidR="006C3D31" w:rsidRPr="007F588D" w:rsidRDefault="006C3D31" w:rsidP="00E32428">
            <w:pPr>
              <w:pStyle w:val="TableFont"/>
              <w:rPr>
                <w:rFonts w:cs="Times New Roman"/>
                <w:i/>
              </w:rPr>
            </w:pPr>
            <w:r w:rsidRPr="007F588D">
              <w:rPr>
                <w:rFonts w:cs="Times New Roman"/>
                <w:i/>
              </w:rPr>
              <w:t>mydas</w:t>
            </w:r>
          </w:p>
        </w:tc>
        <w:tc>
          <w:tcPr>
            <w:tcW w:w="1016" w:type="pct"/>
          </w:tcPr>
          <w:p w:rsidR="006C3D31" w:rsidRPr="00BE7FEC" w:rsidRDefault="006C3D31" w:rsidP="00E32428">
            <w:pPr>
              <w:pStyle w:val="TableFont"/>
              <w:rPr>
                <w:rFonts w:cs="Times New Roman"/>
              </w:rPr>
            </w:pPr>
            <w:r w:rsidRPr="00BE7FEC">
              <w:rPr>
                <w:rFonts w:cs="Times New Roman"/>
              </w:rPr>
              <w:t>Vulnerable, Migratory, Marine</w:t>
            </w:r>
          </w:p>
        </w:tc>
        <w:tc>
          <w:tcPr>
            <w:tcW w:w="1127" w:type="pct"/>
          </w:tcPr>
          <w:p w:rsidR="006C3D31" w:rsidRPr="00BE7FEC" w:rsidRDefault="006C3D31" w:rsidP="00E32428">
            <w:pPr>
              <w:pStyle w:val="TableFont"/>
              <w:rPr>
                <w:rFonts w:cs="Times New Roman"/>
              </w:rPr>
            </w:pPr>
            <w:r w:rsidRPr="00BE7FEC">
              <w:rPr>
                <w:rFonts w:cs="Times New Roman"/>
              </w:rPr>
              <w:t>Breeding known to occur</w:t>
            </w:r>
          </w:p>
          <w:p w:rsidR="006C3D31" w:rsidRPr="00BE7FEC" w:rsidRDefault="006C3D31" w:rsidP="00E32428">
            <w:pPr>
              <w:pStyle w:val="TableFont"/>
              <w:rPr>
                <w:rFonts w:cs="Times New Roman"/>
              </w:rPr>
            </w:pPr>
            <w:r w:rsidRPr="00BE7FEC">
              <w:rPr>
                <w:rFonts w:cs="Times New Roman"/>
              </w:rPr>
              <w:t>within area</w:t>
            </w:r>
          </w:p>
        </w:tc>
        <w:tc>
          <w:tcPr>
            <w:tcW w:w="1005" w:type="pct"/>
          </w:tcPr>
          <w:p w:rsidR="006C3D31" w:rsidRPr="00BE7FEC" w:rsidRDefault="006C3D31" w:rsidP="00E32428">
            <w:pPr>
              <w:pStyle w:val="TableFont"/>
              <w:rPr>
                <w:rFonts w:cs="Times New Roman"/>
              </w:rPr>
            </w:pPr>
          </w:p>
        </w:tc>
      </w:tr>
      <w:tr w:rsidR="006C3D31" w:rsidTr="00E32428">
        <w:tc>
          <w:tcPr>
            <w:tcW w:w="912" w:type="pct"/>
          </w:tcPr>
          <w:p w:rsidR="006C3D31" w:rsidRPr="007F588D" w:rsidRDefault="006C3D31" w:rsidP="00E32428">
            <w:pPr>
              <w:pStyle w:val="TableFont"/>
              <w:rPr>
                <w:rFonts w:cs="Times New Roman"/>
              </w:rPr>
            </w:pPr>
            <w:r w:rsidRPr="007F588D">
              <w:rPr>
                <w:rFonts w:cs="Times New Roman"/>
              </w:rPr>
              <w:t>Loggerhead</w:t>
            </w:r>
          </w:p>
          <w:p w:rsidR="006C3D31" w:rsidRPr="007F588D" w:rsidRDefault="006C3D31" w:rsidP="00E32428">
            <w:pPr>
              <w:pStyle w:val="TableFont"/>
              <w:rPr>
                <w:rFonts w:cs="Times New Roman"/>
              </w:rPr>
            </w:pPr>
            <w:r w:rsidRPr="007F588D">
              <w:rPr>
                <w:rFonts w:cs="Times New Roman"/>
              </w:rPr>
              <w:t>turtle</w:t>
            </w:r>
          </w:p>
        </w:tc>
        <w:tc>
          <w:tcPr>
            <w:tcW w:w="940" w:type="pct"/>
          </w:tcPr>
          <w:p w:rsidR="006C3D31" w:rsidRPr="007F588D" w:rsidRDefault="006C3D31" w:rsidP="00E32428">
            <w:pPr>
              <w:pStyle w:val="TableFont"/>
              <w:rPr>
                <w:rFonts w:cs="Times New Roman"/>
                <w:i/>
              </w:rPr>
            </w:pPr>
            <w:r w:rsidRPr="007F588D">
              <w:rPr>
                <w:rFonts w:cs="Times New Roman"/>
                <w:i/>
              </w:rPr>
              <w:t>Caretta caretta</w:t>
            </w:r>
          </w:p>
        </w:tc>
        <w:tc>
          <w:tcPr>
            <w:tcW w:w="1016" w:type="pct"/>
          </w:tcPr>
          <w:p w:rsidR="006C3D31" w:rsidRPr="00BE7FEC" w:rsidRDefault="006C3D31" w:rsidP="00E32428">
            <w:pPr>
              <w:pStyle w:val="TableFont"/>
              <w:rPr>
                <w:rFonts w:cs="Times New Roman"/>
              </w:rPr>
            </w:pPr>
            <w:r w:rsidRPr="00BE7FEC">
              <w:rPr>
                <w:rFonts w:cs="Times New Roman"/>
              </w:rPr>
              <w:t>Endangered,</w:t>
            </w:r>
          </w:p>
          <w:p w:rsidR="006C3D31" w:rsidRPr="00BE7FEC" w:rsidRDefault="006C3D31" w:rsidP="00E32428">
            <w:pPr>
              <w:pStyle w:val="TableFont"/>
              <w:rPr>
                <w:rFonts w:cs="Times New Roman"/>
              </w:rPr>
            </w:pPr>
            <w:r>
              <w:rPr>
                <w:rFonts w:cs="Times New Roman"/>
              </w:rPr>
              <w:t>Migratory</w:t>
            </w:r>
            <w:r w:rsidRPr="00BE7FEC">
              <w:rPr>
                <w:rFonts w:cs="Times New Roman"/>
              </w:rPr>
              <w:t>,</w:t>
            </w:r>
          </w:p>
          <w:p w:rsidR="006C3D31" w:rsidRPr="00BE7FEC" w:rsidRDefault="006C3D31" w:rsidP="00E32428">
            <w:pPr>
              <w:pStyle w:val="TableFont"/>
              <w:rPr>
                <w:rFonts w:cs="Times New Roman"/>
              </w:rPr>
            </w:pPr>
            <w:r w:rsidRPr="00BE7FEC">
              <w:rPr>
                <w:rFonts w:cs="Times New Roman"/>
              </w:rPr>
              <w:t>Marine</w:t>
            </w:r>
          </w:p>
        </w:tc>
        <w:tc>
          <w:tcPr>
            <w:tcW w:w="1127" w:type="pct"/>
          </w:tcPr>
          <w:p w:rsidR="006C3D31" w:rsidRPr="00BE7FEC" w:rsidRDefault="006C3D31" w:rsidP="00E32428">
            <w:pPr>
              <w:pStyle w:val="TableFont"/>
              <w:rPr>
                <w:rFonts w:cs="Times New Roman"/>
              </w:rPr>
            </w:pPr>
            <w:r w:rsidRPr="005B7FBA">
              <w:t>Breeding likely to occur within the area</w:t>
            </w:r>
            <w:r w:rsidRPr="00BE7FEC">
              <w:rPr>
                <w:rFonts w:cs="Times New Roman"/>
              </w:rPr>
              <w:t xml:space="preserve"> within area</w:t>
            </w:r>
          </w:p>
        </w:tc>
        <w:tc>
          <w:tcPr>
            <w:tcW w:w="1005" w:type="pct"/>
          </w:tcPr>
          <w:p w:rsidR="006C3D31" w:rsidRPr="00BE7FEC" w:rsidRDefault="006C3D31" w:rsidP="00E32428">
            <w:pPr>
              <w:pStyle w:val="TableFont"/>
              <w:rPr>
                <w:rFonts w:cs="Times New Roman"/>
              </w:rPr>
            </w:pPr>
          </w:p>
        </w:tc>
      </w:tr>
      <w:tr w:rsidR="006C3D31" w:rsidTr="00E32428">
        <w:tc>
          <w:tcPr>
            <w:tcW w:w="912" w:type="pct"/>
          </w:tcPr>
          <w:p w:rsidR="006C3D31" w:rsidRPr="007F588D" w:rsidRDefault="006C3D31" w:rsidP="00E32428">
            <w:pPr>
              <w:pStyle w:val="TableFont"/>
              <w:rPr>
                <w:rFonts w:cs="Times New Roman"/>
              </w:rPr>
            </w:pPr>
            <w:r w:rsidRPr="007F588D">
              <w:rPr>
                <w:rFonts w:cs="Times New Roman"/>
              </w:rPr>
              <w:t>Hawksbill</w:t>
            </w:r>
          </w:p>
          <w:p w:rsidR="006C3D31" w:rsidRPr="007F588D" w:rsidRDefault="006C3D31" w:rsidP="00E32428">
            <w:pPr>
              <w:pStyle w:val="TableFont"/>
              <w:rPr>
                <w:rFonts w:cs="Times New Roman"/>
              </w:rPr>
            </w:pPr>
            <w:r w:rsidRPr="007F588D">
              <w:rPr>
                <w:rFonts w:cs="Times New Roman"/>
              </w:rPr>
              <w:t>turtle</w:t>
            </w:r>
          </w:p>
        </w:tc>
        <w:tc>
          <w:tcPr>
            <w:tcW w:w="940" w:type="pct"/>
          </w:tcPr>
          <w:p w:rsidR="006C3D31" w:rsidRPr="007F588D" w:rsidRDefault="006C3D31" w:rsidP="00E32428">
            <w:pPr>
              <w:pStyle w:val="TableFont"/>
              <w:rPr>
                <w:rFonts w:cs="Times New Roman"/>
                <w:i/>
              </w:rPr>
            </w:pPr>
            <w:r w:rsidRPr="007F588D">
              <w:rPr>
                <w:rFonts w:cs="Times New Roman"/>
                <w:i/>
              </w:rPr>
              <w:t>Eretmochelys</w:t>
            </w:r>
          </w:p>
          <w:p w:rsidR="006C3D31" w:rsidRPr="007F588D" w:rsidRDefault="006C3D31" w:rsidP="00E32428">
            <w:pPr>
              <w:pStyle w:val="TableFont"/>
              <w:rPr>
                <w:rFonts w:cs="Times New Roman"/>
                <w:i/>
              </w:rPr>
            </w:pPr>
            <w:r w:rsidRPr="007F588D">
              <w:rPr>
                <w:rFonts w:cs="Times New Roman"/>
                <w:i/>
              </w:rPr>
              <w:t>imbricata</w:t>
            </w:r>
          </w:p>
        </w:tc>
        <w:tc>
          <w:tcPr>
            <w:tcW w:w="1016" w:type="pct"/>
          </w:tcPr>
          <w:p w:rsidR="006C3D31" w:rsidRPr="00BE7FEC" w:rsidRDefault="006C3D31" w:rsidP="00E32428">
            <w:pPr>
              <w:pStyle w:val="TableFont"/>
              <w:rPr>
                <w:rFonts w:cs="Times New Roman"/>
              </w:rPr>
            </w:pPr>
            <w:r w:rsidRPr="00BE7FEC">
              <w:rPr>
                <w:rFonts w:cs="Times New Roman"/>
              </w:rPr>
              <w:t>Vulnerable, Migratory, Marine</w:t>
            </w:r>
          </w:p>
        </w:tc>
        <w:tc>
          <w:tcPr>
            <w:tcW w:w="1127" w:type="pct"/>
          </w:tcPr>
          <w:p w:rsidR="006C3D31" w:rsidRPr="00BE7FEC" w:rsidRDefault="006C3D31" w:rsidP="00E32428">
            <w:pPr>
              <w:pStyle w:val="TableFont"/>
              <w:rPr>
                <w:rFonts w:cs="Times New Roman"/>
              </w:rPr>
            </w:pPr>
            <w:r w:rsidRPr="00BE7FEC">
              <w:rPr>
                <w:rFonts w:cs="Times New Roman"/>
              </w:rPr>
              <w:t>Species or species</w:t>
            </w:r>
          </w:p>
          <w:p w:rsidR="006C3D31" w:rsidRPr="00BE7FEC" w:rsidRDefault="006C3D31" w:rsidP="00E32428">
            <w:pPr>
              <w:pStyle w:val="TableFont"/>
              <w:rPr>
                <w:rFonts w:cs="Times New Roman"/>
              </w:rPr>
            </w:pPr>
            <w:r w:rsidRPr="00BE7FEC">
              <w:rPr>
                <w:rFonts w:cs="Times New Roman"/>
              </w:rPr>
              <w:t>habitat likely to occur</w:t>
            </w:r>
          </w:p>
          <w:p w:rsidR="006C3D31" w:rsidRPr="00BE7FEC" w:rsidRDefault="006C3D31" w:rsidP="00E32428">
            <w:pPr>
              <w:pStyle w:val="TableFont"/>
              <w:rPr>
                <w:rFonts w:cs="Times New Roman"/>
              </w:rPr>
            </w:pPr>
            <w:r w:rsidRPr="00BE7FEC">
              <w:rPr>
                <w:rFonts w:cs="Times New Roman"/>
              </w:rPr>
              <w:t>within area</w:t>
            </w:r>
          </w:p>
        </w:tc>
        <w:tc>
          <w:tcPr>
            <w:tcW w:w="1005" w:type="pct"/>
          </w:tcPr>
          <w:p w:rsidR="006C3D31" w:rsidRPr="00BE7FEC" w:rsidRDefault="006C3D31" w:rsidP="00E32428">
            <w:pPr>
              <w:pStyle w:val="TableFont"/>
              <w:rPr>
                <w:rFonts w:cs="Times New Roman"/>
              </w:rPr>
            </w:pPr>
          </w:p>
        </w:tc>
      </w:tr>
      <w:tr w:rsidR="006C3D31" w:rsidTr="00E32428">
        <w:tc>
          <w:tcPr>
            <w:tcW w:w="912" w:type="pct"/>
          </w:tcPr>
          <w:p w:rsidR="006C3D31" w:rsidRPr="007F588D" w:rsidRDefault="006C3D31" w:rsidP="00E32428">
            <w:pPr>
              <w:pStyle w:val="TableFont"/>
              <w:rPr>
                <w:rFonts w:cs="Times New Roman"/>
              </w:rPr>
            </w:pPr>
            <w:r w:rsidRPr="007F588D">
              <w:rPr>
                <w:rFonts w:cs="Times New Roman"/>
              </w:rPr>
              <w:t xml:space="preserve">Olive </w:t>
            </w:r>
            <w:r w:rsidR="00774782">
              <w:rPr>
                <w:rFonts w:cs="Times New Roman"/>
              </w:rPr>
              <w:t>r</w:t>
            </w:r>
            <w:r w:rsidRPr="007F588D">
              <w:rPr>
                <w:rFonts w:cs="Times New Roman"/>
              </w:rPr>
              <w:t>idley</w:t>
            </w:r>
          </w:p>
          <w:p w:rsidR="006C3D31" w:rsidRPr="007F588D" w:rsidRDefault="006C3D31" w:rsidP="00E32428">
            <w:pPr>
              <w:pStyle w:val="TableFont"/>
              <w:rPr>
                <w:rFonts w:cs="Times New Roman"/>
              </w:rPr>
            </w:pPr>
            <w:r w:rsidRPr="007F588D">
              <w:rPr>
                <w:rFonts w:cs="Times New Roman"/>
              </w:rPr>
              <w:t>turtle</w:t>
            </w:r>
          </w:p>
          <w:p w:rsidR="006C3D31" w:rsidRPr="007F588D" w:rsidRDefault="006C3D31" w:rsidP="00E32428">
            <w:pPr>
              <w:pStyle w:val="TableFont"/>
              <w:rPr>
                <w:rFonts w:cs="Times New Roman"/>
              </w:rPr>
            </w:pPr>
          </w:p>
        </w:tc>
        <w:tc>
          <w:tcPr>
            <w:tcW w:w="940" w:type="pct"/>
          </w:tcPr>
          <w:p w:rsidR="006C3D31" w:rsidRPr="007F588D" w:rsidRDefault="006C3D31" w:rsidP="00E32428">
            <w:pPr>
              <w:pStyle w:val="TableFont"/>
              <w:rPr>
                <w:rFonts w:cs="Times New Roman"/>
                <w:i/>
              </w:rPr>
            </w:pPr>
            <w:r w:rsidRPr="007F588D">
              <w:rPr>
                <w:rFonts w:cs="Times New Roman"/>
                <w:i/>
              </w:rPr>
              <w:t>Lepidochelys</w:t>
            </w:r>
          </w:p>
          <w:p w:rsidR="006C3D31" w:rsidRPr="007F588D" w:rsidRDefault="006C3D31" w:rsidP="00E32428">
            <w:pPr>
              <w:pStyle w:val="TableFont"/>
              <w:rPr>
                <w:rFonts w:cs="Times New Roman"/>
                <w:i/>
              </w:rPr>
            </w:pPr>
            <w:r w:rsidRPr="007F588D">
              <w:rPr>
                <w:rFonts w:cs="Times New Roman"/>
                <w:i/>
              </w:rPr>
              <w:t>olivacea</w:t>
            </w:r>
          </w:p>
        </w:tc>
        <w:tc>
          <w:tcPr>
            <w:tcW w:w="1016" w:type="pct"/>
          </w:tcPr>
          <w:p w:rsidR="006C3D31" w:rsidRPr="00BE7FEC" w:rsidRDefault="006C3D31" w:rsidP="00E32428">
            <w:pPr>
              <w:pStyle w:val="TableFont"/>
              <w:rPr>
                <w:rFonts w:cs="Times New Roman"/>
              </w:rPr>
            </w:pPr>
            <w:r w:rsidRPr="00BE7FEC">
              <w:rPr>
                <w:rFonts w:cs="Times New Roman"/>
              </w:rPr>
              <w:t>Endangered,</w:t>
            </w:r>
          </w:p>
          <w:p w:rsidR="006C3D31" w:rsidRPr="00BE7FEC" w:rsidRDefault="006C3D31" w:rsidP="00E32428">
            <w:pPr>
              <w:pStyle w:val="TableFont"/>
              <w:rPr>
                <w:rFonts w:cs="Times New Roman"/>
              </w:rPr>
            </w:pPr>
            <w:r w:rsidRPr="00BE7FEC">
              <w:rPr>
                <w:rFonts w:cs="Times New Roman"/>
              </w:rPr>
              <w:t>Migratory</w:t>
            </w:r>
            <w:r>
              <w:rPr>
                <w:rFonts w:cs="Times New Roman"/>
              </w:rPr>
              <w:t>,</w:t>
            </w:r>
          </w:p>
          <w:p w:rsidR="006C3D31" w:rsidRPr="00BE7FEC" w:rsidRDefault="006C3D31" w:rsidP="00E32428">
            <w:pPr>
              <w:pStyle w:val="TableFont"/>
              <w:rPr>
                <w:rFonts w:cs="Times New Roman"/>
              </w:rPr>
            </w:pPr>
            <w:r w:rsidRPr="00BE7FEC">
              <w:rPr>
                <w:rFonts w:cs="Times New Roman"/>
              </w:rPr>
              <w:t>Marine</w:t>
            </w:r>
          </w:p>
        </w:tc>
        <w:tc>
          <w:tcPr>
            <w:tcW w:w="1127" w:type="pct"/>
          </w:tcPr>
          <w:p w:rsidR="006C3D31" w:rsidRPr="00BE7FEC" w:rsidRDefault="006C3D31" w:rsidP="00E32428">
            <w:pPr>
              <w:pStyle w:val="TableFont"/>
              <w:rPr>
                <w:rFonts w:cs="Times New Roman"/>
              </w:rPr>
            </w:pPr>
            <w:r w:rsidRPr="00BE7FEC">
              <w:rPr>
                <w:rFonts w:cs="Times New Roman"/>
              </w:rPr>
              <w:t>Species or species</w:t>
            </w:r>
          </w:p>
          <w:p w:rsidR="006C3D31" w:rsidRPr="00BE7FEC" w:rsidRDefault="006C3D31" w:rsidP="00E32428">
            <w:pPr>
              <w:pStyle w:val="TableFont"/>
              <w:rPr>
                <w:rFonts w:cs="Times New Roman"/>
              </w:rPr>
            </w:pPr>
            <w:r w:rsidRPr="00BE7FEC">
              <w:rPr>
                <w:rFonts w:cs="Times New Roman"/>
              </w:rPr>
              <w:t>habitat likely to occur</w:t>
            </w:r>
          </w:p>
          <w:p w:rsidR="006C3D31" w:rsidRPr="00BE7FEC" w:rsidRDefault="006C3D31" w:rsidP="00E32428">
            <w:pPr>
              <w:pStyle w:val="TableFont"/>
              <w:rPr>
                <w:rFonts w:cs="Times New Roman"/>
              </w:rPr>
            </w:pPr>
            <w:r w:rsidRPr="00BE7FEC">
              <w:rPr>
                <w:rFonts w:cs="Times New Roman"/>
              </w:rPr>
              <w:t>within area</w:t>
            </w:r>
          </w:p>
        </w:tc>
        <w:tc>
          <w:tcPr>
            <w:tcW w:w="1005" w:type="pct"/>
          </w:tcPr>
          <w:p w:rsidR="006C3D31" w:rsidRPr="00BE7FEC" w:rsidRDefault="006C3D31" w:rsidP="00E32428">
            <w:pPr>
              <w:pStyle w:val="TableFont"/>
              <w:rPr>
                <w:rFonts w:cs="Times New Roman"/>
              </w:rPr>
            </w:pPr>
          </w:p>
        </w:tc>
      </w:tr>
      <w:tr w:rsidR="006C3D31" w:rsidTr="00E32428">
        <w:tc>
          <w:tcPr>
            <w:tcW w:w="912" w:type="pct"/>
          </w:tcPr>
          <w:p w:rsidR="006C3D31" w:rsidRPr="007F588D" w:rsidRDefault="006C3D31" w:rsidP="00E32428">
            <w:pPr>
              <w:pStyle w:val="TableFont"/>
              <w:rPr>
                <w:rFonts w:cs="Times New Roman"/>
              </w:rPr>
            </w:pPr>
            <w:r w:rsidRPr="007F588D">
              <w:rPr>
                <w:rFonts w:cs="Times New Roman"/>
              </w:rPr>
              <w:t>Leatherback</w:t>
            </w:r>
          </w:p>
          <w:p w:rsidR="006C3D31" w:rsidRPr="007F588D" w:rsidRDefault="006C3D31" w:rsidP="00E32428">
            <w:pPr>
              <w:pStyle w:val="TableFont"/>
              <w:rPr>
                <w:rFonts w:cs="Times New Roman"/>
              </w:rPr>
            </w:pPr>
            <w:r w:rsidRPr="007F588D">
              <w:rPr>
                <w:rFonts w:cs="Times New Roman"/>
              </w:rPr>
              <w:t>turtle</w:t>
            </w:r>
          </w:p>
          <w:p w:rsidR="006C3D31" w:rsidRPr="007F588D" w:rsidRDefault="006C3D31" w:rsidP="00E32428">
            <w:pPr>
              <w:pStyle w:val="TableFont"/>
              <w:rPr>
                <w:rFonts w:cs="Times New Roman"/>
              </w:rPr>
            </w:pPr>
          </w:p>
        </w:tc>
        <w:tc>
          <w:tcPr>
            <w:tcW w:w="940" w:type="pct"/>
          </w:tcPr>
          <w:p w:rsidR="006C3D31" w:rsidRPr="007F588D" w:rsidRDefault="006C3D31" w:rsidP="00E32428">
            <w:pPr>
              <w:pStyle w:val="TableFont"/>
              <w:rPr>
                <w:rFonts w:cs="Times New Roman"/>
                <w:i/>
              </w:rPr>
            </w:pPr>
            <w:r w:rsidRPr="007F588D">
              <w:rPr>
                <w:rFonts w:cs="Times New Roman"/>
                <w:i/>
              </w:rPr>
              <w:t>Dermochelys</w:t>
            </w:r>
          </w:p>
          <w:p w:rsidR="006C3D31" w:rsidRPr="007F588D" w:rsidRDefault="006C3D31" w:rsidP="00E32428">
            <w:pPr>
              <w:pStyle w:val="TableFont"/>
              <w:rPr>
                <w:rFonts w:cs="Times New Roman"/>
                <w:i/>
              </w:rPr>
            </w:pPr>
            <w:r w:rsidRPr="007F588D">
              <w:rPr>
                <w:rFonts w:cs="Times New Roman"/>
                <w:i/>
              </w:rPr>
              <w:t>coriacea</w:t>
            </w:r>
          </w:p>
        </w:tc>
        <w:tc>
          <w:tcPr>
            <w:tcW w:w="1016" w:type="pct"/>
          </w:tcPr>
          <w:p w:rsidR="006C3D31" w:rsidRPr="00BE7FEC" w:rsidRDefault="006C3D31" w:rsidP="00E32428">
            <w:pPr>
              <w:pStyle w:val="TableFont"/>
              <w:rPr>
                <w:rFonts w:cs="Times New Roman"/>
              </w:rPr>
            </w:pPr>
            <w:r>
              <w:rPr>
                <w:rFonts w:cs="Times New Roman"/>
              </w:rPr>
              <w:t>Endangered</w:t>
            </w:r>
            <w:r w:rsidRPr="00BE7FEC">
              <w:rPr>
                <w:rFonts w:cs="Times New Roman"/>
              </w:rPr>
              <w:t>, Migratory</w:t>
            </w:r>
            <w:r>
              <w:rPr>
                <w:rFonts w:cs="Times New Roman"/>
              </w:rPr>
              <w:t xml:space="preserve">, </w:t>
            </w:r>
            <w:r w:rsidRPr="00BE7FEC">
              <w:rPr>
                <w:rFonts w:cs="Times New Roman"/>
              </w:rPr>
              <w:t>Marine</w:t>
            </w:r>
          </w:p>
        </w:tc>
        <w:tc>
          <w:tcPr>
            <w:tcW w:w="1127" w:type="pct"/>
          </w:tcPr>
          <w:p w:rsidR="006C3D31" w:rsidRPr="00BE7FEC" w:rsidRDefault="006C3D31" w:rsidP="00E32428">
            <w:pPr>
              <w:pStyle w:val="TableFont"/>
              <w:rPr>
                <w:rFonts w:cs="Times New Roman"/>
              </w:rPr>
            </w:pPr>
            <w:r w:rsidRPr="00BE7FEC">
              <w:rPr>
                <w:rFonts w:cs="Times New Roman"/>
              </w:rPr>
              <w:t>Species or species</w:t>
            </w:r>
          </w:p>
          <w:p w:rsidR="006C3D31" w:rsidRPr="00BE7FEC" w:rsidRDefault="006C3D31" w:rsidP="00E32428">
            <w:pPr>
              <w:pStyle w:val="TableFont"/>
              <w:rPr>
                <w:rFonts w:cs="Times New Roman"/>
              </w:rPr>
            </w:pPr>
            <w:r w:rsidRPr="00BE7FEC">
              <w:rPr>
                <w:rFonts w:cs="Times New Roman"/>
              </w:rPr>
              <w:t>habitat likely to occur</w:t>
            </w:r>
          </w:p>
          <w:p w:rsidR="006C3D31" w:rsidRPr="00BE7FEC" w:rsidRDefault="006C3D31" w:rsidP="00E32428">
            <w:pPr>
              <w:pStyle w:val="TableFont"/>
              <w:rPr>
                <w:rFonts w:cs="Times New Roman"/>
              </w:rPr>
            </w:pPr>
            <w:r w:rsidRPr="00BE7FEC">
              <w:rPr>
                <w:rFonts w:cs="Times New Roman"/>
              </w:rPr>
              <w:t>within area</w:t>
            </w:r>
          </w:p>
        </w:tc>
        <w:tc>
          <w:tcPr>
            <w:tcW w:w="1005" w:type="pct"/>
          </w:tcPr>
          <w:p w:rsidR="006C3D31" w:rsidRPr="00BE7FEC" w:rsidRDefault="006C3D31" w:rsidP="00E32428">
            <w:pPr>
              <w:pStyle w:val="TableFont"/>
              <w:rPr>
                <w:rFonts w:cs="Times New Roman"/>
              </w:rPr>
            </w:pPr>
          </w:p>
        </w:tc>
      </w:tr>
      <w:tr w:rsidR="006C3D31" w:rsidTr="00E32428">
        <w:tc>
          <w:tcPr>
            <w:tcW w:w="5000" w:type="pct"/>
            <w:gridSpan w:val="5"/>
          </w:tcPr>
          <w:p w:rsidR="006C3D31" w:rsidRPr="007F588D" w:rsidRDefault="006C3D31" w:rsidP="00E32428">
            <w:pPr>
              <w:pStyle w:val="TableFont"/>
              <w:rPr>
                <w:rFonts w:cs="Times New Roman"/>
              </w:rPr>
            </w:pPr>
            <w:r w:rsidRPr="007F588D">
              <w:rPr>
                <w:rFonts w:cs="Times New Roman"/>
              </w:rPr>
              <w:t>Crocodile</w:t>
            </w:r>
          </w:p>
        </w:tc>
      </w:tr>
      <w:tr w:rsidR="006C3D31" w:rsidTr="00E32428">
        <w:tc>
          <w:tcPr>
            <w:tcW w:w="912" w:type="pct"/>
          </w:tcPr>
          <w:p w:rsidR="006C3D31" w:rsidRPr="007F588D" w:rsidRDefault="006C3D31" w:rsidP="00E32428">
            <w:pPr>
              <w:pStyle w:val="TableFont"/>
              <w:rPr>
                <w:rFonts w:cs="Times New Roman"/>
              </w:rPr>
            </w:pPr>
            <w:r w:rsidRPr="007F588D">
              <w:rPr>
                <w:rFonts w:cs="Times New Roman"/>
              </w:rPr>
              <w:t>Saltwater crocodile</w:t>
            </w:r>
          </w:p>
        </w:tc>
        <w:tc>
          <w:tcPr>
            <w:tcW w:w="940" w:type="pct"/>
          </w:tcPr>
          <w:p w:rsidR="006C3D31" w:rsidRPr="007F588D" w:rsidRDefault="006C3D31" w:rsidP="00E32428">
            <w:pPr>
              <w:pStyle w:val="TableFont"/>
              <w:rPr>
                <w:rFonts w:cs="Times New Roman"/>
                <w:i/>
              </w:rPr>
            </w:pPr>
            <w:r w:rsidRPr="007F588D">
              <w:rPr>
                <w:rFonts w:cs="Times New Roman"/>
                <w:i/>
              </w:rPr>
              <w:t>Crocodylus porosus</w:t>
            </w:r>
          </w:p>
        </w:tc>
        <w:tc>
          <w:tcPr>
            <w:tcW w:w="1016" w:type="pct"/>
          </w:tcPr>
          <w:p w:rsidR="006C3D31" w:rsidRPr="00BE7FEC" w:rsidRDefault="006C3D31" w:rsidP="00E32428">
            <w:pPr>
              <w:pStyle w:val="TableFont"/>
              <w:rPr>
                <w:rFonts w:cs="Times New Roman"/>
              </w:rPr>
            </w:pPr>
            <w:r w:rsidRPr="00BE7FEC">
              <w:rPr>
                <w:rFonts w:cs="Times New Roman"/>
              </w:rPr>
              <w:t xml:space="preserve">Migratory </w:t>
            </w:r>
          </w:p>
        </w:tc>
        <w:tc>
          <w:tcPr>
            <w:tcW w:w="1127" w:type="pct"/>
          </w:tcPr>
          <w:p w:rsidR="006C3D31" w:rsidRPr="00BE7FEC" w:rsidRDefault="006C3D31" w:rsidP="00E32428">
            <w:pPr>
              <w:pStyle w:val="TableFont"/>
              <w:rPr>
                <w:rFonts w:cs="Times New Roman"/>
              </w:rPr>
            </w:pPr>
            <w:r w:rsidRPr="00BE7FEC">
              <w:rPr>
                <w:rFonts w:cs="Times New Roman"/>
              </w:rPr>
              <w:t>Species of Species habitat may occur within the area</w:t>
            </w:r>
          </w:p>
        </w:tc>
        <w:tc>
          <w:tcPr>
            <w:tcW w:w="1005" w:type="pct"/>
          </w:tcPr>
          <w:p w:rsidR="006C3D31" w:rsidRPr="00BE7FEC" w:rsidRDefault="006C3D31" w:rsidP="00E32428">
            <w:pPr>
              <w:pStyle w:val="TableFont"/>
              <w:rPr>
                <w:rFonts w:cs="Times New Roman"/>
              </w:rPr>
            </w:pPr>
          </w:p>
        </w:tc>
      </w:tr>
      <w:tr w:rsidR="006C3D31" w:rsidTr="00E32428">
        <w:tc>
          <w:tcPr>
            <w:tcW w:w="5000" w:type="pct"/>
            <w:gridSpan w:val="5"/>
          </w:tcPr>
          <w:p w:rsidR="006C3D31" w:rsidRPr="007F588D" w:rsidRDefault="006C3D31" w:rsidP="00E32428">
            <w:pPr>
              <w:pStyle w:val="TableFont"/>
              <w:rPr>
                <w:rFonts w:cs="Times New Roman"/>
              </w:rPr>
            </w:pPr>
            <w:r w:rsidRPr="007F588D">
              <w:rPr>
                <w:rFonts w:cs="Times New Roman"/>
              </w:rPr>
              <w:t>Sea snakes</w:t>
            </w:r>
          </w:p>
        </w:tc>
      </w:tr>
      <w:tr w:rsidR="006C3D31" w:rsidTr="00E32428">
        <w:tc>
          <w:tcPr>
            <w:tcW w:w="912" w:type="pct"/>
            <w:shd w:val="clear" w:color="auto" w:fill="auto"/>
          </w:tcPr>
          <w:p w:rsidR="006C3D31" w:rsidRPr="007F588D" w:rsidRDefault="006C3D31" w:rsidP="00E32428">
            <w:pPr>
              <w:pStyle w:val="TableFont"/>
              <w:rPr>
                <w:rFonts w:cs="Times New Roman"/>
              </w:rPr>
            </w:pPr>
            <w:r w:rsidRPr="007F588D">
              <w:rPr>
                <w:rFonts w:cs="Times New Roman"/>
              </w:rPr>
              <w:t xml:space="preserve">Horned </w:t>
            </w:r>
            <w:r>
              <w:rPr>
                <w:rFonts w:cs="Times New Roman"/>
              </w:rPr>
              <w:t>sea snake</w:t>
            </w:r>
          </w:p>
        </w:tc>
        <w:tc>
          <w:tcPr>
            <w:tcW w:w="940" w:type="pct"/>
            <w:shd w:val="clear" w:color="auto" w:fill="auto"/>
          </w:tcPr>
          <w:p w:rsidR="006C3D31" w:rsidRPr="007F588D" w:rsidRDefault="006C3D31" w:rsidP="00E32428">
            <w:pPr>
              <w:pStyle w:val="TableFont"/>
              <w:rPr>
                <w:rFonts w:cs="Times New Roman"/>
                <w:i/>
              </w:rPr>
            </w:pPr>
            <w:r w:rsidRPr="007F588D">
              <w:rPr>
                <w:rFonts w:cs="Times New Roman"/>
                <w:i/>
              </w:rPr>
              <w:t>Acalyptophis peronii</w:t>
            </w:r>
          </w:p>
        </w:tc>
        <w:tc>
          <w:tcPr>
            <w:tcW w:w="1016" w:type="pct"/>
            <w:shd w:val="clear" w:color="auto" w:fill="auto"/>
          </w:tcPr>
          <w:p w:rsidR="006C3D31" w:rsidRPr="00BE7FEC" w:rsidRDefault="006C3D31" w:rsidP="00E32428">
            <w:pPr>
              <w:pStyle w:val="TableFont"/>
              <w:rPr>
                <w:rFonts w:cs="Times New Roman"/>
              </w:rPr>
            </w:pPr>
            <w:r w:rsidRPr="00BE7FEC">
              <w:rPr>
                <w:rFonts w:cs="Times New Roman"/>
              </w:rPr>
              <w:t>Marine</w:t>
            </w:r>
          </w:p>
        </w:tc>
        <w:tc>
          <w:tcPr>
            <w:tcW w:w="1127" w:type="pct"/>
            <w:shd w:val="clear" w:color="auto" w:fill="auto"/>
          </w:tcPr>
          <w:p w:rsidR="006C3D31" w:rsidRPr="00BE7FEC" w:rsidRDefault="006C3D31" w:rsidP="00E32428">
            <w:pPr>
              <w:pStyle w:val="TableFont"/>
              <w:rPr>
                <w:rFonts w:cs="Times New Roman"/>
              </w:rPr>
            </w:pPr>
            <w:r w:rsidRPr="00BE7FEC">
              <w:rPr>
                <w:rFonts w:cs="Times New Roman"/>
              </w:rPr>
              <w:t>Species of Species habitat may occur within the area</w:t>
            </w:r>
          </w:p>
        </w:tc>
        <w:tc>
          <w:tcPr>
            <w:tcW w:w="1005" w:type="pct"/>
            <w:shd w:val="clear" w:color="auto" w:fill="auto"/>
          </w:tcPr>
          <w:p w:rsidR="006C3D31" w:rsidRPr="00BE7FEC" w:rsidRDefault="006C3D31" w:rsidP="00E32428">
            <w:pPr>
              <w:pStyle w:val="TableFont"/>
              <w:rPr>
                <w:rFonts w:cs="Times New Roman"/>
              </w:rPr>
            </w:pPr>
            <w:r w:rsidRPr="00BE7FEC">
              <w:rPr>
                <w:rFonts w:cs="Times New Roman"/>
              </w:rPr>
              <w:t>May occur</w:t>
            </w:r>
          </w:p>
        </w:tc>
      </w:tr>
      <w:tr w:rsidR="006C3D31" w:rsidTr="00E32428">
        <w:tc>
          <w:tcPr>
            <w:tcW w:w="912" w:type="pct"/>
            <w:shd w:val="clear" w:color="auto" w:fill="auto"/>
          </w:tcPr>
          <w:p w:rsidR="006C3D31" w:rsidRPr="007F588D" w:rsidRDefault="006C3D31" w:rsidP="00E32428">
            <w:pPr>
              <w:pStyle w:val="TableFont"/>
              <w:rPr>
                <w:rFonts w:cs="Times New Roman"/>
              </w:rPr>
            </w:pPr>
            <w:r w:rsidRPr="007F588D">
              <w:rPr>
                <w:rFonts w:cs="Times New Roman"/>
              </w:rPr>
              <w:t xml:space="preserve">Spine-tailed </w:t>
            </w:r>
            <w:r>
              <w:rPr>
                <w:rFonts w:cs="Times New Roman"/>
              </w:rPr>
              <w:t>sea snake</w:t>
            </w:r>
          </w:p>
        </w:tc>
        <w:tc>
          <w:tcPr>
            <w:tcW w:w="940" w:type="pct"/>
            <w:shd w:val="clear" w:color="auto" w:fill="auto"/>
          </w:tcPr>
          <w:p w:rsidR="006C3D31" w:rsidRPr="007F588D" w:rsidRDefault="006C3D31" w:rsidP="00E32428">
            <w:pPr>
              <w:pStyle w:val="TableFont"/>
              <w:rPr>
                <w:rFonts w:cs="Times New Roman"/>
                <w:i/>
              </w:rPr>
            </w:pPr>
            <w:r w:rsidRPr="007F588D">
              <w:rPr>
                <w:rFonts w:cs="Times New Roman"/>
                <w:i/>
              </w:rPr>
              <w:t>Aipysurus eydouxii</w:t>
            </w:r>
          </w:p>
        </w:tc>
        <w:tc>
          <w:tcPr>
            <w:tcW w:w="1016" w:type="pct"/>
            <w:shd w:val="clear" w:color="auto" w:fill="auto"/>
          </w:tcPr>
          <w:p w:rsidR="006C3D31" w:rsidRPr="00BE7FEC" w:rsidRDefault="006C3D31" w:rsidP="00E32428">
            <w:pPr>
              <w:pStyle w:val="TableFont"/>
              <w:rPr>
                <w:rFonts w:cs="Times New Roman"/>
              </w:rPr>
            </w:pPr>
            <w:r w:rsidRPr="00BE7FEC">
              <w:rPr>
                <w:rFonts w:cs="Times New Roman"/>
              </w:rPr>
              <w:t>Marine</w:t>
            </w:r>
          </w:p>
        </w:tc>
        <w:tc>
          <w:tcPr>
            <w:tcW w:w="1127" w:type="pct"/>
            <w:shd w:val="clear" w:color="auto" w:fill="auto"/>
          </w:tcPr>
          <w:p w:rsidR="006C3D31" w:rsidRPr="00BE7FEC" w:rsidRDefault="006C3D31" w:rsidP="00E32428">
            <w:pPr>
              <w:pStyle w:val="TableFont"/>
              <w:rPr>
                <w:rFonts w:cs="Times New Roman"/>
              </w:rPr>
            </w:pPr>
            <w:r w:rsidRPr="00BE7FEC">
              <w:rPr>
                <w:rFonts w:cs="Times New Roman"/>
              </w:rPr>
              <w:t>Species of Species habitat may occur within the area</w:t>
            </w:r>
          </w:p>
        </w:tc>
        <w:tc>
          <w:tcPr>
            <w:tcW w:w="1005" w:type="pct"/>
            <w:shd w:val="clear" w:color="auto" w:fill="auto"/>
          </w:tcPr>
          <w:p w:rsidR="006C3D31" w:rsidRPr="00BE7FEC" w:rsidRDefault="006C3D31" w:rsidP="00E32428">
            <w:pPr>
              <w:pStyle w:val="TableFont"/>
              <w:rPr>
                <w:rFonts w:cs="Times New Roman"/>
              </w:rPr>
            </w:pPr>
            <w:r w:rsidRPr="00BE7FEC">
              <w:rPr>
                <w:rFonts w:cs="Times New Roman"/>
              </w:rPr>
              <w:t>May occur</w:t>
            </w:r>
          </w:p>
        </w:tc>
      </w:tr>
      <w:tr w:rsidR="006C3D31" w:rsidTr="00E32428">
        <w:tc>
          <w:tcPr>
            <w:tcW w:w="912" w:type="pct"/>
            <w:shd w:val="clear" w:color="auto" w:fill="auto"/>
          </w:tcPr>
          <w:p w:rsidR="006C3D31" w:rsidRPr="007F588D" w:rsidRDefault="006C3D31" w:rsidP="00E32428">
            <w:pPr>
              <w:pStyle w:val="TableFont"/>
              <w:rPr>
                <w:rFonts w:cs="Times New Roman"/>
              </w:rPr>
            </w:pPr>
            <w:r w:rsidRPr="007F588D">
              <w:rPr>
                <w:rFonts w:cs="Times New Roman"/>
              </w:rPr>
              <w:t xml:space="preserve">Dubois’ </w:t>
            </w:r>
            <w:r>
              <w:rPr>
                <w:rFonts w:cs="Times New Roman"/>
              </w:rPr>
              <w:t>sea snake</w:t>
            </w:r>
          </w:p>
        </w:tc>
        <w:tc>
          <w:tcPr>
            <w:tcW w:w="940" w:type="pct"/>
            <w:shd w:val="clear" w:color="auto" w:fill="auto"/>
          </w:tcPr>
          <w:p w:rsidR="006C3D31" w:rsidRPr="007F588D" w:rsidRDefault="006C3D31" w:rsidP="00E32428">
            <w:pPr>
              <w:pStyle w:val="TableFont"/>
              <w:rPr>
                <w:rFonts w:cs="Times New Roman"/>
                <w:i/>
              </w:rPr>
            </w:pPr>
            <w:r w:rsidRPr="007F588D">
              <w:rPr>
                <w:rFonts w:cs="Times New Roman"/>
                <w:i/>
              </w:rPr>
              <w:t>Aipysurus duboisii</w:t>
            </w:r>
          </w:p>
        </w:tc>
        <w:tc>
          <w:tcPr>
            <w:tcW w:w="1016" w:type="pct"/>
            <w:shd w:val="clear" w:color="auto" w:fill="auto"/>
          </w:tcPr>
          <w:p w:rsidR="006C3D31" w:rsidRPr="00BE7FEC" w:rsidRDefault="006C3D31" w:rsidP="00E32428">
            <w:pPr>
              <w:pStyle w:val="TableFont"/>
              <w:rPr>
                <w:rFonts w:cs="Times New Roman"/>
              </w:rPr>
            </w:pPr>
            <w:r w:rsidRPr="00BE7FEC">
              <w:rPr>
                <w:rFonts w:cs="Times New Roman"/>
              </w:rPr>
              <w:t>Marine</w:t>
            </w:r>
          </w:p>
        </w:tc>
        <w:tc>
          <w:tcPr>
            <w:tcW w:w="1127" w:type="pct"/>
            <w:shd w:val="clear" w:color="auto" w:fill="auto"/>
          </w:tcPr>
          <w:p w:rsidR="006C3D31" w:rsidRPr="00BE7FEC" w:rsidRDefault="006C3D31" w:rsidP="00E32428">
            <w:pPr>
              <w:pStyle w:val="TableFont"/>
              <w:rPr>
                <w:rFonts w:cs="Times New Roman"/>
              </w:rPr>
            </w:pPr>
            <w:r w:rsidRPr="00BE7FEC">
              <w:rPr>
                <w:rFonts w:cs="Times New Roman"/>
              </w:rPr>
              <w:t>Species of Species habitat may occur within the area</w:t>
            </w:r>
          </w:p>
        </w:tc>
        <w:tc>
          <w:tcPr>
            <w:tcW w:w="1005" w:type="pct"/>
            <w:shd w:val="clear" w:color="auto" w:fill="auto"/>
          </w:tcPr>
          <w:p w:rsidR="006C3D31" w:rsidRPr="00BE7FEC" w:rsidRDefault="006C3D31" w:rsidP="00E32428">
            <w:pPr>
              <w:pStyle w:val="TableFont"/>
              <w:rPr>
                <w:rFonts w:cs="Times New Roman"/>
              </w:rPr>
            </w:pPr>
            <w:r w:rsidRPr="00BE7FEC">
              <w:rPr>
                <w:rFonts w:cs="Times New Roman"/>
              </w:rPr>
              <w:t>May occur</w:t>
            </w:r>
          </w:p>
        </w:tc>
      </w:tr>
      <w:tr w:rsidR="006C3D31" w:rsidTr="00E32428">
        <w:tc>
          <w:tcPr>
            <w:tcW w:w="912" w:type="pct"/>
            <w:shd w:val="clear" w:color="auto" w:fill="auto"/>
          </w:tcPr>
          <w:p w:rsidR="006C3D31" w:rsidRPr="007F588D" w:rsidRDefault="006C3D31" w:rsidP="00E32428">
            <w:pPr>
              <w:pStyle w:val="TableFont"/>
              <w:rPr>
                <w:rFonts w:cs="Times New Roman"/>
              </w:rPr>
            </w:pPr>
            <w:r w:rsidRPr="007F588D">
              <w:rPr>
                <w:rFonts w:cs="Times New Roman"/>
              </w:rPr>
              <w:t xml:space="preserve">Olive </w:t>
            </w:r>
            <w:r>
              <w:rPr>
                <w:rFonts w:cs="Times New Roman"/>
              </w:rPr>
              <w:t>sea snake</w:t>
            </w:r>
          </w:p>
        </w:tc>
        <w:tc>
          <w:tcPr>
            <w:tcW w:w="940" w:type="pct"/>
            <w:shd w:val="clear" w:color="auto" w:fill="auto"/>
          </w:tcPr>
          <w:p w:rsidR="006C3D31" w:rsidRPr="007F588D" w:rsidRDefault="006C3D31" w:rsidP="00E32428">
            <w:pPr>
              <w:pStyle w:val="TableFont"/>
              <w:rPr>
                <w:rFonts w:cs="Times New Roman"/>
                <w:i/>
              </w:rPr>
            </w:pPr>
            <w:r w:rsidRPr="007F588D">
              <w:rPr>
                <w:rFonts w:cs="Times New Roman"/>
                <w:i/>
              </w:rPr>
              <w:t>Aipysurus laevis</w:t>
            </w:r>
          </w:p>
        </w:tc>
        <w:tc>
          <w:tcPr>
            <w:tcW w:w="1016" w:type="pct"/>
            <w:shd w:val="clear" w:color="auto" w:fill="auto"/>
          </w:tcPr>
          <w:p w:rsidR="006C3D31" w:rsidRPr="00BE7FEC" w:rsidRDefault="006C3D31" w:rsidP="00E32428">
            <w:pPr>
              <w:pStyle w:val="TableFont"/>
              <w:rPr>
                <w:rFonts w:cs="Times New Roman"/>
              </w:rPr>
            </w:pPr>
            <w:r w:rsidRPr="00BE7FEC">
              <w:rPr>
                <w:rFonts w:cs="Times New Roman"/>
              </w:rPr>
              <w:t>Marine</w:t>
            </w:r>
          </w:p>
        </w:tc>
        <w:tc>
          <w:tcPr>
            <w:tcW w:w="1127" w:type="pct"/>
            <w:shd w:val="clear" w:color="auto" w:fill="auto"/>
          </w:tcPr>
          <w:p w:rsidR="006C3D31" w:rsidRPr="00BE7FEC" w:rsidRDefault="006C3D31" w:rsidP="00E32428">
            <w:pPr>
              <w:pStyle w:val="TableFont"/>
              <w:rPr>
                <w:rFonts w:cs="Times New Roman"/>
              </w:rPr>
            </w:pPr>
            <w:r w:rsidRPr="00BE7FEC">
              <w:rPr>
                <w:rFonts w:cs="Times New Roman"/>
              </w:rPr>
              <w:t>Species of Species habitat may occur within the area</w:t>
            </w:r>
          </w:p>
        </w:tc>
        <w:tc>
          <w:tcPr>
            <w:tcW w:w="1005" w:type="pct"/>
            <w:shd w:val="clear" w:color="auto" w:fill="auto"/>
          </w:tcPr>
          <w:p w:rsidR="006C3D31" w:rsidRPr="00BE7FEC" w:rsidRDefault="006C3D31" w:rsidP="00E32428">
            <w:pPr>
              <w:pStyle w:val="TableFont"/>
              <w:rPr>
                <w:rFonts w:cs="Times New Roman"/>
              </w:rPr>
            </w:pPr>
            <w:r w:rsidRPr="00BE7FEC">
              <w:rPr>
                <w:rFonts w:cs="Times New Roman"/>
              </w:rPr>
              <w:t>Known to occur in the area</w:t>
            </w:r>
          </w:p>
        </w:tc>
      </w:tr>
      <w:tr w:rsidR="006C3D31" w:rsidTr="00E32428">
        <w:tc>
          <w:tcPr>
            <w:tcW w:w="912" w:type="pct"/>
            <w:shd w:val="clear" w:color="auto" w:fill="auto"/>
          </w:tcPr>
          <w:p w:rsidR="006C3D31" w:rsidRPr="007F588D" w:rsidRDefault="006C3D31" w:rsidP="00E32428">
            <w:pPr>
              <w:pStyle w:val="TableFont"/>
              <w:rPr>
                <w:rFonts w:cs="Times New Roman"/>
              </w:rPr>
            </w:pPr>
            <w:r w:rsidRPr="007F588D">
              <w:rPr>
                <w:rFonts w:cs="Times New Roman"/>
              </w:rPr>
              <w:t xml:space="preserve">Stokes’ </w:t>
            </w:r>
            <w:r>
              <w:rPr>
                <w:rFonts w:cs="Times New Roman"/>
              </w:rPr>
              <w:t>sea snake</w:t>
            </w:r>
          </w:p>
        </w:tc>
        <w:tc>
          <w:tcPr>
            <w:tcW w:w="940" w:type="pct"/>
            <w:shd w:val="clear" w:color="auto" w:fill="auto"/>
          </w:tcPr>
          <w:p w:rsidR="006C3D31" w:rsidRPr="007F588D" w:rsidRDefault="006C3D31" w:rsidP="00E32428">
            <w:pPr>
              <w:pStyle w:val="TableFont"/>
              <w:rPr>
                <w:rFonts w:cs="Times New Roman"/>
                <w:i/>
              </w:rPr>
            </w:pPr>
            <w:r w:rsidRPr="007F588D">
              <w:rPr>
                <w:rFonts w:cs="Times New Roman"/>
                <w:i/>
              </w:rPr>
              <w:t>Astrotia stokesii</w:t>
            </w:r>
          </w:p>
        </w:tc>
        <w:tc>
          <w:tcPr>
            <w:tcW w:w="1016" w:type="pct"/>
            <w:shd w:val="clear" w:color="auto" w:fill="auto"/>
          </w:tcPr>
          <w:p w:rsidR="006C3D31" w:rsidRPr="00BE7FEC" w:rsidRDefault="006C3D31" w:rsidP="00E32428">
            <w:pPr>
              <w:pStyle w:val="TableFont"/>
              <w:rPr>
                <w:rFonts w:cs="Times New Roman"/>
              </w:rPr>
            </w:pPr>
            <w:r w:rsidRPr="00BE7FEC">
              <w:rPr>
                <w:rFonts w:cs="Times New Roman"/>
              </w:rPr>
              <w:t>Marine</w:t>
            </w:r>
          </w:p>
        </w:tc>
        <w:tc>
          <w:tcPr>
            <w:tcW w:w="1127" w:type="pct"/>
            <w:shd w:val="clear" w:color="auto" w:fill="auto"/>
          </w:tcPr>
          <w:p w:rsidR="006C3D31" w:rsidRPr="00BE7FEC" w:rsidRDefault="006C3D31" w:rsidP="00E32428">
            <w:pPr>
              <w:pStyle w:val="TableFont"/>
              <w:rPr>
                <w:rFonts w:cs="Times New Roman"/>
              </w:rPr>
            </w:pPr>
            <w:r w:rsidRPr="00BE7FEC">
              <w:rPr>
                <w:rFonts w:cs="Times New Roman"/>
              </w:rPr>
              <w:t>Species of Species habitat may occur within the area</w:t>
            </w:r>
          </w:p>
        </w:tc>
        <w:tc>
          <w:tcPr>
            <w:tcW w:w="1005" w:type="pct"/>
            <w:shd w:val="clear" w:color="auto" w:fill="auto"/>
          </w:tcPr>
          <w:p w:rsidR="006C3D31" w:rsidRPr="00BE7FEC" w:rsidRDefault="006C3D31" w:rsidP="00E32428">
            <w:pPr>
              <w:pStyle w:val="TableFont"/>
              <w:rPr>
                <w:rFonts w:cs="Times New Roman"/>
              </w:rPr>
            </w:pPr>
            <w:r w:rsidRPr="00BE7FEC">
              <w:rPr>
                <w:rFonts w:cs="Times New Roman"/>
              </w:rPr>
              <w:t>Known to occur in the area</w:t>
            </w:r>
          </w:p>
        </w:tc>
      </w:tr>
      <w:tr w:rsidR="006C3D31" w:rsidTr="00E32428">
        <w:tc>
          <w:tcPr>
            <w:tcW w:w="912" w:type="pct"/>
            <w:shd w:val="clear" w:color="auto" w:fill="auto"/>
          </w:tcPr>
          <w:p w:rsidR="006C3D31" w:rsidRPr="007F588D" w:rsidRDefault="006C3D31" w:rsidP="00E32428">
            <w:pPr>
              <w:pStyle w:val="TableFont"/>
              <w:rPr>
                <w:rFonts w:cs="Times New Roman"/>
              </w:rPr>
            </w:pPr>
            <w:r w:rsidRPr="007F588D">
              <w:rPr>
                <w:rFonts w:cs="Times New Roman"/>
              </w:rPr>
              <w:t xml:space="preserve">Spectacled </w:t>
            </w:r>
            <w:r>
              <w:rPr>
                <w:rFonts w:cs="Times New Roman"/>
              </w:rPr>
              <w:t>sea snake</w:t>
            </w:r>
          </w:p>
        </w:tc>
        <w:tc>
          <w:tcPr>
            <w:tcW w:w="940" w:type="pct"/>
            <w:shd w:val="clear" w:color="auto" w:fill="auto"/>
          </w:tcPr>
          <w:p w:rsidR="006C3D31" w:rsidRPr="007F588D" w:rsidRDefault="006C3D31" w:rsidP="00E32428">
            <w:pPr>
              <w:pStyle w:val="TableFont"/>
              <w:rPr>
                <w:rFonts w:cs="Times New Roman"/>
                <w:i/>
              </w:rPr>
            </w:pPr>
            <w:r w:rsidRPr="007F588D">
              <w:rPr>
                <w:rFonts w:cs="Times New Roman"/>
                <w:i/>
              </w:rPr>
              <w:t>Disteira kingii</w:t>
            </w:r>
          </w:p>
        </w:tc>
        <w:tc>
          <w:tcPr>
            <w:tcW w:w="1016" w:type="pct"/>
            <w:shd w:val="clear" w:color="auto" w:fill="auto"/>
          </w:tcPr>
          <w:p w:rsidR="006C3D31" w:rsidRPr="00BE7FEC" w:rsidRDefault="006C3D31" w:rsidP="00E32428">
            <w:pPr>
              <w:pStyle w:val="TableFont"/>
              <w:rPr>
                <w:rFonts w:cs="Times New Roman"/>
              </w:rPr>
            </w:pPr>
            <w:r w:rsidRPr="00BE7FEC">
              <w:rPr>
                <w:rFonts w:cs="Times New Roman"/>
              </w:rPr>
              <w:t>Marine</w:t>
            </w:r>
          </w:p>
        </w:tc>
        <w:tc>
          <w:tcPr>
            <w:tcW w:w="1127" w:type="pct"/>
            <w:shd w:val="clear" w:color="auto" w:fill="auto"/>
          </w:tcPr>
          <w:p w:rsidR="006C3D31" w:rsidRPr="00BE7FEC" w:rsidRDefault="006C3D31" w:rsidP="00E32428">
            <w:pPr>
              <w:pStyle w:val="TableFont"/>
              <w:rPr>
                <w:rFonts w:cs="Times New Roman"/>
              </w:rPr>
            </w:pPr>
            <w:r w:rsidRPr="00BE7FEC">
              <w:rPr>
                <w:rFonts w:cs="Times New Roman"/>
              </w:rPr>
              <w:t>Species of Species habitat may occur within the area</w:t>
            </w:r>
          </w:p>
        </w:tc>
        <w:tc>
          <w:tcPr>
            <w:tcW w:w="1005" w:type="pct"/>
            <w:shd w:val="clear" w:color="auto" w:fill="auto"/>
          </w:tcPr>
          <w:p w:rsidR="006C3D31" w:rsidRPr="00BE7FEC" w:rsidRDefault="006C3D31" w:rsidP="00E32428">
            <w:pPr>
              <w:pStyle w:val="TableFont"/>
              <w:rPr>
                <w:rFonts w:cs="Times New Roman"/>
              </w:rPr>
            </w:pPr>
            <w:r w:rsidRPr="00BE7FEC">
              <w:rPr>
                <w:rFonts w:cs="Times New Roman"/>
              </w:rPr>
              <w:t>May occur</w:t>
            </w:r>
          </w:p>
        </w:tc>
      </w:tr>
      <w:tr w:rsidR="006C3D31" w:rsidTr="00E32428">
        <w:tc>
          <w:tcPr>
            <w:tcW w:w="912" w:type="pct"/>
            <w:shd w:val="clear" w:color="auto" w:fill="auto"/>
          </w:tcPr>
          <w:p w:rsidR="006C3D31" w:rsidRPr="007F588D" w:rsidRDefault="006C3D31" w:rsidP="00E32428">
            <w:pPr>
              <w:pStyle w:val="TableFont"/>
              <w:rPr>
                <w:rFonts w:cs="Times New Roman"/>
              </w:rPr>
            </w:pPr>
            <w:r w:rsidRPr="007F588D">
              <w:rPr>
                <w:rFonts w:cs="Times New Roman"/>
              </w:rPr>
              <w:t xml:space="preserve">Olive-headed </w:t>
            </w:r>
            <w:r>
              <w:rPr>
                <w:rFonts w:cs="Times New Roman"/>
              </w:rPr>
              <w:t>sea snake</w:t>
            </w:r>
          </w:p>
        </w:tc>
        <w:tc>
          <w:tcPr>
            <w:tcW w:w="940" w:type="pct"/>
            <w:shd w:val="clear" w:color="auto" w:fill="auto"/>
          </w:tcPr>
          <w:p w:rsidR="006C3D31" w:rsidRPr="007F588D" w:rsidRDefault="006C3D31" w:rsidP="00E32428">
            <w:pPr>
              <w:pStyle w:val="TableFont"/>
              <w:rPr>
                <w:rFonts w:cs="Times New Roman"/>
                <w:i/>
              </w:rPr>
            </w:pPr>
            <w:r w:rsidRPr="007F588D">
              <w:rPr>
                <w:rFonts w:cs="Times New Roman"/>
                <w:i/>
              </w:rPr>
              <w:t>Disteira major</w:t>
            </w:r>
          </w:p>
        </w:tc>
        <w:tc>
          <w:tcPr>
            <w:tcW w:w="1016" w:type="pct"/>
            <w:shd w:val="clear" w:color="auto" w:fill="auto"/>
          </w:tcPr>
          <w:p w:rsidR="006C3D31" w:rsidRPr="00BE7FEC" w:rsidRDefault="006C3D31" w:rsidP="00E32428">
            <w:pPr>
              <w:pStyle w:val="TableFont"/>
              <w:rPr>
                <w:rFonts w:cs="Times New Roman"/>
              </w:rPr>
            </w:pPr>
            <w:r w:rsidRPr="00BE7FEC">
              <w:rPr>
                <w:rFonts w:cs="Times New Roman"/>
              </w:rPr>
              <w:t>Marine</w:t>
            </w:r>
          </w:p>
        </w:tc>
        <w:tc>
          <w:tcPr>
            <w:tcW w:w="1127" w:type="pct"/>
            <w:shd w:val="clear" w:color="auto" w:fill="auto"/>
          </w:tcPr>
          <w:p w:rsidR="006C3D31" w:rsidRPr="00BE7FEC" w:rsidRDefault="006C3D31" w:rsidP="00E32428">
            <w:pPr>
              <w:pStyle w:val="TableFont"/>
              <w:rPr>
                <w:rFonts w:cs="Times New Roman"/>
              </w:rPr>
            </w:pPr>
            <w:r w:rsidRPr="00BE7FEC">
              <w:rPr>
                <w:rFonts w:cs="Times New Roman"/>
              </w:rPr>
              <w:t>Species of Species habitat may occur within the area</w:t>
            </w:r>
          </w:p>
        </w:tc>
        <w:tc>
          <w:tcPr>
            <w:tcW w:w="1005" w:type="pct"/>
            <w:shd w:val="clear" w:color="auto" w:fill="auto"/>
          </w:tcPr>
          <w:p w:rsidR="006C3D31" w:rsidRPr="00BE7FEC" w:rsidRDefault="006C3D31" w:rsidP="00E32428">
            <w:pPr>
              <w:pStyle w:val="TableFont"/>
              <w:rPr>
                <w:rFonts w:cs="Times New Roman"/>
              </w:rPr>
            </w:pPr>
            <w:r w:rsidRPr="00BE7FEC">
              <w:rPr>
                <w:rFonts w:cs="Times New Roman"/>
              </w:rPr>
              <w:t>May occur</w:t>
            </w:r>
          </w:p>
        </w:tc>
      </w:tr>
      <w:tr w:rsidR="006C3D31" w:rsidTr="00E32428">
        <w:tc>
          <w:tcPr>
            <w:tcW w:w="912" w:type="pct"/>
            <w:shd w:val="clear" w:color="auto" w:fill="auto"/>
          </w:tcPr>
          <w:p w:rsidR="006C3D31" w:rsidRPr="007F588D" w:rsidRDefault="006C3D31" w:rsidP="00E32428">
            <w:pPr>
              <w:autoSpaceDE w:val="0"/>
              <w:autoSpaceDN w:val="0"/>
              <w:adjustRightInd w:val="0"/>
              <w:rPr>
                <w:rFonts w:ascii="Arial" w:hAnsi="Arial" w:cs="Arial"/>
                <w:sz w:val="20"/>
              </w:rPr>
            </w:pPr>
            <w:r w:rsidRPr="007F588D">
              <w:rPr>
                <w:rFonts w:ascii="Arial" w:hAnsi="Arial" w:cs="Arial"/>
                <w:sz w:val="20"/>
              </w:rPr>
              <w:t xml:space="preserve">Beaked </w:t>
            </w:r>
            <w:r w:rsidR="00774782">
              <w:rPr>
                <w:rFonts w:ascii="Arial" w:hAnsi="Arial" w:cs="Arial"/>
                <w:sz w:val="20"/>
              </w:rPr>
              <w:t>s</w:t>
            </w:r>
            <w:r>
              <w:rPr>
                <w:rFonts w:ascii="Arial" w:hAnsi="Arial" w:cs="Arial"/>
                <w:sz w:val="20"/>
              </w:rPr>
              <w:t>ea snake</w:t>
            </w:r>
          </w:p>
        </w:tc>
        <w:tc>
          <w:tcPr>
            <w:tcW w:w="940" w:type="pct"/>
            <w:shd w:val="clear" w:color="auto" w:fill="auto"/>
          </w:tcPr>
          <w:p w:rsidR="006C3D31" w:rsidRPr="007F588D" w:rsidRDefault="006C3D31" w:rsidP="00E32428">
            <w:pPr>
              <w:autoSpaceDE w:val="0"/>
              <w:autoSpaceDN w:val="0"/>
              <w:adjustRightInd w:val="0"/>
              <w:rPr>
                <w:rFonts w:ascii="Arial" w:hAnsi="Arial" w:cs="Arial"/>
                <w:i/>
                <w:iCs/>
                <w:sz w:val="20"/>
              </w:rPr>
            </w:pPr>
            <w:r w:rsidRPr="007F588D">
              <w:rPr>
                <w:rFonts w:ascii="Arial" w:hAnsi="Arial" w:cs="Arial"/>
                <w:i/>
                <w:iCs/>
                <w:sz w:val="20"/>
              </w:rPr>
              <w:t>Enhydrina schistosa</w:t>
            </w:r>
          </w:p>
        </w:tc>
        <w:tc>
          <w:tcPr>
            <w:tcW w:w="1016" w:type="pct"/>
            <w:shd w:val="clear" w:color="auto" w:fill="auto"/>
          </w:tcPr>
          <w:p w:rsidR="006C3D31" w:rsidRDefault="006C3D31" w:rsidP="00E32428">
            <w:r>
              <w:rPr>
                <w:rFonts w:ascii="Arial" w:hAnsi="Arial" w:cs="Arial"/>
                <w:sz w:val="20"/>
              </w:rPr>
              <w:t>M</w:t>
            </w:r>
            <w:r w:rsidRPr="004B2C10">
              <w:rPr>
                <w:rFonts w:ascii="Arial" w:hAnsi="Arial" w:cs="Arial"/>
                <w:sz w:val="20"/>
              </w:rPr>
              <w:t>arine</w:t>
            </w:r>
          </w:p>
        </w:tc>
        <w:tc>
          <w:tcPr>
            <w:tcW w:w="1127" w:type="pct"/>
            <w:shd w:val="clear" w:color="auto" w:fill="auto"/>
            <w:vAlign w:val="center"/>
          </w:tcPr>
          <w:p w:rsidR="006C3D31" w:rsidRPr="00BE7FEC" w:rsidRDefault="006C3D31" w:rsidP="00E32428">
            <w:pPr>
              <w:pStyle w:val="TableFont"/>
            </w:pPr>
            <w:r w:rsidRPr="00BE7FEC">
              <w:rPr>
                <w:rFonts w:cs="Times New Roman"/>
              </w:rPr>
              <w:t>Species of Species habitat may occur within the area</w:t>
            </w:r>
          </w:p>
        </w:tc>
        <w:tc>
          <w:tcPr>
            <w:tcW w:w="1005" w:type="pct"/>
            <w:shd w:val="clear" w:color="auto" w:fill="auto"/>
          </w:tcPr>
          <w:p w:rsidR="006C3D31" w:rsidRPr="00BE7FEC" w:rsidRDefault="006C3D31" w:rsidP="00E32428">
            <w:pPr>
              <w:pStyle w:val="TableFont"/>
            </w:pPr>
          </w:p>
        </w:tc>
      </w:tr>
      <w:tr w:rsidR="006C3D31" w:rsidTr="00E32428">
        <w:tc>
          <w:tcPr>
            <w:tcW w:w="912" w:type="pct"/>
            <w:shd w:val="clear" w:color="auto" w:fill="auto"/>
          </w:tcPr>
          <w:p w:rsidR="006C3D31" w:rsidRPr="007F588D" w:rsidRDefault="006C3D31" w:rsidP="00E32428">
            <w:pPr>
              <w:pStyle w:val="TableFont"/>
              <w:rPr>
                <w:rFonts w:cs="Times New Roman"/>
              </w:rPr>
            </w:pPr>
            <w:r w:rsidRPr="007F588D">
              <w:rPr>
                <w:rFonts w:cs="Times New Roman"/>
              </w:rPr>
              <w:t xml:space="preserve">Elegant </w:t>
            </w:r>
            <w:r>
              <w:rPr>
                <w:rFonts w:cs="Times New Roman"/>
              </w:rPr>
              <w:t>sea snake</w:t>
            </w:r>
          </w:p>
        </w:tc>
        <w:tc>
          <w:tcPr>
            <w:tcW w:w="940" w:type="pct"/>
            <w:shd w:val="clear" w:color="auto" w:fill="auto"/>
          </w:tcPr>
          <w:p w:rsidR="006C3D31" w:rsidRPr="007F588D" w:rsidRDefault="006C3D31" w:rsidP="00E32428">
            <w:pPr>
              <w:pStyle w:val="TableFont"/>
              <w:rPr>
                <w:rFonts w:cs="Times New Roman"/>
                <w:i/>
              </w:rPr>
            </w:pPr>
            <w:r w:rsidRPr="007F588D">
              <w:rPr>
                <w:rFonts w:cs="Times New Roman"/>
                <w:i/>
              </w:rPr>
              <w:t>Hydrophis elegans</w:t>
            </w:r>
          </w:p>
        </w:tc>
        <w:tc>
          <w:tcPr>
            <w:tcW w:w="1016" w:type="pct"/>
            <w:shd w:val="clear" w:color="auto" w:fill="auto"/>
          </w:tcPr>
          <w:p w:rsidR="006C3D31" w:rsidRPr="00BE7FEC" w:rsidRDefault="006C3D31" w:rsidP="00E32428">
            <w:pPr>
              <w:pStyle w:val="TableFont"/>
              <w:rPr>
                <w:rFonts w:cs="Times New Roman"/>
              </w:rPr>
            </w:pPr>
            <w:r w:rsidRPr="00BE7FEC">
              <w:rPr>
                <w:rFonts w:cs="Times New Roman"/>
              </w:rPr>
              <w:t>Marine</w:t>
            </w:r>
          </w:p>
        </w:tc>
        <w:tc>
          <w:tcPr>
            <w:tcW w:w="1127" w:type="pct"/>
            <w:shd w:val="clear" w:color="auto" w:fill="auto"/>
          </w:tcPr>
          <w:p w:rsidR="006C3D31" w:rsidRPr="00BE7FEC" w:rsidRDefault="006C3D31" w:rsidP="00E32428">
            <w:pPr>
              <w:pStyle w:val="TableFont"/>
              <w:rPr>
                <w:rFonts w:cs="Times New Roman"/>
              </w:rPr>
            </w:pPr>
            <w:r w:rsidRPr="00BE7FEC">
              <w:rPr>
                <w:rFonts w:cs="Times New Roman"/>
              </w:rPr>
              <w:t>Species of Species habitat may occur within the area</w:t>
            </w:r>
          </w:p>
        </w:tc>
        <w:tc>
          <w:tcPr>
            <w:tcW w:w="1005" w:type="pct"/>
            <w:shd w:val="clear" w:color="auto" w:fill="auto"/>
          </w:tcPr>
          <w:p w:rsidR="006C3D31" w:rsidRPr="00BE7FEC" w:rsidRDefault="006C3D31" w:rsidP="00E32428">
            <w:pPr>
              <w:pStyle w:val="TableFont"/>
              <w:rPr>
                <w:rFonts w:cs="Times New Roman"/>
              </w:rPr>
            </w:pPr>
            <w:r w:rsidRPr="00BE7FEC">
              <w:rPr>
                <w:rFonts w:cs="Times New Roman"/>
              </w:rPr>
              <w:t>May occur</w:t>
            </w:r>
          </w:p>
        </w:tc>
      </w:tr>
      <w:tr w:rsidR="006C3D31" w:rsidTr="00E32428">
        <w:tc>
          <w:tcPr>
            <w:tcW w:w="912" w:type="pct"/>
            <w:shd w:val="clear" w:color="auto" w:fill="auto"/>
          </w:tcPr>
          <w:p w:rsidR="006C3D31" w:rsidRPr="007F588D" w:rsidRDefault="006C3D31" w:rsidP="00E32428">
            <w:pPr>
              <w:pStyle w:val="TableFont"/>
              <w:rPr>
                <w:rFonts w:cs="Times New Roman"/>
              </w:rPr>
            </w:pPr>
            <w:r w:rsidRPr="007F588D">
              <w:rPr>
                <w:rFonts w:cs="Times New Roman"/>
              </w:rPr>
              <w:t xml:space="preserve">Spine-bellied </w:t>
            </w:r>
            <w:r>
              <w:rPr>
                <w:rFonts w:cs="Times New Roman"/>
              </w:rPr>
              <w:t>sea snake</w:t>
            </w:r>
          </w:p>
        </w:tc>
        <w:tc>
          <w:tcPr>
            <w:tcW w:w="940" w:type="pct"/>
            <w:shd w:val="clear" w:color="auto" w:fill="auto"/>
          </w:tcPr>
          <w:p w:rsidR="006C3D31" w:rsidRPr="007F588D" w:rsidRDefault="006C3D31" w:rsidP="00E32428">
            <w:pPr>
              <w:pStyle w:val="TableFont"/>
              <w:rPr>
                <w:rFonts w:cs="Times New Roman"/>
                <w:i/>
              </w:rPr>
            </w:pPr>
            <w:r w:rsidRPr="007F588D">
              <w:rPr>
                <w:rFonts w:cs="Times New Roman"/>
                <w:i/>
              </w:rPr>
              <w:t>Lapemis hardwickii</w:t>
            </w:r>
          </w:p>
        </w:tc>
        <w:tc>
          <w:tcPr>
            <w:tcW w:w="1016" w:type="pct"/>
            <w:shd w:val="clear" w:color="auto" w:fill="auto"/>
          </w:tcPr>
          <w:p w:rsidR="006C3D31" w:rsidRPr="00BE7FEC" w:rsidRDefault="006C3D31" w:rsidP="00E32428">
            <w:pPr>
              <w:pStyle w:val="TableFont"/>
              <w:rPr>
                <w:rFonts w:cs="Times New Roman"/>
              </w:rPr>
            </w:pPr>
            <w:r w:rsidRPr="00BE7FEC">
              <w:rPr>
                <w:rFonts w:cs="Times New Roman"/>
              </w:rPr>
              <w:t>Marine</w:t>
            </w:r>
          </w:p>
        </w:tc>
        <w:tc>
          <w:tcPr>
            <w:tcW w:w="1127" w:type="pct"/>
            <w:shd w:val="clear" w:color="auto" w:fill="auto"/>
          </w:tcPr>
          <w:p w:rsidR="006C3D31" w:rsidRPr="00BE7FEC" w:rsidRDefault="006C3D31" w:rsidP="00E32428">
            <w:pPr>
              <w:pStyle w:val="TableFont"/>
              <w:rPr>
                <w:rFonts w:cs="Times New Roman"/>
              </w:rPr>
            </w:pPr>
            <w:r w:rsidRPr="00BE7FEC">
              <w:rPr>
                <w:rFonts w:cs="Times New Roman"/>
              </w:rPr>
              <w:t>Species of Species habitat may occur within the area</w:t>
            </w:r>
          </w:p>
        </w:tc>
        <w:tc>
          <w:tcPr>
            <w:tcW w:w="1005" w:type="pct"/>
            <w:shd w:val="clear" w:color="auto" w:fill="auto"/>
          </w:tcPr>
          <w:p w:rsidR="006C3D31" w:rsidRPr="00BE7FEC" w:rsidRDefault="006C3D31" w:rsidP="00E32428">
            <w:pPr>
              <w:pStyle w:val="TableFont"/>
              <w:rPr>
                <w:rFonts w:cs="Times New Roman"/>
              </w:rPr>
            </w:pPr>
            <w:r w:rsidRPr="00BE7FEC">
              <w:rPr>
                <w:rFonts w:cs="Times New Roman"/>
              </w:rPr>
              <w:t>May occur</w:t>
            </w:r>
          </w:p>
        </w:tc>
      </w:tr>
      <w:tr w:rsidR="006C3D31" w:rsidTr="00E32428">
        <w:tc>
          <w:tcPr>
            <w:tcW w:w="912" w:type="pct"/>
            <w:shd w:val="clear" w:color="auto" w:fill="auto"/>
          </w:tcPr>
          <w:p w:rsidR="006C3D31" w:rsidRPr="007F588D" w:rsidRDefault="006C3D31" w:rsidP="00E32428">
            <w:pPr>
              <w:pStyle w:val="TableFont"/>
              <w:rPr>
                <w:rFonts w:cs="Times New Roman"/>
              </w:rPr>
            </w:pPr>
            <w:r w:rsidRPr="007F588D">
              <w:rPr>
                <w:rFonts w:cs="Times New Roman"/>
              </w:rPr>
              <w:t xml:space="preserve">Yellow-bellied </w:t>
            </w:r>
            <w:r>
              <w:rPr>
                <w:rFonts w:cs="Times New Roman"/>
              </w:rPr>
              <w:t>sea snake</w:t>
            </w:r>
          </w:p>
        </w:tc>
        <w:tc>
          <w:tcPr>
            <w:tcW w:w="940" w:type="pct"/>
            <w:shd w:val="clear" w:color="auto" w:fill="auto"/>
          </w:tcPr>
          <w:p w:rsidR="006C3D31" w:rsidRPr="007F588D" w:rsidRDefault="006C3D31" w:rsidP="00E32428">
            <w:pPr>
              <w:pStyle w:val="TableFont"/>
              <w:rPr>
                <w:rFonts w:cs="Times New Roman"/>
                <w:i/>
              </w:rPr>
            </w:pPr>
            <w:r w:rsidRPr="007F588D">
              <w:rPr>
                <w:rFonts w:cs="Times New Roman"/>
                <w:i/>
              </w:rPr>
              <w:t>Pelamis platurus</w:t>
            </w:r>
          </w:p>
        </w:tc>
        <w:tc>
          <w:tcPr>
            <w:tcW w:w="1016" w:type="pct"/>
            <w:shd w:val="clear" w:color="auto" w:fill="auto"/>
          </w:tcPr>
          <w:p w:rsidR="006C3D31" w:rsidRPr="00BE7FEC" w:rsidRDefault="006C3D31" w:rsidP="00E32428">
            <w:pPr>
              <w:pStyle w:val="TableFont"/>
              <w:rPr>
                <w:rFonts w:cs="Times New Roman"/>
              </w:rPr>
            </w:pPr>
            <w:r w:rsidRPr="00BE7FEC">
              <w:rPr>
                <w:rFonts w:cs="Times New Roman"/>
              </w:rPr>
              <w:t>Marine</w:t>
            </w:r>
          </w:p>
        </w:tc>
        <w:tc>
          <w:tcPr>
            <w:tcW w:w="1127" w:type="pct"/>
            <w:shd w:val="clear" w:color="auto" w:fill="auto"/>
          </w:tcPr>
          <w:p w:rsidR="006C3D31" w:rsidRPr="00BE7FEC" w:rsidRDefault="006C3D31" w:rsidP="00E32428">
            <w:pPr>
              <w:pStyle w:val="TableFont"/>
              <w:rPr>
                <w:rFonts w:cs="Times New Roman"/>
              </w:rPr>
            </w:pPr>
            <w:r w:rsidRPr="00BE7FEC">
              <w:rPr>
                <w:rFonts w:cs="Times New Roman"/>
              </w:rPr>
              <w:t>Species of Species habitat may occur within the area</w:t>
            </w:r>
          </w:p>
        </w:tc>
        <w:tc>
          <w:tcPr>
            <w:tcW w:w="1005" w:type="pct"/>
            <w:shd w:val="clear" w:color="auto" w:fill="auto"/>
          </w:tcPr>
          <w:p w:rsidR="006C3D31" w:rsidRPr="00BE7FEC" w:rsidRDefault="006C3D31" w:rsidP="00E32428">
            <w:pPr>
              <w:pStyle w:val="TableFont"/>
              <w:rPr>
                <w:rFonts w:cs="Times New Roman"/>
              </w:rPr>
            </w:pPr>
            <w:r w:rsidRPr="00BE7FEC">
              <w:rPr>
                <w:rFonts w:cs="Times New Roman"/>
              </w:rPr>
              <w:t>May occur</w:t>
            </w:r>
          </w:p>
        </w:tc>
      </w:tr>
      <w:tr w:rsidR="006C3D31" w:rsidTr="00E32428">
        <w:tc>
          <w:tcPr>
            <w:tcW w:w="912" w:type="pct"/>
            <w:shd w:val="clear" w:color="auto" w:fill="auto"/>
          </w:tcPr>
          <w:p w:rsidR="006C3D31" w:rsidRPr="007F588D" w:rsidRDefault="006C3D31" w:rsidP="00E32428">
            <w:pPr>
              <w:pStyle w:val="TableFont"/>
              <w:rPr>
                <w:rFonts w:cs="Times New Roman"/>
              </w:rPr>
            </w:pPr>
            <w:r w:rsidRPr="007F588D">
              <w:rPr>
                <w:rFonts w:cs="Times New Roman"/>
              </w:rPr>
              <w:t xml:space="preserve">Small-headed </w:t>
            </w:r>
            <w:r w:rsidR="00774782">
              <w:rPr>
                <w:rFonts w:cs="Times New Roman"/>
              </w:rPr>
              <w:t>s</w:t>
            </w:r>
            <w:r>
              <w:rPr>
                <w:rFonts w:cs="Times New Roman"/>
              </w:rPr>
              <w:t>ea snake</w:t>
            </w:r>
          </w:p>
        </w:tc>
        <w:tc>
          <w:tcPr>
            <w:tcW w:w="940" w:type="pct"/>
            <w:shd w:val="clear" w:color="auto" w:fill="auto"/>
          </w:tcPr>
          <w:p w:rsidR="006C3D31" w:rsidRPr="007F588D" w:rsidRDefault="006C3D31" w:rsidP="00E32428">
            <w:pPr>
              <w:pStyle w:val="TableFont"/>
              <w:rPr>
                <w:rFonts w:cs="Times New Roman"/>
                <w:i/>
              </w:rPr>
            </w:pPr>
            <w:r w:rsidRPr="007F588D">
              <w:rPr>
                <w:rFonts w:cs="Times New Roman"/>
                <w:i/>
              </w:rPr>
              <w:t>Hydrophis macdowelli</w:t>
            </w:r>
          </w:p>
        </w:tc>
        <w:tc>
          <w:tcPr>
            <w:tcW w:w="1016" w:type="pct"/>
            <w:shd w:val="clear" w:color="auto" w:fill="auto"/>
          </w:tcPr>
          <w:p w:rsidR="006C3D31" w:rsidRPr="00BE7FEC" w:rsidRDefault="006C3D31" w:rsidP="00E32428">
            <w:pPr>
              <w:pStyle w:val="TableFont"/>
              <w:rPr>
                <w:rFonts w:cs="Times New Roman"/>
              </w:rPr>
            </w:pPr>
            <w:r w:rsidRPr="00BE7FEC">
              <w:rPr>
                <w:rFonts w:cs="Times New Roman"/>
              </w:rPr>
              <w:t>Marine</w:t>
            </w:r>
          </w:p>
        </w:tc>
        <w:tc>
          <w:tcPr>
            <w:tcW w:w="1127" w:type="pct"/>
            <w:shd w:val="clear" w:color="auto" w:fill="auto"/>
          </w:tcPr>
          <w:p w:rsidR="006C3D31" w:rsidRPr="00BE7FEC" w:rsidRDefault="006C3D31" w:rsidP="00E32428">
            <w:pPr>
              <w:pStyle w:val="TableFont"/>
              <w:rPr>
                <w:rFonts w:cs="Times New Roman"/>
              </w:rPr>
            </w:pPr>
            <w:r w:rsidRPr="00BE7FEC">
              <w:rPr>
                <w:rFonts w:cs="Times New Roman"/>
              </w:rPr>
              <w:t>Species of Species habitat may occur within the area</w:t>
            </w:r>
          </w:p>
        </w:tc>
        <w:tc>
          <w:tcPr>
            <w:tcW w:w="1005" w:type="pct"/>
            <w:shd w:val="clear" w:color="auto" w:fill="auto"/>
          </w:tcPr>
          <w:p w:rsidR="006C3D31" w:rsidRPr="00BE7FEC" w:rsidRDefault="006C3D31" w:rsidP="00E32428">
            <w:pPr>
              <w:pStyle w:val="TableFont"/>
              <w:rPr>
                <w:rFonts w:cs="Times New Roman"/>
              </w:rPr>
            </w:pPr>
            <w:r w:rsidRPr="00BE7FEC">
              <w:rPr>
                <w:rFonts w:cs="Times New Roman"/>
              </w:rPr>
              <w:t>May occur</w:t>
            </w:r>
          </w:p>
        </w:tc>
      </w:tr>
      <w:tr w:rsidR="006C3D31" w:rsidTr="00E32428">
        <w:tc>
          <w:tcPr>
            <w:tcW w:w="912" w:type="pct"/>
            <w:shd w:val="clear" w:color="auto" w:fill="auto"/>
          </w:tcPr>
          <w:p w:rsidR="006C3D31" w:rsidRPr="007F588D" w:rsidRDefault="006C3D31" w:rsidP="00E32428">
            <w:pPr>
              <w:pStyle w:val="TableFont"/>
              <w:rPr>
                <w:rFonts w:cs="Times New Roman"/>
              </w:rPr>
            </w:pPr>
            <w:r w:rsidRPr="007F588D">
              <w:rPr>
                <w:rFonts w:cs="Times New Roman"/>
              </w:rPr>
              <w:t>a sea snake</w:t>
            </w:r>
          </w:p>
        </w:tc>
        <w:tc>
          <w:tcPr>
            <w:tcW w:w="940" w:type="pct"/>
            <w:shd w:val="clear" w:color="auto" w:fill="auto"/>
          </w:tcPr>
          <w:p w:rsidR="006C3D31" w:rsidRPr="007F588D" w:rsidRDefault="006C3D31" w:rsidP="00E32428">
            <w:pPr>
              <w:pStyle w:val="TableFont"/>
              <w:rPr>
                <w:rFonts w:cs="Times New Roman"/>
                <w:i/>
              </w:rPr>
            </w:pPr>
            <w:r w:rsidRPr="007F588D">
              <w:rPr>
                <w:rFonts w:cs="Times New Roman"/>
                <w:i/>
              </w:rPr>
              <w:t>Hydrophis ornatus</w:t>
            </w:r>
          </w:p>
        </w:tc>
        <w:tc>
          <w:tcPr>
            <w:tcW w:w="1016" w:type="pct"/>
            <w:shd w:val="clear" w:color="auto" w:fill="auto"/>
          </w:tcPr>
          <w:p w:rsidR="006C3D31" w:rsidRPr="00BE7FEC" w:rsidRDefault="006C3D31" w:rsidP="00E32428">
            <w:pPr>
              <w:pStyle w:val="TableFont"/>
              <w:rPr>
                <w:rFonts w:cs="Times New Roman"/>
              </w:rPr>
            </w:pPr>
            <w:r w:rsidRPr="00BE7FEC">
              <w:rPr>
                <w:rFonts w:cs="Times New Roman"/>
              </w:rPr>
              <w:t>Marine</w:t>
            </w:r>
          </w:p>
        </w:tc>
        <w:tc>
          <w:tcPr>
            <w:tcW w:w="1127" w:type="pct"/>
            <w:shd w:val="clear" w:color="auto" w:fill="auto"/>
          </w:tcPr>
          <w:p w:rsidR="006C3D31" w:rsidRPr="00BE7FEC" w:rsidRDefault="006C3D31" w:rsidP="00E32428">
            <w:pPr>
              <w:pStyle w:val="TableFont"/>
              <w:rPr>
                <w:rFonts w:cs="Times New Roman"/>
              </w:rPr>
            </w:pPr>
            <w:r w:rsidRPr="00BE7FEC">
              <w:rPr>
                <w:rFonts w:cs="Times New Roman"/>
              </w:rPr>
              <w:t>Species of Species habitat may occur within the area</w:t>
            </w:r>
          </w:p>
        </w:tc>
        <w:tc>
          <w:tcPr>
            <w:tcW w:w="1005" w:type="pct"/>
            <w:shd w:val="clear" w:color="auto" w:fill="auto"/>
          </w:tcPr>
          <w:p w:rsidR="006C3D31" w:rsidRPr="00BE7FEC" w:rsidRDefault="006C3D31" w:rsidP="00E32428">
            <w:pPr>
              <w:pStyle w:val="TableFont"/>
              <w:rPr>
                <w:rFonts w:cs="Times New Roman"/>
              </w:rPr>
            </w:pPr>
            <w:r w:rsidRPr="00BE7FEC">
              <w:rPr>
                <w:rFonts w:cs="Times New Roman"/>
              </w:rPr>
              <w:t>May occur</w:t>
            </w:r>
          </w:p>
        </w:tc>
      </w:tr>
      <w:tr w:rsidR="006C3D31" w:rsidTr="00E32428">
        <w:tc>
          <w:tcPr>
            <w:tcW w:w="912" w:type="pct"/>
            <w:shd w:val="clear" w:color="auto" w:fill="auto"/>
          </w:tcPr>
          <w:p w:rsidR="006C3D31" w:rsidRPr="007F588D" w:rsidRDefault="006C3D31" w:rsidP="00E32428">
            <w:pPr>
              <w:pStyle w:val="TableFont"/>
              <w:rPr>
                <w:rFonts w:cs="Times New Roman"/>
              </w:rPr>
            </w:pPr>
            <w:r w:rsidRPr="007F588D">
              <w:rPr>
                <w:rFonts w:cs="Times New Roman"/>
              </w:rPr>
              <w:t>a sea krait</w:t>
            </w:r>
          </w:p>
        </w:tc>
        <w:tc>
          <w:tcPr>
            <w:tcW w:w="940" w:type="pct"/>
            <w:shd w:val="clear" w:color="auto" w:fill="auto"/>
          </w:tcPr>
          <w:p w:rsidR="006C3D31" w:rsidRPr="007F588D" w:rsidRDefault="006C3D31" w:rsidP="00E32428">
            <w:pPr>
              <w:pStyle w:val="TableFont"/>
              <w:rPr>
                <w:rFonts w:cs="Times New Roman"/>
                <w:i/>
              </w:rPr>
            </w:pPr>
            <w:r w:rsidRPr="007F588D">
              <w:rPr>
                <w:rFonts w:cs="Times New Roman"/>
                <w:i/>
              </w:rPr>
              <w:t>Laticauda colubrina</w:t>
            </w:r>
          </w:p>
        </w:tc>
        <w:tc>
          <w:tcPr>
            <w:tcW w:w="1016" w:type="pct"/>
            <w:shd w:val="clear" w:color="auto" w:fill="auto"/>
          </w:tcPr>
          <w:p w:rsidR="006C3D31" w:rsidRPr="00BE7FEC" w:rsidRDefault="006C3D31" w:rsidP="00E32428">
            <w:pPr>
              <w:pStyle w:val="TableFont"/>
              <w:rPr>
                <w:rFonts w:cs="Times New Roman"/>
              </w:rPr>
            </w:pPr>
            <w:r w:rsidRPr="00BE7FEC">
              <w:rPr>
                <w:rFonts w:cs="Times New Roman"/>
              </w:rPr>
              <w:t>Marine</w:t>
            </w:r>
          </w:p>
        </w:tc>
        <w:tc>
          <w:tcPr>
            <w:tcW w:w="1127" w:type="pct"/>
            <w:shd w:val="clear" w:color="auto" w:fill="auto"/>
          </w:tcPr>
          <w:p w:rsidR="006C3D31" w:rsidRPr="00BE7FEC" w:rsidRDefault="006C3D31" w:rsidP="00E32428">
            <w:pPr>
              <w:pStyle w:val="TableFont"/>
              <w:rPr>
                <w:rFonts w:cs="Times New Roman"/>
              </w:rPr>
            </w:pPr>
            <w:r w:rsidRPr="00BE7FEC">
              <w:rPr>
                <w:rFonts w:cs="Times New Roman"/>
              </w:rPr>
              <w:t>Species of Species habitat may occur within the area</w:t>
            </w:r>
          </w:p>
        </w:tc>
        <w:tc>
          <w:tcPr>
            <w:tcW w:w="1005" w:type="pct"/>
            <w:shd w:val="clear" w:color="auto" w:fill="auto"/>
          </w:tcPr>
          <w:p w:rsidR="006C3D31" w:rsidRPr="00BE7FEC" w:rsidRDefault="006C3D31" w:rsidP="00E32428">
            <w:pPr>
              <w:pStyle w:val="TableFont"/>
              <w:rPr>
                <w:rFonts w:cs="Times New Roman"/>
              </w:rPr>
            </w:pPr>
            <w:r w:rsidRPr="00BE7FEC">
              <w:rPr>
                <w:rFonts w:cs="Times New Roman"/>
              </w:rPr>
              <w:t>May occur</w:t>
            </w:r>
          </w:p>
        </w:tc>
      </w:tr>
      <w:tr w:rsidR="006C3D31" w:rsidTr="00E32428">
        <w:tc>
          <w:tcPr>
            <w:tcW w:w="912" w:type="pct"/>
            <w:shd w:val="clear" w:color="auto" w:fill="auto"/>
          </w:tcPr>
          <w:p w:rsidR="006C3D31" w:rsidRPr="007F588D" w:rsidRDefault="006C3D31" w:rsidP="00E32428">
            <w:pPr>
              <w:pStyle w:val="TableFont"/>
              <w:rPr>
                <w:rFonts w:cs="Times New Roman"/>
              </w:rPr>
            </w:pPr>
            <w:r w:rsidRPr="007F588D">
              <w:rPr>
                <w:rFonts w:cs="Times New Roman"/>
              </w:rPr>
              <w:t>a sea krait</w:t>
            </w:r>
          </w:p>
        </w:tc>
        <w:tc>
          <w:tcPr>
            <w:tcW w:w="940" w:type="pct"/>
            <w:shd w:val="clear" w:color="auto" w:fill="auto"/>
          </w:tcPr>
          <w:p w:rsidR="006C3D31" w:rsidRPr="007F588D" w:rsidRDefault="006C3D31" w:rsidP="00E32428">
            <w:pPr>
              <w:pStyle w:val="TableFont"/>
              <w:rPr>
                <w:rFonts w:cs="Times New Roman"/>
                <w:i/>
              </w:rPr>
            </w:pPr>
            <w:r w:rsidRPr="007F588D">
              <w:rPr>
                <w:rFonts w:cs="Times New Roman"/>
                <w:i/>
              </w:rPr>
              <w:t>Laticauda laticaudata</w:t>
            </w:r>
          </w:p>
        </w:tc>
        <w:tc>
          <w:tcPr>
            <w:tcW w:w="1016" w:type="pct"/>
            <w:shd w:val="clear" w:color="auto" w:fill="auto"/>
          </w:tcPr>
          <w:p w:rsidR="006C3D31" w:rsidRPr="00BE7FEC" w:rsidRDefault="006C3D31" w:rsidP="00E32428">
            <w:pPr>
              <w:pStyle w:val="TableFont"/>
              <w:rPr>
                <w:rFonts w:cs="Times New Roman"/>
              </w:rPr>
            </w:pPr>
            <w:r w:rsidRPr="00BE7FEC">
              <w:rPr>
                <w:rFonts w:cs="Times New Roman"/>
              </w:rPr>
              <w:t>Marine</w:t>
            </w:r>
          </w:p>
        </w:tc>
        <w:tc>
          <w:tcPr>
            <w:tcW w:w="1127" w:type="pct"/>
            <w:shd w:val="clear" w:color="auto" w:fill="auto"/>
          </w:tcPr>
          <w:p w:rsidR="006C3D31" w:rsidRPr="00BE7FEC" w:rsidRDefault="006C3D31" w:rsidP="00E32428">
            <w:pPr>
              <w:pStyle w:val="TableFont"/>
              <w:rPr>
                <w:rFonts w:cs="Times New Roman"/>
              </w:rPr>
            </w:pPr>
            <w:r w:rsidRPr="00BE7FEC">
              <w:rPr>
                <w:rFonts w:cs="Times New Roman"/>
              </w:rPr>
              <w:t>Species of Species habitat may occur within the area</w:t>
            </w:r>
          </w:p>
        </w:tc>
        <w:tc>
          <w:tcPr>
            <w:tcW w:w="1005" w:type="pct"/>
            <w:shd w:val="clear" w:color="auto" w:fill="auto"/>
          </w:tcPr>
          <w:p w:rsidR="006C3D31" w:rsidRPr="00BE7FEC" w:rsidRDefault="006C3D31" w:rsidP="00E32428">
            <w:pPr>
              <w:pStyle w:val="TableFont"/>
              <w:rPr>
                <w:rFonts w:cs="Times New Roman"/>
              </w:rPr>
            </w:pPr>
            <w:r w:rsidRPr="00BE7FEC">
              <w:rPr>
                <w:rFonts w:cs="Times New Roman"/>
              </w:rPr>
              <w:t>May occur</w:t>
            </w:r>
          </w:p>
        </w:tc>
      </w:tr>
    </w:tbl>
    <w:p w:rsidR="00E031DE" w:rsidRDefault="00E031DE" w:rsidP="006C3D31">
      <w:pPr>
        <w:pStyle w:val="Para0"/>
        <w:tabs>
          <w:tab w:val="left" w:pos="1335"/>
        </w:tabs>
        <w:rPr>
          <w:b/>
        </w:rPr>
      </w:pPr>
    </w:p>
    <w:p w:rsidR="006C3D31" w:rsidRDefault="006C3D31" w:rsidP="006C3D31">
      <w:pPr>
        <w:pStyle w:val="Para0"/>
        <w:tabs>
          <w:tab w:val="left" w:pos="1335"/>
        </w:tabs>
        <w:rPr>
          <w:b/>
        </w:rPr>
      </w:pPr>
      <w:r w:rsidRPr="00082417">
        <w:rPr>
          <w:b/>
        </w:rPr>
        <w:t>Marine mammals</w:t>
      </w:r>
    </w:p>
    <w:p w:rsidR="006C3D31" w:rsidRDefault="006C3D31" w:rsidP="006C3D31">
      <w:pPr>
        <w:pStyle w:val="Para0"/>
        <w:rPr>
          <w:rFonts w:cs="Arial"/>
          <w:szCs w:val="18"/>
        </w:rPr>
      </w:pPr>
      <w:r>
        <w:t xml:space="preserve">A search of the </w:t>
      </w:r>
      <w:r w:rsidRPr="00CE0592">
        <w:t>EPBC Protected matters search</w:t>
      </w:r>
      <w:r>
        <w:t xml:space="preserve"> tool was undertaken for a buffer zone of 50 km. The results are summarised in</w:t>
      </w:r>
      <w:r w:rsidR="00845F23">
        <w:t xml:space="preserve"> </w:t>
      </w:r>
      <w:fldSimple w:instr=" REF  _Ref360800705 \* Lower \h  \* MERGEFORMAT ">
        <w:r w:rsidR="00B21134">
          <w:t xml:space="preserve">table </w:t>
        </w:r>
        <w:r w:rsidR="00B21134">
          <w:rPr>
            <w:noProof/>
          </w:rPr>
          <w:t>26</w:t>
        </w:r>
      </w:fldSimple>
      <w:r w:rsidR="00E031DE">
        <w:rPr>
          <w:b/>
        </w:rPr>
        <w:t xml:space="preserve">. </w:t>
      </w:r>
      <w:r w:rsidRPr="00CE0592">
        <w:t xml:space="preserve">The EPBC Protected matters search tool lists </w:t>
      </w:r>
      <w:r>
        <w:t>13</w:t>
      </w:r>
      <w:r w:rsidRPr="00CE0592">
        <w:t xml:space="preserve"> species of marine </w:t>
      </w:r>
      <w:r>
        <w:t>mammals</w:t>
      </w:r>
      <w:r w:rsidRPr="00CE0592">
        <w:t xml:space="preserve"> as potentially occurring within the search area, this includes </w:t>
      </w:r>
      <w:r>
        <w:t xml:space="preserve">12 </w:t>
      </w:r>
      <w:r w:rsidRPr="00CE0592">
        <w:t>species of</w:t>
      </w:r>
      <w:r w:rsidR="00845F23">
        <w:t xml:space="preserve"> cetaceans and one</w:t>
      </w:r>
      <w:r>
        <w:t xml:space="preserve"> species of Dugong.</w:t>
      </w:r>
      <w:r w:rsidR="0038655E">
        <w:t xml:space="preserve"> </w:t>
      </w:r>
      <w:r>
        <w:t>In addition,</w:t>
      </w:r>
      <w:r w:rsidRPr="00D94142">
        <w:t xml:space="preserve"> </w:t>
      </w:r>
      <w:r>
        <w:t>a search of the</w:t>
      </w:r>
      <w:r w:rsidRPr="00D94142">
        <w:t xml:space="preserve"> Queensland Environmental Protection Agency’s (EPA) Wildlife Online database</w:t>
      </w:r>
      <w:r>
        <w:t xml:space="preserve"> was undertaken and the species that were listed as endangered, vulnerable and near threatened are summarised </w:t>
      </w:r>
      <w:r w:rsidRPr="00DF7967">
        <w:t xml:space="preserve">in </w:t>
      </w:r>
      <w:fldSimple w:instr=" REF  _Ref360800705 \* Lower \h  \* MERGEFORMAT ">
        <w:r w:rsidR="00B21134">
          <w:t xml:space="preserve">table </w:t>
        </w:r>
        <w:r w:rsidR="00B21134">
          <w:rPr>
            <w:noProof/>
          </w:rPr>
          <w:t>26</w:t>
        </w:r>
      </w:fldSimple>
      <w:r w:rsidRPr="00DF7967">
        <w:t xml:space="preserve">. The </w:t>
      </w:r>
      <w:r w:rsidRPr="00DF7967">
        <w:rPr>
          <w:rFonts w:cs="Arial"/>
          <w:szCs w:val="18"/>
        </w:rPr>
        <w:t>Australian snubfin dolphin was identified as near threatened in the Wildlife Database</w:t>
      </w:r>
      <w:r>
        <w:rPr>
          <w:rFonts w:cs="Arial"/>
          <w:szCs w:val="18"/>
        </w:rPr>
        <w:t xml:space="preserve"> search but not in the EPBC search.</w:t>
      </w:r>
    </w:p>
    <w:p w:rsidR="006C3D31" w:rsidRDefault="006C3D31" w:rsidP="006C3D31">
      <w:pPr>
        <w:pStyle w:val="Para0"/>
      </w:pPr>
      <w:r>
        <w:t xml:space="preserve">Previous surveys have recorded sightings of snubfin and humpback dolphins year round in Cleveland Bay. Schools with calves and/or juveniles are seen year round within the bay. Both species are seen throughout the bay, particularly close to river mouths (Ross River, Black River and Bohle River) and close to the Port of Townsville. Most individual dolphins do not reside permanently in Cleveland Bay, but use the coastal waters of the bay extensively from year to year following a model of emigration and immigration (Parra </w:t>
      </w:r>
      <w:r w:rsidRPr="008A5E50">
        <w:t>et al</w:t>
      </w:r>
      <w:r>
        <w:t>. 2006).</w:t>
      </w:r>
    </w:p>
    <w:p w:rsidR="00241A0E" w:rsidRDefault="00AE7705" w:rsidP="006C3D31">
      <w:pPr>
        <w:pStyle w:val="Para0"/>
      </w:pPr>
      <w:r>
        <w:t>Table 26 lists migratory cetacean species potentially occurring in the study area</w:t>
      </w:r>
      <w:r w:rsidRPr="00312DCB">
        <w:t xml:space="preserve">. </w:t>
      </w:r>
      <w:r w:rsidR="00312DCB" w:rsidRPr="00312DCB">
        <w:t>These species follow a set migration path at certain times of the year.</w:t>
      </w:r>
      <w:r w:rsidR="0038655E">
        <w:t xml:space="preserve"> </w:t>
      </w:r>
      <w:r w:rsidR="00312DCB" w:rsidRPr="00312DCB">
        <w:t>For example the Humpback whales migrate from Antarctic waters to the Great Barrier Reef from May, June to calve and to build up strength over the winter before they return to the Antarctic in September, October.</w:t>
      </w:r>
      <w:r w:rsidR="0038655E">
        <w:t xml:space="preserve"> </w:t>
      </w:r>
      <w:r w:rsidR="00312DCB" w:rsidRPr="00312DCB">
        <w:t xml:space="preserve">Although it would be ideal to not place an </w:t>
      </w:r>
      <w:r w:rsidR="0052611C">
        <w:t>alternative dredge material placement area</w:t>
      </w:r>
      <w:r w:rsidR="00312DCB" w:rsidRPr="00312DCB">
        <w:t xml:space="preserve"> within an area frequented by whales it is difficult to define a particular area for Humpbacks and avoid this area.</w:t>
      </w:r>
      <w:r w:rsidR="0038655E">
        <w:t xml:space="preserve"> </w:t>
      </w:r>
      <w:r w:rsidR="00241A0E" w:rsidRPr="00241A0E">
        <w:t>Humpback whales, including calves, were sighted within Cleveland Bay during August-September in 2010. These whales were recorded in deep waters of Cleveland Bay and adjacent to Cape Cleveland</w:t>
      </w:r>
      <w:r w:rsidR="00241A0E">
        <w:t xml:space="preserve"> </w:t>
      </w:r>
      <w:r w:rsidR="00241A0E" w:rsidRPr="00312DCB">
        <w:t>(BMT WBM 2012 in draft, unpublished).</w:t>
      </w:r>
    </w:p>
    <w:p w:rsidR="00312DCB" w:rsidRDefault="00312DCB" w:rsidP="006C3D31">
      <w:pPr>
        <w:pStyle w:val="Para0"/>
      </w:pPr>
      <w:r w:rsidRPr="00312DCB">
        <w:t>Smith et al. (2012) developed a predictive spatial habitat model of humpback whale occurrence within the Great Barrier Reef Region, based on presence-absence data from aerial surveys (BMT WBM 2012 in draft, unpublished). The model identified two core areas of higher probability of occurrence: (1) offshore of Proserpine extending south to Mackay within the inner reef lagoon region, and (2) the Capricorn and Bunker groups of islands and reefs approx</w:t>
      </w:r>
      <w:r w:rsidR="001D18C8">
        <w:t>imately</w:t>
      </w:r>
      <w:r w:rsidRPr="00312DCB">
        <w:t xml:space="preserve"> 100 km east of Gladstone. It was suggested that the first area was an important wintering area, whereas the second area represented an important migration route.</w:t>
      </w:r>
      <w:r w:rsidR="0038655E">
        <w:t xml:space="preserve"> </w:t>
      </w:r>
      <w:r w:rsidRPr="00312DCB">
        <w:t>Predictive modelling suggests that humpback whales are most likely to occur in water depths of 30 to 58 m (Smith et al. 2012 cited by BMT WBM 2012 in draft, unpublished), however they are known to occur in shallow waters from time to time. For this reason an absolute constraint cannot be defined for whale migration in this report and operational management measures may be a better solution to avoid whales during actual dredge material placement such as undertake dredging and placement outside of known migration seasons.</w:t>
      </w:r>
    </w:p>
    <w:p w:rsidR="006C3D31" w:rsidRPr="00F96A01" w:rsidRDefault="00F96A01" w:rsidP="00F96A01">
      <w:pPr>
        <w:pStyle w:val="Caption"/>
        <w:rPr>
          <w:b w:val="0"/>
        </w:rPr>
      </w:pPr>
      <w:bookmarkStart w:id="244" w:name="_Ref360800705"/>
      <w:bookmarkStart w:id="245" w:name="_Toc360692549"/>
      <w:r>
        <w:t xml:space="preserve">Table </w:t>
      </w:r>
      <w:fldSimple w:instr=" SEQ Table \* ARABIC ">
        <w:r w:rsidR="00B21134">
          <w:rPr>
            <w:noProof/>
          </w:rPr>
          <w:t>26</w:t>
        </w:r>
      </w:fldSimple>
      <w:bookmarkEnd w:id="244"/>
      <w:r w:rsidRPr="00FA7646">
        <w:t>.</w:t>
      </w:r>
      <w:r w:rsidR="00AE7705" w:rsidRPr="00F96A01">
        <w:rPr>
          <w:b w:val="0"/>
        </w:rPr>
        <w:t>EPBC-listed</w:t>
      </w:r>
      <w:r w:rsidR="006C3D31" w:rsidRPr="00F96A01">
        <w:rPr>
          <w:b w:val="0"/>
        </w:rPr>
        <w:t xml:space="preserve"> marine mammals </w:t>
      </w:r>
      <w:r w:rsidR="00194AA4" w:rsidRPr="00F96A01">
        <w:rPr>
          <w:b w:val="0"/>
        </w:rPr>
        <w:t xml:space="preserve">potentially occurring </w:t>
      </w:r>
      <w:r w:rsidR="006C3D31" w:rsidRPr="00F96A01">
        <w:rPr>
          <w:b w:val="0"/>
        </w:rPr>
        <w:t>within the search area</w:t>
      </w:r>
      <w:r w:rsidR="00194AA4" w:rsidRPr="00F96A01">
        <w:rPr>
          <w:b w:val="0"/>
        </w:rPr>
        <w:t>.</w:t>
      </w:r>
      <w:bookmarkEnd w:id="24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tblPr>
      <w:tblGrid>
        <w:gridCol w:w="1747"/>
        <w:gridCol w:w="1746"/>
        <w:gridCol w:w="1746"/>
        <w:gridCol w:w="1746"/>
        <w:gridCol w:w="1746"/>
      </w:tblGrid>
      <w:tr w:rsidR="00845F23" w:rsidRPr="00D00180" w:rsidTr="00613589">
        <w:trPr>
          <w:trHeight w:val="260"/>
          <w:tblHeader/>
        </w:trPr>
        <w:tc>
          <w:tcPr>
            <w:tcW w:w="1000" w:type="pct"/>
          </w:tcPr>
          <w:p w:rsidR="00845F23" w:rsidRDefault="00845F23" w:rsidP="00613589">
            <w:pPr>
              <w:pStyle w:val="TableFontH"/>
              <w:rPr>
                <w:caps/>
              </w:rPr>
            </w:pPr>
            <w:r w:rsidRPr="00C34F98">
              <w:t xml:space="preserve">Common name </w:t>
            </w:r>
          </w:p>
        </w:tc>
        <w:tc>
          <w:tcPr>
            <w:tcW w:w="1000" w:type="pct"/>
          </w:tcPr>
          <w:p w:rsidR="00845F23" w:rsidRDefault="00845F23" w:rsidP="00613589">
            <w:pPr>
              <w:pStyle w:val="TableFontH"/>
              <w:rPr>
                <w:caps/>
              </w:rPr>
            </w:pPr>
            <w:r w:rsidRPr="00C34F98">
              <w:t>S</w:t>
            </w:r>
            <w:r>
              <w:t>cientific name</w:t>
            </w:r>
          </w:p>
        </w:tc>
        <w:tc>
          <w:tcPr>
            <w:tcW w:w="1000" w:type="pct"/>
          </w:tcPr>
          <w:p w:rsidR="00845F23" w:rsidRDefault="00845F23" w:rsidP="00613589">
            <w:pPr>
              <w:pStyle w:val="TableFontH"/>
              <w:rPr>
                <w:caps/>
              </w:rPr>
            </w:pPr>
            <w:r w:rsidRPr="00C34F98">
              <w:t>EPBC status</w:t>
            </w:r>
          </w:p>
        </w:tc>
        <w:tc>
          <w:tcPr>
            <w:tcW w:w="1000" w:type="pct"/>
          </w:tcPr>
          <w:p w:rsidR="00845F23" w:rsidRDefault="00845F23" w:rsidP="00613589">
            <w:pPr>
              <w:pStyle w:val="TableFontH"/>
              <w:rPr>
                <w:caps/>
              </w:rPr>
            </w:pPr>
            <w:r w:rsidRPr="00C34F98">
              <w:t>Type of presence</w:t>
            </w:r>
          </w:p>
        </w:tc>
        <w:tc>
          <w:tcPr>
            <w:tcW w:w="1000" w:type="pct"/>
          </w:tcPr>
          <w:p w:rsidR="00845F23" w:rsidRDefault="00845F23" w:rsidP="00613589">
            <w:pPr>
              <w:pStyle w:val="TableFontH"/>
              <w:rPr>
                <w:caps/>
              </w:rPr>
            </w:pPr>
            <w:r w:rsidRPr="00582797">
              <w:rPr>
                <w:bCs w:val="0"/>
              </w:rPr>
              <w:t>Occu</w:t>
            </w:r>
            <w:r>
              <w:rPr>
                <w:bCs w:val="0"/>
              </w:rPr>
              <w:t>re</w:t>
            </w:r>
            <w:r w:rsidRPr="00582797">
              <w:rPr>
                <w:bCs w:val="0"/>
              </w:rPr>
              <w:t>nce in the area</w:t>
            </w:r>
          </w:p>
        </w:tc>
      </w:tr>
      <w:tr w:rsidR="00845F23" w:rsidRPr="00D00180" w:rsidTr="00613589">
        <w:tc>
          <w:tcPr>
            <w:tcW w:w="5000" w:type="pct"/>
            <w:gridSpan w:val="5"/>
          </w:tcPr>
          <w:p w:rsidR="00845F23" w:rsidRPr="00C34F98" w:rsidRDefault="00774782" w:rsidP="00613589">
            <w:pPr>
              <w:pStyle w:val="TableFont"/>
              <w:jc w:val="both"/>
            </w:pPr>
            <w:r>
              <w:t>Baleen w</w:t>
            </w:r>
            <w:r w:rsidR="00845F23" w:rsidRPr="00C34F98">
              <w:t>hales</w:t>
            </w:r>
          </w:p>
        </w:tc>
      </w:tr>
      <w:tr w:rsidR="00845F23" w:rsidRPr="00D00180" w:rsidTr="00613589">
        <w:tc>
          <w:tcPr>
            <w:tcW w:w="1000" w:type="pct"/>
          </w:tcPr>
          <w:p w:rsidR="00845F23" w:rsidRPr="007F588D" w:rsidRDefault="00774782" w:rsidP="00613589">
            <w:pPr>
              <w:pStyle w:val="TableFont"/>
            </w:pPr>
            <w:r>
              <w:t>Blue w</w:t>
            </w:r>
            <w:r w:rsidR="00845F23" w:rsidRPr="007F588D">
              <w:t>hale</w:t>
            </w:r>
          </w:p>
        </w:tc>
        <w:tc>
          <w:tcPr>
            <w:tcW w:w="1000" w:type="pct"/>
          </w:tcPr>
          <w:p w:rsidR="00845F23" w:rsidRPr="007A09EC" w:rsidRDefault="00845F23" w:rsidP="00613589">
            <w:pPr>
              <w:pStyle w:val="TableFont"/>
              <w:rPr>
                <w:i/>
              </w:rPr>
            </w:pPr>
            <w:r w:rsidRPr="007A09EC">
              <w:rPr>
                <w:i/>
              </w:rPr>
              <w:t>Balaenoptera musculus</w:t>
            </w:r>
          </w:p>
        </w:tc>
        <w:tc>
          <w:tcPr>
            <w:tcW w:w="1000" w:type="pct"/>
          </w:tcPr>
          <w:p w:rsidR="00845F23" w:rsidRPr="00C34F98" w:rsidRDefault="00845F23" w:rsidP="00613589">
            <w:pPr>
              <w:pStyle w:val="TableFont"/>
            </w:pPr>
            <w:r w:rsidRPr="00C34F98">
              <w:t>Endangered, Migratory, cetacean</w:t>
            </w:r>
          </w:p>
        </w:tc>
        <w:tc>
          <w:tcPr>
            <w:tcW w:w="1000" w:type="pct"/>
          </w:tcPr>
          <w:p w:rsidR="00845F23" w:rsidRPr="00C34F98" w:rsidRDefault="00845F23" w:rsidP="00613589">
            <w:pPr>
              <w:pStyle w:val="TableFont"/>
            </w:pPr>
            <w:r w:rsidRPr="00C34F98">
              <w:t xml:space="preserve">Species or species habitat may occur within the area. </w:t>
            </w:r>
          </w:p>
        </w:tc>
        <w:tc>
          <w:tcPr>
            <w:tcW w:w="1000" w:type="pct"/>
          </w:tcPr>
          <w:p w:rsidR="00845F23" w:rsidRPr="00C34F98" w:rsidRDefault="00845F23" w:rsidP="00613589">
            <w:pPr>
              <w:pStyle w:val="TableFont"/>
            </w:pPr>
            <w:r w:rsidRPr="00C34F98">
              <w:t>Unlikely to occur in the area and has no recorded observations</w:t>
            </w:r>
          </w:p>
        </w:tc>
      </w:tr>
      <w:tr w:rsidR="00845F23" w:rsidRPr="00D00180" w:rsidTr="00613589">
        <w:tc>
          <w:tcPr>
            <w:tcW w:w="1000" w:type="pct"/>
          </w:tcPr>
          <w:p w:rsidR="00845F23" w:rsidRPr="007F588D" w:rsidRDefault="00845F23" w:rsidP="00774782">
            <w:pPr>
              <w:pStyle w:val="TableFont"/>
            </w:pPr>
            <w:r w:rsidRPr="007F588D">
              <w:t xml:space="preserve">Humpback </w:t>
            </w:r>
            <w:r w:rsidR="00774782">
              <w:t>w</w:t>
            </w:r>
            <w:r w:rsidRPr="007F588D">
              <w:t>hale</w:t>
            </w:r>
          </w:p>
        </w:tc>
        <w:tc>
          <w:tcPr>
            <w:tcW w:w="1000" w:type="pct"/>
          </w:tcPr>
          <w:p w:rsidR="00845F23" w:rsidRPr="007A09EC" w:rsidRDefault="00845F23" w:rsidP="00613589">
            <w:pPr>
              <w:pStyle w:val="TableFont"/>
              <w:rPr>
                <w:i/>
              </w:rPr>
            </w:pPr>
            <w:r w:rsidRPr="007A09EC">
              <w:rPr>
                <w:i/>
              </w:rPr>
              <w:t>Megaptera novaeangliae</w:t>
            </w:r>
          </w:p>
        </w:tc>
        <w:tc>
          <w:tcPr>
            <w:tcW w:w="1000" w:type="pct"/>
          </w:tcPr>
          <w:p w:rsidR="00845F23" w:rsidRPr="00C34F98" w:rsidRDefault="00845F23" w:rsidP="00613589">
            <w:pPr>
              <w:pStyle w:val="TableFont"/>
            </w:pPr>
            <w:r w:rsidRPr="00C34F98">
              <w:t>Vulnerable, Migratory, Cetacean</w:t>
            </w:r>
          </w:p>
        </w:tc>
        <w:tc>
          <w:tcPr>
            <w:tcW w:w="1000" w:type="pct"/>
          </w:tcPr>
          <w:p w:rsidR="00845F23" w:rsidRPr="00C34F98" w:rsidRDefault="00845F23" w:rsidP="00613589">
            <w:pPr>
              <w:pStyle w:val="TableFont"/>
            </w:pPr>
            <w:r w:rsidRPr="00C34F98">
              <w:t xml:space="preserve">Congregation or aggregation known to occur within the area. </w:t>
            </w:r>
          </w:p>
        </w:tc>
        <w:tc>
          <w:tcPr>
            <w:tcW w:w="1000" w:type="pct"/>
          </w:tcPr>
          <w:p w:rsidR="00845F23" w:rsidRPr="00C34F98" w:rsidRDefault="00845F23" w:rsidP="00613589">
            <w:pPr>
              <w:pStyle w:val="TableFont"/>
            </w:pPr>
            <w:r w:rsidRPr="00C34F98">
              <w:t>Known to occur in the area. Breeding and calving grounds observed east (Smith et al</w:t>
            </w:r>
            <w:r>
              <w:t>.</w:t>
            </w:r>
            <w:r w:rsidRPr="00C34F98">
              <w:t xml:space="preserve"> 2012)</w:t>
            </w:r>
          </w:p>
        </w:tc>
      </w:tr>
      <w:tr w:rsidR="00845F23" w:rsidRPr="00D00180" w:rsidTr="00613589">
        <w:tc>
          <w:tcPr>
            <w:tcW w:w="1000" w:type="pct"/>
          </w:tcPr>
          <w:p w:rsidR="00845F23" w:rsidRPr="007F588D" w:rsidRDefault="00774782" w:rsidP="00613589">
            <w:pPr>
              <w:pStyle w:val="TableFont"/>
            </w:pPr>
            <w:r>
              <w:t>Bryde’s w</w:t>
            </w:r>
            <w:r w:rsidR="00845F23" w:rsidRPr="007F588D">
              <w:t>hale</w:t>
            </w:r>
          </w:p>
        </w:tc>
        <w:tc>
          <w:tcPr>
            <w:tcW w:w="1000" w:type="pct"/>
          </w:tcPr>
          <w:p w:rsidR="00845F23" w:rsidRPr="007A09EC" w:rsidRDefault="00845F23" w:rsidP="00613589">
            <w:pPr>
              <w:pStyle w:val="TableFont"/>
              <w:rPr>
                <w:i/>
              </w:rPr>
            </w:pPr>
            <w:r w:rsidRPr="007A09EC">
              <w:rPr>
                <w:i/>
              </w:rPr>
              <w:t>Bal</w:t>
            </w:r>
            <w:r>
              <w:rPr>
                <w:i/>
              </w:rPr>
              <w:t>a</w:t>
            </w:r>
            <w:r w:rsidRPr="007A09EC">
              <w:rPr>
                <w:i/>
              </w:rPr>
              <w:t>enoptera edeni</w:t>
            </w:r>
          </w:p>
        </w:tc>
        <w:tc>
          <w:tcPr>
            <w:tcW w:w="1000" w:type="pct"/>
          </w:tcPr>
          <w:p w:rsidR="00845F23" w:rsidRPr="00C34F98" w:rsidRDefault="00845F23" w:rsidP="00613589">
            <w:pPr>
              <w:pStyle w:val="TableFont"/>
            </w:pPr>
            <w:r w:rsidRPr="00C34F98">
              <w:t xml:space="preserve">Migratory, Cetacean </w:t>
            </w:r>
          </w:p>
        </w:tc>
        <w:tc>
          <w:tcPr>
            <w:tcW w:w="1000" w:type="pct"/>
          </w:tcPr>
          <w:p w:rsidR="00845F23" w:rsidRPr="00C34F98" w:rsidRDefault="00845F23" w:rsidP="00613589">
            <w:pPr>
              <w:pStyle w:val="TableFont"/>
            </w:pPr>
            <w:r w:rsidRPr="00C34F98">
              <w:t>Species or species habitat may occur within the area.</w:t>
            </w:r>
          </w:p>
        </w:tc>
        <w:tc>
          <w:tcPr>
            <w:tcW w:w="1000" w:type="pct"/>
          </w:tcPr>
          <w:p w:rsidR="00845F23" w:rsidRPr="00C34F98" w:rsidRDefault="00845F23" w:rsidP="00613589">
            <w:pPr>
              <w:pStyle w:val="TableFont"/>
            </w:pPr>
            <w:r w:rsidRPr="00C34F98">
              <w:t>Unlikely to occur in the area and has no recorded observations</w:t>
            </w:r>
          </w:p>
        </w:tc>
      </w:tr>
      <w:tr w:rsidR="00845F23" w:rsidRPr="00D00180" w:rsidTr="00613589">
        <w:tc>
          <w:tcPr>
            <w:tcW w:w="1000" w:type="pct"/>
          </w:tcPr>
          <w:p w:rsidR="00845F23" w:rsidRPr="007F588D" w:rsidRDefault="00774782" w:rsidP="00613589">
            <w:pPr>
              <w:pStyle w:val="TableFont"/>
            </w:pPr>
            <w:r>
              <w:t>Minke w</w:t>
            </w:r>
            <w:r w:rsidR="00845F23" w:rsidRPr="007F588D">
              <w:t>hale</w:t>
            </w:r>
          </w:p>
        </w:tc>
        <w:tc>
          <w:tcPr>
            <w:tcW w:w="1000" w:type="pct"/>
          </w:tcPr>
          <w:p w:rsidR="00845F23" w:rsidRPr="007A09EC" w:rsidRDefault="00845F23" w:rsidP="00613589">
            <w:pPr>
              <w:pStyle w:val="TableFont"/>
              <w:rPr>
                <w:i/>
              </w:rPr>
            </w:pPr>
            <w:r w:rsidRPr="007A09EC">
              <w:rPr>
                <w:i/>
              </w:rPr>
              <w:t>Balaenoptera acutorostrata</w:t>
            </w:r>
          </w:p>
        </w:tc>
        <w:tc>
          <w:tcPr>
            <w:tcW w:w="1000" w:type="pct"/>
          </w:tcPr>
          <w:p w:rsidR="00845F23" w:rsidRPr="00C34F98" w:rsidRDefault="00845F23" w:rsidP="00613589">
            <w:pPr>
              <w:pStyle w:val="TableFont"/>
            </w:pPr>
            <w:r w:rsidRPr="00C34F98">
              <w:t>Cetacean</w:t>
            </w:r>
          </w:p>
        </w:tc>
        <w:tc>
          <w:tcPr>
            <w:tcW w:w="1000" w:type="pct"/>
          </w:tcPr>
          <w:p w:rsidR="00845F23" w:rsidRPr="00C34F98" w:rsidRDefault="00845F23" w:rsidP="00613589">
            <w:pPr>
              <w:pStyle w:val="TableFont"/>
            </w:pPr>
            <w:r w:rsidRPr="00C34F98">
              <w:t>Species or species habitat may occur within the area.</w:t>
            </w:r>
          </w:p>
        </w:tc>
        <w:tc>
          <w:tcPr>
            <w:tcW w:w="1000" w:type="pct"/>
          </w:tcPr>
          <w:p w:rsidR="00845F23" w:rsidRPr="00C34F98" w:rsidRDefault="00845F23" w:rsidP="00613589">
            <w:pPr>
              <w:pStyle w:val="TableFont"/>
            </w:pPr>
            <w:r w:rsidRPr="00C34F98">
              <w:t>Unlikely to occur in the area and has no recorded observations</w:t>
            </w:r>
          </w:p>
        </w:tc>
      </w:tr>
      <w:tr w:rsidR="00845F23" w:rsidRPr="00D00180" w:rsidTr="00613589">
        <w:tc>
          <w:tcPr>
            <w:tcW w:w="5000" w:type="pct"/>
            <w:gridSpan w:val="5"/>
          </w:tcPr>
          <w:p w:rsidR="00845F23" w:rsidRPr="007F588D" w:rsidRDefault="00774782" w:rsidP="00774782">
            <w:pPr>
              <w:pStyle w:val="TableFont"/>
            </w:pPr>
            <w:r>
              <w:t>Toothed w</w:t>
            </w:r>
            <w:r w:rsidR="00845F23" w:rsidRPr="007F588D">
              <w:t xml:space="preserve">hales and </w:t>
            </w:r>
            <w:r>
              <w:t>d</w:t>
            </w:r>
            <w:r w:rsidR="00845F23" w:rsidRPr="007F588D">
              <w:t>olphins</w:t>
            </w:r>
          </w:p>
        </w:tc>
      </w:tr>
      <w:tr w:rsidR="00845F23" w:rsidRPr="00D00180" w:rsidTr="00613589">
        <w:tc>
          <w:tcPr>
            <w:tcW w:w="1000" w:type="pct"/>
          </w:tcPr>
          <w:p w:rsidR="00845F23" w:rsidRPr="007F588D" w:rsidRDefault="00774782" w:rsidP="00613589">
            <w:pPr>
              <w:pStyle w:val="TableFont"/>
            </w:pPr>
            <w:r>
              <w:t>Killer w</w:t>
            </w:r>
            <w:r w:rsidR="00845F23" w:rsidRPr="007F588D">
              <w:t>hale, Orca</w:t>
            </w:r>
          </w:p>
        </w:tc>
        <w:tc>
          <w:tcPr>
            <w:tcW w:w="1000" w:type="pct"/>
          </w:tcPr>
          <w:p w:rsidR="00845F23" w:rsidRPr="007A09EC" w:rsidRDefault="00845F23" w:rsidP="00613589">
            <w:pPr>
              <w:pStyle w:val="TableFont"/>
              <w:rPr>
                <w:i/>
              </w:rPr>
            </w:pPr>
            <w:r w:rsidRPr="007A09EC">
              <w:rPr>
                <w:i/>
              </w:rPr>
              <w:t>Orcinus orca</w:t>
            </w:r>
          </w:p>
        </w:tc>
        <w:tc>
          <w:tcPr>
            <w:tcW w:w="1000" w:type="pct"/>
          </w:tcPr>
          <w:p w:rsidR="00845F23" w:rsidRPr="00C34F98" w:rsidRDefault="00845F23" w:rsidP="00613589">
            <w:pPr>
              <w:pStyle w:val="TableFont"/>
            </w:pPr>
            <w:r w:rsidRPr="00C34F98">
              <w:t>Migratory, Cetacean</w:t>
            </w:r>
          </w:p>
        </w:tc>
        <w:tc>
          <w:tcPr>
            <w:tcW w:w="1000" w:type="pct"/>
          </w:tcPr>
          <w:p w:rsidR="00845F23" w:rsidRPr="00C34F98" w:rsidRDefault="00845F23" w:rsidP="00613589">
            <w:pPr>
              <w:pStyle w:val="TableFont"/>
            </w:pPr>
            <w:r w:rsidRPr="00C34F98">
              <w:t>Species or species habitat may occur within the area.</w:t>
            </w:r>
          </w:p>
        </w:tc>
        <w:tc>
          <w:tcPr>
            <w:tcW w:w="1000" w:type="pct"/>
          </w:tcPr>
          <w:p w:rsidR="00845F23" w:rsidRPr="00C34F98" w:rsidRDefault="00845F23" w:rsidP="00613589">
            <w:pPr>
              <w:pStyle w:val="TableFont"/>
            </w:pPr>
            <w:r w:rsidRPr="00C34F98">
              <w:t>Unlikely to occur in the area</w:t>
            </w:r>
          </w:p>
        </w:tc>
      </w:tr>
      <w:tr w:rsidR="00845F23" w:rsidRPr="00D00180" w:rsidTr="00613589">
        <w:tc>
          <w:tcPr>
            <w:tcW w:w="1000" w:type="pct"/>
          </w:tcPr>
          <w:p w:rsidR="00845F23" w:rsidRPr="007F588D" w:rsidRDefault="00774782" w:rsidP="00613589">
            <w:pPr>
              <w:pStyle w:val="TableFont"/>
            </w:pPr>
            <w:r>
              <w:t>Irrawaddy d</w:t>
            </w:r>
            <w:r w:rsidR="00845F23" w:rsidRPr="007F588D">
              <w:t>olphin</w:t>
            </w:r>
          </w:p>
        </w:tc>
        <w:tc>
          <w:tcPr>
            <w:tcW w:w="1000" w:type="pct"/>
          </w:tcPr>
          <w:p w:rsidR="00845F23" w:rsidRPr="007A09EC" w:rsidRDefault="00845F23" w:rsidP="00613589">
            <w:pPr>
              <w:pStyle w:val="TableFont"/>
              <w:rPr>
                <w:i/>
              </w:rPr>
            </w:pPr>
            <w:r>
              <w:rPr>
                <w:i/>
              </w:rPr>
              <w:t>Orcaella brevirostris</w:t>
            </w:r>
          </w:p>
        </w:tc>
        <w:tc>
          <w:tcPr>
            <w:tcW w:w="1000" w:type="pct"/>
          </w:tcPr>
          <w:p w:rsidR="00845F23" w:rsidRPr="00C34F98" w:rsidRDefault="00845F23" w:rsidP="00613589">
            <w:pPr>
              <w:pStyle w:val="TableFont"/>
            </w:pPr>
            <w:r>
              <w:t>Migratory, Cetacean</w:t>
            </w:r>
          </w:p>
        </w:tc>
        <w:tc>
          <w:tcPr>
            <w:tcW w:w="1000" w:type="pct"/>
          </w:tcPr>
          <w:p w:rsidR="00845F23" w:rsidRPr="00C34F98" w:rsidRDefault="00845F23" w:rsidP="00613589">
            <w:pPr>
              <w:pStyle w:val="TableFont"/>
            </w:pPr>
            <w:r w:rsidRPr="00C34F98">
              <w:t>Species or species habitat may occur within the area.</w:t>
            </w:r>
          </w:p>
        </w:tc>
        <w:tc>
          <w:tcPr>
            <w:tcW w:w="1000" w:type="pct"/>
          </w:tcPr>
          <w:p w:rsidR="00845F23" w:rsidRPr="00C34F98" w:rsidRDefault="00845F23" w:rsidP="00613589">
            <w:pPr>
              <w:pStyle w:val="TableFont"/>
            </w:pPr>
          </w:p>
        </w:tc>
      </w:tr>
      <w:tr w:rsidR="00845F23" w:rsidRPr="00D00180" w:rsidTr="00613589">
        <w:tc>
          <w:tcPr>
            <w:tcW w:w="1000" w:type="pct"/>
          </w:tcPr>
          <w:p w:rsidR="00845F23" w:rsidRPr="007F588D" w:rsidRDefault="00774782" w:rsidP="00613589">
            <w:pPr>
              <w:pStyle w:val="TableFont"/>
            </w:pPr>
            <w:r>
              <w:t>Risso’s d</w:t>
            </w:r>
            <w:r w:rsidR="00845F23" w:rsidRPr="007F588D">
              <w:t>olphin, Grampus</w:t>
            </w:r>
          </w:p>
        </w:tc>
        <w:tc>
          <w:tcPr>
            <w:tcW w:w="1000" w:type="pct"/>
          </w:tcPr>
          <w:p w:rsidR="00845F23" w:rsidRPr="007A09EC" w:rsidRDefault="00845F23" w:rsidP="00613589">
            <w:pPr>
              <w:pStyle w:val="TableFont"/>
              <w:rPr>
                <w:i/>
              </w:rPr>
            </w:pPr>
            <w:r w:rsidRPr="007A09EC">
              <w:rPr>
                <w:i/>
              </w:rPr>
              <w:t>Grampus griesus</w:t>
            </w:r>
          </w:p>
        </w:tc>
        <w:tc>
          <w:tcPr>
            <w:tcW w:w="1000" w:type="pct"/>
          </w:tcPr>
          <w:p w:rsidR="00845F23" w:rsidRPr="00C34F98" w:rsidRDefault="00845F23" w:rsidP="00613589">
            <w:pPr>
              <w:pStyle w:val="TableFont"/>
            </w:pPr>
            <w:r w:rsidRPr="00C34F98">
              <w:t xml:space="preserve">Cetacean </w:t>
            </w:r>
          </w:p>
        </w:tc>
        <w:tc>
          <w:tcPr>
            <w:tcW w:w="1000" w:type="pct"/>
          </w:tcPr>
          <w:p w:rsidR="00845F23" w:rsidRPr="00C34F98" w:rsidRDefault="00845F23" w:rsidP="00613589">
            <w:pPr>
              <w:pStyle w:val="TableFont"/>
            </w:pPr>
            <w:r w:rsidRPr="00C34F98">
              <w:t>Species or species habitat may occur within the area.</w:t>
            </w:r>
          </w:p>
        </w:tc>
        <w:tc>
          <w:tcPr>
            <w:tcW w:w="1000" w:type="pct"/>
          </w:tcPr>
          <w:p w:rsidR="00845F23" w:rsidRPr="00C34F98" w:rsidRDefault="00845F23" w:rsidP="00613589">
            <w:pPr>
              <w:pStyle w:val="TableFont"/>
            </w:pPr>
            <w:r w:rsidRPr="00C34F98">
              <w:t>Unlikely to occur in the area</w:t>
            </w:r>
          </w:p>
        </w:tc>
      </w:tr>
      <w:tr w:rsidR="00845F23" w:rsidRPr="00D00180" w:rsidTr="00613589">
        <w:tc>
          <w:tcPr>
            <w:tcW w:w="1000" w:type="pct"/>
          </w:tcPr>
          <w:p w:rsidR="00845F23" w:rsidRPr="007F588D" w:rsidRDefault="00774782" w:rsidP="00613589">
            <w:pPr>
              <w:pStyle w:val="TableFont"/>
            </w:pPr>
            <w:r>
              <w:t>Common dolphin, Short – beaked common d</w:t>
            </w:r>
            <w:r w:rsidR="00845F23" w:rsidRPr="007F588D">
              <w:t xml:space="preserve">olphin </w:t>
            </w:r>
          </w:p>
        </w:tc>
        <w:tc>
          <w:tcPr>
            <w:tcW w:w="1000" w:type="pct"/>
          </w:tcPr>
          <w:p w:rsidR="00845F23" w:rsidRPr="007A09EC" w:rsidRDefault="00845F23" w:rsidP="00613589">
            <w:pPr>
              <w:pStyle w:val="TableFont"/>
              <w:rPr>
                <w:i/>
              </w:rPr>
            </w:pPr>
            <w:r w:rsidRPr="007A09EC">
              <w:rPr>
                <w:i/>
              </w:rPr>
              <w:t>Delphinus delphis</w:t>
            </w:r>
          </w:p>
        </w:tc>
        <w:tc>
          <w:tcPr>
            <w:tcW w:w="1000" w:type="pct"/>
          </w:tcPr>
          <w:p w:rsidR="00845F23" w:rsidRPr="00C34F98" w:rsidRDefault="00845F23" w:rsidP="00613589">
            <w:pPr>
              <w:pStyle w:val="TableFont"/>
            </w:pPr>
            <w:r w:rsidRPr="00C34F98">
              <w:t>Cetacean</w:t>
            </w:r>
          </w:p>
        </w:tc>
        <w:tc>
          <w:tcPr>
            <w:tcW w:w="1000" w:type="pct"/>
          </w:tcPr>
          <w:p w:rsidR="00845F23" w:rsidRPr="00C34F98" w:rsidRDefault="00845F23" w:rsidP="00613589">
            <w:pPr>
              <w:pStyle w:val="TableFont"/>
            </w:pPr>
            <w:r w:rsidRPr="00C34F98">
              <w:t>Species or species habitat may occur within the area.</w:t>
            </w:r>
          </w:p>
        </w:tc>
        <w:tc>
          <w:tcPr>
            <w:tcW w:w="1000" w:type="pct"/>
          </w:tcPr>
          <w:p w:rsidR="00845F23" w:rsidRPr="00C34F98" w:rsidRDefault="00845F23" w:rsidP="00613589">
            <w:pPr>
              <w:pStyle w:val="TableFont"/>
            </w:pPr>
            <w:r w:rsidRPr="00C34F98">
              <w:t xml:space="preserve">Unlikely to occur in the area </w:t>
            </w:r>
          </w:p>
        </w:tc>
      </w:tr>
      <w:tr w:rsidR="00845F23" w:rsidRPr="00D00180" w:rsidTr="00613589">
        <w:tc>
          <w:tcPr>
            <w:tcW w:w="1000" w:type="pct"/>
          </w:tcPr>
          <w:p w:rsidR="00845F23" w:rsidRPr="007F588D" w:rsidRDefault="00845F23" w:rsidP="00613589">
            <w:pPr>
              <w:pStyle w:val="TableFont"/>
            </w:pPr>
            <w:r w:rsidRPr="007F588D">
              <w:t>Bottlenose dolphin</w:t>
            </w:r>
          </w:p>
        </w:tc>
        <w:tc>
          <w:tcPr>
            <w:tcW w:w="1000" w:type="pct"/>
          </w:tcPr>
          <w:p w:rsidR="00845F23" w:rsidRPr="007A09EC" w:rsidRDefault="00845F23" w:rsidP="00613589">
            <w:pPr>
              <w:pStyle w:val="TableFont"/>
              <w:rPr>
                <w:i/>
              </w:rPr>
            </w:pPr>
            <w:r w:rsidRPr="007A09EC">
              <w:rPr>
                <w:i/>
              </w:rPr>
              <w:t>Tursiops trucatus s.</w:t>
            </w:r>
          </w:p>
        </w:tc>
        <w:tc>
          <w:tcPr>
            <w:tcW w:w="1000" w:type="pct"/>
          </w:tcPr>
          <w:p w:rsidR="00845F23" w:rsidRPr="00C34F98" w:rsidRDefault="00845F23" w:rsidP="00613589">
            <w:pPr>
              <w:pStyle w:val="TableFont"/>
            </w:pPr>
            <w:r w:rsidRPr="00C34F98">
              <w:t>Cetacean</w:t>
            </w:r>
          </w:p>
        </w:tc>
        <w:tc>
          <w:tcPr>
            <w:tcW w:w="1000" w:type="pct"/>
          </w:tcPr>
          <w:p w:rsidR="00845F23" w:rsidRPr="00C34F98" w:rsidRDefault="00845F23" w:rsidP="00613589">
            <w:pPr>
              <w:pStyle w:val="TableFont"/>
            </w:pPr>
            <w:r w:rsidRPr="00C34F98">
              <w:t>Species or species habitat may occur within the area.</w:t>
            </w:r>
          </w:p>
        </w:tc>
        <w:tc>
          <w:tcPr>
            <w:tcW w:w="1000" w:type="pct"/>
          </w:tcPr>
          <w:p w:rsidR="00845F23" w:rsidRPr="00C34F98" w:rsidRDefault="00845F23" w:rsidP="00613589">
            <w:pPr>
              <w:pStyle w:val="TableFont"/>
            </w:pPr>
            <w:r w:rsidRPr="00C34F98">
              <w:t>Unlikely to occur in the area</w:t>
            </w:r>
          </w:p>
        </w:tc>
      </w:tr>
      <w:tr w:rsidR="00845F23" w:rsidRPr="00D00180" w:rsidTr="00613589">
        <w:tc>
          <w:tcPr>
            <w:tcW w:w="1000" w:type="pct"/>
          </w:tcPr>
          <w:p w:rsidR="00845F23" w:rsidRPr="007F588D" w:rsidRDefault="00774782" w:rsidP="00613589">
            <w:pPr>
              <w:pStyle w:val="TableFont"/>
            </w:pPr>
            <w:r>
              <w:t>Spotted d</w:t>
            </w:r>
            <w:r w:rsidR="00845F23" w:rsidRPr="007F588D">
              <w:t>olphin, P</w:t>
            </w:r>
            <w:r>
              <w:t>antropical spotted d</w:t>
            </w:r>
            <w:r w:rsidR="00845F23" w:rsidRPr="007F588D">
              <w:t>olphin</w:t>
            </w:r>
          </w:p>
        </w:tc>
        <w:tc>
          <w:tcPr>
            <w:tcW w:w="1000" w:type="pct"/>
          </w:tcPr>
          <w:p w:rsidR="00845F23" w:rsidRPr="007A09EC" w:rsidRDefault="00845F23" w:rsidP="00613589">
            <w:pPr>
              <w:pStyle w:val="TableFont"/>
              <w:rPr>
                <w:i/>
              </w:rPr>
            </w:pPr>
            <w:r w:rsidRPr="007A09EC">
              <w:rPr>
                <w:i/>
              </w:rPr>
              <w:t>Stenella attenuata</w:t>
            </w:r>
          </w:p>
        </w:tc>
        <w:tc>
          <w:tcPr>
            <w:tcW w:w="1000" w:type="pct"/>
          </w:tcPr>
          <w:p w:rsidR="00845F23" w:rsidRPr="00C34F98" w:rsidRDefault="00845F23" w:rsidP="00613589">
            <w:pPr>
              <w:pStyle w:val="TableFont"/>
            </w:pPr>
            <w:r w:rsidRPr="00C34F98">
              <w:t>Cetacean</w:t>
            </w:r>
          </w:p>
        </w:tc>
        <w:tc>
          <w:tcPr>
            <w:tcW w:w="1000" w:type="pct"/>
          </w:tcPr>
          <w:p w:rsidR="00845F23" w:rsidRPr="00C34F98" w:rsidRDefault="00845F23" w:rsidP="00613589">
            <w:pPr>
              <w:pStyle w:val="TableFont"/>
            </w:pPr>
            <w:r w:rsidRPr="00C34F98">
              <w:t>Species or species habitat may occur within the area.</w:t>
            </w:r>
          </w:p>
        </w:tc>
        <w:tc>
          <w:tcPr>
            <w:tcW w:w="1000" w:type="pct"/>
          </w:tcPr>
          <w:p w:rsidR="00845F23" w:rsidRPr="00C34F98" w:rsidRDefault="00845F23" w:rsidP="00613589">
            <w:pPr>
              <w:pStyle w:val="TableFont"/>
            </w:pPr>
            <w:r w:rsidRPr="00C34F98">
              <w:t>Unlikely to occur in the area</w:t>
            </w:r>
          </w:p>
        </w:tc>
      </w:tr>
      <w:tr w:rsidR="00845F23" w:rsidRPr="00D00180" w:rsidTr="00613589">
        <w:tc>
          <w:tcPr>
            <w:tcW w:w="1000" w:type="pct"/>
          </w:tcPr>
          <w:p w:rsidR="00845F23" w:rsidRPr="007F588D" w:rsidRDefault="00845F23" w:rsidP="00774782">
            <w:pPr>
              <w:pStyle w:val="TableFont"/>
            </w:pPr>
            <w:r>
              <w:t xml:space="preserve">Australia </w:t>
            </w:r>
            <w:r w:rsidR="00774782">
              <w:t>s</w:t>
            </w:r>
            <w:r>
              <w:t>nubf</w:t>
            </w:r>
            <w:r w:rsidRPr="007F588D">
              <w:t xml:space="preserve">in </w:t>
            </w:r>
            <w:r>
              <w:t>d</w:t>
            </w:r>
            <w:r w:rsidRPr="007F588D">
              <w:t xml:space="preserve">olphin, </w:t>
            </w:r>
          </w:p>
        </w:tc>
        <w:tc>
          <w:tcPr>
            <w:tcW w:w="1000" w:type="pct"/>
          </w:tcPr>
          <w:p w:rsidR="00845F23" w:rsidRPr="007A09EC" w:rsidRDefault="00845F23" w:rsidP="00613589">
            <w:pPr>
              <w:pStyle w:val="TableFont"/>
              <w:rPr>
                <w:i/>
              </w:rPr>
            </w:pPr>
            <w:r w:rsidRPr="007A09EC">
              <w:rPr>
                <w:i/>
              </w:rPr>
              <w:t>Orcaella heinsohni</w:t>
            </w:r>
          </w:p>
          <w:p w:rsidR="00845F23" w:rsidRPr="007A09EC" w:rsidRDefault="00845F23" w:rsidP="00613589">
            <w:pPr>
              <w:pStyle w:val="TableFont"/>
              <w:rPr>
                <w:i/>
              </w:rPr>
            </w:pPr>
          </w:p>
        </w:tc>
        <w:tc>
          <w:tcPr>
            <w:tcW w:w="1000" w:type="pct"/>
          </w:tcPr>
          <w:p w:rsidR="00845F23" w:rsidRPr="00C34F98" w:rsidRDefault="00845F23" w:rsidP="00613589">
            <w:pPr>
              <w:pStyle w:val="TableFont"/>
            </w:pPr>
            <w:r w:rsidRPr="00C34F98">
              <w:t>Migratory, Cetacean</w:t>
            </w:r>
          </w:p>
        </w:tc>
        <w:tc>
          <w:tcPr>
            <w:tcW w:w="1000" w:type="pct"/>
          </w:tcPr>
          <w:p w:rsidR="00845F23" w:rsidRPr="00C34F98" w:rsidRDefault="00845F23" w:rsidP="00613589">
            <w:pPr>
              <w:pStyle w:val="TableFont"/>
            </w:pPr>
            <w:r w:rsidRPr="00C34F98">
              <w:t>Species or species habitat may occur within the area.</w:t>
            </w:r>
          </w:p>
        </w:tc>
        <w:tc>
          <w:tcPr>
            <w:tcW w:w="1000" w:type="pct"/>
          </w:tcPr>
          <w:p w:rsidR="00845F23" w:rsidRPr="00C34F98" w:rsidRDefault="00845F23" w:rsidP="00613589">
            <w:pPr>
              <w:pStyle w:val="TableFont"/>
            </w:pPr>
            <w:r w:rsidRPr="00C34F98">
              <w:t>Known to occur in the area</w:t>
            </w:r>
          </w:p>
          <w:p w:rsidR="00845F23" w:rsidRPr="00C34F98" w:rsidRDefault="00845F23" w:rsidP="00613589">
            <w:pPr>
              <w:pStyle w:val="TableFont"/>
            </w:pPr>
          </w:p>
        </w:tc>
      </w:tr>
      <w:tr w:rsidR="00845F23" w:rsidRPr="00D00180" w:rsidTr="00613589">
        <w:tc>
          <w:tcPr>
            <w:tcW w:w="1000" w:type="pct"/>
          </w:tcPr>
          <w:p w:rsidR="00845F23" w:rsidRPr="007F588D" w:rsidRDefault="00774782" w:rsidP="00774782">
            <w:pPr>
              <w:pStyle w:val="TableFont"/>
            </w:pPr>
            <w:r>
              <w:t>Indo-Pacific h</w:t>
            </w:r>
            <w:r w:rsidR="00845F23" w:rsidRPr="007F588D">
              <w:t xml:space="preserve">umpback </w:t>
            </w:r>
            <w:r>
              <w:t>d</w:t>
            </w:r>
            <w:r w:rsidR="00845F23" w:rsidRPr="007F588D">
              <w:t xml:space="preserve">olphin </w:t>
            </w:r>
          </w:p>
        </w:tc>
        <w:tc>
          <w:tcPr>
            <w:tcW w:w="1000" w:type="pct"/>
          </w:tcPr>
          <w:p w:rsidR="00845F23" w:rsidRPr="007A09EC" w:rsidRDefault="00845F23" w:rsidP="00613589">
            <w:pPr>
              <w:pStyle w:val="TableFont"/>
              <w:rPr>
                <w:i/>
              </w:rPr>
            </w:pPr>
            <w:r w:rsidRPr="007A09EC">
              <w:rPr>
                <w:i/>
              </w:rPr>
              <w:t>Sousa chinesis</w:t>
            </w:r>
          </w:p>
        </w:tc>
        <w:tc>
          <w:tcPr>
            <w:tcW w:w="1000" w:type="pct"/>
          </w:tcPr>
          <w:p w:rsidR="00845F23" w:rsidRPr="00C34F98" w:rsidRDefault="00845F23" w:rsidP="00613589">
            <w:pPr>
              <w:pStyle w:val="TableFont"/>
            </w:pPr>
            <w:r w:rsidRPr="00C34F98">
              <w:t xml:space="preserve">Migratory, Cetacean </w:t>
            </w:r>
          </w:p>
        </w:tc>
        <w:tc>
          <w:tcPr>
            <w:tcW w:w="1000" w:type="pct"/>
          </w:tcPr>
          <w:p w:rsidR="00845F23" w:rsidRPr="00C34F98" w:rsidRDefault="00845F23" w:rsidP="00613589">
            <w:pPr>
              <w:pStyle w:val="TableFont"/>
            </w:pPr>
            <w:r w:rsidRPr="00C34F98">
              <w:t>Species or species habitat likely to occur within the area.</w:t>
            </w:r>
          </w:p>
        </w:tc>
        <w:tc>
          <w:tcPr>
            <w:tcW w:w="1000" w:type="pct"/>
          </w:tcPr>
          <w:p w:rsidR="00845F23" w:rsidRPr="00C34F98" w:rsidRDefault="00845F23" w:rsidP="00613589">
            <w:pPr>
              <w:pStyle w:val="TableFont"/>
            </w:pPr>
            <w:r w:rsidRPr="00C34F98">
              <w:t>Known to occur in the area</w:t>
            </w:r>
          </w:p>
          <w:p w:rsidR="00845F23" w:rsidRPr="00C34F98" w:rsidRDefault="00845F23" w:rsidP="00613589">
            <w:pPr>
              <w:pStyle w:val="TableFont"/>
            </w:pPr>
          </w:p>
        </w:tc>
      </w:tr>
      <w:tr w:rsidR="00845F23" w:rsidRPr="00D00180" w:rsidTr="00613589">
        <w:tc>
          <w:tcPr>
            <w:tcW w:w="1000" w:type="pct"/>
          </w:tcPr>
          <w:p w:rsidR="00845F23" w:rsidRPr="007F588D" w:rsidRDefault="00774782" w:rsidP="00613589">
            <w:pPr>
              <w:pStyle w:val="TableFont"/>
            </w:pPr>
            <w:r>
              <w:t>Indian Ocean bottlenose dolphin, Spotted bottlenose d</w:t>
            </w:r>
            <w:r w:rsidR="00845F23" w:rsidRPr="007F588D">
              <w:t xml:space="preserve">olphin </w:t>
            </w:r>
          </w:p>
        </w:tc>
        <w:tc>
          <w:tcPr>
            <w:tcW w:w="1000" w:type="pct"/>
          </w:tcPr>
          <w:p w:rsidR="00845F23" w:rsidRPr="007A09EC" w:rsidRDefault="00845F23" w:rsidP="00613589">
            <w:pPr>
              <w:pStyle w:val="TableFont"/>
              <w:rPr>
                <w:i/>
              </w:rPr>
            </w:pPr>
            <w:r w:rsidRPr="007A09EC">
              <w:rPr>
                <w:i/>
              </w:rPr>
              <w:t>Tursiops aduncus</w:t>
            </w:r>
          </w:p>
        </w:tc>
        <w:tc>
          <w:tcPr>
            <w:tcW w:w="1000" w:type="pct"/>
          </w:tcPr>
          <w:p w:rsidR="00845F23" w:rsidRPr="00C34F98" w:rsidRDefault="00845F23" w:rsidP="00613589">
            <w:pPr>
              <w:pStyle w:val="TableFont"/>
            </w:pPr>
            <w:r w:rsidRPr="00C34F98">
              <w:t xml:space="preserve">Migratory, Cetacean </w:t>
            </w:r>
          </w:p>
        </w:tc>
        <w:tc>
          <w:tcPr>
            <w:tcW w:w="1000" w:type="pct"/>
          </w:tcPr>
          <w:p w:rsidR="00845F23" w:rsidRPr="00C34F98" w:rsidRDefault="00845F23" w:rsidP="00613589">
            <w:pPr>
              <w:pStyle w:val="TableFont"/>
            </w:pPr>
            <w:r w:rsidRPr="00C34F98">
              <w:t>Species or species habitat may occur within the area.</w:t>
            </w:r>
          </w:p>
        </w:tc>
        <w:tc>
          <w:tcPr>
            <w:tcW w:w="1000" w:type="pct"/>
          </w:tcPr>
          <w:p w:rsidR="00845F23" w:rsidRPr="00C34F98" w:rsidRDefault="00845F23" w:rsidP="00613589">
            <w:pPr>
              <w:pStyle w:val="TableFont"/>
            </w:pPr>
            <w:r w:rsidRPr="00C34F98">
              <w:t>Known to occur in the area</w:t>
            </w:r>
          </w:p>
          <w:p w:rsidR="00845F23" w:rsidRPr="00C34F98" w:rsidRDefault="00845F23" w:rsidP="00613589">
            <w:pPr>
              <w:pStyle w:val="TableFont"/>
            </w:pPr>
          </w:p>
        </w:tc>
      </w:tr>
      <w:tr w:rsidR="00845F23" w:rsidRPr="00D00180" w:rsidTr="00613589">
        <w:tc>
          <w:tcPr>
            <w:tcW w:w="5000" w:type="pct"/>
            <w:gridSpan w:val="5"/>
          </w:tcPr>
          <w:p w:rsidR="00845F23" w:rsidRPr="007F588D" w:rsidRDefault="00845F23" w:rsidP="00613589">
            <w:pPr>
              <w:pStyle w:val="TableFont"/>
            </w:pPr>
            <w:r w:rsidRPr="007F588D">
              <w:t>Dugong</w:t>
            </w:r>
          </w:p>
        </w:tc>
      </w:tr>
      <w:tr w:rsidR="00845F23" w:rsidRPr="00D00180" w:rsidTr="00613589">
        <w:tc>
          <w:tcPr>
            <w:tcW w:w="1000" w:type="pct"/>
          </w:tcPr>
          <w:p w:rsidR="00845F23" w:rsidRPr="007F588D" w:rsidRDefault="00845F23" w:rsidP="00613589">
            <w:pPr>
              <w:pStyle w:val="TableFont"/>
            </w:pPr>
            <w:r w:rsidRPr="007F588D">
              <w:t>Dugong</w:t>
            </w:r>
          </w:p>
        </w:tc>
        <w:tc>
          <w:tcPr>
            <w:tcW w:w="1000" w:type="pct"/>
          </w:tcPr>
          <w:p w:rsidR="00845F23" w:rsidRPr="003A37B1" w:rsidRDefault="00845F23" w:rsidP="00613589">
            <w:pPr>
              <w:pStyle w:val="TableFont"/>
              <w:rPr>
                <w:i/>
              </w:rPr>
            </w:pPr>
            <w:r>
              <w:rPr>
                <w:i/>
              </w:rPr>
              <w:t>Dugong dugon</w:t>
            </w:r>
          </w:p>
        </w:tc>
        <w:tc>
          <w:tcPr>
            <w:tcW w:w="1000" w:type="pct"/>
          </w:tcPr>
          <w:p w:rsidR="00845F23" w:rsidRPr="00C34F98" w:rsidRDefault="00845F23" w:rsidP="00613589">
            <w:pPr>
              <w:pStyle w:val="TableFont"/>
            </w:pPr>
            <w:r w:rsidRPr="00C34F98">
              <w:t>Migratory</w:t>
            </w:r>
          </w:p>
        </w:tc>
        <w:tc>
          <w:tcPr>
            <w:tcW w:w="1000" w:type="pct"/>
          </w:tcPr>
          <w:p w:rsidR="00845F23" w:rsidRPr="00C34F98" w:rsidRDefault="00845F23" w:rsidP="00613589">
            <w:pPr>
              <w:pStyle w:val="TableFont"/>
            </w:pPr>
            <w:r w:rsidRPr="00C34F98">
              <w:t>Species or species habitat likely to occur within the area.</w:t>
            </w:r>
          </w:p>
        </w:tc>
        <w:tc>
          <w:tcPr>
            <w:tcW w:w="1000" w:type="pct"/>
          </w:tcPr>
          <w:p w:rsidR="00845F23" w:rsidRPr="00C34F98" w:rsidRDefault="00845F23" w:rsidP="00613589">
            <w:pPr>
              <w:pStyle w:val="TableFont"/>
            </w:pPr>
            <w:r w:rsidRPr="00C34F98">
              <w:t xml:space="preserve">Known to occur in the area. </w:t>
            </w:r>
            <w:r>
              <w:t>Cleveland</w:t>
            </w:r>
            <w:r w:rsidRPr="00C34F98">
              <w:t xml:space="preserve"> Bay Dugong Sanctuary in the area</w:t>
            </w:r>
          </w:p>
          <w:p w:rsidR="00845F23" w:rsidRPr="00C34F98" w:rsidRDefault="00845F23" w:rsidP="00613589">
            <w:pPr>
              <w:pStyle w:val="TableFont"/>
            </w:pPr>
          </w:p>
        </w:tc>
      </w:tr>
    </w:tbl>
    <w:p w:rsidR="00E3193D" w:rsidRDefault="00E3193D" w:rsidP="006C3D31">
      <w:pPr>
        <w:pStyle w:val="Para0"/>
        <w:tabs>
          <w:tab w:val="left" w:pos="1335"/>
        </w:tabs>
        <w:rPr>
          <w:b/>
        </w:rPr>
      </w:pPr>
    </w:p>
    <w:p w:rsidR="006C3D31" w:rsidRDefault="00121421" w:rsidP="006C3D31">
      <w:pPr>
        <w:pStyle w:val="Para0"/>
        <w:tabs>
          <w:tab w:val="left" w:pos="1335"/>
        </w:tabs>
        <w:rPr>
          <w:b/>
        </w:rPr>
      </w:pPr>
      <w:r>
        <w:rPr>
          <w:b/>
        </w:rPr>
        <w:t>Sharks</w:t>
      </w:r>
    </w:p>
    <w:p w:rsidR="006C3D31" w:rsidRDefault="006C3D31" w:rsidP="006C3D31">
      <w:pPr>
        <w:pStyle w:val="Para0"/>
      </w:pPr>
      <w:r w:rsidRPr="00CE0592">
        <w:t>The EPBC Prot</w:t>
      </w:r>
      <w:r>
        <w:t>ected matters search tool lists</w:t>
      </w:r>
      <w:r w:rsidRPr="00CE0592">
        <w:t xml:space="preserve"> </w:t>
      </w:r>
      <w:r w:rsidR="00121421">
        <w:t xml:space="preserve">five shark </w:t>
      </w:r>
      <w:r w:rsidRPr="00CE0592">
        <w:t>species as potentially occurring within the search area</w:t>
      </w:r>
      <w:r w:rsidR="00121421">
        <w:t>. T</w:t>
      </w:r>
      <w:r>
        <w:t xml:space="preserve">he </w:t>
      </w:r>
      <w:r w:rsidR="00894A12">
        <w:t>g</w:t>
      </w:r>
      <w:r>
        <w:t xml:space="preserve">reen </w:t>
      </w:r>
      <w:r w:rsidR="00894A12">
        <w:t>s</w:t>
      </w:r>
      <w:r>
        <w:t>awfish (</w:t>
      </w:r>
      <w:r w:rsidRPr="00A6301A">
        <w:rPr>
          <w:i/>
        </w:rPr>
        <w:t>Pristis zijsron</w:t>
      </w:r>
      <w:r w:rsidR="00121421">
        <w:t>) and the w</w:t>
      </w:r>
      <w:r>
        <w:t xml:space="preserve">hale </w:t>
      </w:r>
      <w:r w:rsidR="00121421">
        <w:t>s</w:t>
      </w:r>
      <w:r>
        <w:t>hark (</w:t>
      </w:r>
      <w:r w:rsidRPr="00A6301A">
        <w:rPr>
          <w:i/>
        </w:rPr>
        <w:t>Rhincodon typus</w:t>
      </w:r>
      <w:r>
        <w:t>) are both listed as vulnerable. Migratory species also likely to o</w:t>
      </w:r>
      <w:r w:rsidR="00121421">
        <w:t xml:space="preserve">ccur in the study area include </w:t>
      </w:r>
      <w:r>
        <w:t xml:space="preserve">the </w:t>
      </w:r>
      <w:r w:rsidR="00121421">
        <w:t>s</w:t>
      </w:r>
      <w:r>
        <w:t xml:space="preserve">hortfin </w:t>
      </w:r>
      <w:r w:rsidR="00121421">
        <w:t>m</w:t>
      </w:r>
      <w:r>
        <w:t>ako shark (</w:t>
      </w:r>
      <w:r w:rsidRPr="00BA2867">
        <w:rPr>
          <w:i/>
        </w:rPr>
        <w:t>Isurus oxyrinchus</w:t>
      </w:r>
      <w:r>
        <w:t xml:space="preserve">), </w:t>
      </w:r>
      <w:r w:rsidR="00121421">
        <w:t>l</w:t>
      </w:r>
      <w:r>
        <w:t xml:space="preserve">ongfin </w:t>
      </w:r>
      <w:r w:rsidR="00121421">
        <w:t>m</w:t>
      </w:r>
      <w:r>
        <w:t>ako shark (</w:t>
      </w:r>
      <w:r w:rsidRPr="00BA2867">
        <w:rPr>
          <w:i/>
        </w:rPr>
        <w:t>Isurus paucus</w:t>
      </w:r>
      <w:r>
        <w:t xml:space="preserve">), and the </w:t>
      </w:r>
      <w:r w:rsidR="00121421">
        <w:t>p</w:t>
      </w:r>
      <w:r>
        <w:t>orbeagle</w:t>
      </w:r>
      <w:r w:rsidR="00121421">
        <w:t xml:space="preserve"> or mackerel shark</w:t>
      </w:r>
      <w:r>
        <w:t xml:space="preserve"> (</w:t>
      </w:r>
      <w:r w:rsidRPr="00BA2867">
        <w:rPr>
          <w:i/>
        </w:rPr>
        <w:t>Lamna nasus</w:t>
      </w:r>
      <w:r>
        <w:t xml:space="preserve">). </w:t>
      </w:r>
      <w:r w:rsidR="00796084">
        <w:fldChar w:fldCharType="begin"/>
      </w:r>
      <w:r>
        <w:instrText xml:space="preserve"> REF _Ref338856513 \h </w:instrText>
      </w:r>
      <w:r w:rsidR="00796084">
        <w:fldChar w:fldCharType="separate"/>
      </w:r>
      <w:r w:rsidR="00B21134" w:rsidRPr="00FA7646">
        <w:t xml:space="preserve">Table </w:t>
      </w:r>
      <w:r w:rsidR="00B21134">
        <w:rPr>
          <w:noProof/>
        </w:rPr>
        <w:t>27</w:t>
      </w:r>
      <w:r w:rsidR="00796084">
        <w:fldChar w:fldCharType="end"/>
      </w:r>
      <w:r w:rsidR="00121421">
        <w:t xml:space="preserve"> lists</w:t>
      </w:r>
      <w:r>
        <w:t xml:space="preserve"> the </w:t>
      </w:r>
      <w:r w:rsidR="00121421">
        <w:t xml:space="preserve">shark </w:t>
      </w:r>
      <w:r>
        <w:t>species likely to occur in the area.</w:t>
      </w:r>
    </w:p>
    <w:p w:rsidR="006C3D31" w:rsidRPr="00AE7705" w:rsidRDefault="00FA7646" w:rsidP="00AE7705">
      <w:pPr>
        <w:pStyle w:val="Caption"/>
        <w:rPr>
          <w:b w:val="0"/>
        </w:rPr>
      </w:pPr>
      <w:bookmarkStart w:id="246" w:name="_Ref338856513"/>
      <w:bookmarkStart w:id="247" w:name="_Toc360692550"/>
      <w:r w:rsidRPr="00FA7646">
        <w:t xml:space="preserve">Table </w:t>
      </w:r>
      <w:r w:rsidR="00796084">
        <w:fldChar w:fldCharType="begin"/>
      </w:r>
      <w:r w:rsidR="00A46554">
        <w:instrText xml:space="preserve"> SEQ Table \* ARABIC </w:instrText>
      </w:r>
      <w:r w:rsidR="00796084">
        <w:fldChar w:fldCharType="separate"/>
      </w:r>
      <w:r w:rsidR="00B21134">
        <w:rPr>
          <w:noProof/>
        </w:rPr>
        <w:t>27</w:t>
      </w:r>
      <w:r w:rsidR="00796084">
        <w:rPr>
          <w:noProof/>
        </w:rPr>
        <w:fldChar w:fldCharType="end"/>
      </w:r>
      <w:bookmarkEnd w:id="246"/>
      <w:r w:rsidRPr="00FA7646">
        <w:t>.</w:t>
      </w:r>
      <w:r w:rsidR="006C3D31">
        <w:t xml:space="preserve"> </w:t>
      </w:r>
      <w:r w:rsidR="00AE7705" w:rsidRPr="00AE7705">
        <w:rPr>
          <w:b w:val="0"/>
        </w:rPr>
        <w:t>EPBC-listed</w:t>
      </w:r>
      <w:r w:rsidR="006C3D31" w:rsidRPr="00AE7705">
        <w:rPr>
          <w:b w:val="0"/>
        </w:rPr>
        <w:t xml:space="preserve"> </w:t>
      </w:r>
      <w:r w:rsidR="00AE7705">
        <w:rPr>
          <w:b w:val="0"/>
        </w:rPr>
        <w:t xml:space="preserve">shark </w:t>
      </w:r>
      <w:r w:rsidR="006C3D31" w:rsidRPr="00AE7705">
        <w:rPr>
          <w:b w:val="0"/>
        </w:rPr>
        <w:t>species within the search area</w:t>
      </w:r>
      <w:r w:rsidR="00AE7705">
        <w:rPr>
          <w:b w:val="0"/>
        </w:rPr>
        <w:t>.</w:t>
      </w:r>
      <w:bookmarkEnd w:id="247"/>
    </w:p>
    <w:tbl>
      <w:tblPr>
        <w:tblStyle w:val="TableGrid"/>
        <w:tblW w:w="5000" w:type="pct"/>
        <w:tblLook w:val="04A0"/>
      </w:tblPr>
      <w:tblGrid>
        <w:gridCol w:w="1569"/>
        <w:gridCol w:w="1720"/>
        <w:gridCol w:w="1751"/>
        <w:gridCol w:w="1947"/>
        <w:gridCol w:w="1734"/>
      </w:tblGrid>
      <w:tr w:rsidR="006C3D31" w:rsidRPr="00BE7FEC" w:rsidTr="00E32428">
        <w:trPr>
          <w:tblHeader/>
        </w:trPr>
        <w:tc>
          <w:tcPr>
            <w:tcW w:w="900" w:type="pct"/>
          </w:tcPr>
          <w:p w:rsidR="006C3D31" w:rsidRDefault="006C3D31" w:rsidP="00AE7705">
            <w:pPr>
              <w:pStyle w:val="TableFontH"/>
              <w:keepNext/>
              <w:keepLines/>
              <w:rPr>
                <w:rFonts w:cs="Times New Roman"/>
              </w:rPr>
            </w:pPr>
            <w:r w:rsidRPr="00BE7FEC">
              <w:rPr>
                <w:rFonts w:cs="Times New Roman"/>
              </w:rPr>
              <w:t>Common name</w:t>
            </w:r>
          </w:p>
        </w:tc>
        <w:tc>
          <w:tcPr>
            <w:tcW w:w="986" w:type="pct"/>
          </w:tcPr>
          <w:p w:rsidR="006C3D31" w:rsidRDefault="006C3D31" w:rsidP="00AE7705">
            <w:pPr>
              <w:pStyle w:val="TableFontH"/>
              <w:keepNext/>
              <w:keepLines/>
              <w:rPr>
                <w:rFonts w:cs="Times New Roman"/>
              </w:rPr>
            </w:pPr>
            <w:r w:rsidRPr="00BE7FEC">
              <w:rPr>
                <w:rFonts w:cs="Times New Roman"/>
              </w:rPr>
              <w:t>S</w:t>
            </w:r>
            <w:r w:rsidR="00E0054B">
              <w:rPr>
                <w:rFonts w:cs="Times New Roman"/>
              </w:rPr>
              <w:t>cientific name</w:t>
            </w:r>
          </w:p>
        </w:tc>
        <w:tc>
          <w:tcPr>
            <w:tcW w:w="1004" w:type="pct"/>
          </w:tcPr>
          <w:p w:rsidR="006C3D31" w:rsidRDefault="006C3D31" w:rsidP="00AE7705">
            <w:pPr>
              <w:pStyle w:val="TableFontH"/>
              <w:keepNext/>
              <w:keepLines/>
              <w:rPr>
                <w:rFonts w:cs="Times New Roman"/>
              </w:rPr>
            </w:pPr>
            <w:r w:rsidRPr="00BE7FEC">
              <w:rPr>
                <w:rFonts w:cs="Times New Roman"/>
              </w:rPr>
              <w:t>EPBC status</w:t>
            </w:r>
          </w:p>
        </w:tc>
        <w:tc>
          <w:tcPr>
            <w:tcW w:w="1116" w:type="pct"/>
          </w:tcPr>
          <w:p w:rsidR="006C3D31" w:rsidRDefault="006C3D31" w:rsidP="00AE7705">
            <w:pPr>
              <w:pStyle w:val="TableFontH"/>
              <w:keepNext/>
              <w:keepLines/>
              <w:rPr>
                <w:rFonts w:cs="Times New Roman"/>
              </w:rPr>
            </w:pPr>
            <w:r w:rsidRPr="00BE7FEC">
              <w:rPr>
                <w:rFonts w:cs="Times New Roman"/>
              </w:rPr>
              <w:t>Type of presence</w:t>
            </w:r>
          </w:p>
        </w:tc>
        <w:tc>
          <w:tcPr>
            <w:tcW w:w="994" w:type="pct"/>
          </w:tcPr>
          <w:p w:rsidR="006C3D31" w:rsidRDefault="00233813" w:rsidP="00AE7705">
            <w:pPr>
              <w:pStyle w:val="TableFontH"/>
              <w:keepNext/>
              <w:keepLines/>
              <w:rPr>
                <w:rFonts w:cs="Times New Roman"/>
              </w:rPr>
            </w:pPr>
            <w:r w:rsidRPr="00582797">
              <w:rPr>
                <w:bCs w:val="0"/>
              </w:rPr>
              <w:t>Occurrence</w:t>
            </w:r>
            <w:r w:rsidR="006C3D31" w:rsidRPr="00582797">
              <w:rPr>
                <w:bCs w:val="0"/>
              </w:rPr>
              <w:t xml:space="preserve"> in the area</w:t>
            </w:r>
          </w:p>
        </w:tc>
      </w:tr>
      <w:tr w:rsidR="006C3D31" w:rsidRPr="00BE7FEC" w:rsidTr="00E32428">
        <w:tc>
          <w:tcPr>
            <w:tcW w:w="900" w:type="pct"/>
          </w:tcPr>
          <w:p w:rsidR="006C3D31" w:rsidRPr="00BE7FEC" w:rsidRDefault="00774782" w:rsidP="00AE7705">
            <w:pPr>
              <w:pStyle w:val="TableFont"/>
              <w:keepNext/>
              <w:keepLines/>
              <w:rPr>
                <w:rFonts w:cs="Times New Roman"/>
              </w:rPr>
            </w:pPr>
            <w:r>
              <w:rPr>
                <w:rFonts w:cs="Times New Roman"/>
              </w:rPr>
              <w:t>Green s</w:t>
            </w:r>
            <w:r w:rsidR="006C3D31">
              <w:rPr>
                <w:rFonts w:cs="Times New Roman"/>
              </w:rPr>
              <w:t>awfish</w:t>
            </w:r>
          </w:p>
        </w:tc>
        <w:tc>
          <w:tcPr>
            <w:tcW w:w="986" w:type="pct"/>
          </w:tcPr>
          <w:p w:rsidR="006C3D31" w:rsidRPr="00121421" w:rsidRDefault="006C3D31" w:rsidP="00AE7705">
            <w:pPr>
              <w:pStyle w:val="TableFont"/>
              <w:keepNext/>
              <w:keepLines/>
              <w:rPr>
                <w:rFonts w:cs="Times New Roman"/>
                <w:i/>
              </w:rPr>
            </w:pPr>
            <w:r w:rsidRPr="00121421">
              <w:rPr>
                <w:rFonts w:cs="Times New Roman"/>
                <w:i/>
              </w:rPr>
              <w:t>Pristis zijsron</w:t>
            </w:r>
          </w:p>
        </w:tc>
        <w:tc>
          <w:tcPr>
            <w:tcW w:w="1004" w:type="pct"/>
          </w:tcPr>
          <w:p w:rsidR="006C3D31" w:rsidRPr="00BE7FEC" w:rsidRDefault="006C3D31" w:rsidP="00AE7705">
            <w:pPr>
              <w:pStyle w:val="TableFont"/>
              <w:keepNext/>
              <w:keepLines/>
              <w:rPr>
                <w:rFonts w:cs="Times New Roman"/>
              </w:rPr>
            </w:pPr>
            <w:r>
              <w:rPr>
                <w:rFonts w:cs="Times New Roman"/>
              </w:rPr>
              <w:t>Vulnerable</w:t>
            </w:r>
          </w:p>
        </w:tc>
        <w:tc>
          <w:tcPr>
            <w:tcW w:w="1116" w:type="pct"/>
          </w:tcPr>
          <w:p w:rsidR="006C3D31" w:rsidRPr="003A3FEB" w:rsidRDefault="006C3D31" w:rsidP="00AE7705">
            <w:pPr>
              <w:pStyle w:val="TableFont"/>
              <w:keepNext/>
              <w:keepLines/>
              <w:rPr>
                <w:rFonts w:cs="Times New Roman"/>
              </w:rPr>
            </w:pPr>
            <w:r w:rsidRPr="003A3FEB">
              <w:rPr>
                <w:rFonts w:cs="Times New Roman"/>
              </w:rPr>
              <w:t>Species or species</w:t>
            </w:r>
          </w:p>
          <w:p w:rsidR="006C3D31" w:rsidRPr="003A3FEB" w:rsidRDefault="006C3D31" w:rsidP="00AE7705">
            <w:pPr>
              <w:pStyle w:val="TableFont"/>
              <w:keepNext/>
              <w:keepLines/>
              <w:rPr>
                <w:rFonts w:cs="Times New Roman"/>
              </w:rPr>
            </w:pPr>
            <w:r w:rsidRPr="003A3FEB">
              <w:rPr>
                <w:rFonts w:cs="Times New Roman"/>
              </w:rPr>
              <w:t>habitat may occur within</w:t>
            </w:r>
          </w:p>
          <w:p w:rsidR="006C3D31" w:rsidRPr="00BE7FEC" w:rsidRDefault="006C3D31" w:rsidP="00AE7705">
            <w:pPr>
              <w:pStyle w:val="TableFont"/>
              <w:keepNext/>
              <w:keepLines/>
              <w:rPr>
                <w:rFonts w:cs="Times New Roman"/>
              </w:rPr>
            </w:pPr>
            <w:r w:rsidRPr="003A3FEB">
              <w:rPr>
                <w:rFonts w:cs="Times New Roman"/>
              </w:rPr>
              <w:t>area</w:t>
            </w:r>
          </w:p>
        </w:tc>
        <w:tc>
          <w:tcPr>
            <w:tcW w:w="994" w:type="pct"/>
          </w:tcPr>
          <w:p w:rsidR="006C3D31" w:rsidRPr="00BE7FEC" w:rsidRDefault="006C3D31" w:rsidP="00AE7705">
            <w:pPr>
              <w:pStyle w:val="TableFont"/>
              <w:keepNext/>
              <w:keepLines/>
              <w:rPr>
                <w:rFonts w:cs="Times New Roman"/>
              </w:rPr>
            </w:pPr>
            <w:r>
              <w:rPr>
                <w:rFonts w:cs="Times New Roman"/>
              </w:rPr>
              <w:t>May occur in the area</w:t>
            </w:r>
          </w:p>
        </w:tc>
      </w:tr>
      <w:tr w:rsidR="006C3D31" w:rsidRPr="00BE7FEC" w:rsidTr="00E32428">
        <w:tc>
          <w:tcPr>
            <w:tcW w:w="900" w:type="pct"/>
          </w:tcPr>
          <w:p w:rsidR="006C3D31" w:rsidRPr="00BE7FEC" w:rsidRDefault="006C3D31" w:rsidP="00AE7705">
            <w:pPr>
              <w:pStyle w:val="TableFont"/>
              <w:keepNext/>
              <w:keepLines/>
              <w:rPr>
                <w:rFonts w:cs="Times New Roman"/>
              </w:rPr>
            </w:pPr>
            <w:r>
              <w:rPr>
                <w:rFonts w:cs="Times New Roman"/>
              </w:rPr>
              <w:t>Whale shark</w:t>
            </w:r>
          </w:p>
        </w:tc>
        <w:tc>
          <w:tcPr>
            <w:tcW w:w="986" w:type="pct"/>
          </w:tcPr>
          <w:p w:rsidR="006C3D31" w:rsidRPr="00121421" w:rsidRDefault="006C3D31" w:rsidP="00AE7705">
            <w:pPr>
              <w:pStyle w:val="TableFont"/>
              <w:keepNext/>
              <w:keepLines/>
              <w:rPr>
                <w:rFonts w:cs="Times New Roman"/>
                <w:i/>
              </w:rPr>
            </w:pPr>
            <w:r w:rsidRPr="00121421">
              <w:rPr>
                <w:rFonts w:cs="Times New Roman"/>
                <w:i/>
              </w:rPr>
              <w:t>Rhincodon typus</w:t>
            </w:r>
          </w:p>
        </w:tc>
        <w:tc>
          <w:tcPr>
            <w:tcW w:w="1004" w:type="pct"/>
          </w:tcPr>
          <w:p w:rsidR="006C3D31" w:rsidRPr="00BE7FEC" w:rsidRDefault="006C3D31" w:rsidP="00AE7705">
            <w:pPr>
              <w:pStyle w:val="TableFont"/>
              <w:keepNext/>
              <w:keepLines/>
              <w:rPr>
                <w:rFonts w:cs="Times New Roman"/>
              </w:rPr>
            </w:pPr>
            <w:r>
              <w:rPr>
                <w:rFonts w:cs="Times New Roman"/>
              </w:rPr>
              <w:t>Vulnerable</w:t>
            </w:r>
          </w:p>
        </w:tc>
        <w:tc>
          <w:tcPr>
            <w:tcW w:w="1116" w:type="pct"/>
          </w:tcPr>
          <w:p w:rsidR="006C3D31" w:rsidRPr="003A3FEB" w:rsidRDefault="006C3D31" w:rsidP="00AE7705">
            <w:pPr>
              <w:pStyle w:val="TableFont"/>
              <w:keepNext/>
              <w:keepLines/>
              <w:rPr>
                <w:rFonts w:cs="Times New Roman"/>
              </w:rPr>
            </w:pPr>
            <w:r w:rsidRPr="003A3FEB">
              <w:rPr>
                <w:rFonts w:cs="Times New Roman"/>
              </w:rPr>
              <w:t>Species or species</w:t>
            </w:r>
          </w:p>
          <w:p w:rsidR="006C3D31" w:rsidRPr="003A3FEB" w:rsidRDefault="006C3D31" w:rsidP="00AE7705">
            <w:pPr>
              <w:pStyle w:val="TableFont"/>
              <w:keepNext/>
              <w:keepLines/>
              <w:rPr>
                <w:rFonts w:cs="Times New Roman"/>
              </w:rPr>
            </w:pPr>
            <w:r w:rsidRPr="003A3FEB">
              <w:rPr>
                <w:rFonts w:cs="Times New Roman"/>
              </w:rPr>
              <w:t>habitat may occur within</w:t>
            </w:r>
          </w:p>
          <w:p w:rsidR="006C3D31" w:rsidRPr="00BE7FEC" w:rsidRDefault="006C3D31" w:rsidP="00AE7705">
            <w:pPr>
              <w:pStyle w:val="TableFont"/>
              <w:keepNext/>
              <w:keepLines/>
              <w:rPr>
                <w:rFonts w:cs="Times New Roman"/>
              </w:rPr>
            </w:pPr>
            <w:r w:rsidRPr="003A3FEB">
              <w:rPr>
                <w:rFonts w:cs="Times New Roman"/>
              </w:rPr>
              <w:t>area</w:t>
            </w:r>
          </w:p>
        </w:tc>
        <w:tc>
          <w:tcPr>
            <w:tcW w:w="994" w:type="pct"/>
          </w:tcPr>
          <w:p w:rsidR="006C3D31" w:rsidRPr="00BE7FEC" w:rsidRDefault="006C3D31" w:rsidP="00AE7705">
            <w:pPr>
              <w:pStyle w:val="TableFont"/>
              <w:keepNext/>
              <w:keepLines/>
              <w:rPr>
                <w:rFonts w:cs="Times New Roman"/>
              </w:rPr>
            </w:pPr>
            <w:r>
              <w:rPr>
                <w:rFonts w:cs="Times New Roman"/>
              </w:rPr>
              <w:t>Unlikely to occur in the area</w:t>
            </w:r>
          </w:p>
        </w:tc>
      </w:tr>
      <w:tr w:rsidR="006C3D31" w:rsidRPr="00BE7FEC" w:rsidTr="00E32428">
        <w:tc>
          <w:tcPr>
            <w:tcW w:w="900" w:type="pct"/>
          </w:tcPr>
          <w:p w:rsidR="006C3D31" w:rsidRDefault="00774782" w:rsidP="00AE7705">
            <w:pPr>
              <w:pStyle w:val="TableFont"/>
              <w:keepNext/>
              <w:keepLines/>
            </w:pPr>
            <w:r>
              <w:t>Shortfin m</w:t>
            </w:r>
            <w:r w:rsidR="006C3D31">
              <w:t>ako</w:t>
            </w:r>
          </w:p>
        </w:tc>
        <w:tc>
          <w:tcPr>
            <w:tcW w:w="986" w:type="pct"/>
          </w:tcPr>
          <w:p w:rsidR="006C3D31" w:rsidRPr="00121421" w:rsidRDefault="006C3D31" w:rsidP="00AE7705">
            <w:pPr>
              <w:pStyle w:val="TableFont"/>
              <w:keepNext/>
              <w:keepLines/>
              <w:rPr>
                <w:i/>
              </w:rPr>
            </w:pPr>
            <w:r w:rsidRPr="00121421">
              <w:rPr>
                <w:i/>
              </w:rPr>
              <w:t>Isurus oxyrinchus</w:t>
            </w:r>
          </w:p>
        </w:tc>
        <w:tc>
          <w:tcPr>
            <w:tcW w:w="1004" w:type="pct"/>
          </w:tcPr>
          <w:p w:rsidR="006C3D31" w:rsidRDefault="006C3D31" w:rsidP="00AE7705">
            <w:pPr>
              <w:pStyle w:val="TableFont"/>
              <w:keepNext/>
              <w:keepLines/>
            </w:pPr>
            <w:r>
              <w:t>Migratory</w:t>
            </w:r>
          </w:p>
        </w:tc>
        <w:tc>
          <w:tcPr>
            <w:tcW w:w="1116" w:type="pct"/>
          </w:tcPr>
          <w:p w:rsidR="006C3D31" w:rsidRPr="003A3FEB" w:rsidRDefault="006C3D31" w:rsidP="00AE7705">
            <w:pPr>
              <w:pStyle w:val="TableFont"/>
              <w:keepNext/>
              <w:keepLines/>
            </w:pPr>
            <w:r w:rsidRPr="00C34F98">
              <w:t>Species or species habitat likely to occur within the area.</w:t>
            </w:r>
          </w:p>
        </w:tc>
        <w:tc>
          <w:tcPr>
            <w:tcW w:w="994" w:type="pct"/>
          </w:tcPr>
          <w:p w:rsidR="006C3D31" w:rsidRPr="00BE7FEC" w:rsidRDefault="006C3D31" w:rsidP="00AE7705">
            <w:pPr>
              <w:pStyle w:val="TableFont"/>
              <w:keepNext/>
              <w:keepLines/>
            </w:pPr>
            <w:r>
              <w:rPr>
                <w:rFonts w:cs="Times New Roman"/>
              </w:rPr>
              <w:t>Unlikely to occur in the area</w:t>
            </w:r>
          </w:p>
        </w:tc>
      </w:tr>
      <w:tr w:rsidR="006C3D31" w:rsidRPr="00BE7FEC" w:rsidTr="00E32428">
        <w:tc>
          <w:tcPr>
            <w:tcW w:w="900" w:type="pct"/>
          </w:tcPr>
          <w:p w:rsidR="006C3D31" w:rsidRDefault="006C3D31" w:rsidP="00AE7705">
            <w:pPr>
              <w:pStyle w:val="TableFont"/>
              <w:keepNext/>
              <w:keepLines/>
            </w:pPr>
            <w:r>
              <w:t>Longfin mako</w:t>
            </w:r>
          </w:p>
        </w:tc>
        <w:tc>
          <w:tcPr>
            <w:tcW w:w="986" w:type="pct"/>
          </w:tcPr>
          <w:p w:rsidR="006C3D31" w:rsidRPr="00121421" w:rsidRDefault="006C3D31" w:rsidP="00AE7705">
            <w:pPr>
              <w:pStyle w:val="TableFont"/>
              <w:keepNext/>
              <w:keepLines/>
              <w:rPr>
                <w:i/>
              </w:rPr>
            </w:pPr>
            <w:r w:rsidRPr="00121421">
              <w:rPr>
                <w:i/>
              </w:rPr>
              <w:t>Isurus paucus</w:t>
            </w:r>
          </w:p>
        </w:tc>
        <w:tc>
          <w:tcPr>
            <w:tcW w:w="1004" w:type="pct"/>
          </w:tcPr>
          <w:p w:rsidR="006C3D31" w:rsidRDefault="006C3D31" w:rsidP="00AE7705">
            <w:pPr>
              <w:pStyle w:val="TableFont"/>
              <w:keepNext/>
              <w:keepLines/>
            </w:pPr>
            <w:r>
              <w:t>Migratory</w:t>
            </w:r>
          </w:p>
        </w:tc>
        <w:tc>
          <w:tcPr>
            <w:tcW w:w="1116" w:type="pct"/>
          </w:tcPr>
          <w:p w:rsidR="006C3D31" w:rsidRPr="003A3FEB" w:rsidRDefault="006C3D31" w:rsidP="00AE7705">
            <w:pPr>
              <w:pStyle w:val="TableFont"/>
              <w:keepNext/>
              <w:keepLines/>
            </w:pPr>
            <w:r w:rsidRPr="00C34F98">
              <w:t>Species or species habitat likely to occur within the area.</w:t>
            </w:r>
          </w:p>
        </w:tc>
        <w:tc>
          <w:tcPr>
            <w:tcW w:w="994" w:type="pct"/>
          </w:tcPr>
          <w:p w:rsidR="006C3D31" w:rsidRPr="00BE7FEC" w:rsidRDefault="006C3D31" w:rsidP="00AE7705">
            <w:pPr>
              <w:pStyle w:val="TableFont"/>
              <w:keepNext/>
              <w:keepLines/>
            </w:pPr>
            <w:r>
              <w:rPr>
                <w:rFonts w:cs="Times New Roman"/>
              </w:rPr>
              <w:t>Unlikely to occur in the area</w:t>
            </w:r>
          </w:p>
        </w:tc>
      </w:tr>
      <w:tr w:rsidR="006C3D31" w:rsidRPr="00BE7FEC" w:rsidTr="00AE7705">
        <w:trPr>
          <w:cantSplit/>
        </w:trPr>
        <w:tc>
          <w:tcPr>
            <w:tcW w:w="900" w:type="pct"/>
          </w:tcPr>
          <w:p w:rsidR="006C3D31" w:rsidRDefault="006C3D31" w:rsidP="00AE7705">
            <w:pPr>
              <w:pStyle w:val="TableFont"/>
            </w:pPr>
            <w:r>
              <w:t xml:space="preserve">Mackerel </w:t>
            </w:r>
            <w:r w:rsidR="00AE7705">
              <w:t>s</w:t>
            </w:r>
            <w:r>
              <w:t>hark</w:t>
            </w:r>
          </w:p>
        </w:tc>
        <w:tc>
          <w:tcPr>
            <w:tcW w:w="986" w:type="pct"/>
          </w:tcPr>
          <w:p w:rsidR="006C3D31" w:rsidRPr="00121421" w:rsidRDefault="006C3D31" w:rsidP="00E32428">
            <w:pPr>
              <w:pStyle w:val="TableFont"/>
              <w:rPr>
                <w:i/>
              </w:rPr>
            </w:pPr>
            <w:r w:rsidRPr="00121421">
              <w:rPr>
                <w:i/>
              </w:rPr>
              <w:t>Lamna nasus</w:t>
            </w:r>
          </w:p>
        </w:tc>
        <w:tc>
          <w:tcPr>
            <w:tcW w:w="1004" w:type="pct"/>
          </w:tcPr>
          <w:p w:rsidR="006C3D31" w:rsidRDefault="006C3D31" w:rsidP="00E32428">
            <w:pPr>
              <w:pStyle w:val="TableFont"/>
            </w:pPr>
            <w:r>
              <w:t>Migratory</w:t>
            </w:r>
          </w:p>
        </w:tc>
        <w:tc>
          <w:tcPr>
            <w:tcW w:w="1116" w:type="pct"/>
          </w:tcPr>
          <w:p w:rsidR="006C3D31" w:rsidRPr="003A3FEB" w:rsidRDefault="006C3D31" w:rsidP="00E32428">
            <w:pPr>
              <w:pStyle w:val="TableFont"/>
              <w:rPr>
                <w:rFonts w:cs="Times New Roman"/>
              </w:rPr>
            </w:pPr>
            <w:r w:rsidRPr="003A3FEB">
              <w:rPr>
                <w:rFonts w:cs="Times New Roman"/>
              </w:rPr>
              <w:t>Species or species</w:t>
            </w:r>
          </w:p>
          <w:p w:rsidR="006C3D31" w:rsidRPr="003A3FEB" w:rsidRDefault="006C3D31" w:rsidP="00E32428">
            <w:pPr>
              <w:pStyle w:val="TableFont"/>
              <w:rPr>
                <w:rFonts w:cs="Times New Roman"/>
              </w:rPr>
            </w:pPr>
            <w:r w:rsidRPr="003A3FEB">
              <w:rPr>
                <w:rFonts w:cs="Times New Roman"/>
              </w:rPr>
              <w:t>habitat may occur within</w:t>
            </w:r>
          </w:p>
          <w:p w:rsidR="006C3D31" w:rsidRPr="003A3FEB" w:rsidRDefault="006C3D31" w:rsidP="00E32428">
            <w:pPr>
              <w:pStyle w:val="TableFont"/>
            </w:pPr>
            <w:r w:rsidRPr="003A3FEB">
              <w:rPr>
                <w:rFonts w:cs="Times New Roman"/>
              </w:rPr>
              <w:t>area</w:t>
            </w:r>
          </w:p>
        </w:tc>
        <w:tc>
          <w:tcPr>
            <w:tcW w:w="994" w:type="pct"/>
          </w:tcPr>
          <w:p w:rsidR="006C3D31" w:rsidRPr="00BE7FEC" w:rsidRDefault="006C3D31" w:rsidP="00E32428">
            <w:pPr>
              <w:pStyle w:val="TableFont"/>
            </w:pPr>
            <w:r>
              <w:rPr>
                <w:rFonts w:cs="Times New Roman"/>
              </w:rPr>
              <w:t>Unlikely to occur in the area</w:t>
            </w:r>
          </w:p>
        </w:tc>
      </w:tr>
    </w:tbl>
    <w:p w:rsidR="00894A12" w:rsidRDefault="00894A12" w:rsidP="006C3D31">
      <w:pPr>
        <w:pStyle w:val="Para0"/>
        <w:tabs>
          <w:tab w:val="left" w:pos="1335"/>
        </w:tabs>
      </w:pPr>
    </w:p>
    <w:p w:rsidR="006C3D31" w:rsidRDefault="006C3D31" w:rsidP="006C3D31">
      <w:pPr>
        <w:pStyle w:val="Para0"/>
        <w:tabs>
          <w:tab w:val="left" w:pos="1335"/>
        </w:tabs>
      </w:pPr>
      <w:r>
        <w:t>Forty-one</w:t>
      </w:r>
      <w:r w:rsidRPr="00E73BF4">
        <w:t xml:space="preserve"> species </w:t>
      </w:r>
      <w:r>
        <w:t>of</w:t>
      </w:r>
      <w:r w:rsidR="00AE7705">
        <w:t xml:space="preserve"> EPBC-listed</w:t>
      </w:r>
      <w:r>
        <w:t xml:space="preserve"> </w:t>
      </w:r>
      <w:r w:rsidR="00894A12">
        <w:t xml:space="preserve">bony </w:t>
      </w:r>
      <w:r>
        <w:t xml:space="preserve">fish </w:t>
      </w:r>
      <w:r w:rsidR="00AE7705">
        <w:t xml:space="preserve">potentially occur in the study area. </w:t>
      </w:r>
      <w:r>
        <w:t>These species co</w:t>
      </w:r>
      <w:r w:rsidR="00AE7705">
        <w:t>mprise of a variety of pipefish</w:t>
      </w:r>
      <w:r>
        <w:t xml:space="preserve"> and seahorse species</w:t>
      </w:r>
      <w:r w:rsidR="00AE7705">
        <w:t>.</w:t>
      </w:r>
    </w:p>
    <w:p w:rsidR="006C3D31" w:rsidRPr="00AE7705" w:rsidRDefault="00FA7646" w:rsidP="00AD21B0">
      <w:pPr>
        <w:pStyle w:val="Caption"/>
        <w:rPr>
          <w:b w:val="0"/>
        </w:rPr>
      </w:pPr>
      <w:bookmarkStart w:id="248" w:name="_Ref338852512"/>
      <w:bookmarkStart w:id="249" w:name="_Toc338853791"/>
      <w:bookmarkStart w:id="250" w:name="_Toc360692551"/>
      <w:r w:rsidRPr="00FA7646">
        <w:t xml:space="preserve">Table </w:t>
      </w:r>
      <w:r w:rsidR="00796084">
        <w:fldChar w:fldCharType="begin"/>
      </w:r>
      <w:r w:rsidR="00A46554">
        <w:instrText xml:space="preserve"> SEQ Table \* ARABIC </w:instrText>
      </w:r>
      <w:r w:rsidR="00796084">
        <w:fldChar w:fldCharType="separate"/>
      </w:r>
      <w:r w:rsidR="00B21134">
        <w:rPr>
          <w:noProof/>
        </w:rPr>
        <w:t>28</w:t>
      </w:r>
      <w:r w:rsidR="00796084">
        <w:rPr>
          <w:noProof/>
        </w:rPr>
        <w:fldChar w:fldCharType="end"/>
      </w:r>
      <w:bookmarkEnd w:id="248"/>
      <w:r w:rsidR="00E87080">
        <w:t>.</w:t>
      </w:r>
      <w:r w:rsidR="006C3D31" w:rsidRPr="00AE7705">
        <w:rPr>
          <w:b w:val="0"/>
        </w:rPr>
        <w:t xml:space="preserve"> </w:t>
      </w:r>
      <w:r w:rsidR="00AE7705" w:rsidRPr="00AE7705">
        <w:rPr>
          <w:b w:val="0"/>
        </w:rPr>
        <w:t>EPBC-listed</w:t>
      </w:r>
      <w:r w:rsidR="006C3D31" w:rsidRPr="00AE7705">
        <w:rPr>
          <w:b w:val="0"/>
        </w:rPr>
        <w:t xml:space="preserve"> </w:t>
      </w:r>
      <w:r w:rsidR="00894A12" w:rsidRPr="00AE7705">
        <w:rPr>
          <w:b w:val="0"/>
        </w:rPr>
        <w:t>bony fish</w:t>
      </w:r>
      <w:r w:rsidR="006C3D31" w:rsidRPr="00AE7705">
        <w:rPr>
          <w:b w:val="0"/>
        </w:rPr>
        <w:t xml:space="preserve"> species within the search area</w:t>
      </w:r>
      <w:bookmarkEnd w:id="249"/>
      <w:r w:rsidR="00AE7705">
        <w:rPr>
          <w:b w:val="0"/>
        </w:rPr>
        <w:t>.</w:t>
      </w:r>
      <w:bookmarkEnd w:id="250"/>
    </w:p>
    <w:tbl>
      <w:tblPr>
        <w:tblStyle w:val="TableGrid"/>
        <w:tblW w:w="5000" w:type="pct"/>
        <w:tblLook w:val="04A0"/>
      </w:tblPr>
      <w:tblGrid>
        <w:gridCol w:w="1964"/>
        <w:gridCol w:w="2152"/>
        <w:gridCol w:w="2437"/>
        <w:gridCol w:w="2168"/>
      </w:tblGrid>
      <w:tr w:rsidR="006C3D31" w:rsidRPr="00BE7FEC" w:rsidTr="00E32428">
        <w:trPr>
          <w:tblHeader/>
        </w:trPr>
        <w:tc>
          <w:tcPr>
            <w:tcW w:w="1126" w:type="pct"/>
          </w:tcPr>
          <w:p w:rsidR="006C3D31" w:rsidRDefault="006C3D31" w:rsidP="00E32428">
            <w:pPr>
              <w:pStyle w:val="TableFontH"/>
              <w:rPr>
                <w:rFonts w:cs="Times New Roman"/>
                <w:caps/>
              </w:rPr>
            </w:pPr>
            <w:r w:rsidRPr="00BE7FEC">
              <w:rPr>
                <w:rFonts w:cs="Times New Roman"/>
              </w:rPr>
              <w:t>Common name</w:t>
            </w:r>
          </w:p>
        </w:tc>
        <w:tc>
          <w:tcPr>
            <w:tcW w:w="1234" w:type="pct"/>
          </w:tcPr>
          <w:p w:rsidR="006C3D31" w:rsidRDefault="00E0054B" w:rsidP="00E0054B">
            <w:pPr>
              <w:pStyle w:val="TableFontH"/>
              <w:rPr>
                <w:rFonts w:cs="Times New Roman"/>
                <w:caps/>
              </w:rPr>
            </w:pPr>
            <w:r>
              <w:rPr>
                <w:rFonts w:cs="Times New Roman"/>
              </w:rPr>
              <w:t>Scientific name</w:t>
            </w:r>
          </w:p>
        </w:tc>
        <w:tc>
          <w:tcPr>
            <w:tcW w:w="1397" w:type="pct"/>
          </w:tcPr>
          <w:p w:rsidR="006C3D31" w:rsidRDefault="006C3D31" w:rsidP="00E32428">
            <w:pPr>
              <w:pStyle w:val="TableFontH"/>
              <w:rPr>
                <w:rFonts w:cs="Times New Roman"/>
                <w:caps/>
              </w:rPr>
            </w:pPr>
            <w:r w:rsidRPr="00BE7FEC">
              <w:rPr>
                <w:rFonts w:cs="Times New Roman"/>
              </w:rPr>
              <w:t>Common name</w:t>
            </w:r>
          </w:p>
        </w:tc>
        <w:tc>
          <w:tcPr>
            <w:tcW w:w="1243" w:type="pct"/>
          </w:tcPr>
          <w:p w:rsidR="006C3D31" w:rsidRDefault="006C3D31" w:rsidP="00E32428">
            <w:pPr>
              <w:pStyle w:val="TableFontH"/>
              <w:rPr>
                <w:rFonts w:cs="Times New Roman"/>
                <w:i/>
                <w:caps/>
              </w:rPr>
            </w:pPr>
            <w:r w:rsidRPr="00BE7FEC">
              <w:rPr>
                <w:rFonts w:cs="Times New Roman"/>
              </w:rPr>
              <w:t>S</w:t>
            </w:r>
            <w:r w:rsidR="00E0054B">
              <w:rPr>
                <w:rFonts w:cs="Times New Roman"/>
              </w:rPr>
              <w:t>cientific name</w:t>
            </w:r>
          </w:p>
        </w:tc>
      </w:tr>
      <w:tr w:rsidR="006C3D31" w:rsidRPr="00BE7FEC" w:rsidTr="00E32428">
        <w:tc>
          <w:tcPr>
            <w:tcW w:w="1126" w:type="pct"/>
          </w:tcPr>
          <w:p w:rsidR="006C3D31" w:rsidRPr="008F14D4" w:rsidRDefault="00774782" w:rsidP="00E32428">
            <w:pPr>
              <w:pStyle w:val="TableFont"/>
              <w:rPr>
                <w:rFonts w:cs="Times New Roman"/>
              </w:rPr>
            </w:pPr>
            <w:r>
              <w:rPr>
                <w:rFonts w:cs="Times New Roman"/>
              </w:rPr>
              <w:t>Shortpouch pygmy p</w:t>
            </w:r>
            <w:r w:rsidR="006C3D31" w:rsidRPr="008F14D4">
              <w:rPr>
                <w:rFonts w:cs="Times New Roman"/>
              </w:rPr>
              <w:t>ipehorse</w:t>
            </w:r>
          </w:p>
        </w:tc>
        <w:tc>
          <w:tcPr>
            <w:tcW w:w="1234" w:type="pct"/>
          </w:tcPr>
          <w:p w:rsidR="006C3D31" w:rsidRPr="00AE7705" w:rsidRDefault="006C3D31" w:rsidP="00E32428">
            <w:pPr>
              <w:pStyle w:val="TableFont"/>
              <w:rPr>
                <w:rFonts w:cs="Times New Roman"/>
                <w:i/>
              </w:rPr>
            </w:pPr>
            <w:r w:rsidRPr="00AE7705">
              <w:rPr>
                <w:rFonts w:cs="Times New Roman"/>
                <w:i/>
              </w:rPr>
              <w:t>Acentronura tentaculata</w:t>
            </w:r>
          </w:p>
        </w:tc>
        <w:tc>
          <w:tcPr>
            <w:tcW w:w="1397" w:type="pct"/>
          </w:tcPr>
          <w:p w:rsidR="006C3D31" w:rsidRPr="008F14D4" w:rsidRDefault="006C3D31" w:rsidP="00E32428">
            <w:pPr>
              <w:pStyle w:val="TableFont"/>
              <w:rPr>
                <w:rFonts w:cs="Times New Roman"/>
              </w:rPr>
            </w:pPr>
            <w:r w:rsidRPr="008F14D4">
              <w:rPr>
                <w:rFonts w:cs="Times New Roman"/>
              </w:rPr>
              <w:t>Spiny-snout Pipefish</w:t>
            </w:r>
          </w:p>
        </w:tc>
        <w:tc>
          <w:tcPr>
            <w:tcW w:w="1243" w:type="pct"/>
          </w:tcPr>
          <w:p w:rsidR="006C3D31" w:rsidRPr="00AE7705" w:rsidRDefault="006C3D31" w:rsidP="00E32428">
            <w:pPr>
              <w:rPr>
                <w:rFonts w:ascii="Arial" w:hAnsi="Arial"/>
                <w:i/>
                <w:sz w:val="20"/>
              </w:rPr>
            </w:pPr>
            <w:r w:rsidRPr="00AE7705">
              <w:rPr>
                <w:rFonts w:ascii="Arial" w:hAnsi="Arial"/>
                <w:i/>
                <w:sz w:val="20"/>
              </w:rPr>
              <w:t>Halicampus spinirostris</w:t>
            </w:r>
          </w:p>
        </w:tc>
      </w:tr>
      <w:tr w:rsidR="006C3D31" w:rsidRPr="00BE7FEC" w:rsidTr="00E32428">
        <w:tc>
          <w:tcPr>
            <w:tcW w:w="1126" w:type="pct"/>
          </w:tcPr>
          <w:p w:rsidR="006C3D31" w:rsidRPr="008F14D4" w:rsidRDefault="006C3D31" w:rsidP="00774782">
            <w:pPr>
              <w:pStyle w:val="TableFont"/>
              <w:rPr>
                <w:rFonts w:cs="Times New Roman"/>
              </w:rPr>
            </w:pPr>
            <w:r w:rsidRPr="008F14D4">
              <w:rPr>
                <w:rFonts w:cs="Times New Roman"/>
              </w:rPr>
              <w:t xml:space="preserve">Tryon's </w:t>
            </w:r>
            <w:r w:rsidR="00774782">
              <w:rPr>
                <w:rFonts w:cs="Times New Roman"/>
              </w:rPr>
              <w:t>p</w:t>
            </w:r>
            <w:r w:rsidRPr="008F14D4">
              <w:rPr>
                <w:rFonts w:cs="Times New Roman"/>
              </w:rPr>
              <w:t>ipefish</w:t>
            </w:r>
          </w:p>
        </w:tc>
        <w:tc>
          <w:tcPr>
            <w:tcW w:w="1234" w:type="pct"/>
          </w:tcPr>
          <w:p w:rsidR="006C3D31" w:rsidRPr="00AE7705" w:rsidRDefault="006C3D31" w:rsidP="00E32428">
            <w:pPr>
              <w:rPr>
                <w:rFonts w:ascii="Arial" w:hAnsi="Arial"/>
                <w:i/>
                <w:sz w:val="20"/>
              </w:rPr>
            </w:pPr>
            <w:r w:rsidRPr="00AE7705">
              <w:rPr>
                <w:rFonts w:ascii="Arial" w:hAnsi="Arial"/>
                <w:i/>
                <w:sz w:val="20"/>
              </w:rPr>
              <w:t>Campichthys tryoni</w:t>
            </w:r>
          </w:p>
        </w:tc>
        <w:tc>
          <w:tcPr>
            <w:tcW w:w="1397" w:type="pct"/>
          </w:tcPr>
          <w:p w:rsidR="006C3D31" w:rsidRPr="008F14D4" w:rsidRDefault="006C3D31" w:rsidP="00E32428">
            <w:pPr>
              <w:pStyle w:val="TableFont"/>
              <w:rPr>
                <w:rFonts w:cs="Times New Roman"/>
              </w:rPr>
            </w:pPr>
            <w:r w:rsidRPr="008F14D4">
              <w:rPr>
                <w:rFonts w:cs="Times New Roman"/>
              </w:rPr>
              <w:t>Blue-speckled Pipefish</w:t>
            </w:r>
          </w:p>
        </w:tc>
        <w:tc>
          <w:tcPr>
            <w:tcW w:w="1243" w:type="pct"/>
          </w:tcPr>
          <w:p w:rsidR="006C3D31" w:rsidRPr="00AE7705" w:rsidRDefault="006C3D31" w:rsidP="00E32428">
            <w:pPr>
              <w:rPr>
                <w:rFonts w:ascii="Arial" w:hAnsi="Arial"/>
                <w:i/>
                <w:sz w:val="20"/>
              </w:rPr>
            </w:pPr>
            <w:r w:rsidRPr="00AE7705">
              <w:rPr>
                <w:rFonts w:ascii="Arial" w:hAnsi="Arial"/>
                <w:i/>
                <w:sz w:val="20"/>
              </w:rPr>
              <w:t>Hippichthys cyanospilos</w:t>
            </w:r>
          </w:p>
        </w:tc>
      </w:tr>
      <w:tr w:rsidR="006C3D31" w:rsidRPr="00BE7FEC" w:rsidTr="00E32428">
        <w:tc>
          <w:tcPr>
            <w:tcW w:w="1126" w:type="pct"/>
          </w:tcPr>
          <w:p w:rsidR="006C3D31" w:rsidRPr="008F14D4" w:rsidRDefault="006C3D31" w:rsidP="00774782">
            <w:pPr>
              <w:pStyle w:val="TableFont"/>
              <w:rPr>
                <w:rFonts w:cs="Times New Roman"/>
              </w:rPr>
            </w:pPr>
            <w:r w:rsidRPr="008F14D4">
              <w:rPr>
                <w:rFonts w:cs="Times New Roman"/>
              </w:rPr>
              <w:t xml:space="preserve">Pacific </w:t>
            </w:r>
            <w:r w:rsidR="00774782">
              <w:rPr>
                <w:rFonts w:cs="Times New Roman"/>
              </w:rPr>
              <w:t>s</w:t>
            </w:r>
            <w:r w:rsidRPr="008F14D4">
              <w:rPr>
                <w:rFonts w:cs="Times New Roman"/>
              </w:rPr>
              <w:t xml:space="preserve">hort-bodied </w:t>
            </w:r>
            <w:r w:rsidR="00774782">
              <w:rPr>
                <w:rFonts w:cs="Times New Roman"/>
              </w:rPr>
              <w:t>p</w:t>
            </w:r>
            <w:r w:rsidRPr="008F14D4">
              <w:rPr>
                <w:rFonts w:cs="Times New Roman"/>
              </w:rPr>
              <w:t>ipefish</w:t>
            </w:r>
          </w:p>
        </w:tc>
        <w:tc>
          <w:tcPr>
            <w:tcW w:w="1234" w:type="pct"/>
          </w:tcPr>
          <w:p w:rsidR="006C3D31" w:rsidRPr="00AE7705" w:rsidRDefault="006C3D31" w:rsidP="00E32428">
            <w:pPr>
              <w:rPr>
                <w:rFonts w:ascii="Arial" w:hAnsi="Arial"/>
                <w:i/>
                <w:sz w:val="20"/>
              </w:rPr>
            </w:pPr>
            <w:r w:rsidRPr="00AE7705">
              <w:rPr>
                <w:rFonts w:ascii="Arial" w:hAnsi="Arial"/>
                <w:i/>
                <w:sz w:val="20"/>
              </w:rPr>
              <w:t>Choeroichthys brachysoma</w:t>
            </w:r>
          </w:p>
        </w:tc>
        <w:tc>
          <w:tcPr>
            <w:tcW w:w="1397" w:type="pct"/>
          </w:tcPr>
          <w:p w:rsidR="006C3D31" w:rsidRPr="008F14D4" w:rsidRDefault="006C3D31" w:rsidP="00E32428">
            <w:pPr>
              <w:pStyle w:val="TableFont"/>
              <w:rPr>
                <w:rFonts w:cs="Times New Roman"/>
              </w:rPr>
            </w:pPr>
            <w:r w:rsidRPr="008F14D4">
              <w:rPr>
                <w:rFonts w:cs="Times New Roman"/>
              </w:rPr>
              <w:t>Madura Pipefish</w:t>
            </w:r>
          </w:p>
        </w:tc>
        <w:tc>
          <w:tcPr>
            <w:tcW w:w="1243" w:type="pct"/>
          </w:tcPr>
          <w:p w:rsidR="006C3D31" w:rsidRPr="00AE7705" w:rsidRDefault="006C3D31" w:rsidP="00E32428">
            <w:pPr>
              <w:rPr>
                <w:rFonts w:ascii="Arial" w:hAnsi="Arial"/>
                <w:i/>
                <w:sz w:val="20"/>
              </w:rPr>
            </w:pPr>
            <w:r w:rsidRPr="00AE7705">
              <w:rPr>
                <w:rFonts w:ascii="Arial" w:hAnsi="Arial"/>
                <w:i/>
                <w:sz w:val="20"/>
              </w:rPr>
              <w:t>Hippichthys heptagonus</w:t>
            </w:r>
          </w:p>
        </w:tc>
      </w:tr>
      <w:tr w:rsidR="006C3D31" w:rsidRPr="00BE7FEC" w:rsidTr="00E32428">
        <w:tc>
          <w:tcPr>
            <w:tcW w:w="1126" w:type="pct"/>
          </w:tcPr>
          <w:p w:rsidR="006C3D31" w:rsidRPr="008F14D4" w:rsidRDefault="00774782" w:rsidP="00E32428">
            <w:pPr>
              <w:pStyle w:val="TableFont"/>
            </w:pPr>
            <w:r>
              <w:t>Pig snouted p</w:t>
            </w:r>
            <w:r w:rsidR="006C3D31">
              <w:t xml:space="preserve">ipefish </w:t>
            </w:r>
          </w:p>
        </w:tc>
        <w:tc>
          <w:tcPr>
            <w:tcW w:w="1234" w:type="pct"/>
          </w:tcPr>
          <w:p w:rsidR="006C3D31" w:rsidRPr="00AE7705" w:rsidRDefault="006C3D31" w:rsidP="00E32428">
            <w:pPr>
              <w:rPr>
                <w:rFonts w:ascii="Arial" w:hAnsi="Arial"/>
                <w:i/>
                <w:sz w:val="20"/>
              </w:rPr>
            </w:pPr>
            <w:r w:rsidRPr="00AE7705">
              <w:rPr>
                <w:rFonts w:ascii="Arial" w:hAnsi="Arial"/>
                <w:i/>
                <w:sz w:val="20"/>
              </w:rPr>
              <w:t>Choeroichthys suillus</w:t>
            </w:r>
          </w:p>
        </w:tc>
        <w:tc>
          <w:tcPr>
            <w:tcW w:w="1397" w:type="pct"/>
          </w:tcPr>
          <w:p w:rsidR="006C3D31" w:rsidRPr="008F14D4" w:rsidRDefault="006C3D31" w:rsidP="00E32428">
            <w:pPr>
              <w:pStyle w:val="TableFont"/>
              <w:rPr>
                <w:rFonts w:cs="Times New Roman"/>
              </w:rPr>
            </w:pPr>
            <w:r w:rsidRPr="008F14D4">
              <w:rPr>
                <w:rFonts w:cs="Times New Roman"/>
              </w:rPr>
              <w:t>Beady Pipefish</w:t>
            </w:r>
          </w:p>
        </w:tc>
        <w:tc>
          <w:tcPr>
            <w:tcW w:w="1243" w:type="pct"/>
          </w:tcPr>
          <w:p w:rsidR="006C3D31" w:rsidRPr="00AE7705" w:rsidRDefault="006C3D31" w:rsidP="00E32428">
            <w:pPr>
              <w:rPr>
                <w:rFonts w:ascii="Arial" w:hAnsi="Arial"/>
                <w:i/>
                <w:sz w:val="20"/>
              </w:rPr>
            </w:pPr>
            <w:r w:rsidRPr="00AE7705">
              <w:rPr>
                <w:rFonts w:ascii="Arial" w:hAnsi="Arial"/>
                <w:i/>
                <w:sz w:val="20"/>
              </w:rPr>
              <w:t>Hippichthys penicillus</w:t>
            </w:r>
          </w:p>
        </w:tc>
      </w:tr>
      <w:tr w:rsidR="006C3D31" w:rsidRPr="00BE7FEC" w:rsidTr="00E32428">
        <w:tc>
          <w:tcPr>
            <w:tcW w:w="1126" w:type="pct"/>
          </w:tcPr>
          <w:p w:rsidR="006C3D31" w:rsidRPr="008F14D4" w:rsidRDefault="006C3D31" w:rsidP="00774782">
            <w:pPr>
              <w:pStyle w:val="TableFont"/>
              <w:rPr>
                <w:rFonts w:cs="Times New Roman"/>
              </w:rPr>
            </w:pPr>
            <w:r w:rsidRPr="008F14D4">
              <w:rPr>
                <w:rFonts w:cs="Times New Roman"/>
              </w:rPr>
              <w:t xml:space="preserve">Fijian </w:t>
            </w:r>
            <w:r w:rsidR="00774782">
              <w:rPr>
                <w:rFonts w:cs="Times New Roman"/>
              </w:rPr>
              <w:t>b</w:t>
            </w:r>
            <w:r w:rsidRPr="008F14D4">
              <w:rPr>
                <w:rFonts w:cs="Times New Roman"/>
              </w:rPr>
              <w:t xml:space="preserve">anded </w:t>
            </w:r>
            <w:r w:rsidR="00774782">
              <w:rPr>
                <w:rFonts w:cs="Times New Roman"/>
              </w:rPr>
              <w:t>p</w:t>
            </w:r>
            <w:r w:rsidRPr="008F14D4">
              <w:rPr>
                <w:rFonts w:cs="Times New Roman"/>
              </w:rPr>
              <w:t>ipefish</w:t>
            </w:r>
          </w:p>
        </w:tc>
        <w:tc>
          <w:tcPr>
            <w:tcW w:w="1234" w:type="pct"/>
          </w:tcPr>
          <w:p w:rsidR="006C3D31" w:rsidRPr="00AE7705" w:rsidRDefault="006C3D31" w:rsidP="00E32428">
            <w:pPr>
              <w:rPr>
                <w:rFonts w:ascii="Arial" w:hAnsi="Arial"/>
                <w:i/>
                <w:sz w:val="20"/>
              </w:rPr>
            </w:pPr>
            <w:r w:rsidRPr="00AE7705">
              <w:rPr>
                <w:rFonts w:ascii="Arial" w:hAnsi="Arial"/>
                <w:i/>
                <w:sz w:val="20"/>
              </w:rPr>
              <w:t>Corythoichthys amplexus</w:t>
            </w:r>
          </w:p>
        </w:tc>
        <w:tc>
          <w:tcPr>
            <w:tcW w:w="1397" w:type="pct"/>
          </w:tcPr>
          <w:p w:rsidR="006C3D31" w:rsidRPr="008F14D4" w:rsidRDefault="006C3D31" w:rsidP="00E32428">
            <w:pPr>
              <w:pStyle w:val="TableFont"/>
              <w:rPr>
                <w:rFonts w:cs="Times New Roman"/>
              </w:rPr>
            </w:pPr>
            <w:r w:rsidRPr="008F14D4">
              <w:rPr>
                <w:rFonts w:cs="Times New Roman"/>
              </w:rPr>
              <w:t>Pygmy Seahorse</w:t>
            </w:r>
          </w:p>
        </w:tc>
        <w:tc>
          <w:tcPr>
            <w:tcW w:w="1243" w:type="pct"/>
          </w:tcPr>
          <w:p w:rsidR="006C3D31" w:rsidRPr="00AE7705" w:rsidRDefault="006C3D31" w:rsidP="00E32428">
            <w:pPr>
              <w:rPr>
                <w:rFonts w:ascii="Arial" w:hAnsi="Arial"/>
                <w:i/>
                <w:sz w:val="20"/>
              </w:rPr>
            </w:pPr>
            <w:r w:rsidRPr="00AE7705">
              <w:rPr>
                <w:rFonts w:ascii="Arial" w:hAnsi="Arial"/>
                <w:i/>
                <w:sz w:val="20"/>
              </w:rPr>
              <w:t>Hippocampus bargibanti</w:t>
            </w:r>
          </w:p>
        </w:tc>
      </w:tr>
      <w:tr w:rsidR="006C3D31" w:rsidRPr="00BE7FEC" w:rsidTr="00E32428">
        <w:tc>
          <w:tcPr>
            <w:tcW w:w="1126" w:type="pct"/>
          </w:tcPr>
          <w:p w:rsidR="006C3D31" w:rsidRPr="008F14D4" w:rsidRDefault="00774782" w:rsidP="00E32428">
            <w:pPr>
              <w:pStyle w:val="TableFont"/>
              <w:rPr>
                <w:rFonts w:cs="Times New Roman"/>
              </w:rPr>
            </w:pPr>
            <w:r>
              <w:rPr>
                <w:rFonts w:cs="Times New Roman"/>
              </w:rPr>
              <w:t>Reticulate p</w:t>
            </w:r>
            <w:r w:rsidR="006C3D31" w:rsidRPr="008F14D4">
              <w:rPr>
                <w:rFonts w:cs="Times New Roman"/>
              </w:rPr>
              <w:t>ipefish</w:t>
            </w:r>
          </w:p>
        </w:tc>
        <w:tc>
          <w:tcPr>
            <w:tcW w:w="1234" w:type="pct"/>
          </w:tcPr>
          <w:p w:rsidR="006C3D31" w:rsidRPr="00AE7705" w:rsidRDefault="006C3D31" w:rsidP="00E32428">
            <w:pPr>
              <w:rPr>
                <w:rFonts w:ascii="Arial" w:hAnsi="Arial"/>
                <w:i/>
                <w:sz w:val="20"/>
              </w:rPr>
            </w:pPr>
            <w:r w:rsidRPr="00AE7705">
              <w:rPr>
                <w:rFonts w:ascii="Arial" w:hAnsi="Arial"/>
                <w:i/>
                <w:sz w:val="20"/>
              </w:rPr>
              <w:t>Corythoichthys flavofasciatus</w:t>
            </w:r>
          </w:p>
        </w:tc>
        <w:tc>
          <w:tcPr>
            <w:tcW w:w="1397" w:type="pct"/>
            <w:vAlign w:val="center"/>
          </w:tcPr>
          <w:p w:rsidR="006C3D31" w:rsidRPr="00B07519" w:rsidRDefault="006C3D31" w:rsidP="00E32428">
            <w:pPr>
              <w:spacing w:after="0"/>
              <w:rPr>
                <w:rFonts w:ascii="Arial" w:hAnsi="Arial" w:cs="Arial"/>
                <w:bCs/>
                <w:sz w:val="20"/>
                <w:lang w:eastAsia="en-AU"/>
              </w:rPr>
            </w:pPr>
            <w:r w:rsidRPr="00B07519">
              <w:rPr>
                <w:rFonts w:ascii="Arial" w:hAnsi="Arial" w:cs="Arial"/>
                <w:bCs/>
                <w:sz w:val="20"/>
                <w:lang w:eastAsia="en-AU"/>
              </w:rPr>
              <w:t xml:space="preserve">Spiny </w:t>
            </w:r>
            <w:r w:rsidRPr="00801CDE">
              <w:rPr>
                <w:rFonts w:ascii="Arial" w:hAnsi="Arial" w:cs="Arial"/>
                <w:bCs/>
                <w:sz w:val="20"/>
                <w:lang w:eastAsia="en-AU"/>
              </w:rPr>
              <w:t>Seahorse,</w:t>
            </w:r>
            <w:r w:rsidRPr="00B07519">
              <w:rPr>
                <w:rFonts w:ascii="Arial" w:hAnsi="Arial" w:cs="Arial"/>
                <w:bCs/>
                <w:sz w:val="20"/>
                <w:lang w:eastAsia="en-AU"/>
              </w:rPr>
              <w:t xml:space="preserve"> Thorny Seahorse</w:t>
            </w:r>
          </w:p>
        </w:tc>
        <w:tc>
          <w:tcPr>
            <w:tcW w:w="1243" w:type="pct"/>
            <w:vAlign w:val="center"/>
          </w:tcPr>
          <w:p w:rsidR="006C3D31" w:rsidRPr="00AE7705" w:rsidRDefault="006C3D31" w:rsidP="00E32428">
            <w:pPr>
              <w:spacing w:after="0"/>
              <w:rPr>
                <w:rFonts w:ascii="Arial" w:hAnsi="Arial" w:cs="Arial"/>
                <w:bCs/>
                <w:i/>
                <w:sz w:val="20"/>
                <w:lang w:eastAsia="en-AU"/>
              </w:rPr>
            </w:pPr>
            <w:r w:rsidRPr="00AE7705">
              <w:rPr>
                <w:rFonts w:ascii="Arial" w:hAnsi="Arial" w:cs="Arial"/>
                <w:bCs/>
                <w:i/>
                <w:sz w:val="20"/>
                <w:lang w:eastAsia="en-AU"/>
              </w:rPr>
              <w:t>Hippocampus histrix</w:t>
            </w:r>
          </w:p>
        </w:tc>
      </w:tr>
      <w:tr w:rsidR="006C3D31" w:rsidRPr="00BE7FEC" w:rsidTr="00E32428">
        <w:tc>
          <w:tcPr>
            <w:tcW w:w="1126" w:type="pct"/>
          </w:tcPr>
          <w:p w:rsidR="006C3D31" w:rsidRPr="008F14D4" w:rsidRDefault="00774782" w:rsidP="00774782">
            <w:pPr>
              <w:pStyle w:val="TableFont"/>
              <w:rPr>
                <w:rFonts w:cs="Times New Roman"/>
              </w:rPr>
            </w:pPr>
            <w:r>
              <w:rPr>
                <w:rFonts w:cs="Times New Roman"/>
              </w:rPr>
              <w:t>Australian m</w:t>
            </w:r>
            <w:r w:rsidR="006C3D31" w:rsidRPr="008F14D4">
              <w:rPr>
                <w:rFonts w:cs="Times New Roman"/>
              </w:rPr>
              <w:t xml:space="preserve">essmate </w:t>
            </w:r>
            <w:r>
              <w:rPr>
                <w:rFonts w:cs="Times New Roman"/>
              </w:rPr>
              <w:t>p</w:t>
            </w:r>
            <w:r w:rsidR="006C3D31" w:rsidRPr="008F14D4">
              <w:rPr>
                <w:rFonts w:cs="Times New Roman"/>
              </w:rPr>
              <w:t>ipefish</w:t>
            </w:r>
          </w:p>
        </w:tc>
        <w:tc>
          <w:tcPr>
            <w:tcW w:w="1234" w:type="pct"/>
          </w:tcPr>
          <w:p w:rsidR="006C3D31" w:rsidRPr="00AE7705" w:rsidRDefault="006C3D31" w:rsidP="00E32428">
            <w:pPr>
              <w:rPr>
                <w:rFonts w:ascii="Arial" w:hAnsi="Arial"/>
                <w:i/>
                <w:sz w:val="20"/>
              </w:rPr>
            </w:pPr>
            <w:r w:rsidRPr="00AE7705">
              <w:rPr>
                <w:rFonts w:ascii="Arial" w:hAnsi="Arial"/>
                <w:i/>
                <w:sz w:val="20"/>
              </w:rPr>
              <w:t>Corythoichthys intestinalis</w:t>
            </w:r>
          </w:p>
        </w:tc>
        <w:tc>
          <w:tcPr>
            <w:tcW w:w="1397" w:type="pct"/>
          </w:tcPr>
          <w:p w:rsidR="006C3D31" w:rsidRPr="008F14D4" w:rsidRDefault="006C3D31" w:rsidP="00E32428">
            <w:pPr>
              <w:pStyle w:val="TableFont"/>
              <w:rPr>
                <w:rFonts w:cs="Times New Roman"/>
              </w:rPr>
            </w:pPr>
            <w:r w:rsidRPr="008F14D4">
              <w:rPr>
                <w:rFonts w:cs="Times New Roman"/>
              </w:rPr>
              <w:t>Spotted Seahorse</w:t>
            </w:r>
          </w:p>
        </w:tc>
        <w:tc>
          <w:tcPr>
            <w:tcW w:w="1243" w:type="pct"/>
          </w:tcPr>
          <w:p w:rsidR="006C3D31" w:rsidRPr="00AE7705" w:rsidRDefault="006C3D31" w:rsidP="00E32428">
            <w:pPr>
              <w:rPr>
                <w:rFonts w:ascii="Arial" w:hAnsi="Arial"/>
                <w:i/>
                <w:sz w:val="20"/>
              </w:rPr>
            </w:pPr>
            <w:r w:rsidRPr="00AE7705">
              <w:rPr>
                <w:rFonts w:ascii="Arial" w:hAnsi="Arial"/>
                <w:i/>
                <w:sz w:val="20"/>
              </w:rPr>
              <w:t>Hippocampus kuda</w:t>
            </w:r>
          </w:p>
        </w:tc>
      </w:tr>
      <w:tr w:rsidR="006C3D31" w:rsidRPr="00BE7FEC" w:rsidTr="00E32428">
        <w:tc>
          <w:tcPr>
            <w:tcW w:w="1126" w:type="pct"/>
          </w:tcPr>
          <w:p w:rsidR="006C3D31" w:rsidRPr="008F14D4" w:rsidRDefault="006C3D31" w:rsidP="00774782">
            <w:pPr>
              <w:pStyle w:val="TableFont"/>
              <w:rPr>
                <w:rFonts w:cs="Times New Roman"/>
              </w:rPr>
            </w:pPr>
            <w:r w:rsidRPr="008F14D4">
              <w:rPr>
                <w:rFonts w:cs="Times New Roman"/>
              </w:rPr>
              <w:t xml:space="preserve">Orange-spotted </w:t>
            </w:r>
            <w:r w:rsidR="00774782">
              <w:rPr>
                <w:rFonts w:cs="Times New Roman"/>
              </w:rPr>
              <w:t>p</w:t>
            </w:r>
            <w:r w:rsidRPr="008F14D4">
              <w:rPr>
                <w:rFonts w:cs="Times New Roman"/>
              </w:rPr>
              <w:t>ipefish</w:t>
            </w:r>
          </w:p>
        </w:tc>
        <w:tc>
          <w:tcPr>
            <w:tcW w:w="1234" w:type="pct"/>
          </w:tcPr>
          <w:p w:rsidR="006C3D31" w:rsidRPr="00AE7705" w:rsidRDefault="006C3D31" w:rsidP="00E32428">
            <w:pPr>
              <w:rPr>
                <w:rFonts w:ascii="Arial" w:hAnsi="Arial"/>
                <w:i/>
                <w:sz w:val="20"/>
              </w:rPr>
            </w:pPr>
            <w:r w:rsidRPr="00AE7705">
              <w:rPr>
                <w:rFonts w:ascii="Arial" w:hAnsi="Arial"/>
                <w:i/>
                <w:sz w:val="20"/>
              </w:rPr>
              <w:t>Corythoichthys ocellatus</w:t>
            </w:r>
          </w:p>
        </w:tc>
        <w:tc>
          <w:tcPr>
            <w:tcW w:w="1397" w:type="pct"/>
          </w:tcPr>
          <w:p w:rsidR="006C3D31" w:rsidRPr="008F14D4" w:rsidRDefault="006C3D31" w:rsidP="00E32428">
            <w:pPr>
              <w:pStyle w:val="TableFont"/>
              <w:rPr>
                <w:rFonts w:cs="Times New Roman"/>
              </w:rPr>
            </w:pPr>
            <w:r w:rsidRPr="008F14D4">
              <w:rPr>
                <w:rFonts w:cs="Times New Roman"/>
              </w:rPr>
              <w:t>Flat-face Seahorse</w:t>
            </w:r>
          </w:p>
        </w:tc>
        <w:tc>
          <w:tcPr>
            <w:tcW w:w="1243" w:type="pct"/>
          </w:tcPr>
          <w:p w:rsidR="006C3D31" w:rsidRPr="00AE7705" w:rsidRDefault="006C3D31" w:rsidP="00E32428">
            <w:pPr>
              <w:rPr>
                <w:rFonts w:ascii="Arial" w:hAnsi="Arial"/>
                <w:i/>
                <w:sz w:val="20"/>
              </w:rPr>
            </w:pPr>
            <w:r w:rsidRPr="00AE7705">
              <w:rPr>
                <w:rFonts w:ascii="Arial" w:hAnsi="Arial"/>
                <w:i/>
                <w:sz w:val="20"/>
              </w:rPr>
              <w:t>Hippocampus planifrons</w:t>
            </w:r>
          </w:p>
        </w:tc>
      </w:tr>
      <w:tr w:rsidR="006C3D31" w:rsidRPr="00BE7FEC" w:rsidTr="00E32428">
        <w:tc>
          <w:tcPr>
            <w:tcW w:w="1126" w:type="pct"/>
          </w:tcPr>
          <w:p w:rsidR="006C3D31" w:rsidRPr="008F14D4" w:rsidRDefault="006C3D31" w:rsidP="00774782">
            <w:pPr>
              <w:pStyle w:val="TableFont"/>
              <w:rPr>
                <w:rFonts w:cs="Times New Roman"/>
              </w:rPr>
            </w:pPr>
            <w:r w:rsidRPr="008F14D4">
              <w:rPr>
                <w:rFonts w:cs="Times New Roman"/>
              </w:rPr>
              <w:t xml:space="preserve">Paxton's </w:t>
            </w:r>
            <w:r w:rsidR="00774782">
              <w:rPr>
                <w:rFonts w:cs="Times New Roman"/>
              </w:rPr>
              <w:t>p</w:t>
            </w:r>
            <w:r w:rsidRPr="008F14D4">
              <w:rPr>
                <w:rFonts w:cs="Times New Roman"/>
              </w:rPr>
              <w:t>ipefish</w:t>
            </w:r>
          </w:p>
        </w:tc>
        <w:tc>
          <w:tcPr>
            <w:tcW w:w="1234" w:type="pct"/>
          </w:tcPr>
          <w:p w:rsidR="006C3D31" w:rsidRPr="00AE7705" w:rsidRDefault="006C3D31" w:rsidP="00E32428">
            <w:pPr>
              <w:rPr>
                <w:rFonts w:ascii="Arial" w:hAnsi="Arial"/>
                <w:i/>
                <w:sz w:val="20"/>
              </w:rPr>
            </w:pPr>
            <w:r w:rsidRPr="00AE7705">
              <w:rPr>
                <w:rFonts w:ascii="Arial" w:hAnsi="Arial"/>
                <w:i/>
                <w:sz w:val="20"/>
              </w:rPr>
              <w:t>Corythoichthys paxtoni</w:t>
            </w:r>
          </w:p>
        </w:tc>
        <w:tc>
          <w:tcPr>
            <w:tcW w:w="1397" w:type="pct"/>
          </w:tcPr>
          <w:p w:rsidR="006C3D31" w:rsidRPr="008F14D4" w:rsidRDefault="006C3D31" w:rsidP="00E32428">
            <w:pPr>
              <w:pStyle w:val="TableFont"/>
              <w:rPr>
                <w:rFonts w:cs="Times New Roman"/>
              </w:rPr>
            </w:pPr>
            <w:r w:rsidRPr="008F14D4">
              <w:rPr>
                <w:rFonts w:cs="Times New Roman"/>
              </w:rPr>
              <w:t>Zebra Seahorse</w:t>
            </w:r>
          </w:p>
        </w:tc>
        <w:tc>
          <w:tcPr>
            <w:tcW w:w="1243" w:type="pct"/>
          </w:tcPr>
          <w:p w:rsidR="006C3D31" w:rsidRPr="00AE7705" w:rsidRDefault="006C3D31" w:rsidP="00E32428">
            <w:pPr>
              <w:rPr>
                <w:rFonts w:ascii="Arial" w:hAnsi="Arial"/>
                <w:i/>
                <w:sz w:val="20"/>
              </w:rPr>
            </w:pPr>
            <w:r w:rsidRPr="00AE7705">
              <w:rPr>
                <w:rFonts w:ascii="Arial" w:hAnsi="Arial"/>
                <w:i/>
                <w:sz w:val="20"/>
              </w:rPr>
              <w:t>Hippocampus zebra</w:t>
            </w:r>
          </w:p>
        </w:tc>
      </w:tr>
      <w:tr w:rsidR="006C3D31" w:rsidRPr="00BE7FEC" w:rsidTr="00E32428">
        <w:tc>
          <w:tcPr>
            <w:tcW w:w="1126" w:type="pct"/>
          </w:tcPr>
          <w:p w:rsidR="006C3D31" w:rsidRPr="008F14D4" w:rsidRDefault="00774782" w:rsidP="00E32428">
            <w:pPr>
              <w:pStyle w:val="TableFont"/>
              <w:rPr>
                <w:rFonts w:cs="Times New Roman"/>
              </w:rPr>
            </w:pPr>
            <w:r>
              <w:rPr>
                <w:rFonts w:cs="Times New Roman"/>
              </w:rPr>
              <w:t>Schultz's p</w:t>
            </w:r>
            <w:r w:rsidR="006C3D31" w:rsidRPr="008F14D4">
              <w:rPr>
                <w:rFonts w:cs="Times New Roman"/>
              </w:rPr>
              <w:t>ipefish</w:t>
            </w:r>
          </w:p>
        </w:tc>
        <w:tc>
          <w:tcPr>
            <w:tcW w:w="1234" w:type="pct"/>
          </w:tcPr>
          <w:p w:rsidR="006C3D31" w:rsidRPr="00AE7705" w:rsidRDefault="006C3D31" w:rsidP="00E32428">
            <w:pPr>
              <w:pStyle w:val="TableFont"/>
              <w:rPr>
                <w:rFonts w:cs="Times New Roman"/>
                <w:i/>
              </w:rPr>
            </w:pPr>
            <w:r w:rsidRPr="00AE7705">
              <w:rPr>
                <w:rFonts w:cs="Times New Roman"/>
                <w:i/>
              </w:rPr>
              <w:t>Corythoichthys schultzi</w:t>
            </w:r>
          </w:p>
        </w:tc>
        <w:tc>
          <w:tcPr>
            <w:tcW w:w="1397" w:type="pct"/>
          </w:tcPr>
          <w:p w:rsidR="006C3D31" w:rsidRPr="008F14D4" w:rsidRDefault="006C3D31" w:rsidP="00E32428">
            <w:pPr>
              <w:pStyle w:val="TableFont"/>
              <w:rPr>
                <w:rFonts w:cs="Times New Roman"/>
              </w:rPr>
            </w:pPr>
            <w:r w:rsidRPr="008F14D4">
              <w:rPr>
                <w:rFonts w:cs="Times New Roman"/>
              </w:rPr>
              <w:t>Anderson's Pipefish</w:t>
            </w:r>
          </w:p>
        </w:tc>
        <w:tc>
          <w:tcPr>
            <w:tcW w:w="1243" w:type="pct"/>
          </w:tcPr>
          <w:p w:rsidR="006C3D31" w:rsidRPr="00AE7705" w:rsidRDefault="006C3D31" w:rsidP="00E32428">
            <w:pPr>
              <w:rPr>
                <w:rFonts w:ascii="Arial" w:hAnsi="Arial"/>
                <w:i/>
                <w:sz w:val="20"/>
              </w:rPr>
            </w:pPr>
            <w:r w:rsidRPr="00AE7705">
              <w:rPr>
                <w:rFonts w:ascii="Arial" w:hAnsi="Arial"/>
                <w:i/>
                <w:sz w:val="20"/>
              </w:rPr>
              <w:t>Micrognathus andersonii</w:t>
            </w:r>
          </w:p>
        </w:tc>
      </w:tr>
      <w:tr w:rsidR="006C3D31" w:rsidRPr="00BE7FEC" w:rsidTr="00E32428">
        <w:tc>
          <w:tcPr>
            <w:tcW w:w="1126" w:type="pct"/>
          </w:tcPr>
          <w:p w:rsidR="006C3D31" w:rsidRPr="00B37832" w:rsidRDefault="006C3D31" w:rsidP="00774782">
            <w:pPr>
              <w:pStyle w:val="TableFont"/>
            </w:pPr>
            <w:r w:rsidRPr="00B37832">
              <w:t xml:space="preserve">D’Arros </w:t>
            </w:r>
            <w:r w:rsidR="00774782">
              <w:t>p</w:t>
            </w:r>
            <w:r w:rsidRPr="00B37832">
              <w:t>ipefish</w:t>
            </w:r>
          </w:p>
        </w:tc>
        <w:tc>
          <w:tcPr>
            <w:tcW w:w="1234" w:type="pct"/>
          </w:tcPr>
          <w:p w:rsidR="006C3D31" w:rsidRPr="00AE7705" w:rsidRDefault="006C3D31" w:rsidP="00E32428">
            <w:pPr>
              <w:rPr>
                <w:rFonts w:ascii="Arial" w:hAnsi="Arial"/>
                <w:i/>
                <w:sz w:val="20"/>
              </w:rPr>
            </w:pPr>
            <w:r w:rsidRPr="00AE7705">
              <w:rPr>
                <w:rFonts w:ascii="Arial" w:hAnsi="Arial"/>
                <w:i/>
                <w:sz w:val="20"/>
              </w:rPr>
              <w:t>Cosmocampus darrosanus</w:t>
            </w:r>
          </w:p>
        </w:tc>
        <w:tc>
          <w:tcPr>
            <w:tcW w:w="1397" w:type="pct"/>
          </w:tcPr>
          <w:p w:rsidR="006C3D31" w:rsidRPr="008F14D4" w:rsidRDefault="006C3D31" w:rsidP="00E32428">
            <w:pPr>
              <w:pStyle w:val="TableFont"/>
              <w:rPr>
                <w:rFonts w:cs="Times New Roman"/>
              </w:rPr>
            </w:pPr>
            <w:r w:rsidRPr="008F14D4">
              <w:rPr>
                <w:rFonts w:cs="Times New Roman"/>
              </w:rPr>
              <w:t>thorntail Pipefish</w:t>
            </w:r>
          </w:p>
        </w:tc>
        <w:tc>
          <w:tcPr>
            <w:tcW w:w="1243" w:type="pct"/>
          </w:tcPr>
          <w:p w:rsidR="006C3D31" w:rsidRPr="00AE7705" w:rsidRDefault="006C3D31" w:rsidP="00E32428">
            <w:pPr>
              <w:rPr>
                <w:rFonts w:ascii="Arial" w:hAnsi="Arial"/>
                <w:i/>
                <w:sz w:val="20"/>
              </w:rPr>
            </w:pPr>
            <w:r w:rsidRPr="00AE7705">
              <w:rPr>
                <w:rFonts w:ascii="Arial" w:hAnsi="Arial"/>
                <w:i/>
                <w:sz w:val="20"/>
              </w:rPr>
              <w:t>Micrognathus brevirostris</w:t>
            </w:r>
          </w:p>
        </w:tc>
      </w:tr>
      <w:tr w:rsidR="006C3D31" w:rsidRPr="00BE7FEC" w:rsidTr="00E32428">
        <w:tc>
          <w:tcPr>
            <w:tcW w:w="1126" w:type="pct"/>
            <w:vAlign w:val="center"/>
          </w:tcPr>
          <w:p w:rsidR="006C3D31" w:rsidRPr="00B37832" w:rsidRDefault="00774782" w:rsidP="00E32428">
            <w:pPr>
              <w:spacing w:after="0"/>
              <w:rPr>
                <w:rFonts w:ascii="Arial" w:hAnsi="Arial" w:cs="Arial"/>
                <w:bCs/>
                <w:sz w:val="20"/>
                <w:lang w:eastAsia="en-AU"/>
              </w:rPr>
            </w:pPr>
            <w:r>
              <w:rPr>
                <w:rFonts w:ascii="Arial" w:hAnsi="Arial" w:cs="Arial"/>
                <w:sz w:val="20"/>
              </w:rPr>
              <w:t>Maxweber's p</w:t>
            </w:r>
            <w:r w:rsidR="006C3D31" w:rsidRPr="00B37832">
              <w:rPr>
                <w:rFonts w:ascii="Arial" w:hAnsi="Arial" w:cs="Arial"/>
                <w:sz w:val="20"/>
              </w:rPr>
              <w:t>ipefish</w:t>
            </w:r>
          </w:p>
        </w:tc>
        <w:tc>
          <w:tcPr>
            <w:tcW w:w="1234" w:type="pct"/>
            <w:vAlign w:val="center"/>
          </w:tcPr>
          <w:p w:rsidR="006C3D31" w:rsidRPr="00AE7705" w:rsidRDefault="006C3D31" w:rsidP="00E32428">
            <w:pPr>
              <w:spacing w:after="0"/>
              <w:rPr>
                <w:rFonts w:ascii="Arial" w:hAnsi="Arial" w:cs="Arial"/>
                <w:bCs/>
                <w:i/>
                <w:sz w:val="20"/>
                <w:lang w:eastAsia="en-AU"/>
              </w:rPr>
            </w:pPr>
            <w:r w:rsidRPr="00AE7705">
              <w:rPr>
                <w:rFonts w:ascii="Arial" w:hAnsi="Arial" w:cs="Arial"/>
                <w:i/>
                <w:sz w:val="20"/>
              </w:rPr>
              <w:t>Cosmocampus maxweberi</w:t>
            </w:r>
          </w:p>
        </w:tc>
        <w:tc>
          <w:tcPr>
            <w:tcW w:w="1397" w:type="pct"/>
          </w:tcPr>
          <w:p w:rsidR="006C3D31" w:rsidRPr="008F14D4" w:rsidRDefault="006C3D31" w:rsidP="00E32428">
            <w:pPr>
              <w:pStyle w:val="TableFont"/>
              <w:rPr>
                <w:rFonts w:cs="Times New Roman"/>
              </w:rPr>
            </w:pPr>
            <w:r w:rsidRPr="008F14D4">
              <w:rPr>
                <w:rFonts w:cs="Times New Roman"/>
              </w:rPr>
              <w:t>Painted Pipefish</w:t>
            </w:r>
          </w:p>
        </w:tc>
        <w:tc>
          <w:tcPr>
            <w:tcW w:w="1243" w:type="pct"/>
          </w:tcPr>
          <w:p w:rsidR="006C3D31" w:rsidRPr="00AE7705" w:rsidRDefault="006C3D31" w:rsidP="00E32428">
            <w:pPr>
              <w:rPr>
                <w:rFonts w:ascii="Arial" w:hAnsi="Arial"/>
                <w:i/>
                <w:sz w:val="20"/>
              </w:rPr>
            </w:pPr>
            <w:r w:rsidRPr="00AE7705">
              <w:rPr>
                <w:rFonts w:ascii="Arial" w:hAnsi="Arial"/>
                <w:i/>
                <w:sz w:val="20"/>
              </w:rPr>
              <w:t>Nannocampus pictus</w:t>
            </w:r>
          </w:p>
        </w:tc>
      </w:tr>
      <w:tr w:rsidR="006C3D31" w:rsidRPr="00BE7FEC" w:rsidTr="00E32428">
        <w:tc>
          <w:tcPr>
            <w:tcW w:w="1126" w:type="pct"/>
            <w:vAlign w:val="center"/>
          </w:tcPr>
          <w:p w:rsidR="006C3D31" w:rsidRPr="00B37832" w:rsidRDefault="00774782" w:rsidP="00774782">
            <w:pPr>
              <w:spacing w:after="0"/>
              <w:rPr>
                <w:rFonts w:ascii="Arial" w:hAnsi="Arial" w:cs="Arial"/>
                <w:bCs/>
                <w:sz w:val="20"/>
                <w:lang w:eastAsia="en-AU"/>
              </w:rPr>
            </w:pPr>
            <w:r>
              <w:rPr>
                <w:rFonts w:ascii="Arial" w:hAnsi="Arial" w:cs="Arial"/>
                <w:sz w:val="20"/>
              </w:rPr>
              <w:t>Banded p</w:t>
            </w:r>
            <w:r w:rsidR="006C3D31" w:rsidRPr="00B37832">
              <w:rPr>
                <w:rFonts w:ascii="Arial" w:hAnsi="Arial" w:cs="Arial"/>
                <w:sz w:val="20"/>
              </w:rPr>
              <w:t xml:space="preserve">ipefish, Ringed </w:t>
            </w:r>
            <w:r>
              <w:rPr>
                <w:rFonts w:ascii="Arial" w:hAnsi="Arial" w:cs="Arial"/>
                <w:sz w:val="20"/>
              </w:rPr>
              <w:t>p</w:t>
            </w:r>
            <w:r w:rsidR="006C3D31" w:rsidRPr="00B37832">
              <w:rPr>
                <w:rFonts w:ascii="Arial" w:hAnsi="Arial" w:cs="Arial"/>
                <w:sz w:val="20"/>
              </w:rPr>
              <w:t>ipefish</w:t>
            </w:r>
          </w:p>
        </w:tc>
        <w:tc>
          <w:tcPr>
            <w:tcW w:w="1234" w:type="pct"/>
            <w:vAlign w:val="center"/>
          </w:tcPr>
          <w:p w:rsidR="006C3D31" w:rsidRPr="00AE7705" w:rsidRDefault="006C3D31" w:rsidP="00E32428">
            <w:pPr>
              <w:spacing w:after="0"/>
              <w:rPr>
                <w:rFonts w:ascii="Arial" w:hAnsi="Arial" w:cs="Arial"/>
                <w:bCs/>
                <w:i/>
                <w:sz w:val="20"/>
                <w:lang w:eastAsia="en-AU"/>
              </w:rPr>
            </w:pPr>
            <w:r w:rsidRPr="00AE7705">
              <w:rPr>
                <w:rFonts w:ascii="Arial" w:hAnsi="Arial" w:cs="Arial"/>
                <w:i/>
                <w:sz w:val="20"/>
              </w:rPr>
              <w:t>Doryrhamphus dactyliophorus</w:t>
            </w:r>
          </w:p>
        </w:tc>
        <w:tc>
          <w:tcPr>
            <w:tcW w:w="1397" w:type="pct"/>
            <w:vAlign w:val="center"/>
          </w:tcPr>
          <w:p w:rsidR="006C3D31" w:rsidRPr="00801CDE" w:rsidRDefault="006C3D31" w:rsidP="00E32428">
            <w:pPr>
              <w:spacing w:after="0"/>
              <w:rPr>
                <w:rFonts w:ascii="Arial" w:hAnsi="Arial" w:cs="Arial"/>
                <w:bCs/>
                <w:sz w:val="20"/>
                <w:lang w:eastAsia="en-AU"/>
              </w:rPr>
            </w:pPr>
            <w:r w:rsidRPr="00801CDE">
              <w:rPr>
                <w:rFonts w:ascii="Arial" w:hAnsi="Arial" w:cs="Arial"/>
                <w:bCs/>
                <w:sz w:val="20"/>
                <w:lang w:eastAsia="en-AU"/>
              </w:rPr>
              <w:t>Softcoral Pipefish, Soft-coral Pipefish</w:t>
            </w:r>
          </w:p>
        </w:tc>
        <w:tc>
          <w:tcPr>
            <w:tcW w:w="1243" w:type="pct"/>
            <w:vAlign w:val="center"/>
          </w:tcPr>
          <w:p w:rsidR="006C3D31" w:rsidRPr="00AE7705" w:rsidRDefault="006C3D31" w:rsidP="00E32428">
            <w:pPr>
              <w:spacing w:after="0"/>
              <w:rPr>
                <w:rFonts w:ascii="Arial" w:hAnsi="Arial" w:cs="Arial"/>
                <w:bCs/>
                <w:i/>
                <w:sz w:val="20"/>
                <w:lang w:eastAsia="en-AU"/>
              </w:rPr>
            </w:pPr>
            <w:r w:rsidRPr="00AE7705">
              <w:rPr>
                <w:rFonts w:ascii="Arial" w:hAnsi="Arial" w:cs="Arial"/>
                <w:bCs/>
                <w:i/>
                <w:sz w:val="20"/>
                <w:lang w:eastAsia="en-AU"/>
              </w:rPr>
              <w:t>Siokunichthys breviceps</w:t>
            </w:r>
          </w:p>
        </w:tc>
      </w:tr>
      <w:tr w:rsidR="006C3D31" w:rsidRPr="00BE7FEC" w:rsidTr="00E32428">
        <w:tc>
          <w:tcPr>
            <w:tcW w:w="1126" w:type="pct"/>
          </w:tcPr>
          <w:p w:rsidR="006C3D31" w:rsidRPr="008F14D4" w:rsidRDefault="006C3D31" w:rsidP="00774782">
            <w:pPr>
              <w:pStyle w:val="TableFont"/>
              <w:rPr>
                <w:rFonts w:cs="Times New Roman"/>
              </w:rPr>
            </w:pPr>
            <w:r w:rsidRPr="008F14D4">
              <w:rPr>
                <w:rFonts w:cs="Times New Roman"/>
              </w:rPr>
              <w:t xml:space="preserve">Bluestripe </w:t>
            </w:r>
            <w:r w:rsidR="00774782">
              <w:rPr>
                <w:rFonts w:cs="Times New Roman"/>
              </w:rPr>
              <w:t>p</w:t>
            </w:r>
            <w:r w:rsidRPr="008F14D4">
              <w:rPr>
                <w:rFonts w:cs="Times New Roman"/>
              </w:rPr>
              <w:t>ipefish</w:t>
            </w:r>
          </w:p>
        </w:tc>
        <w:tc>
          <w:tcPr>
            <w:tcW w:w="1234" w:type="pct"/>
          </w:tcPr>
          <w:p w:rsidR="006C3D31" w:rsidRPr="00AE7705" w:rsidRDefault="006C3D31" w:rsidP="00E32428">
            <w:pPr>
              <w:rPr>
                <w:rFonts w:ascii="Arial" w:hAnsi="Arial"/>
                <w:i/>
                <w:sz w:val="20"/>
              </w:rPr>
            </w:pPr>
            <w:r w:rsidRPr="00AE7705">
              <w:rPr>
                <w:rFonts w:ascii="Arial" w:hAnsi="Arial"/>
                <w:i/>
                <w:sz w:val="20"/>
              </w:rPr>
              <w:t>Doryrhamphus excisus</w:t>
            </w:r>
          </w:p>
        </w:tc>
        <w:tc>
          <w:tcPr>
            <w:tcW w:w="1397" w:type="pct"/>
          </w:tcPr>
          <w:p w:rsidR="006C3D31" w:rsidRPr="008F14D4" w:rsidRDefault="006C3D31" w:rsidP="00E32428">
            <w:pPr>
              <w:pStyle w:val="TableFont"/>
              <w:rPr>
                <w:rFonts w:cs="Times New Roman"/>
              </w:rPr>
            </w:pPr>
            <w:r w:rsidRPr="008F14D4">
              <w:rPr>
                <w:rFonts w:cs="Times New Roman"/>
              </w:rPr>
              <w:t>Pallid Pipehorse</w:t>
            </w:r>
          </w:p>
        </w:tc>
        <w:tc>
          <w:tcPr>
            <w:tcW w:w="1243" w:type="pct"/>
          </w:tcPr>
          <w:p w:rsidR="006C3D31" w:rsidRPr="00AE7705" w:rsidRDefault="006C3D31" w:rsidP="00E32428">
            <w:pPr>
              <w:rPr>
                <w:rFonts w:ascii="Arial" w:hAnsi="Arial"/>
                <w:i/>
                <w:sz w:val="20"/>
              </w:rPr>
            </w:pPr>
            <w:r w:rsidRPr="00AE7705">
              <w:rPr>
                <w:rFonts w:ascii="Arial" w:hAnsi="Arial"/>
                <w:i/>
                <w:sz w:val="20"/>
              </w:rPr>
              <w:t>Solegnathus hardwickii</w:t>
            </w:r>
          </w:p>
        </w:tc>
      </w:tr>
      <w:tr w:rsidR="006C3D31" w:rsidRPr="00BE7FEC" w:rsidTr="00E32428">
        <w:tc>
          <w:tcPr>
            <w:tcW w:w="1126" w:type="pct"/>
          </w:tcPr>
          <w:p w:rsidR="006C3D31" w:rsidRPr="008F14D4" w:rsidRDefault="006C3D31" w:rsidP="00774782">
            <w:pPr>
              <w:pStyle w:val="TableFont"/>
              <w:rPr>
                <w:rFonts w:cs="Times New Roman"/>
              </w:rPr>
            </w:pPr>
            <w:r w:rsidRPr="008F14D4">
              <w:rPr>
                <w:rFonts w:cs="Times New Roman"/>
              </w:rPr>
              <w:t xml:space="preserve">Girdled </w:t>
            </w:r>
            <w:r w:rsidR="00774782">
              <w:rPr>
                <w:rFonts w:cs="Times New Roman"/>
              </w:rPr>
              <w:t>p</w:t>
            </w:r>
            <w:r w:rsidRPr="008F14D4">
              <w:rPr>
                <w:rFonts w:cs="Times New Roman"/>
              </w:rPr>
              <w:t>ipefish</w:t>
            </w:r>
          </w:p>
        </w:tc>
        <w:tc>
          <w:tcPr>
            <w:tcW w:w="1234" w:type="pct"/>
          </w:tcPr>
          <w:p w:rsidR="006C3D31" w:rsidRPr="00AE7705" w:rsidRDefault="006C3D31" w:rsidP="00E32428">
            <w:pPr>
              <w:rPr>
                <w:rFonts w:ascii="Arial" w:hAnsi="Arial"/>
                <w:i/>
                <w:sz w:val="20"/>
              </w:rPr>
            </w:pPr>
            <w:r w:rsidRPr="00AE7705">
              <w:rPr>
                <w:rFonts w:ascii="Arial" w:hAnsi="Arial"/>
                <w:i/>
                <w:sz w:val="20"/>
              </w:rPr>
              <w:t>Festucalex cinctus</w:t>
            </w:r>
          </w:p>
        </w:tc>
        <w:tc>
          <w:tcPr>
            <w:tcW w:w="1397" w:type="pct"/>
          </w:tcPr>
          <w:p w:rsidR="006C3D31" w:rsidRPr="008F14D4" w:rsidRDefault="006C3D31" w:rsidP="00E32428">
            <w:pPr>
              <w:pStyle w:val="TableFont"/>
              <w:rPr>
                <w:rFonts w:cs="Times New Roman"/>
              </w:rPr>
            </w:pPr>
            <w:r w:rsidRPr="008F14D4">
              <w:rPr>
                <w:rFonts w:cs="Times New Roman"/>
              </w:rPr>
              <w:t>Robust Ghostpipefish</w:t>
            </w:r>
          </w:p>
        </w:tc>
        <w:tc>
          <w:tcPr>
            <w:tcW w:w="1243" w:type="pct"/>
          </w:tcPr>
          <w:p w:rsidR="006C3D31" w:rsidRPr="00AE7705" w:rsidRDefault="006C3D31" w:rsidP="00E32428">
            <w:pPr>
              <w:rPr>
                <w:rFonts w:ascii="Arial" w:hAnsi="Arial"/>
                <w:i/>
                <w:sz w:val="20"/>
              </w:rPr>
            </w:pPr>
            <w:r w:rsidRPr="00AE7705">
              <w:rPr>
                <w:rFonts w:ascii="Arial" w:hAnsi="Arial"/>
                <w:i/>
                <w:sz w:val="20"/>
              </w:rPr>
              <w:t>Solenostomus cyanopterus</w:t>
            </w:r>
          </w:p>
        </w:tc>
      </w:tr>
      <w:tr w:rsidR="006C3D31" w:rsidRPr="00BE7FEC" w:rsidTr="00E32428">
        <w:tc>
          <w:tcPr>
            <w:tcW w:w="1126" w:type="pct"/>
            <w:vAlign w:val="center"/>
          </w:tcPr>
          <w:p w:rsidR="006C3D31" w:rsidRPr="00B07519" w:rsidRDefault="006C3D31" w:rsidP="00774782">
            <w:pPr>
              <w:spacing w:after="0"/>
              <w:rPr>
                <w:rFonts w:ascii="Arial" w:hAnsi="Arial" w:cs="Arial"/>
                <w:bCs/>
                <w:sz w:val="20"/>
                <w:lang w:eastAsia="en-AU"/>
              </w:rPr>
            </w:pPr>
            <w:r w:rsidRPr="00801CDE">
              <w:rPr>
                <w:rFonts w:ascii="Arial" w:hAnsi="Arial" w:cs="Arial"/>
                <w:sz w:val="20"/>
              </w:rPr>
              <w:t xml:space="preserve">Gibbs' </w:t>
            </w:r>
            <w:r w:rsidR="00774782">
              <w:rPr>
                <w:rFonts w:ascii="Arial" w:hAnsi="Arial" w:cs="Arial"/>
                <w:sz w:val="20"/>
              </w:rPr>
              <w:t>p</w:t>
            </w:r>
            <w:r w:rsidRPr="00801CDE">
              <w:rPr>
                <w:rFonts w:ascii="Arial" w:hAnsi="Arial" w:cs="Arial"/>
                <w:sz w:val="20"/>
              </w:rPr>
              <w:t>ipefish</w:t>
            </w:r>
          </w:p>
        </w:tc>
        <w:tc>
          <w:tcPr>
            <w:tcW w:w="1234" w:type="pct"/>
            <w:vAlign w:val="center"/>
          </w:tcPr>
          <w:p w:rsidR="006C3D31" w:rsidRPr="00AE7705" w:rsidRDefault="006C3D31" w:rsidP="00E32428">
            <w:pPr>
              <w:spacing w:after="0"/>
              <w:rPr>
                <w:rFonts w:ascii="Arial" w:hAnsi="Arial" w:cs="Arial"/>
                <w:bCs/>
                <w:i/>
                <w:sz w:val="20"/>
                <w:lang w:eastAsia="en-AU"/>
              </w:rPr>
            </w:pPr>
            <w:r w:rsidRPr="00AE7705">
              <w:rPr>
                <w:rFonts w:ascii="Arial" w:hAnsi="Arial" w:cs="Arial"/>
                <w:i/>
                <w:sz w:val="20"/>
              </w:rPr>
              <w:t>Festucalex gibbsi</w:t>
            </w:r>
          </w:p>
        </w:tc>
        <w:tc>
          <w:tcPr>
            <w:tcW w:w="1397" w:type="pct"/>
          </w:tcPr>
          <w:p w:rsidR="006C3D31" w:rsidRPr="008F14D4" w:rsidRDefault="006C3D31" w:rsidP="00E32428">
            <w:pPr>
              <w:pStyle w:val="TableFont"/>
              <w:rPr>
                <w:rFonts w:cs="Times New Roman"/>
              </w:rPr>
            </w:pPr>
            <w:r w:rsidRPr="008F14D4">
              <w:rPr>
                <w:rFonts w:cs="Times New Roman"/>
              </w:rPr>
              <w:t>Rough-snout Ghost Pipefish</w:t>
            </w:r>
          </w:p>
        </w:tc>
        <w:tc>
          <w:tcPr>
            <w:tcW w:w="1243" w:type="pct"/>
          </w:tcPr>
          <w:p w:rsidR="006C3D31" w:rsidRPr="00AE7705" w:rsidRDefault="006C3D31" w:rsidP="00E32428">
            <w:pPr>
              <w:rPr>
                <w:rFonts w:ascii="Arial" w:hAnsi="Arial"/>
                <w:i/>
                <w:sz w:val="20"/>
              </w:rPr>
            </w:pPr>
            <w:r w:rsidRPr="00AE7705">
              <w:rPr>
                <w:rFonts w:ascii="Arial" w:hAnsi="Arial"/>
                <w:i/>
                <w:sz w:val="20"/>
              </w:rPr>
              <w:t>Solenostomus paegnius</w:t>
            </w:r>
          </w:p>
        </w:tc>
      </w:tr>
      <w:tr w:rsidR="006C3D31" w:rsidRPr="00BE7FEC" w:rsidTr="00E32428">
        <w:tc>
          <w:tcPr>
            <w:tcW w:w="1126" w:type="pct"/>
          </w:tcPr>
          <w:p w:rsidR="006C3D31" w:rsidRPr="008F14D4" w:rsidRDefault="006C3D31" w:rsidP="00774782">
            <w:pPr>
              <w:pStyle w:val="TableFont"/>
              <w:rPr>
                <w:rFonts w:cs="Times New Roman"/>
              </w:rPr>
            </w:pPr>
            <w:r w:rsidRPr="008F14D4">
              <w:rPr>
                <w:rFonts w:cs="Times New Roman"/>
              </w:rPr>
              <w:t xml:space="preserve">Tiger </w:t>
            </w:r>
            <w:r w:rsidR="00774782">
              <w:rPr>
                <w:rFonts w:cs="Times New Roman"/>
              </w:rPr>
              <w:t>p</w:t>
            </w:r>
            <w:r w:rsidRPr="008F14D4">
              <w:rPr>
                <w:rFonts w:cs="Times New Roman"/>
              </w:rPr>
              <w:t>ipefish</w:t>
            </w:r>
          </w:p>
        </w:tc>
        <w:tc>
          <w:tcPr>
            <w:tcW w:w="1234" w:type="pct"/>
          </w:tcPr>
          <w:p w:rsidR="006C3D31" w:rsidRPr="00AE7705" w:rsidRDefault="006C3D31" w:rsidP="00E32428">
            <w:pPr>
              <w:rPr>
                <w:rFonts w:ascii="Arial" w:hAnsi="Arial"/>
                <w:i/>
                <w:sz w:val="20"/>
              </w:rPr>
            </w:pPr>
            <w:r w:rsidRPr="00AE7705">
              <w:rPr>
                <w:rFonts w:ascii="Arial" w:hAnsi="Arial"/>
                <w:i/>
                <w:sz w:val="20"/>
              </w:rPr>
              <w:t>Filicampus tigris</w:t>
            </w:r>
          </w:p>
        </w:tc>
        <w:tc>
          <w:tcPr>
            <w:tcW w:w="1397" w:type="pct"/>
          </w:tcPr>
          <w:p w:rsidR="006C3D31" w:rsidRPr="008F14D4" w:rsidRDefault="006C3D31" w:rsidP="00E32428">
            <w:pPr>
              <w:pStyle w:val="TableFont"/>
              <w:rPr>
                <w:rFonts w:cs="Times New Roman"/>
              </w:rPr>
            </w:pPr>
            <w:r w:rsidRPr="008F14D4">
              <w:rPr>
                <w:rFonts w:cs="Times New Roman"/>
              </w:rPr>
              <w:t>Ornate Ghost pipefish</w:t>
            </w:r>
          </w:p>
        </w:tc>
        <w:tc>
          <w:tcPr>
            <w:tcW w:w="1243" w:type="pct"/>
          </w:tcPr>
          <w:p w:rsidR="006C3D31" w:rsidRPr="00AE7705" w:rsidRDefault="006C3D31" w:rsidP="00E32428">
            <w:pPr>
              <w:rPr>
                <w:rFonts w:ascii="Arial" w:hAnsi="Arial"/>
                <w:i/>
                <w:sz w:val="20"/>
              </w:rPr>
            </w:pPr>
            <w:r w:rsidRPr="00AE7705">
              <w:rPr>
                <w:rFonts w:ascii="Arial" w:hAnsi="Arial"/>
                <w:i/>
                <w:sz w:val="20"/>
              </w:rPr>
              <w:t>Solenostomus paradoxus</w:t>
            </w:r>
          </w:p>
        </w:tc>
      </w:tr>
      <w:tr w:rsidR="006C3D31" w:rsidRPr="00BE7FEC" w:rsidTr="00E32428">
        <w:tc>
          <w:tcPr>
            <w:tcW w:w="1126" w:type="pct"/>
          </w:tcPr>
          <w:p w:rsidR="006C3D31" w:rsidRPr="008F14D4" w:rsidRDefault="006C3D31" w:rsidP="00774782">
            <w:pPr>
              <w:pStyle w:val="TableFont"/>
              <w:rPr>
                <w:rFonts w:cs="Times New Roman"/>
              </w:rPr>
            </w:pPr>
            <w:r w:rsidRPr="008F14D4">
              <w:rPr>
                <w:rFonts w:cs="Times New Roman"/>
              </w:rPr>
              <w:t xml:space="preserve">Red-hair </w:t>
            </w:r>
            <w:r w:rsidR="00774782">
              <w:rPr>
                <w:rFonts w:cs="Times New Roman"/>
              </w:rPr>
              <w:t>p</w:t>
            </w:r>
            <w:r w:rsidRPr="008F14D4">
              <w:rPr>
                <w:rFonts w:cs="Times New Roman"/>
              </w:rPr>
              <w:t>ipefish</w:t>
            </w:r>
          </w:p>
        </w:tc>
        <w:tc>
          <w:tcPr>
            <w:tcW w:w="1234" w:type="pct"/>
          </w:tcPr>
          <w:p w:rsidR="006C3D31" w:rsidRPr="00AE7705" w:rsidRDefault="006C3D31" w:rsidP="00E32428">
            <w:pPr>
              <w:rPr>
                <w:rFonts w:ascii="Arial" w:hAnsi="Arial"/>
                <w:i/>
                <w:sz w:val="20"/>
              </w:rPr>
            </w:pPr>
            <w:r w:rsidRPr="00AE7705">
              <w:rPr>
                <w:rFonts w:ascii="Arial" w:hAnsi="Arial"/>
                <w:i/>
                <w:sz w:val="20"/>
              </w:rPr>
              <w:t>Halicampus dunckeri</w:t>
            </w:r>
          </w:p>
        </w:tc>
        <w:tc>
          <w:tcPr>
            <w:tcW w:w="1397" w:type="pct"/>
          </w:tcPr>
          <w:p w:rsidR="006C3D31" w:rsidRPr="008F14D4" w:rsidRDefault="006C3D31" w:rsidP="00E32428">
            <w:pPr>
              <w:pStyle w:val="TableFont"/>
              <w:rPr>
                <w:rFonts w:cs="Times New Roman"/>
              </w:rPr>
            </w:pPr>
            <w:r w:rsidRPr="008F14D4">
              <w:rPr>
                <w:rFonts w:cs="Times New Roman"/>
              </w:rPr>
              <w:t>Alligator Pipefish</w:t>
            </w:r>
          </w:p>
        </w:tc>
        <w:tc>
          <w:tcPr>
            <w:tcW w:w="1243" w:type="pct"/>
          </w:tcPr>
          <w:p w:rsidR="006C3D31" w:rsidRPr="00AE7705" w:rsidRDefault="006C3D31" w:rsidP="00E32428">
            <w:pPr>
              <w:rPr>
                <w:rFonts w:ascii="Arial" w:hAnsi="Arial"/>
                <w:i/>
                <w:sz w:val="20"/>
              </w:rPr>
            </w:pPr>
            <w:r w:rsidRPr="00AE7705">
              <w:rPr>
                <w:rFonts w:ascii="Arial" w:hAnsi="Arial"/>
                <w:i/>
                <w:sz w:val="20"/>
              </w:rPr>
              <w:t>Syngnathoides biaculeatus</w:t>
            </w:r>
          </w:p>
        </w:tc>
      </w:tr>
      <w:tr w:rsidR="006C3D31" w:rsidRPr="00BE7FEC" w:rsidTr="00E32428">
        <w:tc>
          <w:tcPr>
            <w:tcW w:w="1126" w:type="pct"/>
          </w:tcPr>
          <w:p w:rsidR="006C3D31" w:rsidRPr="008F14D4" w:rsidRDefault="006C3D31" w:rsidP="00774782">
            <w:pPr>
              <w:pStyle w:val="TableFont"/>
              <w:rPr>
                <w:rFonts w:cs="Times New Roman"/>
              </w:rPr>
            </w:pPr>
            <w:r w:rsidRPr="008F14D4">
              <w:rPr>
                <w:rFonts w:cs="Times New Roman"/>
              </w:rPr>
              <w:t xml:space="preserve">Mud </w:t>
            </w:r>
            <w:r w:rsidR="00774782">
              <w:rPr>
                <w:rFonts w:cs="Times New Roman"/>
              </w:rPr>
              <w:t>p</w:t>
            </w:r>
            <w:r w:rsidRPr="008F14D4">
              <w:rPr>
                <w:rFonts w:cs="Times New Roman"/>
              </w:rPr>
              <w:t>ipefish</w:t>
            </w:r>
          </w:p>
        </w:tc>
        <w:tc>
          <w:tcPr>
            <w:tcW w:w="1234" w:type="pct"/>
          </w:tcPr>
          <w:p w:rsidR="006C3D31" w:rsidRPr="00AE7705" w:rsidRDefault="006C3D31" w:rsidP="00E32428">
            <w:pPr>
              <w:rPr>
                <w:rFonts w:ascii="Arial" w:hAnsi="Arial"/>
                <w:i/>
                <w:sz w:val="20"/>
              </w:rPr>
            </w:pPr>
            <w:r w:rsidRPr="00AE7705">
              <w:rPr>
                <w:rFonts w:ascii="Arial" w:hAnsi="Arial"/>
                <w:i/>
                <w:sz w:val="20"/>
              </w:rPr>
              <w:t>Halicampus grayi</w:t>
            </w:r>
          </w:p>
        </w:tc>
        <w:tc>
          <w:tcPr>
            <w:tcW w:w="1397" w:type="pct"/>
          </w:tcPr>
          <w:p w:rsidR="006C3D31" w:rsidRPr="008F14D4" w:rsidRDefault="006C3D31" w:rsidP="00E32428">
            <w:pPr>
              <w:pStyle w:val="TableFont"/>
              <w:rPr>
                <w:rFonts w:cs="Times New Roman"/>
              </w:rPr>
            </w:pPr>
            <w:r w:rsidRPr="008F14D4">
              <w:rPr>
                <w:rFonts w:cs="Times New Roman"/>
              </w:rPr>
              <w:t>Bentstick Pipefish</w:t>
            </w:r>
          </w:p>
        </w:tc>
        <w:tc>
          <w:tcPr>
            <w:tcW w:w="1243" w:type="pct"/>
          </w:tcPr>
          <w:p w:rsidR="006C3D31" w:rsidRPr="00AE7705" w:rsidRDefault="006C3D31" w:rsidP="00E32428">
            <w:pPr>
              <w:rPr>
                <w:rFonts w:ascii="Arial" w:hAnsi="Arial"/>
                <w:i/>
                <w:sz w:val="20"/>
              </w:rPr>
            </w:pPr>
            <w:r w:rsidRPr="00AE7705">
              <w:rPr>
                <w:rFonts w:ascii="Arial" w:hAnsi="Arial"/>
                <w:i/>
                <w:sz w:val="20"/>
              </w:rPr>
              <w:t>Trachyrhamphus bicoarctatus</w:t>
            </w:r>
          </w:p>
        </w:tc>
      </w:tr>
      <w:tr w:rsidR="006C3D31" w:rsidRPr="00BE7FEC" w:rsidTr="00E32428">
        <w:tc>
          <w:tcPr>
            <w:tcW w:w="1126" w:type="pct"/>
          </w:tcPr>
          <w:p w:rsidR="006C3D31" w:rsidRPr="008F14D4" w:rsidRDefault="006C3D31" w:rsidP="00774782">
            <w:pPr>
              <w:pStyle w:val="TableFont"/>
            </w:pPr>
            <w:r>
              <w:t xml:space="preserve">Whiskered </w:t>
            </w:r>
            <w:r w:rsidR="00774782">
              <w:t>p</w:t>
            </w:r>
            <w:r>
              <w:t>ipefish</w:t>
            </w:r>
          </w:p>
        </w:tc>
        <w:tc>
          <w:tcPr>
            <w:tcW w:w="1234" w:type="pct"/>
          </w:tcPr>
          <w:p w:rsidR="006C3D31" w:rsidRPr="00AE7705" w:rsidRDefault="006C3D31" w:rsidP="00E32428">
            <w:pPr>
              <w:rPr>
                <w:rFonts w:ascii="Arial" w:hAnsi="Arial"/>
                <w:i/>
                <w:sz w:val="20"/>
              </w:rPr>
            </w:pPr>
            <w:r w:rsidRPr="00AE7705">
              <w:rPr>
                <w:rFonts w:ascii="Arial" w:hAnsi="Arial"/>
                <w:i/>
                <w:sz w:val="20"/>
              </w:rPr>
              <w:t>Halicampus macrorhynchus</w:t>
            </w:r>
          </w:p>
        </w:tc>
        <w:tc>
          <w:tcPr>
            <w:tcW w:w="1397" w:type="pct"/>
          </w:tcPr>
          <w:p w:rsidR="006C3D31" w:rsidRPr="008F14D4" w:rsidRDefault="006C3D31" w:rsidP="00E32428">
            <w:pPr>
              <w:pStyle w:val="TableFont"/>
              <w:rPr>
                <w:rFonts w:cs="Times New Roman"/>
              </w:rPr>
            </w:pPr>
            <w:r>
              <w:rPr>
                <w:rFonts w:cs="Times New Roman"/>
              </w:rPr>
              <w:t>Straightstick Pipefish</w:t>
            </w:r>
          </w:p>
        </w:tc>
        <w:tc>
          <w:tcPr>
            <w:tcW w:w="1243" w:type="pct"/>
          </w:tcPr>
          <w:p w:rsidR="006C3D31" w:rsidRPr="00AE7705" w:rsidRDefault="006C3D31" w:rsidP="00E32428">
            <w:pPr>
              <w:rPr>
                <w:rFonts w:ascii="Arial" w:hAnsi="Arial"/>
                <w:i/>
                <w:sz w:val="20"/>
              </w:rPr>
            </w:pPr>
            <w:r w:rsidRPr="00AE7705">
              <w:rPr>
                <w:rFonts w:ascii="Arial" w:hAnsi="Arial"/>
                <w:i/>
                <w:sz w:val="20"/>
              </w:rPr>
              <w:t>Trachyryhamphus longirostris</w:t>
            </w:r>
          </w:p>
        </w:tc>
      </w:tr>
      <w:tr w:rsidR="006C3D31" w:rsidRPr="00BE7FEC" w:rsidTr="00E32428">
        <w:tc>
          <w:tcPr>
            <w:tcW w:w="1126" w:type="pct"/>
          </w:tcPr>
          <w:p w:rsidR="006C3D31" w:rsidRPr="008F14D4" w:rsidRDefault="006C3D31" w:rsidP="00774782">
            <w:pPr>
              <w:pStyle w:val="TableFont"/>
              <w:rPr>
                <w:rFonts w:cs="Times New Roman"/>
              </w:rPr>
            </w:pPr>
            <w:r w:rsidRPr="008F14D4">
              <w:rPr>
                <w:rFonts w:cs="Times New Roman"/>
              </w:rPr>
              <w:t xml:space="preserve">Glittering </w:t>
            </w:r>
            <w:r w:rsidR="00774782">
              <w:rPr>
                <w:rFonts w:cs="Times New Roman"/>
              </w:rPr>
              <w:t>p</w:t>
            </w:r>
            <w:r w:rsidRPr="008F14D4">
              <w:rPr>
                <w:rFonts w:cs="Times New Roman"/>
              </w:rPr>
              <w:t>ipefish</w:t>
            </w:r>
          </w:p>
        </w:tc>
        <w:tc>
          <w:tcPr>
            <w:tcW w:w="1234" w:type="pct"/>
          </w:tcPr>
          <w:p w:rsidR="006C3D31" w:rsidRPr="00AE7705" w:rsidRDefault="006C3D31" w:rsidP="00E32428">
            <w:pPr>
              <w:rPr>
                <w:rFonts w:ascii="Arial" w:hAnsi="Arial"/>
                <w:i/>
                <w:sz w:val="20"/>
              </w:rPr>
            </w:pPr>
            <w:r w:rsidRPr="00AE7705">
              <w:rPr>
                <w:rFonts w:ascii="Arial" w:hAnsi="Arial"/>
                <w:i/>
                <w:sz w:val="20"/>
              </w:rPr>
              <w:t>Halicampus nitidus</w:t>
            </w:r>
          </w:p>
        </w:tc>
        <w:tc>
          <w:tcPr>
            <w:tcW w:w="1397" w:type="pct"/>
          </w:tcPr>
          <w:p w:rsidR="006C3D31" w:rsidRPr="008F14D4" w:rsidRDefault="006C3D31" w:rsidP="00E32428">
            <w:pPr>
              <w:pStyle w:val="TableFont"/>
              <w:rPr>
                <w:rFonts w:cs="Times New Roman"/>
              </w:rPr>
            </w:pPr>
          </w:p>
        </w:tc>
        <w:tc>
          <w:tcPr>
            <w:tcW w:w="1243" w:type="pct"/>
          </w:tcPr>
          <w:p w:rsidR="006C3D31" w:rsidRPr="008F14D4" w:rsidRDefault="006C3D31" w:rsidP="00E32428">
            <w:pPr>
              <w:rPr>
                <w:rFonts w:ascii="Arial" w:hAnsi="Arial"/>
                <w:sz w:val="20"/>
              </w:rPr>
            </w:pPr>
          </w:p>
        </w:tc>
      </w:tr>
    </w:tbl>
    <w:p w:rsidR="00E3193D" w:rsidRDefault="00E3193D" w:rsidP="00E3193D">
      <w:pPr>
        <w:pStyle w:val="Para0"/>
      </w:pPr>
    </w:p>
    <w:p w:rsidR="006C3D31" w:rsidRDefault="006C3D31" w:rsidP="006C3D31">
      <w:pPr>
        <w:pStyle w:val="Heading3"/>
      </w:pPr>
      <w:bookmarkStart w:id="251" w:name="_Toc361929946"/>
      <w:r>
        <w:t>Fisheries</w:t>
      </w:r>
      <w:bookmarkEnd w:id="251"/>
    </w:p>
    <w:p w:rsidR="006C3D31" w:rsidRPr="00756165" w:rsidRDefault="006C3D31" w:rsidP="006C3D31">
      <w:pPr>
        <w:pStyle w:val="Para0"/>
      </w:pPr>
      <w:r>
        <w:t>A number of commercial fisheries occur within the Townsville Region inc</w:t>
      </w:r>
      <w:r w:rsidR="00894A12">
        <w:t>luding line, net, pot and trawl fisheries</w:t>
      </w:r>
      <w:r w:rsidR="00233813">
        <w:t>.</w:t>
      </w:r>
      <w:r>
        <w:t xml:space="preserve"> The search area lies includes the 30 minute grid cells J20, J21,</w:t>
      </w:r>
      <w:r w:rsidR="00233813">
        <w:t xml:space="preserve"> </w:t>
      </w:r>
      <w:r>
        <w:t xml:space="preserve">K20, K21, I20 and I21. The main species caught within the area include mud crab, Moreton Bay bugs, </w:t>
      </w:r>
      <w:r w:rsidR="00894A12">
        <w:t xml:space="preserve">tiger, banana and red spot </w:t>
      </w:r>
      <w:r>
        <w:t>prawn</w:t>
      </w:r>
      <w:r w:rsidR="00894A12">
        <w:t>s</w:t>
      </w:r>
      <w:r w:rsidR="00233813">
        <w:t>,</w:t>
      </w:r>
      <w:r>
        <w:t xml:space="preserve"> barramundi, coral trout</w:t>
      </w:r>
      <w:r w:rsidR="00894A12">
        <w:t>,</w:t>
      </w:r>
      <w:r>
        <w:t xml:space="preserve"> and a variety of </w:t>
      </w:r>
      <w:r w:rsidR="00894A12">
        <w:t>m</w:t>
      </w:r>
      <w:r>
        <w:t xml:space="preserve">ackerel species (including </w:t>
      </w:r>
      <w:r w:rsidR="00894A12">
        <w:t>S</w:t>
      </w:r>
      <w:r>
        <w:t>panish and grey).</w:t>
      </w:r>
      <w:r w:rsidR="0038655E">
        <w:t xml:space="preserve"> </w:t>
      </w:r>
    </w:p>
    <w:p w:rsidR="006C3D31" w:rsidRDefault="006C3D31" w:rsidP="006C3D31">
      <w:pPr>
        <w:pStyle w:val="Heading3"/>
      </w:pPr>
      <w:bookmarkStart w:id="252" w:name="_Toc361929947"/>
      <w:r>
        <w:t>Fish Habitat Areas</w:t>
      </w:r>
      <w:bookmarkEnd w:id="252"/>
    </w:p>
    <w:p w:rsidR="006C3D31" w:rsidRPr="00756165" w:rsidRDefault="006C3D31" w:rsidP="006C3D31">
      <w:pPr>
        <w:pStyle w:val="Para0"/>
      </w:pPr>
      <w:r w:rsidRPr="00734A2D">
        <w:t>Both Cleveland Bay and Bowling Green Bay are declared Fish Habitat Areas.</w:t>
      </w:r>
      <w:r w:rsidRPr="001D356E">
        <w:t xml:space="preserve"> Cleveland Bay Fish Habitat</w:t>
      </w:r>
      <w:r>
        <w:t xml:space="preserve"> Area covers 21,</w:t>
      </w:r>
      <w:r w:rsidR="00D933E7">
        <w:t>810 ha and stretches from south-</w:t>
      </w:r>
      <w:r>
        <w:t>east</w:t>
      </w:r>
      <w:r w:rsidRPr="00F20C49">
        <w:t xml:space="preserve"> of Ross River to Cape Cleveland including Sandfly, Alligator, Crocodile and Cocoa Creeks and the Blacksoil and Salmon Creek coastal wetland systems adjacent to Bowling Green Bay</w:t>
      </w:r>
      <w:r>
        <w:t xml:space="preserve"> (DEEDI 2011). Bowling Green Bay Fish Habitat Area is east of Cleveland Bay and covers a larger area of 68,573 ha (DEEDI 2012) of Bowling Green Bay.</w:t>
      </w:r>
    </w:p>
    <w:p w:rsidR="006C3D31" w:rsidRDefault="006C3D31" w:rsidP="006C3D31">
      <w:pPr>
        <w:pStyle w:val="Heading3"/>
      </w:pPr>
      <w:bookmarkStart w:id="253" w:name="_Toc361929948"/>
      <w:r>
        <w:t>Marine Park Zoning</w:t>
      </w:r>
      <w:bookmarkEnd w:id="253"/>
    </w:p>
    <w:p w:rsidR="006C3D31" w:rsidRPr="00756165" w:rsidRDefault="006C3D31" w:rsidP="006C3D31">
      <w:pPr>
        <w:pStyle w:val="Para0"/>
      </w:pPr>
      <w:r>
        <w:t>The entire study area falls within the Great Barrier Reef World Heritage Area and National Heritage Property. The entire study excluding the port limits is within the Great Barrier Reef Marine Park (GBRMPA). There are designated Conservation Park Zones in Cleveland Bay, Cape Cleveland and Cape Pallarenda. Various Habitat Protection Zones exist around Magnetic Island, Herald Island, Rattlesnake Island, Bramble Rock, Burdekin Rock and Paluma Shoals. Five Beach Bay on Magnetic Island is designated a Marine National Park Zone, whilst the remaining seabed is designated as a General Use Zone.</w:t>
      </w:r>
    </w:p>
    <w:p w:rsidR="006C3D31" w:rsidRDefault="006C3D31" w:rsidP="006C3D31">
      <w:pPr>
        <w:pStyle w:val="Heading3"/>
      </w:pPr>
      <w:bookmarkStart w:id="254" w:name="_Toc361929949"/>
      <w:r>
        <w:t>Special Management Areas</w:t>
      </w:r>
      <w:bookmarkEnd w:id="254"/>
    </w:p>
    <w:p w:rsidR="006C3D31" w:rsidRPr="00756165" w:rsidRDefault="006C3D31" w:rsidP="006C3D31">
      <w:pPr>
        <w:pStyle w:val="Para0"/>
      </w:pPr>
      <w:r>
        <w:t>Both Cleveland Bay and Bowling Green Bay are Dugong Protection Area classified as A and B respectively.</w:t>
      </w:r>
      <w:r w:rsidR="0038655E">
        <w:t xml:space="preserve"> </w:t>
      </w:r>
      <w:r w:rsidRPr="001D356E">
        <w:t xml:space="preserve">Recent amendments to the </w:t>
      </w:r>
      <w:r w:rsidRPr="00734A2D">
        <w:rPr>
          <w:i/>
        </w:rPr>
        <w:t>Great Barrier Reef Marine Park Regulations 1983</w:t>
      </w:r>
      <w:r w:rsidRPr="001D356E">
        <w:t xml:space="preserve"> give greater protection to dugong in and around headland areas, by restricting the use of set mesh nets in certain parts of particular Dugong Protection Area Bs. </w:t>
      </w:r>
      <w:r>
        <w:t xml:space="preserve">There is also a Restricted Access </w:t>
      </w:r>
      <w:r w:rsidR="00845F23">
        <w:t xml:space="preserve">SMA </w:t>
      </w:r>
      <w:r>
        <w:t>within the study area.</w:t>
      </w:r>
    </w:p>
    <w:p w:rsidR="006C3D31" w:rsidRDefault="006C3D31" w:rsidP="006C3D31">
      <w:pPr>
        <w:pStyle w:val="Heading3"/>
      </w:pPr>
      <w:bookmarkStart w:id="255" w:name="_Toc361929950"/>
      <w:r>
        <w:t>Cultural Heritage Values</w:t>
      </w:r>
      <w:bookmarkEnd w:id="255"/>
    </w:p>
    <w:p w:rsidR="006C3D31" w:rsidRPr="003524B7" w:rsidRDefault="006C3D31" w:rsidP="006C3D31">
      <w:pPr>
        <w:pStyle w:val="Para0"/>
      </w:pPr>
      <w:r w:rsidRPr="00894D36">
        <w:t>A Traditional Use of Marine Resources Agreement (TUMRA) falls within the study area.</w:t>
      </w:r>
      <w:r w:rsidR="0038655E">
        <w:t xml:space="preserve"> </w:t>
      </w:r>
      <w:r w:rsidRPr="00894D36">
        <w:t xml:space="preserve">The Girringun community members </w:t>
      </w:r>
      <w:r>
        <w:t xml:space="preserve">have </w:t>
      </w:r>
      <w:r w:rsidRPr="00894D36">
        <w:t>agreed to a moratorium on dugong hunting and a limited take of marine turtle with hunting being lim</w:t>
      </w:r>
      <w:r>
        <w:t>ited to specified hunting areas</w:t>
      </w:r>
      <w:r w:rsidRPr="00894D36">
        <w:t xml:space="preserve"> in the greater Hinchinbrook Island area.</w:t>
      </w:r>
    </w:p>
    <w:p w:rsidR="006C3D31" w:rsidRDefault="006C3D31" w:rsidP="006C3D31">
      <w:pPr>
        <w:pStyle w:val="Heading3"/>
      </w:pPr>
      <w:bookmarkStart w:id="256" w:name="_Toc361929951"/>
      <w:r>
        <w:t>Navigational Constraints</w:t>
      </w:r>
      <w:bookmarkEnd w:id="256"/>
    </w:p>
    <w:p w:rsidR="006C3D31" w:rsidRDefault="006C3D31" w:rsidP="006C3D31">
      <w:pPr>
        <w:pStyle w:val="Para0"/>
      </w:pPr>
      <w:r>
        <w:t>There is a significant concentration of shipping traffic entering and leavi</w:t>
      </w:r>
      <w:r w:rsidR="00D933E7">
        <w:t>ng the port of Townsville north-</w:t>
      </w:r>
      <w:r>
        <w:t>east of Cleveland Bay. There is a large area between Magnetic Island and Cape Cleveland which is a popular anchorage spot. Vessels then</w:t>
      </w:r>
      <w:r w:rsidR="00894A12">
        <w:t xml:space="preserve"> continue traversing north-west and south-</w:t>
      </w:r>
      <w:r>
        <w:t>east along the coastline of Queensland. There is also a shipping route which passes Townsville about</w:t>
      </w:r>
      <w:r w:rsidR="00D933E7">
        <w:t xml:space="preserve"> 40-50km offshore running north-west to south-</w:t>
      </w:r>
      <w:r>
        <w:t>east.</w:t>
      </w:r>
    </w:p>
    <w:p w:rsidR="006C3D31" w:rsidRDefault="006C3D31" w:rsidP="006C3D31">
      <w:pPr>
        <w:pStyle w:val="Heading3"/>
      </w:pPr>
      <w:bookmarkStart w:id="257" w:name="_Toc361929952"/>
      <w:r>
        <w:t>Tides and Currents</w:t>
      </w:r>
      <w:bookmarkEnd w:id="257"/>
    </w:p>
    <w:p w:rsidR="00194AA4" w:rsidRDefault="006C3D31">
      <w:pPr>
        <w:spacing w:after="0" w:line="240" w:lineRule="auto"/>
        <w:rPr>
          <w:rFonts w:ascii="Arial" w:hAnsi="Arial"/>
        </w:rPr>
      </w:pPr>
      <w:r w:rsidRPr="00DA4D5C">
        <w:rPr>
          <w:rFonts w:ascii="Arial" w:hAnsi="Arial"/>
        </w:rPr>
        <w:t>Tides at Townsville are both semidiurnal and diurnal, both of which have a range of approximately 3 m, and a highest astronomical tide of 4.1 m (MSQ 2012). Currents in the Port of Townsville study area are north-west longshore, with currents generally between 0.2 to 0.8 m/s</w:t>
      </w:r>
      <w:r w:rsidR="001C5F63">
        <w:rPr>
          <w:rFonts w:ascii="Arial" w:hAnsi="Arial"/>
        </w:rPr>
        <w:t xml:space="preserve"> closer to shore (SKM APASA 2013</w:t>
      </w:r>
      <w:r w:rsidRPr="00DA4D5C">
        <w:rPr>
          <w:rFonts w:ascii="Arial" w:hAnsi="Arial"/>
        </w:rPr>
        <w:t>). Within Cleveland bay, flood tidal currents are stronger than ebb tidal currents, which suggests sediments are likely to be transported inshore (Kettle et al. 2002).</w:t>
      </w:r>
      <w:r w:rsidR="0038655E">
        <w:t xml:space="preserve"> </w:t>
      </w:r>
      <w:r w:rsidR="00194AA4">
        <w:br w:type="page"/>
      </w:r>
    </w:p>
    <w:p w:rsidR="0000524E" w:rsidRDefault="0000524E" w:rsidP="0000524E">
      <w:pPr>
        <w:pStyle w:val="Heading2"/>
      </w:pPr>
      <w:bookmarkStart w:id="258" w:name="_Toc339221070"/>
      <w:bookmarkStart w:id="259" w:name="_Toc361929953"/>
      <w:r>
        <w:t>The Port of Cairns</w:t>
      </w:r>
      <w:bookmarkEnd w:id="258"/>
      <w:bookmarkEnd w:id="259"/>
    </w:p>
    <w:p w:rsidR="0000524E" w:rsidRPr="00E969FC" w:rsidRDefault="0000524E" w:rsidP="00E3193D">
      <w:pPr>
        <w:pStyle w:val="Para0"/>
      </w:pPr>
      <w:r w:rsidRPr="00E969FC">
        <w:t xml:space="preserve">The Port of Cairns is located virtually within the </w:t>
      </w:r>
      <w:r>
        <w:t xml:space="preserve">CBD. </w:t>
      </w:r>
      <w:r w:rsidRPr="00E969FC">
        <w:t>The Port of Cairns is the most northern major port on Australia’s eastern seaboard and of the ports considered in this study is the port closest to major coral reefs.</w:t>
      </w:r>
    </w:p>
    <w:p w:rsidR="0000524E" w:rsidRDefault="0000524E" w:rsidP="00E3193D">
      <w:pPr>
        <w:pStyle w:val="Para0"/>
      </w:pPr>
      <w:r w:rsidRPr="00E969FC">
        <w:t>Far North Queensland Ports Corporation Limited (</w:t>
      </w:r>
      <w:r>
        <w:t>FNQPC</w:t>
      </w:r>
      <w:r w:rsidRPr="00E969FC">
        <w:t>) manages and operates the Port of Cairns, which is Australia’s busiest cruise port with over 200 internal and domestic cruise ship visits annually (Ports North 2012). The Port of Cairns is a multi-purpose port catering for a wide range of shipping operations including resident and visiting cruise vessels, bulk cargo vessels, commercial tourist craft and privately owned leisure craft. The port has rapidly expanded over the past 10 years to meet demand for commercial private and tourism vessels.</w:t>
      </w:r>
    </w:p>
    <w:p w:rsidR="0000524E" w:rsidRPr="00440ADE" w:rsidRDefault="0000524E" w:rsidP="00E3193D">
      <w:pPr>
        <w:pStyle w:val="Para0"/>
      </w:pPr>
      <w:r w:rsidRPr="00440ADE">
        <w:t xml:space="preserve">Coastal areas within and surrounding the Port of </w:t>
      </w:r>
      <w:r>
        <w:t>Cairns</w:t>
      </w:r>
      <w:r w:rsidRPr="00440ADE">
        <w:t xml:space="preserve"> are comprised of a variety of habitats including open soft substrate, reefs, </w:t>
      </w:r>
      <w:r w:rsidR="007C5AA9">
        <w:t>salt marsh</w:t>
      </w:r>
      <w:r w:rsidRPr="00440ADE">
        <w:t xml:space="preserve">, mangroves, intertidal creeks, soft coral and seagrass communities (Coles </w:t>
      </w:r>
      <w:r w:rsidRPr="008A5E50">
        <w:t xml:space="preserve">et </w:t>
      </w:r>
      <w:r w:rsidRPr="001F190A">
        <w:t>al</w:t>
      </w:r>
      <w:r>
        <w:t>.</w:t>
      </w:r>
      <w:r w:rsidRPr="001F190A">
        <w:t xml:space="preserve"> 2002</w:t>
      </w:r>
      <w:r>
        <w:t>;</w:t>
      </w:r>
      <w:r w:rsidRPr="001F190A">
        <w:t xml:space="preserve"> Environmental North 2005</w:t>
      </w:r>
      <w:r>
        <w:t>;</w:t>
      </w:r>
      <w:r w:rsidRPr="001F190A">
        <w:t xml:space="preserve"> Fairweather </w:t>
      </w:r>
      <w:r w:rsidRPr="008A5E50">
        <w:t>et al</w:t>
      </w:r>
      <w:r>
        <w:t>.</w:t>
      </w:r>
      <w:r w:rsidRPr="001F190A">
        <w:t xml:space="preserve"> 2011</w:t>
      </w:r>
      <w:r>
        <w:t>;</w:t>
      </w:r>
      <w:r w:rsidRPr="001F190A">
        <w:t xml:space="preserve"> GBRMPA 2001</w:t>
      </w:r>
      <w:r>
        <w:t>;</w:t>
      </w:r>
      <w:r w:rsidRPr="001F190A">
        <w:t xml:space="preserve"> GBRMPA 2012</w:t>
      </w:r>
      <w:r>
        <w:t>;</w:t>
      </w:r>
      <w:r w:rsidRPr="001F190A">
        <w:t xml:space="preserve"> McKenzie </w:t>
      </w:r>
      <w:r w:rsidRPr="008A5E50">
        <w:t>et al</w:t>
      </w:r>
      <w:r>
        <w:t>.</w:t>
      </w:r>
      <w:r w:rsidRPr="001F190A">
        <w:t xml:space="preserve"> 2012</w:t>
      </w:r>
      <w:r>
        <w:t>;</w:t>
      </w:r>
      <w:r w:rsidRPr="001F190A">
        <w:t xml:space="preserve"> Reason</w:t>
      </w:r>
      <w:r w:rsidRPr="008A5E50">
        <w:t xml:space="preserve"> et al</w:t>
      </w:r>
      <w:r w:rsidRPr="001F190A">
        <w:t xml:space="preserve"> 2012</w:t>
      </w:r>
      <w:r>
        <w:t xml:space="preserve">; </w:t>
      </w:r>
      <w:r w:rsidRPr="001F190A">
        <w:t>Worley Parsons 2010). These habitats support a variety</w:t>
      </w:r>
      <w:r w:rsidRPr="00440ADE">
        <w:t xml:space="preserve"> of other species and contain areas of high conservation value.</w:t>
      </w:r>
    </w:p>
    <w:p w:rsidR="0000524E" w:rsidRDefault="00E3193D" w:rsidP="0000524E">
      <w:pPr>
        <w:pStyle w:val="Para0"/>
      </w:pPr>
      <w:r>
        <w:t>Key sources of information reviewed include:</w:t>
      </w:r>
    </w:p>
    <w:p w:rsidR="0000524E" w:rsidRDefault="0000524E" w:rsidP="0000524E">
      <w:pPr>
        <w:pStyle w:val="Para0bullet"/>
        <w:numPr>
          <w:ilvl w:val="0"/>
          <w:numId w:val="3"/>
        </w:numPr>
      </w:pPr>
      <w:r>
        <w:t>Cairns Port Long Term Management Plan for dredging and dredge spoil management.</w:t>
      </w:r>
      <w:r w:rsidR="0038655E">
        <w:t xml:space="preserve"> </w:t>
      </w:r>
      <w:r w:rsidR="00B1188B">
        <w:t>Far North Queensland Co</w:t>
      </w:r>
      <w:r>
        <w:t>rporation. May 2010</w:t>
      </w:r>
    </w:p>
    <w:p w:rsidR="0000524E" w:rsidRDefault="0000524E" w:rsidP="0000524E">
      <w:pPr>
        <w:pStyle w:val="Para0bullet"/>
        <w:numPr>
          <w:ilvl w:val="0"/>
          <w:numId w:val="3"/>
        </w:numPr>
      </w:pPr>
      <w:r>
        <w:t>Reports on the long term seagrass monitoring in Cairns Harbour and Trinity Inlet from 2002 to 2011</w:t>
      </w:r>
    </w:p>
    <w:p w:rsidR="0000524E" w:rsidRDefault="0000524E" w:rsidP="0000524E">
      <w:pPr>
        <w:pStyle w:val="Para0bullet"/>
        <w:numPr>
          <w:ilvl w:val="0"/>
          <w:numId w:val="3"/>
        </w:numPr>
      </w:pPr>
      <w:r>
        <w:t>Cairns Harbour channel spoil disposal study Phase 1 and 2- Site selection 1990 and 1992. By Connell Wagner for Cairns Port Authority</w:t>
      </w:r>
    </w:p>
    <w:p w:rsidR="0000524E" w:rsidRDefault="0000524E" w:rsidP="0000524E">
      <w:pPr>
        <w:pStyle w:val="Para0bullet"/>
        <w:numPr>
          <w:ilvl w:val="0"/>
          <w:numId w:val="3"/>
        </w:numPr>
      </w:pPr>
      <w:r>
        <w:t>Short Term and long term dredge and dump monitoring associated with recent Cairns Harbour dredging for Cairns Port Authority in 1991 and 1993.</w:t>
      </w:r>
      <w:r w:rsidR="0038655E">
        <w:t xml:space="preserve"> </w:t>
      </w:r>
      <w:r>
        <w:t>By Connell Wagner for Cairns Port Authority</w:t>
      </w:r>
    </w:p>
    <w:p w:rsidR="0000524E" w:rsidRDefault="0000524E" w:rsidP="0000524E">
      <w:pPr>
        <w:pStyle w:val="Para0bullet"/>
        <w:numPr>
          <w:ilvl w:val="0"/>
          <w:numId w:val="3"/>
        </w:numPr>
      </w:pPr>
      <w:r>
        <w:t>Dredge spoil disposal options report 2000. By Gutteridge Haskins &amp; Davey Pty Ltd for HMAS Cairns</w:t>
      </w:r>
    </w:p>
    <w:p w:rsidR="0000524E" w:rsidRDefault="0000524E" w:rsidP="0000524E">
      <w:pPr>
        <w:pStyle w:val="Para0bullet"/>
        <w:numPr>
          <w:ilvl w:val="0"/>
          <w:numId w:val="3"/>
        </w:numPr>
      </w:pPr>
      <w:r>
        <w:t>Neil, K.M., Stafford, H., Rose, C. and Thomas, R. (2003). Flora and Fauna Survey: Cairns Port Authority Ocean Disposal Site. CRC Reef Research Centre and Queensland Department of Primary Industries, report to Cairns Port Authority. 39pp.</w:t>
      </w:r>
    </w:p>
    <w:p w:rsidR="0000524E" w:rsidRDefault="0000524E" w:rsidP="0000524E">
      <w:pPr>
        <w:pStyle w:val="Para0bullet"/>
        <w:numPr>
          <w:ilvl w:val="0"/>
          <w:numId w:val="3"/>
        </w:numPr>
      </w:pPr>
      <w:r>
        <w:t>Cairns Harbour Dredging Long</w:t>
      </w:r>
      <w:r w:rsidR="00B85377">
        <w:t>-</w:t>
      </w:r>
      <w:r>
        <w:t xml:space="preserve">term Disposal Management Plan March </w:t>
      </w:r>
      <w:r w:rsidR="00B1188B">
        <w:t>2005. By Environment North in ass</w:t>
      </w:r>
      <w:r>
        <w:t>ociation with Hydrobiology &amp; NIWA Australia for Cairns Port Authority</w:t>
      </w:r>
    </w:p>
    <w:p w:rsidR="0000524E" w:rsidRDefault="0000524E" w:rsidP="0000524E">
      <w:pPr>
        <w:pStyle w:val="Para0bullet"/>
        <w:numPr>
          <w:ilvl w:val="0"/>
          <w:numId w:val="3"/>
        </w:numPr>
      </w:pPr>
      <w:r>
        <w:t>Cairns Port ocean disposal site benthic macro-invertebrate infauna and introduced marine pest monitoring s</w:t>
      </w:r>
      <w:r w:rsidR="00B1188B">
        <w:t>urvey 2009. August 2009. By Wor</w:t>
      </w:r>
      <w:r>
        <w:t>l</w:t>
      </w:r>
      <w:r w:rsidR="00B1188B">
        <w:t>e</w:t>
      </w:r>
      <w:r>
        <w:t>y Parsons for Far North Queensland Ports Corporation</w:t>
      </w:r>
    </w:p>
    <w:p w:rsidR="0000524E" w:rsidRPr="00A76827" w:rsidRDefault="0000524E" w:rsidP="0000524E">
      <w:pPr>
        <w:pStyle w:val="Para0bullet"/>
        <w:numPr>
          <w:ilvl w:val="0"/>
          <w:numId w:val="3"/>
        </w:numPr>
      </w:pPr>
      <w:r>
        <w:t>Cairns Port long term management plan, dredging and dredge</w:t>
      </w:r>
      <w:r w:rsidR="00B1188B">
        <w:t xml:space="preserve"> spoil management 2010. By Worle</w:t>
      </w:r>
      <w:r>
        <w:t>y Parsons for Far North Queensland Ports Corporation.</w:t>
      </w:r>
    </w:p>
    <w:p w:rsidR="0000524E" w:rsidRPr="00E3193D" w:rsidRDefault="0000524E" w:rsidP="00E3193D">
      <w:pPr>
        <w:pStyle w:val="Para0"/>
      </w:pPr>
      <w:r w:rsidRPr="00E3193D">
        <w:t xml:space="preserve"> </w:t>
      </w:r>
    </w:p>
    <w:p w:rsidR="0000524E" w:rsidRDefault="0000524E" w:rsidP="00E3193D">
      <w:pPr>
        <w:pStyle w:val="Heading3"/>
      </w:pPr>
      <w:bookmarkStart w:id="260" w:name="_Toc361929954"/>
      <w:r>
        <w:t>Soft Bottom Habitat</w:t>
      </w:r>
      <w:bookmarkEnd w:id="260"/>
    </w:p>
    <w:p w:rsidR="0000524E" w:rsidRDefault="0000524E" w:rsidP="0000524E">
      <w:pPr>
        <w:pStyle w:val="Para0"/>
      </w:pPr>
      <w:r>
        <w:t>The majority of the seabed habitats within and surrounding the Port of</w:t>
      </w:r>
      <w:r w:rsidRPr="00D028BA">
        <w:t xml:space="preserve"> </w:t>
      </w:r>
      <w:r>
        <w:t xml:space="preserve">Cairns </w:t>
      </w:r>
      <w:r w:rsidRPr="00D028BA">
        <w:t>lie</w:t>
      </w:r>
      <w:r>
        <w:t>s</w:t>
      </w:r>
      <w:r w:rsidRPr="00D028BA">
        <w:t xml:space="preserve"> within </w:t>
      </w:r>
      <w:r>
        <w:t xml:space="preserve">a narrow strip of </w:t>
      </w:r>
      <w:r w:rsidRPr="00D028BA">
        <w:t>the Great Barrier Reefs High Nutrient Coastal Strip</w:t>
      </w:r>
      <w:r>
        <w:t xml:space="preserve"> which</w:t>
      </w:r>
      <w:r w:rsidRPr="00D028BA">
        <w:t xml:space="preserve"> is characterised by muddy sediment and elevated nutrients</w:t>
      </w:r>
      <w:r>
        <w:t xml:space="preserve"> (GBRMPA 2001).</w:t>
      </w:r>
      <w:r w:rsidR="0038655E">
        <w:t xml:space="preserve"> </w:t>
      </w:r>
      <w:r>
        <w:t xml:space="preserve">Further offshore the GBRMPA characterise the bioregion as </w:t>
      </w:r>
      <w:r w:rsidRPr="00F145FA">
        <w:t>NB3 Inner Shelf Seagrass</w:t>
      </w:r>
      <w:r>
        <w:t>.</w:t>
      </w:r>
      <w:r w:rsidR="0038655E">
        <w:t xml:space="preserve"> </w:t>
      </w:r>
      <w:r>
        <w:t>This bioregion typically has very sandy sediment with distinct invertebrate and fish communities, seasonal seagrass patches and distinct gorgonian fauna.</w:t>
      </w:r>
      <w:r w:rsidR="0038655E">
        <w:t xml:space="preserve"> </w:t>
      </w:r>
      <w:r>
        <w:t>The area also supports other bioregions, Outer central inter reef (X5), Outer shelf inter reef – central (NL3) and Outer shelf seagrass (NL2) (GBRMPA 2005).</w:t>
      </w:r>
    </w:p>
    <w:p w:rsidR="0000524E" w:rsidRPr="00A76827" w:rsidRDefault="0000524E" w:rsidP="0000524E">
      <w:pPr>
        <w:pStyle w:val="Para0"/>
      </w:pPr>
      <w:r w:rsidRPr="00D15D65">
        <w:t>The seabed habitats within and surrounding the Port of Cairns are mostly characterised by open silty substrate</w:t>
      </w:r>
      <w:r>
        <w:t xml:space="preserve"> with a low percentage of sandy material and absence of gravel</w:t>
      </w:r>
      <w:r w:rsidRPr="00D15D65">
        <w:t xml:space="preserve"> with low-density macroinvertebrates (Environmental North 2005</w:t>
      </w:r>
      <w:r>
        <w:t>; Worley Parsons 2009</w:t>
      </w:r>
      <w:r w:rsidRPr="00D15D65">
        <w:t xml:space="preserve">). </w:t>
      </w:r>
      <w:r w:rsidRPr="00ED4FF2">
        <w:t>Extensive areas of intertidal and subtidal mud and sand flats are present within the Port of Cairns which provide habitat for a number of gastropod, bivalve and crustacean species (Environmental North 2005</w:t>
      </w:r>
      <w:r>
        <w:t>; Worley Parsons 2010</w:t>
      </w:r>
      <w:r w:rsidRPr="00ED4FF2">
        <w:t>).</w:t>
      </w:r>
    </w:p>
    <w:p w:rsidR="0000524E" w:rsidRDefault="0000524E" w:rsidP="00E3193D">
      <w:pPr>
        <w:pStyle w:val="Heading3"/>
      </w:pPr>
      <w:bookmarkStart w:id="261" w:name="_Toc361929955"/>
      <w:r>
        <w:t>Seagrass</w:t>
      </w:r>
      <w:bookmarkEnd w:id="261"/>
    </w:p>
    <w:p w:rsidR="0000524E" w:rsidRDefault="0000524E" w:rsidP="0000524E">
      <w:pPr>
        <w:pStyle w:val="Para0"/>
      </w:pPr>
      <w:r w:rsidRPr="007013E9">
        <w:t xml:space="preserve">Reason </w:t>
      </w:r>
      <w:r w:rsidRPr="008A5E50">
        <w:t>et al</w:t>
      </w:r>
      <w:r>
        <w:t>. (2012)</w:t>
      </w:r>
      <w:r w:rsidRPr="007013E9">
        <w:t xml:space="preserve"> surveyed the seagrass distribution within Cairns Harbour and Trinity Inlet in 2011</w:t>
      </w:r>
      <w:r>
        <w:t>.</w:t>
      </w:r>
      <w:r w:rsidR="0038655E">
        <w:t xml:space="preserve"> </w:t>
      </w:r>
      <w:r>
        <w:t>Four species of seagrass (</w:t>
      </w:r>
      <w:r w:rsidRPr="00E45826">
        <w:rPr>
          <w:i/>
        </w:rPr>
        <w:t>Halodule uninervis, Zostera capricorni, Halophila decipiens</w:t>
      </w:r>
      <w:r>
        <w:t xml:space="preserve">, and </w:t>
      </w:r>
      <w:r w:rsidRPr="00E45826">
        <w:rPr>
          <w:i/>
        </w:rPr>
        <w:t>Halophila ovalis</w:t>
      </w:r>
      <w:r>
        <w:t xml:space="preserve">) were found at six monitoring meadows: Esplanade to Ellie Point; Bessie Point; South Bessie Point; Trinity Inlet; and two at </w:t>
      </w:r>
      <w:r w:rsidRPr="00E45826">
        <w:t>Redbank</w:t>
      </w:r>
      <w:r>
        <w:t xml:space="preserve"> Creek.</w:t>
      </w:r>
      <w:r w:rsidR="0038655E">
        <w:t xml:space="preserve"> </w:t>
      </w:r>
      <w:r>
        <w:t xml:space="preserve">The smallest meadows were located in Trinity Inlet while the larger meadows were found in the harbour along the Esplanade and to the eastern side of the channel at Bessie Point. Meadow area ranged from approximately 1 ha at Redbank Creek to approximately 116 ha at Bessie Point. Previously </w:t>
      </w:r>
      <w:r w:rsidRPr="007013E9">
        <w:rPr>
          <w:i/>
        </w:rPr>
        <w:t>Zostera capricorni</w:t>
      </w:r>
      <w:r>
        <w:t xml:space="preserve"> meadow was found at the Redbank meadow (Fairweather </w:t>
      </w:r>
      <w:r w:rsidRPr="008A5E50">
        <w:t>et al</w:t>
      </w:r>
      <w:r>
        <w:t>. 2011) but was not present in the 2011 survey.</w:t>
      </w:r>
      <w:r w:rsidR="0038655E">
        <w:t xml:space="preserve"> </w:t>
      </w:r>
    </w:p>
    <w:p w:rsidR="0000524E" w:rsidRDefault="0000524E" w:rsidP="0000524E">
      <w:pPr>
        <w:pStyle w:val="Para0"/>
      </w:pPr>
      <w:r w:rsidRPr="007013E9">
        <w:rPr>
          <w:i/>
        </w:rPr>
        <w:t>H. decipiens</w:t>
      </w:r>
      <w:r>
        <w:t xml:space="preserve"> dominated the Inlet meadow and had the highest biomass, whereas</w:t>
      </w:r>
      <w:r w:rsidRPr="007013E9">
        <w:t xml:space="preserve"> the Esplanade to Ellie Point meadow</w:t>
      </w:r>
      <w:r>
        <w:t xml:space="preserve"> had the lowest biomass and was dominated by </w:t>
      </w:r>
      <w:r w:rsidRPr="007013E9">
        <w:rPr>
          <w:i/>
        </w:rPr>
        <w:t>H. decipiens</w:t>
      </w:r>
      <w:r>
        <w:t xml:space="preserve"> and </w:t>
      </w:r>
      <w:r w:rsidRPr="007013E9">
        <w:rPr>
          <w:i/>
        </w:rPr>
        <w:t>Z. capricorni</w:t>
      </w:r>
      <w:r>
        <w:rPr>
          <w:i/>
        </w:rPr>
        <w:t>.</w:t>
      </w:r>
      <w:r w:rsidRPr="007013E9">
        <w:t xml:space="preserve"> Based on the mean biomass of the dominant species i</w:t>
      </w:r>
      <w:r>
        <w:t xml:space="preserve">n each meadow, the Esplanade to </w:t>
      </w:r>
      <w:r w:rsidRPr="007013E9">
        <w:t>Ellie Point meadow was characterised as having a light density of seagrass, while all other</w:t>
      </w:r>
      <w:r>
        <w:t xml:space="preserve"> </w:t>
      </w:r>
      <w:r w:rsidRPr="007013E9">
        <w:t>meadows were characterised as having a moderate density of seagrass</w:t>
      </w:r>
      <w:r>
        <w:t>.</w:t>
      </w:r>
      <w:r w:rsidR="0038655E">
        <w:t xml:space="preserve"> </w:t>
      </w:r>
      <w:r>
        <w:t xml:space="preserve">The Inlet, Redbank Creek and Bessie Point meadows were comprised of aggregated patches of seagrass, whereas the Esplanade and South Bessie Point meadows consisted of isolated patches of seagrass (Reason et al. 2012). </w:t>
      </w:r>
    </w:p>
    <w:p w:rsidR="0000524E" w:rsidRDefault="0000524E" w:rsidP="0000524E">
      <w:pPr>
        <w:pStyle w:val="Para0"/>
      </w:pPr>
      <w:r>
        <w:t xml:space="preserve">The seagrass species </w:t>
      </w:r>
      <w:r w:rsidRPr="00745460">
        <w:rPr>
          <w:i/>
        </w:rPr>
        <w:t>Cymodocea serrulata</w:t>
      </w:r>
      <w:r>
        <w:t xml:space="preserve"> has been recorded in the Esplanade to Ellie Point and South Bessie Point meadows (Fairweather </w:t>
      </w:r>
      <w:r w:rsidRPr="001F190A">
        <w:t>et al</w:t>
      </w:r>
      <w:r>
        <w:t xml:space="preserve">. 2011), however it was not found in the 2010 and 2011 surveys. The seagrass species </w:t>
      </w:r>
      <w:r w:rsidRPr="00745460">
        <w:rPr>
          <w:i/>
        </w:rPr>
        <w:t>Cymodocea rotundata</w:t>
      </w:r>
      <w:r>
        <w:t xml:space="preserve"> that was observed for the first time in small quantities in the South Bessie Point meadow in 2010 was not present in 2011 (Reason et al. 2012).</w:t>
      </w:r>
    </w:p>
    <w:p w:rsidR="0000524E" w:rsidRPr="00900B5B" w:rsidRDefault="0000524E" w:rsidP="0000524E">
      <w:pPr>
        <w:pStyle w:val="Para0"/>
        <w:rPr>
          <w:lang w:val="en-AU"/>
        </w:rPr>
      </w:pPr>
      <w:r w:rsidRPr="00D14E14">
        <w:rPr>
          <w:lang w:val="en-AU"/>
        </w:rPr>
        <w:t xml:space="preserve">Overall Cairns Harbour meadows had been exhibiting a general downward trend for four to six years (depending on the meadow) </w:t>
      </w:r>
      <w:r>
        <w:rPr>
          <w:lang w:val="en-AU"/>
        </w:rPr>
        <w:t>continuing</w:t>
      </w:r>
      <w:r w:rsidRPr="00D14E14">
        <w:rPr>
          <w:lang w:val="en-AU"/>
        </w:rPr>
        <w:t xml:space="preserve"> in 2010 and 2011 </w:t>
      </w:r>
      <w:r>
        <w:rPr>
          <w:lang w:val="en-AU"/>
        </w:rPr>
        <w:t xml:space="preserve">when they were </w:t>
      </w:r>
      <w:r w:rsidRPr="00D14E14">
        <w:rPr>
          <w:lang w:val="en-AU"/>
        </w:rPr>
        <w:t>reduced to their smallest area and density recorded since the monitoring program began in 2001</w:t>
      </w:r>
      <w:r w:rsidR="00A75006">
        <w:rPr>
          <w:lang w:val="en-AU"/>
        </w:rPr>
        <w:t>, which</w:t>
      </w:r>
      <w:r w:rsidR="002A5076">
        <w:rPr>
          <w:lang w:val="en-AU"/>
        </w:rPr>
        <w:t xml:space="preserve"> is</w:t>
      </w:r>
      <w:r w:rsidR="00A75006">
        <w:rPr>
          <w:lang w:val="en-AU"/>
        </w:rPr>
        <w:t xml:space="preserve"> attribut</w:t>
      </w:r>
      <w:r w:rsidR="002A5076">
        <w:rPr>
          <w:lang w:val="en-AU"/>
        </w:rPr>
        <w:t xml:space="preserve">able </w:t>
      </w:r>
      <w:r w:rsidR="00A75006">
        <w:rPr>
          <w:lang w:val="en-AU"/>
        </w:rPr>
        <w:t xml:space="preserve"> to climatic conditions such as </w:t>
      </w:r>
      <w:r w:rsidR="002A5076">
        <w:rPr>
          <w:lang w:val="en-AU"/>
        </w:rPr>
        <w:t xml:space="preserve">floods and </w:t>
      </w:r>
      <w:r w:rsidR="00A75006">
        <w:rPr>
          <w:lang w:val="en-AU"/>
        </w:rPr>
        <w:t>cyclones</w:t>
      </w:r>
      <w:r w:rsidR="00B1188B">
        <w:rPr>
          <w:lang w:val="en-AU"/>
        </w:rPr>
        <w:t xml:space="preserve"> (Fai</w:t>
      </w:r>
      <w:r w:rsidR="002A5076">
        <w:rPr>
          <w:lang w:val="en-AU"/>
        </w:rPr>
        <w:t>rweather et al. 2011)</w:t>
      </w:r>
      <w:r w:rsidRPr="00D14E14">
        <w:rPr>
          <w:lang w:val="en-AU"/>
        </w:rPr>
        <w:t>.</w:t>
      </w:r>
      <w:r w:rsidRPr="00D14E14">
        <w:rPr>
          <w:i/>
          <w:lang w:val="en-AU"/>
        </w:rPr>
        <w:t xml:space="preserve"> </w:t>
      </w:r>
      <w:r w:rsidRPr="00D14E14">
        <w:rPr>
          <w:lang w:val="en-AU"/>
        </w:rPr>
        <w:t>Baseline surveys pre-2001 reported there were nearly 1000</w:t>
      </w:r>
      <w:r w:rsidR="00EB6595">
        <w:rPr>
          <w:lang w:val="en-AU"/>
        </w:rPr>
        <w:t> </w:t>
      </w:r>
      <w:r w:rsidRPr="00D14E14">
        <w:rPr>
          <w:lang w:val="en-AU"/>
        </w:rPr>
        <w:t>ha of seagrass close to Cairns (GBRMPA 2012).</w:t>
      </w:r>
    </w:p>
    <w:p w:rsidR="0000524E" w:rsidRDefault="0000524E" w:rsidP="0000524E">
      <w:pPr>
        <w:pStyle w:val="Para0"/>
      </w:pPr>
      <w:r w:rsidRPr="00A72474">
        <w:t xml:space="preserve">There are extensive seagrass meadows in the waters surrounding Green Island </w:t>
      </w:r>
      <w:r>
        <w:t xml:space="preserve">which </w:t>
      </w:r>
      <w:r w:rsidRPr="00A72474">
        <w:t>is a vegetated san</w:t>
      </w:r>
      <w:r w:rsidR="00D933E7">
        <w:t>d cay approximately 27 km north-</w:t>
      </w:r>
      <w:r w:rsidRPr="00A72474">
        <w:t>east of Cairns</w:t>
      </w:r>
      <w:r>
        <w:t>.</w:t>
      </w:r>
      <w:r w:rsidR="0038655E">
        <w:t xml:space="preserve"> </w:t>
      </w:r>
      <w:r>
        <w:t>A</w:t>
      </w:r>
      <w:r w:rsidRPr="00A72474">
        <w:t>t least 9 species (</w:t>
      </w:r>
      <w:r w:rsidR="00B1188B">
        <w:t xml:space="preserve">of the genera </w:t>
      </w:r>
      <w:r w:rsidRPr="00A72474">
        <w:rPr>
          <w:i/>
        </w:rPr>
        <w:t xml:space="preserve">Halodule, </w:t>
      </w:r>
      <w:r w:rsidR="00B1188B">
        <w:rPr>
          <w:i/>
        </w:rPr>
        <w:t xml:space="preserve">Cymodocea, Halophila, Thalassia </w:t>
      </w:r>
      <w:r w:rsidR="00B1188B">
        <w:t>and</w:t>
      </w:r>
      <w:r w:rsidRPr="00A72474">
        <w:rPr>
          <w:i/>
        </w:rPr>
        <w:t xml:space="preserve"> Syringodium</w:t>
      </w:r>
      <w:r w:rsidRPr="00A72474">
        <w:t xml:space="preserve">) </w:t>
      </w:r>
      <w:r>
        <w:t xml:space="preserve">have been </w:t>
      </w:r>
      <w:r w:rsidRPr="00A72474">
        <w:t>identified</w:t>
      </w:r>
      <w:r>
        <w:t xml:space="preserve">. </w:t>
      </w:r>
      <w:r w:rsidRPr="00A72474">
        <w:t xml:space="preserve">Abundance of seagrasses </w:t>
      </w:r>
      <w:r>
        <w:t xml:space="preserve">is </w:t>
      </w:r>
      <w:r w:rsidRPr="00A72474">
        <w:t>highest in the sub-tidal a</w:t>
      </w:r>
      <w:r>
        <w:t>rea in the north</w:t>
      </w:r>
      <w:r w:rsidR="00D933E7">
        <w:t>-</w:t>
      </w:r>
      <w:r>
        <w:t>western lagoon</w:t>
      </w:r>
      <w:r w:rsidRPr="00A72474">
        <w:t xml:space="preserve">. The meadow is dominated by </w:t>
      </w:r>
      <w:r w:rsidRPr="00A72474">
        <w:rPr>
          <w:i/>
        </w:rPr>
        <w:t>C</w:t>
      </w:r>
      <w:r>
        <w:rPr>
          <w:i/>
        </w:rPr>
        <w:t>.</w:t>
      </w:r>
      <w:r w:rsidRPr="00A72474">
        <w:rPr>
          <w:i/>
        </w:rPr>
        <w:t xml:space="preserve"> rotundata</w:t>
      </w:r>
      <w:r w:rsidRPr="00A72474">
        <w:t xml:space="preserve"> and </w:t>
      </w:r>
      <w:r w:rsidRPr="00A72474">
        <w:rPr>
          <w:i/>
        </w:rPr>
        <w:t xml:space="preserve">Thalassia hemprichii </w:t>
      </w:r>
      <w:r w:rsidRPr="00A72474">
        <w:t xml:space="preserve">with some </w:t>
      </w:r>
      <w:r w:rsidRPr="00A72474">
        <w:rPr>
          <w:i/>
        </w:rPr>
        <w:t>H</w:t>
      </w:r>
      <w:r>
        <w:rPr>
          <w:i/>
        </w:rPr>
        <w:t>.</w:t>
      </w:r>
      <w:r w:rsidRPr="00A72474">
        <w:rPr>
          <w:i/>
        </w:rPr>
        <w:t xml:space="preserve"> uninervis</w:t>
      </w:r>
      <w:r w:rsidRPr="00A72474">
        <w:t xml:space="preserve"> and </w:t>
      </w:r>
      <w:r>
        <w:rPr>
          <w:i/>
        </w:rPr>
        <w:t>H.</w:t>
      </w:r>
      <w:r w:rsidRPr="00A72474">
        <w:rPr>
          <w:i/>
        </w:rPr>
        <w:t xml:space="preserve"> ovalis.</w:t>
      </w:r>
      <w:r w:rsidRPr="00A72474">
        <w:t xml:space="preserve"> Seagrass abundance relative to the seagrass guidelines indicates that the seagrass meadows at Green Island are in a </w:t>
      </w:r>
      <w:r>
        <w:t xml:space="preserve">fair </w:t>
      </w:r>
      <w:r w:rsidRPr="00A72474">
        <w:t>condition</w:t>
      </w:r>
      <w:r>
        <w:t xml:space="preserve"> (</w:t>
      </w:r>
      <w:r w:rsidRPr="00A72474">
        <w:t>McKenzie</w:t>
      </w:r>
      <w:r>
        <w:t xml:space="preserve"> </w:t>
      </w:r>
      <w:r w:rsidRPr="001F190A">
        <w:t>et al</w:t>
      </w:r>
      <w:r>
        <w:t>. 2012)</w:t>
      </w:r>
      <w:r>
        <w:rPr>
          <w:i/>
        </w:rPr>
        <w:t>.</w:t>
      </w:r>
    </w:p>
    <w:p w:rsidR="0000524E" w:rsidRDefault="0000524E" w:rsidP="0000524E">
      <w:pPr>
        <w:pStyle w:val="Para0"/>
      </w:pPr>
      <w:r>
        <w:t>Coles et al. (2002) have mapped coastal seagrass meadows along the coast of Queensland and have shown coastal seagrass to be potentially present in Trinity Inl</w:t>
      </w:r>
      <w:r w:rsidR="00B1188B">
        <w:t>et, Cairns Harbour, Mission Bay,</w:t>
      </w:r>
      <w:r>
        <w:t xml:space="preserve"> Deception Point and on the north coast of Fitzroy Island. Deepwater seagrass was mapped approximately 10 km north of Double Island and large areas approximately 10-20 km south of Fitzroy Island.</w:t>
      </w:r>
    </w:p>
    <w:p w:rsidR="0000524E" w:rsidRDefault="0000524E" w:rsidP="00194AA4">
      <w:pPr>
        <w:pStyle w:val="Para0"/>
      </w:pPr>
      <w:r>
        <w:t>Seagrass statistical modelling of coastal seagrasses (&lt;</w:t>
      </w:r>
      <w:r w:rsidR="00811270">
        <w:t xml:space="preserve"> </w:t>
      </w:r>
      <w:r>
        <w:t>15 m depth) found up to a 0.8 probability (on a scale of 0-1) of seagrass occurring within the search area (JCU 2007a; JCU 2007b). The highest area of probability occurred surrounding Double Island, Fitzroy Island and Yarrambah headland. The probability of finding seagrass was higher in the dry</w:t>
      </w:r>
      <w:r w:rsidR="00194AA4">
        <w:t xml:space="preserve"> season (JCU 2007a; JCU 2007b).</w:t>
      </w:r>
    </w:p>
    <w:p w:rsidR="0000524E" w:rsidRDefault="00E87080" w:rsidP="00E3193D">
      <w:pPr>
        <w:pStyle w:val="Heading3"/>
      </w:pPr>
      <w:bookmarkStart w:id="262" w:name="_Toc361929956"/>
      <w:r>
        <w:t xml:space="preserve">Benthic </w:t>
      </w:r>
      <w:r w:rsidR="0000524E">
        <w:t>Communities</w:t>
      </w:r>
      <w:bookmarkEnd w:id="262"/>
      <w:r w:rsidR="0000524E">
        <w:t xml:space="preserve"> </w:t>
      </w:r>
    </w:p>
    <w:p w:rsidR="0000524E" w:rsidRPr="00900B5B" w:rsidRDefault="00894A12" w:rsidP="0000524E">
      <w:pPr>
        <w:pStyle w:val="Para0"/>
        <w:rPr>
          <w:lang w:val="en-AU"/>
        </w:rPr>
      </w:pPr>
      <w:r>
        <w:rPr>
          <w:lang w:val="en-AU"/>
        </w:rPr>
        <w:t>Extensive infauna</w:t>
      </w:r>
      <w:r w:rsidR="0000524E" w:rsidRPr="00D14E14">
        <w:rPr>
          <w:lang w:val="en-AU"/>
        </w:rPr>
        <w:t xml:space="preserve"> studies have been conducted throughout the Cairns region since 2003 (Environmental North, 2005, Neil, et al. 2003; Reason, et. al. 2001; Worley Parsons 2009; Worley Parsons 2010) </w:t>
      </w:r>
      <w:r w:rsidR="0000524E">
        <w:rPr>
          <w:lang w:val="en-AU"/>
        </w:rPr>
        <w:t xml:space="preserve">these studies </w:t>
      </w:r>
      <w:r w:rsidR="0000524E" w:rsidRPr="00D14E14">
        <w:rPr>
          <w:lang w:val="en-AU"/>
        </w:rPr>
        <w:t xml:space="preserve">found </w:t>
      </w:r>
      <w:r w:rsidR="0000524E">
        <w:rPr>
          <w:lang w:val="en-AU"/>
        </w:rPr>
        <w:t xml:space="preserve">that </w:t>
      </w:r>
      <w:r w:rsidR="0000524E" w:rsidRPr="00D14E14">
        <w:rPr>
          <w:lang w:val="en-AU"/>
        </w:rPr>
        <w:t>infauna composition within the area is not spatially variable. The stud</w:t>
      </w:r>
      <w:r w:rsidR="0000524E">
        <w:rPr>
          <w:lang w:val="en-AU"/>
        </w:rPr>
        <w:t>ies</w:t>
      </w:r>
      <w:r w:rsidR="0000524E" w:rsidRPr="00D14E14">
        <w:rPr>
          <w:lang w:val="en-AU"/>
        </w:rPr>
        <w:t xml:space="preserve"> also determined the area is dominated by fine silt/mud</w:t>
      </w:r>
      <w:r w:rsidR="0000524E">
        <w:rPr>
          <w:lang w:val="en-AU"/>
        </w:rPr>
        <w:t xml:space="preserve"> sediment type</w:t>
      </w:r>
      <w:r w:rsidR="0000524E" w:rsidRPr="00D14E14">
        <w:rPr>
          <w:lang w:val="en-AU"/>
        </w:rPr>
        <w:t>.</w:t>
      </w:r>
    </w:p>
    <w:p w:rsidR="0000524E" w:rsidRPr="00A76827" w:rsidRDefault="00194AA4" w:rsidP="0000524E">
      <w:pPr>
        <w:pStyle w:val="Para0"/>
        <w:rPr>
          <w:lang w:val="en-AU"/>
        </w:rPr>
      </w:pPr>
      <w:r>
        <w:rPr>
          <w:lang w:val="en-AU"/>
        </w:rPr>
        <w:t>Filter-</w:t>
      </w:r>
      <w:r w:rsidR="0000524E" w:rsidRPr="00D14E14">
        <w:rPr>
          <w:lang w:val="en-AU"/>
        </w:rPr>
        <w:t>feeding organisms such as polychaetes, molluscs and crustaceans were the dominate species</w:t>
      </w:r>
      <w:r>
        <w:rPr>
          <w:lang w:val="en-AU"/>
        </w:rPr>
        <w:t>,</w:t>
      </w:r>
      <w:r w:rsidR="0000524E" w:rsidRPr="00D14E14">
        <w:rPr>
          <w:lang w:val="en-AU"/>
        </w:rPr>
        <w:t xml:space="preserve"> comprising over 90 per cent of the species abundance (Neil et.al. 2003). The remaining species in the area (10</w:t>
      </w:r>
      <w:r w:rsidR="0000524E">
        <w:rPr>
          <w:lang w:val="en-AU"/>
        </w:rPr>
        <w:t xml:space="preserve"> per cent</w:t>
      </w:r>
      <w:r w:rsidR="0000524E" w:rsidRPr="00D14E14">
        <w:rPr>
          <w:lang w:val="en-AU"/>
        </w:rPr>
        <w:t xml:space="preserve">) were collected infrequently and contributed to less than 20 individuals each (Environmental North 2005; Neil, et al. 2003). </w:t>
      </w:r>
    </w:p>
    <w:p w:rsidR="0000524E" w:rsidRDefault="0000524E" w:rsidP="00E3193D">
      <w:pPr>
        <w:pStyle w:val="Heading3"/>
      </w:pPr>
      <w:bookmarkStart w:id="263" w:name="_Toc361929957"/>
      <w:r>
        <w:t>Reef Habitat</w:t>
      </w:r>
      <w:bookmarkEnd w:id="263"/>
    </w:p>
    <w:p w:rsidR="0000524E" w:rsidRPr="007013E9" w:rsidRDefault="0000524E" w:rsidP="0000524E">
      <w:pPr>
        <w:pStyle w:val="Para0"/>
      </w:pPr>
      <w:r w:rsidRPr="00E83252">
        <w:t xml:space="preserve">The Cairns area has a number of coral cays, islands and rocky outcrops which are surrounded by fringing coastal reefs and </w:t>
      </w:r>
      <w:r w:rsidRPr="00D55039">
        <w:t>provide habitat for numerous species. Within th</w:t>
      </w:r>
      <w:r w:rsidR="00845F23">
        <w:t>e Cairns search area there are nine</w:t>
      </w:r>
      <w:r w:rsidRPr="00D55039">
        <w:t xml:space="preserve"> islands, 22 reefs and </w:t>
      </w:r>
      <w:r>
        <w:t>18</w:t>
      </w:r>
      <w:r w:rsidRPr="00D55039">
        <w:t xml:space="preserve"> dry reefs. Bioregions in the area include Coastal Central Reefs, Coastal Northern Reefs, Exposed Mid Shelf Reefs, Northern Open Lagoon Reefs and Sheltered Mid Shelf Reefs (GBRMPA 2005).</w:t>
      </w:r>
      <w:r>
        <w:t xml:space="preserve"> </w:t>
      </w:r>
    </w:p>
    <w:p w:rsidR="0000524E" w:rsidRPr="00A76827" w:rsidRDefault="0000524E" w:rsidP="0000524E">
      <w:pPr>
        <w:pStyle w:val="Para0"/>
      </w:pPr>
      <w:r>
        <w:t>There are biologically distinct patches of reef in Mission Bay around Rocky Island and Cape Grafton and on the further east around Turtle Bay and Wide Bay.</w:t>
      </w:r>
      <w:r w:rsidR="0038655E">
        <w:t xml:space="preserve"> </w:t>
      </w:r>
      <w:r>
        <w:t>Rocky reef habitat can al</w:t>
      </w:r>
      <w:r w:rsidR="00D933E7">
        <w:t>so be found on the north, north-east and north-</w:t>
      </w:r>
      <w:r>
        <w:t xml:space="preserve">west of Fitzroy Island, as well as Double Island, Haycock Island Unity Reef, </w:t>
      </w:r>
      <w:r w:rsidRPr="0092073D">
        <w:t>Garioch Reef</w:t>
      </w:r>
      <w:r>
        <w:t>, Korea Reefs, Yule Reef, Alexandra Reefs, Egmont Reef and Wentworth Reef.</w:t>
      </w:r>
      <w:r w:rsidR="0038655E">
        <w:t xml:space="preserve"> </w:t>
      </w:r>
      <w:r>
        <w:t xml:space="preserve">The GBRMPA (2001) classifies this habitat as </w:t>
      </w:r>
      <w:r w:rsidRPr="0092073D">
        <w:t>RE2 Coastal Northern Reefs</w:t>
      </w:r>
      <w:r>
        <w:t xml:space="preserve"> with high species richness and low soft coral cover.</w:t>
      </w:r>
    </w:p>
    <w:p w:rsidR="0000524E" w:rsidRDefault="0000524E" w:rsidP="00E3193D">
      <w:pPr>
        <w:pStyle w:val="Heading3"/>
      </w:pPr>
      <w:bookmarkStart w:id="264" w:name="_Toc361929958"/>
      <w:r>
        <w:t>Coral Communities</w:t>
      </w:r>
      <w:bookmarkEnd w:id="264"/>
    </w:p>
    <w:p w:rsidR="0046721C" w:rsidRPr="0046721C" w:rsidRDefault="0000524E" w:rsidP="0046721C">
      <w:pPr>
        <w:pStyle w:val="Para0"/>
        <w:rPr>
          <w:lang w:val="en-AU"/>
        </w:rPr>
      </w:pPr>
      <w:r w:rsidRPr="00D14E14">
        <w:rPr>
          <w:lang w:val="en-AU"/>
        </w:rPr>
        <w:t xml:space="preserve">The coral reefs within the Johnson Russell-Mulgrave sub-region have been monitored since 1992 by Sweatman </w:t>
      </w:r>
      <w:r>
        <w:rPr>
          <w:lang w:val="en-AU"/>
        </w:rPr>
        <w:t>e</w:t>
      </w:r>
      <w:r w:rsidRPr="00D14E14">
        <w:rPr>
          <w:lang w:val="en-AU"/>
        </w:rPr>
        <w:t>t al. (2005) and since 1995 by Ayling and Ayling (2005).</w:t>
      </w:r>
      <w:r w:rsidRPr="00D14E14">
        <w:rPr>
          <w:i/>
          <w:lang w:val="en-AU"/>
        </w:rPr>
        <w:t xml:space="preserve"> </w:t>
      </w:r>
      <w:r w:rsidRPr="00D14E14">
        <w:rPr>
          <w:lang w:val="en-AU"/>
        </w:rPr>
        <w:t>The RRMMP</w:t>
      </w:r>
      <w:r>
        <w:rPr>
          <w:lang w:val="en-AU"/>
        </w:rPr>
        <w:t xml:space="preserve"> undertaken by AIMS</w:t>
      </w:r>
      <w:r w:rsidRPr="00D14E14">
        <w:rPr>
          <w:lang w:val="en-AU"/>
        </w:rPr>
        <w:t xml:space="preserve"> have also been monitoring sites at Fitzroy Island, High Island and Frankland Group.</w:t>
      </w:r>
      <w:r w:rsidRPr="00D14E14">
        <w:rPr>
          <w:i/>
          <w:lang w:val="en-AU"/>
        </w:rPr>
        <w:t xml:space="preserve"> </w:t>
      </w:r>
      <w:r w:rsidRPr="00D14E14">
        <w:rPr>
          <w:lang w:val="en-AU"/>
        </w:rPr>
        <w:t xml:space="preserve">These </w:t>
      </w:r>
      <w:r>
        <w:rPr>
          <w:lang w:val="en-AU"/>
        </w:rPr>
        <w:t xml:space="preserve">ongoing </w:t>
      </w:r>
      <w:r w:rsidRPr="00D14E14">
        <w:rPr>
          <w:lang w:val="en-AU"/>
        </w:rPr>
        <w:t>monitoring programs have recorded five major disturbances that resulted in substantial reductions in coral cover on reefs in the study area; coral bleaching in 1998 and 2002, crown-of-thorns starfish (COTS) outbreak in 1999-2000, Cyclone Larry in 2006 and Cyclone Yasi or/and Tasha in 2010/11 (Thompson et al. 2011).</w:t>
      </w:r>
      <w:r w:rsidRPr="00D14E14">
        <w:rPr>
          <w:i/>
          <w:lang w:val="en-AU"/>
        </w:rPr>
        <w:t xml:space="preserve"> </w:t>
      </w:r>
      <w:r w:rsidRPr="00D14E14">
        <w:rPr>
          <w:lang w:val="en-AU"/>
        </w:rPr>
        <w:t xml:space="preserve">The 2011 RRMMP survey found that coral cover declined at all reefs, which led to a downgrading of the assessment of coral cover to ‘moderate’ from the ‘very good’ assessment in </w:t>
      </w:r>
      <w:r>
        <w:rPr>
          <w:lang w:val="en-AU"/>
        </w:rPr>
        <w:t xml:space="preserve">the </w:t>
      </w:r>
      <w:r w:rsidRPr="00D14E14">
        <w:rPr>
          <w:lang w:val="en-AU"/>
        </w:rPr>
        <w:t xml:space="preserve">2010 survey. The percentage of soft coral families and hard coral families at Fitzroy Island (east and west), High Island (east and west) and Frankland Group (east and west) are shown in </w:t>
      </w:r>
      <w:fldSimple w:instr=" REF  _Ref339248006 \* Lower \h  \* MERGEFORMAT ">
        <w:r w:rsidR="00B21134" w:rsidRPr="00FA7646">
          <w:t xml:space="preserve">table </w:t>
        </w:r>
        <w:r w:rsidR="00B21134">
          <w:rPr>
            <w:noProof/>
          </w:rPr>
          <w:t>29</w:t>
        </w:r>
      </w:fldSimple>
      <w:r w:rsidR="0046721C">
        <w:rPr>
          <w:lang w:val="en-AU"/>
        </w:rPr>
        <w:t xml:space="preserve"> and </w:t>
      </w:r>
      <w:fldSimple w:instr=" REF  _Ref339248016 \* Lower \h  \* MERGEFORMAT ">
        <w:r w:rsidR="00B21134" w:rsidRPr="00FA7646">
          <w:t xml:space="preserve">table </w:t>
        </w:r>
        <w:r w:rsidR="00B21134">
          <w:rPr>
            <w:noProof/>
          </w:rPr>
          <w:t>30</w:t>
        </w:r>
      </w:fldSimple>
      <w:r w:rsidR="0046721C">
        <w:rPr>
          <w:lang w:val="en-AU"/>
        </w:rPr>
        <w:t>, respectively.</w:t>
      </w:r>
    </w:p>
    <w:p w:rsidR="0000524E" w:rsidRDefault="0000524E" w:rsidP="00AD21B0">
      <w:pPr>
        <w:pStyle w:val="Caption"/>
        <w:sectPr w:rsidR="0000524E" w:rsidSect="00E32428">
          <w:pgSz w:w="11907" w:h="16840" w:code="9"/>
          <w:pgMar w:top="1418" w:right="1701" w:bottom="1418" w:left="1701" w:header="567" w:footer="567" w:gutter="0"/>
          <w:cols w:space="720"/>
          <w:formProt w:val="0"/>
          <w:docGrid w:linePitch="299"/>
        </w:sectPr>
      </w:pPr>
      <w:bookmarkStart w:id="265" w:name="_Ref338853704"/>
      <w:bookmarkStart w:id="266" w:name="_Toc338853786"/>
    </w:p>
    <w:p w:rsidR="002A1FA8" w:rsidRPr="00AE7705" w:rsidRDefault="00FA7646">
      <w:pPr>
        <w:pStyle w:val="Caption"/>
        <w:rPr>
          <w:b w:val="0"/>
        </w:rPr>
      </w:pPr>
      <w:bookmarkStart w:id="267" w:name="_Ref339248006"/>
      <w:bookmarkStart w:id="268" w:name="_Toc360692552"/>
      <w:r w:rsidRPr="00FA7646">
        <w:t xml:space="preserve">Table </w:t>
      </w:r>
      <w:r w:rsidR="00796084">
        <w:fldChar w:fldCharType="begin"/>
      </w:r>
      <w:r w:rsidR="00A46554">
        <w:instrText xml:space="preserve"> SEQ Table \* ARABIC </w:instrText>
      </w:r>
      <w:r w:rsidR="00796084">
        <w:fldChar w:fldCharType="separate"/>
      </w:r>
      <w:r w:rsidR="00B21134">
        <w:rPr>
          <w:noProof/>
        </w:rPr>
        <w:t>29</w:t>
      </w:r>
      <w:r w:rsidR="00796084">
        <w:rPr>
          <w:noProof/>
        </w:rPr>
        <w:fldChar w:fldCharType="end"/>
      </w:r>
      <w:bookmarkEnd w:id="265"/>
      <w:bookmarkEnd w:id="267"/>
      <w:r w:rsidRPr="00FA7646">
        <w:t>.</w:t>
      </w:r>
      <w:r w:rsidR="0000524E" w:rsidRPr="0046721C">
        <w:t xml:space="preserve"> </w:t>
      </w:r>
      <w:r w:rsidR="0000524E" w:rsidRPr="00AE7705">
        <w:rPr>
          <w:b w:val="0"/>
        </w:rPr>
        <w:t xml:space="preserve">Composition of coral reef communities. Hard coral families (per cent cover) </w:t>
      </w:r>
      <w:bookmarkEnd w:id="266"/>
      <w:r w:rsidR="0000524E" w:rsidRPr="00AE7705">
        <w:rPr>
          <w:b w:val="0"/>
        </w:rPr>
        <w:t>Thompson et al. 2011</w:t>
      </w:r>
      <w:r w:rsidR="00AE7705">
        <w:rPr>
          <w:b w:val="0"/>
        </w:rPr>
        <w:t>.</w:t>
      </w:r>
      <w:bookmarkEnd w:id="268"/>
    </w:p>
    <w:tbl>
      <w:tblPr>
        <w:tblStyle w:val="TableGrid"/>
        <w:tblW w:w="5000" w:type="pct"/>
        <w:jc w:val="center"/>
        <w:tblLayout w:type="fixed"/>
        <w:tblLook w:val="04A0"/>
      </w:tblPr>
      <w:tblGrid>
        <w:gridCol w:w="1244"/>
        <w:gridCol w:w="425"/>
        <w:gridCol w:w="897"/>
        <w:gridCol w:w="897"/>
        <w:gridCol w:w="897"/>
        <w:gridCol w:w="897"/>
        <w:gridCol w:w="897"/>
        <w:gridCol w:w="897"/>
        <w:gridCol w:w="897"/>
        <w:gridCol w:w="896"/>
        <w:gridCol w:w="896"/>
        <w:gridCol w:w="896"/>
        <w:gridCol w:w="896"/>
        <w:gridCol w:w="896"/>
        <w:gridCol w:w="896"/>
        <w:gridCol w:w="896"/>
      </w:tblGrid>
      <w:tr w:rsidR="00827B39" w:rsidRPr="00A01CE7" w:rsidTr="00827B39">
        <w:trPr>
          <w:cantSplit/>
          <w:trHeight w:hRule="exact" w:val="1935"/>
          <w:tblHeader/>
          <w:jc w:val="center"/>
        </w:trPr>
        <w:tc>
          <w:tcPr>
            <w:tcW w:w="437" w:type="pct"/>
            <w:textDirection w:val="btLr"/>
            <w:vAlign w:val="center"/>
          </w:tcPr>
          <w:p w:rsidR="0000524E" w:rsidRPr="00A01CE7" w:rsidRDefault="0000524E" w:rsidP="00E32428">
            <w:pPr>
              <w:pStyle w:val="TableFont"/>
              <w:ind w:left="57"/>
              <w:jc w:val="both"/>
              <w:rPr>
                <w:b/>
                <w:szCs w:val="20"/>
              </w:rPr>
            </w:pPr>
            <w:r w:rsidRPr="00A01CE7">
              <w:rPr>
                <w:b/>
                <w:szCs w:val="20"/>
              </w:rPr>
              <w:t>Reef</w:t>
            </w:r>
          </w:p>
        </w:tc>
        <w:tc>
          <w:tcPr>
            <w:tcW w:w="149" w:type="pct"/>
            <w:textDirection w:val="btLr"/>
            <w:vAlign w:val="center"/>
          </w:tcPr>
          <w:p w:rsidR="0000524E" w:rsidRPr="00A01CE7" w:rsidRDefault="0000524E" w:rsidP="00E32428">
            <w:pPr>
              <w:pStyle w:val="TableFont"/>
              <w:ind w:left="57"/>
              <w:jc w:val="both"/>
              <w:rPr>
                <w:b/>
                <w:szCs w:val="20"/>
              </w:rPr>
            </w:pPr>
            <w:r w:rsidRPr="00A01CE7">
              <w:rPr>
                <w:b/>
                <w:szCs w:val="20"/>
              </w:rPr>
              <w:t>Depth</w:t>
            </w:r>
          </w:p>
        </w:tc>
        <w:tc>
          <w:tcPr>
            <w:tcW w:w="315" w:type="pct"/>
            <w:textDirection w:val="btLr"/>
            <w:vAlign w:val="center"/>
          </w:tcPr>
          <w:p w:rsidR="0000524E" w:rsidRPr="00A01CE7" w:rsidRDefault="0000524E" w:rsidP="00E32428">
            <w:pPr>
              <w:pStyle w:val="TableFont"/>
              <w:ind w:left="57"/>
              <w:jc w:val="both"/>
              <w:rPr>
                <w:b/>
                <w:szCs w:val="20"/>
              </w:rPr>
            </w:pPr>
            <w:r w:rsidRPr="00A01CE7">
              <w:rPr>
                <w:b/>
                <w:szCs w:val="20"/>
              </w:rPr>
              <w:t>Acroporidae</w:t>
            </w:r>
          </w:p>
        </w:tc>
        <w:tc>
          <w:tcPr>
            <w:tcW w:w="315" w:type="pct"/>
            <w:textDirection w:val="btLr"/>
            <w:vAlign w:val="center"/>
          </w:tcPr>
          <w:p w:rsidR="0000524E" w:rsidRPr="00A01CE7" w:rsidRDefault="0000524E" w:rsidP="00E32428">
            <w:pPr>
              <w:pStyle w:val="TableFont"/>
              <w:ind w:left="57"/>
              <w:jc w:val="both"/>
              <w:rPr>
                <w:b/>
                <w:szCs w:val="20"/>
              </w:rPr>
            </w:pPr>
            <w:r w:rsidRPr="00A01CE7">
              <w:rPr>
                <w:b/>
                <w:szCs w:val="20"/>
              </w:rPr>
              <w:t>Agariciidae</w:t>
            </w:r>
          </w:p>
        </w:tc>
        <w:tc>
          <w:tcPr>
            <w:tcW w:w="315" w:type="pct"/>
            <w:textDirection w:val="btLr"/>
            <w:vAlign w:val="center"/>
          </w:tcPr>
          <w:p w:rsidR="0000524E" w:rsidRPr="00A01CE7" w:rsidRDefault="0000524E" w:rsidP="00E32428">
            <w:pPr>
              <w:pStyle w:val="TableFont"/>
              <w:ind w:left="57"/>
              <w:jc w:val="both"/>
              <w:rPr>
                <w:b/>
                <w:szCs w:val="20"/>
              </w:rPr>
            </w:pPr>
            <w:r w:rsidRPr="00A01CE7">
              <w:rPr>
                <w:b/>
                <w:szCs w:val="20"/>
              </w:rPr>
              <w:t>Dendrophylliidae</w:t>
            </w:r>
          </w:p>
        </w:tc>
        <w:tc>
          <w:tcPr>
            <w:tcW w:w="315" w:type="pct"/>
            <w:textDirection w:val="btLr"/>
            <w:vAlign w:val="center"/>
          </w:tcPr>
          <w:p w:rsidR="0000524E" w:rsidRPr="00A01CE7" w:rsidRDefault="0000524E" w:rsidP="00E32428">
            <w:pPr>
              <w:pStyle w:val="TableFont"/>
              <w:ind w:left="57"/>
              <w:jc w:val="both"/>
              <w:rPr>
                <w:b/>
                <w:szCs w:val="20"/>
              </w:rPr>
            </w:pPr>
            <w:r w:rsidRPr="00A01CE7">
              <w:rPr>
                <w:b/>
                <w:szCs w:val="20"/>
              </w:rPr>
              <w:t>Euphyyllidae</w:t>
            </w:r>
          </w:p>
        </w:tc>
        <w:tc>
          <w:tcPr>
            <w:tcW w:w="315" w:type="pct"/>
            <w:textDirection w:val="btLr"/>
            <w:vAlign w:val="center"/>
          </w:tcPr>
          <w:p w:rsidR="0000524E" w:rsidRPr="00A01CE7" w:rsidRDefault="0000524E" w:rsidP="00E32428">
            <w:pPr>
              <w:pStyle w:val="TableFont"/>
              <w:ind w:left="57"/>
              <w:jc w:val="both"/>
              <w:rPr>
                <w:b/>
                <w:szCs w:val="20"/>
              </w:rPr>
            </w:pPr>
            <w:r w:rsidRPr="00A01CE7">
              <w:rPr>
                <w:b/>
                <w:szCs w:val="20"/>
              </w:rPr>
              <w:t>Faviidae</w:t>
            </w:r>
          </w:p>
        </w:tc>
        <w:tc>
          <w:tcPr>
            <w:tcW w:w="315" w:type="pct"/>
            <w:textDirection w:val="btLr"/>
            <w:vAlign w:val="center"/>
          </w:tcPr>
          <w:p w:rsidR="0000524E" w:rsidRPr="00A01CE7" w:rsidRDefault="0000524E" w:rsidP="00E32428">
            <w:pPr>
              <w:pStyle w:val="TableFont"/>
              <w:ind w:left="57"/>
              <w:jc w:val="both"/>
              <w:rPr>
                <w:b/>
                <w:szCs w:val="20"/>
              </w:rPr>
            </w:pPr>
            <w:r w:rsidRPr="00A01CE7">
              <w:rPr>
                <w:b/>
                <w:szCs w:val="20"/>
              </w:rPr>
              <w:t>Fungiidae</w:t>
            </w:r>
          </w:p>
        </w:tc>
        <w:tc>
          <w:tcPr>
            <w:tcW w:w="315" w:type="pct"/>
            <w:textDirection w:val="btLr"/>
            <w:vAlign w:val="center"/>
          </w:tcPr>
          <w:p w:rsidR="0000524E" w:rsidRPr="00A01CE7" w:rsidRDefault="0000524E" w:rsidP="00E32428">
            <w:pPr>
              <w:pStyle w:val="TableFont"/>
              <w:ind w:left="57"/>
              <w:jc w:val="both"/>
              <w:rPr>
                <w:b/>
                <w:szCs w:val="20"/>
              </w:rPr>
            </w:pPr>
            <w:r w:rsidRPr="00A01CE7">
              <w:rPr>
                <w:b/>
                <w:szCs w:val="20"/>
              </w:rPr>
              <w:t>Merulinidae</w:t>
            </w:r>
          </w:p>
        </w:tc>
        <w:tc>
          <w:tcPr>
            <w:tcW w:w="315" w:type="pct"/>
            <w:textDirection w:val="btLr"/>
            <w:vAlign w:val="center"/>
          </w:tcPr>
          <w:p w:rsidR="0000524E" w:rsidRPr="00A01CE7" w:rsidRDefault="0000524E" w:rsidP="00E32428">
            <w:pPr>
              <w:pStyle w:val="TableFont"/>
              <w:ind w:left="57"/>
              <w:jc w:val="both"/>
              <w:rPr>
                <w:b/>
                <w:szCs w:val="20"/>
              </w:rPr>
            </w:pPr>
            <w:r w:rsidRPr="00A01CE7">
              <w:rPr>
                <w:b/>
                <w:szCs w:val="20"/>
              </w:rPr>
              <w:t>Mussidae</w:t>
            </w:r>
          </w:p>
        </w:tc>
        <w:tc>
          <w:tcPr>
            <w:tcW w:w="315" w:type="pct"/>
            <w:textDirection w:val="btLr"/>
            <w:vAlign w:val="center"/>
          </w:tcPr>
          <w:p w:rsidR="0000524E" w:rsidRPr="00A01CE7" w:rsidRDefault="0000524E" w:rsidP="00E32428">
            <w:pPr>
              <w:pStyle w:val="TableFont"/>
              <w:ind w:left="57"/>
              <w:jc w:val="both"/>
              <w:rPr>
                <w:b/>
                <w:szCs w:val="20"/>
              </w:rPr>
            </w:pPr>
            <w:r w:rsidRPr="00A01CE7">
              <w:rPr>
                <w:b/>
                <w:szCs w:val="20"/>
              </w:rPr>
              <w:t>Oculinidae</w:t>
            </w:r>
          </w:p>
        </w:tc>
        <w:tc>
          <w:tcPr>
            <w:tcW w:w="315" w:type="pct"/>
            <w:textDirection w:val="btLr"/>
            <w:vAlign w:val="center"/>
          </w:tcPr>
          <w:p w:rsidR="0000524E" w:rsidRPr="00A01CE7" w:rsidRDefault="0000524E" w:rsidP="00E32428">
            <w:pPr>
              <w:pStyle w:val="TableFont"/>
              <w:ind w:left="57"/>
              <w:jc w:val="both"/>
              <w:rPr>
                <w:b/>
                <w:szCs w:val="20"/>
              </w:rPr>
            </w:pPr>
            <w:r w:rsidRPr="00A01CE7">
              <w:rPr>
                <w:b/>
                <w:szCs w:val="20"/>
              </w:rPr>
              <w:t>Pectinidae</w:t>
            </w:r>
          </w:p>
        </w:tc>
        <w:tc>
          <w:tcPr>
            <w:tcW w:w="315" w:type="pct"/>
            <w:textDirection w:val="btLr"/>
            <w:vAlign w:val="center"/>
          </w:tcPr>
          <w:p w:rsidR="0000524E" w:rsidRPr="00A01CE7" w:rsidRDefault="0000524E" w:rsidP="00E32428">
            <w:pPr>
              <w:pStyle w:val="TableFont"/>
              <w:ind w:left="57"/>
              <w:jc w:val="both"/>
              <w:rPr>
                <w:b/>
                <w:szCs w:val="20"/>
              </w:rPr>
            </w:pPr>
            <w:r w:rsidRPr="00A01CE7">
              <w:rPr>
                <w:b/>
                <w:szCs w:val="20"/>
              </w:rPr>
              <w:t>Pocilloporidae</w:t>
            </w:r>
          </w:p>
        </w:tc>
        <w:tc>
          <w:tcPr>
            <w:tcW w:w="315" w:type="pct"/>
            <w:textDirection w:val="btLr"/>
            <w:vAlign w:val="center"/>
          </w:tcPr>
          <w:p w:rsidR="0000524E" w:rsidRPr="00A01CE7" w:rsidRDefault="0000524E" w:rsidP="00E32428">
            <w:pPr>
              <w:pStyle w:val="TableFont"/>
              <w:ind w:left="57"/>
              <w:jc w:val="both"/>
              <w:rPr>
                <w:b/>
                <w:szCs w:val="20"/>
              </w:rPr>
            </w:pPr>
            <w:r w:rsidRPr="00A01CE7">
              <w:rPr>
                <w:b/>
                <w:szCs w:val="20"/>
              </w:rPr>
              <w:t>Poritidae</w:t>
            </w:r>
          </w:p>
        </w:tc>
        <w:tc>
          <w:tcPr>
            <w:tcW w:w="315" w:type="pct"/>
            <w:textDirection w:val="btLr"/>
            <w:vAlign w:val="center"/>
          </w:tcPr>
          <w:p w:rsidR="0000524E" w:rsidRPr="00A01CE7" w:rsidRDefault="0000524E" w:rsidP="00E32428">
            <w:pPr>
              <w:pStyle w:val="TableFont"/>
              <w:ind w:left="57"/>
              <w:jc w:val="both"/>
              <w:rPr>
                <w:b/>
                <w:szCs w:val="20"/>
              </w:rPr>
            </w:pPr>
            <w:r w:rsidRPr="00A01CE7">
              <w:rPr>
                <w:b/>
                <w:szCs w:val="20"/>
              </w:rPr>
              <w:t>Siderastreidae</w:t>
            </w:r>
          </w:p>
        </w:tc>
        <w:tc>
          <w:tcPr>
            <w:tcW w:w="315" w:type="pct"/>
            <w:textDirection w:val="btLr"/>
            <w:vAlign w:val="center"/>
          </w:tcPr>
          <w:p w:rsidR="0000524E" w:rsidRPr="00A01CE7" w:rsidRDefault="0000524E" w:rsidP="00E32428">
            <w:pPr>
              <w:pStyle w:val="TableFont"/>
              <w:ind w:left="57"/>
              <w:jc w:val="both"/>
              <w:rPr>
                <w:b/>
                <w:szCs w:val="20"/>
              </w:rPr>
            </w:pPr>
            <w:r w:rsidRPr="00A01CE7">
              <w:rPr>
                <w:b/>
                <w:szCs w:val="20"/>
              </w:rPr>
              <w:t>Unknown</w:t>
            </w:r>
          </w:p>
        </w:tc>
      </w:tr>
      <w:tr w:rsidR="00827B39" w:rsidRPr="00A01CE7" w:rsidTr="00827B39">
        <w:trPr>
          <w:trHeight w:hRule="exact" w:val="284"/>
          <w:jc w:val="center"/>
        </w:trPr>
        <w:tc>
          <w:tcPr>
            <w:tcW w:w="437" w:type="pct"/>
            <w:vMerge w:val="restart"/>
            <w:vAlign w:val="center"/>
          </w:tcPr>
          <w:p w:rsidR="0000524E" w:rsidRPr="00A01CE7" w:rsidRDefault="0000524E" w:rsidP="00A01CE7">
            <w:pPr>
              <w:pStyle w:val="TableFont"/>
              <w:ind w:left="57"/>
              <w:rPr>
                <w:szCs w:val="20"/>
              </w:rPr>
            </w:pPr>
            <w:r w:rsidRPr="00A01CE7">
              <w:rPr>
                <w:szCs w:val="20"/>
              </w:rPr>
              <w:t>Fitzroy Is West</w:t>
            </w:r>
          </w:p>
        </w:tc>
        <w:tc>
          <w:tcPr>
            <w:tcW w:w="149" w:type="pct"/>
            <w:vAlign w:val="center"/>
          </w:tcPr>
          <w:p w:rsidR="0000524E" w:rsidRPr="00A01CE7" w:rsidRDefault="0000524E" w:rsidP="00A01CE7">
            <w:pPr>
              <w:pStyle w:val="TableFont"/>
              <w:ind w:left="57"/>
              <w:rPr>
                <w:szCs w:val="20"/>
              </w:rPr>
            </w:pPr>
            <w:r w:rsidRPr="00A01CE7">
              <w:rPr>
                <w:szCs w:val="20"/>
              </w:rPr>
              <w:t>2</w:t>
            </w:r>
          </w:p>
        </w:tc>
        <w:tc>
          <w:tcPr>
            <w:tcW w:w="315" w:type="pct"/>
            <w:vAlign w:val="center"/>
          </w:tcPr>
          <w:p w:rsidR="0000524E" w:rsidRPr="00A01CE7" w:rsidRDefault="0000524E" w:rsidP="00A01CE7">
            <w:pPr>
              <w:pStyle w:val="TableFont"/>
              <w:ind w:left="57"/>
              <w:rPr>
                <w:szCs w:val="20"/>
              </w:rPr>
            </w:pPr>
            <w:r w:rsidRPr="00A01CE7">
              <w:rPr>
                <w:szCs w:val="20"/>
              </w:rPr>
              <w:t>16.01101</w:t>
            </w:r>
          </w:p>
        </w:tc>
        <w:tc>
          <w:tcPr>
            <w:tcW w:w="315" w:type="pct"/>
            <w:vAlign w:val="center"/>
          </w:tcPr>
          <w:p w:rsidR="0000524E" w:rsidRPr="00A01CE7" w:rsidRDefault="0000524E" w:rsidP="00A01CE7">
            <w:pPr>
              <w:pStyle w:val="TableFont"/>
              <w:ind w:left="57"/>
              <w:rPr>
                <w:szCs w:val="20"/>
              </w:rPr>
            </w:pPr>
            <w:r w:rsidRPr="00A01CE7">
              <w:rPr>
                <w:szCs w:val="20"/>
              </w:rPr>
              <w:t>0.25078</w:t>
            </w:r>
          </w:p>
        </w:tc>
        <w:tc>
          <w:tcPr>
            <w:tcW w:w="315" w:type="pct"/>
            <w:vAlign w:val="center"/>
          </w:tcPr>
          <w:p w:rsidR="0000524E" w:rsidRPr="00A01CE7" w:rsidRDefault="0000524E" w:rsidP="00A01CE7">
            <w:pPr>
              <w:pStyle w:val="TableFont"/>
              <w:ind w:left="57"/>
              <w:rPr>
                <w:szCs w:val="20"/>
              </w:rPr>
            </w:pPr>
            <w:r w:rsidRPr="00A01CE7">
              <w:rPr>
                <w:szCs w:val="20"/>
              </w:rPr>
              <w:t>0</w:t>
            </w:r>
          </w:p>
        </w:tc>
        <w:tc>
          <w:tcPr>
            <w:tcW w:w="315" w:type="pct"/>
            <w:vAlign w:val="center"/>
          </w:tcPr>
          <w:p w:rsidR="0000524E" w:rsidRPr="00A01CE7" w:rsidRDefault="0000524E" w:rsidP="00A01CE7">
            <w:pPr>
              <w:pStyle w:val="TableFont"/>
              <w:ind w:left="57"/>
              <w:rPr>
                <w:szCs w:val="20"/>
              </w:rPr>
            </w:pPr>
            <w:r w:rsidRPr="00A01CE7">
              <w:rPr>
                <w:szCs w:val="20"/>
              </w:rPr>
              <w:t>0.06289</w:t>
            </w:r>
          </w:p>
        </w:tc>
        <w:tc>
          <w:tcPr>
            <w:tcW w:w="315" w:type="pct"/>
            <w:vAlign w:val="center"/>
          </w:tcPr>
          <w:p w:rsidR="0000524E" w:rsidRPr="00A01CE7" w:rsidRDefault="0000524E" w:rsidP="00A01CE7">
            <w:pPr>
              <w:pStyle w:val="TableFont"/>
              <w:ind w:left="57"/>
              <w:rPr>
                <w:szCs w:val="20"/>
              </w:rPr>
            </w:pPr>
            <w:r w:rsidRPr="00A01CE7">
              <w:rPr>
                <w:szCs w:val="20"/>
              </w:rPr>
              <w:t>2.50471</w:t>
            </w:r>
          </w:p>
        </w:tc>
        <w:tc>
          <w:tcPr>
            <w:tcW w:w="315" w:type="pct"/>
            <w:vAlign w:val="center"/>
          </w:tcPr>
          <w:p w:rsidR="0000524E" w:rsidRPr="00A01CE7" w:rsidRDefault="0000524E" w:rsidP="00A01CE7">
            <w:pPr>
              <w:pStyle w:val="TableFont"/>
              <w:ind w:left="57"/>
              <w:rPr>
                <w:szCs w:val="20"/>
              </w:rPr>
            </w:pPr>
            <w:r w:rsidRPr="00A01CE7">
              <w:rPr>
                <w:szCs w:val="20"/>
              </w:rPr>
              <w:t>0.25</w:t>
            </w:r>
          </w:p>
        </w:tc>
        <w:tc>
          <w:tcPr>
            <w:tcW w:w="315" w:type="pct"/>
            <w:vAlign w:val="center"/>
          </w:tcPr>
          <w:p w:rsidR="0000524E" w:rsidRPr="00A01CE7" w:rsidRDefault="0000524E" w:rsidP="00A01CE7">
            <w:pPr>
              <w:pStyle w:val="TableFont"/>
              <w:ind w:left="57"/>
              <w:rPr>
                <w:szCs w:val="20"/>
              </w:rPr>
            </w:pPr>
            <w:r w:rsidRPr="00A01CE7">
              <w:rPr>
                <w:szCs w:val="20"/>
              </w:rPr>
              <w:t>0.5625</w:t>
            </w:r>
          </w:p>
        </w:tc>
        <w:tc>
          <w:tcPr>
            <w:tcW w:w="315" w:type="pct"/>
            <w:vAlign w:val="center"/>
          </w:tcPr>
          <w:p w:rsidR="0000524E" w:rsidRPr="00A01CE7" w:rsidRDefault="0000524E" w:rsidP="00A01CE7">
            <w:pPr>
              <w:pStyle w:val="TableFont"/>
              <w:ind w:left="57"/>
              <w:rPr>
                <w:szCs w:val="20"/>
              </w:rPr>
            </w:pPr>
            <w:r w:rsidRPr="00A01CE7">
              <w:rPr>
                <w:szCs w:val="20"/>
              </w:rPr>
              <w:t>0.31328</w:t>
            </w:r>
          </w:p>
        </w:tc>
        <w:tc>
          <w:tcPr>
            <w:tcW w:w="315" w:type="pct"/>
            <w:vAlign w:val="center"/>
          </w:tcPr>
          <w:p w:rsidR="0000524E" w:rsidRPr="00A01CE7" w:rsidRDefault="0000524E" w:rsidP="00A01CE7">
            <w:pPr>
              <w:pStyle w:val="TableFont"/>
              <w:ind w:left="57"/>
              <w:rPr>
                <w:szCs w:val="20"/>
              </w:rPr>
            </w:pPr>
            <w:r w:rsidRPr="00A01CE7">
              <w:rPr>
                <w:szCs w:val="20"/>
              </w:rPr>
              <w:t>1.06289</w:t>
            </w:r>
          </w:p>
        </w:tc>
        <w:tc>
          <w:tcPr>
            <w:tcW w:w="315" w:type="pct"/>
            <w:vAlign w:val="center"/>
          </w:tcPr>
          <w:p w:rsidR="0000524E" w:rsidRPr="00A01CE7" w:rsidRDefault="0000524E" w:rsidP="00A01CE7">
            <w:pPr>
              <w:pStyle w:val="TableFont"/>
              <w:ind w:left="57"/>
              <w:rPr>
                <w:szCs w:val="20"/>
              </w:rPr>
            </w:pPr>
            <w:r w:rsidRPr="00A01CE7">
              <w:rPr>
                <w:szCs w:val="20"/>
              </w:rPr>
              <w:t>0</w:t>
            </w:r>
          </w:p>
        </w:tc>
        <w:tc>
          <w:tcPr>
            <w:tcW w:w="315" w:type="pct"/>
            <w:vAlign w:val="center"/>
          </w:tcPr>
          <w:p w:rsidR="0000524E" w:rsidRPr="00A01CE7" w:rsidRDefault="0000524E" w:rsidP="00A01CE7">
            <w:pPr>
              <w:pStyle w:val="TableFont"/>
              <w:ind w:left="57"/>
              <w:rPr>
                <w:szCs w:val="20"/>
              </w:rPr>
            </w:pPr>
            <w:r w:rsidRPr="00A01CE7">
              <w:rPr>
                <w:szCs w:val="20"/>
              </w:rPr>
              <w:t>0.6875</w:t>
            </w:r>
          </w:p>
        </w:tc>
        <w:tc>
          <w:tcPr>
            <w:tcW w:w="315" w:type="pct"/>
            <w:vAlign w:val="center"/>
          </w:tcPr>
          <w:p w:rsidR="0000524E" w:rsidRPr="00A01CE7" w:rsidRDefault="0000524E" w:rsidP="00A01CE7">
            <w:pPr>
              <w:pStyle w:val="TableFont"/>
              <w:ind w:left="57"/>
              <w:rPr>
                <w:szCs w:val="20"/>
              </w:rPr>
            </w:pPr>
            <w:r w:rsidRPr="00A01CE7">
              <w:rPr>
                <w:szCs w:val="20"/>
              </w:rPr>
              <w:t>5.43828</w:t>
            </w:r>
          </w:p>
        </w:tc>
        <w:tc>
          <w:tcPr>
            <w:tcW w:w="315" w:type="pct"/>
            <w:vAlign w:val="center"/>
          </w:tcPr>
          <w:p w:rsidR="0000524E" w:rsidRPr="00A01CE7" w:rsidRDefault="0000524E" w:rsidP="00A01CE7">
            <w:pPr>
              <w:pStyle w:val="TableFont"/>
              <w:ind w:left="57"/>
              <w:rPr>
                <w:szCs w:val="20"/>
              </w:rPr>
            </w:pPr>
            <w:r w:rsidRPr="00A01CE7">
              <w:rPr>
                <w:szCs w:val="20"/>
              </w:rPr>
              <w:t>0.0625</w:t>
            </w:r>
          </w:p>
        </w:tc>
        <w:tc>
          <w:tcPr>
            <w:tcW w:w="315" w:type="pct"/>
            <w:vAlign w:val="center"/>
          </w:tcPr>
          <w:p w:rsidR="0000524E" w:rsidRPr="00A01CE7" w:rsidRDefault="0000524E" w:rsidP="00A01CE7">
            <w:pPr>
              <w:pStyle w:val="TableFont"/>
              <w:ind w:left="57"/>
              <w:rPr>
                <w:szCs w:val="20"/>
              </w:rPr>
            </w:pPr>
            <w:r w:rsidRPr="00A01CE7">
              <w:rPr>
                <w:szCs w:val="20"/>
              </w:rPr>
              <w:t>0</w:t>
            </w:r>
          </w:p>
        </w:tc>
      </w:tr>
      <w:tr w:rsidR="00827B39" w:rsidRPr="00A01CE7" w:rsidTr="00827B39">
        <w:trPr>
          <w:trHeight w:hRule="exact" w:val="284"/>
          <w:jc w:val="center"/>
        </w:trPr>
        <w:tc>
          <w:tcPr>
            <w:tcW w:w="437" w:type="pct"/>
            <w:vMerge/>
            <w:vAlign w:val="center"/>
          </w:tcPr>
          <w:p w:rsidR="0000524E" w:rsidRPr="00A01CE7" w:rsidRDefault="0000524E" w:rsidP="00A01CE7">
            <w:pPr>
              <w:pStyle w:val="TableFont"/>
              <w:ind w:left="57"/>
              <w:rPr>
                <w:szCs w:val="20"/>
              </w:rPr>
            </w:pPr>
          </w:p>
        </w:tc>
        <w:tc>
          <w:tcPr>
            <w:tcW w:w="149" w:type="pct"/>
            <w:vAlign w:val="center"/>
          </w:tcPr>
          <w:p w:rsidR="0000524E" w:rsidRPr="00A01CE7" w:rsidRDefault="0000524E" w:rsidP="00A01CE7">
            <w:pPr>
              <w:pStyle w:val="TableFont"/>
              <w:ind w:left="57"/>
              <w:rPr>
                <w:szCs w:val="20"/>
              </w:rPr>
            </w:pPr>
            <w:r w:rsidRPr="00A01CE7">
              <w:rPr>
                <w:szCs w:val="20"/>
              </w:rPr>
              <w:t>5</w:t>
            </w:r>
          </w:p>
        </w:tc>
        <w:tc>
          <w:tcPr>
            <w:tcW w:w="315" w:type="pct"/>
            <w:vAlign w:val="center"/>
          </w:tcPr>
          <w:p w:rsidR="0000524E" w:rsidRPr="00A01CE7" w:rsidRDefault="0000524E" w:rsidP="00A01CE7">
            <w:pPr>
              <w:pStyle w:val="TableFont"/>
              <w:ind w:left="57"/>
              <w:rPr>
                <w:szCs w:val="20"/>
              </w:rPr>
            </w:pPr>
            <w:r w:rsidRPr="00A01CE7">
              <w:rPr>
                <w:szCs w:val="20"/>
              </w:rPr>
              <w:t>70.572327</w:t>
            </w:r>
          </w:p>
        </w:tc>
        <w:tc>
          <w:tcPr>
            <w:tcW w:w="315" w:type="pct"/>
            <w:vAlign w:val="center"/>
          </w:tcPr>
          <w:p w:rsidR="0000524E" w:rsidRPr="00A01CE7" w:rsidRDefault="0000524E" w:rsidP="00A01CE7">
            <w:pPr>
              <w:pStyle w:val="TableFont"/>
              <w:ind w:left="57"/>
              <w:rPr>
                <w:szCs w:val="20"/>
              </w:rPr>
            </w:pPr>
            <w:r w:rsidRPr="00A01CE7">
              <w:rPr>
                <w:szCs w:val="20"/>
              </w:rPr>
              <w:t>0.56407</w:t>
            </w:r>
          </w:p>
        </w:tc>
        <w:tc>
          <w:tcPr>
            <w:tcW w:w="315" w:type="pct"/>
            <w:vAlign w:val="center"/>
          </w:tcPr>
          <w:p w:rsidR="0000524E" w:rsidRPr="00A01CE7" w:rsidRDefault="0000524E" w:rsidP="00A01CE7">
            <w:pPr>
              <w:pStyle w:val="TableFont"/>
              <w:ind w:left="57"/>
              <w:rPr>
                <w:szCs w:val="20"/>
              </w:rPr>
            </w:pPr>
            <w:r w:rsidRPr="00A01CE7">
              <w:rPr>
                <w:szCs w:val="20"/>
              </w:rPr>
              <w:t>0</w:t>
            </w:r>
          </w:p>
        </w:tc>
        <w:tc>
          <w:tcPr>
            <w:tcW w:w="315" w:type="pct"/>
            <w:vAlign w:val="center"/>
          </w:tcPr>
          <w:p w:rsidR="0000524E" w:rsidRPr="00A01CE7" w:rsidRDefault="0000524E" w:rsidP="00A01CE7">
            <w:pPr>
              <w:pStyle w:val="TableFont"/>
              <w:ind w:left="57"/>
              <w:rPr>
                <w:szCs w:val="20"/>
              </w:rPr>
            </w:pPr>
            <w:r w:rsidRPr="00A01CE7">
              <w:rPr>
                <w:szCs w:val="20"/>
              </w:rPr>
              <w:t>0.125</w:t>
            </w:r>
          </w:p>
        </w:tc>
        <w:tc>
          <w:tcPr>
            <w:tcW w:w="315" w:type="pct"/>
            <w:vAlign w:val="center"/>
          </w:tcPr>
          <w:p w:rsidR="0000524E" w:rsidRPr="00A01CE7" w:rsidRDefault="0000524E" w:rsidP="00A01CE7">
            <w:pPr>
              <w:pStyle w:val="TableFont"/>
              <w:ind w:left="57"/>
              <w:rPr>
                <w:szCs w:val="20"/>
              </w:rPr>
            </w:pPr>
            <w:r w:rsidRPr="00A01CE7">
              <w:rPr>
                <w:szCs w:val="20"/>
              </w:rPr>
              <w:t>1.8125</w:t>
            </w:r>
          </w:p>
        </w:tc>
        <w:tc>
          <w:tcPr>
            <w:tcW w:w="315" w:type="pct"/>
            <w:vAlign w:val="center"/>
          </w:tcPr>
          <w:p w:rsidR="0000524E" w:rsidRPr="00A01CE7" w:rsidRDefault="0000524E" w:rsidP="00A01CE7">
            <w:pPr>
              <w:pStyle w:val="TableFont"/>
              <w:ind w:left="57"/>
              <w:rPr>
                <w:szCs w:val="20"/>
              </w:rPr>
            </w:pPr>
            <w:r w:rsidRPr="00A01CE7">
              <w:rPr>
                <w:szCs w:val="20"/>
              </w:rPr>
              <w:t>0.56289</w:t>
            </w:r>
          </w:p>
        </w:tc>
        <w:tc>
          <w:tcPr>
            <w:tcW w:w="315" w:type="pct"/>
            <w:vAlign w:val="center"/>
          </w:tcPr>
          <w:p w:rsidR="0000524E" w:rsidRPr="00A01CE7" w:rsidRDefault="0000524E" w:rsidP="00A01CE7">
            <w:pPr>
              <w:pStyle w:val="TableFont"/>
              <w:ind w:left="57"/>
              <w:rPr>
                <w:szCs w:val="20"/>
              </w:rPr>
            </w:pPr>
            <w:r w:rsidRPr="00A01CE7">
              <w:rPr>
                <w:szCs w:val="20"/>
              </w:rPr>
              <w:t>0.37539</w:t>
            </w:r>
          </w:p>
        </w:tc>
        <w:tc>
          <w:tcPr>
            <w:tcW w:w="315" w:type="pct"/>
            <w:vAlign w:val="center"/>
          </w:tcPr>
          <w:p w:rsidR="0000524E" w:rsidRPr="00A01CE7" w:rsidRDefault="0000524E" w:rsidP="00A01CE7">
            <w:pPr>
              <w:pStyle w:val="TableFont"/>
              <w:ind w:left="57"/>
              <w:rPr>
                <w:szCs w:val="20"/>
              </w:rPr>
            </w:pPr>
            <w:r w:rsidRPr="00A01CE7">
              <w:rPr>
                <w:szCs w:val="20"/>
              </w:rPr>
              <w:t>1.00275</w:t>
            </w:r>
          </w:p>
        </w:tc>
        <w:tc>
          <w:tcPr>
            <w:tcW w:w="315" w:type="pct"/>
            <w:vAlign w:val="center"/>
          </w:tcPr>
          <w:p w:rsidR="0000524E" w:rsidRPr="00A01CE7" w:rsidRDefault="0000524E" w:rsidP="00A01CE7">
            <w:pPr>
              <w:pStyle w:val="TableFont"/>
              <w:ind w:left="57"/>
              <w:rPr>
                <w:szCs w:val="20"/>
              </w:rPr>
            </w:pPr>
            <w:r w:rsidRPr="00A01CE7">
              <w:rPr>
                <w:szCs w:val="20"/>
              </w:rPr>
              <w:t>1.25117</w:t>
            </w:r>
          </w:p>
        </w:tc>
        <w:tc>
          <w:tcPr>
            <w:tcW w:w="315" w:type="pct"/>
            <w:vAlign w:val="center"/>
          </w:tcPr>
          <w:p w:rsidR="0000524E" w:rsidRPr="00A01CE7" w:rsidRDefault="0000524E" w:rsidP="00A01CE7">
            <w:pPr>
              <w:pStyle w:val="TableFont"/>
              <w:ind w:left="57"/>
              <w:rPr>
                <w:szCs w:val="20"/>
              </w:rPr>
            </w:pPr>
            <w:r w:rsidRPr="00A01CE7">
              <w:rPr>
                <w:szCs w:val="20"/>
              </w:rPr>
              <w:t>0.6875</w:t>
            </w:r>
          </w:p>
        </w:tc>
        <w:tc>
          <w:tcPr>
            <w:tcW w:w="315" w:type="pct"/>
            <w:vAlign w:val="center"/>
          </w:tcPr>
          <w:p w:rsidR="0000524E" w:rsidRPr="00A01CE7" w:rsidRDefault="0000524E" w:rsidP="00A01CE7">
            <w:pPr>
              <w:pStyle w:val="TableFont"/>
              <w:ind w:left="57"/>
              <w:rPr>
                <w:szCs w:val="20"/>
              </w:rPr>
            </w:pPr>
            <w:r w:rsidRPr="00A01CE7">
              <w:rPr>
                <w:szCs w:val="20"/>
              </w:rPr>
              <w:t>0 .81407</w:t>
            </w:r>
          </w:p>
        </w:tc>
        <w:tc>
          <w:tcPr>
            <w:tcW w:w="315" w:type="pct"/>
            <w:vAlign w:val="center"/>
          </w:tcPr>
          <w:p w:rsidR="0000524E" w:rsidRPr="00A01CE7" w:rsidRDefault="0000524E" w:rsidP="00A01CE7">
            <w:pPr>
              <w:pStyle w:val="TableFont"/>
              <w:ind w:left="57"/>
              <w:rPr>
                <w:szCs w:val="20"/>
              </w:rPr>
            </w:pPr>
            <w:r w:rsidRPr="00A01CE7">
              <w:rPr>
                <w:szCs w:val="20"/>
              </w:rPr>
              <w:t>11.3223</w:t>
            </w:r>
          </w:p>
        </w:tc>
        <w:tc>
          <w:tcPr>
            <w:tcW w:w="315" w:type="pct"/>
            <w:vAlign w:val="center"/>
          </w:tcPr>
          <w:p w:rsidR="0000524E" w:rsidRPr="00A01CE7" w:rsidRDefault="0000524E" w:rsidP="00A01CE7">
            <w:pPr>
              <w:pStyle w:val="TableFont"/>
              <w:ind w:left="57"/>
              <w:rPr>
                <w:szCs w:val="20"/>
              </w:rPr>
            </w:pPr>
            <w:r w:rsidRPr="00A01CE7">
              <w:rPr>
                <w:szCs w:val="20"/>
              </w:rPr>
              <w:t>0.43985</w:t>
            </w:r>
          </w:p>
        </w:tc>
        <w:tc>
          <w:tcPr>
            <w:tcW w:w="315" w:type="pct"/>
            <w:vAlign w:val="center"/>
          </w:tcPr>
          <w:p w:rsidR="0000524E" w:rsidRPr="00A01CE7" w:rsidRDefault="0000524E" w:rsidP="00A01CE7">
            <w:pPr>
              <w:pStyle w:val="TableFont"/>
              <w:ind w:left="57"/>
              <w:rPr>
                <w:szCs w:val="20"/>
              </w:rPr>
            </w:pPr>
            <w:r w:rsidRPr="00A01CE7">
              <w:rPr>
                <w:szCs w:val="20"/>
              </w:rPr>
              <w:t>0.125</w:t>
            </w:r>
          </w:p>
        </w:tc>
      </w:tr>
      <w:tr w:rsidR="00827B39" w:rsidRPr="00A01CE7" w:rsidTr="00827B39">
        <w:trPr>
          <w:trHeight w:hRule="exact" w:val="284"/>
          <w:jc w:val="center"/>
        </w:trPr>
        <w:tc>
          <w:tcPr>
            <w:tcW w:w="437" w:type="pct"/>
            <w:vMerge w:val="restart"/>
            <w:vAlign w:val="center"/>
          </w:tcPr>
          <w:p w:rsidR="0000524E" w:rsidRPr="00A01CE7" w:rsidRDefault="0000524E" w:rsidP="00A01CE7">
            <w:pPr>
              <w:pStyle w:val="TableFont"/>
              <w:ind w:left="57"/>
              <w:rPr>
                <w:szCs w:val="20"/>
              </w:rPr>
            </w:pPr>
            <w:r w:rsidRPr="00A01CE7">
              <w:rPr>
                <w:szCs w:val="20"/>
              </w:rPr>
              <w:t>Fitzroy Is East</w:t>
            </w:r>
          </w:p>
        </w:tc>
        <w:tc>
          <w:tcPr>
            <w:tcW w:w="149" w:type="pct"/>
            <w:vAlign w:val="center"/>
          </w:tcPr>
          <w:p w:rsidR="0000524E" w:rsidRPr="00A01CE7" w:rsidRDefault="0000524E" w:rsidP="00A01CE7">
            <w:pPr>
              <w:pStyle w:val="TableFont"/>
              <w:ind w:left="57"/>
              <w:rPr>
                <w:szCs w:val="20"/>
              </w:rPr>
            </w:pPr>
            <w:r w:rsidRPr="00A01CE7">
              <w:rPr>
                <w:szCs w:val="20"/>
              </w:rPr>
              <w:t>2</w:t>
            </w:r>
          </w:p>
        </w:tc>
        <w:tc>
          <w:tcPr>
            <w:tcW w:w="315" w:type="pct"/>
            <w:vAlign w:val="center"/>
          </w:tcPr>
          <w:p w:rsidR="0000524E" w:rsidRPr="00A01CE7" w:rsidRDefault="0000524E" w:rsidP="00A01CE7">
            <w:pPr>
              <w:pStyle w:val="TableFont"/>
              <w:ind w:left="57"/>
              <w:rPr>
                <w:szCs w:val="20"/>
              </w:rPr>
            </w:pPr>
            <w:r w:rsidRPr="00A01CE7">
              <w:rPr>
                <w:szCs w:val="20"/>
              </w:rPr>
              <w:t>9.3125</w:t>
            </w:r>
          </w:p>
        </w:tc>
        <w:tc>
          <w:tcPr>
            <w:tcW w:w="315" w:type="pct"/>
            <w:vAlign w:val="center"/>
          </w:tcPr>
          <w:p w:rsidR="0000524E" w:rsidRPr="00A01CE7" w:rsidRDefault="0000524E" w:rsidP="00A01CE7">
            <w:pPr>
              <w:pStyle w:val="TableFont"/>
              <w:ind w:left="57"/>
              <w:rPr>
                <w:szCs w:val="20"/>
              </w:rPr>
            </w:pPr>
            <w:r w:rsidRPr="00A01CE7">
              <w:rPr>
                <w:szCs w:val="20"/>
              </w:rPr>
              <w:t>0.0625</w:t>
            </w:r>
          </w:p>
        </w:tc>
        <w:tc>
          <w:tcPr>
            <w:tcW w:w="315" w:type="pct"/>
            <w:vAlign w:val="center"/>
          </w:tcPr>
          <w:p w:rsidR="0000524E" w:rsidRPr="00A01CE7" w:rsidRDefault="0000524E" w:rsidP="00A01CE7">
            <w:pPr>
              <w:pStyle w:val="TableFont"/>
              <w:ind w:left="57"/>
              <w:rPr>
                <w:szCs w:val="20"/>
              </w:rPr>
            </w:pPr>
            <w:r w:rsidRPr="00A01CE7">
              <w:rPr>
                <w:szCs w:val="20"/>
              </w:rPr>
              <w:t>0</w:t>
            </w:r>
          </w:p>
        </w:tc>
        <w:tc>
          <w:tcPr>
            <w:tcW w:w="315" w:type="pct"/>
            <w:vAlign w:val="center"/>
          </w:tcPr>
          <w:p w:rsidR="0000524E" w:rsidRPr="00A01CE7" w:rsidRDefault="0000524E" w:rsidP="00A01CE7">
            <w:pPr>
              <w:pStyle w:val="TableFont"/>
              <w:ind w:left="57"/>
              <w:rPr>
                <w:szCs w:val="20"/>
              </w:rPr>
            </w:pPr>
            <w:r w:rsidRPr="00A01CE7">
              <w:rPr>
                <w:szCs w:val="20"/>
              </w:rPr>
              <w:t>0</w:t>
            </w:r>
          </w:p>
        </w:tc>
        <w:tc>
          <w:tcPr>
            <w:tcW w:w="315" w:type="pct"/>
            <w:vAlign w:val="center"/>
          </w:tcPr>
          <w:p w:rsidR="0000524E" w:rsidRPr="00A01CE7" w:rsidRDefault="0000524E" w:rsidP="00A01CE7">
            <w:pPr>
              <w:pStyle w:val="TableFont"/>
              <w:ind w:left="57"/>
              <w:rPr>
                <w:szCs w:val="20"/>
              </w:rPr>
            </w:pPr>
            <w:r w:rsidRPr="00A01CE7">
              <w:rPr>
                <w:szCs w:val="20"/>
              </w:rPr>
              <w:t>1.75</w:t>
            </w:r>
          </w:p>
        </w:tc>
        <w:tc>
          <w:tcPr>
            <w:tcW w:w="315" w:type="pct"/>
            <w:vAlign w:val="center"/>
          </w:tcPr>
          <w:p w:rsidR="0000524E" w:rsidRPr="00A01CE7" w:rsidRDefault="0000524E" w:rsidP="00A01CE7">
            <w:pPr>
              <w:pStyle w:val="TableFont"/>
              <w:ind w:left="57"/>
              <w:rPr>
                <w:szCs w:val="20"/>
              </w:rPr>
            </w:pPr>
            <w:r w:rsidRPr="00A01CE7">
              <w:rPr>
                <w:szCs w:val="20"/>
              </w:rPr>
              <w:t>0</w:t>
            </w:r>
          </w:p>
        </w:tc>
        <w:tc>
          <w:tcPr>
            <w:tcW w:w="315" w:type="pct"/>
            <w:vAlign w:val="center"/>
          </w:tcPr>
          <w:p w:rsidR="0000524E" w:rsidRPr="00A01CE7" w:rsidRDefault="0000524E" w:rsidP="00A01CE7">
            <w:pPr>
              <w:pStyle w:val="TableFont"/>
              <w:ind w:left="57"/>
              <w:rPr>
                <w:szCs w:val="20"/>
              </w:rPr>
            </w:pPr>
            <w:r w:rsidRPr="00A01CE7">
              <w:rPr>
                <w:szCs w:val="20"/>
              </w:rPr>
              <w:t>0</w:t>
            </w:r>
          </w:p>
        </w:tc>
        <w:tc>
          <w:tcPr>
            <w:tcW w:w="315" w:type="pct"/>
            <w:vAlign w:val="center"/>
          </w:tcPr>
          <w:p w:rsidR="0000524E" w:rsidRPr="00A01CE7" w:rsidRDefault="0000524E" w:rsidP="00A01CE7">
            <w:pPr>
              <w:pStyle w:val="TableFont"/>
              <w:ind w:left="57"/>
              <w:rPr>
                <w:szCs w:val="20"/>
              </w:rPr>
            </w:pPr>
            <w:r w:rsidRPr="00A01CE7">
              <w:rPr>
                <w:szCs w:val="20"/>
              </w:rPr>
              <w:t>0.25</w:t>
            </w:r>
          </w:p>
        </w:tc>
        <w:tc>
          <w:tcPr>
            <w:tcW w:w="315" w:type="pct"/>
            <w:vAlign w:val="center"/>
          </w:tcPr>
          <w:p w:rsidR="0000524E" w:rsidRPr="00A01CE7" w:rsidRDefault="0000524E" w:rsidP="00A01CE7">
            <w:pPr>
              <w:pStyle w:val="TableFont"/>
              <w:ind w:left="57"/>
              <w:rPr>
                <w:szCs w:val="20"/>
              </w:rPr>
            </w:pPr>
            <w:r w:rsidRPr="00A01CE7">
              <w:rPr>
                <w:szCs w:val="20"/>
              </w:rPr>
              <w:t>0.0625</w:t>
            </w:r>
          </w:p>
        </w:tc>
        <w:tc>
          <w:tcPr>
            <w:tcW w:w="315" w:type="pct"/>
            <w:vAlign w:val="center"/>
          </w:tcPr>
          <w:p w:rsidR="0000524E" w:rsidRPr="00A01CE7" w:rsidRDefault="0000524E" w:rsidP="00A01CE7">
            <w:pPr>
              <w:pStyle w:val="TableFont"/>
              <w:ind w:left="57"/>
              <w:rPr>
                <w:szCs w:val="20"/>
              </w:rPr>
            </w:pPr>
            <w:r w:rsidRPr="00A01CE7">
              <w:rPr>
                <w:szCs w:val="20"/>
              </w:rPr>
              <w:t>0</w:t>
            </w:r>
          </w:p>
        </w:tc>
        <w:tc>
          <w:tcPr>
            <w:tcW w:w="315" w:type="pct"/>
            <w:vAlign w:val="center"/>
          </w:tcPr>
          <w:p w:rsidR="0000524E" w:rsidRPr="00A01CE7" w:rsidRDefault="0000524E" w:rsidP="00A01CE7">
            <w:pPr>
              <w:pStyle w:val="TableFont"/>
              <w:ind w:left="57"/>
              <w:rPr>
                <w:szCs w:val="20"/>
              </w:rPr>
            </w:pPr>
            <w:r w:rsidRPr="00A01CE7">
              <w:rPr>
                <w:szCs w:val="20"/>
              </w:rPr>
              <w:t>1</w:t>
            </w:r>
          </w:p>
        </w:tc>
        <w:tc>
          <w:tcPr>
            <w:tcW w:w="315" w:type="pct"/>
            <w:vAlign w:val="center"/>
          </w:tcPr>
          <w:p w:rsidR="0000524E" w:rsidRPr="00A01CE7" w:rsidRDefault="0000524E" w:rsidP="00A01CE7">
            <w:pPr>
              <w:pStyle w:val="TableFont"/>
              <w:ind w:left="57"/>
              <w:rPr>
                <w:szCs w:val="20"/>
              </w:rPr>
            </w:pPr>
            <w:r w:rsidRPr="00A01CE7">
              <w:rPr>
                <w:szCs w:val="20"/>
              </w:rPr>
              <w:t>4.5</w:t>
            </w:r>
          </w:p>
        </w:tc>
        <w:tc>
          <w:tcPr>
            <w:tcW w:w="315" w:type="pct"/>
            <w:vAlign w:val="center"/>
          </w:tcPr>
          <w:p w:rsidR="0000524E" w:rsidRPr="00A01CE7" w:rsidRDefault="0000524E" w:rsidP="00A01CE7">
            <w:pPr>
              <w:pStyle w:val="TableFont"/>
              <w:ind w:left="57"/>
              <w:rPr>
                <w:szCs w:val="20"/>
              </w:rPr>
            </w:pPr>
            <w:r w:rsidRPr="00A01CE7">
              <w:rPr>
                <w:szCs w:val="20"/>
              </w:rPr>
              <w:t>0</w:t>
            </w:r>
          </w:p>
        </w:tc>
        <w:tc>
          <w:tcPr>
            <w:tcW w:w="315" w:type="pct"/>
            <w:vAlign w:val="center"/>
          </w:tcPr>
          <w:p w:rsidR="0000524E" w:rsidRPr="00A01CE7" w:rsidRDefault="0000524E" w:rsidP="00A01CE7">
            <w:pPr>
              <w:pStyle w:val="TableFont"/>
              <w:ind w:left="57"/>
              <w:rPr>
                <w:szCs w:val="20"/>
              </w:rPr>
            </w:pPr>
            <w:r w:rsidRPr="00A01CE7">
              <w:rPr>
                <w:szCs w:val="20"/>
              </w:rPr>
              <w:t>0</w:t>
            </w:r>
          </w:p>
        </w:tc>
      </w:tr>
      <w:tr w:rsidR="00827B39" w:rsidRPr="00A01CE7" w:rsidTr="00827B39">
        <w:trPr>
          <w:trHeight w:hRule="exact" w:val="284"/>
          <w:jc w:val="center"/>
        </w:trPr>
        <w:tc>
          <w:tcPr>
            <w:tcW w:w="437" w:type="pct"/>
            <w:vMerge/>
            <w:vAlign w:val="center"/>
          </w:tcPr>
          <w:p w:rsidR="0000524E" w:rsidRPr="00A01CE7" w:rsidRDefault="0000524E" w:rsidP="00A01CE7">
            <w:pPr>
              <w:pStyle w:val="TableFont"/>
              <w:ind w:left="57"/>
              <w:rPr>
                <w:szCs w:val="20"/>
              </w:rPr>
            </w:pPr>
          </w:p>
        </w:tc>
        <w:tc>
          <w:tcPr>
            <w:tcW w:w="149" w:type="pct"/>
            <w:vAlign w:val="center"/>
          </w:tcPr>
          <w:p w:rsidR="0000524E" w:rsidRPr="00A01CE7" w:rsidRDefault="0000524E" w:rsidP="00A01CE7">
            <w:pPr>
              <w:pStyle w:val="TableFont"/>
              <w:ind w:left="57"/>
              <w:rPr>
                <w:szCs w:val="20"/>
              </w:rPr>
            </w:pPr>
            <w:r w:rsidRPr="00A01CE7">
              <w:rPr>
                <w:szCs w:val="20"/>
              </w:rPr>
              <w:t>5</w:t>
            </w:r>
          </w:p>
        </w:tc>
        <w:tc>
          <w:tcPr>
            <w:tcW w:w="315" w:type="pct"/>
            <w:vAlign w:val="center"/>
          </w:tcPr>
          <w:p w:rsidR="0000524E" w:rsidRPr="00A01CE7" w:rsidRDefault="0000524E" w:rsidP="00A01CE7">
            <w:pPr>
              <w:pStyle w:val="TableFont"/>
              <w:ind w:left="57"/>
              <w:rPr>
                <w:szCs w:val="20"/>
              </w:rPr>
            </w:pPr>
            <w:r w:rsidRPr="00A01CE7">
              <w:rPr>
                <w:szCs w:val="20"/>
              </w:rPr>
              <w:t>16.94379</w:t>
            </w:r>
          </w:p>
        </w:tc>
        <w:tc>
          <w:tcPr>
            <w:tcW w:w="315" w:type="pct"/>
            <w:vAlign w:val="center"/>
          </w:tcPr>
          <w:p w:rsidR="0000524E" w:rsidRPr="00A01CE7" w:rsidRDefault="0000524E" w:rsidP="00A01CE7">
            <w:pPr>
              <w:pStyle w:val="TableFont"/>
              <w:ind w:left="57"/>
              <w:rPr>
                <w:szCs w:val="20"/>
              </w:rPr>
            </w:pPr>
            <w:r w:rsidRPr="00A01CE7">
              <w:rPr>
                <w:szCs w:val="20"/>
              </w:rPr>
              <w:t>0.1875</w:t>
            </w:r>
          </w:p>
        </w:tc>
        <w:tc>
          <w:tcPr>
            <w:tcW w:w="315" w:type="pct"/>
            <w:vAlign w:val="center"/>
          </w:tcPr>
          <w:p w:rsidR="0000524E" w:rsidRPr="00A01CE7" w:rsidRDefault="0000524E" w:rsidP="00A01CE7">
            <w:pPr>
              <w:pStyle w:val="TableFont"/>
              <w:ind w:left="57"/>
              <w:rPr>
                <w:szCs w:val="20"/>
              </w:rPr>
            </w:pPr>
            <w:r w:rsidRPr="00A01CE7">
              <w:rPr>
                <w:szCs w:val="20"/>
              </w:rPr>
              <w:t>0.0625</w:t>
            </w:r>
          </w:p>
        </w:tc>
        <w:tc>
          <w:tcPr>
            <w:tcW w:w="315" w:type="pct"/>
            <w:vAlign w:val="center"/>
          </w:tcPr>
          <w:p w:rsidR="0000524E" w:rsidRPr="00A01CE7" w:rsidRDefault="0000524E" w:rsidP="00A01CE7">
            <w:pPr>
              <w:pStyle w:val="TableFont"/>
              <w:ind w:left="57"/>
              <w:rPr>
                <w:szCs w:val="20"/>
              </w:rPr>
            </w:pPr>
            <w:r w:rsidRPr="00A01CE7">
              <w:rPr>
                <w:szCs w:val="20"/>
              </w:rPr>
              <w:t>0.0625</w:t>
            </w:r>
          </w:p>
        </w:tc>
        <w:tc>
          <w:tcPr>
            <w:tcW w:w="315" w:type="pct"/>
            <w:vAlign w:val="center"/>
          </w:tcPr>
          <w:p w:rsidR="0000524E" w:rsidRPr="00A01CE7" w:rsidRDefault="0000524E" w:rsidP="00A01CE7">
            <w:pPr>
              <w:pStyle w:val="TableFont"/>
              <w:ind w:left="57"/>
              <w:rPr>
                <w:szCs w:val="20"/>
              </w:rPr>
            </w:pPr>
            <w:r w:rsidRPr="00A01CE7">
              <w:rPr>
                <w:szCs w:val="20"/>
              </w:rPr>
              <w:t>3.43789</w:t>
            </w:r>
          </w:p>
        </w:tc>
        <w:tc>
          <w:tcPr>
            <w:tcW w:w="315" w:type="pct"/>
            <w:vAlign w:val="center"/>
          </w:tcPr>
          <w:p w:rsidR="0000524E" w:rsidRPr="00A01CE7" w:rsidRDefault="0000524E" w:rsidP="00A01CE7">
            <w:pPr>
              <w:pStyle w:val="TableFont"/>
              <w:ind w:left="57"/>
              <w:rPr>
                <w:szCs w:val="20"/>
              </w:rPr>
            </w:pPr>
            <w:r w:rsidRPr="00A01CE7">
              <w:rPr>
                <w:szCs w:val="20"/>
              </w:rPr>
              <w:t>0.1875</w:t>
            </w:r>
          </w:p>
        </w:tc>
        <w:tc>
          <w:tcPr>
            <w:tcW w:w="315" w:type="pct"/>
            <w:vAlign w:val="center"/>
          </w:tcPr>
          <w:p w:rsidR="0000524E" w:rsidRPr="00A01CE7" w:rsidRDefault="0000524E" w:rsidP="00A01CE7">
            <w:pPr>
              <w:pStyle w:val="TableFont"/>
              <w:ind w:left="57"/>
              <w:rPr>
                <w:szCs w:val="20"/>
              </w:rPr>
            </w:pPr>
            <w:r w:rsidRPr="00A01CE7">
              <w:rPr>
                <w:szCs w:val="20"/>
              </w:rPr>
              <w:t>0.25</w:t>
            </w:r>
          </w:p>
        </w:tc>
        <w:tc>
          <w:tcPr>
            <w:tcW w:w="315" w:type="pct"/>
            <w:vAlign w:val="center"/>
          </w:tcPr>
          <w:p w:rsidR="0000524E" w:rsidRPr="00A01CE7" w:rsidRDefault="0000524E" w:rsidP="00A01CE7">
            <w:pPr>
              <w:pStyle w:val="TableFont"/>
              <w:ind w:left="57"/>
              <w:rPr>
                <w:szCs w:val="20"/>
              </w:rPr>
            </w:pPr>
            <w:r w:rsidRPr="00A01CE7">
              <w:rPr>
                <w:szCs w:val="20"/>
              </w:rPr>
              <w:t>0.3125</w:t>
            </w:r>
          </w:p>
        </w:tc>
        <w:tc>
          <w:tcPr>
            <w:tcW w:w="315" w:type="pct"/>
            <w:vAlign w:val="center"/>
          </w:tcPr>
          <w:p w:rsidR="0000524E" w:rsidRPr="00A01CE7" w:rsidRDefault="0000524E" w:rsidP="00A01CE7">
            <w:pPr>
              <w:pStyle w:val="TableFont"/>
              <w:ind w:left="57"/>
              <w:rPr>
                <w:szCs w:val="20"/>
              </w:rPr>
            </w:pPr>
            <w:r w:rsidRPr="00A01CE7">
              <w:rPr>
                <w:szCs w:val="20"/>
              </w:rPr>
              <w:t>1.1875</w:t>
            </w:r>
          </w:p>
        </w:tc>
        <w:tc>
          <w:tcPr>
            <w:tcW w:w="315" w:type="pct"/>
            <w:vAlign w:val="center"/>
          </w:tcPr>
          <w:p w:rsidR="0000524E" w:rsidRPr="00A01CE7" w:rsidRDefault="0000524E" w:rsidP="00A01CE7">
            <w:pPr>
              <w:pStyle w:val="TableFont"/>
              <w:ind w:left="57"/>
              <w:rPr>
                <w:szCs w:val="20"/>
              </w:rPr>
            </w:pPr>
            <w:r w:rsidRPr="00A01CE7">
              <w:rPr>
                <w:szCs w:val="20"/>
              </w:rPr>
              <w:t>0.18789</w:t>
            </w:r>
          </w:p>
        </w:tc>
        <w:tc>
          <w:tcPr>
            <w:tcW w:w="315" w:type="pct"/>
            <w:vAlign w:val="center"/>
          </w:tcPr>
          <w:p w:rsidR="0000524E" w:rsidRPr="00A01CE7" w:rsidRDefault="0000524E" w:rsidP="00A01CE7">
            <w:pPr>
              <w:pStyle w:val="TableFont"/>
              <w:ind w:left="57"/>
              <w:rPr>
                <w:szCs w:val="20"/>
              </w:rPr>
            </w:pPr>
            <w:r w:rsidRPr="00A01CE7">
              <w:rPr>
                <w:szCs w:val="20"/>
              </w:rPr>
              <w:t>3.37657</w:t>
            </w:r>
          </w:p>
        </w:tc>
        <w:tc>
          <w:tcPr>
            <w:tcW w:w="315" w:type="pct"/>
            <w:vAlign w:val="center"/>
          </w:tcPr>
          <w:p w:rsidR="0000524E" w:rsidRPr="00A01CE7" w:rsidRDefault="0000524E" w:rsidP="00A01CE7">
            <w:pPr>
              <w:pStyle w:val="TableFont"/>
              <w:ind w:left="57"/>
              <w:rPr>
                <w:szCs w:val="20"/>
              </w:rPr>
            </w:pPr>
            <w:r w:rsidRPr="00A01CE7">
              <w:rPr>
                <w:szCs w:val="20"/>
              </w:rPr>
              <w:t>4.56328</w:t>
            </w:r>
          </w:p>
        </w:tc>
        <w:tc>
          <w:tcPr>
            <w:tcW w:w="315" w:type="pct"/>
            <w:vAlign w:val="center"/>
          </w:tcPr>
          <w:p w:rsidR="0000524E" w:rsidRPr="00A01CE7" w:rsidRDefault="0000524E" w:rsidP="00A01CE7">
            <w:pPr>
              <w:pStyle w:val="TableFont"/>
              <w:ind w:left="57"/>
              <w:rPr>
                <w:szCs w:val="20"/>
              </w:rPr>
            </w:pPr>
            <w:r w:rsidRPr="00A01CE7">
              <w:rPr>
                <w:szCs w:val="20"/>
              </w:rPr>
              <w:t>0.25</w:t>
            </w:r>
          </w:p>
        </w:tc>
        <w:tc>
          <w:tcPr>
            <w:tcW w:w="315" w:type="pct"/>
            <w:vAlign w:val="center"/>
          </w:tcPr>
          <w:p w:rsidR="0000524E" w:rsidRPr="00A01CE7" w:rsidRDefault="0000524E" w:rsidP="00A01CE7">
            <w:pPr>
              <w:pStyle w:val="TableFont"/>
              <w:ind w:left="57"/>
              <w:rPr>
                <w:szCs w:val="20"/>
              </w:rPr>
            </w:pPr>
            <w:r w:rsidRPr="00A01CE7">
              <w:rPr>
                <w:szCs w:val="20"/>
              </w:rPr>
              <w:t>0</w:t>
            </w:r>
          </w:p>
        </w:tc>
      </w:tr>
      <w:tr w:rsidR="00827B39" w:rsidRPr="00A01CE7" w:rsidTr="00827B39">
        <w:trPr>
          <w:trHeight w:hRule="exact" w:val="284"/>
          <w:jc w:val="center"/>
        </w:trPr>
        <w:tc>
          <w:tcPr>
            <w:tcW w:w="437" w:type="pct"/>
            <w:vMerge w:val="restart"/>
            <w:vAlign w:val="center"/>
          </w:tcPr>
          <w:p w:rsidR="0000524E" w:rsidRPr="00A01CE7" w:rsidRDefault="0000524E" w:rsidP="00A01CE7">
            <w:pPr>
              <w:pStyle w:val="TableFont"/>
              <w:ind w:left="57"/>
              <w:rPr>
                <w:szCs w:val="20"/>
              </w:rPr>
            </w:pPr>
            <w:r w:rsidRPr="00A01CE7">
              <w:rPr>
                <w:szCs w:val="20"/>
              </w:rPr>
              <w:t>High Is West</w:t>
            </w:r>
          </w:p>
        </w:tc>
        <w:tc>
          <w:tcPr>
            <w:tcW w:w="149" w:type="pct"/>
            <w:vAlign w:val="center"/>
          </w:tcPr>
          <w:p w:rsidR="0000524E" w:rsidRPr="00A01CE7" w:rsidRDefault="0000524E" w:rsidP="00A01CE7">
            <w:pPr>
              <w:pStyle w:val="TableFont"/>
              <w:ind w:left="57"/>
              <w:rPr>
                <w:szCs w:val="20"/>
              </w:rPr>
            </w:pPr>
            <w:r w:rsidRPr="00A01CE7">
              <w:rPr>
                <w:szCs w:val="20"/>
              </w:rPr>
              <w:t>2</w:t>
            </w:r>
          </w:p>
        </w:tc>
        <w:tc>
          <w:tcPr>
            <w:tcW w:w="315" w:type="pct"/>
            <w:vAlign w:val="center"/>
          </w:tcPr>
          <w:p w:rsidR="0000524E" w:rsidRPr="00A01CE7" w:rsidRDefault="0000524E" w:rsidP="00A01CE7">
            <w:pPr>
              <w:pStyle w:val="TableFont"/>
              <w:ind w:left="57"/>
              <w:rPr>
                <w:szCs w:val="20"/>
              </w:rPr>
            </w:pPr>
            <w:r w:rsidRPr="00A01CE7">
              <w:rPr>
                <w:szCs w:val="20"/>
              </w:rPr>
              <w:t xml:space="preserve">3.190655 </w:t>
            </w:r>
          </w:p>
        </w:tc>
        <w:tc>
          <w:tcPr>
            <w:tcW w:w="315" w:type="pct"/>
            <w:vAlign w:val="center"/>
          </w:tcPr>
          <w:p w:rsidR="0000524E" w:rsidRPr="00A01CE7" w:rsidRDefault="0000524E" w:rsidP="00A01CE7">
            <w:pPr>
              <w:pStyle w:val="TableFont"/>
              <w:ind w:left="57"/>
              <w:rPr>
                <w:szCs w:val="20"/>
              </w:rPr>
            </w:pPr>
            <w:r w:rsidRPr="00A01CE7">
              <w:rPr>
                <w:szCs w:val="20"/>
              </w:rPr>
              <w:t>0.18829</w:t>
            </w:r>
          </w:p>
        </w:tc>
        <w:tc>
          <w:tcPr>
            <w:tcW w:w="315" w:type="pct"/>
            <w:vAlign w:val="center"/>
          </w:tcPr>
          <w:p w:rsidR="0000524E" w:rsidRPr="00A01CE7" w:rsidRDefault="0000524E" w:rsidP="00A01CE7">
            <w:pPr>
              <w:pStyle w:val="TableFont"/>
              <w:ind w:left="57"/>
              <w:rPr>
                <w:szCs w:val="20"/>
              </w:rPr>
            </w:pPr>
            <w:r w:rsidRPr="00A01CE7">
              <w:rPr>
                <w:szCs w:val="20"/>
              </w:rPr>
              <w:t xml:space="preserve">0.0625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1.56485</w:t>
            </w:r>
          </w:p>
        </w:tc>
        <w:tc>
          <w:tcPr>
            <w:tcW w:w="315" w:type="pct"/>
            <w:vAlign w:val="center"/>
          </w:tcPr>
          <w:p w:rsidR="0000524E" w:rsidRPr="00A01CE7" w:rsidRDefault="0000524E" w:rsidP="00A01CE7">
            <w:pPr>
              <w:pStyle w:val="TableFont"/>
              <w:ind w:left="57"/>
              <w:rPr>
                <w:szCs w:val="20"/>
              </w:rPr>
            </w:pPr>
            <w:r w:rsidRPr="00A01CE7">
              <w:rPr>
                <w:szCs w:val="20"/>
              </w:rPr>
              <w:t>0.50078</w:t>
            </w:r>
          </w:p>
        </w:tc>
        <w:tc>
          <w:tcPr>
            <w:tcW w:w="315" w:type="pct"/>
            <w:vAlign w:val="center"/>
          </w:tcPr>
          <w:p w:rsidR="0000524E" w:rsidRPr="00A01CE7" w:rsidRDefault="0000524E" w:rsidP="00A01CE7">
            <w:pPr>
              <w:pStyle w:val="TableFont"/>
              <w:ind w:left="57"/>
              <w:rPr>
                <w:szCs w:val="20"/>
              </w:rPr>
            </w:pPr>
            <w:r w:rsidRPr="00A01CE7">
              <w:rPr>
                <w:szCs w:val="20"/>
              </w:rPr>
              <w:t>0.37539</w:t>
            </w:r>
          </w:p>
        </w:tc>
        <w:tc>
          <w:tcPr>
            <w:tcW w:w="315" w:type="pct"/>
            <w:vAlign w:val="center"/>
          </w:tcPr>
          <w:p w:rsidR="0000524E" w:rsidRPr="00A01CE7" w:rsidRDefault="0000524E" w:rsidP="00A01CE7">
            <w:pPr>
              <w:pStyle w:val="TableFont"/>
              <w:ind w:left="57"/>
              <w:rPr>
                <w:szCs w:val="20"/>
              </w:rPr>
            </w:pPr>
            <w:r w:rsidRPr="00A01CE7">
              <w:rPr>
                <w:szCs w:val="20"/>
              </w:rPr>
              <w:t xml:space="preserve">0.0625 </w:t>
            </w:r>
          </w:p>
        </w:tc>
        <w:tc>
          <w:tcPr>
            <w:tcW w:w="315" w:type="pct"/>
            <w:vAlign w:val="center"/>
          </w:tcPr>
          <w:p w:rsidR="0000524E" w:rsidRPr="00A01CE7" w:rsidRDefault="0000524E" w:rsidP="00A01CE7">
            <w:pPr>
              <w:pStyle w:val="TableFont"/>
              <w:ind w:left="57"/>
              <w:rPr>
                <w:szCs w:val="20"/>
              </w:rPr>
            </w:pPr>
            <w:r w:rsidRPr="00A01CE7">
              <w:rPr>
                <w:szCs w:val="20"/>
              </w:rPr>
              <w:t>0.18789</w:t>
            </w:r>
          </w:p>
        </w:tc>
        <w:tc>
          <w:tcPr>
            <w:tcW w:w="315" w:type="pct"/>
            <w:vAlign w:val="center"/>
          </w:tcPr>
          <w:p w:rsidR="0000524E" w:rsidRPr="00A01CE7" w:rsidRDefault="0000524E" w:rsidP="00A01CE7">
            <w:pPr>
              <w:pStyle w:val="TableFont"/>
              <w:ind w:left="57"/>
              <w:rPr>
                <w:szCs w:val="20"/>
              </w:rPr>
            </w:pPr>
            <w:r w:rsidRPr="00A01CE7">
              <w:rPr>
                <w:szCs w:val="20"/>
              </w:rPr>
              <w:t>0.12578</w:t>
            </w:r>
          </w:p>
        </w:tc>
        <w:tc>
          <w:tcPr>
            <w:tcW w:w="315" w:type="pct"/>
            <w:vAlign w:val="center"/>
          </w:tcPr>
          <w:p w:rsidR="0000524E" w:rsidRPr="00A01CE7" w:rsidRDefault="0000524E" w:rsidP="00A01CE7">
            <w:pPr>
              <w:pStyle w:val="TableFont"/>
              <w:ind w:left="57"/>
              <w:rPr>
                <w:szCs w:val="20"/>
              </w:rPr>
            </w:pPr>
            <w:r w:rsidRPr="00A01CE7">
              <w:rPr>
                <w:szCs w:val="20"/>
              </w:rPr>
              <w:t>0.18829</w:t>
            </w:r>
          </w:p>
        </w:tc>
        <w:tc>
          <w:tcPr>
            <w:tcW w:w="315" w:type="pct"/>
            <w:vAlign w:val="center"/>
          </w:tcPr>
          <w:p w:rsidR="0000524E" w:rsidRPr="00A01CE7" w:rsidRDefault="0000524E" w:rsidP="00A01CE7">
            <w:pPr>
              <w:pStyle w:val="TableFont"/>
              <w:ind w:left="57"/>
              <w:rPr>
                <w:szCs w:val="20"/>
              </w:rPr>
            </w:pPr>
            <w:r w:rsidRPr="00A01CE7">
              <w:rPr>
                <w:szCs w:val="20"/>
              </w:rPr>
              <w:t>41.2057</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0.06289</w:t>
            </w:r>
          </w:p>
        </w:tc>
      </w:tr>
      <w:tr w:rsidR="00827B39" w:rsidRPr="00A01CE7" w:rsidTr="00827B39">
        <w:trPr>
          <w:trHeight w:hRule="exact" w:val="284"/>
          <w:jc w:val="center"/>
        </w:trPr>
        <w:tc>
          <w:tcPr>
            <w:tcW w:w="437" w:type="pct"/>
            <w:vMerge/>
            <w:vAlign w:val="center"/>
          </w:tcPr>
          <w:p w:rsidR="0000524E" w:rsidRPr="00A01CE7" w:rsidRDefault="0000524E" w:rsidP="00A01CE7">
            <w:pPr>
              <w:pStyle w:val="TableFont"/>
              <w:ind w:left="57"/>
              <w:rPr>
                <w:szCs w:val="20"/>
              </w:rPr>
            </w:pPr>
          </w:p>
        </w:tc>
        <w:tc>
          <w:tcPr>
            <w:tcW w:w="149" w:type="pct"/>
            <w:vAlign w:val="center"/>
          </w:tcPr>
          <w:p w:rsidR="0000524E" w:rsidRPr="00A01CE7" w:rsidRDefault="0000524E" w:rsidP="00A01CE7">
            <w:pPr>
              <w:pStyle w:val="TableFont"/>
              <w:ind w:left="57"/>
              <w:rPr>
                <w:szCs w:val="20"/>
              </w:rPr>
            </w:pPr>
            <w:r w:rsidRPr="00A01CE7">
              <w:rPr>
                <w:szCs w:val="20"/>
              </w:rPr>
              <w:t>5</w:t>
            </w:r>
          </w:p>
        </w:tc>
        <w:tc>
          <w:tcPr>
            <w:tcW w:w="315" w:type="pct"/>
            <w:vAlign w:val="center"/>
          </w:tcPr>
          <w:p w:rsidR="0000524E" w:rsidRPr="00A01CE7" w:rsidRDefault="0000524E" w:rsidP="00A01CE7">
            <w:pPr>
              <w:pStyle w:val="TableFont"/>
              <w:ind w:left="57"/>
              <w:rPr>
                <w:szCs w:val="20"/>
              </w:rPr>
            </w:pPr>
            <w:r w:rsidRPr="00A01CE7">
              <w:rPr>
                <w:szCs w:val="20"/>
              </w:rPr>
              <w:t xml:space="preserve">1.251179 </w:t>
            </w:r>
          </w:p>
        </w:tc>
        <w:tc>
          <w:tcPr>
            <w:tcW w:w="315" w:type="pct"/>
            <w:vAlign w:val="center"/>
          </w:tcPr>
          <w:p w:rsidR="0000524E" w:rsidRPr="00A01CE7" w:rsidRDefault="0000524E" w:rsidP="00A01CE7">
            <w:pPr>
              <w:pStyle w:val="TableFont"/>
              <w:ind w:left="57"/>
              <w:rPr>
                <w:szCs w:val="20"/>
              </w:rPr>
            </w:pPr>
            <w:r w:rsidRPr="00A01CE7">
              <w:rPr>
                <w:szCs w:val="20"/>
              </w:rPr>
              <w:t>1.12539</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0.125 </w:t>
            </w:r>
          </w:p>
        </w:tc>
        <w:tc>
          <w:tcPr>
            <w:tcW w:w="315" w:type="pct"/>
            <w:vAlign w:val="center"/>
          </w:tcPr>
          <w:p w:rsidR="0000524E" w:rsidRPr="00A01CE7" w:rsidRDefault="0000524E" w:rsidP="00A01CE7">
            <w:pPr>
              <w:pStyle w:val="TableFont"/>
              <w:ind w:left="57"/>
              <w:rPr>
                <w:szCs w:val="20"/>
              </w:rPr>
            </w:pPr>
            <w:r w:rsidRPr="00A01CE7">
              <w:rPr>
                <w:szCs w:val="20"/>
              </w:rPr>
              <w:t>1.06407</w:t>
            </w:r>
          </w:p>
        </w:tc>
        <w:tc>
          <w:tcPr>
            <w:tcW w:w="315" w:type="pct"/>
            <w:vAlign w:val="center"/>
          </w:tcPr>
          <w:p w:rsidR="0000524E" w:rsidRPr="00A01CE7" w:rsidRDefault="0000524E" w:rsidP="00A01CE7">
            <w:pPr>
              <w:pStyle w:val="TableFont"/>
              <w:ind w:left="57"/>
              <w:rPr>
                <w:szCs w:val="20"/>
              </w:rPr>
            </w:pPr>
            <w:r w:rsidRPr="00A01CE7">
              <w:rPr>
                <w:szCs w:val="20"/>
              </w:rPr>
              <w:t xml:space="preserve">0.25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0.06289</w:t>
            </w:r>
          </w:p>
        </w:tc>
        <w:tc>
          <w:tcPr>
            <w:tcW w:w="315" w:type="pct"/>
            <w:vAlign w:val="center"/>
          </w:tcPr>
          <w:p w:rsidR="0000524E" w:rsidRPr="00A01CE7" w:rsidRDefault="0000524E" w:rsidP="00A01CE7">
            <w:pPr>
              <w:pStyle w:val="TableFont"/>
              <w:ind w:left="57"/>
              <w:rPr>
                <w:szCs w:val="20"/>
              </w:rPr>
            </w:pPr>
            <w:r w:rsidRPr="00A01CE7">
              <w:rPr>
                <w:szCs w:val="20"/>
              </w:rPr>
              <w:t>0.18789</w:t>
            </w:r>
          </w:p>
        </w:tc>
        <w:tc>
          <w:tcPr>
            <w:tcW w:w="315" w:type="pct"/>
            <w:vAlign w:val="center"/>
          </w:tcPr>
          <w:p w:rsidR="0000524E" w:rsidRPr="00A01CE7" w:rsidRDefault="0000524E" w:rsidP="00A01CE7">
            <w:pPr>
              <w:pStyle w:val="TableFont"/>
              <w:ind w:left="57"/>
              <w:rPr>
                <w:szCs w:val="20"/>
              </w:rPr>
            </w:pPr>
            <w:r w:rsidRPr="00A01CE7">
              <w:rPr>
                <w:szCs w:val="20"/>
              </w:rPr>
              <w:t xml:space="preserve">0.1875 </w:t>
            </w:r>
          </w:p>
        </w:tc>
        <w:tc>
          <w:tcPr>
            <w:tcW w:w="315" w:type="pct"/>
            <w:vAlign w:val="center"/>
          </w:tcPr>
          <w:p w:rsidR="0000524E" w:rsidRPr="00A01CE7" w:rsidRDefault="0000524E" w:rsidP="00A01CE7">
            <w:pPr>
              <w:pStyle w:val="TableFont"/>
              <w:ind w:left="57"/>
              <w:rPr>
                <w:szCs w:val="20"/>
              </w:rPr>
            </w:pPr>
            <w:r w:rsidRPr="00A01CE7">
              <w:rPr>
                <w:szCs w:val="20"/>
              </w:rPr>
              <w:t xml:space="preserve">0.0625 </w:t>
            </w:r>
          </w:p>
        </w:tc>
        <w:tc>
          <w:tcPr>
            <w:tcW w:w="315" w:type="pct"/>
            <w:vAlign w:val="center"/>
          </w:tcPr>
          <w:p w:rsidR="0000524E" w:rsidRPr="00A01CE7" w:rsidRDefault="0000524E" w:rsidP="00A01CE7">
            <w:pPr>
              <w:pStyle w:val="TableFont"/>
              <w:ind w:left="57"/>
              <w:rPr>
                <w:szCs w:val="20"/>
              </w:rPr>
            </w:pPr>
            <w:r w:rsidRPr="00A01CE7">
              <w:rPr>
                <w:szCs w:val="20"/>
              </w:rPr>
              <w:t>15.6615</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0</w:t>
            </w:r>
          </w:p>
        </w:tc>
      </w:tr>
      <w:tr w:rsidR="00827B39" w:rsidRPr="00A01CE7" w:rsidTr="00827B39">
        <w:trPr>
          <w:trHeight w:hRule="exact" w:val="284"/>
          <w:jc w:val="center"/>
        </w:trPr>
        <w:tc>
          <w:tcPr>
            <w:tcW w:w="437" w:type="pct"/>
            <w:vMerge w:val="restart"/>
            <w:vAlign w:val="center"/>
          </w:tcPr>
          <w:p w:rsidR="0000524E" w:rsidRPr="00A01CE7" w:rsidRDefault="0000524E" w:rsidP="00A01CE7">
            <w:pPr>
              <w:pStyle w:val="TableFont"/>
              <w:ind w:left="57"/>
              <w:rPr>
                <w:szCs w:val="20"/>
              </w:rPr>
            </w:pPr>
            <w:r w:rsidRPr="00A01CE7">
              <w:rPr>
                <w:szCs w:val="20"/>
              </w:rPr>
              <w:t>High Is East</w:t>
            </w:r>
          </w:p>
        </w:tc>
        <w:tc>
          <w:tcPr>
            <w:tcW w:w="149" w:type="pct"/>
            <w:vAlign w:val="center"/>
          </w:tcPr>
          <w:p w:rsidR="0000524E" w:rsidRPr="00A01CE7" w:rsidRDefault="0000524E" w:rsidP="00A01CE7">
            <w:pPr>
              <w:pStyle w:val="TableFont"/>
              <w:ind w:left="57"/>
              <w:rPr>
                <w:szCs w:val="20"/>
              </w:rPr>
            </w:pPr>
            <w:r w:rsidRPr="00A01CE7">
              <w:rPr>
                <w:szCs w:val="20"/>
              </w:rPr>
              <w:t>2</w:t>
            </w:r>
          </w:p>
        </w:tc>
        <w:tc>
          <w:tcPr>
            <w:tcW w:w="315" w:type="pct"/>
            <w:vAlign w:val="center"/>
          </w:tcPr>
          <w:p w:rsidR="0000524E" w:rsidRPr="00A01CE7" w:rsidRDefault="0000524E" w:rsidP="00A01CE7">
            <w:pPr>
              <w:pStyle w:val="TableFont"/>
              <w:ind w:left="57"/>
              <w:rPr>
                <w:szCs w:val="20"/>
              </w:rPr>
            </w:pPr>
            <w:r w:rsidRPr="00A01CE7">
              <w:rPr>
                <w:szCs w:val="20"/>
              </w:rPr>
              <w:t xml:space="preserve">3.75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0.1875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2.0625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0.25 </w:t>
            </w:r>
          </w:p>
        </w:tc>
        <w:tc>
          <w:tcPr>
            <w:tcW w:w="315" w:type="pct"/>
            <w:vAlign w:val="center"/>
          </w:tcPr>
          <w:p w:rsidR="0000524E" w:rsidRPr="00A01CE7" w:rsidRDefault="0000524E" w:rsidP="00A01CE7">
            <w:pPr>
              <w:pStyle w:val="TableFont"/>
              <w:ind w:left="57"/>
              <w:rPr>
                <w:szCs w:val="20"/>
              </w:rPr>
            </w:pPr>
            <w:r w:rsidRPr="00A01CE7">
              <w:rPr>
                <w:szCs w:val="20"/>
              </w:rPr>
              <w:t xml:space="preserve">1.0625 </w:t>
            </w:r>
          </w:p>
        </w:tc>
        <w:tc>
          <w:tcPr>
            <w:tcW w:w="315" w:type="pct"/>
            <w:vAlign w:val="center"/>
          </w:tcPr>
          <w:p w:rsidR="0000524E" w:rsidRPr="00A01CE7" w:rsidRDefault="0000524E" w:rsidP="00A01CE7">
            <w:pPr>
              <w:pStyle w:val="TableFont"/>
              <w:ind w:left="57"/>
              <w:rPr>
                <w:szCs w:val="20"/>
              </w:rPr>
            </w:pPr>
            <w:r w:rsidRPr="00A01CE7">
              <w:rPr>
                <w:szCs w:val="20"/>
              </w:rPr>
              <w:t xml:space="preserve">0.25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4.125 </w:t>
            </w:r>
          </w:p>
        </w:tc>
        <w:tc>
          <w:tcPr>
            <w:tcW w:w="315" w:type="pct"/>
            <w:vAlign w:val="center"/>
          </w:tcPr>
          <w:p w:rsidR="0000524E" w:rsidRPr="00A01CE7" w:rsidRDefault="0000524E" w:rsidP="00A01CE7">
            <w:pPr>
              <w:pStyle w:val="TableFont"/>
              <w:ind w:left="57"/>
              <w:rPr>
                <w:szCs w:val="20"/>
              </w:rPr>
            </w:pPr>
            <w:r w:rsidRPr="00A01CE7">
              <w:rPr>
                <w:szCs w:val="20"/>
              </w:rPr>
              <w:t xml:space="preserve">0.1875 </w:t>
            </w:r>
          </w:p>
        </w:tc>
        <w:tc>
          <w:tcPr>
            <w:tcW w:w="315" w:type="pct"/>
            <w:vAlign w:val="center"/>
          </w:tcPr>
          <w:p w:rsidR="0000524E" w:rsidRPr="00A01CE7" w:rsidRDefault="0000524E" w:rsidP="00A01CE7">
            <w:pPr>
              <w:pStyle w:val="TableFont"/>
              <w:ind w:left="57"/>
              <w:rPr>
                <w:szCs w:val="20"/>
              </w:rPr>
            </w:pPr>
            <w:r w:rsidRPr="00A01CE7">
              <w:rPr>
                <w:szCs w:val="20"/>
              </w:rPr>
              <w:t>0</w:t>
            </w:r>
          </w:p>
        </w:tc>
      </w:tr>
      <w:tr w:rsidR="00827B39" w:rsidRPr="00A01CE7" w:rsidTr="00827B39">
        <w:trPr>
          <w:trHeight w:hRule="exact" w:val="284"/>
          <w:jc w:val="center"/>
        </w:trPr>
        <w:tc>
          <w:tcPr>
            <w:tcW w:w="437" w:type="pct"/>
            <w:vMerge/>
            <w:vAlign w:val="center"/>
          </w:tcPr>
          <w:p w:rsidR="0000524E" w:rsidRPr="00A01CE7" w:rsidRDefault="0000524E" w:rsidP="00A01CE7">
            <w:pPr>
              <w:pStyle w:val="TableFont"/>
              <w:ind w:left="57"/>
              <w:rPr>
                <w:szCs w:val="20"/>
              </w:rPr>
            </w:pPr>
          </w:p>
        </w:tc>
        <w:tc>
          <w:tcPr>
            <w:tcW w:w="149" w:type="pct"/>
            <w:vAlign w:val="center"/>
          </w:tcPr>
          <w:p w:rsidR="0000524E" w:rsidRPr="00A01CE7" w:rsidRDefault="0000524E" w:rsidP="00A01CE7">
            <w:pPr>
              <w:pStyle w:val="TableFont"/>
              <w:ind w:left="57"/>
              <w:rPr>
                <w:szCs w:val="20"/>
              </w:rPr>
            </w:pPr>
            <w:r w:rsidRPr="00A01CE7">
              <w:rPr>
                <w:szCs w:val="20"/>
              </w:rPr>
              <w:t>5</w:t>
            </w:r>
          </w:p>
        </w:tc>
        <w:tc>
          <w:tcPr>
            <w:tcW w:w="315" w:type="pct"/>
            <w:vAlign w:val="center"/>
          </w:tcPr>
          <w:p w:rsidR="0000524E" w:rsidRPr="00A01CE7" w:rsidRDefault="0000524E" w:rsidP="00A01CE7">
            <w:pPr>
              <w:pStyle w:val="TableFont"/>
              <w:ind w:left="57"/>
              <w:rPr>
                <w:szCs w:val="20"/>
              </w:rPr>
            </w:pPr>
            <w:r w:rsidRPr="00A01CE7">
              <w:rPr>
                <w:szCs w:val="20"/>
              </w:rPr>
              <w:t xml:space="preserve">0.1875 </w:t>
            </w:r>
          </w:p>
        </w:tc>
        <w:tc>
          <w:tcPr>
            <w:tcW w:w="315" w:type="pct"/>
            <w:vAlign w:val="center"/>
          </w:tcPr>
          <w:p w:rsidR="0000524E" w:rsidRPr="00A01CE7" w:rsidRDefault="0000524E" w:rsidP="00A01CE7">
            <w:pPr>
              <w:pStyle w:val="TableFont"/>
              <w:ind w:left="57"/>
              <w:rPr>
                <w:szCs w:val="20"/>
              </w:rPr>
            </w:pPr>
            <w:r w:rsidRPr="00A01CE7">
              <w:rPr>
                <w:szCs w:val="20"/>
              </w:rPr>
              <w:t xml:space="preserve">0.125 </w:t>
            </w:r>
          </w:p>
        </w:tc>
        <w:tc>
          <w:tcPr>
            <w:tcW w:w="315" w:type="pct"/>
            <w:vAlign w:val="center"/>
          </w:tcPr>
          <w:p w:rsidR="0000524E" w:rsidRPr="00A01CE7" w:rsidRDefault="0000524E" w:rsidP="00A01CE7">
            <w:pPr>
              <w:pStyle w:val="TableFont"/>
              <w:ind w:left="57"/>
              <w:rPr>
                <w:szCs w:val="20"/>
              </w:rPr>
            </w:pPr>
            <w:r w:rsidRPr="00A01CE7">
              <w:rPr>
                <w:szCs w:val="20"/>
              </w:rPr>
              <w:t xml:space="preserve">0.25 </w:t>
            </w:r>
          </w:p>
        </w:tc>
        <w:tc>
          <w:tcPr>
            <w:tcW w:w="315" w:type="pct"/>
            <w:vAlign w:val="center"/>
          </w:tcPr>
          <w:p w:rsidR="0000524E" w:rsidRPr="00A01CE7" w:rsidRDefault="0000524E" w:rsidP="00A01CE7">
            <w:pPr>
              <w:pStyle w:val="TableFont"/>
              <w:ind w:left="57"/>
              <w:rPr>
                <w:szCs w:val="20"/>
              </w:rPr>
            </w:pPr>
            <w:r w:rsidRPr="00A01CE7">
              <w:rPr>
                <w:szCs w:val="20"/>
              </w:rPr>
              <w:t xml:space="preserve">0.0625 </w:t>
            </w:r>
          </w:p>
        </w:tc>
        <w:tc>
          <w:tcPr>
            <w:tcW w:w="315" w:type="pct"/>
            <w:vAlign w:val="center"/>
          </w:tcPr>
          <w:p w:rsidR="0000524E" w:rsidRPr="00A01CE7" w:rsidRDefault="0000524E" w:rsidP="00A01CE7">
            <w:pPr>
              <w:pStyle w:val="TableFont"/>
              <w:ind w:left="57"/>
              <w:rPr>
                <w:szCs w:val="20"/>
              </w:rPr>
            </w:pPr>
            <w:r w:rsidRPr="00A01CE7">
              <w:rPr>
                <w:szCs w:val="20"/>
              </w:rPr>
              <w:t xml:space="preserve">0.1875 </w:t>
            </w:r>
          </w:p>
        </w:tc>
        <w:tc>
          <w:tcPr>
            <w:tcW w:w="315" w:type="pct"/>
            <w:vAlign w:val="center"/>
          </w:tcPr>
          <w:p w:rsidR="0000524E" w:rsidRPr="00A01CE7" w:rsidRDefault="0000524E" w:rsidP="00A01CE7">
            <w:pPr>
              <w:pStyle w:val="TableFont"/>
              <w:ind w:left="57"/>
              <w:rPr>
                <w:szCs w:val="20"/>
              </w:rPr>
            </w:pPr>
            <w:r w:rsidRPr="00A01CE7">
              <w:rPr>
                <w:szCs w:val="20"/>
              </w:rPr>
              <w:t xml:space="preserve">12.5625 </w:t>
            </w:r>
          </w:p>
        </w:tc>
        <w:tc>
          <w:tcPr>
            <w:tcW w:w="315" w:type="pct"/>
            <w:vAlign w:val="center"/>
          </w:tcPr>
          <w:p w:rsidR="0000524E" w:rsidRPr="00A01CE7" w:rsidRDefault="0000524E" w:rsidP="00A01CE7">
            <w:pPr>
              <w:pStyle w:val="TableFont"/>
              <w:ind w:left="57"/>
              <w:rPr>
                <w:szCs w:val="20"/>
              </w:rPr>
            </w:pPr>
            <w:r w:rsidRPr="00A01CE7">
              <w:rPr>
                <w:szCs w:val="20"/>
              </w:rPr>
              <w:t xml:space="preserve">0.0625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4.3125 </w:t>
            </w:r>
          </w:p>
        </w:tc>
        <w:tc>
          <w:tcPr>
            <w:tcW w:w="315" w:type="pct"/>
            <w:vAlign w:val="center"/>
          </w:tcPr>
          <w:p w:rsidR="0000524E" w:rsidRPr="00A01CE7" w:rsidRDefault="0000524E" w:rsidP="00A01CE7">
            <w:pPr>
              <w:pStyle w:val="TableFont"/>
              <w:ind w:left="57"/>
              <w:rPr>
                <w:szCs w:val="20"/>
              </w:rPr>
            </w:pPr>
            <w:r w:rsidRPr="00A01CE7">
              <w:rPr>
                <w:szCs w:val="20"/>
              </w:rPr>
              <w:t xml:space="preserve">0.125 </w:t>
            </w:r>
          </w:p>
        </w:tc>
        <w:tc>
          <w:tcPr>
            <w:tcW w:w="315" w:type="pct"/>
            <w:vAlign w:val="center"/>
          </w:tcPr>
          <w:p w:rsidR="0000524E" w:rsidRPr="00A01CE7" w:rsidRDefault="0000524E" w:rsidP="00A01CE7">
            <w:pPr>
              <w:pStyle w:val="TableFont"/>
              <w:ind w:left="57"/>
              <w:rPr>
                <w:szCs w:val="20"/>
              </w:rPr>
            </w:pPr>
            <w:r w:rsidRPr="00A01CE7">
              <w:rPr>
                <w:szCs w:val="20"/>
              </w:rPr>
              <w:t xml:space="preserve">0.125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1.9375 </w:t>
            </w:r>
          </w:p>
        </w:tc>
        <w:tc>
          <w:tcPr>
            <w:tcW w:w="315" w:type="pct"/>
            <w:vAlign w:val="center"/>
          </w:tcPr>
          <w:p w:rsidR="0000524E" w:rsidRPr="00A01CE7" w:rsidRDefault="0000524E" w:rsidP="00A01CE7">
            <w:pPr>
              <w:pStyle w:val="TableFont"/>
              <w:ind w:left="57"/>
              <w:rPr>
                <w:szCs w:val="20"/>
              </w:rPr>
            </w:pPr>
            <w:r w:rsidRPr="00A01CE7">
              <w:rPr>
                <w:szCs w:val="20"/>
              </w:rPr>
              <w:t>0</w:t>
            </w:r>
          </w:p>
        </w:tc>
      </w:tr>
      <w:tr w:rsidR="00827B39" w:rsidRPr="00A01CE7" w:rsidTr="00827B39">
        <w:trPr>
          <w:trHeight w:hRule="exact" w:val="284"/>
          <w:jc w:val="center"/>
        </w:trPr>
        <w:tc>
          <w:tcPr>
            <w:tcW w:w="437" w:type="pct"/>
            <w:vMerge w:val="restart"/>
            <w:vAlign w:val="center"/>
          </w:tcPr>
          <w:p w:rsidR="0000524E" w:rsidRPr="00A01CE7" w:rsidRDefault="0000524E" w:rsidP="00A01CE7">
            <w:pPr>
              <w:pStyle w:val="TableFont"/>
              <w:ind w:left="57"/>
              <w:rPr>
                <w:szCs w:val="20"/>
              </w:rPr>
            </w:pPr>
            <w:r w:rsidRPr="00A01CE7">
              <w:rPr>
                <w:szCs w:val="20"/>
              </w:rPr>
              <w:t>Frankland Gp West</w:t>
            </w:r>
          </w:p>
        </w:tc>
        <w:tc>
          <w:tcPr>
            <w:tcW w:w="149" w:type="pct"/>
            <w:vAlign w:val="center"/>
          </w:tcPr>
          <w:p w:rsidR="0000524E" w:rsidRPr="00A01CE7" w:rsidRDefault="0000524E" w:rsidP="00A01CE7">
            <w:pPr>
              <w:pStyle w:val="TableFont"/>
              <w:ind w:left="57"/>
              <w:rPr>
                <w:szCs w:val="20"/>
              </w:rPr>
            </w:pPr>
            <w:r w:rsidRPr="00A01CE7">
              <w:rPr>
                <w:szCs w:val="20"/>
              </w:rPr>
              <w:t>2</w:t>
            </w:r>
          </w:p>
        </w:tc>
        <w:tc>
          <w:tcPr>
            <w:tcW w:w="315" w:type="pct"/>
            <w:vAlign w:val="center"/>
          </w:tcPr>
          <w:p w:rsidR="0000524E" w:rsidRPr="00A01CE7" w:rsidRDefault="0000524E" w:rsidP="00A01CE7">
            <w:pPr>
              <w:pStyle w:val="TableFont"/>
              <w:ind w:left="57"/>
              <w:rPr>
                <w:szCs w:val="20"/>
              </w:rPr>
            </w:pPr>
            <w:r w:rsidRPr="00A01CE7">
              <w:rPr>
                <w:szCs w:val="20"/>
              </w:rPr>
              <w:t xml:space="preserve">3.501179 </w:t>
            </w:r>
          </w:p>
        </w:tc>
        <w:tc>
          <w:tcPr>
            <w:tcW w:w="315" w:type="pct"/>
            <w:vAlign w:val="center"/>
          </w:tcPr>
          <w:p w:rsidR="0000524E" w:rsidRPr="00A01CE7" w:rsidRDefault="0000524E" w:rsidP="00A01CE7">
            <w:pPr>
              <w:pStyle w:val="TableFont"/>
              <w:ind w:left="57"/>
              <w:rPr>
                <w:szCs w:val="20"/>
              </w:rPr>
            </w:pPr>
            <w:r w:rsidRPr="00A01CE7">
              <w:rPr>
                <w:szCs w:val="20"/>
              </w:rPr>
              <w:t>3.82547</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0.1875 </w:t>
            </w:r>
          </w:p>
        </w:tc>
        <w:tc>
          <w:tcPr>
            <w:tcW w:w="315" w:type="pct"/>
            <w:vAlign w:val="center"/>
          </w:tcPr>
          <w:p w:rsidR="0000524E" w:rsidRPr="00A01CE7" w:rsidRDefault="0000524E" w:rsidP="00A01CE7">
            <w:pPr>
              <w:pStyle w:val="TableFont"/>
              <w:ind w:left="57"/>
              <w:rPr>
                <w:szCs w:val="20"/>
              </w:rPr>
            </w:pPr>
            <w:r w:rsidRPr="00A01CE7">
              <w:rPr>
                <w:szCs w:val="20"/>
              </w:rPr>
              <w:t>0.12539</w:t>
            </w:r>
          </w:p>
        </w:tc>
        <w:tc>
          <w:tcPr>
            <w:tcW w:w="315" w:type="pct"/>
            <w:vAlign w:val="center"/>
          </w:tcPr>
          <w:p w:rsidR="0000524E" w:rsidRPr="00A01CE7" w:rsidRDefault="0000524E" w:rsidP="00A01CE7">
            <w:pPr>
              <w:pStyle w:val="TableFont"/>
              <w:ind w:left="57"/>
              <w:rPr>
                <w:szCs w:val="20"/>
              </w:rPr>
            </w:pPr>
            <w:r w:rsidRPr="00A01CE7">
              <w:rPr>
                <w:szCs w:val="20"/>
              </w:rPr>
              <w:t xml:space="preserve">0.25 </w:t>
            </w:r>
          </w:p>
        </w:tc>
        <w:tc>
          <w:tcPr>
            <w:tcW w:w="315" w:type="pct"/>
            <w:vAlign w:val="center"/>
          </w:tcPr>
          <w:p w:rsidR="0000524E" w:rsidRPr="00A01CE7" w:rsidRDefault="0000524E" w:rsidP="00A01CE7">
            <w:pPr>
              <w:pStyle w:val="TableFont"/>
              <w:ind w:left="57"/>
              <w:rPr>
                <w:szCs w:val="20"/>
              </w:rPr>
            </w:pPr>
            <w:r w:rsidRPr="00A01CE7">
              <w:rPr>
                <w:szCs w:val="20"/>
              </w:rPr>
              <w:t>0.12578</w:t>
            </w:r>
          </w:p>
        </w:tc>
        <w:tc>
          <w:tcPr>
            <w:tcW w:w="315" w:type="pct"/>
            <w:vAlign w:val="center"/>
          </w:tcPr>
          <w:p w:rsidR="0000524E" w:rsidRPr="00A01CE7" w:rsidRDefault="0000524E" w:rsidP="00A01CE7">
            <w:pPr>
              <w:pStyle w:val="TableFont"/>
              <w:ind w:left="57"/>
              <w:rPr>
                <w:szCs w:val="20"/>
              </w:rPr>
            </w:pPr>
            <w:r w:rsidRPr="00A01CE7">
              <w:rPr>
                <w:szCs w:val="20"/>
              </w:rPr>
              <w:t>0.25039</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0.1875 </w:t>
            </w:r>
          </w:p>
        </w:tc>
        <w:tc>
          <w:tcPr>
            <w:tcW w:w="315" w:type="pct"/>
            <w:vAlign w:val="center"/>
          </w:tcPr>
          <w:p w:rsidR="0000524E" w:rsidRPr="00A01CE7" w:rsidRDefault="0000524E" w:rsidP="00A01CE7">
            <w:pPr>
              <w:pStyle w:val="TableFont"/>
              <w:ind w:left="57"/>
              <w:rPr>
                <w:szCs w:val="20"/>
              </w:rPr>
            </w:pPr>
            <w:r w:rsidRPr="00A01CE7">
              <w:rPr>
                <w:szCs w:val="20"/>
              </w:rPr>
              <w:t>20.1493</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0.06289</w:t>
            </w:r>
          </w:p>
        </w:tc>
      </w:tr>
      <w:tr w:rsidR="00827B39" w:rsidRPr="00A01CE7" w:rsidTr="00827B39">
        <w:trPr>
          <w:trHeight w:hRule="exact" w:val="381"/>
          <w:jc w:val="center"/>
        </w:trPr>
        <w:tc>
          <w:tcPr>
            <w:tcW w:w="437" w:type="pct"/>
            <w:vMerge/>
            <w:vAlign w:val="center"/>
          </w:tcPr>
          <w:p w:rsidR="0000524E" w:rsidRPr="00A01CE7" w:rsidRDefault="0000524E" w:rsidP="00A01CE7">
            <w:pPr>
              <w:pStyle w:val="TableFont"/>
              <w:ind w:left="57"/>
              <w:rPr>
                <w:szCs w:val="20"/>
              </w:rPr>
            </w:pPr>
          </w:p>
        </w:tc>
        <w:tc>
          <w:tcPr>
            <w:tcW w:w="149" w:type="pct"/>
            <w:vAlign w:val="center"/>
          </w:tcPr>
          <w:p w:rsidR="0000524E" w:rsidRPr="00A01CE7" w:rsidRDefault="0000524E" w:rsidP="00A01CE7">
            <w:pPr>
              <w:pStyle w:val="TableFont"/>
              <w:ind w:left="57"/>
              <w:rPr>
                <w:szCs w:val="20"/>
              </w:rPr>
            </w:pPr>
            <w:r w:rsidRPr="00A01CE7">
              <w:rPr>
                <w:szCs w:val="20"/>
              </w:rPr>
              <w:t>5</w:t>
            </w:r>
          </w:p>
        </w:tc>
        <w:tc>
          <w:tcPr>
            <w:tcW w:w="315" w:type="pct"/>
            <w:vAlign w:val="center"/>
          </w:tcPr>
          <w:p w:rsidR="0000524E" w:rsidRPr="00A01CE7" w:rsidRDefault="0000524E" w:rsidP="00A01CE7">
            <w:pPr>
              <w:pStyle w:val="TableFont"/>
              <w:ind w:left="57"/>
              <w:rPr>
                <w:szCs w:val="20"/>
              </w:rPr>
            </w:pPr>
            <w:r w:rsidRPr="00A01CE7">
              <w:rPr>
                <w:szCs w:val="20"/>
              </w:rPr>
              <w:t xml:space="preserve">0.25 </w:t>
            </w:r>
          </w:p>
        </w:tc>
        <w:tc>
          <w:tcPr>
            <w:tcW w:w="315" w:type="pct"/>
            <w:vAlign w:val="center"/>
          </w:tcPr>
          <w:p w:rsidR="0000524E" w:rsidRPr="00A01CE7" w:rsidRDefault="0000524E" w:rsidP="00A01CE7">
            <w:pPr>
              <w:pStyle w:val="TableFont"/>
              <w:ind w:left="57"/>
              <w:rPr>
                <w:szCs w:val="20"/>
              </w:rPr>
            </w:pPr>
            <w:r w:rsidRPr="00A01CE7">
              <w:rPr>
                <w:szCs w:val="20"/>
              </w:rPr>
              <w:t xml:space="preserve">0.3125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0.37895</w:t>
            </w:r>
          </w:p>
        </w:tc>
        <w:tc>
          <w:tcPr>
            <w:tcW w:w="315" w:type="pct"/>
            <w:vAlign w:val="center"/>
          </w:tcPr>
          <w:p w:rsidR="0000524E" w:rsidRPr="00A01CE7" w:rsidRDefault="0000524E" w:rsidP="00A01CE7">
            <w:pPr>
              <w:pStyle w:val="TableFont"/>
              <w:ind w:left="57"/>
              <w:rPr>
                <w:szCs w:val="20"/>
              </w:rPr>
            </w:pPr>
            <w:r w:rsidRPr="00A01CE7">
              <w:rPr>
                <w:szCs w:val="20"/>
              </w:rPr>
              <w:t xml:space="preserve">0.25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60.1534</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0</w:t>
            </w:r>
          </w:p>
        </w:tc>
      </w:tr>
      <w:tr w:rsidR="00827B39" w:rsidRPr="00A01CE7" w:rsidTr="00827B39">
        <w:trPr>
          <w:trHeight w:hRule="exact" w:val="284"/>
          <w:jc w:val="center"/>
        </w:trPr>
        <w:tc>
          <w:tcPr>
            <w:tcW w:w="437" w:type="pct"/>
            <w:vMerge w:val="restart"/>
            <w:vAlign w:val="center"/>
          </w:tcPr>
          <w:p w:rsidR="0000524E" w:rsidRPr="00A01CE7" w:rsidRDefault="0000524E" w:rsidP="00A01CE7">
            <w:pPr>
              <w:pStyle w:val="TableFont"/>
              <w:ind w:left="57"/>
              <w:rPr>
                <w:szCs w:val="20"/>
              </w:rPr>
            </w:pPr>
            <w:r w:rsidRPr="00A01CE7">
              <w:rPr>
                <w:szCs w:val="20"/>
              </w:rPr>
              <w:t>Frankland Gp East</w:t>
            </w:r>
          </w:p>
        </w:tc>
        <w:tc>
          <w:tcPr>
            <w:tcW w:w="149" w:type="pct"/>
            <w:vAlign w:val="center"/>
          </w:tcPr>
          <w:p w:rsidR="0000524E" w:rsidRPr="00A01CE7" w:rsidRDefault="0000524E" w:rsidP="00A01CE7">
            <w:pPr>
              <w:pStyle w:val="TableFont"/>
              <w:ind w:left="57"/>
              <w:rPr>
                <w:szCs w:val="20"/>
              </w:rPr>
            </w:pPr>
            <w:r w:rsidRPr="00A01CE7">
              <w:rPr>
                <w:szCs w:val="20"/>
              </w:rPr>
              <w:t>2</w:t>
            </w:r>
          </w:p>
        </w:tc>
        <w:tc>
          <w:tcPr>
            <w:tcW w:w="315" w:type="pct"/>
            <w:vAlign w:val="center"/>
          </w:tcPr>
          <w:p w:rsidR="0000524E" w:rsidRPr="00A01CE7" w:rsidRDefault="0000524E" w:rsidP="00A01CE7">
            <w:pPr>
              <w:pStyle w:val="TableFont"/>
              <w:ind w:left="57"/>
              <w:rPr>
                <w:szCs w:val="20"/>
              </w:rPr>
            </w:pPr>
            <w:r w:rsidRPr="00A01CE7">
              <w:rPr>
                <w:szCs w:val="20"/>
              </w:rPr>
              <w:t xml:space="preserve">9.8125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1.375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0.125 </w:t>
            </w:r>
          </w:p>
        </w:tc>
        <w:tc>
          <w:tcPr>
            <w:tcW w:w="315" w:type="pct"/>
            <w:vAlign w:val="center"/>
          </w:tcPr>
          <w:p w:rsidR="0000524E" w:rsidRPr="00A01CE7" w:rsidRDefault="0000524E" w:rsidP="00A01CE7">
            <w:pPr>
              <w:pStyle w:val="TableFont"/>
              <w:ind w:left="57"/>
              <w:rPr>
                <w:szCs w:val="20"/>
              </w:rPr>
            </w:pPr>
            <w:r w:rsidRPr="00A01CE7">
              <w:rPr>
                <w:szCs w:val="20"/>
              </w:rPr>
              <w:t xml:space="preserve">0.1875 </w:t>
            </w:r>
          </w:p>
        </w:tc>
        <w:tc>
          <w:tcPr>
            <w:tcW w:w="315" w:type="pct"/>
            <w:vAlign w:val="center"/>
          </w:tcPr>
          <w:p w:rsidR="0000524E" w:rsidRPr="00A01CE7" w:rsidRDefault="0000524E" w:rsidP="00A01CE7">
            <w:pPr>
              <w:pStyle w:val="TableFont"/>
              <w:ind w:left="57"/>
              <w:rPr>
                <w:szCs w:val="20"/>
              </w:rPr>
            </w:pPr>
            <w:r w:rsidRPr="00A01CE7">
              <w:rPr>
                <w:szCs w:val="20"/>
              </w:rPr>
              <w:t xml:space="preserve">1.3125 </w:t>
            </w:r>
          </w:p>
        </w:tc>
        <w:tc>
          <w:tcPr>
            <w:tcW w:w="315" w:type="pct"/>
            <w:vAlign w:val="center"/>
          </w:tcPr>
          <w:p w:rsidR="0000524E" w:rsidRPr="00A01CE7" w:rsidRDefault="0000524E" w:rsidP="00A01CE7">
            <w:pPr>
              <w:pStyle w:val="TableFont"/>
              <w:ind w:left="57"/>
              <w:rPr>
                <w:szCs w:val="20"/>
              </w:rPr>
            </w:pPr>
            <w:r w:rsidRPr="00A01CE7">
              <w:rPr>
                <w:szCs w:val="20"/>
              </w:rPr>
              <w:t xml:space="preserve">0.125 </w:t>
            </w:r>
          </w:p>
        </w:tc>
        <w:tc>
          <w:tcPr>
            <w:tcW w:w="315" w:type="pct"/>
            <w:vAlign w:val="center"/>
          </w:tcPr>
          <w:p w:rsidR="0000524E" w:rsidRPr="00A01CE7" w:rsidRDefault="0000524E" w:rsidP="00A01CE7">
            <w:pPr>
              <w:pStyle w:val="TableFont"/>
              <w:ind w:left="57"/>
              <w:rPr>
                <w:szCs w:val="20"/>
              </w:rPr>
            </w:pPr>
            <w:r w:rsidRPr="00A01CE7">
              <w:rPr>
                <w:szCs w:val="20"/>
              </w:rPr>
              <w:t>0</w:t>
            </w:r>
          </w:p>
        </w:tc>
      </w:tr>
      <w:tr w:rsidR="00827B39" w:rsidRPr="00A01CE7" w:rsidTr="00827B39">
        <w:trPr>
          <w:trHeight w:hRule="exact" w:val="433"/>
          <w:jc w:val="center"/>
        </w:trPr>
        <w:tc>
          <w:tcPr>
            <w:tcW w:w="437" w:type="pct"/>
            <w:vMerge/>
            <w:vAlign w:val="center"/>
          </w:tcPr>
          <w:p w:rsidR="0000524E" w:rsidRPr="00A01CE7" w:rsidRDefault="0000524E" w:rsidP="00A01CE7">
            <w:pPr>
              <w:pStyle w:val="TableFont"/>
              <w:ind w:left="57"/>
              <w:rPr>
                <w:szCs w:val="20"/>
              </w:rPr>
            </w:pPr>
          </w:p>
        </w:tc>
        <w:tc>
          <w:tcPr>
            <w:tcW w:w="149" w:type="pct"/>
            <w:vAlign w:val="center"/>
          </w:tcPr>
          <w:p w:rsidR="0000524E" w:rsidRPr="00A01CE7" w:rsidRDefault="0000524E" w:rsidP="00A01CE7">
            <w:pPr>
              <w:pStyle w:val="TableFont"/>
              <w:ind w:left="57"/>
              <w:rPr>
                <w:szCs w:val="20"/>
              </w:rPr>
            </w:pPr>
            <w:r w:rsidRPr="00A01CE7">
              <w:rPr>
                <w:szCs w:val="20"/>
              </w:rPr>
              <w:t>5</w:t>
            </w:r>
          </w:p>
        </w:tc>
        <w:tc>
          <w:tcPr>
            <w:tcW w:w="315" w:type="pct"/>
            <w:vAlign w:val="center"/>
          </w:tcPr>
          <w:p w:rsidR="0000524E" w:rsidRPr="00A01CE7" w:rsidRDefault="0000524E" w:rsidP="00A01CE7">
            <w:pPr>
              <w:pStyle w:val="TableFont"/>
              <w:ind w:left="57"/>
              <w:rPr>
                <w:szCs w:val="20"/>
              </w:rPr>
            </w:pPr>
            <w:r w:rsidRPr="00A01CE7">
              <w:rPr>
                <w:szCs w:val="20"/>
              </w:rPr>
              <w:t xml:space="preserve">7.9375 </w:t>
            </w:r>
          </w:p>
        </w:tc>
        <w:tc>
          <w:tcPr>
            <w:tcW w:w="315" w:type="pct"/>
            <w:vAlign w:val="center"/>
          </w:tcPr>
          <w:p w:rsidR="0000524E" w:rsidRPr="00A01CE7" w:rsidRDefault="0000524E" w:rsidP="00A01CE7">
            <w:pPr>
              <w:pStyle w:val="TableFont"/>
              <w:ind w:left="57"/>
              <w:rPr>
                <w:szCs w:val="20"/>
              </w:rPr>
            </w:pPr>
            <w:r w:rsidRPr="00A01CE7">
              <w:rPr>
                <w:szCs w:val="20"/>
              </w:rPr>
              <w:t xml:space="preserve">0.1875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1.8125 </w:t>
            </w:r>
          </w:p>
        </w:tc>
        <w:tc>
          <w:tcPr>
            <w:tcW w:w="315" w:type="pct"/>
            <w:vAlign w:val="center"/>
          </w:tcPr>
          <w:p w:rsidR="0000524E" w:rsidRPr="00A01CE7" w:rsidRDefault="0000524E" w:rsidP="00A01CE7">
            <w:pPr>
              <w:pStyle w:val="TableFont"/>
              <w:ind w:left="57"/>
              <w:rPr>
                <w:szCs w:val="20"/>
              </w:rPr>
            </w:pPr>
            <w:r w:rsidRPr="00A01CE7">
              <w:rPr>
                <w:szCs w:val="20"/>
              </w:rPr>
              <w:t xml:space="preserve">0.0625 </w:t>
            </w:r>
          </w:p>
        </w:tc>
        <w:tc>
          <w:tcPr>
            <w:tcW w:w="315" w:type="pct"/>
            <w:vAlign w:val="center"/>
          </w:tcPr>
          <w:p w:rsidR="0000524E" w:rsidRPr="00A01CE7" w:rsidRDefault="0000524E" w:rsidP="00A01CE7">
            <w:pPr>
              <w:pStyle w:val="TableFont"/>
              <w:ind w:left="57"/>
              <w:rPr>
                <w:szCs w:val="20"/>
              </w:rPr>
            </w:pPr>
            <w:r w:rsidRPr="00A01CE7">
              <w:rPr>
                <w:szCs w:val="20"/>
              </w:rPr>
              <w:t xml:space="preserve">0.6875 </w:t>
            </w:r>
          </w:p>
        </w:tc>
        <w:tc>
          <w:tcPr>
            <w:tcW w:w="315" w:type="pct"/>
            <w:vAlign w:val="center"/>
          </w:tcPr>
          <w:p w:rsidR="0000524E" w:rsidRPr="00A01CE7" w:rsidRDefault="0000524E" w:rsidP="00A01CE7">
            <w:pPr>
              <w:pStyle w:val="TableFont"/>
              <w:ind w:left="57"/>
              <w:rPr>
                <w:szCs w:val="20"/>
              </w:rPr>
            </w:pPr>
            <w:r w:rsidRPr="00A01CE7">
              <w:rPr>
                <w:szCs w:val="20"/>
              </w:rPr>
              <w:t xml:space="preserve">0.25 </w:t>
            </w:r>
          </w:p>
        </w:tc>
        <w:tc>
          <w:tcPr>
            <w:tcW w:w="315" w:type="pct"/>
            <w:vAlign w:val="center"/>
          </w:tcPr>
          <w:p w:rsidR="0000524E" w:rsidRPr="00A01CE7" w:rsidRDefault="0000524E" w:rsidP="00A01CE7">
            <w:pPr>
              <w:pStyle w:val="TableFont"/>
              <w:ind w:left="57"/>
              <w:rPr>
                <w:szCs w:val="20"/>
              </w:rPr>
            </w:pPr>
            <w:r w:rsidRPr="00A01CE7">
              <w:rPr>
                <w:szCs w:val="20"/>
              </w:rPr>
              <w:t xml:space="preserve">0 </w:t>
            </w:r>
          </w:p>
        </w:tc>
        <w:tc>
          <w:tcPr>
            <w:tcW w:w="315" w:type="pct"/>
            <w:vAlign w:val="center"/>
          </w:tcPr>
          <w:p w:rsidR="0000524E" w:rsidRPr="00A01CE7" w:rsidRDefault="0000524E" w:rsidP="00A01CE7">
            <w:pPr>
              <w:pStyle w:val="TableFont"/>
              <w:ind w:left="57"/>
              <w:rPr>
                <w:szCs w:val="20"/>
              </w:rPr>
            </w:pPr>
            <w:r w:rsidRPr="00A01CE7">
              <w:rPr>
                <w:szCs w:val="20"/>
              </w:rPr>
              <w:t xml:space="preserve">0.0625 </w:t>
            </w:r>
          </w:p>
        </w:tc>
        <w:tc>
          <w:tcPr>
            <w:tcW w:w="315" w:type="pct"/>
            <w:vAlign w:val="center"/>
          </w:tcPr>
          <w:p w:rsidR="0000524E" w:rsidRPr="00A01CE7" w:rsidRDefault="0000524E" w:rsidP="00A01CE7">
            <w:pPr>
              <w:pStyle w:val="TableFont"/>
              <w:ind w:left="57"/>
              <w:rPr>
                <w:szCs w:val="20"/>
              </w:rPr>
            </w:pPr>
            <w:r w:rsidRPr="00A01CE7">
              <w:rPr>
                <w:szCs w:val="20"/>
              </w:rPr>
              <w:t xml:space="preserve">1.125 </w:t>
            </w:r>
          </w:p>
        </w:tc>
        <w:tc>
          <w:tcPr>
            <w:tcW w:w="315" w:type="pct"/>
            <w:vAlign w:val="center"/>
          </w:tcPr>
          <w:p w:rsidR="0000524E" w:rsidRPr="00A01CE7" w:rsidRDefault="0000524E" w:rsidP="00A01CE7">
            <w:pPr>
              <w:pStyle w:val="TableFont"/>
              <w:ind w:left="57"/>
              <w:rPr>
                <w:szCs w:val="20"/>
              </w:rPr>
            </w:pPr>
            <w:r w:rsidRPr="00A01CE7">
              <w:rPr>
                <w:szCs w:val="20"/>
              </w:rPr>
              <w:t xml:space="preserve">3.75 </w:t>
            </w:r>
          </w:p>
        </w:tc>
        <w:tc>
          <w:tcPr>
            <w:tcW w:w="315" w:type="pct"/>
            <w:vAlign w:val="center"/>
          </w:tcPr>
          <w:p w:rsidR="0000524E" w:rsidRPr="00A01CE7" w:rsidRDefault="0000524E" w:rsidP="00A01CE7">
            <w:pPr>
              <w:pStyle w:val="TableFont"/>
              <w:ind w:left="57"/>
              <w:rPr>
                <w:szCs w:val="20"/>
              </w:rPr>
            </w:pPr>
            <w:r w:rsidRPr="00A01CE7">
              <w:rPr>
                <w:szCs w:val="20"/>
              </w:rPr>
              <w:t xml:space="preserve">0.0625 </w:t>
            </w:r>
          </w:p>
        </w:tc>
        <w:tc>
          <w:tcPr>
            <w:tcW w:w="315" w:type="pct"/>
            <w:vAlign w:val="center"/>
          </w:tcPr>
          <w:p w:rsidR="0000524E" w:rsidRPr="00A01CE7" w:rsidRDefault="0000524E" w:rsidP="00A01CE7">
            <w:pPr>
              <w:pStyle w:val="TableFont"/>
              <w:ind w:left="57"/>
              <w:rPr>
                <w:szCs w:val="20"/>
              </w:rPr>
            </w:pPr>
            <w:r w:rsidRPr="00A01CE7">
              <w:rPr>
                <w:szCs w:val="20"/>
              </w:rPr>
              <w:t>0</w:t>
            </w:r>
          </w:p>
        </w:tc>
      </w:tr>
    </w:tbl>
    <w:p w:rsidR="0046721C" w:rsidRDefault="0046721C">
      <w:pPr>
        <w:spacing w:after="0" w:line="240" w:lineRule="auto"/>
        <w:rPr>
          <w:rFonts w:ascii="Arial" w:hAnsi="Arial"/>
          <w:color w:val="auto"/>
          <w:lang w:val="en-AU"/>
        </w:rPr>
      </w:pPr>
      <w:bookmarkStart w:id="269" w:name="_Ref338853920"/>
      <w:r>
        <w:rPr>
          <w:rFonts w:ascii="Arial" w:hAnsi="Arial"/>
          <w:color w:val="auto"/>
          <w:lang w:val="en-AU"/>
        </w:rPr>
        <w:br w:type="page"/>
      </w:r>
    </w:p>
    <w:p w:rsidR="0046721C" w:rsidRPr="0046721C" w:rsidRDefault="0046721C" w:rsidP="0046721C">
      <w:pPr>
        <w:rPr>
          <w:rFonts w:ascii="Arial" w:hAnsi="Arial"/>
          <w:color w:val="auto"/>
          <w:lang w:val="en-AU"/>
        </w:rPr>
      </w:pPr>
    </w:p>
    <w:p w:rsidR="0000524E" w:rsidRPr="00AE7705" w:rsidRDefault="00FA7646" w:rsidP="00AD21B0">
      <w:pPr>
        <w:pStyle w:val="Caption"/>
        <w:rPr>
          <w:b w:val="0"/>
        </w:rPr>
      </w:pPr>
      <w:bookmarkStart w:id="270" w:name="_Ref339248016"/>
      <w:bookmarkStart w:id="271" w:name="_Toc360692553"/>
      <w:r w:rsidRPr="00FA7646">
        <w:t xml:space="preserve">Table </w:t>
      </w:r>
      <w:r w:rsidR="00796084">
        <w:fldChar w:fldCharType="begin"/>
      </w:r>
      <w:r w:rsidR="00A46554">
        <w:instrText xml:space="preserve"> SEQ Table \* ARABIC </w:instrText>
      </w:r>
      <w:r w:rsidR="00796084">
        <w:fldChar w:fldCharType="separate"/>
      </w:r>
      <w:r w:rsidR="00B21134">
        <w:rPr>
          <w:noProof/>
        </w:rPr>
        <w:t>30</w:t>
      </w:r>
      <w:r w:rsidR="00796084">
        <w:rPr>
          <w:noProof/>
        </w:rPr>
        <w:fldChar w:fldCharType="end"/>
      </w:r>
      <w:bookmarkEnd w:id="269"/>
      <w:bookmarkEnd w:id="270"/>
      <w:r w:rsidRPr="00FA7646">
        <w:t>.</w:t>
      </w:r>
      <w:r w:rsidR="0000524E" w:rsidRPr="0046721C">
        <w:t xml:space="preserve"> </w:t>
      </w:r>
      <w:r w:rsidR="0000524E" w:rsidRPr="00AE7705">
        <w:rPr>
          <w:b w:val="0"/>
        </w:rPr>
        <w:t>Composition of coral reef communities. Common soft coral families (per cent cover) Thompson et al. 2011</w:t>
      </w:r>
      <w:r w:rsidR="00AE7705">
        <w:rPr>
          <w:b w:val="0"/>
        </w:rPr>
        <w:t>.</w:t>
      </w:r>
      <w:bookmarkEnd w:id="271"/>
    </w:p>
    <w:tbl>
      <w:tblPr>
        <w:tblStyle w:val="TableGrid"/>
        <w:tblW w:w="0" w:type="auto"/>
        <w:tblLayout w:type="fixed"/>
        <w:tblLook w:val="04A0"/>
      </w:tblPr>
      <w:tblGrid>
        <w:gridCol w:w="2093"/>
        <w:gridCol w:w="850"/>
        <w:gridCol w:w="1276"/>
        <w:gridCol w:w="1276"/>
        <w:gridCol w:w="1134"/>
        <w:gridCol w:w="1276"/>
        <w:gridCol w:w="1134"/>
        <w:gridCol w:w="992"/>
        <w:gridCol w:w="1134"/>
        <w:gridCol w:w="850"/>
        <w:gridCol w:w="993"/>
      </w:tblGrid>
      <w:tr w:rsidR="00845F23" w:rsidRPr="00827B39" w:rsidTr="00613589">
        <w:trPr>
          <w:cantSplit/>
          <w:trHeight w:hRule="exact" w:val="1412"/>
          <w:tblHeader/>
        </w:trPr>
        <w:tc>
          <w:tcPr>
            <w:tcW w:w="2093" w:type="dxa"/>
            <w:textDirection w:val="btLr"/>
            <w:vAlign w:val="center"/>
          </w:tcPr>
          <w:p w:rsidR="00845F23" w:rsidRPr="00827B39" w:rsidRDefault="00845F23" w:rsidP="00613589">
            <w:pPr>
              <w:pStyle w:val="TableFont"/>
              <w:jc w:val="both"/>
              <w:rPr>
                <w:b/>
                <w:szCs w:val="20"/>
              </w:rPr>
            </w:pPr>
            <w:r w:rsidRPr="00827B39">
              <w:rPr>
                <w:b/>
                <w:szCs w:val="20"/>
              </w:rPr>
              <w:t>Reef</w:t>
            </w:r>
          </w:p>
        </w:tc>
        <w:tc>
          <w:tcPr>
            <w:tcW w:w="850" w:type="dxa"/>
            <w:textDirection w:val="btLr"/>
            <w:vAlign w:val="center"/>
          </w:tcPr>
          <w:p w:rsidR="00845F23" w:rsidRPr="00827B39" w:rsidRDefault="00845F23" w:rsidP="00613589">
            <w:pPr>
              <w:pStyle w:val="TableFont"/>
              <w:jc w:val="both"/>
              <w:rPr>
                <w:b/>
                <w:szCs w:val="20"/>
              </w:rPr>
            </w:pPr>
            <w:r w:rsidRPr="00827B39">
              <w:rPr>
                <w:b/>
                <w:szCs w:val="20"/>
              </w:rPr>
              <w:t>Depth</w:t>
            </w:r>
          </w:p>
        </w:tc>
        <w:tc>
          <w:tcPr>
            <w:tcW w:w="1276" w:type="dxa"/>
            <w:textDirection w:val="btLr"/>
            <w:vAlign w:val="center"/>
          </w:tcPr>
          <w:p w:rsidR="00845F23" w:rsidRPr="00827B39" w:rsidRDefault="00845F23" w:rsidP="00613589">
            <w:pPr>
              <w:pStyle w:val="TableFont"/>
              <w:jc w:val="both"/>
              <w:rPr>
                <w:b/>
                <w:szCs w:val="20"/>
              </w:rPr>
            </w:pPr>
            <w:r w:rsidRPr="00827B39">
              <w:rPr>
                <w:b/>
                <w:szCs w:val="20"/>
              </w:rPr>
              <w:t>Alcyoniidae</w:t>
            </w:r>
          </w:p>
        </w:tc>
        <w:tc>
          <w:tcPr>
            <w:tcW w:w="1276" w:type="dxa"/>
            <w:textDirection w:val="btLr"/>
            <w:vAlign w:val="center"/>
          </w:tcPr>
          <w:p w:rsidR="00845F23" w:rsidRPr="00827B39" w:rsidRDefault="00845F23" w:rsidP="00613589">
            <w:pPr>
              <w:pStyle w:val="TableFont"/>
              <w:jc w:val="both"/>
              <w:rPr>
                <w:b/>
                <w:szCs w:val="20"/>
              </w:rPr>
            </w:pPr>
            <w:r w:rsidRPr="00827B39">
              <w:rPr>
                <w:b/>
                <w:szCs w:val="20"/>
              </w:rPr>
              <w:t>Briareidae</w:t>
            </w:r>
          </w:p>
        </w:tc>
        <w:tc>
          <w:tcPr>
            <w:tcW w:w="1134" w:type="dxa"/>
            <w:textDirection w:val="btLr"/>
            <w:vAlign w:val="center"/>
          </w:tcPr>
          <w:p w:rsidR="00845F23" w:rsidRPr="00827B39" w:rsidRDefault="00845F23" w:rsidP="00613589">
            <w:pPr>
              <w:pStyle w:val="TableFont"/>
              <w:jc w:val="both"/>
              <w:rPr>
                <w:b/>
                <w:szCs w:val="20"/>
              </w:rPr>
            </w:pPr>
            <w:r w:rsidRPr="00827B39">
              <w:rPr>
                <w:b/>
                <w:szCs w:val="20"/>
              </w:rPr>
              <w:t>Clavulariinae</w:t>
            </w:r>
          </w:p>
        </w:tc>
        <w:tc>
          <w:tcPr>
            <w:tcW w:w="1276" w:type="dxa"/>
            <w:textDirection w:val="btLr"/>
            <w:vAlign w:val="center"/>
          </w:tcPr>
          <w:p w:rsidR="00845F23" w:rsidRPr="00827B39" w:rsidRDefault="00845F23" w:rsidP="00613589">
            <w:pPr>
              <w:pStyle w:val="TableFont"/>
              <w:jc w:val="both"/>
              <w:rPr>
                <w:b/>
                <w:szCs w:val="20"/>
              </w:rPr>
            </w:pPr>
            <w:r w:rsidRPr="00827B39">
              <w:rPr>
                <w:b/>
                <w:szCs w:val="20"/>
              </w:rPr>
              <w:t>Ellisellidae</w:t>
            </w:r>
          </w:p>
        </w:tc>
        <w:tc>
          <w:tcPr>
            <w:tcW w:w="1134" w:type="dxa"/>
            <w:textDirection w:val="btLr"/>
            <w:vAlign w:val="center"/>
          </w:tcPr>
          <w:p w:rsidR="00845F23" w:rsidRPr="00827B39" w:rsidRDefault="00845F23" w:rsidP="00613589">
            <w:pPr>
              <w:pStyle w:val="TableFont"/>
              <w:jc w:val="both"/>
              <w:rPr>
                <w:b/>
                <w:szCs w:val="20"/>
              </w:rPr>
            </w:pPr>
            <w:r w:rsidRPr="00827B39">
              <w:rPr>
                <w:b/>
                <w:szCs w:val="20"/>
              </w:rPr>
              <w:t>Unknown Gorgonians</w:t>
            </w:r>
          </w:p>
        </w:tc>
        <w:tc>
          <w:tcPr>
            <w:tcW w:w="992" w:type="dxa"/>
            <w:textDirection w:val="btLr"/>
            <w:vAlign w:val="center"/>
          </w:tcPr>
          <w:p w:rsidR="00845F23" w:rsidRPr="00827B39" w:rsidRDefault="00845F23" w:rsidP="00613589">
            <w:pPr>
              <w:pStyle w:val="TableFont"/>
              <w:jc w:val="both"/>
              <w:rPr>
                <w:b/>
                <w:szCs w:val="20"/>
              </w:rPr>
            </w:pPr>
            <w:r w:rsidRPr="00827B39">
              <w:rPr>
                <w:b/>
                <w:szCs w:val="20"/>
              </w:rPr>
              <w:t>Helioporidae</w:t>
            </w:r>
          </w:p>
        </w:tc>
        <w:tc>
          <w:tcPr>
            <w:tcW w:w="1134" w:type="dxa"/>
            <w:textDirection w:val="btLr"/>
            <w:vAlign w:val="center"/>
          </w:tcPr>
          <w:p w:rsidR="00845F23" w:rsidRPr="00827B39" w:rsidRDefault="00845F23" w:rsidP="00613589">
            <w:pPr>
              <w:pStyle w:val="TableFont"/>
              <w:jc w:val="both"/>
              <w:rPr>
                <w:b/>
                <w:szCs w:val="20"/>
              </w:rPr>
            </w:pPr>
            <w:r w:rsidRPr="00827B39">
              <w:rPr>
                <w:b/>
                <w:szCs w:val="20"/>
              </w:rPr>
              <w:t>Nephtheidae</w:t>
            </w:r>
          </w:p>
        </w:tc>
        <w:tc>
          <w:tcPr>
            <w:tcW w:w="850" w:type="dxa"/>
            <w:textDirection w:val="btLr"/>
            <w:vAlign w:val="center"/>
          </w:tcPr>
          <w:p w:rsidR="00845F23" w:rsidRPr="00827B39" w:rsidRDefault="00845F23" w:rsidP="00613589">
            <w:pPr>
              <w:pStyle w:val="TableFont"/>
              <w:jc w:val="both"/>
              <w:rPr>
                <w:b/>
                <w:szCs w:val="20"/>
              </w:rPr>
            </w:pPr>
            <w:r w:rsidRPr="00827B39">
              <w:rPr>
                <w:b/>
                <w:szCs w:val="20"/>
              </w:rPr>
              <w:t>Tubiporidae</w:t>
            </w:r>
          </w:p>
        </w:tc>
        <w:tc>
          <w:tcPr>
            <w:tcW w:w="993" w:type="dxa"/>
            <w:textDirection w:val="btLr"/>
            <w:vAlign w:val="center"/>
          </w:tcPr>
          <w:p w:rsidR="00845F23" w:rsidRPr="00827B39" w:rsidRDefault="00845F23" w:rsidP="00613589">
            <w:pPr>
              <w:pStyle w:val="TableFont"/>
              <w:jc w:val="both"/>
              <w:rPr>
                <w:b/>
                <w:szCs w:val="20"/>
              </w:rPr>
            </w:pPr>
            <w:r w:rsidRPr="00827B39">
              <w:rPr>
                <w:b/>
                <w:szCs w:val="20"/>
              </w:rPr>
              <w:t>Xeniidae</w:t>
            </w:r>
          </w:p>
        </w:tc>
      </w:tr>
      <w:tr w:rsidR="00845F23" w:rsidRPr="00827B39" w:rsidTr="00613589">
        <w:trPr>
          <w:cantSplit/>
          <w:trHeight w:hRule="exact" w:val="284"/>
        </w:trPr>
        <w:tc>
          <w:tcPr>
            <w:tcW w:w="2093" w:type="dxa"/>
            <w:vMerge w:val="restart"/>
          </w:tcPr>
          <w:p w:rsidR="00845F23" w:rsidRPr="00827B39" w:rsidRDefault="00845F23" w:rsidP="00613589">
            <w:pPr>
              <w:pStyle w:val="TableFont"/>
              <w:rPr>
                <w:szCs w:val="20"/>
              </w:rPr>
            </w:pPr>
            <w:r w:rsidRPr="00827B39">
              <w:rPr>
                <w:szCs w:val="20"/>
              </w:rPr>
              <w:t>Fitzroy Is West</w:t>
            </w:r>
          </w:p>
        </w:tc>
        <w:tc>
          <w:tcPr>
            <w:tcW w:w="850" w:type="dxa"/>
            <w:vAlign w:val="center"/>
          </w:tcPr>
          <w:p w:rsidR="00845F23" w:rsidRPr="00827B39" w:rsidRDefault="00845F23" w:rsidP="00613589">
            <w:pPr>
              <w:pStyle w:val="TableFont"/>
              <w:rPr>
                <w:szCs w:val="20"/>
              </w:rPr>
            </w:pPr>
            <w:r w:rsidRPr="00827B39">
              <w:rPr>
                <w:szCs w:val="20"/>
              </w:rPr>
              <w:t xml:space="preserve">2 </w:t>
            </w:r>
          </w:p>
        </w:tc>
        <w:tc>
          <w:tcPr>
            <w:tcW w:w="1276" w:type="dxa"/>
            <w:vAlign w:val="center"/>
          </w:tcPr>
          <w:p w:rsidR="00845F23" w:rsidRPr="00827B39" w:rsidRDefault="00845F23" w:rsidP="00613589">
            <w:pPr>
              <w:pStyle w:val="TableFont"/>
              <w:rPr>
                <w:szCs w:val="20"/>
              </w:rPr>
            </w:pPr>
            <w:r w:rsidRPr="00827B39">
              <w:rPr>
                <w:szCs w:val="20"/>
              </w:rPr>
              <w:t xml:space="preserve">25.83 </w:t>
            </w:r>
          </w:p>
        </w:tc>
        <w:tc>
          <w:tcPr>
            <w:tcW w:w="1276" w:type="dxa"/>
            <w:vAlign w:val="center"/>
          </w:tcPr>
          <w:p w:rsidR="00845F23" w:rsidRPr="00827B39" w:rsidRDefault="00845F23" w:rsidP="00613589">
            <w:pPr>
              <w:pStyle w:val="TableFont"/>
              <w:rPr>
                <w:szCs w:val="20"/>
              </w:rPr>
            </w:pPr>
            <w:r w:rsidRPr="00827B39">
              <w:rPr>
                <w:szCs w:val="20"/>
              </w:rPr>
              <w:t xml:space="preserve">0.06 </w:t>
            </w:r>
          </w:p>
        </w:tc>
        <w:tc>
          <w:tcPr>
            <w:tcW w:w="1134" w:type="dxa"/>
            <w:vAlign w:val="center"/>
          </w:tcPr>
          <w:p w:rsidR="00845F23" w:rsidRPr="00827B39" w:rsidRDefault="00845F23" w:rsidP="00613589">
            <w:pPr>
              <w:pStyle w:val="TableFont"/>
              <w:rPr>
                <w:szCs w:val="20"/>
              </w:rPr>
            </w:pPr>
            <w:r w:rsidRPr="00827B39">
              <w:rPr>
                <w:szCs w:val="20"/>
              </w:rPr>
              <w:t xml:space="preserve">0 </w:t>
            </w:r>
          </w:p>
        </w:tc>
        <w:tc>
          <w:tcPr>
            <w:tcW w:w="1276" w:type="dxa"/>
            <w:vAlign w:val="center"/>
          </w:tcPr>
          <w:p w:rsidR="00845F23" w:rsidRPr="00827B39" w:rsidRDefault="00845F23" w:rsidP="00613589">
            <w:pPr>
              <w:pStyle w:val="TableFont"/>
              <w:rPr>
                <w:szCs w:val="20"/>
              </w:rPr>
            </w:pPr>
            <w:r w:rsidRPr="00827B39">
              <w:rPr>
                <w:szCs w:val="20"/>
              </w:rPr>
              <w:t xml:space="preserve">0 </w:t>
            </w:r>
          </w:p>
        </w:tc>
        <w:tc>
          <w:tcPr>
            <w:tcW w:w="1134" w:type="dxa"/>
            <w:vAlign w:val="center"/>
          </w:tcPr>
          <w:p w:rsidR="00845F23" w:rsidRPr="00827B39" w:rsidRDefault="00845F23" w:rsidP="00613589">
            <w:pPr>
              <w:pStyle w:val="TableFont"/>
              <w:rPr>
                <w:szCs w:val="20"/>
              </w:rPr>
            </w:pPr>
            <w:r w:rsidRPr="00827B39">
              <w:rPr>
                <w:szCs w:val="20"/>
              </w:rPr>
              <w:t xml:space="preserve">0 </w:t>
            </w:r>
          </w:p>
        </w:tc>
        <w:tc>
          <w:tcPr>
            <w:tcW w:w="992" w:type="dxa"/>
            <w:vAlign w:val="center"/>
          </w:tcPr>
          <w:p w:rsidR="00845F23" w:rsidRPr="00827B39" w:rsidRDefault="00845F23" w:rsidP="00613589">
            <w:pPr>
              <w:pStyle w:val="TableFont"/>
              <w:rPr>
                <w:szCs w:val="20"/>
              </w:rPr>
            </w:pPr>
            <w:r w:rsidRPr="00827B39">
              <w:rPr>
                <w:szCs w:val="20"/>
              </w:rPr>
              <w:t xml:space="preserve">0 </w:t>
            </w:r>
          </w:p>
        </w:tc>
        <w:tc>
          <w:tcPr>
            <w:tcW w:w="1134" w:type="dxa"/>
            <w:vAlign w:val="center"/>
          </w:tcPr>
          <w:p w:rsidR="00845F23" w:rsidRPr="00827B39" w:rsidRDefault="00845F23" w:rsidP="00613589">
            <w:pPr>
              <w:pStyle w:val="TableFont"/>
              <w:rPr>
                <w:szCs w:val="20"/>
              </w:rPr>
            </w:pPr>
            <w:r w:rsidRPr="00827B39">
              <w:rPr>
                <w:szCs w:val="20"/>
              </w:rPr>
              <w:t xml:space="preserve">0 </w:t>
            </w:r>
          </w:p>
        </w:tc>
        <w:tc>
          <w:tcPr>
            <w:tcW w:w="850" w:type="dxa"/>
            <w:vAlign w:val="center"/>
          </w:tcPr>
          <w:p w:rsidR="00845F23" w:rsidRPr="00827B39" w:rsidRDefault="00845F23" w:rsidP="00613589">
            <w:pPr>
              <w:pStyle w:val="TableFont"/>
              <w:rPr>
                <w:szCs w:val="20"/>
              </w:rPr>
            </w:pPr>
            <w:r w:rsidRPr="00827B39">
              <w:rPr>
                <w:szCs w:val="20"/>
              </w:rPr>
              <w:t xml:space="preserve">0 </w:t>
            </w:r>
          </w:p>
        </w:tc>
        <w:tc>
          <w:tcPr>
            <w:tcW w:w="993" w:type="dxa"/>
            <w:vAlign w:val="center"/>
          </w:tcPr>
          <w:p w:rsidR="00845F23" w:rsidRPr="00827B39" w:rsidRDefault="00845F23" w:rsidP="00613589">
            <w:pPr>
              <w:pStyle w:val="TableFont"/>
              <w:rPr>
                <w:szCs w:val="20"/>
              </w:rPr>
            </w:pPr>
            <w:r w:rsidRPr="00827B39">
              <w:rPr>
                <w:szCs w:val="20"/>
              </w:rPr>
              <w:t>0</w:t>
            </w:r>
          </w:p>
        </w:tc>
      </w:tr>
      <w:tr w:rsidR="00845F23" w:rsidRPr="00827B39" w:rsidTr="00613589">
        <w:trPr>
          <w:cantSplit/>
          <w:trHeight w:hRule="exact" w:val="284"/>
        </w:trPr>
        <w:tc>
          <w:tcPr>
            <w:tcW w:w="2093" w:type="dxa"/>
            <w:vMerge/>
          </w:tcPr>
          <w:p w:rsidR="00845F23" w:rsidRPr="00827B39" w:rsidRDefault="00845F23" w:rsidP="00613589">
            <w:pPr>
              <w:pStyle w:val="TableFont"/>
              <w:rPr>
                <w:szCs w:val="20"/>
              </w:rPr>
            </w:pPr>
          </w:p>
        </w:tc>
        <w:tc>
          <w:tcPr>
            <w:tcW w:w="850" w:type="dxa"/>
            <w:vAlign w:val="center"/>
          </w:tcPr>
          <w:p w:rsidR="00845F23" w:rsidRPr="00827B39" w:rsidRDefault="00845F23" w:rsidP="00613589">
            <w:pPr>
              <w:pStyle w:val="TableFont"/>
              <w:rPr>
                <w:szCs w:val="20"/>
              </w:rPr>
            </w:pPr>
            <w:r w:rsidRPr="00827B39">
              <w:rPr>
                <w:szCs w:val="20"/>
              </w:rPr>
              <w:t>5</w:t>
            </w:r>
          </w:p>
        </w:tc>
        <w:tc>
          <w:tcPr>
            <w:tcW w:w="1276" w:type="dxa"/>
            <w:vAlign w:val="center"/>
          </w:tcPr>
          <w:p w:rsidR="00845F23" w:rsidRPr="00827B39" w:rsidRDefault="00845F23" w:rsidP="00613589">
            <w:pPr>
              <w:pStyle w:val="TableFont"/>
              <w:rPr>
                <w:szCs w:val="20"/>
              </w:rPr>
            </w:pPr>
            <w:r w:rsidRPr="00827B39">
              <w:rPr>
                <w:szCs w:val="20"/>
              </w:rPr>
              <w:t>28.28</w:t>
            </w:r>
          </w:p>
        </w:tc>
        <w:tc>
          <w:tcPr>
            <w:tcW w:w="1276" w:type="dxa"/>
            <w:vAlign w:val="center"/>
          </w:tcPr>
          <w:p w:rsidR="00845F23" w:rsidRPr="00827B39" w:rsidRDefault="00845F23" w:rsidP="00613589">
            <w:pPr>
              <w:pStyle w:val="TableFont"/>
              <w:rPr>
                <w:szCs w:val="20"/>
              </w:rPr>
            </w:pPr>
            <w:r w:rsidRPr="00827B39">
              <w:rPr>
                <w:szCs w:val="20"/>
              </w:rPr>
              <w:t>0.06</w:t>
            </w:r>
          </w:p>
        </w:tc>
        <w:tc>
          <w:tcPr>
            <w:tcW w:w="1134" w:type="dxa"/>
            <w:vAlign w:val="center"/>
          </w:tcPr>
          <w:p w:rsidR="00845F23" w:rsidRPr="00827B39" w:rsidRDefault="00845F23" w:rsidP="00613589">
            <w:pPr>
              <w:pStyle w:val="TableFont"/>
              <w:rPr>
                <w:szCs w:val="20"/>
              </w:rPr>
            </w:pPr>
            <w:r w:rsidRPr="00827B39">
              <w:rPr>
                <w:szCs w:val="20"/>
              </w:rPr>
              <w:t>0</w:t>
            </w:r>
          </w:p>
        </w:tc>
        <w:tc>
          <w:tcPr>
            <w:tcW w:w="1276" w:type="dxa"/>
            <w:vAlign w:val="center"/>
          </w:tcPr>
          <w:p w:rsidR="00845F23" w:rsidRPr="00827B39" w:rsidRDefault="00845F23" w:rsidP="00613589">
            <w:pPr>
              <w:pStyle w:val="TableFont"/>
              <w:rPr>
                <w:szCs w:val="20"/>
              </w:rPr>
            </w:pPr>
            <w:r w:rsidRPr="00827B39">
              <w:rPr>
                <w:szCs w:val="20"/>
              </w:rPr>
              <w:t>0</w:t>
            </w:r>
          </w:p>
        </w:tc>
        <w:tc>
          <w:tcPr>
            <w:tcW w:w="1134" w:type="dxa"/>
            <w:vAlign w:val="center"/>
          </w:tcPr>
          <w:p w:rsidR="00845F23" w:rsidRPr="00827B39" w:rsidRDefault="00845F23" w:rsidP="00613589">
            <w:pPr>
              <w:pStyle w:val="TableFont"/>
              <w:rPr>
                <w:szCs w:val="20"/>
              </w:rPr>
            </w:pPr>
            <w:r w:rsidRPr="00827B39">
              <w:rPr>
                <w:szCs w:val="20"/>
              </w:rPr>
              <w:t>0</w:t>
            </w:r>
          </w:p>
        </w:tc>
        <w:tc>
          <w:tcPr>
            <w:tcW w:w="992" w:type="dxa"/>
            <w:vAlign w:val="center"/>
          </w:tcPr>
          <w:p w:rsidR="00845F23" w:rsidRPr="00827B39" w:rsidRDefault="00845F23" w:rsidP="00613589">
            <w:pPr>
              <w:pStyle w:val="TableFont"/>
              <w:rPr>
                <w:szCs w:val="20"/>
              </w:rPr>
            </w:pPr>
            <w:r w:rsidRPr="00827B39">
              <w:rPr>
                <w:szCs w:val="20"/>
              </w:rPr>
              <w:t>0</w:t>
            </w:r>
          </w:p>
        </w:tc>
        <w:tc>
          <w:tcPr>
            <w:tcW w:w="1134" w:type="dxa"/>
            <w:vAlign w:val="center"/>
          </w:tcPr>
          <w:p w:rsidR="00845F23" w:rsidRPr="00827B39" w:rsidRDefault="00845F23" w:rsidP="00613589">
            <w:pPr>
              <w:pStyle w:val="TableFont"/>
              <w:rPr>
                <w:szCs w:val="20"/>
              </w:rPr>
            </w:pPr>
            <w:r w:rsidRPr="00827B39">
              <w:rPr>
                <w:szCs w:val="20"/>
              </w:rPr>
              <w:t>0</w:t>
            </w:r>
          </w:p>
        </w:tc>
        <w:tc>
          <w:tcPr>
            <w:tcW w:w="850" w:type="dxa"/>
            <w:vAlign w:val="center"/>
          </w:tcPr>
          <w:p w:rsidR="00845F23" w:rsidRPr="00827B39" w:rsidRDefault="00845F23" w:rsidP="00613589">
            <w:pPr>
              <w:pStyle w:val="TableFont"/>
              <w:rPr>
                <w:szCs w:val="20"/>
              </w:rPr>
            </w:pPr>
            <w:r w:rsidRPr="00827B39">
              <w:rPr>
                <w:szCs w:val="20"/>
              </w:rPr>
              <w:t>0</w:t>
            </w:r>
          </w:p>
        </w:tc>
        <w:tc>
          <w:tcPr>
            <w:tcW w:w="993" w:type="dxa"/>
            <w:vAlign w:val="center"/>
          </w:tcPr>
          <w:p w:rsidR="00845F23" w:rsidRPr="00827B39" w:rsidRDefault="00845F23" w:rsidP="00613589">
            <w:pPr>
              <w:pStyle w:val="TableFont"/>
              <w:rPr>
                <w:szCs w:val="20"/>
              </w:rPr>
            </w:pPr>
            <w:r w:rsidRPr="00827B39">
              <w:rPr>
                <w:szCs w:val="20"/>
              </w:rPr>
              <w:t>0</w:t>
            </w:r>
          </w:p>
        </w:tc>
      </w:tr>
      <w:tr w:rsidR="00845F23" w:rsidRPr="00827B39" w:rsidTr="00613589">
        <w:trPr>
          <w:cantSplit/>
          <w:trHeight w:hRule="exact" w:val="284"/>
        </w:trPr>
        <w:tc>
          <w:tcPr>
            <w:tcW w:w="2093" w:type="dxa"/>
            <w:vMerge w:val="restart"/>
          </w:tcPr>
          <w:p w:rsidR="00845F23" w:rsidRPr="00827B39" w:rsidRDefault="00845F23" w:rsidP="00613589">
            <w:pPr>
              <w:pStyle w:val="TableFont"/>
              <w:rPr>
                <w:szCs w:val="20"/>
                <w:highlight w:val="yellow"/>
              </w:rPr>
            </w:pPr>
            <w:r w:rsidRPr="00827B39">
              <w:rPr>
                <w:szCs w:val="20"/>
              </w:rPr>
              <w:t>Fitzroy Is East</w:t>
            </w:r>
          </w:p>
        </w:tc>
        <w:tc>
          <w:tcPr>
            <w:tcW w:w="850" w:type="dxa"/>
            <w:vAlign w:val="center"/>
          </w:tcPr>
          <w:p w:rsidR="00845F23" w:rsidRPr="00827B39" w:rsidRDefault="00845F23" w:rsidP="00613589">
            <w:pPr>
              <w:pStyle w:val="TableFont"/>
              <w:rPr>
                <w:szCs w:val="20"/>
                <w:highlight w:val="yellow"/>
              </w:rPr>
            </w:pPr>
            <w:r w:rsidRPr="00827B39">
              <w:rPr>
                <w:szCs w:val="20"/>
              </w:rPr>
              <w:t xml:space="preserve">2 </w:t>
            </w:r>
          </w:p>
        </w:tc>
        <w:tc>
          <w:tcPr>
            <w:tcW w:w="1276" w:type="dxa"/>
            <w:vAlign w:val="center"/>
          </w:tcPr>
          <w:p w:rsidR="00845F23" w:rsidRPr="00827B39" w:rsidRDefault="00845F23" w:rsidP="00613589">
            <w:pPr>
              <w:pStyle w:val="TableFont"/>
              <w:rPr>
                <w:szCs w:val="20"/>
                <w:highlight w:val="yellow"/>
              </w:rPr>
            </w:pPr>
            <w:r w:rsidRPr="00827B39">
              <w:rPr>
                <w:szCs w:val="20"/>
              </w:rPr>
              <w:t xml:space="preserve">1.31 </w:t>
            </w:r>
          </w:p>
        </w:tc>
        <w:tc>
          <w:tcPr>
            <w:tcW w:w="1276" w:type="dxa"/>
            <w:vAlign w:val="center"/>
          </w:tcPr>
          <w:p w:rsidR="00845F23" w:rsidRPr="00827B39" w:rsidRDefault="00845F23" w:rsidP="00613589">
            <w:pPr>
              <w:pStyle w:val="TableFont"/>
              <w:rPr>
                <w:szCs w:val="20"/>
                <w:highlight w:val="yellow"/>
              </w:rPr>
            </w:pPr>
            <w:r w:rsidRPr="00827B39">
              <w:rPr>
                <w:szCs w:val="20"/>
              </w:rPr>
              <w:t xml:space="preserve">0.69 </w:t>
            </w:r>
          </w:p>
        </w:tc>
        <w:tc>
          <w:tcPr>
            <w:tcW w:w="1134" w:type="dxa"/>
            <w:vAlign w:val="center"/>
          </w:tcPr>
          <w:p w:rsidR="00845F23" w:rsidRPr="00827B39" w:rsidRDefault="00845F23" w:rsidP="00613589">
            <w:pPr>
              <w:pStyle w:val="TableFont"/>
              <w:rPr>
                <w:szCs w:val="20"/>
                <w:highlight w:val="yellow"/>
              </w:rPr>
            </w:pPr>
            <w:r w:rsidRPr="00827B39">
              <w:rPr>
                <w:szCs w:val="20"/>
              </w:rPr>
              <w:t xml:space="preserve">1.19 </w:t>
            </w:r>
          </w:p>
        </w:tc>
        <w:tc>
          <w:tcPr>
            <w:tcW w:w="1276" w:type="dxa"/>
            <w:vAlign w:val="center"/>
          </w:tcPr>
          <w:p w:rsidR="00845F23" w:rsidRPr="00827B39" w:rsidRDefault="00845F23" w:rsidP="00613589">
            <w:pPr>
              <w:pStyle w:val="TableFont"/>
              <w:rPr>
                <w:szCs w:val="20"/>
                <w:highlight w:val="yellow"/>
              </w:rPr>
            </w:pPr>
            <w:r w:rsidRPr="00827B39">
              <w:rPr>
                <w:szCs w:val="20"/>
              </w:rPr>
              <w:t xml:space="preserve">0 </w:t>
            </w:r>
          </w:p>
        </w:tc>
        <w:tc>
          <w:tcPr>
            <w:tcW w:w="1134" w:type="dxa"/>
            <w:vAlign w:val="center"/>
          </w:tcPr>
          <w:p w:rsidR="00845F23" w:rsidRPr="00827B39" w:rsidRDefault="00845F23" w:rsidP="00613589">
            <w:pPr>
              <w:pStyle w:val="TableFont"/>
              <w:rPr>
                <w:szCs w:val="20"/>
                <w:highlight w:val="yellow"/>
              </w:rPr>
            </w:pPr>
            <w:r w:rsidRPr="00827B39">
              <w:rPr>
                <w:szCs w:val="20"/>
              </w:rPr>
              <w:t xml:space="preserve">0 </w:t>
            </w:r>
          </w:p>
        </w:tc>
        <w:tc>
          <w:tcPr>
            <w:tcW w:w="992" w:type="dxa"/>
            <w:vAlign w:val="center"/>
          </w:tcPr>
          <w:p w:rsidR="00845F23" w:rsidRPr="00827B39" w:rsidRDefault="00845F23" w:rsidP="00613589">
            <w:pPr>
              <w:pStyle w:val="TableFont"/>
              <w:rPr>
                <w:szCs w:val="20"/>
                <w:highlight w:val="yellow"/>
              </w:rPr>
            </w:pPr>
            <w:r w:rsidRPr="00827B39">
              <w:rPr>
                <w:szCs w:val="20"/>
              </w:rPr>
              <w:t xml:space="preserve">0 </w:t>
            </w:r>
          </w:p>
        </w:tc>
        <w:tc>
          <w:tcPr>
            <w:tcW w:w="1134" w:type="dxa"/>
            <w:vAlign w:val="center"/>
          </w:tcPr>
          <w:p w:rsidR="00845F23" w:rsidRPr="00827B39" w:rsidRDefault="00845F23" w:rsidP="00613589">
            <w:pPr>
              <w:pStyle w:val="TableFont"/>
              <w:rPr>
                <w:szCs w:val="20"/>
                <w:highlight w:val="yellow"/>
              </w:rPr>
            </w:pPr>
            <w:r w:rsidRPr="00827B39">
              <w:rPr>
                <w:szCs w:val="20"/>
              </w:rPr>
              <w:t xml:space="preserve">0.06 </w:t>
            </w:r>
          </w:p>
        </w:tc>
        <w:tc>
          <w:tcPr>
            <w:tcW w:w="850" w:type="dxa"/>
            <w:vAlign w:val="center"/>
          </w:tcPr>
          <w:p w:rsidR="00845F23" w:rsidRPr="00827B39" w:rsidRDefault="00845F23" w:rsidP="00613589">
            <w:pPr>
              <w:pStyle w:val="TableFont"/>
              <w:rPr>
                <w:szCs w:val="20"/>
                <w:highlight w:val="yellow"/>
              </w:rPr>
            </w:pPr>
            <w:r w:rsidRPr="00827B39">
              <w:rPr>
                <w:szCs w:val="20"/>
              </w:rPr>
              <w:t xml:space="preserve">0 </w:t>
            </w:r>
          </w:p>
        </w:tc>
        <w:tc>
          <w:tcPr>
            <w:tcW w:w="993" w:type="dxa"/>
            <w:vAlign w:val="center"/>
          </w:tcPr>
          <w:p w:rsidR="00845F23" w:rsidRPr="00827B39" w:rsidRDefault="00845F23" w:rsidP="00613589">
            <w:pPr>
              <w:pStyle w:val="TableFont"/>
              <w:rPr>
                <w:szCs w:val="20"/>
                <w:highlight w:val="yellow"/>
              </w:rPr>
            </w:pPr>
            <w:r w:rsidRPr="00827B39">
              <w:rPr>
                <w:szCs w:val="20"/>
              </w:rPr>
              <w:t>0.50</w:t>
            </w:r>
          </w:p>
        </w:tc>
      </w:tr>
      <w:tr w:rsidR="00845F23" w:rsidRPr="00827B39" w:rsidTr="00613589">
        <w:trPr>
          <w:cantSplit/>
          <w:trHeight w:hRule="exact" w:val="284"/>
        </w:trPr>
        <w:tc>
          <w:tcPr>
            <w:tcW w:w="2093" w:type="dxa"/>
            <w:vMerge/>
          </w:tcPr>
          <w:p w:rsidR="00845F23" w:rsidRPr="00827B39" w:rsidRDefault="00845F23" w:rsidP="00613589">
            <w:pPr>
              <w:pStyle w:val="TableFont"/>
              <w:rPr>
                <w:szCs w:val="20"/>
                <w:highlight w:val="yellow"/>
              </w:rPr>
            </w:pPr>
          </w:p>
        </w:tc>
        <w:tc>
          <w:tcPr>
            <w:tcW w:w="850" w:type="dxa"/>
            <w:vAlign w:val="center"/>
          </w:tcPr>
          <w:p w:rsidR="00845F23" w:rsidRPr="00827B39" w:rsidRDefault="00845F23" w:rsidP="00613589">
            <w:pPr>
              <w:pStyle w:val="TableFont"/>
              <w:rPr>
                <w:szCs w:val="20"/>
                <w:highlight w:val="yellow"/>
              </w:rPr>
            </w:pPr>
            <w:r w:rsidRPr="00827B39">
              <w:rPr>
                <w:szCs w:val="20"/>
              </w:rPr>
              <w:t xml:space="preserve">5 </w:t>
            </w:r>
          </w:p>
        </w:tc>
        <w:tc>
          <w:tcPr>
            <w:tcW w:w="1276" w:type="dxa"/>
            <w:vAlign w:val="center"/>
          </w:tcPr>
          <w:p w:rsidR="00845F23" w:rsidRPr="00827B39" w:rsidRDefault="00845F23" w:rsidP="00613589">
            <w:pPr>
              <w:pStyle w:val="TableFont"/>
              <w:rPr>
                <w:szCs w:val="20"/>
                <w:highlight w:val="yellow"/>
              </w:rPr>
            </w:pPr>
            <w:r w:rsidRPr="00827B39">
              <w:rPr>
                <w:szCs w:val="20"/>
              </w:rPr>
              <w:t xml:space="preserve">4.01 </w:t>
            </w:r>
          </w:p>
        </w:tc>
        <w:tc>
          <w:tcPr>
            <w:tcW w:w="1276" w:type="dxa"/>
            <w:vAlign w:val="center"/>
          </w:tcPr>
          <w:p w:rsidR="00845F23" w:rsidRPr="00827B39" w:rsidRDefault="00845F23" w:rsidP="00613589">
            <w:pPr>
              <w:pStyle w:val="TableFont"/>
              <w:rPr>
                <w:szCs w:val="20"/>
                <w:highlight w:val="yellow"/>
              </w:rPr>
            </w:pPr>
            <w:r w:rsidRPr="00827B39">
              <w:rPr>
                <w:szCs w:val="20"/>
              </w:rPr>
              <w:t xml:space="preserve">3.07 </w:t>
            </w:r>
          </w:p>
        </w:tc>
        <w:tc>
          <w:tcPr>
            <w:tcW w:w="1134" w:type="dxa"/>
            <w:vAlign w:val="center"/>
          </w:tcPr>
          <w:p w:rsidR="00845F23" w:rsidRPr="00827B39" w:rsidRDefault="00845F23" w:rsidP="00613589">
            <w:pPr>
              <w:pStyle w:val="TableFont"/>
              <w:rPr>
                <w:szCs w:val="20"/>
                <w:highlight w:val="yellow"/>
              </w:rPr>
            </w:pPr>
            <w:r w:rsidRPr="00827B39">
              <w:rPr>
                <w:szCs w:val="20"/>
              </w:rPr>
              <w:t xml:space="preserve">0.31 </w:t>
            </w:r>
          </w:p>
        </w:tc>
        <w:tc>
          <w:tcPr>
            <w:tcW w:w="1276" w:type="dxa"/>
            <w:vAlign w:val="center"/>
          </w:tcPr>
          <w:p w:rsidR="00845F23" w:rsidRPr="00827B39" w:rsidRDefault="00845F23" w:rsidP="00613589">
            <w:pPr>
              <w:pStyle w:val="TableFont"/>
              <w:rPr>
                <w:szCs w:val="20"/>
                <w:highlight w:val="yellow"/>
              </w:rPr>
            </w:pPr>
            <w:r w:rsidRPr="00827B39">
              <w:rPr>
                <w:szCs w:val="20"/>
              </w:rPr>
              <w:t xml:space="preserve">0 </w:t>
            </w:r>
          </w:p>
        </w:tc>
        <w:tc>
          <w:tcPr>
            <w:tcW w:w="1134" w:type="dxa"/>
            <w:vAlign w:val="center"/>
          </w:tcPr>
          <w:p w:rsidR="00845F23" w:rsidRPr="00827B39" w:rsidRDefault="00845F23" w:rsidP="00613589">
            <w:pPr>
              <w:pStyle w:val="TableFont"/>
              <w:rPr>
                <w:szCs w:val="20"/>
                <w:highlight w:val="yellow"/>
              </w:rPr>
            </w:pPr>
            <w:r w:rsidRPr="00827B39">
              <w:rPr>
                <w:szCs w:val="20"/>
              </w:rPr>
              <w:t xml:space="preserve">0 </w:t>
            </w:r>
          </w:p>
        </w:tc>
        <w:tc>
          <w:tcPr>
            <w:tcW w:w="992" w:type="dxa"/>
            <w:vAlign w:val="center"/>
          </w:tcPr>
          <w:p w:rsidR="00845F23" w:rsidRPr="00827B39" w:rsidRDefault="00845F23" w:rsidP="00613589">
            <w:pPr>
              <w:pStyle w:val="TableFont"/>
              <w:rPr>
                <w:szCs w:val="20"/>
                <w:highlight w:val="yellow"/>
              </w:rPr>
            </w:pPr>
            <w:r w:rsidRPr="00827B39">
              <w:rPr>
                <w:szCs w:val="20"/>
              </w:rPr>
              <w:t xml:space="preserve">0 </w:t>
            </w:r>
          </w:p>
        </w:tc>
        <w:tc>
          <w:tcPr>
            <w:tcW w:w="1134" w:type="dxa"/>
            <w:vAlign w:val="center"/>
          </w:tcPr>
          <w:p w:rsidR="00845F23" w:rsidRPr="00827B39" w:rsidRDefault="00845F23" w:rsidP="00613589">
            <w:pPr>
              <w:pStyle w:val="TableFont"/>
              <w:rPr>
                <w:szCs w:val="20"/>
                <w:highlight w:val="yellow"/>
              </w:rPr>
            </w:pPr>
            <w:r w:rsidRPr="00827B39">
              <w:rPr>
                <w:szCs w:val="20"/>
              </w:rPr>
              <w:t xml:space="preserve">0.25 </w:t>
            </w:r>
          </w:p>
        </w:tc>
        <w:tc>
          <w:tcPr>
            <w:tcW w:w="850" w:type="dxa"/>
            <w:vAlign w:val="center"/>
          </w:tcPr>
          <w:p w:rsidR="00845F23" w:rsidRPr="00827B39" w:rsidRDefault="00845F23" w:rsidP="00613589">
            <w:pPr>
              <w:pStyle w:val="TableFont"/>
              <w:rPr>
                <w:szCs w:val="20"/>
                <w:highlight w:val="yellow"/>
              </w:rPr>
            </w:pPr>
            <w:r w:rsidRPr="00827B39">
              <w:rPr>
                <w:szCs w:val="20"/>
              </w:rPr>
              <w:t xml:space="preserve">0 </w:t>
            </w:r>
          </w:p>
        </w:tc>
        <w:tc>
          <w:tcPr>
            <w:tcW w:w="993" w:type="dxa"/>
            <w:vAlign w:val="center"/>
          </w:tcPr>
          <w:p w:rsidR="00845F23" w:rsidRPr="00827B39" w:rsidRDefault="00845F23" w:rsidP="00613589">
            <w:pPr>
              <w:pStyle w:val="TableFont"/>
              <w:rPr>
                <w:szCs w:val="20"/>
                <w:highlight w:val="yellow"/>
              </w:rPr>
            </w:pPr>
            <w:r w:rsidRPr="00827B39">
              <w:rPr>
                <w:szCs w:val="20"/>
              </w:rPr>
              <w:t>0</w:t>
            </w:r>
          </w:p>
        </w:tc>
      </w:tr>
      <w:tr w:rsidR="00845F23" w:rsidRPr="00827B39" w:rsidTr="00613589">
        <w:trPr>
          <w:cantSplit/>
          <w:trHeight w:hRule="exact" w:val="284"/>
        </w:trPr>
        <w:tc>
          <w:tcPr>
            <w:tcW w:w="2093" w:type="dxa"/>
            <w:vMerge w:val="restart"/>
          </w:tcPr>
          <w:p w:rsidR="00845F23" w:rsidRPr="00827B39" w:rsidRDefault="00845F23" w:rsidP="00613589">
            <w:pPr>
              <w:pStyle w:val="TableFont"/>
              <w:rPr>
                <w:szCs w:val="20"/>
                <w:highlight w:val="yellow"/>
              </w:rPr>
            </w:pPr>
            <w:r w:rsidRPr="00827B39">
              <w:rPr>
                <w:szCs w:val="20"/>
              </w:rPr>
              <w:t>High Is West</w:t>
            </w:r>
          </w:p>
        </w:tc>
        <w:tc>
          <w:tcPr>
            <w:tcW w:w="850" w:type="dxa"/>
            <w:vAlign w:val="center"/>
          </w:tcPr>
          <w:p w:rsidR="00845F23" w:rsidRPr="00827B39" w:rsidRDefault="00845F23" w:rsidP="00613589">
            <w:pPr>
              <w:pStyle w:val="TableFont"/>
              <w:rPr>
                <w:szCs w:val="20"/>
                <w:highlight w:val="yellow"/>
              </w:rPr>
            </w:pPr>
            <w:r w:rsidRPr="00827B39">
              <w:rPr>
                <w:szCs w:val="20"/>
              </w:rPr>
              <w:t xml:space="preserve">2 </w:t>
            </w:r>
          </w:p>
        </w:tc>
        <w:tc>
          <w:tcPr>
            <w:tcW w:w="1276" w:type="dxa"/>
            <w:vAlign w:val="center"/>
          </w:tcPr>
          <w:p w:rsidR="00845F23" w:rsidRPr="00827B39" w:rsidRDefault="00845F23" w:rsidP="00613589">
            <w:pPr>
              <w:pStyle w:val="TableFont"/>
              <w:rPr>
                <w:szCs w:val="20"/>
                <w:highlight w:val="yellow"/>
              </w:rPr>
            </w:pPr>
            <w:r w:rsidRPr="00827B39">
              <w:rPr>
                <w:szCs w:val="20"/>
              </w:rPr>
              <w:t xml:space="preserve">2.75 </w:t>
            </w:r>
          </w:p>
        </w:tc>
        <w:tc>
          <w:tcPr>
            <w:tcW w:w="1276" w:type="dxa"/>
            <w:vAlign w:val="center"/>
          </w:tcPr>
          <w:p w:rsidR="00845F23" w:rsidRPr="00827B39" w:rsidRDefault="00845F23" w:rsidP="00613589">
            <w:pPr>
              <w:pStyle w:val="TableFont"/>
              <w:rPr>
                <w:szCs w:val="20"/>
                <w:highlight w:val="yellow"/>
              </w:rPr>
            </w:pPr>
            <w:r w:rsidRPr="00827B39">
              <w:rPr>
                <w:szCs w:val="20"/>
              </w:rPr>
              <w:t xml:space="preserve">0.25 </w:t>
            </w:r>
          </w:p>
        </w:tc>
        <w:tc>
          <w:tcPr>
            <w:tcW w:w="1134" w:type="dxa"/>
            <w:vAlign w:val="center"/>
          </w:tcPr>
          <w:p w:rsidR="00845F23" w:rsidRPr="00827B39" w:rsidRDefault="00845F23" w:rsidP="00613589">
            <w:pPr>
              <w:pStyle w:val="TableFont"/>
              <w:rPr>
                <w:szCs w:val="20"/>
                <w:highlight w:val="yellow"/>
              </w:rPr>
            </w:pPr>
            <w:r w:rsidRPr="00827B39">
              <w:rPr>
                <w:szCs w:val="20"/>
              </w:rPr>
              <w:t xml:space="preserve">0 </w:t>
            </w:r>
          </w:p>
        </w:tc>
        <w:tc>
          <w:tcPr>
            <w:tcW w:w="1276" w:type="dxa"/>
            <w:vAlign w:val="center"/>
          </w:tcPr>
          <w:p w:rsidR="00845F23" w:rsidRPr="00827B39" w:rsidRDefault="00845F23" w:rsidP="00613589">
            <w:pPr>
              <w:pStyle w:val="TableFont"/>
              <w:rPr>
                <w:szCs w:val="20"/>
                <w:highlight w:val="yellow"/>
              </w:rPr>
            </w:pPr>
            <w:r w:rsidRPr="00827B39">
              <w:rPr>
                <w:szCs w:val="20"/>
              </w:rPr>
              <w:t xml:space="preserve">0 </w:t>
            </w:r>
          </w:p>
        </w:tc>
        <w:tc>
          <w:tcPr>
            <w:tcW w:w="1134" w:type="dxa"/>
            <w:vAlign w:val="center"/>
          </w:tcPr>
          <w:p w:rsidR="00845F23" w:rsidRPr="00827B39" w:rsidRDefault="00845F23" w:rsidP="00613589">
            <w:pPr>
              <w:pStyle w:val="TableFont"/>
              <w:rPr>
                <w:szCs w:val="20"/>
                <w:highlight w:val="yellow"/>
              </w:rPr>
            </w:pPr>
            <w:r w:rsidRPr="00827B39">
              <w:rPr>
                <w:szCs w:val="20"/>
              </w:rPr>
              <w:t xml:space="preserve">0 </w:t>
            </w:r>
          </w:p>
        </w:tc>
        <w:tc>
          <w:tcPr>
            <w:tcW w:w="992" w:type="dxa"/>
            <w:vAlign w:val="center"/>
          </w:tcPr>
          <w:p w:rsidR="00845F23" w:rsidRPr="00827B39" w:rsidRDefault="00845F23" w:rsidP="00613589">
            <w:pPr>
              <w:pStyle w:val="TableFont"/>
              <w:rPr>
                <w:szCs w:val="20"/>
                <w:highlight w:val="yellow"/>
              </w:rPr>
            </w:pPr>
            <w:r w:rsidRPr="00827B39">
              <w:rPr>
                <w:szCs w:val="20"/>
              </w:rPr>
              <w:t xml:space="preserve">3.06 </w:t>
            </w:r>
          </w:p>
        </w:tc>
        <w:tc>
          <w:tcPr>
            <w:tcW w:w="1134" w:type="dxa"/>
            <w:vAlign w:val="center"/>
          </w:tcPr>
          <w:p w:rsidR="00845F23" w:rsidRPr="00827B39" w:rsidRDefault="00845F23" w:rsidP="00613589">
            <w:pPr>
              <w:pStyle w:val="TableFont"/>
              <w:rPr>
                <w:szCs w:val="20"/>
                <w:highlight w:val="yellow"/>
              </w:rPr>
            </w:pPr>
            <w:r w:rsidRPr="00827B39">
              <w:rPr>
                <w:szCs w:val="20"/>
              </w:rPr>
              <w:t xml:space="preserve">0 </w:t>
            </w:r>
          </w:p>
        </w:tc>
        <w:tc>
          <w:tcPr>
            <w:tcW w:w="850" w:type="dxa"/>
            <w:vAlign w:val="center"/>
          </w:tcPr>
          <w:p w:rsidR="00845F23" w:rsidRPr="00827B39" w:rsidRDefault="00845F23" w:rsidP="00613589">
            <w:pPr>
              <w:pStyle w:val="TableFont"/>
              <w:rPr>
                <w:szCs w:val="20"/>
                <w:highlight w:val="yellow"/>
              </w:rPr>
            </w:pPr>
            <w:r w:rsidRPr="00827B39">
              <w:rPr>
                <w:szCs w:val="20"/>
              </w:rPr>
              <w:t xml:space="preserve">0 </w:t>
            </w:r>
          </w:p>
        </w:tc>
        <w:tc>
          <w:tcPr>
            <w:tcW w:w="993" w:type="dxa"/>
            <w:vAlign w:val="center"/>
          </w:tcPr>
          <w:p w:rsidR="00845F23" w:rsidRPr="00827B39" w:rsidRDefault="00845F23" w:rsidP="00613589">
            <w:pPr>
              <w:pStyle w:val="TableFont"/>
              <w:rPr>
                <w:szCs w:val="20"/>
                <w:highlight w:val="yellow"/>
              </w:rPr>
            </w:pPr>
            <w:r w:rsidRPr="00827B39">
              <w:rPr>
                <w:szCs w:val="20"/>
              </w:rPr>
              <w:t>0</w:t>
            </w:r>
          </w:p>
        </w:tc>
      </w:tr>
      <w:tr w:rsidR="00845F23" w:rsidRPr="00827B39" w:rsidTr="00613589">
        <w:trPr>
          <w:cantSplit/>
          <w:trHeight w:hRule="exact" w:val="284"/>
        </w:trPr>
        <w:tc>
          <w:tcPr>
            <w:tcW w:w="2093" w:type="dxa"/>
            <w:vMerge/>
          </w:tcPr>
          <w:p w:rsidR="00845F23" w:rsidRPr="00827B39" w:rsidRDefault="00845F23" w:rsidP="00613589">
            <w:pPr>
              <w:pStyle w:val="TableFont"/>
              <w:rPr>
                <w:szCs w:val="20"/>
                <w:highlight w:val="yellow"/>
              </w:rPr>
            </w:pPr>
          </w:p>
        </w:tc>
        <w:tc>
          <w:tcPr>
            <w:tcW w:w="850" w:type="dxa"/>
            <w:vAlign w:val="center"/>
          </w:tcPr>
          <w:p w:rsidR="00845F23" w:rsidRPr="00827B39" w:rsidRDefault="00845F23" w:rsidP="00613589">
            <w:pPr>
              <w:pStyle w:val="TableFont"/>
              <w:rPr>
                <w:szCs w:val="20"/>
                <w:highlight w:val="yellow"/>
              </w:rPr>
            </w:pPr>
            <w:r w:rsidRPr="00827B39">
              <w:rPr>
                <w:szCs w:val="20"/>
              </w:rPr>
              <w:t xml:space="preserve">5 </w:t>
            </w:r>
          </w:p>
        </w:tc>
        <w:tc>
          <w:tcPr>
            <w:tcW w:w="1276" w:type="dxa"/>
            <w:vAlign w:val="center"/>
          </w:tcPr>
          <w:p w:rsidR="00845F23" w:rsidRPr="00827B39" w:rsidRDefault="00845F23" w:rsidP="00613589">
            <w:pPr>
              <w:pStyle w:val="TableFont"/>
              <w:rPr>
                <w:szCs w:val="20"/>
                <w:highlight w:val="yellow"/>
              </w:rPr>
            </w:pPr>
            <w:r w:rsidRPr="00827B39">
              <w:rPr>
                <w:szCs w:val="20"/>
              </w:rPr>
              <w:t xml:space="preserve">1.44 </w:t>
            </w:r>
          </w:p>
        </w:tc>
        <w:tc>
          <w:tcPr>
            <w:tcW w:w="1276" w:type="dxa"/>
            <w:vAlign w:val="center"/>
          </w:tcPr>
          <w:p w:rsidR="00845F23" w:rsidRPr="00827B39" w:rsidRDefault="00845F23" w:rsidP="00613589">
            <w:pPr>
              <w:pStyle w:val="TableFont"/>
              <w:rPr>
                <w:szCs w:val="20"/>
                <w:highlight w:val="yellow"/>
              </w:rPr>
            </w:pPr>
            <w:r w:rsidRPr="00827B39">
              <w:rPr>
                <w:szCs w:val="20"/>
              </w:rPr>
              <w:t xml:space="preserve">0.69 </w:t>
            </w:r>
          </w:p>
        </w:tc>
        <w:tc>
          <w:tcPr>
            <w:tcW w:w="1134" w:type="dxa"/>
            <w:vAlign w:val="center"/>
          </w:tcPr>
          <w:p w:rsidR="00845F23" w:rsidRPr="00827B39" w:rsidRDefault="00845F23" w:rsidP="00613589">
            <w:pPr>
              <w:pStyle w:val="TableFont"/>
              <w:rPr>
                <w:szCs w:val="20"/>
                <w:highlight w:val="yellow"/>
              </w:rPr>
            </w:pPr>
            <w:r w:rsidRPr="00827B39">
              <w:rPr>
                <w:szCs w:val="20"/>
              </w:rPr>
              <w:t xml:space="preserve">0 </w:t>
            </w:r>
          </w:p>
        </w:tc>
        <w:tc>
          <w:tcPr>
            <w:tcW w:w="1276" w:type="dxa"/>
            <w:vAlign w:val="center"/>
          </w:tcPr>
          <w:p w:rsidR="00845F23" w:rsidRPr="00827B39" w:rsidRDefault="00845F23" w:rsidP="00613589">
            <w:pPr>
              <w:pStyle w:val="TableFont"/>
              <w:rPr>
                <w:szCs w:val="20"/>
                <w:highlight w:val="yellow"/>
              </w:rPr>
            </w:pPr>
            <w:r w:rsidRPr="00827B39">
              <w:rPr>
                <w:szCs w:val="20"/>
              </w:rPr>
              <w:t xml:space="preserve">0 </w:t>
            </w:r>
          </w:p>
        </w:tc>
        <w:tc>
          <w:tcPr>
            <w:tcW w:w="1134" w:type="dxa"/>
            <w:vAlign w:val="center"/>
          </w:tcPr>
          <w:p w:rsidR="00845F23" w:rsidRPr="00827B39" w:rsidRDefault="00845F23" w:rsidP="00613589">
            <w:pPr>
              <w:pStyle w:val="TableFont"/>
              <w:rPr>
                <w:szCs w:val="20"/>
                <w:highlight w:val="yellow"/>
              </w:rPr>
            </w:pPr>
            <w:r w:rsidRPr="00827B39">
              <w:rPr>
                <w:szCs w:val="20"/>
              </w:rPr>
              <w:t xml:space="preserve">0.06 </w:t>
            </w:r>
          </w:p>
        </w:tc>
        <w:tc>
          <w:tcPr>
            <w:tcW w:w="992" w:type="dxa"/>
            <w:vAlign w:val="center"/>
          </w:tcPr>
          <w:p w:rsidR="00845F23" w:rsidRPr="00827B39" w:rsidRDefault="00845F23" w:rsidP="00613589">
            <w:pPr>
              <w:pStyle w:val="TableFont"/>
              <w:rPr>
                <w:szCs w:val="20"/>
                <w:highlight w:val="yellow"/>
              </w:rPr>
            </w:pPr>
            <w:r w:rsidRPr="00827B39">
              <w:rPr>
                <w:szCs w:val="20"/>
              </w:rPr>
              <w:t xml:space="preserve">1.31 </w:t>
            </w:r>
          </w:p>
        </w:tc>
        <w:tc>
          <w:tcPr>
            <w:tcW w:w="1134" w:type="dxa"/>
            <w:vAlign w:val="center"/>
          </w:tcPr>
          <w:p w:rsidR="00845F23" w:rsidRPr="00827B39" w:rsidRDefault="00845F23" w:rsidP="00613589">
            <w:pPr>
              <w:pStyle w:val="TableFont"/>
              <w:rPr>
                <w:szCs w:val="20"/>
                <w:highlight w:val="yellow"/>
              </w:rPr>
            </w:pPr>
            <w:r w:rsidRPr="00827B39">
              <w:rPr>
                <w:szCs w:val="20"/>
              </w:rPr>
              <w:t xml:space="preserve">0 </w:t>
            </w:r>
          </w:p>
        </w:tc>
        <w:tc>
          <w:tcPr>
            <w:tcW w:w="850" w:type="dxa"/>
            <w:vAlign w:val="center"/>
          </w:tcPr>
          <w:p w:rsidR="00845F23" w:rsidRPr="00827B39" w:rsidRDefault="00845F23" w:rsidP="00613589">
            <w:pPr>
              <w:pStyle w:val="TableFont"/>
              <w:rPr>
                <w:szCs w:val="20"/>
                <w:highlight w:val="yellow"/>
              </w:rPr>
            </w:pPr>
            <w:r w:rsidRPr="00827B39">
              <w:rPr>
                <w:szCs w:val="20"/>
              </w:rPr>
              <w:t xml:space="preserve">0 </w:t>
            </w:r>
          </w:p>
        </w:tc>
        <w:tc>
          <w:tcPr>
            <w:tcW w:w="993" w:type="dxa"/>
            <w:vAlign w:val="center"/>
          </w:tcPr>
          <w:p w:rsidR="00845F23" w:rsidRPr="00827B39" w:rsidRDefault="00845F23" w:rsidP="00613589">
            <w:pPr>
              <w:pStyle w:val="TableFont"/>
              <w:rPr>
                <w:szCs w:val="20"/>
                <w:highlight w:val="yellow"/>
              </w:rPr>
            </w:pPr>
            <w:r w:rsidRPr="00827B39">
              <w:rPr>
                <w:szCs w:val="20"/>
              </w:rPr>
              <w:t>0</w:t>
            </w:r>
          </w:p>
        </w:tc>
      </w:tr>
      <w:tr w:rsidR="00845F23" w:rsidRPr="00827B39" w:rsidTr="00613589">
        <w:trPr>
          <w:cantSplit/>
          <w:trHeight w:hRule="exact" w:val="284"/>
        </w:trPr>
        <w:tc>
          <w:tcPr>
            <w:tcW w:w="2093" w:type="dxa"/>
            <w:vMerge w:val="restart"/>
          </w:tcPr>
          <w:p w:rsidR="00845F23" w:rsidRPr="00827B39" w:rsidRDefault="00845F23" w:rsidP="00613589">
            <w:pPr>
              <w:pStyle w:val="TableFont"/>
              <w:rPr>
                <w:szCs w:val="20"/>
              </w:rPr>
            </w:pPr>
            <w:r w:rsidRPr="00827B39">
              <w:rPr>
                <w:szCs w:val="20"/>
              </w:rPr>
              <w:t>High Is East</w:t>
            </w:r>
          </w:p>
        </w:tc>
        <w:tc>
          <w:tcPr>
            <w:tcW w:w="850" w:type="dxa"/>
            <w:vAlign w:val="center"/>
          </w:tcPr>
          <w:p w:rsidR="00845F23" w:rsidRPr="00827B39" w:rsidRDefault="00845F23" w:rsidP="00613589">
            <w:pPr>
              <w:pStyle w:val="TableFont"/>
              <w:rPr>
                <w:szCs w:val="20"/>
              </w:rPr>
            </w:pPr>
            <w:r w:rsidRPr="00827B39">
              <w:rPr>
                <w:szCs w:val="20"/>
              </w:rPr>
              <w:t>2</w:t>
            </w:r>
          </w:p>
        </w:tc>
        <w:tc>
          <w:tcPr>
            <w:tcW w:w="1276" w:type="dxa"/>
            <w:vAlign w:val="center"/>
          </w:tcPr>
          <w:p w:rsidR="00845F23" w:rsidRPr="00827B39" w:rsidRDefault="00845F23" w:rsidP="00613589">
            <w:pPr>
              <w:pStyle w:val="TableFont"/>
              <w:rPr>
                <w:szCs w:val="20"/>
              </w:rPr>
            </w:pPr>
            <w:r w:rsidRPr="00827B39">
              <w:rPr>
                <w:szCs w:val="20"/>
              </w:rPr>
              <w:t>2.81</w:t>
            </w:r>
          </w:p>
        </w:tc>
        <w:tc>
          <w:tcPr>
            <w:tcW w:w="1276" w:type="dxa"/>
            <w:vAlign w:val="center"/>
          </w:tcPr>
          <w:p w:rsidR="00845F23" w:rsidRPr="00827B39" w:rsidRDefault="00845F23" w:rsidP="00613589">
            <w:pPr>
              <w:pStyle w:val="TableFont"/>
              <w:rPr>
                <w:szCs w:val="20"/>
              </w:rPr>
            </w:pPr>
            <w:r w:rsidRPr="00827B39">
              <w:rPr>
                <w:szCs w:val="20"/>
              </w:rPr>
              <w:t>5.19</w:t>
            </w:r>
          </w:p>
        </w:tc>
        <w:tc>
          <w:tcPr>
            <w:tcW w:w="1134" w:type="dxa"/>
            <w:vAlign w:val="center"/>
          </w:tcPr>
          <w:p w:rsidR="00845F23" w:rsidRPr="00827B39" w:rsidRDefault="00845F23" w:rsidP="00613589">
            <w:pPr>
              <w:pStyle w:val="TableFont"/>
              <w:rPr>
                <w:szCs w:val="20"/>
              </w:rPr>
            </w:pPr>
            <w:r w:rsidRPr="00827B39">
              <w:rPr>
                <w:szCs w:val="20"/>
              </w:rPr>
              <w:t>0</w:t>
            </w:r>
          </w:p>
        </w:tc>
        <w:tc>
          <w:tcPr>
            <w:tcW w:w="1276" w:type="dxa"/>
            <w:vAlign w:val="center"/>
          </w:tcPr>
          <w:p w:rsidR="00845F23" w:rsidRPr="00827B39" w:rsidRDefault="00845F23" w:rsidP="00613589">
            <w:pPr>
              <w:pStyle w:val="TableFont"/>
              <w:rPr>
                <w:szCs w:val="20"/>
              </w:rPr>
            </w:pPr>
            <w:r w:rsidRPr="00827B39">
              <w:rPr>
                <w:szCs w:val="20"/>
              </w:rPr>
              <w:t>0</w:t>
            </w:r>
          </w:p>
        </w:tc>
        <w:tc>
          <w:tcPr>
            <w:tcW w:w="1134" w:type="dxa"/>
            <w:vAlign w:val="center"/>
          </w:tcPr>
          <w:p w:rsidR="00845F23" w:rsidRPr="00827B39" w:rsidRDefault="00845F23" w:rsidP="00613589">
            <w:pPr>
              <w:pStyle w:val="TableFont"/>
              <w:rPr>
                <w:szCs w:val="20"/>
              </w:rPr>
            </w:pPr>
            <w:r w:rsidRPr="00827B39">
              <w:rPr>
                <w:szCs w:val="20"/>
              </w:rPr>
              <w:t>0</w:t>
            </w:r>
          </w:p>
        </w:tc>
        <w:tc>
          <w:tcPr>
            <w:tcW w:w="992" w:type="dxa"/>
            <w:vAlign w:val="center"/>
          </w:tcPr>
          <w:p w:rsidR="00845F23" w:rsidRPr="00827B39" w:rsidRDefault="00845F23" w:rsidP="00613589">
            <w:pPr>
              <w:pStyle w:val="TableFont"/>
              <w:rPr>
                <w:szCs w:val="20"/>
              </w:rPr>
            </w:pPr>
            <w:r w:rsidRPr="00827B39">
              <w:rPr>
                <w:szCs w:val="20"/>
              </w:rPr>
              <w:t>0</w:t>
            </w:r>
          </w:p>
        </w:tc>
        <w:tc>
          <w:tcPr>
            <w:tcW w:w="1134" w:type="dxa"/>
            <w:vAlign w:val="center"/>
          </w:tcPr>
          <w:p w:rsidR="00845F23" w:rsidRPr="00827B39" w:rsidRDefault="00845F23" w:rsidP="00613589">
            <w:pPr>
              <w:pStyle w:val="TableFont"/>
              <w:rPr>
                <w:szCs w:val="20"/>
              </w:rPr>
            </w:pPr>
            <w:r w:rsidRPr="00827B39">
              <w:rPr>
                <w:szCs w:val="20"/>
              </w:rPr>
              <w:t>0</w:t>
            </w:r>
          </w:p>
        </w:tc>
        <w:tc>
          <w:tcPr>
            <w:tcW w:w="850" w:type="dxa"/>
            <w:vAlign w:val="center"/>
          </w:tcPr>
          <w:p w:rsidR="00845F23" w:rsidRPr="00827B39" w:rsidRDefault="00845F23" w:rsidP="00613589">
            <w:pPr>
              <w:pStyle w:val="TableFont"/>
              <w:rPr>
                <w:szCs w:val="20"/>
              </w:rPr>
            </w:pPr>
            <w:r w:rsidRPr="00827B39">
              <w:rPr>
                <w:szCs w:val="20"/>
              </w:rPr>
              <w:t>0</w:t>
            </w:r>
          </w:p>
        </w:tc>
        <w:tc>
          <w:tcPr>
            <w:tcW w:w="993" w:type="dxa"/>
            <w:vAlign w:val="center"/>
          </w:tcPr>
          <w:p w:rsidR="00845F23" w:rsidRPr="00827B39" w:rsidRDefault="00845F23" w:rsidP="00613589">
            <w:pPr>
              <w:pStyle w:val="TableFont"/>
              <w:rPr>
                <w:szCs w:val="20"/>
              </w:rPr>
            </w:pPr>
            <w:r w:rsidRPr="00827B39">
              <w:rPr>
                <w:szCs w:val="20"/>
              </w:rPr>
              <w:t>0</w:t>
            </w:r>
          </w:p>
        </w:tc>
      </w:tr>
      <w:tr w:rsidR="00845F23" w:rsidRPr="00827B39" w:rsidTr="00613589">
        <w:trPr>
          <w:cantSplit/>
          <w:trHeight w:hRule="exact" w:val="284"/>
        </w:trPr>
        <w:tc>
          <w:tcPr>
            <w:tcW w:w="2093" w:type="dxa"/>
            <w:vMerge/>
          </w:tcPr>
          <w:p w:rsidR="00845F23" w:rsidRPr="00827B39" w:rsidRDefault="00845F23" w:rsidP="00613589">
            <w:pPr>
              <w:pStyle w:val="TableFont"/>
              <w:rPr>
                <w:szCs w:val="20"/>
              </w:rPr>
            </w:pPr>
          </w:p>
        </w:tc>
        <w:tc>
          <w:tcPr>
            <w:tcW w:w="850" w:type="dxa"/>
            <w:vAlign w:val="center"/>
          </w:tcPr>
          <w:p w:rsidR="00845F23" w:rsidRPr="00827B39" w:rsidRDefault="00845F23" w:rsidP="00613589">
            <w:pPr>
              <w:pStyle w:val="TableFont"/>
              <w:rPr>
                <w:szCs w:val="20"/>
              </w:rPr>
            </w:pPr>
            <w:r w:rsidRPr="00827B39">
              <w:rPr>
                <w:szCs w:val="20"/>
              </w:rPr>
              <w:t>5</w:t>
            </w:r>
          </w:p>
        </w:tc>
        <w:tc>
          <w:tcPr>
            <w:tcW w:w="1276" w:type="dxa"/>
            <w:vAlign w:val="center"/>
          </w:tcPr>
          <w:p w:rsidR="00845F23" w:rsidRPr="00827B39" w:rsidRDefault="00845F23" w:rsidP="00613589">
            <w:pPr>
              <w:pStyle w:val="TableFont"/>
              <w:rPr>
                <w:szCs w:val="20"/>
              </w:rPr>
            </w:pPr>
            <w:r w:rsidRPr="00827B39">
              <w:rPr>
                <w:szCs w:val="20"/>
              </w:rPr>
              <w:t>0.25</w:t>
            </w:r>
          </w:p>
        </w:tc>
        <w:tc>
          <w:tcPr>
            <w:tcW w:w="1276" w:type="dxa"/>
            <w:vAlign w:val="center"/>
          </w:tcPr>
          <w:p w:rsidR="00845F23" w:rsidRPr="00827B39" w:rsidRDefault="00845F23" w:rsidP="00613589">
            <w:pPr>
              <w:pStyle w:val="TableFont"/>
              <w:rPr>
                <w:szCs w:val="20"/>
              </w:rPr>
            </w:pPr>
            <w:r w:rsidRPr="00827B39">
              <w:rPr>
                <w:szCs w:val="20"/>
              </w:rPr>
              <w:t>5.06</w:t>
            </w:r>
          </w:p>
        </w:tc>
        <w:tc>
          <w:tcPr>
            <w:tcW w:w="1134" w:type="dxa"/>
            <w:vAlign w:val="center"/>
          </w:tcPr>
          <w:p w:rsidR="00845F23" w:rsidRPr="00827B39" w:rsidRDefault="00845F23" w:rsidP="00613589">
            <w:pPr>
              <w:pStyle w:val="TableFont"/>
              <w:rPr>
                <w:szCs w:val="20"/>
              </w:rPr>
            </w:pPr>
            <w:r w:rsidRPr="00827B39">
              <w:rPr>
                <w:szCs w:val="20"/>
              </w:rPr>
              <w:t>0</w:t>
            </w:r>
          </w:p>
        </w:tc>
        <w:tc>
          <w:tcPr>
            <w:tcW w:w="1276" w:type="dxa"/>
            <w:vAlign w:val="center"/>
          </w:tcPr>
          <w:p w:rsidR="00845F23" w:rsidRPr="00827B39" w:rsidRDefault="00845F23" w:rsidP="00613589">
            <w:pPr>
              <w:pStyle w:val="TableFont"/>
              <w:rPr>
                <w:szCs w:val="20"/>
              </w:rPr>
            </w:pPr>
            <w:r w:rsidRPr="00827B39">
              <w:rPr>
                <w:szCs w:val="20"/>
              </w:rPr>
              <w:t>0</w:t>
            </w:r>
          </w:p>
        </w:tc>
        <w:tc>
          <w:tcPr>
            <w:tcW w:w="1134" w:type="dxa"/>
            <w:vAlign w:val="center"/>
          </w:tcPr>
          <w:p w:rsidR="00845F23" w:rsidRPr="00827B39" w:rsidRDefault="00845F23" w:rsidP="00613589">
            <w:pPr>
              <w:pStyle w:val="TableFont"/>
              <w:rPr>
                <w:szCs w:val="20"/>
              </w:rPr>
            </w:pPr>
            <w:r w:rsidRPr="00827B39">
              <w:rPr>
                <w:szCs w:val="20"/>
              </w:rPr>
              <w:t>0</w:t>
            </w:r>
          </w:p>
        </w:tc>
        <w:tc>
          <w:tcPr>
            <w:tcW w:w="992" w:type="dxa"/>
            <w:vAlign w:val="center"/>
          </w:tcPr>
          <w:p w:rsidR="00845F23" w:rsidRPr="00827B39" w:rsidRDefault="00845F23" w:rsidP="00613589">
            <w:pPr>
              <w:pStyle w:val="TableFont"/>
              <w:rPr>
                <w:szCs w:val="20"/>
              </w:rPr>
            </w:pPr>
            <w:r w:rsidRPr="00827B39">
              <w:rPr>
                <w:szCs w:val="20"/>
              </w:rPr>
              <w:t>0</w:t>
            </w:r>
          </w:p>
        </w:tc>
        <w:tc>
          <w:tcPr>
            <w:tcW w:w="1134" w:type="dxa"/>
            <w:vAlign w:val="center"/>
          </w:tcPr>
          <w:p w:rsidR="00845F23" w:rsidRPr="00827B39" w:rsidRDefault="00845F23" w:rsidP="00613589">
            <w:pPr>
              <w:pStyle w:val="TableFont"/>
              <w:rPr>
                <w:szCs w:val="20"/>
              </w:rPr>
            </w:pPr>
            <w:r w:rsidRPr="00827B39">
              <w:rPr>
                <w:szCs w:val="20"/>
              </w:rPr>
              <w:t>0</w:t>
            </w:r>
          </w:p>
        </w:tc>
        <w:tc>
          <w:tcPr>
            <w:tcW w:w="850" w:type="dxa"/>
            <w:vAlign w:val="center"/>
          </w:tcPr>
          <w:p w:rsidR="00845F23" w:rsidRPr="00827B39" w:rsidRDefault="00845F23" w:rsidP="00613589">
            <w:pPr>
              <w:pStyle w:val="TableFont"/>
              <w:rPr>
                <w:szCs w:val="20"/>
              </w:rPr>
            </w:pPr>
            <w:r w:rsidRPr="00827B39">
              <w:rPr>
                <w:szCs w:val="20"/>
              </w:rPr>
              <w:t>0</w:t>
            </w:r>
          </w:p>
        </w:tc>
        <w:tc>
          <w:tcPr>
            <w:tcW w:w="993" w:type="dxa"/>
            <w:vAlign w:val="center"/>
          </w:tcPr>
          <w:p w:rsidR="00845F23" w:rsidRPr="00827B39" w:rsidRDefault="00845F23" w:rsidP="00613589">
            <w:pPr>
              <w:pStyle w:val="TableFont"/>
              <w:rPr>
                <w:szCs w:val="20"/>
              </w:rPr>
            </w:pPr>
            <w:r w:rsidRPr="00827B39">
              <w:rPr>
                <w:szCs w:val="20"/>
              </w:rPr>
              <w:t>0</w:t>
            </w:r>
          </w:p>
        </w:tc>
      </w:tr>
      <w:tr w:rsidR="00845F23" w:rsidRPr="00827B39" w:rsidTr="00613589">
        <w:trPr>
          <w:cantSplit/>
          <w:trHeight w:hRule="exact" w:val="284"/>
        </w:trPr>
        <w:tc>
          <w:tcPr>
            <w:tcW w:w="2093" w:type="dxa"/>
            <w:vMerge w:val="restart"/>
          </w:tcPr>
          <w:p w:rsidR="00845F23" w:rsidRPr="00827B39" w:rsidRDefault="00845F23" w:rsidP="00613589">
            <w:pPr>
              <w:pStyle w:val="TableFont"/>
              <w:rPr>
                <w:szCs w:val="20"/>
              </w:rPr>
            </w:pPr>
            <w:r w:rsidRPr="00827B39">
              <w:rPr>
                <w:szCs w:val="20"/>
              </w:rPr>
              <w:t>Frankland Gp West</w:t>
            </w:r>
          </w:p>
        </w:tc>
        <w:tc>
          <w:tcPr>
            <w:tcW w:w="850" w:type="dxa"/>
            <w:vAlign w:val="center"/>
          </w:tcPr>
          <w:p w:rsidR="00845F23" w:rsidRPr="00827B39" w:rsidRDefault="00845F23" w:rsidP="00613589">
            <w:pPr>
              <w:pStyle w:val="TableFont"/>
              <w:rPr>
                <w:szCs w:val="20"/>
              </w:rPr>
            </w:pPr>
            <w:r w:rsidRPr="00827B39">
              <w:rPr>
                <w:szCs w:val="20"/>
              </w:rPr>
              <w:t>2</w:t>
            </w:r>
          </w:p>
        </w:tc>
        <w:tc>
          <w:tcPr>
            <w:tcW w:w="1276" w:type="dxa"/>
            <w:vAlign w:val="center"/>
          </w:tcPr>
          <w:p w:rsidR="00845F23" w:rsidRPr="00827B39" w:rsidRDefault="00845F23" w:rsidP="00613589">
            <w:pPr>
              <w:pStyle w:val="TableFont"/>
              <w:rPr>
                <w:szCs w:val="20"/>
              </w:rPr>
            </w:pPr>
            <w:r w:rsidRPr="00827B39">
              <w:rPr>
                <w:szCs w:val="20"/>
              </w:rPr>
              <w:t>8.88</w:t>
            </w:r>
          </w:p>
        </w:tc>
        <w:tc>
          <w:tcPr>
            <w:tcW w:w="1276" w:type="dxa"/>
            <w:vAlign w:val="center"/>
          </w:tcPr>
          <w:p w:rsidR="00845F23" w:rsidRPr="00827B39" w:rsidRDefault="00845F23" w:rsidP="00613589">
            <w:pPr>
              <w:pStyle w:val="TableFont"/>
              <w:rPr>
                <w:szCs w:val="20"/>
              </w:rPr>
            </w:pPr>
            <w:r w:rsidRPr="00827B39">
              <w:rPr>
                <w:szCs w:val="20"/>
              </w:rPr>
              <w:t>0</w:t>
            </w:r>
          </w:p>
        </w:tc>
        <w:tc>
          <w:tcPr>
            <w:tcW w:w="1134" w:type="dxa"/>
            <w:vAlign w:val="center"/>
          </w:tcPr>
          <w:p w:rsidR="00845F23" w:rsidRPr="00827B39" w:rsidRDefault="00845F23" w:rsidP="00613589">
            <w:pPr>
              <w:pStyle w:val="TableFont"/>
              <w:rPr>
                <w:szCs w:val="20"/>
              </w:rPr>
            </w:pPr>
            <w:r w:rsidRPr="00827B39">
              <w:rPr>
                <w:szCs w:val="20"/>
              </w:rPr>
              <w:t>7.51</w:t>
            </w:r>
          </w:p>
        </w:tc>
        <w:tc>
          <w:tcPr>
            <w:tcW w:w="1276" w:type="dxa"/>
            <w:vAlign w:val="center"/>
          </w:tcPr>
          <w:p w:rsidR="00845F23" w:rsidRPr="00827B39" w:rsidRDefault="00845F23" w:rsidP="00613589">
            <w:pPr>
              <w:pStyle w:val="TableFont"/>
              <w:rPr>
                <w:szCs w:val="20"/>
              </w:rPr>
            </w:pPr>
            <w:r w:rsidRPr="00827B39">
              <w:rPr>
                <w:szCs w:val="20"/>
              </w:rPr>
              <w:t>0</w:t>
            </w:r>
          </w:p>
        </w:tc>
        <w:tc>
          <w:tcPr>
            <w:tcW w:w="1134" w:type="dxa"/>
            <w:vAlign w:val="center"/>
          </w:tcPr>
          <w:p w:rsidR="00845F23" w:rsidRPr="00827B39" w:rsidRDefault="00845F23" w:rsidP="00613589">
            <w:pPr>
              <w:pStyle w:val="TableFont"/>
              <w:rPr>
                <w:szCs w:val="20"/>
              </w:rPr>
            </w:pPr>
            <w:r w:rsidRPr="00827B39">
              <w:rPr>
                <w:szCs w:val="20"/>
              </w:rPr>
              <w:t>0</w:t>
            </w:r>
          </w:p>
        </w:tc>
        <w:tc>
          <w:tcPr>
            <w:tcW w:w="992" w:type="dxa"/>
            <w:vAlign w:val="center"/>
          </w:tcPr>
          <w:p w:rsidR="00845F23" w:rsidRPr="00827B39" w:rsidRDefault="00845F23" w:rsidP="00613589">
            <w:pPr>
              <w:pStyle w:val="TableFont"/>
              <w:rPr>
                <w:szCs w:val="20"/>
              </w:rPr>
            </w:pPr>
            <w:r w:rsidRPr="00827B39">
              <w:rPr>
                <w:szCs w:val="20"/>
              </w:rPr>
              <w:t>0.31</w:t>
            </w:r>
          </w:p>
        </w:tc>
        <w:tc>
          <w:tcPr>
            <w:tcW w:w="1134" w:type="dxa"/>
            <w:vAlign w:val="center"/>
          </w:tcPr>
          <w:p w:rsidR="00845F23" w:rsidRPr="00827B39" w:rsidRDefault="00845F23" w:rsidP="00613589">
            <w:pPr>
              <w:pStyle w:val="TableFont"/>
              <w:rPr>
                <w:szCs w:val="20"/>
              </w:rPr>
            </w:pPr>
            <w:r w:rsidRPr="00827B39">
              <w:rPr>
                <w:szCs w:val="20"/>
              </w:rPr>
              <w:t>0</w:t>
            </w:r>
          </w:p>
        </w:tc>
        <w:tc>
          <w:tcPr>
            <w:tcW w:w="850" w:type="dxa"/>
            <w:vAlign w:val="center"/>
          </w:tcPr>
          <w:p w:rsidR="00845F23" w:rsidRPr="00827B39" w:rsidRDefault="00845F23" w:rsidP="00613589">
            <w:pPr>
              <w:pStyle w:val="TableFont"/>
              <w:rPr>
                <w:szCs w:val="20"/>
              </w:rPr>
            </w:pPr>
            <w:r w:rsidRPr="00827B39">
              <w:rPr>
                <w:szCs w:val="20"/>
              </w:rPr>
              <w:t>0</w:t>
            </w:r>
          </w:p>
        </w:tc>
        <w:tc>
          <w:tcPr>
            <w:tcW w:w="993" w:type="dxa"/>
            <w:vAlign w:val="center"/>
          </w:tcPr>
          <w:p w:rsidR="00845F23" w:rsidRPr="00827B39" w:rsidRDefault="00845F23" w:rsidP="00613589">
            <w:pPr>
              <w:pStyle w:val="TableFont"/>
              <w:rPr>
                <w:szCs w:val="20"/>
              </w:rPr>
            </w:pPr>
            <w:r w:rsidRPr="00827B39">
              <w:rPr>
                <w:szCs w:val="20"/>
              </w:rPr>
              <w:t>0</w:t>
            </w:r>
          </w:p>
        </w:tc>
      </w:tr>
      <w:tr w:rsidR="00845F23" w:rsidRPr="00827B39" w:rsidTr="00613589">
        <w:trPr>
          <w:cantSplit/>
          <w:trHeight w:hRule="exact" w:val="284"/>
        </w:trPr>
        <w:tc>
          <w:tcPr>
            <w:tcW w:w="2093" w:type="dxa"/>
            <w:vMerge/>
          </w:tcPr>
          <w:p w:rsidR="00845F23" w:rsidRPr="00827B39" w:rsidRDefault="00845F23" w:rsidP="00613589">
            <w:pPr>
              <w:pStyle w:val="TableFont"/>
              <w:rPr>
                <w:szCs w:val="20"/>
              </w:rPr>
            </w:pPr>
          </w:p>
        </w:tc>
        <w:tc>
          <w:tcPr>
            <w:tcW w:w="850" w:type="dxa"/>
            <w:vAlign w:val="center"/>
          </w:tcPr>
          <w:p w:rsidR="00845F23" w:rsidRPr="00827B39" w:rsidRDefault="00845F23" w:rsidP="00613589">
            <w:pPr>
              <w:pStyle w:val="TableFont"/>
              <w:rPr>
                <w:szCs w:val="20"/>
              </w:rPr>
            </w:pPr>
            <w:r w:rsidRPr="00827B39">
              <w:rPr>
                <w:szCs w:val="20"/>
              </w:rPr>
              <w:t>5</w:t>
            </w:r>
          </w:p>
        </w:tc>
        <w:tc>
          <w:tcPr>
            <w:tcW w:w="1276" w:type="dxa"/>
            <w:vAlign w:val="center"/>
          </w:tcPr>
          <w:p w:rsidR="00845F23" w:rsidRPr="00827B39" w:rsidRDefault="00845F23" w:rsidP="00613589">
            <w:pPr>
              <w:pStyle w:val="TableFont"/>
              <w:rPr>
                <w:szCs w:val="20"/>
              </w:rPr>
            </w:pPr>
            <w:r w:rsidRPr="00827B39">
              <w:rPr>
                <w:szCs w:val="20"/>
              </w:rPr>
              <w:t>0.63</w:t>
            </w:r>
          </w:p>
        </w:tc>
        <w:tc>
          <w:tcPr>
            <w:tcW w:w="1276" w:type="dxa"/>
            <w:vAlign w:val="center"/>
          </w:tcPr>
          <w:p w:rsidR="00845F23" w:rsidRPr="00827B39" w:rsidRDefault="00845F23" w:rsidP="00613589">
            <w:pPr>
              <w:pStyle w:val="TableFont"/>
              <w:rPr>
                <w:szCs w:val="20"/>
              </w:rPr>
            </w:pPr>
            <w:r w:rsidRPr="00827B39">
              <w:rPr>
                <w:szCs w:val="20"/>
              </w:rPr>
              <w:t>0</w:t>
            </w:r>
          </w:p>
        </w:tc>
        <w:tc>
          <w:tcPr>
            <w:tcW w:w="1134" w:type="dxa"/>
            <w:vAlign w:val="center"/>
          </w:tcPr>
          <w:p w:rsidR="00845F23" w:rsidRPr="00827B39" w:rsidRDefault="00845F23" w:rsidP="00613589">
            <w:pPr>
              <w:pStyle w:val="TableFont"/>
              <w:rPr>
                <w:szCs w:val="20"/>
              </w:rPr>
            </w:pPr>
            <w:r w:rsidRPr="00827B39">
              <w:rPr>
                <w:szCs w:val="20"/>
              </w:rPr>
              <w:t>7.51</w:t>
            </w:r>
          </w:p>
        </w:tc>
        <w:tc>
          <w:tcPr>
            <w:tcW w:w="1276" w:type="dxa"/>
            <w:vAlign w:val="center"/>
          </w:tcPr>
          <w:p w:rsidR="00845F23" w:rsidRPr="00827B39" w:rsidRDefault="00845F23" w:rsidP="00613589">
            <w:pPr>
              <w:pStyle w:val="TableFont"/>
              <w:rPr>
                <w:szCs w:val="20"/>
              </w:rPr>
            </w:pPr>
            <w:r w:rsidRPr="00827B39">
              <w:rPr>
                <w:szCs w:val="20"/>
              </w:rPr>
              <w:t>0</w:t>
            </w:r>
          </w:p>
        </w:tc>
        <w:tc>
          <w:tcPr>
            <w:tcW w:w="1134" w:type="dxa"/>
            <w:vAlign w:val="center"/>
          </w:tcPr>
          <w:p w:rsidR="00845F23" w:rsidRPr="00827B39" w:rsidRDefault="00845F23" w:rsidP="00613589">
            <w:pPr>
              <w:pStyle w:val="TableFont"/>
              <w:rPr>
                <w:szCs w:val="20"/>
              </w:rPr>
            </w:pPr>
            <w:r w:rsidRPr="00827B39">
              <w:rPr>
                <w:szCs w:val="20"/>
              </w:rPr>
              <w:t>0</w:t>
            </w:r>
          </w:p>
        </w:tc>
        <w:tc>
          <w:tcPr>
            <w:tcW w:w="992" w:type="dxa"/>
            <w:vAlign w:val="center"/>
          </w:tcPr>
          <w:p w:rsidR="00845F23" w:rsidRPr="00827B39" w:rsidRDefault="00845F23" w:rsidP="00613589">
            <w:pPr>
              <w:pStyle w:val="TableFont"/>
              <w:rPr>
                <w:szCs w:val="20"/>
              </w:rPr>
            </w:pPr>
            <w:r w:rsidRPr="00827B39">
              <w:rPr>
                <w:szCs w:val="20"/>
              </w:rPr>
              <w:t>0.31</w:t>
            </w:r>
          </w:p>
        </w:tc>
        <w:tc>
          <w:tcPr>
            <w:tcW w:w="1134" w:type="dxa"/>
            <w:vAlign w:val="center"/>
          </w:tcPr>
          <w:p w:rsidR="00845F23" w:rsidRPr="00827B39" w:rsidRDefault="00845F23" w:rsidP="00613589">
            <w:pPr>
              <w:pStyle w:val="TableFont"/>
              <w:rPr>
                <w:szCs w:val="20"/>
              </w:rPr>
            </w:pPr>
            <w:r w:rsidRPr="00827B39">
              <w:rPr>
                <w:szCs w:val="20"/>
              </w:rPr>
              <w:t>0</w:t>
            </w:r>
          </w:p>
        </w:tc>
        <w:tc>
          <w:tcPr>
            <w:tcW w:w="850" w:type="dxa"/>
            <w:vAlign w:val="center"/>
          </w:tcPr>
          <w:p w:rsidR="00845F23" w:rsidRPr="00827B39" w:rsidRDefault="00845F23" w:rsidP="00613589">
            <w:pPr>
              <w:pStyle w:val="TableFont"/>
              <w:rPr>
                <w:szCs w:val="20"/>
              </w:rPr>
            </w:pPr>
            <w:r w:rsidRPr="00827B39">
              <w:rPr>
                <w:szCs w:val="20"/>
              </w:rPr>
              <w:t>0</w:t>
            </w:r>
          </w:p>
        </w:tc>
        <w:tc>
          <w:tcPr>
            <w:tcW w:w="993" w:type="dxa"/>
            <w:vAlign w:val="center"/>
          </w:tcPr>
          <w:p w:rsidR="00845F23" w:rsidRPr="00827B39" w:rsidRDefault="00845F23" w:rsidP="00613589">
            <w:pPr>
              <w:pStyle w:val="TableFont"/>
              <w:rPr>
                <w:szCs w:val="20"/>
              </w:rPr>
            </w:pPr>
            <w:r w:rsidRPr="00827B39">
              <w:rPr>
                <w:szCs w:val="20"/>
              </w:rPr>
              <w:t>0</w:t>
            </w:r>
          </w:p>
        </w:tc>
      </w:tr>
      <w:tr w:rsidR="00845F23" w:rsidRPr="00827B39" w:rsidTr="00613589">
        <w:trPr>
          <w:cantSplit/>
          <w:trHeight w:hRule="exact" w:val="284"/>
        </w:trPr>
        <w:tc>
          <w:tcPr>
            <w:tcW w:w="2093" w:type="dxa"/>
            <w:vMerge w:val="restart"/>
          </w:tcPr>
          <w:p w:rsidR="00845F23" w:rsidRPr="00827B39" w:rsidRDefault="00845F23" w:rsidP="00613589">
            <w:pPr>
              <w:pStyle w:val="TableFont"/>
              <w:rPr>
                <w:szCs w:val="20"/>
              </w:rPr>
            </w:pPr>
            <w:r w:rsidRPr="00827B39">
              <w:rPr>
                <w:szCs w:val="20"/>
              </w:rPr>
              <w:t>Frankland Gp East</w:t>
            </w:r>
          </w:p>
        </w:tc>
        <w:tc>
          <w:tcPr>
            <w:tcW w:w="850" w:type="dxa"/>
            <w:vAlign w:val="center"/>
          </w:tcPr>
          <w:p w:rsidR="00845F23" w:rsidRPr="00827B39" w:rsidRDefault="00845F23" w:rsidP="00613589">
            <w:pPr>
              <w:pStyle w:val="TableFont"/>
              <w:rPr>
                <w:szCs w:val="20"/>
              </w:rPr>
            </w:pPr>
            <w:r w:rsidRPr="00827B39">
              <w:rPr>
                <w:szCs w:val="20"/>
              </w:rPr>
              <w:t>2</w:t>
            </w:r>
          </w:p>
        </w:tc>
        <w:tc>
          <w:tcPr>
            <w:tcW w:w="1276" w:type="dxa"/>
            <w:vAlign w:val="center"/>
          </w:tcPr>
          <w:p w:rsidR="00845F23" w:rsidRPr="00827B39" w:rsidRDefault="00845F23" w:rsidP="00613589">
            <w:pPr>
              <w:pStyle w:val="TableFont"/>
              <w:rPr>
                <w:szCs w:val="20"/>
              </w:rPr>
            </w:pPr>
            <w:r w:rsidRPr="00827B39">
              <w:rPr>
                <w:szCs w:val="20"/>
              </w:rPr>
              <w:t>0.13</w:t>
            </w:r>
          </w:p>
        </w:tc>
        <w:tc>
          <w:tcPr>
            <w:tcW w:w="1276" w:type="dxa"/>
            <w:vAlign w:val="center"/>
          </w:tcPr>
          <w:p w:rsidR="00845F23" w:rsidRPr="00827B39" w:rsidRDefault="00845F23" w:rsidP="00613589">
            <w:pPr>
              <w:pStyle w:val="TableFont"/>
              <w:rPr>
                <w:szCs w:val="20"/>
              </w:rPr>
            </w:pPr>
            <w:r w:rsidRPr="00827B39">
              <w:rPr>
                <w:szCs w:val="20"/>
              </w:rPr>
              <w:t>0.06</w:t>
            </w:r>
          </w:p>
        </w:tc>
        <w:tc>
          <w:tcPr>
            <w:tcW w:w="1134" w:type="dxa"/>
            <w:vAlign w:val="center"/>
          </w:tcPr>
          <w:p w:rsidR="00845F23" w:rsidRPr="00827B39" w:rsidRDefault="00845F23" w:rsidP="00613589">
            <w:pPr>
              <w:pStyle w:val="TableFont"/>
              <w:rPr>
                <w:szCs w:val="20"/>
              </w:rPr>
            </w:pPr>
            <w:r w:rsidRPr="00827B39">
              <w:rPr>
                <w:szCs w:val="20"/>
              </w:rPr>
              <w:t>0.25</w:t>
            </w:r>
          </w:p>
        </w:tc>
        <w:tc>
          <w:tcPr>
            <w:tcW w:w="1276" w:type="dxa"/>
            <w:vAlign w:val="center"/>
          </w:tcPr>
          <w:p w:rsidR="00845F23" w:rsidRPr="00827B39" w:rsidRDefault="00845F23" w:rsidP="00613589">
            <w:pPr>
              <w:pStyle w:val="TableFont"/>
              <w:rPr>
                <w:szCs w:val="20"/>
              </w:rPr>
            </w:pPr>
            <w:r w:rsidRPr="00827B39">
              <w:rPr>
                <w:szCs w:val="20"/>
              </w:rPr>
              <w:t>0</w:t>
            </w:r>
          </w:p>
        </w:tc>
        <w:tc>
          <w:tcPr>
            <w:tcW w:w="1134" w:type="dxa"/>
            <w:vAlign w:val="center"/>
          </w:tcPr>
          <w:p w:rsidR="00845F23" w:rsidRPr="00827B39" w:rsidRDefault="00845F23" w:rsidP="00613589">
            <w:pPr>
              <w:pStyle w:val="TableFont"/>
              <w:rPr>
                <w:szCs w:val="20"/>
              </w:rPr>
            </w:pPr>
            <w:r w:rsidRPr="00827B39">
              <w:rPr>
                <w:szCs w:val="20"/>
              </w:rPr>
              <w:t>0</w:t>
            </w:r>
          </w:p>
        </w:tc>
        <w:tc>
          <w:tcPr>
            <w:tcW w:w="992" w:type="dxa"/>
            <w:vAlign w:val="center"/>
          </w:tcPr>
          <w:p w:rsidR="00845F23" w:rsidRPr="00827B39" w:rsidRDefault="00845F23" w:rsidP="00613589">
            <w:pPr>
              <w:pStyle w:val="TableFont"/>
              <w:rPr>
                <w:szCs w:val="20"/>
              </w:rPr>
            </w:pPr>
            <w:r w:rsidRPr="00827B39">
              <w:rPr>
                <w:szCs w:val="20"/>
              </w:rPr>
              <w:t>0</w:t>
            </w:r>
          </w:p>
        </w:tc>
        <w:tc>
          <w:tcPr>
            <w:tcW w:w="1134" w:type="dxa"/>
            <w:vAlign w:val="center"/>
          </w:tcPr>
          <w:p w:rsidR="00845F23" w:rsidRPr="00827B39" w:rsidRDefault="00845F23" w:rsidP="00613589">
            <w:pPr>
              <w:pStyle w:val="TableFont"/>
              <w:rPr>
                <w:szCs w:val="20"/>
              </w:rPr>
            </w:pPr>
            <w:r w:rsidRPr="00827B39">
              <w:rPr>
                <w:szCs w:val="20"/>
              </w:rPr>
              <w:t>0</w:t>
            </w:r>
          </w:p>
        </w:tc>
        <w:tc>
          <w:tcPr>
            <w:tcW w:w="850" w:type="dxa"/>
            <w:vAlign w:val="center"/>
          </w:tcPr>
          <w:p w:rsidR="00845F23" w:rsidRPr="00827B39" w:rsidRDefault="00845F23" w:rsidP="00613589">
            <w:pPr>
              <w:pStyle w:val="TableFont"/>
              <w:rPr>
                <w:szCs w:val="20"/>
              </w:rPr>
            </w:pPr>
            <w:r w:rsidRPr="00827B39">
              <w:rPr>
                <w:szCs w:val="20"/>
              </w:rPr>
              <w:t>0</w:t>
            </w:r>
          </w:p>
        </w:tc>
        <w:tc>
          <w:tcPr>
            <w:tcW w:w="993" w:type="dxa"/>
            <w:vAlign w:val="center"/>
          </w:tcPr>
          <w:p w:rsidR="00845F23" w:rsidRPr="00827B39" w:rsidRDefault="00845F23" w:rsidP="00613589">
            <w:pPr>
              <w:pStyle w:val="TableFont"/>
              <w:rPr>
                <w:szCs w:val="20"/>
              </w:rPr>
            </w:pPr>
            <w:r w:rsidRPr="00827B39">
              <w:rPr>
                <w:szCs w:val="20"/>
              </w:rPr>
              <w:t>0</w:t>
            </w:r>
          </w:p>
        </w:tc>
      </w:tr>
      <w:tr w:rsidR="00845F23" w:rsidRPr="00827B39" w:rsidTr="00613589">
        <w:trPr>
          <w:cantSplit/>
          <w:trHeight w:hRule="exact" w:val="284"/>
        </w:trPr>
        <w:tc>
          <w:tcPr>
            <w:tcW w:w="2093" w:type="dxa"/>
            <w:vMerge/>
          </w:tcPr>
          <w:p w:rsidR="00845F23" w:rsidRPr="00827B39" w:rsidRDefault="00845F23" w:rsidP="00613589">
            <w:pPr>
              <w:pStyle w:val="TableFont"/>
              <w:rPr>
                <w:szCs w:val="20"/>
              </w:rPr>
            </w:pPr>
          </w:p>
        </w:tc>
        <w:tc>
          <w:tcPr>
            <w:tcW w:w="850" w:type="dxa"/>
            <w:vAlign w:val="center"/>
          </w:tcPr>
          <w:p w:rsidR="00845F23" w:rsidRPr="00827B39" w:rsidRDefault="00845F23" w:rsidP="00613589">
            <w:pPr>
              <w:pStyle w:val="TableFont"/>
              <w:rPr>
                <w:szCs w:val="20"/>
              </w:rPr>
            </w:pPr>
            <w:r w:rsidRPr="00827B39">
              <w:rPr>
                <w:szCs w:val="20"/>
              </w:rPr>
              <w:t>5</w:t>
            </w:r>
          </w:p>
        </w:tc>
        <w:tc>
          <w:tcPr>
            <w:tcW w:w="1276" w:type="dxa"/>
            <w:vAlign w:val="center"/>
          </w:tcPr>
          <w:p w:rsidR="00845F23" w:rsidRPr="00827B39" w:rsidRDefault="00845F23" w:rsidP="00613589">
            <w:pPr>
              <w:pStyle w:val="TableFont"/>
              <w:rPr>
                <w:szCs w:val="20"/>
              </w:rPr>
            </w:pPr>
            <w:r w:rsidRPr="00827B39">
              <w:rPr>
                <w:szCs w:val="20"/>
              </w:rPr>
              <w:t>3.63</w:t>
            </w:r>
          </w:p>
        </w:tc>
        <w:tc>
          <w:tcPr>
            <w:tcW w:w="1276" w:type="dxa"/>
            <w:vAlign w:val="center"/>
          </w:tcPr>
          <w:p w:rsidR="00845F23" w:rsidRPr="00827B39" w:rsidRDefault="00845F23" w:rsidP="00613589">
            <w:pPr>
              <w:pStyle w:val="TableFont"/>
              <w:rPr>
                <w:szCs w:val="20"/>
              </w:rPr>
            </w:pPr>
            <w:r w:rsidRPr="00827B39">
              <w:rPr>
                <w:szCs w:val="20"/>
              </w:rPr>
              <w:t>0.06</w:t>
            </w:r>
          </w:p>
        </w:tc>
        <w:tc>
          <w:tcPr>
            <w:tcW w:w="1134" w:type="dxa"/>
            <w:vAlign w:val="center"/>
          </w:tcPr>
          <w:p w:rsidR="00845F23" w:rsidRPr="00827B39" w:rsidRDefault="00845F23" w:rsidP="00613589">
            <w:pPr>
              <w:pStyle w:val="TableFont"/>
              <w:rPr>
                <w:szCs w:val="20"/>
              </w:rPr>
            </w:pPr>
            <w:r w:rsidRPr="00827B39">
              <w:rPr>
                <w:szCs w:val="20"/>
              </w:rPr>
              <w:t>0</w:t>
            </w:r>
          </w:p>
        </w:tc>
        <w:tc>
          <w:tcPr>
            <w:tcW w:w="1276" w:type="dxa"/>
            <w:vAlign w:val="center"/>
          </w:tcPr>
          <w:p w:rsidR="00845F23" w:rsidRPr="00827B39" w:rsidRDefault="00845F23" w:rsidP="00613589">
            <w:pPr>
              <w:pStyle w:val="TableFont"/>
              <w:rPr>
                <w:szCs w:val="20"/>
              </w:rPr>
            </w:pPr>
            <w:r w:rsidRPr="00827B39">
              <w:rPr>
                <w:szCs w:val="20"/>
              </w:rPr>
              <w:t>0</w:t>
            </w:r>
          </w:p>
        </w:tc>
        <w:tc>
          <w:tcPr>
            <w:tcW w:w="1134" w:type="dxa"/>
            <w:vAlign w:val="center"/>
          </w:tcPr>
          <w:p w:rsidR="00845F23" w:rsidRPr="00827B39" w:rsidRDefault="00845F23" w:rsidP="00613589">
            <w:pPr>
              <w:pStyle w:val="TableFont"/>
              <w:rPr>
                <w:szCs w:val="20"/>
              </w:rPr>
            </w:pPr>
            <w:r w:rsidRPr="00827B39">
              <w:rPr>
                <w:szCs w:val="20"/>
              </w:rPr>
              <w:t>0</w:t>
            </w:r>
          </w:p>
        </w:tc>
        <w:tc>
          <w:tcPr>
            <w:tcW w:w="992" w:type="dxa"/>
            <w:vAlign w:val="center"/>
          </w:tcPr>
          <w:p w:rsidR="00845F23" w:rsidRPr="00827B39" w:rsidRDefault="00845F23" w:rsidP="00613589">
            <w:pPr>
              <w:pStyle w:val="TableFont"/>
              <w:rPr>
                <w:szCs w:val="20"/>
              </w:rPr>
            </w:pPr>
            <w:r w:rsidRPr="00827B39">
              <w:rPr>
                <w:szCs w:val="20"/>
              </w:rPr>
              <w:t>0</w:t>
            </w:r>
          </w:p>
        </w:tc>
        <w:tc>
          <w:tcPr>
            <w:tcW w:w="1134" w:type="dxa"/>
            <w:vAlign w:val="center"/>
          </w:tcPr>
          <w:p w:rsidR="00845F23" w:rsidRPr="00827B39" w:rsidRDefault="00845F23" w:rsidP="00613589">
            <w:pPr>
              <w:pStyle w:val="TableFont"/>
              <w:rPr>
                <w:szCs w:val="20"/>
              </w:rPr>
            </w:pPr>
            <w:r w:rsidRPr="00827B39">
              <w:rPr>
                <w:szCs w:val="20"/>
              </w:rPr>
              <w:t>0</w:t>
            </w:r>
          </w:p>
        </w:tc>
        <w:tc>
          <w:tcPr>
            <w:tcW w:w="850" w:type="dxa"/>
            <w:vAlign w:val="center"/>
          </w:tcPr>
          <w:p w:rsidR="00845F23" w:rsidRPr="00827B39" w:rsidRDefault="00845F23" w:rsidP="00613589">
            <w:pPr>
              <w:pStyle w:val="TableFont"/>
              <w:rPr>
                <w:szCs w:val="20"/>
              </w:rPr>
            </w:pPr>
            <w:r w:rsidRPr="00827B39">
              <w:rPr>
                <w:szCs w:val="20"/>
              </w:rPr>
              <w:t>0</w:t>
            </w:r>
          </w:p>
        </w:tc>
        <w:tc>
          <w:tcPr>
            <w:tcW w:w="993" w:type="dxa"/>
            <w:vAlign w:val="center"/>
          </w:tcPr>
          <w:p w:rsidR="00845F23" w:rsidRPr="00827B39" w:rsidRDefault="00845F23" w:rsidP="00613589">
            <w:pPr>
              <w:pStyle w:val="TableFont"/>
              <w:rPr>
                <w:szCs w:val="20"/>
              </w:rPr>
            </w:pPr>
            <w:r w:rsidRPr="00827B39">
              <w:rPr>
                <w:szCs w:val="20"/>
              </w:rPr>
              <w:t>0</w:t>
            </w:r>
          </w:p>
        </w:tc>
      </w:tr>
    </w:tbl>
    <w:p w:rsidR="00845F23" w:rsidRPr="007D690C" w:rsidRDefault="00845F23" w:rsidP="0000524E">
      <w:pPr>
        <w:pStyle w:val="Para0"/>
        <w:sectPr w:rsidR="00845F23" w:rsidRPr="007D690C" w:rsidSect="00E32428">
          <w:pgSz w:w="16840" w:h="11907" w:orient="landscape" w:code="9"/>
          <w:pgMar w:top="1701" w:right="1418" w:bottom="1701" w:left="1418" w:header="567" w:footer="567" w:gutter="0"/>
          <w:cols w:space="720"/>
          <w:formProt w:val="0"/>
          <w:docGrid w:linePitch="299"/>
        </w:sectPr>
      </w:pPr>
    </w:p>
    <w:p w:rsidR="0000524E" w:rsidRDefault="0000524E" w:rsidP="00E3193D">
      <w:pPr>
        <w:pStyle w:val="Heading3"/>
      </w:pPr>
      <w:bookmarkStart w:id="272" w:name="_Toc361929959"/>
      <w:r>
        <w:t>Macroalgae Communities</w:t>
      </w:r>
      <w:bookmarkEnd w:id="272"/>
    </w:p>
    <w:p w:rsidR="0000524E" w:rsidRPr="008A34EA" w:rsidRDefault="0000524E" w:rsidP="0000524E">
      <w:pPr>
        <w:pStyle w:val="Para0"/>
        <w:rPr>
          <w:highlight w:val="yellow"/>
        </w:rPr>
      </w:pPr>
      <w:r>
        <w:t xml:space="preserve">The subtidal soft sediments comprise the majority of benthic habitats within the Cairns area. High turbidity and low light regimes preclude the establishment of significant macroalgae communities (Worley Parsons 2010). The RRMMP sites at Fitzroy Island found a </w:t>
      </w:r>
      <w:r w:rsidRPr="001C44AD">
        <w:t>low cover of macroalgae</w:t>
      </w:r>
      <w:r>
        <w:t xml:space="preserve"> (Thompson et al. 2011).</w:t>
      </w:r>
    </w:p>
    <w:p w:rsidR="0000524E" w:rsidRDefault="0000524E" w:rsidP="00E3193D">
      <w:pPr>
        <w:pStyle w:val="Heading3"/>
      </w:pPr>
      <w:bookmarkStart w:id="273" w:name="_Toc361929960"/>
      <w:r>
        <w:t>Intertidal Communities</w:t>
      </w:r>
      <w:bookmarkEnd w:id="273"/>
    </w:p>
    <w:p w:rsidR="0000524E" w:rsidRDefault="0000524E" w:rsidP="0000524E">
      <w:pPr>
        <w:pStyle w:val="Para0"/>
      </w:pPr>
      <w:r>
        <w:t xml:space="preserve">The intertidal area of Trinity Inlet is designated an Estuarine Conservation Zone. </w:t>
      </w:r>
      <w:r w:rsidRPr="000A7054">
        <w:t>The tidal range within the search area is from approximately 3.2 m. Intertidal studies</w:t>
      </w:r>
      <w:r>
        <w:t xml:space="preserve"> within the area have identified a range of intertidal habitats including flood and ebb tide delta, intertidal flats, mangrove, </w:t>
      </w:r>
      <w:r w:rsidR="007C5AA9">
        <w:t>salt marsh</w:t>
      </w:r>
      <w:r>
        <w:t xml:space="preserve">/salt flat, channel, barrier/back-barrier and tidal sand banks </w:t>
      </w:r>
      <w:r w:rsidRPr="00685BE3">
        <w:t>(</w:t>
      </w:r>
      <w:r w:rsidRPr="008A5E50">
        <w:t>GeoScience Australia 200</w:t>
      </w:r>
      <w:r>
        <w:t>7</w:t>
      </w:r>
      <w:r w:rsidRPr="008A5E50">
        <w:t>; DPI 2000</w:t>
      </w:r>
      <w:r w:rsidRPr="00685BE3">
        <w:t>)</w:t>
      </w:r>
      <w:r>
        <w:t>.</w:t>
      </w:r>
    </w:p>
    <w:p w:rsidR="0000524E" w:rsidRDefault="0000524E" w:rsidP="0000524E">
      <w:pPr>
        <w:pStyle w:val="Para0"/>
        <w:tabs>
          <w:tab w:val="left" w:pos="1530"/>
        </w:tabs>
      </w:pPr>
      <w:r>
        <w:t>The intertidal habitats provide habitat for a high diversity of birds and a significant location for use by migratory waders. The sand and mudflats provide important feeding and roosting habitat.</w:t>
      </w:r>
      <w:r w:rsidRPr="009C5AED">
        <w:t xml:space="preserve"> </w:t>
      </w:r>
      <w:r w:rsidRPr="0089343F">
        <w:t>Intertidal sand and mudflats comprise a considerable area of the Cairns region and are found seaward of the shoreline. The search area is mostly dominated by mudflats and supports which support a wide variety of biota (Worley Parsons 2010).</w:t>
      </w:r>
    </w:p>
    <w:p w:rsidR="0000524E" w:rsidRPr="008A34EA" w:rsidRDefault="0000524E" w:rsidP="0000524E">
      <w:pPr>
        <w:pStyle w:val="Para0"/>
      </w:pPr>
      <w:r>
        <w:rPr>
          <w:lang w:val="en-AU"/>
        </w:rPr>
        <w:t xml:space="preserve">Twenty one </w:t>
      </w:r>
      <w:r w:rsidRPr="00D14E14">
        <w:rPr>
          <w:lang w:val="en-AU"/>
        </w:rPr>
        <w:t xml:space="preserve">species </w:t>
      </w:r>
      <w:r>
        <w:rPr>
          <w:lang w:val="en-AU"/>
        </w:rPr>
        <w:t xml:space="preserve">of mangrove have been </w:t>
      </w:r>
      <w:r w:rsidRPr="00D14E14">
        <w:rPr>
          <w:lang w:val="en-AU"/>
        </w:rPr>
        <w:t xml:space="preserve">recorded to occur in the Cairns region </w:t>
      </w:r>
      <w:r>
        <w:rPr>
          <w:lang w:val="en-AU"/>
        </w:rPr>
        <w:t>with m</w:t>
      </w:r>
      <w:r w:rsidRPr="00D14E14">
        <w:rPr>
          <w:lang w:val="en-AU"/>
        </w:rPr>
        <w:t xml:space="preserve">angrove communities </w:t>
      </w:r>
      <w:r>
        <w:rPr>
          <w:lang w:val="en-AU"/>
        </w:rPr>
        <w:t>being</w:t>
      </w:r>
      <w:r w:rsidRPr="00D14E14">
        <w:rPr>
          <w:lang w:val="en-AU"/>
        </w:rPr>
        <w:t xml:space="preserve"> dominated by </w:t>
      </w:r>
      <w:r w:rsidRPr="00D14E14">
        <w:rPr>
          <w:i/>
          <w:lang w:val="en-AU"/>
        </w:rPr>
        <w:t>Rhizophora</w:t>
      </w:r>
      <w:r>
        <w:rPr>
          <w:lang w:val="en-AU"/>
        </w:rPr>
        <w:t xml:space="preserve"> forests</w:t>
      </w:r>
      <w:r w:rsidRPr="00D14E14">
        <w:rPr>
          <w:lang w:val="en-AU"/>
        </w:rPr>
        <w:t xml:space="preserve"> (Worley Parsons 2010).</w:t>
      </w:r>
    </w:p>
    <w:p w:rsidR="0000524E" w:rsidRDefault="0000524E" w:rsidP="00E3193D">
      <w:pPr>
        <w:pStyle w:val="Heading3"/>
      </w:pPr>
      <w:bookmarkStart w:id="274" w:name="_Toc361929961"/>
      <w:r>
        <w:t>Invasive Marine Species</w:t>
      </w:r>
      <w:bookmarkEnd w:id="274"/>
    </w:p>
    <w:p w:rsidR="0000524E" w:rsidRDefault="0000524E" w:rsidP="0000524E">
      <w:pPr>
        <w:pStyle w:val="Para0"/>
      </w:pPr>
      <w:r>
        <w:t>To gather an understanding of marine pest incursion, marine pest surveys have occurred in 2001, 2002 and 2009 (Environmental North 2005; Worley Parsons 2</w:t>
      </w:r>
      <w:r w:rsidR="00894A12">
        <w:t xml:space="preserve">009). Three species the Asian green </w:t>
      </w:r>
      <w:r>
        <w:t xml:space="preserve">mussel, Caribbean tube </w:t>
      </w:r>
      <w:r w:rsidR="00894A12">
        <w:t xml:space="preserve">worm and the Asian </w:t>
      </w:r>
      <w:r>
        <w:t>bag mussel have all been detected on vessels in the Port of Cairns.</w:t>
      </w:r>
    </w:p>
    <w:p w:rsidR="0000524E" w:rsidRDefault="0000524E" w:rsidP="0000524E">
      <w:pPr>
        <w:pStyle w:val="Para0"/>
      </w:pPr>
      <w:r>
        <w:t>In 2001, adult Asian green mussel</w:t>
      </w:r>
      <w:r w:rsidR="00894A12">
        <w:t>s</w:t>
      </w:r>
      <w:r>
        <w:t xml:space="preserve"> were discovered on the hull of a foreign vessel within the </w:t>
      </w:r>
      <w:r w:rsidR="00894A12">
        <w:t xml:space="preserve">Port of </w:t>
      </w:r>
      <w:r>
        <w:t>Cairns</w:t>
      </w:r>
      <w:r w:rsidR="00894A12">
        <w:t>,</w:t>
      </w:r>
      <w:r>
        <w:t xml:space="preserve"> which prompted a number of investigative surveys. Even though at least one spawning and successful recruitment event took place in Trinity Inlet between 2001 and 2003 it was determined that the founder population was apparently too small to establish a permanent breeding population there (Worley Parsons 2010). The Caribbean tube worm was introduced into Cairns Port on the hulls of navy vessels slipped for routine maintenance in 2001 and persists in low numbers. </w:t>
      </w:r>
    </w:p>
    <w:p w:rsidR="0000524E" w:rsidRDefault="0000524E" w:rsidP="0000524E">
      <w:pPr>
        <w:pStyle w:val="Para0"/>
      </w:pPr>
      <w:r>
        <w:t>More recent surveys have been commissioned by Far North Queensland Ports Corporation as a condition of the Sea Dumping approval process prior to annual dredging.</w:t>
      </w:r>
      <w:r w:rsidR="0038655E">
        <w:t xml:space="preserve"> </w:t>
      </w:r>
      <w:r>
        <w:t>Outcomes of all surveys of sediments to be dredged between 2003 and 2009 were similar in that no introduced marine pests were found and that the finer clayey silt material located throughout the dredge areas is unlikely to suit colonisation any of the species of concern. Previous identification of the Caribbean tube worm and Asian green mussel is restricted to species colonisation and recruitment of hard substrates such as vessels and hard infrastructure.</w:t>
      </w:r>
      <w:r w:rsidR="0038655E">
        <w:t xml:space="preserve"> </w:t>
      </w:r>
      <w:r>
        <w:t>However, the Asian bug mussel has the potential to colonise finer sediment material and can inhabit soft and hard substrates in coastal waters (Worley Parsons 2010).</w:t>
      </w:r>
    </w:p>
    <w:p w:rsidR="0000524E" w:rsidRPr="008A34EA" w:rsidRDefault="0000524E" w:rsidP="0000524E">
      <w:pPr>
        <w:pStyle w:val="Para0"/>
      </w:pPr>
    </w:p>
    <w:p w:rsidR="0000524E" w:rsidRDefault="00AE7705" w:rsidP="00E3193D">
      <w:pPr>
        <w:pStyle w:val="Heading3"/>
      </w:pPr>
      <w:bookmarkStart w:id="275" w:name="_Toc361929962"/>
      <w:r>
        <w:t>EPBC-listed</w:t>
      </w:r>
      <w:r w:rsidR="0000524E">
        <w:t xml:space="preserve"> Species</w:t>
      </w:r>
      <w:bookmarkEnd w:id="275"/>
    </w:p>
    <w:p w:rsidR="0000524E" w:rsidRDefault="0000524E" w:rsidP="0000524E">
      <w:pPr>
        <w:pStyle w:val="Para0"/>
        <w:tabs>
          <w:tab w:val="left" w:pos="1335"/>
        </w:tabs>
        <w:rPr>
          <w:b/>
        </w:rPr>
      </w:pPr>
      <w:r w:rsidRPr="00082417">
        <w:rPr>
          <w:b/>
        </w:rPr>
        <w:t>Marine reptiles</w:t>
      </w:r>
    </w:p>
    <w:p w:rsidR="0000524E" w:rsidRDefault="0000524E" w:rsidP="0000524E">
      <w:pPr>
        <w:pStyle w:val="Para0"/>
        <w:rPr>
          <w:lang w:val="en-AU"/>
        </w:rPr>
      </w:pPr>
      <w:r w:rsidRPr="00D14E14">
        <w:rPr>
          <w:lang w:val="en-AU"/>
        </w:rPr>
        <w:t>A search of the EPBC Protected matters search tool was undertaken for a buffer zone of 50 km.</w:t>
      </w:r>
      <w:r w:rsidRPr="00D14E14">
        <w:rPr>
          <w:i/>
          <w:lang w:val="en-AU"/>
        </w:rPr>
        <w:t xml:space="preserve"> </w:t>
      </w:r>
      <w:r w:rsidRPr="00D14E14">
        <w:rPr>
          <w:lang w:val="en-AU"/>
        </w:rPr>
        <w:t xml:space="preserve">The results are summarised </w:t>
      </w:r>
      <w:r w:rsidRPr="00035AAD">
        <w:rPr>
          <w:lang w:val="en-AU"/>
        </w:rPr>
        <w:t>in</w:t>
      </w:r>
      <w:r w:rsidR="00BC6FFF">
        <w:rPr>
          <w:lang w:val="en-AU"/>
        </w:rPr>
        <w:t xml:space="preserve"> </w:t>
      </w:r>
      <w:fldSimple w:instr=" REF  _Ref339248091 \* Lower \h  \* MERGEFORMAT ">
        <w:r w:rsidR="00B21134" w:rsidRPr="00FA7646">
          <w:t xml:space="preserve">table </w:t>
        </w:r>
        <w:r w:rsidR="00B21134">
          <w:rPr>
            <w:noProof/>
          </w:rPr>
          <w:t>31</w:t>
        </w:r>
      </w:fldSimple>
      <w:r w:rsidR="00BC6FFF">
        <w:rPr>
          <w:lang w:val="en-AU"/>
        </w:rPr>
        <w:t>.</w:t>
      </w:r>
      <w:r w:rsidRPr="00035AAD">
        <w:rPr>
          <w:lang w:val="en-AU"/>
        </w:rPr>
        <w:t xml:space="preserve"> The EPBC Protected matters search tool lists</w:t>
      </w:r>
      <w:r w:rsidRPr="00D14E14">
        <w:rPr>
          <w:lang w:val="en-AU"/>
        </w:rPr>
        <w:t xml:space="preserve"> 21 species of marine reptile as potentially occurring within the search area, this include</w:t>
      </w:r>
      <w:r w:rsidR="00845F23">
        <w:rPr>
          <w:lang w:val="en-AU"/>
        </w:rPr>
        <w:t>s six</w:t>
      </w:r>
      <w:r w:rsidRPr="00D14E14">
        <w:rPr>
          <w:lang w:val="en-AU"/>
        </w:rPr>
        <w:t xml:space="preserve"> species of marine turtl</w:t>
      </w:r>
      <w:r w:rsidR="00845F23">
        <w:rPr>
          <w:lang w:val="en-AU"/>
        </w:rPr>
        <w:t>e, 14 species of sea snake and one</w:t>
      </w:r>
      <w:r w:rsidRPr="00D14E14">
        <w:rPr>
          <w:lang w:val="en-AU"/>
        </w:rPr>
        <w:t xml:space="preserve"> species of crocodile. </w:t>
      </w:r>
    </w:p>
    <w:p w:rsidR="0000524E" w:rsidRPr="00900B5B" w:rsidRDefault="0000524E" w:rsidP="0000524E">
      <w:pPr>
        <w:pStyle w:val="Para0"/>
        <w:rPr>
          <w:lang w:val="en-AU"/>
        </w:rPr>
      </w:pPr>
      <w:r w:rsidRPr="00D14E14">
        <w:rPr>
          <w:lang w:val="en-AU"/>
        </w:rPr>
        <w:t>Two of the six listed species of marine turtle have a known presence within the survey area with the flatback (</w:t>
      </w:r>
      <w:r w:rsidRPr="00D14E14">
        <w:rPr>
          <w:i/>
          <w:lang w:val="en-AU"/>
        </w:rPr>
        <w:t>Natator depressus</w:t>
      </w:r>
      <w:r w:rsidRPr="00D14E14">
        <w:rPr>
          <w:lang w:val="en-AU"/>
        </w:rPr>
        <w:t>) and green (</w:t>
      </w:r>
      <w:r w:rsidRPr="00D14E14">
        <w:rPr>
          <w:i/>
          <w:lang w:val="en-AU"/>
        </w:rPr>
        <w:t>Chelonia mydas</w:t>
      </w:r>
      <w:r w:rsidRPr="00D14E14">
        <w:rPr>
          <w:lang w:val="en-AU"/>
        </w:rPr>
        <w:t>) turtles recording nesting rookeries within the search areas (</w:t>
      </w:r>
      <w:fldSimple w:instr=" REF  _Ref339248091 \* Lower \h  \* MERGEFORMAT ">
        <w:r w:rsidR="00B21134" w:rsidRPr="00FA7646">
          <w:t xml:space="preserve">table </w:t>
        </w:r>
        <w:r w:rsidR="00B21134">
          <w:rPr>
            <w:noProof/>
          </w:rPr>
          <w:t>31</w:t>
        </w:r>
      </w:fldSimple>
      <w:r w:rsidR="00BC6FFF">
        <w:rPr>
          <w:lang w:val="en-AU"/>
        </w:rPr>
        <w:t>). Wildlife O</w:t>
      </w:r>
      <w:r w:rsidRPr="00D14E14">
        <w:rPr>
          <w:lang w:val="en-AU"/>
        </w:rPr>
        <w:t>nline (2012) has confirmed sighting of the loggerhead (</w:t>
      </w:r>
      <w:r w:rsidRPr="00D14E14">
        <w:rPr>
          <w:i/>
          <w:lang w:val="en-AU"/>
        </w:rPr>
        <w:t>Caretta caretta</w:t>
      </w:r>
      <w:r w:rsidRPr="00D14E14">
        <w:rPr>
          <w:rFonts w:cs="Arial"/>
          <w:i/>
          <w:iCs/>
          <w:sz w:val="20"/>
          <w:lang w:val="en-AU"/>
        </w:rPr>
        <w:t>)</w:t>
      </w:r>
      <w:r w:rsidRPr="00D14E14">
        <w:rPr>
          <w:lang w:val="en-AU"/>
        </w:rPr>
        <w:t>, hawksbill (</w:t>
      </w:r>
      <w:r w:rsidRPr="00D14E14">
        <w:rPr>
          <w:i/>
          <w:lang w:val="en-AU"/>
        </w:rPr>
        <w:t>Eretmochelys imbricata</w:t>
      </w:r>
      <w:r w:rsidRPr="00D14E14">
        <w:rPr>
          <w:lang w:val="en-AU"/>
        </w:rPr>
        <w:t>) and olive ridley turtle (</w:t>
      </w:r>
      <w:r w:rsidRPr="00D14E14">
        <w:rPr>
          <w:i/>
          <w:lang w:val="en-AU"/>
        </w:rPr>
        <w:t>Lepidochelys olivacea</w:t>
      </w:r>
      <w:r w:rsidRPr="00D14E14">
        <w:rPr>
          <w:lang w:val="en-AU"/>
        </w:rPr>
        <w:t>).</w:t>
      </w:r>
      <w:r w:rsidRPr="002E43A2">
        <w:rPr>
          <w:lang w:val="en-AU"/>
        </w:rPr>
        <w:t xml:space="preserve"> </w:t>
      </w:r>
      <w:r>
        <w:rPr>
          <w:lang w:val="en-AU"/>
        </w:rPr>
        <w:t>T</w:t>
      </w:r>
      <w:r w:rsidRPr="00D14E14">
        <w:rPr>
          <w:lang w:val="en-AU"/>
        </w:rPr>
        <w:t>urtle nesting</w:t>
      </w:r>
      <w:r>
        <w:rPr>
          <w:lang w:val="en-AU"/>
        </w:rPr>
        <w:t xml:space="preserve"> is </w:t>
      </w:r>
      <w:r w:rsidR="00BC6FFF">
        <w:rPr>
          <w:lang w:val="en-AU"/>
        </w:rPr>
        <w:t>k</w:t>
      </w:r>
      <w:r>
        <w:rPr>
          <w:lang w:val="en-AU"/>
        </w:rPr>
        <w:t>nown to</w:t>
      </w:r>
      <w:r w:rsidRPr="00D14E14">
        <w:rPr>
          <w:lang w:val="en-AU"/>
        </w:rPr>
        <w:t xml:space="preserve"> </w:t>
      </w:r>
      <w:r>
        <w:rPr>
          <w:lang w:val="en-AU"/>
        </w:rPr>
        <w:t>occur</w:t>
      </w:r>
      <w:r w:rsidRPr="00D14E14">
        <w:rPr>
          <w:lang w:val="en-AU"/>
        </w:rPr>
        <w:t xml:space="preserve"> on Russell Island. </w:t>
      </w:r>
    </w:p>
    <w:p w:rsidR="0000524E" w:rsidRPr="00900B5B" w:rsidRDefault="0000524E" w:rsidP="0000524E">
      <w:pPr>
        <w:pStyle w:val="Para0"/>
        <w:rPr>
          <w:lang w:val="en-AU"/>
        </w:rPr>
      </w:pPr>
      <w:r w:rsidRPr="00D14E14">
        <w:rPr>
          <w:lang w:val="en-AU"/>
        </w:rPr>
        <w:t xml:space="preserve">The saltwater crocodile </w:t>
      </w:r>
      <w:r w:rsidR="00BC6FFF">
        <w:rPr>
          <w:lang w:val="en-AU"/>
        </w:rPr>
        <w:t xml:space="preserve">occurs </w:t>
      </w:r>
      <w:r w:rsidRPr="00D14E14">
        <w:rPr>
          <w:lang w:val="en-AU"/>
        </w:rPr>
        <w:t>within the search area</w:t>
      </w:r>
      <w:r w:rsidR="00BC6FFF">
        <w:rPr>
          <w:lang w:val="en-AU"/>
        </w:rPr>
        <w:t>,</w:t>
      </w:r>
      <w:r w:rsidRPr="00D14E14">
        <w:rPr>
          <w:lang w:val="en-AU"/>
        </w:rPr>
        <w:t xml:space="preserve"> with recorded sightings in Cairns </w:t>
      </w:r>
      <w:r w:rsidR="00BC6FFF">
        <w:rPr>
          <w:lang w:val="en-AU"/>
        </w:rPr>
        <w:t>H</w:t>
      </w:r>
      <w:r w:rsidRPr="00D14E14">
        <w:rPr>
          <w:lang w:val="en-AU"/>
        </w:rPr>
        <w:t>arbour. A variety of sea snakes are likely to occu</w:t>
      </w:r>
      <w:r w:rsidR="00BC6FFF">
        <w:rPr>
          <w:lang w:val="en-AU"/>
        </w:rPr>
        <w:t>r in the search area. Wildlife O</w:t>
      </w:r>
      <w:r w:rsidRPr="00D14E14">
        <w:rPr>
          <w:lang w:val="en-AU"/>
        </w:rPr>
        <w:t>nline (2012) has confirmed sighting of the Dubois’ sea snake, olive sea snake, and the spectacled sea snake.</w:t>
      </w:r>
    </w:p>
    <w:p w:rsidR="0000524E" w:rsidRPr="00AE7705" w:rsidRDefault="00FA7646" w:rsidP="00AD21B0">
      <w:pPr>
        <w:pStyle w:val="Caption"/>
        <w:rPr>
          <w:b w:val="0"/>
        </w:rPr>
      </w:pPr>
      <w:bookmarkStart w:id="276" w:name="_Ref339248091"/>
      <w:bookmarkStart w:id="277" w:name="_Toc360692554"/>
      <w:r w:rsidRPr="00FA7646">
        <w:t xml:space="preserve">Table </w:t>
      </w:r>
      <w:r w:rsidR="00796084">
        <w:fldChar w:fldCharType="begin"/>
      </w:r>
      <w:r w:rsidR="00A46554">
        <w:instrText xml:space="preserve"> SEQ Table \* ARABIC </w:instrText>
      </w:r>
      <w:r w:rsidR="00796084">
        <w:fldChar w:fldCharType="separate"/>
      </w:r>
      <w:r w:rsidR="00B21134">
        <w:rPr>
          <w:noProof/>
        </w:rPr>
        <w:t>31</w:t>
      </w:r>
      <w:r w:rsidR="00796084">
        <w:rPr>
          <w:noProof/>
        </w:rPr>
        <w:fldChar w:fldCharType="end"/>
      </w:r>
      <w:bookmarkEnd w:id="276"/>
      <w:r w:rsidRPr="00FA7646">
        <w:rPr>
          <w:noProof/>
        </w:rPr>
        <w:t>.</w:t>
      </w:r>
      <w:r w:rsidR="0000524E" w:rsidRPr="00AE7705">
        <w:rPr>
          <w:b w:val="0"/>
        </w:rPr>
        <w:t xml:space="preserve"> </w:t>
      </w:r>
      <w:r w:rsidR="00AE7705" w:rsidRPr="00AE7705">
        <w:rPr>
          <w:b w:val="0"/>
        </w:rPr>
        <w:t>EPBC-listed</w:t>
      </w:r>
      <w:r w:rsidR="0000524E" w:rsidRPr="00AE7705">
        <w:rPr>
          <w:b w:val="0"/>
        </w:rPr>
        <w:t xml:space="preserve"> reptile species </w:t>
      </w:r>
      <w:r w:rsidR="00194AA4">
        <w:rPr>
          <w:b w:val="0"/>
        </w:rPr>
        <w:t xml:space="preserve">potentially occurring </w:t>
      </w:r>
      <w:r w:rsidR="0000524E" w:rsidRPr="00AE7705">
        <w:rPr>
          <w:b w:val="0"/>
        </w:rPr>
        <w:t>within the search area</w:t>
      </w:r>
      <w:r w:rsidR="00AE7705">
        <w:rPr>
          <w:b w:val="0"/>
        </w:rPr>
        <w:t>.</w:t>
      </w:r>
      <w:bookmarkEnd w:id="277"/>
    </w:p>
    <w:tbl>
      <w:tblPr>
        <w:tblStyle w:val="TableGrid"/>
        <w:tblW w:w="5000" w:type="pct"/>
        <w:tblLook w:val="04A0"/>
      </w:tblPr>
      <w:tblGrid>
        <w:gridCol w:w="1429"/>
        <w:gridCol w:w="1655"/>
        <w:gridCol w:w="1362"/>
        <w:gridCol w:w="2138"/>
        <w:gridCol w:w="2137"/>
      </w:tblGrid>
      <w:tr w:rsidR="0000524E" w:rsidRPr="00FE206F" w:rsidTr="00E32428">
        <w:trPr>
          <w:tblHeader/>
        </w:trPr>
        <w:tc>
          <w:tcPr>
            <w:tcW w:w="819" w:type="pct"/>
          </w:tcPr>
          <w:p w:rsidR="0000524E" w:rsidRDefault="0000524E" w:rsidP="00E32428">
            <w:pPr>
              <w:pStyle w:val="TableFontH"/>
              <w:rPr>
                <w:rFonts w:cs="Times New Roman"/>
                <w:bCs w:val="0"/>
                <w:caps/>
              </w:rPr>
            </w:pPr>
            <w:r w:rsidRPr="00E70025">
              <w:rPr>
                <w:rFonts w:cs="Times New Roman"/>
                <w:bCs w:val="0"/>
              </w:rPr>
              <w:t>Common name</w:t>
            </w:r>
          </w:p>
        </w:tc>
        <w:tc>
          <w:tcPr>
            <w:tcW w:w="949" w:type="pct"/>
          </w:tcPr>
          <w:p w:rsidR="0000524E" w:rsidRDefault="0000524E" w:rsidP="00E32428">
            <w:pPr>
              <w:pStyle w:val="TableFontH"/>
              <w:rPr>
                <w:rFonts w:cs="Times New Roman"/>
                <w:bCs w:val="0"/>
                <w:caps/>
              </w:rPr>
            </w:pPr>
            <w:r w:rsidRPr="00E70025">
              <w:rPr>
                <w:rFonts w:cs="Times New Roman"/>
                <w:bCs w:val="0"/>
              </w:rPr>
              <w:t>Scientific name</w:t>
            </w:r>
          </w:p>
        </w:tc>
        <w:tc>
          <w:tcPr>
            <w:tcW w:w="781" w:type="pct"/>
          </w:tcPr>
          <w:p w:rsidR="0000524E" w:rsidRDefault="0000524E" w:rsidP="00E32428">
            <w:pPr>
              <w:pStyle w:val="TableFontH"/>
              <w:rPr>
                <w:rFonts w:cs="Times New Roman"/>
                <w:bCs w:val="0"/>
                <w:caps/>
              </w:rPr>
            </w:pPr>
            <w:r w:rsidRPr="00E70025">
              <w:rPr>
                <w:rFonts w:cs="Times New Roman"/>
                <w:bCs w:val="0"/>
              </w:rPr>
              <w:t>EPBC status</w:t>
            </w:r>
          </w:p>
        </w:tc>
        <w:tc>
          <w:tcPr>
            <w:tcW w:w="1226" w:type="pct"/>
          </w:tcPr>
          <w:p w:rsidR="0000524E" w:rsidRDefault="0000524E" w:rsidP="00E32428">
            <w:pPr>
              <w:pStyle w:val="TableFontH"/>
              <w:rPr>
                <w:rFonts w:cs="Times New Roman"/>
                <w:bCs w:val="0"/>
                <w:caps/>
              </w:rPr>
            </w:pPr>
            <w:r w:rsidRPr="00E70025">
              <w:rPr>
                <w:rFonts w:cs="Times New Roman"/>
                <w:bCs w:val="0"/>
              </w:rPr>
              <w:t>Type of presence</w:t>
            </w:r>
          </w:p>
        </w:tc>
        <w:tc>
          <w:tcPr>
            <w:tcW w:w="1225" w:type="pct"/>
          </w:tcPr>
          <w:p w:rsidR="0000524E" w:rsidRDefault="0000524E" w:rsidP="00894A12">
            <w:pPr>
              <w:pStyle w:val="TableFontH"/>
              <w:rPr>
                <w:rFonts w:cs="Times New Roman"/>
                <w:bCs w:val="0"/>
                <w:caps/>
              </w:rPr>
            </w:pPr>
            <w:r>
              <w:t>Occur</w:t>
            </w:r>
            <w:r w:rsidR="00894A12">
              <w:t>re</w:t>
            </w:r>
            <w:r>
              <w:t>nce</w:t>
            </w:r>
            <w:r w:rsidRPr="00C34F98">
              <w:t xml:space="preserve"> in the area</w:t>
            </w:r>
          </w:p>
        </w:tc>
      </w:tr>
      <w:tr w:rsidR="0000524E" w:rsidRPr="00FE206F" w:rsidTr="00E32428">
        <w:tc>
          <w:tcPr>
            <w:tcW w:w="5000" w:type="pct"/>
            <w:gridSpan w:val="5"/>
          </w:tcPr>
          <w:p w:rsidR="0000524E" w:rsidRPr="00774782" w:rsidRDefault="0000524E" w:rsidP="00E32428">
            <w:pPr>
              <w:pStyle w:val="TableFont"/>
            </w:pPr>
            <w:r w:rsidRPr="00774782">
              <w:rPr>
                <w:bCs/>
              </w:rPr>
              <w:t>Marine turtles</w:t>
            </w:r>
          </w:p>
        </w:tc>
      </w:tr>
      <w:tr w:rsidR="0000524E" w:rsidRPr="00E70025" w:rsidTr="00E32428">
        <w:tc>
          <w:tcPr>
            <w:tcW w:w="819" w:type="pct"/>
          </w:tcPr>
          <w:p w:rsidR="0000524E" w:rsidRPr="00E70025" w:rsidRDefault="0000524E" w:rsidP="00E32428">
            <w:pPr>
              <w:pStyle w:val="TableFont"/>
              <w:rPr>
                <w:rFonts w:cs="Times New Roman"/>
                <w:bCs/>
              </w:rPr>
            </w:pPr>
            <w:r w:rsidRPr="00E70025">
              <w:rPr>
                <w:rFonts w:cs="Times New Roman"/>
                <w:bCs/>
              </w:rPr>
              <w:t>Flatback turtle</w:t>
            </w:r>
          </w:p>
          <w:p w:rsidR="0000524E" w:rsidRPr="00FE206F" w:rsidRDefault="0000524E" w:rsidP="00E32428">
            <w:pPr>
              <w:spacing w:before="40" w:after="40" w:line="240" w:lineRule="auto"/>
              <w:rPr>
                <w:rFonts w:ascii="Arial" w:hAnsi="Arial" w:cs="Arial"/>
                <w:sz w:val="20"/>
              </w:rPr>
            </w:pPr>
          </w:p>
        </w:tc>
        <w:tc>
          <w:tcPr>
            <w:tcW w:w="949" w:type="pct"/>
          </w:tcPr>
          <w:p w:rsidR="0000524E" w:rsidRPr="00FE206F" w:rsidRDefault="0000524E" w:rsidP="00E32428">
            <w:pPr>
              <w:autoSpaceDE w:val="0"/>
              <w:autoSpaceDN w:val="0"/>
              <w:adjustRightInd w:val="0"/>
              <w:spacing w:before="40" w:after="40" w:line="240" w:lineRule="auto"/>
              <w:rPr>
                <w:rFonts w:ascii="Arial" w:hAnsi="Arial" w:cs="Arial"/>
                <w:i/>
                <w:iCs/>
                <w:sz w:val="20"/>
              </w:rPr>
            </w:pPr>
            <w:r w:rsidRPr="00FE206F">
              <w:rPr>
                <w:rFonts w:ascii="Arial" w:hAnsi="Arial" w:cs="Arial"/>
                <w:i/>
                <w:iCs/>
                <w:sz w:val="20"/>
              </w:rPr>
              <w:t>Natator depressus</w:t>
            </w:r>
          </w:p>
        </w:tc>
        <w:tc>
          <w:tcPr>
            <w:tcW w:w="781"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Vulnerable</w:t>
            </w:r>
            <w:r>
              <w:rPr>
                <w:rFonts w:ascii="Arial" w:hAnsi="Arial" w:cs="Arial"/>
                <w:sz w:val="20"/>
              </w:rPr>
              <w:t>, Migratory</w:t>
            </w:r>
          </w:p>
        </w:tc>
        <w:tc>
          <w:tcPr>
            <w:tcW w:w="1226"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Breeding known to occur within area</w:t>
            </w:r>
          </w:p>
        </w:tc>
        <w:tc>
          <w:tcPr>
            <w:tcW w:w="1225" w:type="pct"/>
          </w:tcPr>
          <w:p w:rsidR="0000524E" w:rsidRPr="00E70025" w:rsidRDefault="0000524E" w:rsidP="00E32428">
            <w:pPr>
              <w:autoSpaceDE w:val="0"/>
              <w:autoSpaceDN w:val="0"/>
              <w:adjustRightInd w:val="0"/>
              <w:spacing w:before="40" w:after="40" w:line="240" w:lineRule="auto"/>
              <w:rPr>
                <w:rFonts w:ascii="Arial" w:hAnsi="Arial" w:cs="Arial"/>
                <w:sz w:val="20"/>
              </w:rPr>
            </w:pPr>
            <w:r w:rsidRPr="00E70025">
              <w:rPr>
                <w:rFonts w:ascii="Arial" w:hAnsi="Arial" w:cs="Arial"/>
                <w:sz w:val="20"/>
              </w:rPr>
              <w:t>Known to occur in the area.</w:t>
            </w:r>
          </w:p>
        </w:tc>
      </w:tr>
      <w:tr w:rsidR="0000524E" w:rsidRPr="00E70025" w:rsidTr="00E32428">
        <w:tc>
          <w:tcPr>
            <w:tcW w:w="819"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 xml:space="preserve">Green turtle </w:t>
            </w:r>
          </w:p>
        </w:tc>
        <w:tc>
          <w:tcPr>
            <w:tcW w:w="949"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i/>
                <w:iCs/>
                <w:sz w:val="20"/>
              </w:rPr>
              <w:t>Chelonia mydas</w:t>
            </w:r>
          </w:p>
        </w:tc>
        <w:tc>
          <w:tcPr>
            <w:tcW w:w="781"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Vulnerable, Migratory</w:t>
            </w:r>
          </w:p>
        </w:tc>
        <w:tc>
          <w:tcPr>
            <w:tcW w:w="1226"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Breeding known to occur within area</w:t>
            </w:r>
          </w:p>
        </w:tc>
        <w:tc>
          <w:tcPr>
            <w:tcW w:w="1225" w:type="pct"/>
          </w:tcPr>
          <w:p w:rsidR="0000524E" w:rsidRPr="00E70025" w:rsidRDefault="0000524E" w:rsidP="00E32428">
            <w:pPr>
              <w:autoSpaceDE w:val="0"/>
              <w:autoSpaceDN w:val="0"/>
              <w:adjustRightInd w:val="0"/>
              <w:spacing w:before="40" w:after="40" w:line="240" w:lineRule="auto"/>
              <w:rPr>
                <w:rFonts w:ascii="Arial" w:hAnsi="Arial" w:cs="Arial"/>
                <w:sz w:val="20"/>
              </w:rPr>
            </w:pPr>
            <w:r w:rsidRPr="00E70025">
              <w:rPr>
                <w:rFonts w:ascii="Arial" w:hAnsi="Arial" w:cs="Arial"/>
                <w:sz w:val="20"/>
              </w:rPr>
              <w:t>Known to occur in the area.</w:t>
            </w:r>
          </w:p>
        </w:tc>
      </w:tr>
      <w:tr w:rsidR="0000524E" w:rsidRPr="00FE206F" w:rsidTr="00E32428">
        <w:tc>
          <w:tcPr>
            <w:tcW w:w="819"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Loggerhead turtle</w:t>
            </w:r>
          </w:p>
        </w:tc>
        <w:tc>
          <w:tcPr>
            <w:tcW w:w="949" w:type="pct"/>
          </w:tcPr>
          <w:p w:rsidR="0000524E" w:rsidRPr="00FE206F" w:rsidRDefault="0000524E" w:rsidP="00E32428">
            <w:pPr>
              <w:spacing w:before="40" w:after="40" w:line="240" w:lineRule="auto"/>
              <w:rPr>
                <w:rFonts w:ascii="Arial" w:hAnsi="Arial" w:cs="Arial"/>
                <w:sz w:val="20"/>
              </w:rPr>
            </w:pPr>
            <w:r w:rsidRPr="00FE206F">
              <w:rPr>
                <w:rFonts w:ascii="Arial" w:hAnsi="Arial" w:cs="Arial"/>
                <w:i/>
                <w:iCs/>
                <w:sz w:val="20"/>
              </w:rPr>
              <w:t>Caretta caretta</w:t>
            </w:r>
          </w:p>
        </w:tc>
        <w:tc>
          <w:tcPr>
            <w:tcW w:w="781"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Endangered, Migratory</w:t>
            </w:r>
          </w:p>
        </w:tc>
        <w:tc>
          <w:tcPr>
            <w:tcW w:w="1226" w:type="pct"/>
          </w:tcPr>
          <w:p w:rsidR="0000524E" w:rsidRPr="00FE206F" w:rsidRDefault="0000524E" w:rsidP="00E32428">
            <w:pPr>
              <w:spacing w:before="40" w:after="40" w:line="240" w:lineRule="auto"/>
              <w:rPr>
                <w:rFonts w:ascii="Arial" w:hAnsi="Arial" w:cs="Arial"/>
                <w:sz w:val="20"/>
              </w:rPr>
            </w:pPr>
            <w:r w:rsidRPr="00FE206F">
              <w:rPr>
                <w:rFonts w:ascii="Arial" w:hAnsi="Arial" w:cs="Arial"/>
                <w:sz w:val="20"/>
              </w:rPr>
              <w:t>Species or species habitat known to occur within area</w:t>
            </w:r>
          </w:p>
        </w:tc>
        <w:tc>
          <w:tcPr>
            <w:tcW w:w="1225" w:type="pct"/>
          </w:tcPr>
          <w:p w:rsidR="0000524E" w:rsidRPr="00FE206F" w:rsidRDefault="0000524E" w:rsidP="00E32428">
            <w:pPr>
              <w:spacing w:before="40" w:after="40" w:line="240" w:lineRule="auto"/>
              <w:rPr>
                <w:rFonts w:ascii="Arial" w:hAnsi="Arial" w:cs="Arial"/>
                <w:sz w:val="20"/>
              </w:rPr>
            </w:pPr>
            <w:r w:rsidRPr="00BE7FEC">
              <w:t>May occur</w:t>
            </w:r>
            <w:r>
              <w:t xml:space="preserve"> confirmed recording in wildlife online.</w:t>
            </w:r>
          </w:p>
        </w:tc>
      </w:tr>
      <w:tr w:rsidR="0000524E" w:rsidRPr="00FE206F" w:rsidTr="00E32428">
        <w:tc>
          <w:tcPr>
            <w:tcW w:w="819"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Hawksbill turtle</w:t>
            </w:r>
          </w:p>
        </w:tc>
        <w:tc>
          <w:tcPr>
            <w:tcW w:w="949" w:type="pct"/>
          </w:tcPr>
          <w:p w:rsidR="0000524E" w:rsidRPr="00FE206F" w:rsidRDefault="0000524E" w:rsidP="00E32428">
            <w:pPr>
              <w:autoSpaceDE w:val="0"/>
              <w:autoSpaceDN w:val="0"/>
              <w:adjustRightInd w:val="0"/>
              <w:spacing w:before="40" w:after="40" w:line="240" w:lineRule="auto"/>
              <w:rPr>
                <w:rFonts w:ascii="Arial" w:hAnsi="Arial" w:cs="Arial"/>
                <w:i/>
                <w:iCs/>
                <w:sz w:val="20"/>
              </w:rPr>
            </w:pPr>
            <w:r w:rsidRPr="00FE206F">
              <w:rPr>
                <w:rFonts w:ascii="Arial" w:hAnsi="Arial" w:cs="Arial"/>
                <w:i/>
                <w:iCs/>
                <w:sz w:val="20"/>
              </w:rPr>
              <w:t>Eretmochelys imbricata</w:t>
            </w:r>
          </w:p>
        </w:tc>
        <w:tc>
          <w:tcPr>
            <w:tcW w:w="781"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 xml:space="preserve">Vulnerable, Migratory </w:t>
            </w:r>
          </w:p>
        </w:tc>
        <w:tc>
          <w:tcPr>
            <w:tcW w:w="1226" w:type="pct"/>
          </w:tcPr>
          <w:p w:rsidR="0000524E" w:rsidRPr="00FE206F" w:rsidRDefault="0000524E" w:rsidP="00E32428">
            <w:pPr>
              <w:autoSpaceDE w:val="0"/>
              <w:autoSpaceDN w:val="0"/>
              <w:adjustRightInd w:val="0"/>
              <w:spacing w:before="40" w:after="40" w:line="240" w:lineRule="auto"/>
              <w:rPr>
                <w:rFonts w:ascii="Arial" w:hAnsi="Arial" w:cs="Arial"/>
                <w:sz w:val="20"/>
              </w:rPr>
            </w:pPr>
            <w:r>
              <w:rPr>
                <w:rFonts w:ascii="Arial" w:hAnsi="Arial" w:cs="Arial"/>
                <w:sz w:val="20"/>
              </w:rPr>
              <w:t>Foraging, feeding or related behaviour known</w:t>
            </w:r>
            <w:r w:rsidRPr="00FE206F">
              <w:rPr>
                <w:rFonts w:ascii="Arial" w:hAnsi="Arial" w:cs="Arial"/>
                <w:sz w:val="20"/>
              </w:rPr>
              <w:t xml:space="preserve"> to occur within area</w:t>
            </w:r>
          </w:p>
        </w:tc>
        <w:tc>
          <w:tcPr>
            <w:tcW w:w="1225" w:type="pct"/>
          </w:tcPr>
          <w:p w:rsidR="0000524E" w:rsidRDefault="0000524E" w:rsidP="00E32428">
            <w:pPr>
              <w:autoSpaceDE w:val="0"/>
              <w:autoSpaceDN w:val="0"/>
              <w:adjustRightInd w:val="0"/>
              <w:spacing w:before="40" w:after="40" w:line="240" w:lineRule="auto"/>
              <w:rPr>
                <w:rFonts w:ascii="Arial" w:hAnsi="Arial" w:cs="Arial"/>
                <w:sz w:val="20"/>
              </w:rPr>
            </w:pPr>
            <w:r w:rsidRPr="00BE7FEC">
              <w:t>May occur</w:t>
            </w:r>
            <w:r>
              <w:t xml:space="preserve"> confirmed recording in wildlife online.</w:t>
            </w:r>
          </w:p>
        </w:tc>
      </w:tr>
      <w:tr w:rsidR="0000524E" w:rsidRPr="00FE206F" w:rsidTr="00E32428">
        <w:tc>
          <w:tcPr>
            <w:tcW w:w="819"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 xml:space="preserve">Olive </w:t>
            </w:r>
            <w:r w:rsidR="00774782">
              <w:rPr>
                <w:rFonts w:ascii="Arial" w:hAnsi="Arial" w:cs="Arial"/>
                <w:sz w:val="20"/>
              </w:rPr>
              <w:t>r</w:t>
            </w:r>
            <w:r w:rsidRPr="00FE206F">
              <w:rPr>
                <w:rFonts w:ascii="Arial" w:hAnsi="Arial" w:cs="Arial"/>
                <w:sz w:val="20"/>
              </w:rPr>
              <w:t>idley turtle</w:t>
            </w:r>
          </w:p>
          <w:p w:rsidR="0000524E" w:rsidRPr="00FE206F" w:rsidRDefault="0000524E" w:rsidP="00E32428">
            <w:pPr>
              <w:spacing w:before="40" w:after="40" w:line="240" w:lineRule="auto"/>
              <w:jc w:val="center"/>
              <w:rPr>
                <w:rFonts w:ascii="Arial" w:hAnsi="Arial" w:cs="Arial"/>
                <w:sz w:val="20"/>
              </w:rPr>
            </w:pPr>
          </w:p>
        </w:tc>
        <w:tc>
          <w:tcPr>
            <w:tcW w:w="949"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i/>
                <w:iCs/>
                <w:sz w:val="20"/>
              </w:rPr>
              <w:t>Lepidochelys olivacea</w:t>
            </w:r>
          </w:p>
        </w:tc>
        <w:tc>
          <w:tcPr>
            <w:tcW w:w="781"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Endangered, Migratory</w:t>
            </w:r>
          </w:p>
        </w:tc>
        <w:tc>
          <w:tcPr>
            <w:tcW w:w="1226"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Species or species habitat likely to occur within area</w:t>
            </w:r>
          </w:p>
        </w:tc>
        <w:tc>
          <w:tcPr>
            <w:tcW w:w="1225"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BE7FEC">
              <w:t>May occur</w:t>
            </w:r>
            <w:r>
              <w:t xml:space="preserve"> confirmed recording in wildlife online.</w:t>
            </w:r>
          </w:p>
        </w:tc>
      </w:tr>
      <w:tr w:rsidR="0000524E" w:rsidRPr="00FE206F" w:rsidTr="00E32428">
        <w:tc>
          <w:tcPr>
            <w:tcW w:w="819"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Leatherback turtle</w:t>
            </w:r>
          </w:p>
        </w:tc>
        <w:tc>
          <w:tcPr>
            <w:tcW w:w="949"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i/>
                <w:iCs/>
                <w:sz w:val="20"/>
              </w:rPr>
              <w:t>Dermochelys coriacea</w:t>
            </w:r>
          </w:p>
        </w:tc>
        <w:tc>
          <w:tcPr>
            <w:tcW w:w="781" w:type="pct"/>
          </w:tcPr>
          <w:p w:rsidR="0000524E" w:rsidRPr="00FE206F" w:rsidRDefault="0000524E" w:rsidP="00E32428">
            <w:pPr>
              <w:spacing w:before="40" w:after="40" w:line="240" w:lineRule="auto"/>
              <w:rPr>
                <w:rFonts w:ascii="Arial" w:hAnsi="Arial" w:cs="Arial"/>
                <w:sz w:val="20"/>
              </w:rPr>
            </w:pPr>
            <w:r w:rsidRPr="00FE206F">
              <w:rPr>
                <w:rFonts w:ascii="Arial" w:hAnsi="Arial" w:cs="Arial"/>
                <w:sz w:val="20"/>
              </w:rPr>
              <w:t>Endangered, Migratory</w:t>
            </w:r>
          </w:p>
        </w:tc>
        <w:tc>
          <w:tcPr>
            <w:tcW w:w="1226"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Species or species habitat likely to occur within area</w:t>
            </w:r>
          </w:p>
        </w:tc>
        <w:tc>
          <w:tcPr>
            <w:tcW w:w="1225"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BE7FEC">
              <w:t>Unlikely to occur in the area and has no recorded observations</w:t>
            </w:r>
            <w:r>
              <w:t>.</w:t>
            </w:r>
          </w:p>
        </w:tc>
      </w:tr>
      <w:tr w:rsidR="0000524E" w:rsidRPr="00FE206F" w:rsidTr="00E32428">
        <w:tc>
          <w:tcPr>
            <w:tcW w:w="5000" w:type="pct"/>
            <w:gridSpan w:val="5"/>
          </w:tcPr>
          <w:p w:rsidR="0000524E" w:rsidRPr="00774782" w:rsidRDefault="0000524E" w:rsidP="00E32428">
            <w:pPr>
              <w:autoSpaceDE w:val="0"/>
              <w:autoSpaceDN w:val="0"/>
              <w:adjustRightInd w:val="0"/>
              <w:spacing w:before="40" w:after="40" w:line="240" w:lineRule="auto"/>
              <w:rPr>
                <w:rFonts w:ascii="Arial" w:hAnsi="Arial" w:cs="Arial"/>
                <w:sz w:val="20"/>
              </w:rPr>
            </w:pPr>
            <w:r w:rsidRPr="00774782">
              <w:rPr>
                <w:rFonts w:ascii="Arial" w:hAnsi="Arial" w:cs="Arial"/>
                <w:sz w:val="20"/>
              </w:rPr>
              <w:t>Crocodile</w:t>
            </w:r>
          </w:p>
        </w:tc>
      </w:tr>
      <w:tr w:rsidR="0000524E" w:rsidRPr="00FE206F" w:rsidTr="00E32428">
        <w:tc>
          <w:tcPr>
            <w:tcW w:w="819"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Saltwater crocodile</w:t>
            </w:r>
          </w:p>
        </w:tc>
        <w:tc>
          <w:tcPr>
            <w:tcW w:w="949" w:type="pct"/>
          </w:tcPr>
          <w:p w:rsidR="0000524E" w:rsidRPr="00FE206F" w:rsidRDefault="0000524E" w:rsidP="00E32428">
            <w:pPr>
              <w:autoSpaceDE w:val="0"/>
              <w:autoSpaceDN w:val="0"/>
              <w:adjustRightInd w:val="0"/>
              <w:spacing w:before="40" w:after="40" w:line="240" w:lineRule="auto"/>
              <w:rPr>
                <w:rFonts w:ascii="Arial" w:hAnsi="Arial" w:cs="Arial"/>
                <w:i/>
                <w:iCs/>
                <w:sz w:val="20"/>
              </w:rPr>
            </w:pPr>
            <w:r w:rsidRPr="00FE206F">
              <w:rPr>
                <w:rFonts w:ascii="Arial" w:hAnsi="Arial" w:cs="Arial"/>
                <w:i/>
                <w:iCs/>
                <w:sz w:val="20"/>
              </w:rPr>
              <w:t>Crocodylus porosus</w:t>
            </w:r>
          </w:p>
        </w:tc>
        <w:tc>
          <w:tcPr>
            <w:tcW w:w="781"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 xml:space="preserve">Migratory </w:t>
            </w:r>
          </w:p>
        </w:tc>
        <w:tc>
          <w:tcPr>
            <w:tcW w:w="1226"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FE206F">
              <w:rPr>
                <w:rFonts w:ascii="Arial" w:hAnsi="Arial" w:cs="Arial"/>
                <w:sz w:val="20"/>
              </w:rPr>
              <w:t>Species or Species habitat may occur within the area</w:t>
            </w:r>
          </w:p>
        </w:tc>
        <w:tc>
          <w:tcPr>
            <w:tcW w:w="1225" w:type="pct"/>
          </w:tcPr>
          <w:p w:rsidR="0000524E" w:rsidRPr="00FE206F" w:rsidRDefault="0000524E" w:rsidP="00E32428">
            <w:pPr>
              <w:autoSpaceDE w:val="0"/>
              <w:autoSpaceDN w:val="0"/>
              <w:adjustRightInd w:val="0"/>
              <w:spacing w:before="40" w:after="40" w:line="240" w:lineRule="auto"/>
              <w:rPr>
                <w:rFonts w:ascii="Arial" w:hAnsi="Arial" w:cs="Arial"/>
                <w:sz w:val="20"/>
              </w:rPr>
            </w:pPr>
            <w:r w:rsidRPr="00E70025">
              <w:rPr>
                <w:rFonts w:ascii="Arial" w:hAnsi="Arial" w:cs="Arial"/>
                <w:sz w:val="20"/>
              </w:rPr>
              <w:t>Known to occur in the area.</w:t>
            </w:r>
          </w:p>
        </w:tc>
      </w:tr>
      <w:tr w:rsidR="0000524E" w:rsidRPr="00FE206F" w:rsidTr="00E32428">
        <w:tc>
          <w:tcPr>
            <w:tcW w:w="5000" w:type="pct"/>
            <w:gridSpan w:val="5"/>
          </w:tcPr>
          <w:p w:rsidR="0000524E" w:rsidRPr="00774782" w:rsidRDefault="0000524E" w:rsidP="00E32428">
            <w:pPr>
              <w:spacing w:before="40" w:after="40" w:line="240" w:lineRule="auto"/>
              <w:rPr>
                <w:rFonts w:ascii="Arial" w:hAnsi="Arial" w:cs="Arial"/>
                <w:sz w:val="20"/>
              </w:rPr>
            </w:pPr>
            <w:r w:rsidRPr="00774782">
              <w:rPr>
                <w:rFonts w:ascii="Arial" w:hAnsi="Arial" w:cs="Arial"/>
                <w:sz w:val="20"/>
              </w:rPr>
              <w:t>Sea snakes</w:t>
            </w:r>
          </w:p>
        </w:tc>
      </w:tr>
      <w:tr w:rsidR="0000524E" w:rsidRPr="00FE206F" w:rsidTr="00E32428">
        <w:tc>
          <w:tcPr>
            <w:tcW w:w="819" w:type="pct"/>
          </w:tcPr>
          <w:p w:rsidR="0000524E" w:rsidRPr="00FE0428" w:rsidRDefault="0000524E" w:rsidP="00E32428">
            <w:pPr>
              <w:autoSpaceDE w:val="0"/>
              <w:autoSpaceDN w:val="0"/>
              <w:adjustRightInd w:val="0"/>
              <w:spacing w:before="40" w:after="40" w:line="240" w:lineRule="auto"/>
              <w:rPr>
                <w:rFonts w:ascii="Arial" w:hAnsi="Arial" w:cs="Arial"/>
                <w:sz w:val="20"/>
              </w:rPr>
            </w:pPr>
            <w:r w:rsidRPr="00FE0428">
              <w:rPr>
                <w:rFonts w:ascii="Arial" w:hAnsi="Arial" w:cs="Arial"/>
                <w:sz w:val="20"/>
              </w:rPr>
              <w:t xml:space="preserve">Horned </w:t>
            </w:r>
            <w:r w:rsidR="00774782">
              <w:rPr>
                <w:rFonts w:ascii="Arial" w:hAnsi="Arial" w:cs="Arial"/>
                <w:sz w:val="20"/>
              </w:rPr>
              <w:t>s</w:t>
            </w:r>
            <w:r>
              <w:rPr>
                <w:rFonts w:ascii="Arial" w:hAnsi="Arial" w:cs="Arial"/>
                <w:sz w:val="20"/>
              </w:rPr>
              <w:t>ea snake</w:t>
            </w:r>
          </w:p>
        </w:tc>
        <w:tc>
          <w:tcPr>
            <w:tcW w:w="949" w:type="pct"/>
          </w:tcPr>
          <w:p w:rsidR="0000524E" w:rsidRPr="00FE0428" w:rsidRDefault="0000524E" w:rsidP="00E32428">
            <w:pPr>
              <w:autoSpaceDE w:val="0"/>
              <w:autoSpaceDN w:val="0"/>
              <w:adjustRightInd w:val="0"/>
              <w:spacing w:before="40" w:after="40" w:line="240" w:lineRule="auto"/>
              <w:rPr>
                <w:rFonts w:ascii="Arial" w:hAnsi="Arial" w:cs="Arial"/>
                <w:i/>
                <w:iCs/>
                <w:sz w:val="20"/>
              </w:rPr>
            </w:pPr>
            <w:r w:rsidRPr="00FE0428">
              <w:rPr>
                <w:rFonts w:ascii="Arial" w:hAnsi="Arial" w:cs="Arial"/>
                <w:i/>
                <w:iCs/>
                <w:sz w:val="20"/>
              </w:rPr>
              <w:t>Acalyptophis peronii</w:t>
            </w:r>
          </w:p>
        </w:tc>
        <w:tc>
          <w:tcPr>
            <w:tcW w:w="781" w:type="pct"/>
          </w:tcPr>
          <w:p w:rsidR="0000524E" w:rsidRPr="00FE0428" w:rsidRDefault="0000524E" w:rsidP="00E32428">
            <w:pPr>
              <w:autoSpaceDE w:val="0"/>
              <w:autoSpaceDN w:val="0"/>
              <w:adjustRightInd w:val="0"/>
              <w:spacing w:before="40" w:after="40" w:line="240" w:lineRule="auto"/>
              <w:rPr>
                <w:rFonts w:ascii="Arial" w:hAnsi="Arial" w:cs="Arial"/>
                <w:sz w:val="20"/>
              </w:rPr>
            </w:pPr>
            <w:r w:rsidRPr="00FE0428">
              <w:rPr>
                <w:rFonts w:ascii="Arial" w:hAnsi="Arial" w:cs="Arial"/>
                <w:sz w:val="20"/>
              </w:rPr>
              <w:t>marine</w:t>
            </w:r>
          </w:p>
        </w:tc>
        <w:tc>
          <w:tcPr>
            <w:tcW w:w="1226" w:type="pct"/>
          </w:tcPr>
          <w:p w:rsidR="0000524E" w:rsidRPr="00FE0428" w:rsidRDefault="0000524E" w:rsidP="00E32428">
            <w:pPr>
              <w:spacing w:before="40" w:after="40" w:line="240" w:lineRule="auto"/>
            </w:pPr>
            <w:r w:rsidRPr="00FE0428">
              <w:rPr>
                <w:rFonts w:ascii="Arial" w:hAnsi="Arial" w:cs="Arial"/>
                <w:sz w:val="20"/>
              </w:rPr>
              <w:t>Species or Species habitat may occur within the area</w:t>
            </w:r>
          </w:p>
        </w:tc>
        <w:tc>
          <w:tcPr>
            <w:tcW w:w="1225" w:type="pct"/>
          </w:tcPr>
          <w:p w:rsidR="0000524E" w:rsidRPr="00FE0428" w:rsidRDefault="0000524E" w:rsidP="00E32428">
            <w:pPr>
              <w:spacing w:before="40" w:after="40" w:line="240" w:lineRule="auto"/>
              <w:rPr>
                <w:rFonts w:ascii="Arial" w:hAnsi="Arial" w:cs="Arial"/>
                <w:sz w:val="20"/>
              </w:rPr>
            </w:pPr>
            <w:r>
              <w:rPr>
                <w:rFonts w:ascii="Arial" w:hAnsi="Arial" w:cs="Arial"/>
                <w:sz w:val="20"/>
              </w:rPr>
              <w:t>May occur.</w:t>
            </w:r>
          </w:p>
        </w:tc>
      </w:tr>
      <w:tr w:rsidR="0000524E" w:rsidRPr="00FE206F" w:rsidTr="00E32428">
        <w:tc>
          <w:tcPr>
            <w:tcW w:w="819" w:type="pct"/>
          </w:tcPr>
          <w:p w:rsidR="0000524E" w:rsidRPr="00FE0428" w:rsidRDefault="0000524E" w:rsidP="00E32428">
            <w:pPr>
              <w:autoSpaceDE w:val="0"/>
              <w:autoSpaceDN w:val="0"/>
              <w:adjustRightInd w:val="0"/>
              <w:spacing w:before="40" w:after="40" w:line="240" w:lineRule="auto"/>
              <w:rPr>
                <w:rFonts w:ascii="Arial" w:hAnsi="Arial" w:cs="Arial"/>
                <w:sz w:val="20"/>
              </w:rPr>
            </w:pPr>
            <w:r w:rsidRPr="00FE0428">
              <w:rPr>
                <w:rFonts w:ascii="Arial" w:hAnsi="Arial" w:cs="Arial"/>
                <w:sz w:val="20"/>
              </w:rPr>
              <w:t xml:space="preserve">Dubois' </w:t>
            </w:r>
            <w:r w:rsidR="00774782">
              <w:rPr>
                <w:rFonts w:ascii="Arial" w:hAnsi="Arial" w:cs="Arial"/>
                <w:sz w:val="20"/>
              </w:rPr>
              <w:t>s</w:t>
            </w:r>
            <w:r>
              <w:rPr>
                <w:rFonts w:ascii="Arial" w:hAnsi="Arial" w:cs="Arial"/>
                <w:sz w:val="20"/>
              </w:rPr>
              <w:t>ea snake</w:t>
            </w:r>
          </w:p>
        </w:tc>
        <w:tc>
          <w:tcPr>
            <w:tcW w:w="949" w:type="pct"/>
          </w:tcPr>
          <w:p w:rsidR="0000524E" w:rsidRPr="00FE0428" w:rsidRDefault="0000524E" w:rsidP="00E32428">
            <w:pPr>
              <w:autoSpaceDE w:val="0"/>
              <w:autoSpaceDN w:val="0"/>
              <w:adjustRightInd w:val="0"/>
              <w:spacing w:before="40" w:after="40" w:line="240" w:lineRule="auto"/>
              <w:rPr>
                <w:rFonts w:ascii="Arial" w:hAnsi="Arial" w:cs="Arial"/>
                <w:i/>
                <w:iCs/>
                <w:sz w:val="20"/>
              </w:rPr>
            </w:pPr>
            <w:r w:rsidRPr="00FE0428">
              <w:rPr>
                <w:rFonts w:ascii="Arial" w:hAnsi="Arial" w:cs="Arial"/>
                <w:i/>
                <w:iCs/>
                <w:sz w:val="20"/>
              </w:rPr>
              <w:t>Aipysurus duboisii</w:t>
            </w:r>
          </w:p>
        </w:tc>
        <w:tc>
          <w:tcPr>
            <w:tcW w:w="781" w:type="pct"/>
          </w:tcPr>
          <w:p w:rsidR="0000524E" w:rsidRPr="00FE0428" w:rsidRDefault="0000524E" w:rsidP="00E32428">
            <w:pPr>
              <w:spacing w:before="40" w:after="40" w:line="240" w:lineRule="auto"/>
            </w:pPr>
            <w:r w:rsidRPr="00FE0428">
              <w:rPr>
                <w:rFonts w:ascii="Arial" w:hAnsi="Arial" w:cs="Arial"/>
                <w:sz w:val="20"/>
              </w:rPr>
              <w:t>marine</w:t>
            </w:r>
          </w:p>
        </w:tc>
        <w:tc>
          <w:tcPr>
            <w:tcW w:w="1226" w:type="pct"/>
          </w:tcPr>
          <w:p w:rsidR="0000524E" w:rsidRPr="00FE0428" w:rsidRDefault="0000524E" w:rsidP="00E32428">
            <w:pPr>
              <w:spacing w:before="40" w:after="40" w:line="240" w:lineRule="auto"/>
            </w:pPr>
            <w:r w:rsidRPr="00FE0428">
              <w:rPr>
                <w:rFonts w:ascii="Arial" w:hAnsi="Arial" w:cs="Arial"/>
                <w:sz w:val="20"/>
              </w:rPr>
              <w:t>Species or Species habitat may occur within the area</w:t>
            </w:r>
          </w:p>
        </w:tc>
        <w:tc>
          <w:tcPr>
            <w:tcW w:w="1225" w:type="pct"/>
          </w:tcPr>
          <w:p w:rsidR="0000524E" w:rsidRPr="00FE0428" w:rsidRDefault="0000524E" w:rsidP="00E32428">
            <w:pPr>
              <w:spacing w:before="40" w:after="40" w:line="240" w:lineRule="auto"/>
              <w:rPr>
                <w:rFonts w:ascii="Arial" w:hAnsi="Arial" w:cs="Arial"/>
                <w:sz w:val="20"/>
              </w:rPr>
            </w:pPr>
            <w:r w:rsidRPr="00BE7FEC">
              <w:t>May occur</w:t>
            </w:r>
            <w:r>
              <w:t xml:space="preserve"> confirmed recording in wildlife online.</w:t>
            </w:r>
          </w:p>
        </w:tc>
      </w:tr>
      <w:tr w:rsidR="0000524E" w:rsidRPr="00FE206F" w:rsidTr="00E32428">
        <w:tc>
          <w:tcPr>
            <w:tcW w:w="819" w:type="pct"/>
          </w:tcPr>
          <w:p w:rsidR="0000524E" w:rsidRPr="00FE0428" w:rsidRDefault="0000524E" w:rsidP="00E32428">
            <w:pPr>
              <w:autoSpaceDE w:val="0"/>
              <w:autoSpaceDN w:val="0"/>
              <w:adjustRightInd w:val="0"/>
              <w:spacing w:before="40" w:after="40" w:line="240" w:lineRule="auto"/>
              <w:rPr>
                <w:rFonts w:ascii="Arial" w:hAnsi="Arial" w:cs="Arial"/>
                <w:sz w:val="20"/>
              </w:rPr>
            </w:pPr>
            <w:r w:rsidRPr="00FE0428">
              <w:rPr>
                <w:rFonts w:ascii="Arial" w:hAnsi="Arial" w:cs="Arial"/>
                <w:sz w:val="20"/>
              </w:rPr>
              <w:t xml:space="preserve">Spine-tailed </w:t>
            </w:r>
            <w:r w:rsidR="00774782">
              <w:rPr>
                <w:rFonts w:ascii="Arial" w:hAnsi="Arial" w:cs="Arial"/>
                <w:sz w:val="20"/>
              </w:rPr>
              <w:t>s</w:t>
            </w:r>
            <w:r>
              <w:rPr>
                <w:rFonts w:ascii="Arial" w:hAnsi="Arial" w:cs="Arial"/>
                <w:sz w:val="20"/>
              </w:rPr>
              <w:t>ea snake</w:t>
            </w:r>
          </w:p>
        </w:tc>
        <w:tc>
          <w:tcPr>
            <w:tcW w:w="949" w:type="pct"/>
          </w:tcPr>
          <w:p w:rsidR="0000524E" w:rsidRPr="00FE0428" w:rsidRDefault="0000524E" w:rsidP="00E32428">
            <w:pPr>
              <w:autoSpaceDE w:val="0"/>
              <w:autoSpaceDN w:val="0"/>
              <w:adjustRightInd w:val="0"/>
              <w:spacing w:before="40" w:after="40" w:line="240" w:lineRule="auto"/>
              <w:rPr>
                <w:rFonts w:ascii="Arial" w:hAnsi="Arial" w:cs="Arial"/>
                <w:i/>
                <w:iCs/>
                <w:sz w:val="20"/>
              </w:rPr>
            </w:pPr>
            <w:r w:rsidRPr="00FE0428">
              <w:rPr>
                <w:rFonts w:ascii="Arial" w:hAnsi="Arial" w:cs="Arial"/>
                <w:i/>
                <w:iCs/>
                <w:sz w:val="20"/>
              </w:rPr>
              <w:t>Aipysurus eydouxii</w:t>
            </w:r>
          </w:p>
        </w:tc>
        <w:tc>
          <w:tcPr>
            <w:tcW w:w="781" w:type="pct"/>
          </w:tcPr>
          <w:p w:rsidR="0000524E" w:rsidRPr="00FE0428" w:rsidRDefault="0000524E" w:rsidP="00E32428">
            <w:pPr>
              <w:spacing w:before="40" w:after="40" w:line="240" w:lineRule="auto"/>
            </w:pPr>
            <w:r w:rsidRPr="00FE0428">
              <w:rPr>
                <w:rFonts w:ascii="Arial" w:hAnsi="Arial" w:cs="Arial"/>
                <w:sz w:val="20"/>
              </w:rPr>
              <w:t>marine</w:t>
            </w:r>
          </w:p>
        </w:tc>
        <w:tc>
          <w:tcPr>
            <w:tcW w:w="1226" w:type="pct"/>
          </w:tcPr>
          <w:p w:rsidR="0000524E" w:rsidRPr="00FE0428" w:rsidRDefault="0000524E" w:rsidP="00E32428">
            <w:pPr>
              <w:spacing w:before="40" w:after="40" w:line="240" w:lineRule="auto"/>
            </w:pPr>
            <w:r w:rsidRPr="00FE0428">
              <w:rPr>
                <w:rFonts w:ascii="Arial" w:hAnsi="Arial" w:cs="Arial"/>
                <w:sz w:val="20"/>
              </w:rPr>
              <w:t>Species or Species habitat may occur within the area</w:t>
            </w:r>
          </w:p>
        </w:tc>
        <w:tc>
          <w:tcPr>
            <w:tcW w:w="1225" w:type="pct"/>
          </w:tcPr>
          <w:p w:rsidR="0000524E" w:rsidRPr="00FE0428" w:rsidRDefault="0000524E" w:rsidP="00E32428">
            <w:pPr>
              <w:spacing w:before="40" w:after="40" w:line="240" w:lineRule="auto"/>
              <w:rPr>
                <w:rFonts w:ascii="Arial" w:hAnsi="Arial" w:cs="Arial"/>
                <w:sz w:val="20"/>
              </w:rPr>
            </w:pPr>
            <w:r>
              <w:rPr>
                <w:rFonts w:ascii="Arial" w:hAnsi="Arial" w:cs="Arial"/>
                <w:sz w:val="20"/>
              </w:rPr>
              <w:t>May occur.</w:t>
            </w:r>
          </w:p>
        </w:tc>
      </w:tr>
      <w:tr w:rsidR="0000524E" w:rsidRPr="00FE206F" w:rsidTr="00E32428">
        <w:tc>
          <w:tcPr>
            <w:tcW w:w="819" w:type="pct"/>
          </w:tcPr>
          <w:p w:rsidR="0000524E" w:rsidRPr="00FE0428" w:rsidRDefault="0000524E" w:rsidP="00774782">
            <w:pPr>
              <w:autoSpaceDE w:val="0"/>
              <w:autoSpaceDN w:val="0"/>
              <w:adjustRightInd w:val="0"/>
              <w:spacing w:before="40" w:after="40" w:line="240" w:lineRule="auto"/>
              <w:rPr>
                <w:rFonts w:ascii="Arial" w:hAnsi="Arial" w:cs="Arial"/>
                <w:sz w:val="20"/>
              </w:rPr>
            </w:pPr>
            <w:r w:rsidRPr="00FE0428">
              <w:rPr>
                <w:rFonts w:ascii="Arial" w:hAnsi="Arial" w:cs="Arial"/>
                <w:sz w:val="20"/>
              </w:rPr>
              <w:t xml:space="preserve">Olive </w:t>
            </w:r>
            <w:r w:rsidR="00774782">
              <w:rPr>
                <w:rFonts w:ascii="Arial" w:hAnsi="Arial" w:cs="Arial"/>
                <w:sz w:val="20"/>
              </w:rPr>
              <w:t>s</w:t>
            </w:r>
            <w:r>
              <w:rPr>
                <w:rFonts w:ascii="Arial" w:hAnsi="Arial" w:cs="Arial"/>
                <w:sz w:val="20"/>
              </w:rPr>
              <w:t>ea snake</w:t>
            </w:r>
          </w:p>
        </w:tc>
        <w:tc>
          <w:tcPr>
            <w:tcW w:w="949" w:type="pct"/>
          </w:tcPr>
          <w:p w:rsidR="0000524E" w:rsidRPr="00FE0428" w:rsidRDefault="0000524E" w:rsidP="00E32428">
            <w:pPr>
              <w:autoSpaceDE w:val="0"/>
              <w:autoSpaceDN w:val="0"/>
              <w:adjustRightInd w:val="0"/>
              <w:spacing w:before="40" w:after="40" w:line="240" w:lineRule="auto"/>
              <w:rPr>
                <w:rFonts w:ascii="Arial" w:hAnsi="Arial" w:cs="Arial"/>
                <w:i/>
                <w:iCs/>
                <w:sz w:val="20"/>
              </w:rPr>
            </w:pPr>
            <w:r w:rsidRPr="00FE0428">
              <w:rPr>
                <w:rFonts w:ascii="Arial" w:hAnsi="Arial" w:cs="Arial"/>
                <w:i/>
                <w:iCs/>
                <w:sz w:val="20"/>
              </w:rPr>
              <w:t>Aipysurus laevis</w:t>
            </w:r>
          </w:p>
        </w:tc>
        <w:tc>
          <w:tcPr>
            <w:tcW w:w="781" w:type="pct"/>
          </w:tcPr>
          <w:p w:rsidR="0000524E" w:rsidRPr="00FE0428" w:rsidRDefault="0000524E" w:rsidP="00E32428">
            <w:pPr>
              <w:spacing w:before="40" w:after="40" w:line="240" w:lineRule="auto"/>
            </w:pPr>
            <w:r w:rsidRPr="00FE0428">
              <w:rPr>
                <w:rFonts w:ascii="Arial" w:hAnsi="Arial" w:cs="Arial"/>
                <w:sz w:val="20"/>
              </w:rPr>
              <w:t>marine</w:t>
            </w:r>
          </w:p>
        </w:tc>
        <w:tc>
          <w:tcPr>
            <w:tcW w:w="1226" w:type="pct"/>
          </w:tcPr>
          <w:p w:rsidR="0000524E" w:rsidRPr="00FE0428" w:rsidRDefault="0000524E" w:rsidP="00E32428">
            <w:pPr>
              <w:spacing w:before="40" w:after="40" w:line="240" w:lineRule="auto"/>
            </w:pPr>
            <w:r w:rsidRPr="00FE0428">
              <w:rPr>
                <w:rFonts w:ascii="Arial" w:hAnsi="Arial" w:cs="Arial"/>
                <w:sz w:val="20"/>
              </w:rPr>
              <w:t>Species or Species habitat may occur within the area</w:t>
            </w:r>
          </w:p>
        </w:tc>
        <w:tc>
          <w:tcPr>
            <w:tcW w:w="1225" w:type="pct"/>
          </w:tcPr>
          <w:p w:rsidR="0000524E" w:rsidRPr="00FE0428" w:rsidRDefault="0000524E" w:rsidP="00E32428">
            <w:pPr>
              <w:spacing w:before="40" w:after="40" w:line="240" w:lineRule="auto"/>
              <w:rPr>
                <w:rFonts w:ascii="Arial" w:hAnsi="Arial" w:cs="Arial"/>
                <w:sz w:val="20"/>
              </w:rPr>
            </w:pPr>
            <w:r w:rsidRPr="00BE7FEC">
              <w:t>May occur</w:t>
            </w:r>
            <w:r>
              <w:t xml:space="preserve"> confirmed recording in wildlife online</w:t>
            </w:r>
          </w:p>
        </w:tc>
      </w:tr>
      <w:tr w:rsidR="0000524E" w:rsidRPr="00FE0428" w:rsidTr="00E32428">
        <w:tc>
          <w:tcPr>
            <w:tcW w:w="819" w:type="pct"/>
          </w:tcPr>
          <w:p w:rsidR="0000524E" w:rsidRPr="00FE0428" w:rsidRDefault="0000524E" w:rsidP="00E32428">
            <w:pPr>
              <w:autoSpaceDE w:val="0"/>
              <w:autoSpaceDN w:val="0"/>
              <w:adjustRightInd w:val="0"/>
              <w:spacing w:before="40" w:after="40" w:line="240" w:lineRule="auto"/>
              <w:rPr>
                <w:rFonts w:ascii="Arial" w:hAnsi="Arial" w:cs="Arial"/>
                <w:sz w:val="20"/>
              </w:rPr>
            </w:pPr>
            <w:r w:rsidRPr="00FE0428">
              <w:rPr>
                <w:rFonts w:ascii="Arial" w:hAnsi="Arial" w:cs="Arial"/>
                <w:sz w:val="20"/>
              </w:rPr>
              <w:t xml:space="preserve">Stokes' </w:t>
            </w:r>
            <w:r w:rsidR="00774782">
              <w:rPr>
                <w:rFonts w:ascii="Arial" w:hAnsi="Arial" w:cs="Arial"/>
                <w:sz w:val="20"/>
              </w:rPr>
              <w:t>s</w:t>
            </w:r>
            <w:r>
              <w:rPr>
                <w:rFonts w:ascii="Arial" w:hAnsi="Arial" w:cs="Arial"/>
                <w:sz w:val="20"/>
              </w:rPr>
              <w:t>ea snake</w:t>
            </w:r>
          </w:p>
        </w:tc>
        <w:tc>
          <w:tcPr>
            <w:tcW w:w="949" w:type="pct"/>
          </w:tcPr>
          <w:p w:rsidR="0000524E" w:rsidRPr="00FE0428" w:rsidRDefault="0000524E" w:rsidP="00E32428">
            <w:pPr>
              <w:autoSpaceDE w:val="0"/>
              <w:autoSpaceDN w:val="0"/>
              <w:adjustRightInd w:val="0"/>
              <w:spacing w:before="40" w:after="40" w:line="240" w:lineRule="auto"/>
              <w:rPr>
                <w:rFonts w:ascii="Arial" w:hAnsi="Arial" w:cs="Arial"/>
                <w:i/>
                <w:iCs/>
                <w:sz w:val="20"/>
              </w:rPr>
            </w:pPr>
            <w:r w:rsidRPr="00FE0428">
              <w:rPr>
                <w:rFonts w:ascii="Arial" w:hAnsi="Arial" w:cs="Arial"/>
                <w:i/>
                <w:iCs/>
                <w:sz w:val="20"/>
              </w:rPr>
              <w:t>Astrotia stokesii</w:t>
            </w:r>
          </w:p>
        </w:tc>
        <w:tc>
          <w:tcPr>
            <w:tcW w:w="781" w:type="pct"/>
          </w:tcPr>
          <w:p w:rsidR="0000524E" w:rsidRPr="00FE0428" w:rsidRDefault="0000524E" w:rsidP="00E32428">
            <w:pPr>
              <w:spacing w:before="40" w:after="40" w:line="240" w:lineRule="auto"/>
            </w:pPr>
            <w:r w:rsidRPr="00FE0428">
              <w:rPr>
                <w:rFonts w:ascii="Arial" w:hAnsi="Arial" w:cs="Arial"/>
                <w:sz w:val="20"/>
              </w:rPr>
              <w:t>marine</w:t>
            </w:r>
          </w:p>
        </w:tc>
        <w:tc>
          <w:tcPr>
            <w:tcW w:w="1226" w:type="pct"/>
          </w:tcPr>
          <w:p w:rsidR="0000524E" w:rsidRPr="00FE0428" w:rsidRDefault="0000524E" w:rsidP="00E32428">
            <w:pPr>
              <w:spacing w:before="40" w:after="40" w:line="240" w:lineRule="auto"/>
            </w:pPr>
            <w:r w:rsidRPr="00FE0428">
              <w:rPr>
                <w:rFonts w:ascii="Arial" w:hAnsi="Arial" w:cs="Arial"/>
                <w:sz w:val="20"/>
              </w:rPr>
              <w:t>Species or Species habitat may occur within the area</w:t>
            </w:r>
          </w:p>
        </w:tc>
        <w:tc>
          <w:tcPr>
            <w:tcW w:w="1225" w:type="pct"/>
          </w:tcPr>
          <w:p w:rsidR="0000524E" w:rsidRPr="00FE0428" w:rsidRDefault="0000524E" w:rsidP="00E32428">
            <w:pPr>
              <w:spacing w:before="40" w:after="40" w:line="240" w:lineRule="auto"/>
              <w:rPr>
                <w:rFonts w:ascii="Arial" w:hAnsi="Arial" w:cs="Arial"/>
                <w:sz w:val="20"/>
              </w:rPr>
            </w:pPr>
            <w:r>
              <w:rPr>
                <w:rFonts w:ascii="Arial" w:hAnsi="Arial" w:cs="Arial"/>
                <w:sz w:val="20"/>
              </w:rPr>
              <w:t>May occur.</w:t>
            </w:r>
          </w:p>
        </w:tc>
      </w:tr>
      <w:tr w:rsidR="0000524E" w:rsidRPr="00FE206F" w:rsidTr="00E32428">
        <w:tc>
          <w:tcPr>
            <w:tcW w:w="819" w:type="pct"/>
          </w:tcPr>
          <w:p w:rsidR="0000524E" w:rsidRPr="00FE0428" w:rsidRDefault="0000524E" w:rsidP="00E32428">
            <w:pPr>
              <w:autoSpaceDE w:val="0"/>
              <w:autoSpaceDN w:val="0"/>
              <w:adjustRightInd w:val="0"/>
              <w:spacing w:before="40" w:after="40" w:line="240" w:lineRule="auto"/>
              <w:rPr>
                <w:rFonts w:ascii="Arial" w:hAnsi="Arial" w:cs="Arial"/>
                <w:sz w:val="20"/>
              </w:rPr>
            </w:pPr>
            <w:r w:rsidRPr="00FE0428">
              <w:rPr>
                <w:rFonts w:ascii="Arial" w:hAnsi="Arial" w:cs="Arial"/>
                <w:sz w:val="20"/>
              </w:rPr>
              <w:t xml:space="preserve">Spectacled </w:t>
            </w:r>
            <w:r w:rsidR="00774782">
              <w:rPr>
                <w:rFonts w:ascii="Arial" w:hAnsi="Arial" w:cs="Arial"/>
                <w:sz w:val="20"/>
              </w:rPr>
              <w:t>s</w:t>
            </w:r>
            <w:r>
              <w:rPr>
                <w:rFonts w:ascii="Arial" w:hAnsi="Arial" w:cs="Arial"/>
                <w:sz w:val="20"/>
              </w:rPr>
              <w:t>ea snake</w:t>
            </w:r>
          </w:p>
        </w:tc>
        <w:tc>
          <w:tcPr>
            <w:tcW w:w="949" w:type="pct"/>
          </w:tcPr>
          <w:p w:rsidR="0000524E" w:rsidRPr="00FE0428" w:rsidRDefault="0000524E" w:rsidP="00E32428">
            <w:pPr>
              <w:autoSpaceDE w:val="0"/>
              <w:autoSpaceDN w:val="0"/>
              <w:adjustRightInd w:val="0"/>
              <w:spacing w:before="40" w:after="40" w:line="240" w:lineRule="auto"/>
              <w:rPr>
                <w:rFonts w:ascii="Arial" w:hAnsi="Arial" w:cs="Arial"/>
                <w:i/>
                <w:iCs/>
                <w:sz w:val="20"/>
              </w:rPr>
            </w:pPr>
            <w:r w:rsidRPr="00FE0428">
              <w:rPr>
                <w:rFonts w:ascii="Arial" w:hAnsi="Arial" w:cs="Arial"/>
                <w:i/>
                <w:iCs/>
                <w:sz w:val="20"/>
              </w:rPr>
              <w:t>Disteira kingii</w:t>
            </w:r>
          </w:p>
        </w:tc>
        <w:tc>
          <w:tcPr>
            <w:tcW w:w="781" w:type="pct"/>
          </w:tcPr>
          <w:p w:rsidR="0000524E" w:rsidRPr="00FE0428" w:rsidRDefault="0000524E" w:rsidP="00E32428">
            <w:pPr>
              <w:spacing w:before="40" w:after="40" w:line="240" w:lineRule="auto"/>
            </w:pPr>
            <w:r w:rsidRPr="00FE0428">
              <w:rPr>
                <w:rFonts w:ascii="Arial" w:hAnsi="Arial" w:cs="Arial"/>
                <w:sz w:val="20"/>
              </w:rPr>
              <w:t>marine</w:t>
            </w:r>
          </w:p>
        </w:tc>
        <w:tc>
          <w:tcPr>
            <w:tcW w:w="1226" w:type="pct"/>
          </w:tcPr>
          <w:p w:rsidR="0000524E" w:rsidRPr="00FE0428" w:rsidRDefault="0000524E" w:rsidP="00E32428">
            <w:pPr>
              <w:spacing w:before="40" w:after="40" w:line="240" w:lineRule="auto"/>
            </w:pPr>
            <w:r w:rsidRPr="00FE0428">
              <w:rPr>
                <w:rFonts w:ascii="Arial" w:hAnsi="Arial" w:cs="Arial"/>
                <w:sz w:val="20"/>
              </w:rPr>
              <w:t>Species or Species habitat may occur within the area</w:t>
            </w:r>
          </w:p>
        </w:tc>
        <w:tc>
          <w:tcPr>
            <w:tcW w:w="1225" w:type="pct"/>
          </w:tcPr>
          <w:p w:rsidR="0000524E" w:rsidRPr="00FE0428" w:rsidRDefault="0000524E" w:rsidP="00E32428">
            <w:pPr>
              <w:spacing w:before="40" w:after="40" w:line="240" w:lineRule="auto"/>
              <w:rPr>
                <w:rFonts w:ascii="Arial" w:hAnsi="Arial" w:cs="Arial"/>
                <w:sz w:val="20"/>
              </w:rPr>
            </w:pPr>
            <w:r w:rsidRPr="00BE7FEC">
              <w:t>May occur</w:t>
            </w:r>
            <w:r>
              <w:t xml:space="preserve"> confirmed recording in wildlife online</w:t>
            </w:r>
          </w:p>
        </w:tc>
      </w:tr>
      <w:tr w:rsidR="0000524E" w:rsidRPr="00FE206F" w:rsidTr="00E32428">
        <w:tc>
          <w:tcPr>
            <w:tcW w:w="819" w:type="pct"/>
          </w:tcPr>
          <w:p w:rsidR="0000524E" w:rsidRPr="00FE0428" w:rsidRDefault="0000524E" w:rsidP="00E32428">
            <w:pPr>
              <w:autoSpaceDE w:val="0"/>
              <w:autoSpaceDN w:val="0"/>
              <w:adjustRightInd w:val="0"/>
              <w:spacing w:before="40" w:after="40" w:line="240" w:lineRule="auto"/>
              <w:rPr>
                <w:rFonts w:ascii="Arial" w:hAnsi="Arial" w:cs="Arial"/>
                <w:sz w:val="20"/>
              </w:rPr>
            </w:pPr>
            <w:r w:rsidRPr="00FE0428">
              <w:rPr>
                <w:rFonts w:ascii="Arial" w:hAnsi="Arial" w:cs="Arial"/>
                <w:sz w:val="20"/>
              </w:rPr>
              <w:t xml:space="preserve">Olive-headed </w:t>
            </w:r>
            <w:r w:rsidR="00774782">
              <w:rPr>
                <w:rFonts w:ascii="Arial" w:hAnsi="Arial" w:cs="Arial"/>
                <w:sz w:val="20"/>
              </w:rPr>
              <w:t>s</w:t>
            </w:r>
            <w:r>
              <w:rPr>
                <w:rFonts w:ascii="Arial" w:hAnsi="Arial" w:cs="Arial"/>
                <w:sz w:val="20"/>
              </w:rPr>
              <w:t>ea snake</w:t>
            </w:r>
          </w:p>
        </w:tc>
        <w:tc>
          <w:tcPr>
            <w:tcW w:w="949" w:type="pct"/>
          </w:tcPr>
          <w:p w:rsidR="0000524E" w:rsidRPr="00FE0428" w:rsidRDefault="0000524E" w:rsidP="00E32428">
            <w:pPr>
              <w:autoSpaceDE w:val="0"/>
              <w:autoSpaceDN w:val="0"/>
              <w:adjustRightInd w:val="0"/>
              <w:spacing w:before="40" w:after="40" w:line="240" w:lineRule="auto"/>
              <w:rPr>
                <w:rFonts w:ascii="Arial" w:hAnsi="Arial" w:cs="Arial"/>
                <w:i/>
                <w:iCs/>
                <w:sz w:val="20"/>
              </w:rPr>
            </w:pPr>
            <w:r w:rsidRPr="00FE0428">
              <w:rPr>
                <w:rFonts w:ascii="Arial" w:hAnsi="Arial" w:cs="Arial"/>
                <w:i/>
                <w:iCs/>
                <w:sz w:val="20"/>
              </w:rPr>
              <w:t>Disteira major</w:t>
            </w:r>
          </w:p>
        </w:tc>
        <w:tc>
          <w:tcPr>
            <w:tcW w:w="781" w:type="pct"/>
          </w:tcPr>
          <w:p w:rsidR="0000524E" w:rsidRPr="00FE0428" w:rsidRDefault="0000524E" w:rsidP="00E32428">
            <w:pPr>
              <w:spacing w:before="40" w:after="40" w:line="240" w:lineRule="auto"/>
            </w:pPr>
            <w:r w:rsidRPr="00FE0428">
              <w:rPr>
                <w:rFonts w:ascii="Arial" w:hAnsi="Arial" w:cs="Arial"/>
                <w:sz w:val="20"/>
              </w:rPr>
              <w:t>marine</w:t>
            </w:r>
          </w:p>
        </w:tc>
        <w:tc>
          <w:tcPr>
            <w:tcW w:w="1226" w:type="pct"/>
          </w:tcPr>
          <w:p w:rsidR="0000524E" w:rsidRPr="00FE0428" w:rsidRDefault="0000524E" w:rsidP="00E32428">
            <w:pPr>
              <w:spacing w:before="40" w:after="40" w:line="240" w:lineRule="auto"/>
            </w:pPr>
            <w:r w:rsidRPr="00FE0428">
              <w:rPr>
                <w:rFonts w:ascii="Arial" w:hAnsi="Arial" w:cs="Arial"/>
                <w:sz w:val="20"/>
              </w:rPr>
              <w:t>Species or Species habitat may occur within the area</w:t>
            </w:r>
          </w:p>
        </w:tc>
        <w:tc>
          <w:tcPr>
            <w:tcW w:w="1225" w:type="pct"/>
          </w:tcPr>
          <w:p w:rsidR="0000524E" w:rsidRPr="00FE0428" w:rsidRDefault="0000524E" w:rsidP="00E32428">
            <w:pPr>
              <w:spacing w:before="40" w:after="40" w:line="240" w:lineRule="auto"/>
              <w:rPr>
                <w:rFonts w:ascii="Arial" w:hAnsi="Arial" w:cs="Arial"/>
                <w:sz w:val="20"/>
              </w:rPr>
            </w:pPr>
            <w:r>
              <w:rPr>
                <w:rFonts w:ascii="Arial" w:hAnsi="Arial" w:cs="Arial"/>
                <w:sz w:val="20"/>
              </w:rPr>
              <w:t>May occur.</w:t>
            </w:r>
          </w:p>
        </w:tc>
      </w:tr>
      <w:tr w:rsidR="0000524E" w:rsidRPr="00FE206F" w:rsidTr="00E32428">
        <w:tc>
          <w:tcPr>
            <w:tcW w:w="819" w:type="pct"/>
          </w:tcPr>
          <w:p w:rsidR="0000524E" w:rsidRPr="00FE0428" w:rsidRDefault="0000524E" w:rsidP="00E32428">
            <w:pPr>
              <w:autoSpaceDE w:val="0"/>
              <w:autoSpaceDN w:val="0"/>
              <w:adjustRightInd w:val="0"/>
              <w:spacing w:before="40" w:after="40" w:line="240" w:lineRule="auto"/>
              <w:rPr>
                <w:rFonts w:ascii="Arial" w:hAnsi="Arial" w:cs="Arial"/>
                <w:sz w:val="20"/>
              </w:rPr>
            </w:pPr>
            <w:r w:rsidRPr="00FE0428">
              <w:rPr>
                <w:rFonts w:ascii="Arial" w:hAnsi="Arial" w:cs="Arial"/>
                <w:sz w:val="20"/>
              </w:rPr>
              <w:t xml:space="preserve">Beaked </w:t>
            </w:r>
            <w:r w:rsidR="00774782">
              <w:rPr>
                <w:rFonts w:ascii="Arial" w:hAnsi="Arial" w:cs="Arial"/>
                <w:sz w:val="20"/>
              </w:rPr>
              <w:t>s</w:t>
            </w:r>
            <w:r>
              <w:rPr>
                <w:rFonts w:ascii="Arial" w:hAnsi="Arial" w:cs="Arial"/>
                <w:sz w:val="20"/>
              </w:rPr>
              <w:t>ea snake</w:t>
            </w:r>
          </w:p>
        </w:tc>
        <w:tc>
          <w:tcPr>
            <w:tcW w:w="949" w:type="pct"/>
          </w:tcPr>
          <w:p w:rsidR="0000524E" w:rsidRPr="00FE0428" w:rsidRDefault="0000524E" w:rsidP="00E32428">
            <w:pPr>
              <w:autoSpaceDE w:val="0"/>
              <w:autoSpaceDN w:val="0"/>
              <w:adjustRightInd w:val="0"/>
              <w:spacing w:before="40" w:after="40" w:line="240" w:lineRule="auto"/>
              <w:rPr>
                <w:rFonts w:ascii="Arial" w:hAnsi="Arial" w:cs="Arial"/>
                <w:i/>
                <w:iCs/>
                <w:sz w:val="20"/>
              </w:rPr>
            </w:pPr>
            <w:r w:rsidRPr="00FE0428">
              <w:rPr>
                <w:rFonts w:ascii="Arial" w:hAnsi="Arial" w:cs="Arial"/>
                <w:i/>
                <w:iCs/>
                <w:sz w:val="20"/>
              </w:rPr>
              <w:t>Enhydrina schistosa</w:t>
            </w:r>
          </w:p>
        </w:tc>
        <w:tc>
          <w:tcPr>
            <w:tcW w:w="781" w:type="pct"/>
          </w:tcPr>
          <w:p w:rsidR="0000524E" w:rsidRPr="00FE0428" w:rsidRDefault="0000524E" w:rsidP="00E32428">
            <w:pPr>
              <w:spacing w:before="40" w:after="40" w:line="240" w:lineRule="auto"/>
            </w:pPr>
            <w:r w:rsidRPr="00FE0428">
              <w:rPr>
                <w:rFonts w:ascii="Arial" w:hAnsi="Arial" w:cs="Arial"/>
                <w:sz w:val="20"/>
              </w:rPr>
              <w:t>marine</w:t>
            </w:r>
          </w:p>
        </w:tc>
        <w:tc>
          <w:tcPr>
            <w:tcW w:w="1226" w:type="pct"/>
          </w:tcPr>
          <w:p w:rsidR="0000524E" w:rsidRPr="00FE0428" w:rsidRDefault="0000524E" w:rsidP="00E32428">
            <w:pPr>
              <w:spacing w:before="40" w:after="40" w:line="240" w:lineRule="auto"/>
            </w:pPr>
            <w:r w:rsidRPr="00FE0428">
              <w:rPr>
                <w:rFonts w:ascii="Arial" w:hAnsi="Arial" w:cs="Arial"/>
                <w:sz w:val="20"/>
              </w:rPr>
              <w:t>Species or Species habitat may occur within the area</w:t>
            </w:r>
          </w:p>
        </w:tc>
        <w:tc>
          <w:tcPr>
            <w:tcW w:w="1225" w:type="pct"/>
          </w:tcPr>
          <w:p w:rsidR="0000524E" w:rsidRPr="00FE0428" w:rsidRDefault="0000524E" w:rsidP="00E32428">
            <w:pPr>
              <w:spacing w:before="40" w:after="40" w:line="240" w:lineRule="auto"/>
              <w:rPr>
                <w:rFonts w:ascii="Arial" w:hAnsi="Arial" w:cs="Arial"/>
                <w:sz w:val="20"/>
              </w:rPr>
            </w:pPr>
            <w:r>
              <w:rPr>
                <w:rFonts w:ascii="Arial" w:hAnsi="Arial" w:cs="Arial"/>
                <w:sz w:val="20"/>
              </w:rPr>
              <w:t>May occur.</w:t>
            </w:r>
          </w:p>
        </w:tc>
      </w:tr>
      <w:tr w:rsidR="0000524E" w:rsidRPr="00FE206F" w:rsidTr="00E32428">
        <w:tc>
          <w:tcPr>
            <w:tcW w:w="819" w:type="pct"/>
          </w:tcPr>
          <w:p w:rsidR="0000524E" w:rsidRPr="00FE0428" w:rsidRDefault="0000524E" w:rsidP="00E32428">
            <w:pPr>
              <w:autoSpaceDE w:val="0"/>
              <w:autoSpaceDN w:val="0"/>
              <w:adjustRightInd w:val="0"/>
              <w:spacing w:before="40" w:after="40" w:line="240" w:lineRule="auto"/>
              <w:rPr>
                <w:rFonts w:ascii="Arial" w:hAnsi="Arial" w:cs="Arial"/>
                <w:sz w:val="20"/>
              </w:rPr>
            </w:pPr>
            <w:r w:rsidRPr="00FE0428">
              <w:rPr>
                <w:rFonts w:ascii="Arial" w:hAnsi="Arial" w:cs="Arial"/>
                <w:sz w:val="20"/>
              </w:rPr>
              <w:t xml:space="preserve">Elegant </w:t>
            </w:r>
            <w:r w:rsidR="00774782">
              <w:rPr>
                <w:rFonts w:ascii="Arial" w:hAnsi="Arial" w:cs="Arial"/>
                <w:sz w:val="20"/>
              </w:rPr>
              <w:t>s</w:t>
            </w:r>
            <w:r>
              <w:rPr>
                <w:rFonts w:ascii="Arial" w:hAnsi="Arial" w:cs="Arial"/>
                <w:sz w:val="20"/>
              </w:rPr>
              <w:t>ea snake</w:t>
            </w:r>
          </w:p>
        </w:tc>
        <w:tc>
          <w:tcPr>
            <w:tcW w:w="949" w:type="pct"/>
          </w:tcPr>
          <w:p w:rsidR="0000524E" w:rsidRPr="00FE0428" w:rsidRDefault="0000524E" w:rsidP="00E32428">
            <w:pPr>
              <w:autoSpaceDE w:val="0"/>
              <w:autoSpaceDN w:val="0"/>
              <w:adjustRightInd w:val="0"/>
              <w:spacing w:before="40" w:after="40" w:line="240" w:lineRule="auto"/>
              <w:rPr>
                <w:rFonts w:ascii="Arial" w:hAnsi="Arial" w:cs="Arial"/>
                <w:i/>
                <w:iCs/>
                <w:sz w:val="20"/>
              </w:rPr>
            </w:pPr>
            <w:r w:rsidRPr="00FE0428">
              <w:rPr>
                <w:rFonts w:ascii="Arial" w:hAnsi="Arial" w:cs="Arial"/>
                <w:i/>
                <w:iCs/>
                <w:sz w:val="20"/>
              </w:rPr>
              <w:t>Hydrophis elegans</w:t>
            </w:r>
          </w:p>
        </w:tc>
        <w:tc>
          <w:tcPr>
            <w:tcW w:w="781" w:type="pct"/>
          </w:tcPr>
          <w:p w:rsidR="0000524E" w:rsidRPr="00FE0428" w:rsidRDefault="0000524E" w:rsidP="00E32428">
            <w:pPr>
              <w:spacing w:before="40" w:after="40" w:line="240" w:lineRule="auto"/>
            </w:pPr>
            <w:r w:rsidRPr="00FE0428">
              <w:rPr>
                <w:rFonts w:ascii="Arial" w:hAnsi="Arial" w:cs="Arial"/>
                <w:sz w:val="20"/>
              </w:rPr>
              <w:t>marine</w:t>
            </w:r>
          </w:p>
        </w:tc>
        <w:tc>
          <w:tcPr>
            <w:tcW w:w="1226" w:type="pct"/>
          </w:tcPr>
          <w:p w:rsidR="0000524E" w:rsidRPr="00FE0428" w:rsidRDefault="0000524E" w:rsidP="00E32428">
            <w:pPr>
              <w:spacing w:before="40" w:after="40" w:line="240" w:lineRule="auto"/>
            </w:pPr>
            <w:r w:rsidRPr="00FE0428">
              <w:rPr>
                <w:rFonts w:ascii="Arial" w:hAnsi="Arial" w:cs="Arial"/>
                <w:sz w:val="20"/>
              </w:rPr>
              <w:t>Species or Species habitat may occur within the area</w:t>
            </w:r>
          </w:p>
        </w:tc>
        <w:tc>
          <w:tcPr>
            <w:tcW w:w="1225" w:type="pct"/>
          </w:tcPr>
          <w:p w:rsidR="0000524E" w:rsidRPr="00FE0428" w:rsidRDefault="0000524E" w:rsidP="00E32428">
            <w:pPr>
              <w:spacing w:before="40" w:after="40" w:line="240" w:lineRule="auto"/>
              <w:rPr>
                <w:rFonts w:ascii="Arial" w:hAnsi="Arial" w:cs="Arial"/>
                <w:sz w:val="20"/>
              </w:rPr>
            </w:pPr>
            <w:r>
              <w:rPr>
                <w:rFonts w:ascii="Arial" w:hAnsi="Arial" w:cs="Arial"/>
                <w:sz w:val="20"/>
              </w:rPr>
              <w:t>May occur.</w:t>
            </w:r>
          </w:p>
        </w:tc>
      </w:tr>
      <w:tr w:rsidR="0000524E" w:rsidRPr="00FE206F" w:rsidTr="00E32428">
        <w:tc>
          <w:tcPr>
            <w:tcW w:w="819" w:type="pct"/>
          </w:tcPr>
          <w:p w:rsidR="0000524E" w:rsidRPr="00FE0428" w:rsidRDefault="0000524E" w:rsidP="00774782">
            <w:pPr>
              <w:autoSpaceDE w:val="0"/>
              <w:autoSpaceDN w:val="0"/>
              <w:adjustRightInd w:val="0"/>
              <w:spacing w:before="40" w:after="40" w:line="240" w:lineRule="auto"/>
              <w:rPr>
                <w:rFonts w:ascii="Arial" w:hAnsi="Arial" w:cs="Arial"/>
                <w:sz w:val="20"/>
              </w:rPr>
            </w:pPr>
            <w:r w:rsidRPr="00FE0428">
              <w:rPr>
                <w:rFonts w:ascii="Arial" w:hAnsi="Arial" w:cs="Arial"/>
                <w:sz w:val="20"/>
              </w:rPr>
              <w:t xml:space="preserve">Spine-bellied </w:t>
            </w:r>
            <w:r w:rsidR="00774782">
              <w:rPr>
                <w:rFonts w:ascii="Arial" w:hAnsi="Arial" w:cs="Arial"/>
                <w:sz w:val="20"/>
              </w:rPr>
              <w:t>s</w:t>
            </w:r>
            <w:r>
              <w:rPr>
                <w:rFonts w:ascii="Arial" w:hAnsi="Arial" w:cs="Arial"/>
                <w:sz w:val="20"/>
              </w:rPr>
              <w:t>ea snake</w:t>
            </w:r>
          </w:p>
        </w:tc>
        <w:tc>
          <w:tcPr>
            <w:tcW w:w="949" w:type="pct"/>
          </w:tcPr>
          <w:p w:rsidR="0000524E" w:rsidRPr="00FE0428" w:rsidRDefault="0000524E" w:rsidP="00E32428">
            <w:pPr>
              <w:autoSpaceDE w:val="0"/>
              <w:autoSpaceDN w:val="0"/>
              <w:adjustRightInd w:val="0"/>
              <w:spacing w:before="40" w:after="40" w:line="240" w:lineRule="auto"/>
              <w:rPr>
                <w:rFonts w:ascii="Arial" w:hAnsi="Arial" w:cs="Arial"/>
                <w:i/>
                <w:iCs/>
                <w:sz w:val="20"/>
              </w:rPr>
            </w:pPr>
            <w:r w:rsidRPr="00FE0428">
              <w:rPr>
                <w:rFonts w:ascii="Arial" w:hAnsi="Arial" w:cs="Arial"/>
                <w:i/>
                <w:iCs/>
                <w:sz w:val="20"/>
              </w:rPr>
              <w:t>Lapemis hardwickii</w:t>
            </w:r>
          </w:p>
        </w:tc>
        <w:tc>
          <w:tcPr>
            <w:tcW w:w="781" w:type="pct"/>
          </w:tcPr>
          <w:p w:rsidR="0000524E" w:rsidRPr="00FE0428" w:rsidRDefault="0000524E" w:rsidP="00E32428">
            <w:pPr>
              <w:spacing w:before="40" w:after="40" w:line="240" w:lineRule="auto"/>
            </w:pPr>
            <w:r w:rsidRPr="00FE0428">
              <w:rPr>
                <w:rFonts w:ascii="Arial" w:hAnsi="Arial" w:cs="Arial"/>
                <w:sz w:val="20"/>
              </w:rPr>
              <w:t>marine</w:t>
            </w:r>
          </w:p>
        </w:tc>
        <w:tc>
          <w:tcPr>
            <w:tcW w:w="1226" w:type="pct"/>
          </w:tcPr>
          <w:p w:rsidR="0000524E" w:rsidRPr="00FE0428" w:rsidRDefault="0000524E" w:rsidP="00E32428">
            <w:pPr>
              <w:spacing w:before="40" w:after="40" w:line="240" w:lineRule="auto"/>
            </w:pPr>
            <w:r w:rsidRPr="00FE0428">
              <w:rPr>
                <w:rFonts w:ascii="Arial" w:hAnsi="Arial" w:cs="Arial"/>
                <w:sz w:val="20"/>
              </w:rPr>
              <w:t>Species or Species habitat may occur within the area</w:t>
            </w:r>
          </w:p>
        </w:tc>
        <w:tc>
          <w:tcPr>
            <w:tcW w:w="1225" w:type="pct"/>
          </w:tcPr>
          <w:p w:rsidR="0000524E" w:rsidRPr="00FE0428" w:rsidRDefault="0000524E" w:rsidP="00E32428">
            <w:pPr>
              <w:spacing w:before="40" w:after="40" w:line="240" w:lineRule="auto"/>
              <w:rPr>
                <w:rFonts w:ascii="Arial" w:hAnsi="Arial" w:cs="Arial"/>
                <w:sz w:val="20"/>
              </w:rPr>
            </w:pPr>
            <w:r>
              <w:rPr>
                <w:rFonts w:ascii="Arial" w:hAnsi="Arial" w:cs="Arial"/>
                <w:sz w:val="20"/>
              </w:rPr>
              <w:t>May occur.</w:t>
            </w:r>
          </w:p>
        </w:tc>
      </w:tr>
      <w:tr w:rsidR="0000524E" w:rsidRPr="005B7FBA" w:rsidTr="00E32428">
        <w:tc>
          <w:tcPr>
            <w:tcW w:w="819" w:type="pct"/>
            <w:shd w:val="clear" w:color="auto" w:fill="auto"/>
          </w:tcPr>
          <w:p w:rsidR="0000524E" w:rsidRPr="00FE0428" w:rsidRDefault="0000524E" w:rsidP="00E32428">
            <w:pPr>
              <w:autoSpaceDE w:val="0"/>
              <w:autoSpaceDN w:val="0"/>
              <w:adjustRightInd w:val="0"/>
              <w:spacing w:before="40" w:after="40" w:line="240" w:lineRule="auto"/>
              <w:rPr>
                <w:rFonts w:ascii="Arial" w:hAnsi="Arial" w:cs="Arial"/>
                <w:sz w:val="20"/>
              </w:rPr>
            </w:pPr>
            <w:r w:rsidRPr="00FE0428">
              <w:rPr>
                <w:rFonts w:ascii="Arial" w:hAnsi="Arial" w:cs="Arial"/>
                <w:sz w:val="20"/>
              </w:rPr>
              <w:t xml:space="preserve">Yellow-bellied </w:t>
            </w:r>
            <w:r w:rsidR="00774782">
              <w:rPr>
                <w:rFonts w:ascii="Arial" w:hAnsi="Arial" w:cs="Arial"/>
                <w:sz w:val="20"/>
              </w:rPr>
              <w:t>s</w:t>
            </w:r>
            <w:r>
              <w:rPr>
                <w:rFonts w:ascii="Arial" w:hAnsi="Arial" w:cs="Arial"/>
                <w:sz w:val="20"/>
              </w:rPr>
              <w:t>ea snake</w:t>
            </w:r>
          </w:p>
        </w:tc>
        <w:tc>
          <w:tcPr>
            <w:tcW w:w="949" w:type="pct"/>
            <w:shd w:val="clear" w:color="auto" w:fill="auto"/>
          </w:tcPr>
          <w:p w:rsidR="0000524E" w:rsidRPr="00FE0428" w:rsidRDefault="0000524E" w:rsidP="00E32428">
            <w:pPr>
              <w:autoSpaceDE w:val="0"/>
              <w:autoSpaceDN w:val="0"/>
              <w:adjustRightInd w:val="0"/>
              <w:spacing w:before="40" w:after="40" w:line="240" w:lineRule="auto"/>
              <w:rPr>
                <w:rFonts w:ascii="Arial" w:hAnsi="Arial" w:cs="Arial"/>
                <w:i/>
                <w:iCs/>
                <w:sz w:val="20"/>
              </w:rPr>
            </w:pPr>
            <w:r w:rsidRPr="00FE0428">
              <w:rPr>
                <w:rFonts w:ascii="Arial" w:hAnsi="Arial" w:cs="Arial"/>
                <w:i/>
                <w:iCs/>
                <w:sz w:val="20"/>
              </w:rPr>
              <w:t>Pelamis platurus</w:t>
            </w:r>
          </w:p>
        </w:tc>
        <w:tc>
          <w:tcPr>
            <w:tcW w:w="781" w:type="pct"/>
            <w:shd w:val="clear" w:color="auto" w:fill="auto"/>
          </w:tcPr>
          <w:p w:rsidR="0000524E" w:rsidRPr="00FE0428" w:rsidRDefault="0000524E" w:rsidP="00E32428">
            <w:pPr>
              <w:spacing w:before="40" w:after="40" w:line="240" w:lineRule="auto"/>
            </w:pPr>
            <w:r w:rsidRPr="00FE0428">
              <w:rPr>
                <w:rFonts w:ascii="Arial" w:hAnsi="Arial" w:cs="Arial"/>
                <w:sz w:val="20"/>
              </w:rPr>
              <w:t>marine</w:t>
            </w:r>
          </w:p>
        </w:tc>
        <w:tc>
          <w:tcPr>
            <w:tcW w:w="1226" w:type="pct"/>
            <w:shd w:val="clear" w:color="auto" w:fill="auto"/>
          </w:tcPr>
          <w:p w:rsidR="0000524E" w:rsidRPr="00FE0428" w:rsidRDefault="0000524E" w:rsidP="00E32428">
            <w:pPr>
              <w:spacing w:before="40" w:after="40" w:line="240" w:lineRule="auto"/>
            </w:pPr>
            <w:r w:rsidRPr="00FE0428">
              <w:rPr>
                <w:rFonts w:ascii="Arial" w:hAnsi="Arial" w:cs="Arial"/>
                <w:sz w:val="20"/>
              </w:rPr>
              <w:t>Species or Species habitat may occur within the area</w:t>
            </w:r>
          </w:p>
        </w:tc>
        <w:tc>
          <w:tcPr>
            <w:tcW w:w="1225" w:type="pct"/>
          </w:tcPr>
          <w:p w:rsidR="0000524E" w:rsidRPr="00FE0428" w:rsidRDefault="0000524E" w:rsidP="00E32428">
            <w:pPr>
              <w:spacing w:before="40" w:after="40" w:line="240" w:lineRule="auto"/>
              <w:rPr>
                <w:rFonts w:ascii="Arial" w:hAnsi="Arial" w:cs="Arial"/>
                <w:sz w:val="20"/>
              </w:rPr>
            </w:pPr>
            <w:r>
              <w:rPr>
                <w:rFonts w:ascii="Arial" w:hAnsi="Arial" w:cs="Arial"/>
                <w:sz w:val="20"/>
              </w:rPr>
              <w:t>May occur.</w:t>
            </w:r>
          </w:p>
        </w:tc>
      </w:tr>
      <w:tr w:rsidR="0000524E" w:rsidRPr="00FE206F" w:rsidTr="00E32428">
        <w:tc>
          <w:tcPr>
            <w:tcW w:w="819" w:type="pct"/>
          </w:tcPr>
          <w:p w:rsidR="0000524E" w:rsidRPr="00FE0428" w:rsidRDefault="0000524E" w:rsidP="00E32428">
            <w:pPr>
              <w:autoSpaceDE w:val="0"/>
              <w:autoSpaceDN w:val="0"/>
              <w:adjustRightInd w:val="0"/>
              <w:spacing w:before="40" w:after="40" w:line="240" w:lineRule="auto"/>
              <w:rPr>
                <w:rFonts w:ascii="Arial" w:hAnsi="Arial" w:cs="Arial"/>
                <w:sz w:val="20"/>
              </w:rPr>
            </w:pPr>
            <w:r w:rsidRPr="00FE0428">
              <w:rPr>
                <w:rFonts w:ascii="Arial" w:hAnsi="Arial" w:cs="Arial"/>
                <w:sz w:val="20"/>
              </w:rPr>
              <w:t xml:space="preserve">a </w:t>
            </w:r>
            <w:r>
              <w:rPr>
                <w:rFonts w:ascii="Arial" w:hAnsi="Arial" w:cs="Arial"/>
                <w:sz w:val="20"/>
              </w:rPr>
              <w:t>sea snake</w:t>
            </w:r>
          </w:p>
        </w:tc>
        <w:tc>
          <w:tcPr>
            <w:tcW w:w="949" w:type="pct"/>
          </w:tcPr>
          <w:p w:rsidR="0000524E" w:rsidRPr="00FE0428" w:rsidRDefault="0000524E" w:rsidP="00E32428">
            <w:pPr>
              <w:autoSpaceDE w:val="0"/>
              <w:autoSpaceDN w:val="0"/>
              <w:adjustRightInd w:val="0"/>
              <w:spacing w:before="40" w:after="40" w:line="240" w:lineRule="auto"/>
              <w:rPr>
                <w:rFonts w:ascii="Arial" w:hAnsi="Arial" w:cs="Arial"/>
                <w:i/>
                <w:iCs/>
                <w:sz w:val="20"/>
              </w:rPr>
            </w:pPr>
            <w:r w:rsidRPr="00FE0428">
              <w:rPr>
                <w:rFonts w:ascii="Arial" w:hAnsi="Arial" w:cs="Arial"/>
                <w:i/>
                <w:iCs/>
                <w:sz w:val="20"/>
              </w:rPr>
              <w:t>Hydrophis ornatus</w:t>
            </w:r>
          </w:p>
        </w:tc>
        <w:tc>
          <w:tcPr>
            <w:tcW w:w="781" w:type="pct"/>
          </w:tcPr>
          <w:p w:rsidR="0000524E" w:rsidRPr="00FE0428" w:rsidRDefault="0000524E" w:rsidP="00E32428">
            <w:pPr>
              <w:spacing w:before="40" w:after="40" w:line="240" w:lineRule="auto"/>
            </w:pPr>
            <w:r w:rsidRPr="00FE0428">
              <w:rPr>
                <w:rFonts w:ascii="Arial" w:hAnsi="Arial" w:cs="Arial"/>
                <w:sz w:val="20"/>
              </w:rPr>
              <w:t>marine</w:t>
            </w:r>
          </w:p>
        </w:tc>
        <w:tc>
          <w:tcPr>
            <w:tcW w:w="1226" w:type="pct"/>
          </w:tcPr>
          <w:p w:rsidR="0000524E" w:rsidRPr="00FE0428" w:rsidRDefault="0000524E" w:rsidP="00E32428">
            <w:pPr>
              <w:spacing w:before="40" w:after="40" w:line="240" w:lineRule="auto"/>
            </w:pPr>
            <w:r w:rsidRPr="00FE0428">
              <w:rPr>
                <w:rFonts w:ascii="Arial" w:hAnsi="Arial" w:cs="Arial"/>
                <w:sz w:val="20"/>
              </w:rPr>
              <w:t>Species or Species habitat may occur within the area</w:t>
            </w:r>
          </w:p>
        </w:tc>
        <w:tc>
          <w:tcPr>
            <w:tcW w:w="1225" w:type="pct"/>
          </w:tcPr>
          <w:p w:rsidR="0000524E" w:rsidRPr="00FE0428" w:rsidRDefault="0000524E" w:rsidP="00E32428">
            <w:pPr>
              <w:spacing w:before="40" w:after="40" w:line="240" w:lineRule="auto"/>
              <w:rPr>
                <w:rFonts w:ascii="Arial" w:hAnsi="Arial" w:cs="Arial"/>
                <w:sz w:val="20"/>
              </w:rPr>
            </w:pPr>
            <w:r>
              <w:rPr>
                <w:rFonts w:ascii="Arial" w:hAnsi="Arial" w:cs="Arial"/>
                <w:sz w:val="20"/>
              </w:rPr>
              <w:t>May occur.</w:t>
            </w:r>
          </w:p>
        </w:tc>
      </w:tr>
      <w:tr w:rsidR="0000524E" w:rsidRPr="00FE206F" w:rsidTr="00E32428">
        <w:tc>
          <w:tcPr>
            <w:tcW w:w="819" w:type="pct"/>
          </w:tcPr>
          <w:p w:rsidR="0000524E" w:rsidRPr="00FE0428" w:rsidRDefault="0000524E" w:rsidP="00E32428">
            <w:pPr>
              <w:autoSpaceDE w:val="0"/>
              <w:autoSpaceDN w:val="0"/>
              <w:adjustRightInd w:val="0"/>
              <w:spacing w:before="40" w:after="40" w:line="240" w:lineRule="auto"/>
              <w:rPr>
                <w:rFonts w:ascii="Arial" w:hAnsi="Arial" w:cs="Arial"/>
                <w:sz w:val="20"/>
              </w:rPr>
            </w:pPr>
            <w:r w:rsidRPr="00FE0428">
              <w:rPr>
                <w:rFonts w:ascii="Arial" w:hAnsi="Arial" w:cs="Arial"/>
                <w:sz w:val="20"/>
              </w:rPr>
              <w:t>a sea krait</w:t>
            </w:r>
          </w:p>
        </w:tc>
        <w:tc>
          <w:tcPr>
            <w:tcW w:w="949" w:type="pct"/>
          </w:tcPr>
          <w:p w:rsidR="0000524E" w:rsidRPr="00FE0428" w:rsidRDefault="0000524E" w:rsidP="00E32428">
            <w:pPr>
              <w:autoSpaceDE w:val="0"/>
              <w:autoSpaceDN w:val="0"/>
              <w:adjustRightInd w:val="0"/>
              <w:spacing w:before="40" w:after="40" w:line="240" w:lineRule="auto"/>
              <w:rPr>
                <w:rFonts w:ascii="Arial" w:hAnsi="Arial" w:cs="Arial"/>
                <w:i/>
                <w:iCs/>
                <w:sz w:val="20"/>
              </w:rPr>
            </w:pPr>
            <w:r w:rsidRPr="00FE0428">
              <w:rPr>
                <w:rFonts w:ascii="Arial" w:hAnsi="Arial" w:cs="Arial"/>
                <w:i/>
                <w:iCs/>
                <w:sz w:val="20"/>
              </w:rPr>
              <w:t>Laticauda colubrina</w:t>
            </w:r>
          </w:p>
        </w:tc>
        <w:tc>
          <w:tcPr>
            <w:tcW w:w="781" w:type="pct"/>
          </w:tcPr>
          <w:p w:rsidR="0000524E" w:rsidRPr="00FE0428" w:rsidRDefault="0000524E" w:rsidP="00E32428">
            <w:pPr>
              <w:spacing w:before="40" w:after="40" w:line="240" w:lineRule="auto"/>
            </w:pPr>
            <w:r w:rsidRPr="00FE0428">
              <w:rPr>
                <w:rFonts w:ascii="Arial" w:hAnsi="Arial" w:cs="Arial"/>
                <w:sz w:val="20"/>
              </w:rPr>
              <w:t>marine</w:t>
            </w:r>
          </w:p>
        </w:tc>
        <w:tc>
          <w:tcPr>
            <w:tcW w:w="1226" w:type="pct"/>
          </w:tcPr>
          <w:p w:rsidR="0000524E" w:rsidRPr="00FE0428" w:rsidRDefault="0000524E" w:rsidP="00E32428">
            <w:pPr>
              <w:spacing w:before="40" w:after="40" w:line="240" w:lineRule="auto"/>
            </w:pPr>
            <w:r w:rsidRPr="00FE0428">
              <w:rPr>
                <w:rFonts w:ascii="Arial" w:hAnsi="Arial" w:cs="Arial"/>
                <w:sz w:val="20"/>
              </w:rPr>
              <w:t>Species or Species habitat may occur within the area</w:t>
            </w:r>
          </w:p>
        </w:tc>
        <w:tc>
          <w:tcPr>
            <w:tcW w:w="1225" w:type="pct"/>
          </w:tcPr>
          <w:p w:rsidR="0000524E" w:rsidRPr="00FE0428" w:rsidRDefault="0000524E" w:rsidP="00E32428">
            <w:pPr>
              <w:spacing w:before="40" w:after="40" w:line="240" w:lineRule="auto"/>
              <w:rPr>
                <w:rFonts w:ascii="Arial" w:hAnsi="Arial" w:cs="Arial"/>
                <w:sz w:val="20"/>
              </w:rPr>
            </w:pPr>
            <w:r>
              <w:rPr>
                <w:rFonts w:ascii="Arial" w:hAnsi="Arial" w:cs="Arial"/>
                <w:sz w:val="20"/>
              </w:rPr>
              <w:t>May occur.</w:t>
            </w:r>
          </w:p>
        </w:tc>
      </w:tr>
      <w:tr w:rsidR="0000524E" w:rsidRPr="00FE206F" w:rsidTr="00E32428">
        <w:tc>
          <w:tcPr>
            <w:tcW w:w="819" w:type="pct"/>
          </w:tcPr>
          <w:p w:rsidR="0000524E" w:rsidRPr="00FE0428" w:rsidRDefault="0000524E" w:rsidP="00E32428">
            <w:pPr>
              <w:autoSpaceDE w:val="0"/>
              <w:autoSpaceDN w:val="0"/>
              <w:adjustRightInd w:val="0"/>
              <w:spacing w:before="40" w:after="40" w:line="240" w:lineRule="auto"/>
              <w:rPr>
                <w:rFonts w:ascii="Arial" w:hAnsi="Arial" w:cs="Arial"/>
                <w:sz w:val="20"/>
              </w:rPr>
            </w:pPr>
            <w:r w:rsidRPr="00FE0428">
              <w:rPr>
                <w:rFonts w:ascii="Arial" w:hAnsi="Arial" w:cs="Arial"/>
                <w:sz w:val="20"/>
              </w:rPr>
              <w:t>a sea krait</w:t>
            </w:r>
          </w:p>
        </w:tc>
        <w:tc>
          <w:tcPr>
            <w:tcW w:w="949" w:type="pct"/>
          </w:tcPr>
          <w:p w:rsidR="0000524E" w:rsidRPr="00FE0428" w:rsidRDefault="0000524E" w:rsidP="00E32428">
            <w:pPr>
              <w:autoSpaceDE w:val="0"/>
              <w:autoSpaceDN w:val="0"/>
              <w:adjustRightInd w:val="0"/>
              <w:spacing w:before="40" w:after="40" w:line="240" w:lineRule="auto"/>
              <w:rPr>
                <w:rFonts w:ascii="Arial" w:hAnsi="Arial" w:cs="Arial"/>
                <w:i/>
                <w:iCs/>
                <w:sz w:val="20"/>
              </w:rPr>
            </w:pPr>
            <w:r w:rsidRPr="00FE0428">
              <w:rPr>
                <w:rFonts w:ascii="Arial" w:hAnsi="Arial" w:cs="Arial"/>
                <w:i/>
                <w:iCs/>
                <w:sz w:val="20"/>
              </w:rPr>
              <w:t>Laticauda laticaudata</w:t>
            </w:r>
          </w:p>
        </w:tc>
        <w:tc>
          <w:tcPr>
            <w:tcW w:w="781" w:type="pct"/>
          </w:tcPr>
          <w:p w:rsidR="0000524E" w:rsidRPr="00FE0428" w:rsidRDefault="0000524E" w:rsidP="00E32428">
            <w:pPr>
              <w:spacing w:before="40" w:after="40" w:line="240" w:lineRule="auto"/>
            </w:pPr>
            <w:r w:rsidRPr="00FE0428">
              <w:rPr>
                <w:rFonts w:ascii="Arial" w:hAnsi="Arial" w:cs="Arial"/>
                <w:sz w:val="20"/>
              </w:rPr>
              <w:t>marine</w:t>
            </w:r>
          </w:p>
        </w:tc>
        <w:tc>
          <w:tcPr>
            <w:tcW w:w="1226" w:type="pct"/>
          </w:tcPr>
          <w:p w:rsidR="0000524E" w:rsidRPr="00FE0428" w:rsidRDefault="0000524E" w:rsidP="00E32428">
            <w:pPr>
              <w:spacing w:before="40" w:after="40" w:line="240" w:lineRule="auto"/>
            </w:pPr>
            <w:r w:rsidRPr="00FE0428">
              <w:rPr>
                <w:rFonts w:ascii="Arial" w:hAnsi="Arial" w:cs="Arial"/>
                <w:sz w:val="20"/>
              </w:rPr>
              <w:t>Species or Species habitat may occur within the area</w:t>
            </w:r>
          </w:p>
        </w:tc>
        <w:tc>
          <w:tcPr>
            <w:tcW w:w="1225" w:type="pct"/>
          </w:tcPr>
          <w:p w:rsidR="0000524E" w:rsidRPr="00FE0428" w:rsidRDefault="0000524E" w:rsidP="00E32428">
            <w:pPr>
              <w:spacing w:before="40" w:after="40" w:line="240" w:lineRule="auto"/>
              <w:rPr>
                <w:rFonts w:ascii="Arial" w:hAnsi="Arial" w:cs="Arial"/>
                <w:sz w:val="20"/>
              </w:rPr>
            </w:pPr>
            <w:r>
              <w:rPr>
                <w:rFonts w:ascii="Arial" w:hAnsi="Arial" w:cs="Arial"/>
                <w:sz w:val="20"/>
              </w:rPr>
              <w:t>May occur.</w:t>
            </w:r>
          </w:p>
        </w:tc>
      </w:tr>
    </w:tbl>
    <w:p w:rsidR="0000524E" w:rsidRPr="008A34EA" w:rsidRDefault="0000524E" w:rsidP="0000524E">
      <w:pPr>
        <w:pStyle w:val="Para0"/>
        <w:tabs>
          <w:tab w:val="left" w:pos="1335"/>
        </w:tabs>
      </w:pPr>
    </w:p>
    <w:p w:rsidR="0000524E" w:rsidRDefault="0000524E" w:rsidP="0000524E">
      <w:pPr>
        <w:pStyle w:val="Para0"/>
        <w:tabs>
          <w:tab w:val="left" w:pos="1335"/>
        </w:tabs>
        <w:rPr>
          <w:b/>
        </w:rPr>
      </w:pPr>
      <w:r w:rsidRPr="00082417">
        <w:rPr>
          <w:b/>
        </w:rPr>
        <w:t>Marine mammals</w:t>
      </w:r>
    </w:p>
    <w:p w:rsidR="0000524E" w:rsidRPr="00900B5B" w:rsidRDefault="0000524E" w:rsidP="0000524E">
      <w:pPr>
        <w:pStyle w:val="Para0"/>
        <w:rPr>
          <w:rFonts w:cs="Arial"/>
          <w:szCs w:val="18"/>
          <w:lang w:val="en-AU"/>
        </w:rPr>
      </w:pPr>
      <w:r w:rsidRPr="00D14E14">
        <w:rPr>
          <w:lang w:val="en-AU"/>
        </w:rPr>
        <w:t xml:space="preserve">The EPBC Protected matters search tool lists 13 species of marine mammals as potentially occurring within the search area, this includes 12 species of cetaceans and </w:t>
      </w:r>
      <w:r w:rsidR="00FF7A2E">
        <w:rPr>
          <w:lang w:val="en-AU"/>
        </w:rPr>
        <w:t>the d</w:t>
      </w:r>
      <w:r w:rsidRPr="00D14E14">
        <w:rPr>
          <w:lang w:val="en-AU"/>
        </w:rPr>
        <w:t>ugong (</w:t>
      </w:r>
      <w:fldSimple w:instr=" REF  _Ref339248462 \* Lower \h  \* MERGEFORMAT ">
        <w:r w:rsidR="00B21134" w:rsidRPr="00FA7646">
          <w:t xml:space="preserve">table </w:t>
        </w:r>
        <w:r w:rsidR="00B21134">
          <w:rPr>
            <w:noProof/>
          </w:rPr>
          <w:t>32</w:t>
        </w:r>
      </w:fldSimple>
      <w:r w:rsidRPr="00D14E14">
        <w:rPr>
          <w:lang w:val="en-AU"/>
        </w:rPr>
        <w:t>).</w:t>
      </w:r>
      <w:r w:rsidRPr="00D14E14">
        <w:rPr>
          <w:i/>
          <w:lang w:val="en-AU"/>
        </w:rPr>
        <w:t xml:space="preserve"> </w:t>
      </w:r>
      <w:r w:rsidRPr="00D14E14">
        <w:rPr>
          <w:lang w:val="en-AU"/>
        </w:rPr>
        <w:t xml:space="preserve">The </w:t>
      </w:r>
      <w:r w:rsidRPr="00D14E14">
        <w:rPr>
          <w:rFonts w:cs="Arial"/>
          <w:szCs w:val="18"/>
          <w:lang w:val="en-AU"/>
        </w:rPr>
        <w:t>Australian snubfin dolphin was not listed in the EPBC search</w:t>
      </w:r>
      <w:r w:rsidR="00B1188B">
        <w:rPr>
          <w:rFonts w:cs="Arial"/>
          <w:szCs w:val="18"/>
          <w:lang w:val="en-AU"/>
        </w:rPr>
        <w:t>;</w:t>
      </w:r>
      <w:r w:rsidRPr="00D14E14">
        <w:rPr>
          <w:rFonts w:cs="Arial"/>
          <w:szCs w:val="18"/>
          <w:lang w:val="en-AU"/>
        </w:rPr>
        <w:t xml:space="preserve"> however, this species is likely to occur in the shallow coastal and estuarine waters of Queensland (</w:t>
      </w:r>
      <w:r w:rsidR="00545A54">
        <w:rPr>
          <w:rFonts w:cs="Arial"/>
          <w:szCs w:val="18"/>
          <w:lang w:val="en-AU"/>
        </w:rPr>
        <w:t>SEWPaC</w:t>
      </w:r>
      <w:r w:rsidRPr="00D14E14">
        <w:rPr>
          <w:rFonts w:cs="Arial"/>
          <w:szCs w:val="18"/>
          <w:lang w:val="en-AU"/>
        </w:rPr>
        <w:t xml:space="preserve"> 2012</w:t>
      </w:r>
      <w:r w:rsidR="0088144E">
        <w:rPr>
          <w:rFonts w:cs="Arial"/>
          <w:szCs w:val="18"/>
          <w:lang w:val="en-AU"/>
        </w:rPr>
        <w:t>b</w:t>
      </w:r>
      <w:r w:rsidRPr="00D14E14">
        <w:rPr>
          <w:rFonts w:cs="Arial"/>
          <w:szCs w:val="18"/>
          <w:lang w:val="en-AU"/>
        </w:rPr>
        <w:t>).</w:t>
      </w:r>
    </w:p>
    <w:p w:rsidR="0000524E" w:rsidRPr="00900B5B" w:rsidRDefault="0000524E" w:rsidP="0000524E">
      <w:pPr>
        <w:pStyle w:val="Para0"/>
        <w:tabs>
          <w:tab w:val="left" w:pos="1530"/>
        </w:tabs>
        <w:rPr>
          <w:lang w:val="en-AU"/>
        </w:rPr>
      </w:pPr>
      <w:r w:rsidRPr="00D14E14">
        <w:rPr>
          <w:lang w:val="en-AU"/>
        </w:rPr>
        <w:t>Humpback whales are known to calve and breed in the winter months in waters of the Great Barrier Reef Marine Park.</w:t>
      </w:r>
      <w:r w:rsidR="00894A12">
        <w:rPr>
          <w:lang w:val="en-AU"/>
        </w:rPr>
        <w:t xml:space="preserve"> H</w:t>
      </w:r>
      <w:r w:rsidRPr="00D14E14">
        <w:rPr>
          <w:lang w:val="en-AU"/>
        </w:rPr>
        <w:t xml:space="preserve">umpback whales are likely to migrate through the </w:t>
      </w:r>
      <w:r w:rsidR="00B1188B">
        <w:rPr>
          <w:lang w:val="en-AU"/>
        </w:rPr>
        <w:t>latitude of Trinity Bay;</w:t>
      </w:r>
      <w:r w:rsidRPr="00D14E14">
        <w:rPr>
          <w:lang w:val="en-AU"/>
        </w:rPr>
        <w:t xml:space="preserve"> however they are more likely to be found further offshore</w:t>
      </w:r>
      <w:r w:rsidR="00894A12">
        <w:rPr>
          <w:lang w:val="en-AU"/>
        </w:rPr>
        <w:t xml:space="preserve"> (Worley Parsons </w:t>
      </w:r>
      <w:r w:rsidR="00894A12" w:rsidRPr="00D14E14">
        <w:rPr>
          <w:lang w:val="en-AU"/>
        </w:rPr>
        <w:t>2010)</w:t>
      </w:r>
      <w:r w:rsidRPr="00D14E14">
        <w:rPr>
          <w:lang w:val="en-AU"/>
        </w:rPr>
        <w:t xml:space="preserve">. </w:t>
      </w:r>
    </w:p>
    <w:p w:rsidR="0000524E" w:rsidRDefault="00415860" w:rsidP="0000524E">
      <w:pPr>
        <w:pStyle w:val="Para0"/>
        <w:tabs>
          <w:tab w:val="left" w:pos="1530"/>
        </w:tabs>
        <w:rPr>
          <w:lang w:val="en-AU"/>
        </w:rPr>
      </w:pPr>
      <w:r>
        <w:rPr>
          <w:lang w:val="en-AU"/>
        </w:rPr>
        <w:t>The Australian snub</w:t>
      </w:r>
      <w:r w:rsidR="00894A12">
        <w:rPr>
          <w:lang w:val="en-AU"/>
        </w:rPr>
        <w:t>fin dolphin and the Indo-</w:t>
      </w:r>
      <w:r w:rsidR="0000524E" w:rsidRPr="00D14E14">
        <w:rPr>
          <w:lang w:val="en-AU"/>
        </w:rPr>
        <w:t xml:space="preserve">Pacific </w:t>
      </w:r>
      <w:r>
        <w:rPr>
          <w:lang w:val="en-AU"/>
        </w:rPr>
        <w:t>h</w:t>
      </w:r>
      <w:r w:rsidR="0000524E" w:rsidRPr="00D14E14">
        <w:rPr>
          <w:lang w:val="en-AU"/>
        </w:rPr>
        <w:t>umpback dolphin mostly utilise shallow protected waters and</w:t>
      </w:r>
      <w:r w:rsidR="0000524E">
        <w:rPr>
          <w:lang w:val="en-AU"/>
        </w:rPr>
        <w:t xml:space="preserve"> are</w:t>
      </w:r>
      <w:r w:rsidR="0000524E" w:rsidRPr="00D14E14">
        <w:rPr>
          <w:lang w:val="en-AU"/>
        </w:rPr>
        <w:t xml:space="preserve"> known to occur in the Cairns region, with </w:t>
      </w:r>
      <w:r w:rsidR="0000524E">
        <w:rPr>
          <w:lang w:val="en-AU"/>
        </w:rPr>
        <w:t>a known</w:t>
      </w:r>
      <w:r w:rsidR="0000524E" w:rsidRPr="00D14E14">
        <w:rPr>
          <w:lang w:val="en-AU"/>
        </w:rPr>
        <w:t xml:space="preserve"> distribution in sub-tropical and tropical waters from Moreton Bay in southern Queensland to Shark Bay in Western Australia (Worley Parsons 2010).</w:t>
      </w:r>
    </w:p>
    <w:p w:rsidR="00312DCB" w:rsidRPr="00900B5B" w:rsidRDefault="00AE7705" w:rsidP="0000524E">
      <w:pPr>
        <w:pStyle w:val="Para0"/>
        <w:tabs>
          <w:tab w:val="left" w:pos="1530"/>
        </w:tabs>
        <w:rPr>
          <w:lang w:val="en-AU"/>
        </w:rPr>
      </w:pPr>
      <w:r>
        <w:rPr>
          <w:lang w:val="en-AU"/>
        </w:rPr>
        <w:t xml:space="preserve">Table 32 </w:t>
      </w:r>
      <w:r>
        <w:t>lists migratory cetacean species potentially occurring in the study area</w:t>
      </w:r>
      <w:r w:rsidRPr="00312DCB">
        <w:t xml:space="preserve">. </w:t>
      </w:r>
      <w:r w:rsidR="00312DCB" w:rsidRPr="00312DCB">
        <w:rPr>
          <w:lang w:val="en-AU"/>
        </w:rPr>
        <w:t>These species follow a set migration path at certain times of the year.</w:t>
      </w:r>
      <w:r w:rsidR="0038655E">
        <w:rPr>
          <w:lang w:val="en-AU"/>
        </w:rPr>
        <w:t xml:space="preserve"> </w:t>
      </w:r>
      <w:r w:rsidR="00312DCB" w:rsidRPr="00312DCB">
        <w:rPr>
          <w:lang w:val="en-AU"/>
        </w:rPr>
        <w:t>For example the Humpback whales migrate from Antarctic waters to the Great Barrier Reef from May, June to calve and to build up strength over the winter before they return to the Antarctic in September, October.</w:t>
      </w:r>
      <w:r w:rsidR="0038655E">
        <w:rPr>
          <w:lang w:val="en-AU"/>
        </w:rPr>
        <w:t xml:space="preserve"> </w:t>
      </w:r>
      <w:r w:rsidR="00312DCB" w:rsidRPr="00312DCB">
        <w:rPr>
          <w:lang w:val="en-AU"/>
        </w:rPr>
        <w:t xml:space="preserve">Although it would be ideal to not place an </w:t>
      </w:r>
      <w:r w:rsidR="0052611C">
        <w:rPr>
          <w:lang w:val="en-AU"/>
        </w:rPr>
        <w:t>alternative dredge material placement area</w:t>
      </w:r>
      <w:r w:rsidR="00312DCB" w:rsidRPr="00312DCB">
        <w:rPr>
          <w:lang w:val="en-AU"/>
        </w:rPr>
        <w:t xml:space="preserve"> within an area frequented by whales it is difficult to define a particular area for Humpbacks and avoid this area.</w:t>
      </w:r>
      <w:r w:rsidR="0038655E">
        <w:rPr>
          <w:lang w:val="en-AU"/>
        </w:rPr>
        <w:t xml:space="preserve"> </w:t>
      </w:r>
      <w:r w:rsidR="00312DCB" w:rsidRPr="00312DCB">
        <w:rPr>
          <w:lang w:val="en-AU"/>
        </w:rPr>
        <w:t>Smith et al. (2012) developed a predictive spatial habitat model of humpback whale occurrence within the Great Barrier Reef Region, based on presence-absence data from aerial surveys (BMT WBM 2012 in draft, unpublished). The model identified two core areas of higher probability of occurrence: (1) offshore of Proserpine extending south to Mackay within the inner reef lagoon region, and (2) the Capricorn and Bunker gro</w:t>
      </w:r>
      <w:r w:rsidR="001D18C8">
        <w:rPr>
          <w:lang w:val="en-AU"/>
        </w:rPr>
        <w:t>ups of islands and reefs approximately</w:t>
      </w:r>
      <w:r w:rsidR="00312DCB" w:rsidRPr="00312DCB">
        <w:rPr>
          <w:lang w:val="en-AU"/>
        </w:rPr>
        <w:t xml:space="preserve"> 100 km east of Gladstone. It was suggested that the first area was an important wintering area, whereas the second area represented an important migration route.</w:t>
      </w:r>
      <w:r w:rsidR="0038655E">
        <w:rPr>
          <w:lang w:val="en-AU"/>
        </w:rPr>
        <w:t xml:space="preserve"> </w:t>
      </w:r>
      <w:r w:rsidR="00312DCB" w:rsidRPr="00312DCB">
        <w:rPr>
          <w:lang w:val="en-AU"/>
        </w:rPr>
        <w:t>Predictive modelling suggests that humpback whales are most likely to occur in water depths of 30 to 58 m (Smith et al. 2012 cited by BMT WBM 2012 in draft, unpublished), however they are known to occur in shallow waters from time to time. For this reason an absolute constraint cannot be defined for whale migration in this report and operational management measures may be a better solution to avoid whales during actual dredge material placement such as undertake dredging and placement outside of known migration seasons.</w:t>
      </w:r>
    </w:p>
    <w:p w:rsidR="0000524E" w:rsidRDefault="0000524E" w:rsidP="0000524E">
      <w:pPr>
        <w:pStyle w:val="Para0"/>
        <w:tabs>
          <w:tab w:val="left" w:pos="1335"/>
        </w:tabs>
        <w:rPr>
          <w:lang w:val="en-AU"/>
        </w:rPr>
      </w:pPr>
      <w:r w:rsidRPr="00D14E14">
        <w:rPr>
          <w:lang w:val="en-AU"/>
        </w:rPr>
        <w:t xml:space="preserve">Dugong </w:t>
      </w:r>
      <w:r w:rsidR="00312DCB">
        <w:rPr>
          <w:lang w:val="en-AU"/>
        </w:rPr>
        <w:t xml:space="preserve">are known to </w:t>
      </w:r>
      <w:r w:rsidRPr="00D14E14">
        <w:rPr>
          <w:lang w:val="en-AU"/>
        </w:rPr>
        <w:t>occur in the Cairns region</w:t>
      </w:r>
      <w:r w:rsidR="00312DCB">
        <w:rPr>
          <w:lang w:val="en-AU"/>
        </w:rPr>
        <w:t xml:space="preserve"> </w:t>
      </w:r>
      <w:r w:rsidR="00894A12">
        <w:rPr>
          <w:lang w:val="en-AU"/>
        </w:rPr>
        <w:t xml:space="preserve">but there are no </w:t>
      </w:r>
      <w:r w:rsidRPr="00D14E14">
        <w:rPr>
          <w:lang w:val="en-AU"/>
        </w:rPr>
        <w:t>Dugong Protection Area</w:t>
      </w:r>
      <w:r w:rsidR="00894A12">
        <w:rPr>
          <w:lang w:val="en-AU"/>
        </w:rPr>
        <w:t>s</w:t>
      </w:r>
      <w:r w:rsidR="00312DCB">
        <w:rPr>
          <w:lang w:val="en-AU"/>
        </w:rPr>
        <w:t xml:space="preserve"> within the study area</w:t>
      </w:r>
      <w:r w:rsidR="00894A12">
        <w:rPr>
          <w:lang w:val="en-AU"/>
        </w:rPr>
        <w:t>.</w:t>
      </w:r>
    </w:p>
    <w:p w:rsidR="0000524E" w:rsidRPr="00AE7705" w:rsidRDefault="00FA7646" w:rsidP="00AD21B0">
      <w:pPr>
        <w:pStyle w:val="Caption"/>
        <w:rPr>
          <w:b w:val="0"/>
        </w:rPr>
      </w:pPr>
      <w:bookmarkStart w:id="278" w:name="_Ref339248462"/>
      <w:bookmarkStart w:id="279" w:name="_Toc360692555"/>
      <w:r w:rsidRPr="00FA7646">
        <w:t xml:space="preserve">Table </w:t>
      </w:r>
      <w:r w:rsidR="00796084">
        <w:fldChar w:fldCharType="begin"/>
      </w:r>
      <w:r w:rsidR="00A46554">
        <w:instrText xml:space="preserve"> SEQ Table \* ARABIC </w:instrText>
      </w:r>
      <w:r w:rsidR="00796084">
        <w:fldChar w:fldCharType="separate"/>
      </w:r>
      <w:r w:rsidR="00B21134">
        <w:rPr>
          <w:noProof/>
        </w:rPr>
        <w:t>32</w:t>
      </w:r>
      <w:r w:rsidR="00796084">
        <w:rPr>
          <w:noProof/>
        </w:rPr>
        <w:fldChar w:fldCharType="end"/>
      </w:r>
      <w:bookmarkEnd w:id="278"/>
      <w:r w:rsidRPr="00FA7646">
        <w:rPr>
          <w:noProof/>
        </w:rPr>
        <w:t>.</w:t>
      </w:r>
      <w:r w:rsidR="00894A12">
        <w:t xml:space="preserve"> </w:t>
      </w:r>
      <w:r w:rsidR="00894A12" w:rsidRPr="00AE7705">
        <w:rPr>
          <w:b w:val="0"/>
        </w:rPr>
        <w:t>EPBC-</w:t>
      </w:r>
      <w:r w:rsidR="0000524E" w:rsidRPr="00AE7705">
        <w:rPr>
          <w:b w:val="0"/>
        </w:rPr>
        <w:t xml:space="preserve">listed </w:t>
      </w:r>
      <w:r w:rsidR="00AE7705">
        <w:rPr>
          <w:b w:val="0"/>
        </w:rPr>
        <w:t xml:space="preserve">marine </w:t>
      </w:r>
      <w:r w:rsidR="0000524E" w:rsidRPr="00AE7705">
        <w:rPr>
          <w:b w:val="0"/>
        </w:rPr>
        <w:t>mammal species</w:t>
      </w:r>
      <w:r w:rsidR="00194AA4">
        <w:rPr>
          <w:b w:val="0"/>
        </w:rPr>
        <w:t xml:space="preserve"> potentially occurring</w:t>
      </w:r>
      <w:r w:rsidR="0000524E" w:rsidRPr="00AE7705">
        <w:rPr>
          <w:b w:val="0"/>
        </w:rPr>
        <w:t xml:space="preserve"> within the search area</w:t>
      </w:r>
      <w:r w:rsidR="00AE7705">
        <w:rPr>
          <w:b w:val="0"/>
        </w:rPr>
        <w:t>.</w:t>
      </w:r>
      <w:bookmarkEnd w:id="27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tblPr>
      <w:tblGrid>
        <w:gridCol w:w="1749"/>
        <w:gridCol w:w="1748"/>
        <w:gridCol w:w="1748"/>
        <w:gridCol w:w="1743"/>
        <w:gridCol w:w="1743"/>
      </w:tblGrid>
      <w:tr w:rsidR="0000524E" w:rsidRPr="00582797" w:rsidTr="00E32428">
        <w:trPr>
          <w:trHeight w:val="260"/>
          <w:tblHeader/>
        </w:trPr>
        <w:tc>
          <w:tcPr>
            <w:tcW w:w="1002" w:type="pct"/>
          </w:tcPr>
          <w:p w:rsidR="0000524E" w:rsidRDefault="00E0054B" w:rsidP="00E0054B">
            <w:pPr>
              <w:spacing w:before="40" w:after="40" w:line="240" w:lineRule="auto"/>
              <w:jc w:val="center"/>
              <w:rPr>
                <w:rFonts w:ascii="Arial" w:hAnsi="Arial" w:cs="Arial"/>
                <w:b/>
                <w:caps/>
                <w:sz w:val="20"/>
                <w:szCs w:val="18"/>
              </w:rPr>
            </w:pPr>
            <w:r w:rsidRPr="001E5282">
              <w:rPr>
                <w:rFonts w:ascii="Arial" w:hAnsi="Arial" w:cs="Arial"/>
                <w:b/>
                <w:sz w:val="20"/>
                <w:szCs w:val="18"/>
              </w:rPr>
              <w:t xml:space="preserve">Common name </w:t>
            </w:r>
          </w:p>
        </w:tc>
        <w:tc>
          <w:tcPr>
            <w:tcW w:w="1001" w:type="pct"/>
          </w:tcPr>
          <w:p w:rsidR="0000524E" w:rsidRDefault="00E0054B" w:rsidP="00E0054B">
            <w:pPr>
              <w:spacing w:before="40" w:after="40" w:line="240" w:lineRule="auto"/>
              <w:jc w:val="center"/>
              <w:rPr>
                <w:rFonts w:ascii="Arial" w:hAnsi="Arial" w:cs="Arial"/>
                <w:b/>
                <w:caps/>
                <w:sz w:val="20"/>
                <w:szCs w:val="18"/>
              </w:rPr>
            </w:pPr>
            <w:r w:rsidRPr="001E5282">
              <w:rPr>
                <w:rFonts w:ascii="Arial" w:hAnsi="Arial" w:cs="Arial"/>
                <w:b/>
                <w:sz w:val="20"/>
                <w:szCs w:val="18"/>
              </w:rPr>
              <w:t>S</w:t>
            </w:r>
            <w:r>
              <w:rPr>
                <w:rFonts w:ascii="Arial" w:hAnsi="Arial" w:cs="Arial"/>
                <w:b/>
                <w:sz w:val="20"/>
                <w:szCs w:val="18"/>
              </w:rPr>
              <w:t>cientific name</w:t>
            </w:r>
          </w:p>
        </w:tc>
        <w:tc>
          <w:tcPr>
            <w:tcW w:w="1001" w:type="pct"/>
          </w:tcPr>
          <w:p w:rsidR="0000524E" w:rsidRDefault="0000524E" w:rsidP="00E32428">
            <w:pPr>
              <w:spacing w:before="40" w:after="40" w:line="240" w:lineRule="auto"/>
              <w:jc w:val="center"/>
              <w:rPr>
                <w:rFonts w:ascii="Arial" w:hAnsi="Arial" w:cs="Arial"/>
                <w:b/>
                <w:caps/>
                <w:sz w:val="20"/>
                <w:szCs w:val="18"/>
              </w:rPr>
            </w:pPr>
            <w:r w:rsidRPr="001E5282">
              <w:rPr>
                <w:rFonts w:ascii="Arial" w:hAnsi="Arial" w:cs="Arial"/>
                <w:b/>
                <w:sz w:val="20"/>
                <w:szCs w:val="18"/>
              </w:rPr>
              <w:t>EPBC status</w:t>
            </w:r>
          </w:p>
        </w:tc>
        <w:tc>
          <w:tcPr>
            <w:tcW w:w="998" w:type="pct"/>
          </w:tcPr>
          <w:p w:rsidR="0000524E" w:rsidRDefault="0000524E" w:rsidP="00E32428">
            <w:pPr>
              <w:spacing w:before="40" w:after="40" w:line="240" w:lineRule="auto"/>
              <w:jc w:val="center"/>
              <w:rPr>
                <w:rFonts w:ascii="Arial" w:hAnsi="Arial" w:cs="Arial"/>
                <w:b/>
                <w:caps/>
                <w:sz w:val="20"/>
                <w:szCs w:val="18"/>
              </w:rPr>
            </w:pPr>
            <w:r w:rsidRPr="001E5282">
              <w:rPr>
                <w:rFonts w:ascii="Arial" w:hAnsi="Arial" w:cs="Arial"/>
                <w:b/>
                <w:sz w:val="20"/>
                <w:szCs w:val="18"/>
              </w:rPr>
              <w:t>Type of presence</w:t>
            </w:r>
          </w:p>
        </w:tc>
        <w:tc>
          <w:tcPr>
            <w:tcW w:w="998" w:type="pct"/>
          </w:tcPr>
          <w:p w:rsidR="0000524E" w:rsidRPr="00582797" w:rsidRDefault="0000524E" w:rsidP="00894A12">
            <w:pPr>
              <w:spacing w:before="40" w:after="40" w:line="240" w:lineRule="auto"/>
              <w:jc w:val="center"/>
              <w:rPr>
                <w:rFonts w:ascii="Arial" w:hAnsi="Arial" w:cs="Arial"/>
                <w:b/>
                <w:sz w:val="20"/>
                <w:szCs w:val="18"/>
              </w:rPr>
            </w:pPr>
            <w:r w:rsidRPr="00582797">
              <w:rPr>
                <w:rFonts w:ascii="Arial" w:hAnsi="Arial" w:cs="Arial"/>
                <w:b/>
                <w:sz w:val="20"/>
                <w:szCs w:val="18"/>
              </w:rPr>
              <w:t>Occur</w:t>
            </w:r>
            <w:r w:rsidR="00894A12">
              <w:rPr>
                <w:rFonts w:ascii="Arial" w:hAnsi="Arial" w:cs="Arial"/>
                <w:b/>
                <w:sz w:val="20"/>
                <w:szCs w:val="18"/>
              </w:rPr>
              <w:t>re</w:t>
            </w:r>
            <w:r w:rsidRPr="00582797">
              <w:rPr>
                <w:rFonts w:ascii="Arial" w:hAnsi="Arial" w:cs="Arial"/>
                <w:b/>
                <w:sz w:val="20"/>
                <w:szCs w:val="18"/>
              </w:rPr>
              <w:t>nce in the area</w:t>
            </w:r>
          </w:p>
        </w:tc>
      </w:tr>
      <w:tr w:rsidR="0000524E" w:rsidRPr="001E5282" w:rsidTr="00E32428">
        <w:tc>
          <w:tcPr>
            <w:tcW w:w="5000" w:type="pct"/>
            <w:gridSpan w:val="5"/>
          </w:tcPr>
          <w:p w:rsidR="0000524E" w:rsidRPr="00774782" w:rsidRDefault="0000524E" w:rsidP="00E32428">
            <w:pPr>
              <w:pStyle w:val="TableFont"/>
            </w:pPr>
            <w:r w:rsidRPr="00774782">
              <w:t>Baleen whales</w:t>
            </w:r>
          </w:p>
        </w:tc>
      </w:tr>
      <w:tr w:rsidR="0000524E" w:rsidRPr="001E5282" w:rsidTr="00E32428">
        <w:tc>
          <w:tcPr>
            <w:tcW w:w="1002" w:type="pct"/>
          </w:tcPr>
          <w:p w:rsidR="0000524E" w:rsidRPr="001E5282" w:rsidRDefault="0000524E" w:rsidP="00194AA4">
            <w:pPr>
              <w:pStyle w:val="TableFont"/>
              <w:rPr>
                <w:szCs w:val="18"/>
              </w:rPr>
            </w:pPr>
            <w:r w:rsidRPr="001E5282">
              <w:rPr>
                <w:szCs w:val="18"/>
              </w:rPr>
              <w:t xml:space="preserve">Blue </w:t>
            </w:r>
            <w:r w:rsidR="00194AA4">
              <w:rPr>
                <w:szCs w:val="18"/>
              </w:rPr>
              <w:t>w</w:t>
            </w:r>
            <w:r w:rsidRPr="001E5282">
              <w:rPr>
                <w:szCs w:val="18"/>
              </w:rPr>
              <w:t>hale</w:t>
            </w:r>
          </w:p>
        </w:tc>
        <w:tc>
          <w:tcPr>
            <w:tcW w:w="1001" w:type="pct"/>
          </w:tcPr>
          <w:p w:rsidR="0000524E" w:rsidRPr="001E5282" w:rsidRDefault="0000524E" w:rsidP="00E32428">
            <w:pPr>
              <w:pStyle w:val="TableFont"/>
              <w:rPr>
                <w:i/>
              </w:rPr>
            </w:pPr>
            <w:r w:rsidRPr="001E5282">
              <w:rPr>
                <w:i/>
              </w:rPr>
              <w:t>Balaenoptera musculus</w:t>
            </w:r>
          </w:p>
        </w:tc>
        <w:tc>
          <w:tcPr>
            <w:tcW w:w="1001" w:type="pct"/>
          </w:tcPr>
          <w:p w:rsidR="0000524E" w:rsidRPr="001E5282" w:rsidRDefault="0000524E" w:rsidP="00E32428">
            <w:pPr>
              <w:pStyle w:val="TableFont"/>
            </w:pPr>
            <w:r w:rsidRPr="001E5282">
              <w:t>Endangered, Migratory, cetacean</w:t>
            </w:r>
          </w:p>
        </w:tc>
        <w:tc>
          <w:tcPr>
            <w:tcW w:w="998" w:type="pct"/>
          </w:tcPr>
          <w:p w:rsidR="0000524E" w:rsidRPr="001E5282" w:rsidRDefault="0000524E" w:rsidP="00E32428">
            <w:pPr>
              <w:pStyle w:val="TableFont"/>
            </w:pPr>
            <w:r w:rsidRPr="001E5282">
              <w:t xml:space="preserve">Species or species habitat may occur within the area. </w:t>
            </w:r>
          </w:p>
        </w:tc>
        <w:tc>
          <w:tcPr>
            <w:tcW w:w="998" w:type="pct"/>
          </w:tcPr>
          <w:p w:rsidR="0000524E" w:rsidRPr="001E5282" w:rsidRDefault="0000524E" w:rsidP="00E32428">
            <w:pPr>
              <w:pStyle w:val="TableFont"/>
            </w:pPr>
            <w:r w:rsidRPr="00C34F98">
              <w:t>Unlikely to occur in the area and has no recorded observations</w:t>
            </w:r>
            <w:r>
              <w:t>.</w:t>
            </w:r>
          </w:p>
        </w:tc>
      </w:tr>
      <w:tr w:rsidR="0000524E" w:rsidRPr="001E5282" w:rsidTr="00E32428">
        <w:tc>
          <w:tcPr>
            <w:tcW w:w="1002" w:type="pct"/>
          </w:tcPr>
          <w:p w:rsidR="0000524E" w:rsidRPr="001E5282" w:rsidRDefault="0000524E" w:rsidP="00194AA4">
            <w:pPr>
              <w:pStyle w:val="TableFont"/>
              <w:rPr>
                <w:szCs w:val="18"/>
              </w:rPr>
            </w:pPr>
            <w:r w:rsidRPr="001E5282">
              <w:rPr>
                <w:szCs w:val="18"/>
              </w:rPr>
              <w:t xml:space="preserve">Humpback </w:t>
            </w:r>
            <w:r w:rsidR="00194AA4">
              <w:rPr>
                <w:szCs w:val="18"/>
              </w:rPr>
              <w:t>w</w:t>
            </w:r>
            <w:r w:rsidRPr="001E5282">
              <w:rPr>
                <w:szCs w:val="18"/>
              </w:rPr>
              <w:t>hale</w:t>
            </w:r>
          </w:p>
        </w:tc>
        <w:tc>
          <w:tcPr>
            <w:tcW w:w="1001" w:type="pct"/>
          </w:tcPr>
          <w:p w:rsidR="0000524E" w:rsidRPr="001E5282" w:rsidRDefault="0000524E" w:rsidP="00E32428">
            <w:pPr>
              <w:pStyle w:val="TableFont"/>
              <w:rPr>
                <w:i/>
              </w:rPr>
            </w:pPr>
            <w:r w:rsidRPr="001E5282">
              <w:rPr>
                <w:i/>
              </w:rPr>
              <w:t>Megaptera novaeangliae</w:t>
            </w:r>
          </w:p>
        </w:tc>
        <w:tc>
          <w:tcPr>
            <w:tcW w:w="1001" w:type="pct"/>
          </w:tcPr>
          <w:p w:rsidR="0000524E" w:rsidRPr="001E5282" w:rsidRDefault="0000524E" w:rsidP="00E32428">
            <w:pPr>
              <w:pStyle w:val="TableFont"/>
            </w:pPr>
            <w:r w:rsidRPr="001E5282">
              <w:t>Vulnerable, Migratory, Cetacean</w:t>
            </w:r>
          </w:p>
        </w:tc>
        <w:tc>
          <w:tcPr>
            <w:tcW w:w="998" w:type="pct"/>
          </w:tcPr>
          <w:p w:rsidR="0000524E" w:rsidRPr="001E5282" w:rsidRDefault="0000524E" w:rsidP="00E32428">
            <w:pPr>
              <w:pStyle w:val="TableFont"/>
            </w:pPr>
            <w:r w:rsidRPr="001E5282">
              <w:t>Breeding known to occur</w:t>
            </w:r>
          </w:p>
          <w:p w:rsidR="0000524E" w:rsidRPr="001E5282" w:rsidRDefault="0000524E" w:rsidP="00E32428">
            <w:pPr>
              <w:pStyle w:val="TableFont"/>
            </w:pPr>
            <w:r w:rsidRPr="001E5282">
              <w:t>within area</w:t>
            </w:r>
          </w:p>
        </w:tc>
        <w:tc>
          <w:tcPr>
            <w:tcW w:w="998" w:type="pct"/>
          </w:tcPr>
          <w:p w:rsidR="0000524E" w:rsidRPr="001E5282" w:rsidRDefault="0000524E" w:rsidP="00E32428">
            <w:pPr>
              <w:pStyle w:val="TableFont"/>
            </w:pPr>
            <w:r>
              <w:t>May occur.</w:t>
            </w:r>
          </w:p>
        </w:tc>
      </w:tr>
      <w:tr w:rsidR="0000524E" w:rsidRPr="001E5282" w:rsidTr="00E32428">
        <w:tc>
          <w:tcPr>
            <w:tcW w:w="1002" w:type="pct"/>
          </w:tcPr>
          <w:p w:rsidR="0000524E" w:rsidRPr="00FE206F" w:rsidRDefault="00194AA4" w:rsidP="00E32428">
            <w:pPr>
              <w:pStyle w:val="TableFont"/>
              <w:rPr>
                <w:szCs w:val="18"/>
              </w:rPr>
            </w:pPr>
            <w:r>
              <w:rPr>
                <w:szCs w:val="18"/>
              </w:rPr>
              <w:t>Bryde’s w</w:t>
            </w:r>
            <w:r w:rsidR="0000524E" w:rsidRPr="00FE206F">
              <w:rPr>
                <w:szCs w:val="18"/>
              </w:rPr>
              <w:t>hale</w:t>
            </w:r>
          </w:p>
        </w:tc>
        <w:tc>
          <w:tcPr>
            <w:tcW w:w="1001" w:type="pct"/>
          </w:tcPr>
          <w:p w:rsidR="0000524E" w:rsidRPr="00FE206F" w:rsidRDefault="0000524E" w:rsidP="00E32428">
            <w:pPr>
              <w:pStyle w:val="TableFont"/>
              <w:rPr>
                <w:i/>
              </w:rPr>
            </w:pPr>
            <w:r w:rsidRPr="00FE206F">
              <w:rPr>
                <w:i/>
              </w:rPr>
              <w:t>Bal</w:t>
            </w:r>
            <w:r w:rsidR="00A01CE7">
              <w:rPr>
                <w:i/>
              </w:rPr>
              <w:t>a</w:t>
            </w:r>
            <w:r w:rsidRPr="00FE206F">
              <w:rPr>
                <w:i/>
              </w:rPr>
              <w:t>enoptera edeni</w:t>
            </w:r>
          </w:p>
        </w:tc>
        <w:tc>
          <w:tcPr>
            <w:tcW w:w="1001" w:type="pct"/>
          </w:tcPr>
          <w:p w:rsidR="0000524E" w:rsidRPr="00FE206F" w:rsidRDefault="0000524E" w:rsidP="00E32428">
            <w:pPr>
              <w:pStyle w:val="TableFont"/>
            </w:pPr>
            <w:r w:rsidRPr="00FE206F">
              <w:t xml:space="preserve">Migratory, Cetacean </w:t>
            </w:r>
          </w:p>
        </w:tc>
        <w:tc>
          <w:tcPr>
            <w:tcW w:w="998" w:type="pct"/>
          </w:tcPr>
          <w:p w:rsidR="0000524E" w:rsidRPr="00FE206F" w:rsidRDefault="0000524E" w:rsidP="00E32428">
            <w:pPr>
              <w:pStyle w:val="TableFont"/>
            </w:pPr>
            <w:r w:rsidRPr="00FE206F">
              <w:t>Species or species habitat may occur within the area.</w:t>
            </w:r>
          </w:p>
        </w:tc>
        <w:tc>
          <w:tcPr>
            <w:tcW w:w="998" w:type="pct"/>
          </w:tcPr>
          <w:p w:rsidR="0000524E" w:rsidRPr="00FE206F" w:rsidRDefault="0000524E" w:rsidP="00E32428">
            <w:pPr>
              <w:pStyle w:val="TableFont"/>
            </w:pPr>
            <w:r w:rsidRPr="00C34F98">
              <w:t>Unlikely to occur in the area and has no recorded observations</w:t>
            </w:r>
            <w:r>
              <w:t>.</w:t>
            </w:r>
          </w:p>
        </w:tc>
      </w:tr>
      <w:tr w:rsidR="0000524E" w:rsidRPr="001E5282" w:rsidTr="00E32428">
        <w:tc>
          <w:tcPr>
            <w:tcW w:w="1002" w:type="pct"/>
          </w:tcPr>
          <w:p w:rsidR="0000524E" w:rsidRPr="00FE0428" w:rsidRDefault="0000524E" w:rsidP="00194AA4">
            <w:pPr>
              <w:pStyle w:val="TableFont"/>
              <w:rPr>
                <w:szCs w:val="18"/>
              </w:rPr>
            </w:pPr>
            <w:r w:rsidRPr="00FE0428">
              <w:rPr>
                <w:szCs w:val="18"/>
              </w:rPr>
              <w:t xml:space="preserve">Minke </w:t>
            </w:r>
            <w:r w:rsidR="00194AA4">
              <w:rPr>
                <w:szCs w:val="18"/>
              </w:rPr>
              <w:t>w</w:t>
            </w:r>
            <w:r w:rsidRPr="00FE0428">
              <w:rPr>
                <w:szCs w:val="18"/>
              </w:rPr>
              <w:t>hale</w:t>
            </w:r>
          </w:p>
        </w:tc>
        <w:tc>
          <w:tcPr>
            <w:tcW w:w="1001" w:type="pct"/>
          </w:tcPr>
          <w:p w:rsidR="0000524E" w:rsidRPr="00FE0428" w:rsidRDefault="0000524E" w:rsidP="00E32428">
            <w:pPr>
              <w:pStyle w:val="TableFont"/>
              <w:rPr>
                <w:i/>
              </w:rPr>
            </w:pPr>
            <w:r w:rsidRPr="00FE0428">
              <w:rPr>
                <w:i/>
              </w:rPr>
              <w:t>Balaenoptera acutorostrata</w:t>
            </w:r>
          </w:p>
        </w:tc>
        <w:tc>
          <w:tcPr>
            <w:tcW w:w="1001" w:type="pct"/>
          </w:tcPr>
          <w:p w:rsidR="0000524E" w:rsidRPr="00FE0428" w:rsidRDefault="0000524E" w:rsidP="00E32428">
            <w:pPr>
              <w:pStyle w:val="TableFont"/>
            </w:pPr>
            <w:r w:rsidRPr="00FE0428">
              <w:t>Cetacean</w:t>
            </w:r>
          </w:p>
        </w:tc>
        <w:tc>
          <w:tcPr>
            <w:tcW w:w="998" w:type="pct"/>
          </w:tcPr>
          <w:p w:rsidR="0000524E" w:rsidRPr="00FE0428" w:rsidRDefault="0000524E" w:rsidP="00E32428">
            <w:pPr>
              <w:pStyle w:val="TableFont"/>
            </w:pPr>
            <w:r w:rsidRPr="00FE0428">
              <w:t>Species or species habitat may occur within the area.</w:t>
            </w:r>
          </w:p>
        </w:tc>
        <w:tc>
          <w:tcPr>
            <w:tcW w:w="998" w:type="pct"/>
          </w:tcPr>
          <w:p w:rsidR="0000524E" w:rsidRPr="00FE0428" w:rsidRDefault="0000524E" w:rsidP="00E32428">
            <w:pPr>
              <w:pStyle w:val="TableFont"/>
            </w:pPr>
            <w:r w:rsidRPr="00C34F98">
              <w:t>Unlikely to occur in the area and has no recorded observations</w:t>
            </w:r>
            <w:r>
              <w:t>.</w:t>
            </w:r>
          </w:p>
        </w:tc>
      </w:tr>
      <w:tr w:rsidR="0000524E" w:rsidRPr="001E5282" w:rsidTr="00E32428">
        <w:tc>
          <w:tcPr>
            <w:tcW w:w="1002" w:type="pct"/>
          </w:tcPr>
          <w:p w:rsidR="0000524E" w:rsidRPr="00FE206F" w:rsidRDefault="00194AA4" w:rsidP="00E32428">
            <w:pPr>
              <w:pStyle w:val="TableFont"/>
              <w:rPr>
                <w:szCs w:val="18"/>
              </w:rPr>
            </w:pPr>
            <w:r>
              <w:rPr>
                <w:szCs w:val="18"/>
              </w:rPr>
              <w:t>Irrawaddy d</w:t>
            </w:r>
            <w:r w:rsidR="0000524E" w:rsidRPr="00FE206F">
              <w:rPr>
                <w:szCs w:val="18"/>
              </w:rPr>
              <w:t>olphin</w:t>
            </w:r>
          </w:p>
        </w:tc>
        <w:tc>
          <w:tcPr>
            <w:tcW w:w="1001" w:type="pct"/>
          </w:tcPr>
          <w:p w:rsidR="0000524E" w:rsidRPr="00FE206F" w:rsidRDefault="0000524E" w:rsidP="00E32428">
            <w:pPr>
              <w:pStyle w:val="TableFont"/>
              <w:rPr>
                <w:i/>
              </w:rPr>
            </w:pPr>
            <w:r w:rsidRPr="00FE206F">
              <w:rPr>
                <w:i/>
              </w:rPr>
              <w:t>Orcaella brevirostris</w:t>
            </w:r>
          </w:p>
        </w:tc>
        <w:tc>
          <w:tcPr>
            <w:tcW w:w="1001" w:type="pct"/>
          </w:tcPr>
          <w:p w:rsidR="0000524E" w:rsidRPr="00FE206F" w:rsidRDefault="0000524E" w:rsidP="00E32428">
            <w:pPr>
              <w:pStyle w:val="TableFont"/>
            </w:pPr>
            <w:r w:rsidRPr="00FE206F">
              <w:t>Migratory</w:t>
            </w:r>
          </w:p>
        </w:tc>
        <w:tc>
          <w:tcPr>
            <w:tcW w:w="998" w:type="pct"/>
          </w:tcPr>
          <w:p w:rsidR="0000524E" w:rsidRPr="00FE206F" w:rsidRDefault="0000524E" w:rsidP="00E32428">
            <w:pPr>
              <w:pStyle w:val="TableFont"/>
            </w:pPr>
            <w:r w:rsidRPr="00FE206F">
              <w:t>Species or species habitat may occur within the area.</w:t>
            </w:r>
          </w:p>
        </w:tc>
        <w:tc>
          <w:tcPr>
            <w:tcW w:w="998" w:type="pct"/>
          </w:tcPr>
          <w:p w:rsidR="0000524E" w:rsidRPr="00FE206F" w:rsidRDefault="0000524E" w:rsidP="00E32428">
            <w:pPr>
              <w:pStyle w:val="TableFont"/>
            </w:pPr>
            <w:r w:rsidRPr="00C34F98">
              <w:t>Unlikely to occur in the area and has no recorded observations</w:t>
            </w:r>
            <w:r>
              <w:t>.</w:t>
            </w:r>
          </w:p>
        </w:tc>
      </w:tr>
      <w:tr w:rsidR="0000524E" w:rsidRPr="001E5282" w:rsidTr="00E32428">
        <w:tc>
          <w:tcPr>
            <w:tcW w:w="5000" w:type="pct"/>
            <w:gridSpan w:val="5"/>
          </w:tcPr>
          <w:p w:rsidR="0000524E" w:rsidRPr="00774782" w:rsidRDefault="0000524E" w:rsidP="00E32428">
            <w:pPr>
              <w:pStyle w:val="TableFont"/>
            </w:pPr>
            <w:r w:rsidRPr="00774782">
              <w:t>Toothed whales and dolphins</w:t>
            </w:r>
          </w:p>
        </w:tc>
      </w:tr>
      <w:tr w:rsidR="0000524E" w:rsidRPr="001E5282" w:rsidTr="00E32428">
        <w:tc>
          <w:tcPr>
            <w:tcW w:w="1002" w:type="pct"/>
          </w:tcPr>
          <w:p w:rsidR="0000524E" w:rsidRPr="00FE206F" w:rsidRDefault="00774782" w:rsidP="00E32428">
            <w:pPr>
              <w:pStyle w:val="TableFont"/>
              <w:rPr>
                <w:szCs w:val="18"/>
              </w:rPr>
            </w:pPr>
            <w:r>
              <w:rPr>
                <w:szCs w:val="18"/>
              </w:rPr>
              <w:t>Killer whale, O</w:t>
            </w:r>
            <w:r w:rsidR="0000524E" w:rsidRPr="00FE206F">
              <w:rPr>
                <w:szCs w:val="18"/>
              </w:rPr>
              <w:t>rca</w:t>
            </w:r>
          </w:p>
        </w:tc>
        <w:tc>
          <w:tcPr>
            <w:tcW w:w="1001" w:type="pct"/>
          </w:tcPr>
          <w:p w:rsidR="0000524E" w:rsidRPr="00FE206F" w:rsidRDefault="0000524E" w:rsidP="00E32428">
            <w:pPr>
              <w:pStyle w:val="TableFont"/>
              <w:rPr>
                <w:i/>
              </w:rPr>
            </w:pPr>
            <w:r w:rsidRPr="00FE206F">
              <w:rPr>
                <w:i/>
              </w:rPr>
              <w:t>Orcinus orca</w:t>
            </w:r>
          </w:p>
        </w:tc>
        <w:tc>
          <w:tcPr>
            <w:tcW w:w="1001" w:type="pct"/>
          </w:tcPr>
          <w:p w:rsidR="0000524E" w:rsidRPr="00FE206F" w:rsidRDefault="0000524E" w:rsidP="00E32428">
            <w:pPr>
              <w:pStyle w:val="TableFont"/>
            </w:pPr>
            <w:r w:rsidRPr="00FE206F">
              <w:t>Migratory, Cetacean</w:t>
            </w:r>
          </w:p>
        </w:tc>
        <w:tc>
          <w:tcPr>
            <w:tcW w:w="998" w:type="pct"/>
          </w:tcPr>
          <w:p w:rsidR="0000524E" w:rsidRPr="00FE206F" w:rsidRDefault="0000524E" w:rsidP="00E32428">
            <w:pPr>
              <w:pStyle w:val="TableFont"/>
            </w:pPr>
            <w:r w:rsidRPr="00FE206F">
              <w:t>Species or species habitat may occur within the area.</w:t>
            </w:r>
          </w:p>
        </w:tc>
        <w:tc>
          <w:tcPr>
            <w:tcW w:w="998" w:type="pct"/>
          </w:tcPr>
          <w:p w:rsidR="0000524E" w:rsidRPr="00FE206F" w:rsidRDefault="0000524E" w:rsidP="00E32428">
            <w:pPr>
              <w:pStyle w:val="TableFont"/>
            </w:pPr>
            <w:r>
              <w:t>Unlikely to occur in the area.</w:t>
            </w:r>
          </w:p>
        </w:tc>
      </w:tr>
      <w:tr w:rsidR="0000524E" w:rsidRPr="001E5282" w:rsidTr="00E32428">
        <w:tc>
          <w:tcPr>
            <w:tcW w:w="1002" w:type="pct"/>
          </w:tcPr>
          <w:p w:rsidR="0000524E" w:rsidRPr="00FE0428" w:rsidRDefault="0000524E" w:rsidP="00774782">
            <w:pPr>
              <w:pStyle w:val="TableFont"/>
              <w:rPr>
                <w:szCs w:val="18"/>
              </w:rPr>
            </w:pPr>
            <w:r w:rsidRPr="00FE0428">
              <w:rPr>
                <w:szCs w:val="18"/>
              </w:rPr>
              <w:t xml:space="preserve">Risso’s </w:t>
            </w:r>
            <w:r w:rsidR="00B1188B">
              <w:rPr>
                <w:szCs w:val="18"/>
              </w:rPr>
              <w:t>d</w:t>
            </w:r>
            <w:r w:rsidRPr="00FE0428">
              <w:rPr>
                <w:szCs w:val="18"/>
              </w:rPr>
              <w:t xml:space="preserve">olphin, </w:t>
            </w:r>
            <w:r w:rsidR="00774782">
              <w:rPr>
                <w:szCs w:val="18"/>
              </w:rPr>
              <w:t>G</w:t>
            </w:r>
            <w:r w:rsidRPr="00FE0428">
              <w:rPr>
                <w:szCs w:val="18"/>
              </w:rPr>
              <w:t>rampus</w:t>
            </w:r>
          </w:p>
        </w:tc>
        <w:tc>
          <w:tcPr>
            <w:tcW w:w="1001" w:type="pct"/>
          </w:tcPr>
          <w:p w:rsidR="0000524E" w:rsidRPr="00FE0428" w:rsidRDefault="0000524E" w:rsidP="00E32428">
            <w:pPr>
              <w:pStyle w:val="TableFont"/>
              <w:rPr>
                <w:i/>
              </w:rPr>
            </w:pPr>
            <w:r w:rsidRPr="00FE0428">
              <w:rPr>
                <w:i/>
              </w:rPr>
              <w:t>Grampus griesus</w:t>
            </w:r>
          </w:p>
        </w:tc>
        <w:tc>
          <w:tcPr>
            <w:tcW w:w="1001" w:type="pct"/>
          </w:tcPr>
          <w:p w:rsidR="0000524E" w:rsidRPr="00FE0428" w:rsidRDefault="0000524E" w:rsidP="00E32428">
            <w:pPr>
              <w:pStyle w:val="TableFont"/>
            </w:pPr>
            <w:r w:rsidRPr="00FE0428">
              <w:t xml:space="preserve">Cetacean </w:t>
            </w:r>
          </w:p>
        </w:tc>
        <w:tc>
          <w:tcPr>
            <w:tcW w:w="998" w:type="pct"/>
          </w:tcPr>
          <w:p w:rsidR="0000524E" w:rsidRPr="00FE0428" w:rsidRDefault="0000524E" w:rsidP="00E32428">
            <w:pPr>
              <w:pStyle w:val="TableFont"/>
            </w:pPr>
            <w:r w:rsidRPr="00FE0428">
              <w:t>Species or species habitat may occur within the area.</w:t>
            </w:r>
          </w:p>
        </w:tc>
        <w:tc>
          <w:tcPr>
            <w:tcW w:w="998" w:type="pct"/>
          </w:tcPr>
          <w:p w:rsidR="0000524E" w:rsidRPr="00FE0428" w:rsidRDefault="0000524E" w:rsidP="00E32428">
            <w:pPr>
              <w:pStyle w:val="TableFont"/>
            </w:pPr>
            <w:r>
              <w:t>Unlikely to occur in the area.</w:t>
            </w:r>
          </w:p>
        </w:tc>
      </w:tr>
      <w:tr w:rsidR="0000524E" w:rsidRPr="001E5282" w:rsidTr="00E32428">
        <w:tc>
          <w:tcPr>
            <w:tcW w:w="1002" w:type="pct"/>
          </w:tcPr>
          <w:p w:rsidR="0000524E" w:rsidRPr="00FE0428" w:rsidRDefault="0000524E" w:rsidP="00194AA4">
            <w:pPr>
              <w:pStyle w:val="TableFont"/>
              <w:rPr>
                <w:szCs w:val="18"/>
              </w:rPr>
            </w:pPr>
            <w:r w:rsidRPr="00FE0428">
              <w:rPr>
                <w:szCs w:val="18"/>
              </w:rPr>
              <w:t xml:space="preserve">Common </w:t>
            </w:r>
            <w:r w:rsidR="00194AA4">
              <w:rPr>
                <w:szCs w:val="18"/>
              </w:rPr>
              <w:t>d</w:t>
            </w:r>
            <w:r w:rsidRPr="00FE0428">
              <w:rPr>
                <w:szCs w:val="18"/>
              </w:rPr>
              <w:t xml:space="preserve">olphin, Short – beaked </w:t>
            </w:r>
            <w:r w:rsidR="00194AA4">
              <w:rPr>
                <w:szCs w:val="18"/>
              </w:rPr>
              <w:t>common d</w:t>
            </w:r>
            <w:r w:rsidRPr="00FE0428">
              <w:rPr>
                <w:szCs w:val="18"/>
              </w:rPr>
              <w:t xml:space="preserve">olphin </w:t>
            </w:r>
          </w:p>
        </w:tc>
        <w:tc>
          <w:tcPr>
            <w:tcW w:w="1001" w:type="pct"/>
          </w:tcPr>
          <w:p w:rsidR="0000524E" w:rsidRPr="00FE0428" w:rsidRDefault="0000524E" w:rsidP="00E32428">
            <w:pPr>
              <w:pStyle w:val="TableFont"/>
              <w:rPr>
                <w:i/>
              </w:rPr>
            </w:pPr>
            <w:r w:rsidRPr="00FE0428">
              <w:rPr>
                <w:i/>
              </w:rPr>
              <w:t>Delphinus delphis</w:t>
            </w:r>
          </w:p>
        </w:tc>
        <w:tc>
          <w:tcPr>
            <w:tcW w:w="1001" w:type="pct"/>
          </w:tcPr>
          <w:p w:rsidR="0000524E" w:rsidRPr="00FE0428" w:rsidRDefault="0000524E" w:rsidP="00E32428">
            <w:pPr>
              <w:pStyle w:val="TableFont"/>
            </w:pPr>
            <w:r w:rsidRPr="00FE0428">
              <w:t>Cetacean</w:t>
            </w:r>
          </w:p>
        </w:tc>
        <w:tc>
          <w:tcPr>
            <w:tcW w:w="998" w:type="pct"/>
          </w:tcPr>
          <w:p w:rsidR="0000524E" w:rsidRPr="00FE0428" w:rsidRDefault="0000524E" w:rsidP="00E32428">
            <w:pPr>
              <w:pStyle w:val="TableFont"/>
            </w:pPr>
            <w:r w:rsidRPr="00FE0428">
              <w:t>Species or species habitat may occur within the area.</w:t>
            </w:r>
          </w:p>
        </w:tc>
        <w:tc>
          <w:tcPr>
            <w:tcW w:w="998" w:type="pct"/>
          </w:tcPr>
          <w:p w:rsidR="0000524E" w:rsidRPr="00FE0428" w:rsidRDefault="0000524E" w:rsidP="00E32428">
            <w:pPr>
              <w:pStyle w:val="TableFont"/>
            </w:pPr>
            <w:r>
              <w:t>Unlikely to occur in the area.</w:t>
            </w:r>
          </w:p>
        </w:tc>
      </w:tr>
      <w:tr w:rsidR="0000524E" w:rsidRPr="001E5282" w:rsidTr="00E32428">
        <w:tc>
          <w:tcPr>
            <w:tcW w:w="1002" w:type="pct"/>
          </w:tcPr>
          <w:p w:rsidR="0000524E" w:rsidRPr="00FE0428" w:rsidRDefault="0000524E" w:rsidP="00E32428">
            <w:pPr>
              <w:pStyle w:val="TableFont"/>
              <w:rPr>
                <w:szCs w:val="18"/>
              </w:rPr>
            </w:pPr>
            <w:r w:rsidRPr="00FE0428">
              <w:rPr>
                <w:szCs w:val="18"/>
              </w:rPr>
              <w:t>Bottlenose dolphin</w:t>
            </w:r>
          </w:p>
        </w:tc>
        <w:tc>
          <w:tcPr>
            <w:tcW w:w="1001" w:type="pct"/>
          </w:tcPr>
          <w:p w:rsidR="0000524E" w:rsidRPr="00FE0428" w:rsidRDefault="0000524E" w:rsidP="00E32428">
            <w:pPr>
              <w:pStyle w:val="TableFont"/>
              <w:rPr>
                <w:i/>
              </w:rPr>
            </w:pPr>
            <w:r w:rsidRPr="00FE0428">
              <w:rPr>
                <w:i/>
              </w:rPr>
              <w:t>Tursiops trucatus s.</w:t>
            </w:r>
          </w:p>
        </w:tc>
        <w:tc>
          <w:tcPr>
            <w:tcW w:w="1001" w:type="pct"/>
          </w:tcPr>
          <w:p w:rsidR="0000524E" w:rsidRPr="00FE0428" w:rsidRDefault="0000524E" w:rsidP="00E32428">
            <w:pPr>
              <w:pStyle w:val="TableFont"/>
            </w:pPr>
            <w:r w:rsidRPr="00FE0428">
              <w:t>Cetacean</w:t>
            </w:r>
          </w:p>
        </w:tc>
        <w:tc>
          <w:tcPr>
            <w:tcW w:w="998" w:type="pct"/>
          </w:tcPr>
          <w:p w:rsidR="0000524E" w:rsidRPr="00FE0428" w:rsidRDefault="0000524E" w:rsidP="00E32428">
            <w:pPr>
              <w:pStyle w:val="TableFont"/>
            </w:pPr>
            <w:r w:rsidRPr="00FE0428">
              <w:t>Species or species habitat may occur within the area.</w:t>
            </w:r>
          </w:p>
        </w:tc>
        <w:tc>
          <w:tcPr>
            <w:tcW w:w="998" w:type="pct"/>
          </w:tcPr>
          <w:p w:rsidR="0000524E" w:rsidRPr="00FE0428" w:rsidRDefault="0000524E" w:rsidP="00E32428">
            <w:pPr>
              <w:pStyle w:val="TableFont"/>
            </w:pPr>
            <w:r>
              <w:t>May occur.</w:t>
            </w:r>
          </w:p>
        </w:tc>
      </w:tr>
      <w:tr w:rsidR="0000524E" w:rsidRPr="001E5282" w:rsidTr="00E32428">
        <w:tc>
          <w:tcPr>
            <w:tcW w:w="1002" w:type="pct"/>
          </w:tcPr>
          <w:p w:rsidR="0000524E" w:rsidRPr="00FE0428" w:rsidRDefault="0000524E" w:rsidP="00194AA4">
            <w:pPr>
              <w:pStyle w:val="TableFont"/>
              <w:rPr>
                <w:szCs w:val="18"/>
              </w:rPr>
            </w:pPr>
            <w:r w:rsidRPr="00FE0428">
              <w:rPr>
                <w:szCs w:val="18"/>
              </w:rPr>
              <w:t xml:space="preserve">Spotted </w:t>
            </w:r>
            <w:r w:rsidR="00194AA4">
              <w:rPr>
                <w:szCs w:val="18"/>
              </w:rPr>
              <w:t>d</w:t>
            </w:r>
            <w:r w:rsidRPr="00FE0428">
              <w:rPr>
                <w:szCs w:val="18"/>
              </w:rPr>
              <w:t xml:space="preserve">olphin, </w:t>
            </w:r>
            <w:r w:rsidR="00774782">
              <w:rPr>
                <w:szCs w:val="18"/>
              </w:rPr>
              <w:t>P</w:t>
            </w:r>
            <w:r w:rsidRPr="00FE0428">
              <w:rPr>
                <w:szCs w:val="18"/>
              </w:rPr>
              <w:t xml:space="preserve">antropical </w:t>
            </w:r>
            <w:r w:rsidR="00194AA4">
              <w:rPr>
                <w:szCs w:val="18"/>
              </w:rPr>
              <w:t>s</w:t>
            </w:r>
            <w:r w:rsidRPr="00FE0428">
              <w:rPr>
                <w:szCs w:val="18"/>
              </w:rPr>
              <w:t xml:space="preserve">potted </w:t>
            </w:r>
            <w:r w:rsidR="00194AA4">
              <w:rPr>
                <w:szCs w:val="18"/>
              </w:rPr>
              <w:t>d</w:t>
            </w:r>
            <w:r w:rsidRPr="00FE0428">
              <w:rPr>
                <w:szCs w:val="18"/>
              </w:rPr>
              <w:t>olphin</w:t>
            </w:r>
          </w:p>
        </w:tc>
        <w:tc>
          <w:tcPr>
            <w:tcW w:w="1001" w:type="pct"/>
          </w:tcPr>
          <w:p w:rsidR="0000524E" w:rsidRPr="00FE0428" w:rsidRDefault="0000524E" w:rsidP="00E32428">
            <w:pPr>
              <w:pStyle w:val="TableFont"/>
              <w:rPr>
                <w:i/>
              </w:rPr>
            </w:pPr>
            <w:r w:rsidRPr="00FE0428">
              <w:rPr>
                <w:i/>
              </w:rPr>
              <w:t>Stenella attenuata</w:t>
            </w:r>
          </w:p>
        </w:tc>
        <w:tc>
          <w:tcPr>
            <w:tcW w:w="1001" w:type="pct"/>
          </w:tcPr>
          <w:p w:rsidR="0000524E" w:rsidRPr="00FE0428" w:rsidRDefault="0000524E" w:rsidP="00E32428">
            <w:pPr>
              <w:pStyle w:val="TableFont"/>
            </w:pPr>
            <w:r w:rsidRPr="00FE0428">
              <w:t>Cetacean</w:t>
            </w:r>
          </w:p>
        </w:tc>
        <w:tc>
          <w:tcPr>
            <w:tcW w:w="998" w:type="pct"/>
          </w:tcPr>
          <w:p w:rsidR="0000524E" w:rsidRPr="00FE0428" w:rsidRDefault="0000524E" w:rsidP="00E32428">
            <w:pPr>
              <w:pStyle w:val="TableFont"/>
            </w:pPr>
            <w:r w:rsidRPr="00FE0428">
              <w:t>Species or species habitat may occur within the area.</w:t>
            </w:r>
          </w:p>
        </w:tc>
        <w:tc>
          <w:tcPr>
            <w:tcW w:w="998" w:type="pct"/>
          </w:tcPr>
          <w:p w:rsidR="0000524E" w:rsidRPr="00FE0428" w:rsidRDefault="0000524E" w:rsidP="00E32428">
            <w:pPr>
              <w:pStyle w:val="TableFont"/>
            </w:pPr>
            <w:r>
              <w:t>Unlikely to occur in the area.</w:t>
            </w:r>
          </w:p>
        </w:tc>
      </w:tr>
      <w:tr w:rsidR="0000524E" w:rsidRPr="001E5282" w:rsidTr="00E32428">
        <w:tc>
          <w:tcPr>
            <w:tcW w:w="1002" w:type="pct"/>
          </w:tcPr>
          <w:p w:rsidR="0000524E" w:rsidRPr="00FE206F" w:rsidRDefault="0000524E" w:rsidP="00194AA4">
            <w:pPr>
              <w:pStyle w:val="TableFont"/>
              <w:rPr>
                <w:szCs w:val="18"/>
              </w:rPr>
            </w:pPr>
            <w:r w:rsidRPr="00FE206F">
              <w:rPr>
                <w:szCs w:val="18"/>
              </w:rPr>
              <w:t xml:space="preserve">Indo-Pacific </w:t>
            </w:r>
            <w:r w:rsidR="00194AA4">
              <w:rPr>
                <w:szCs w:val="18"/>
              </w:rPr>
              <w:t>h</w:t>
            </w:r>
            <w:r w:rsidRPr="00FE206F">
              <w:rPr>
                <w:szCs w:val="18"/>
              </w:rPr>
              <w:t xml:space="preserve">umpback </w:t>
            </w:r>
            <w:r w:rsidR="00B1188B">
              <w:rPr>
                <w:szCs w:val="18"/>
              </w:rPr>
              <w:t>d</w:t>
            </w:r>
            <w:r w:rsidRPr="00FE206F">
              <w:rPr>
                <w:szCs w:val="18"/>
              </w:rPr>
              <w:t xml:space="preserve">olphin </w:t>
            </w:r>
          </w:p>
        </w:tc>
        <w:tc>
          <w:tcPr>
            <w:tcW w:w="1001" w:type="pct"/>
          </w:tcPr>
          <w:p w:rsidR="0000524E" w:rsidRPr="00FE206F" w:rsidRDefault="0000524E" w:rsidP="00E32428">
            <w:pPr>
              <w:pStyle w:val="TableFont"/>
              <w:rPr>
                <w:i/>
              </w:rPr>
            </w:pPr>
            <w:r w:rsidRPr="00FE206F">
              <w:rPr>
                <w:i/>
              </w:rPr>
              <w:t>Sousa chinesis</w:t>
            </w:r>
          </w:p>
        </w:tc>
        <w:tc>
          <w:tcPr>
            <w:tcW w:w="1001" w:type="pct"/>
          </w:tcPr>
          <w:p w:rsidR="0000524E" w:rsidRPr="00FE206F" w:rsidRDefault="0000524E" w:rsidP="00E32428">
            <w:pPr>
              <w:pStyle w:val="TableFont"/>
            </w:pPr>
            <w:r w:rsidRPr="00FE206F">
              <w:t xml:space="preserve">Migratory, Cetacean </w:t>
            </w:r>
          </w:p>
        </w:tc>
        <w:tc>
          <w:tcPr>
            <w:tcW w:w="998" w:type="pct"/>
          </w:tcPr>
          <w:p w:rsidR="0000524E" w:rsidRPr="00FE206F" w:rsidRDefault="0000524E" w:rsidP="00E32428">
            <w:pPr>
              <w:pStyle w:val="TableFont"/>
            </w:pPr>
            <w:r w:rsidRPr="00FE206F">
              <w:t>Species or species habitat likely to occur within the area.</w:t>
            </w:r>
          </w:p>
        </w:tc>
        <w:tc>
          <w:tcPr>
            <w:tcW w:w="998" w:type="pct"/>
          </w:tcPr>
          <w:p w:rsidR="0000524E" w:rsidRPr="00FE206F" w:rsidRDefault="0000524E" w:rsidP="00E32428">
            <w:pPr>
              <w:pStyle w:val="TableFont"/>
            </w:pPr>
            <w:r w:rsidRPr="00C34F98">
              <w:t>Known to occur in the area</w:t>
            </w:r>
            <w:r>
              <w:t>.</w:t>
            </w:r>
          </w:p>
        </w:tc>
      </w:tr>
      <w:tr w:rsidR="0000524E" w:rsidRPr="001E5282" w:rsidTr="00E32428">
        <w:tc>
          <w:tcPr>
            <w:tcW w:w="1002" w:type="pct"/>
          </w:tcPr>
          <w:p w:rsidR="0000524E" w:rsidRPr="00FE0428" w:rsidRDefault="0000524E" w:rsidP="00194AA4">
            <w:pPr>
              <w:pStyle w:val="TableFont"/>
              <w:rPr>
                <w:szCs w:val="18"/>
              </w:rPr>
            </w:pPr>
            <w:r w:rsidRPr="00FE0428">
              <w:rPr>
                <w:szCs w:val="18"/>
              </w:rPr>
              <w:t xml:space="preserve">Indian Ocean </w:t>
            </w:r>
            <w:r w:rsidR="00194AA4">
              <w:rPr>
                <w:szCs w:val="18"/>
              </w:rPr>
              <w:t>b</w:t>
            </w:r>
            <w:r w:rsidRPr="00FE0428">
              <w:rPr>
                <w:szCs w:val="18"/>
              </w:rPr>
              <w:t xml:space="preserve">ottlenose </w:t>
            </w:r>
            <w:r w:rsidR="00194AA4">
              <w:rPr>
                <w:szCs w:val="18"/>
              </w:rPr>
              <w:t>d</w:t>
            </w:r>
            <w:r w:rsidRPr="00FE0428">
              <w:rPr>
                <w:szCs w:val="18"/>
              </w:rPr>
              <w:t xml:space="preserve">olphin, </w:t>
            </w:r>
            <w:r w:rsidR="00774782">
              <w:rPr>
                <w:szCs w:val="18"/>
              </w:rPr>
              <w:t>S</w:t>
            </w:r>
            <w:r w:rsidRPr="00FE0428">
              <w:rPr>
                <w:szCs w:val="18"/>
              </w:rPr>
              <w:t xml:space="preserve">potted </w:t>
            </w:r>
            <w:r w:rsidR="00194AA4">
              <w:rPr>
                <w:szCs w:val="18"/>
              </w:rPr>
              <w:t>b</w:t>
            </w:r>
            <w:r w:rsidRPr="00FE0428">
              <w:rPr>
                <w:szCs w:val="18"/>
              </w:rPr>
              <w:t xml:space="preserve">ottlenose </w:t>
            </w:r>
            <w:r w:rsidR="00194AA4">
              <w:rPr>
                <w:szCs w:val="18"/>
              </w:rPr>
              <w:t>d</w:t>
            </w:r>
            <w:r w:rsidRPr="00FE0428">
              <w:rPr>
                <w:szCs w:val="18"/>
              </w:rPr>
              <w:t xml:space="preserve">olphin </w:t>
            </w:r>
          </w:p>
        </w:tc>
        <w:tc>
          <w:tcPr>
            <w:tcW w:w="1001" w:type="pct"/>
          </w:tcPr>
          <w:p w:rsidR="0000524E" w:rsidRPr="00FE0428" w:rsidRDefault="0000524E" w:rsidP="00E32428">
            <w:pPr>
              <w:pStyle w:val="TableFont"/>
              <w:rPr>
                <w:i/>
              </w:rPr>
            </w:pPr>
            <w:r w:rsidRPr="00FE0428">
              <w:rPr>
                <w:i/>
              </w:rPr>
              <w:t>Tursiops aduncus</w:t>
            </w:r>
          </w:p>
        </w:tc>
        <w:tc>
          <w:tcPr>
            <w:tcW w:w="1001" w:type="pct"/>
          </w:tcPr>
          <w:p w:rsidR="0000524E" w:rsidRPr="00FE0428" w:rsidRDefault="0000524E" w:rsidP="00E32428">
            <w:pPr>
              <w:pStyle w:val="TableFont"/>
            </w:pPr>
            <w:r w:rsidRPr="00FE0428">
              <w:t xml:space="preserve">Migratory, Cetacean </w:t>
            </w:r>
          </w:p>
        </w:tc>
        <w:tc>
          <w:tcPr>
            <w:tcW w:w="998" w:type="pct"/>
          </w:tcPr>
          <w:p w:rsidR="0000524E" w:rsidRPr="00FE0428" w:rsidRDefault="0000524E" w:rsidP="00E32428">
            <w:pPr>
              <w:pStyle w:val="TableFont"/>
            </w:pPr>
            <w:r w:rsidRPr="00FE0428">
              <w:t>Species or species habitat may occur within the area.</w:t>
            </w:r>
          </w:p>
        </w:tc>
        <w:tc>
          <w:tcPr>
            <w:tcW w:w="998" w:type="pct"/>
          </w:tcPr>
          <w:p w:rsidR="0000524E" w:rsidRPr="00FE0428" w:rsidRDefault="0000524E" w:rsidP="00E32428">
            <w:pPr>
              <w:pStyle w:val="TableFont"/>
            </w:pPr>
            <w:r>
              <w:t>Unlikely to occur in the area.</w:t>
            </w:r>
          </w:p>
        </w:tc>
      </w:tr>
      <w:tr w:rsidR="0000524E" w:rsidRPr="00FE206F" w:rsidTr="00E32428">
        <w:tc>
          <w:tcPr>
            <w:tcW w:w="5000" w:type="pct"/>
            <w:gridSpan w:val="5"/>
          </w:tcPr>
          <w:p w:rsidR="0000524E" w:rsidRPr="005425FC" w:rsidRDefault="0000524E" w:rsidP="00E32428">
            <w:pPr>
              <w:pStyle w:val="TableFont"/>
              <w:rPr>
                <w:i/>
              </w:rPr>
            </w:pPr>
            <w:r w:rsidRPr="005425FC">
              <w:rPr>
                <w:i/>
              </w:rPr>
              <w:t>Dugong</w:t>
            </w:r>
          </w:p>
        </w:tc>
      </w:tr>
      <w:tr w:rsidR="0000524E" w:rsidRPr="00FE206F" w:rsidTr="00E32428">
        <w:tc>
          <w:tcPr>
            <w:tcW w:w="1002" w:type="pct"/>
          </w:tcPr>
          <w:p w:rsidR="0000524E" w:rsidRPr="00FE206F" w:rsidRDefault="0000524E" w:rsidP="00E32428">
            <w:pPr>
              <w:pStyle w:val="TableFont"/>
              <w:rPr>
                <w:szCs w:val="18"/>
              </w:rPr>
            </w:pPr>
            <w:r w:rsidRPr="00FE206F">
              <w:rPr>
                <w:szCs w:val="18"/>
              </w:rPr>
              <w:t>Dugong</w:t>
            </w:r>
          </w:p>
        </w:tc>
        <w:tc>
          <w:tcPr>
            <w:tcW w:w="1001" w:type="pct"/>
          </w:tcPr>
          <w:p w:rsidR="0000524E" w:rsidRPr="00FE206F" w:rsidRDefault="00B1188B" w:rsidP="00E32428">
            <w:pPr>
              <w:pStyle w:val="TableFont"/>
              <w:rPr>
                <w:i/>
              </w:rPr>
            </w:pPr>
            <w:r>
              <w:rPr>
                <w:i/>
              </w:rPr>
              <w:t>Dugong dugon</w:t>
            </w:r>
          </w:p>
        </w:tc>
        <w:tc>
          <w:tcPr>
            <w:tcW w:w="1001" w:type="pct"/>
          </w:tcPr>
          <w:p w:rsidR="0000524E" w:rsidRPr="00FE206F" w:rsidRDefault="0000524E" w:rsidP="00E32428">
            <w:pPr>
              <w:pStyle w:val="TableFont"/>
            </w:pPr>
            <w:r w:rsidRPr="00FE206F">
              <w:t>Migratory</w:t>
            </w:r>
          </w:p>
        </w:tc>
        <w:tc>
          <w:tcPr>
            <w:tcW w:w="998" w:type="pct"/>
          </w:tcPr>
          <w:p w:rsidR="0000524E" w:rsidRPr="00FE206F" w:rsidRDefault="0000524E" w:rsidP="00E32428">
            <w:pPr>
              <w:pStyle w:val="TableFont"/>
            </w:pPr>
            <w:r w:rsidRPr="00FE206F">
              <w:t>Species or species habitat likely to occur within the area.</w:t>
            </w:r>
          </w:p>
        </w:tc>
        <w:tc>
          <w:tcPr>
            <w:tcW w:w="998" w:type="pct"/>
          </w:tcPr>
          <w:p w:rsidR="0000524E" w:rsidRPr="00FE206F" w:rsidRDefault="0000524E" w:rsidP="00E32428">
            <w:pPr>
              <w:pStyle w:val="TableFont"/>
            </w:pPr>
            <w:r>
              <w:t>Know to occur in the area.</w:t>
            </w:r>
          </w:p>
        </w:tc>
      </w:tr>
    </w:tbl>
    <w:p w:rsidR="0000524E" w:rsidRPr="008A34EA" w:rsidRDefault="0000524E" w:rsidP="0000524E">
      <w:pPr>
        <w:pStyle w:val="Para0"/>
        <w:tabs>
          <w:tab w:val="left" w:pos="1335"/>
        </w:tabs>
      </w:pPr>
    </w:p>
    <w:p w:rsidR="0000524E" w:rsidRPr="00E3193D" w:rsidRDefault="00E3193D" w:rsidP="00E3193D">
      <w:pPr>
        <w:pStyle w:val="Para0"/>
        <w:rPr>
          <w:b/>
          <w:bCs/>
        </w:rPr>
      </w:pPr>
      <w:r>
        <w:rPr>
          <w:b/>
          <w:bCs/>
        </w:rPr>
        <w:t>Sharks</w:t>
      </w:r>
    </w:p>
    <w:p w:rsidR="0000524E" w:rsidRDefault="0000524E" w:rsidP="0000524E">
      <w:pPr>
        <w:pStyle w:val="Para0"/>
      </w:pPr>
      <w:r>
        <w:t xml:space="preserve">The EPBC Protected matters search tool lists four species of marine shark as potentially occurring within the search area </w:t>
      </w:r>
      <w:r w:rsidRPr="005D3F11">
        <w:t>(</w:t>
      </w:r>
      <w:fldSimple w:instr=" REF  _Ref338410869 \* Lower \h  \* MERGEFORMAT ">
        <w:r w:rsidR="00B21134" w:rsidRPr="00FA7646">
          <w:t xml:space="preserve">table </w:t>
        </w:r>
        <w:r w:rsidR="00B21134">
          <w:rPr>
            <w:noProof/>
          </w:rPr>
          <w:t>33</w:t>
        </w:r>
      </w:fldSimple>
      <w:r>
        <w:t>). These species may occur in offshore waters within the search area.</w:t>
      </w:r>
    </w:p>
    <w:p w:rsidR="0000524E" w:rsidRPr="00AE7705" w:rsidRDefault="00FA7646" w:rsidP="00AD21B0">
      <w:pPr>
        <w:pStyle w:val="Caption"/>
        <w:rPr>
          <w:b w:val="0"/>
        </w:rPr>
      </w:pPr>
      <w:bookmarkStart w:id="280" w:name="_Ref338410869"/>
      <w:bookmarkStart w:id="281" w:name="_Toc338853789"/>
      <w:bookmarkStart w:id="282" w:name="_Toc360692556"/>
      <w:r w:rsidRPr="00FA7646">
        <w:t xml:space="preserve">Table </w:t>
      </w:r>
      <w:r w:rsidR="00796084">
        <w:fldChar w:fldCharType="begin"/>
      </w:r>
      <w:r w:rsidR="00A46554">
        <w:instrText xml:space="preserve"> SEQ Table \* ARABIC </w:instrText>
      </w:r>
      <w:r w:rsidR="00796084">
        <w:fldChar w:fldCharType="separate"/>
      </w:r>
      <w:r w:rsidR="00B21134">
        <w:rPr>
          <w:noProof/>
        </w:rPr>
        <w:t>33</w:t>
      </w:r>
      <w:r w:rsidR="00796084">
        <w:rPr>
          <w:noProof/>
        </w:rPr>
        <w:fldChar w:fldCharType="end"/>
      </w:r>
      <w:bookmarkEnd w:id="280"/>
      <w:r w:rsidR="00E87080">
        <w:t>.</w:t>
      </w:r>
      <w:r w:rsidR="0000524E" w:rsidRPr="00E87080">
        <w:t xml:space="preserve"> </w:t>
      </w:r>
      <w:r w:rsidR="00AE7705" w:rsidRPr="00AE7705">
        <w:rPr>
          <w:b w:val="0"/>
        </w:rPr>
        <w:t>EPBC-listed</w:t>
      </w:r>
      <w:r w:rsidR="0000524E" w:rsidRPr="00AE7705">
        <w:rPr>
          <w:b w:val="0"/>
        </w:rPr>
        <w:t xml:space="preserve"> shark species </w:t>
      </w:r>
      <w:r w:rsidR="00194AA4">
        <w:rPr>
          <w:b w:val="0"/>
        </w:rPr>
        <w:t xml:space="preserve">potentially occurring </w:t>
      </w:r>
      <w:r w:rsidR="0000524E" w:rsidRPr="00AE7705">
        <w:rPr>
          <w:b w:val="0"/>
        </w:rPr>
        <w:t>within the search area</w:t>
      </w:r>
      <w:bookmarkEnd w:id="281"/>
      <w:r w:rsidR="00AE7705">
        <w:rPr>
          <w:b w:val="0"/>
        </w:rPr>
        <w:t>.</w:t>
      </w:r>
      <w:bookmarkEnd w:id="282"/>
    </w:p>
    <w:tbl>
      <w:tblPr>
        <w:tblW w:w="5057" w:type="pct"/>
        <w:tblCellMar>
          <w:left w:w="0" w:type="dxa"/>
          <w:right w:w="0" w:type="dxa"/>
        </w:tblCellMar>
        <w:tblLook w:val="04A0"/>
      </w:tblPr>
      <w:tblGrid>
        <w:gridCol w:w="1708"/>
        <w:gridCol w:w="1716"/>
        <w:gridCol w:w="1415"/>
        <w:gridCol w:w="1941"/>
        <w:gridCol w:w="1941"/>
      </w:tblGrid>
      <w:tr w:rsidR="0000524E" w:rsidRPr="00E96998" w:rsidTr="00E32428">
        <w:trPr>
          <w:tblHeader/>
        </w:trPr>
        <w:tc>
          <w:tcPr>
            <w:tcW w:w="979"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0524E" w:rsidRDefault="0000524E" w:rsidP="00E32428">
            <w:pPr>
              <w:spacing w:before="40" w:after="40" w:line="240" w:lineRule="auto"/>
              <w:jc w:val="center"/>
              <w:rPr>
                <w:rFonts w:ascii="Arial" w:hAnsi="Arial" w:cs="Arial"/>
                <w:b/>
                <w:caps/>
                <w:sz w:val="20"/>
                <w:lang w:eastAsia="en-AU"/>
              </w:rPr>
            </w:pPr>
            <w:r w:rsidRPr="00A72474">
              <w:rPr>
                <w:rFonts w:ascii="Arial" w:hAnsi="Arial" w:cs="Arial"/>
                <w:b/>
                <w:bCs/>
                <w:sz w:val="20"/>
                <w:lang w:eastAsia="en-AU"/>
              </w:rPr>
              <w:t>Common name</w:t>
            </w:r>
          </w:p>
        </w:tc>
        <w:tc>
          <w:tcPr>
            <w:tcW w:w="984"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524E" w:rsidRDefault="00E0054B" w:rsidP="00E32428">
            <w:pPr>
              <w:spacing w:before="40" w:after="40" w:line="240" w:lineRule="auto"/>
              <w:jc w:val="center"/>
              <w:rPr>
                <w:rFonts w:ascii="Arial" w:hAnsi="Arial" w:cs="Arial"/>
                <w:b/>
                <w:caps/>
                <w:sz w:val="20"/>
                <w:lang w:eastAsia="en-AU"/>
              </w:rPr>
            </w:pPr>
            <w:r>
              <w:rPr>
                <w:rFonts w:ascii="Arial" w:hAnsi="Arial" w:cs="Arial"/>
                <w:b/>
                <w:bCs/>
                <w:sz w:val="20"/>
                <w:lang w:eastAsia="en-AU"/>
              </w:rPr>
              <w:t>Scientific name</w:t>
            </w:r>
          </w:p>
        </w:tc>
        <w:tc>
          <w:tcPr>
            <w:tcW w:w="811"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524E" w:rsidRDefault="0000524E" w:rsidP="00E32428">
            <w:pPr>
              <w:spacing w:before="40" w:after="40" w:line="240" w:lineRule="auto"/>
              <w:jc w:val="center"/>
              <w:rPr>
                <w:rFonts w:ascii="Arial" w:hAnsi="Arial" w:cs="Arial"/>
                <w:b/>
                <w:caps/>
                <w:sz w:val="20"/>
                <w:lang w:eastAsia="en-AU"/>
              </w:rPr>
            </w:pPr>
            <w:r w:rsidRPr="00A72474">
              <w:rPr>
                <w:rFonts w:ascii="Arial" w:hAnsi="Arial" w:cs="Arial"/>
                <w:b/>
                <w:bCs/>
                <w:sz w:val="20"/>
                <w:lang w:eastAsia="en-AU"/>
              </w:rPr>
              <w:t>EPBC status</w:t>
            </w:r>
            <w:r>
              <w:rPr>
                <w:rFonts w:ascii="Arial" w:hAnsi="Arial" w:cs="Arial"/>
                <w:b/>
                <w:bCs/>
                <w:sz w:val="20"/>
                <w:lang w:eastAsia="en-AU"/>
              </w:rPr>
              <w:t>*</w:t>
            </w:r>
          </w:p>
        </w:tc>
        <w:tc>
          <w:tcPr>
            <w:tcW w:w="1113"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524E" w:rsidRPr="00582797" w:rsidRDefault="0000524E" w:rsidP="00E32428">
            <w:pPr>
              <w:spacing w:before="40" w:after="40" w:line="240" w:lineRule="auto"/>
              <w:jc w:val="center"/>
              <w:rPr>
                <w:rFonts w:ascii="Arial" w:hAnsi="Arial" w:cs="Arial"/>
                <w:b/>
                <w:caps/>
                <w:sz w:val="20"/>
                <w:lang w:eastAsia="en-AU"/>
              </w:rPr>
            </w:pPr>
            <w:r w:rsidRPr="00582797">
              <w:rPr>
                <w:rFonts w:ascii="Arial" w:hAnsi="Arial" w:cs="Arial"/>
                <w:b/>
                <w:bCs/>
                <w:sz w:val="20"/>
                <w:lang w:eastAsia="en-AU"/>
              </w:rPr>
              <w:t>Type of presence</w:t>
            </w:r>
          </w:p>
        </w:tc>
        <w:tc>
          <w:tcPr>
            <w:tcW w:w="1113" w:type="pct"/>
            <w:tcBorders>
              <w:top w:val="single" w:sz="8" w:space="0" w:color="auto"/>
              <w:left w:val="nil"/>
              <w:bottom w:val="single" w:sz="8" w:space="0" w:color="auto"/>
              <w:right w:val="single" w:sz="8" w:space="0" w:color="auto"/>
            </w:tcBorders>
          </w:tcPr>
          <w:p w:rsidR="0000524E" w:rsidRPr="00582797" w:rsidRDefault="0000524E" w:rsidP="00894A12">
            <w:pPr>
              <w:spacing w:before="40" w:after="40" w:line="240" w:lineRule="auto"/>
              <w:ind w:left="113"/>
              <w:jc w:val="center"/>
              <w:rPr>
                <w:rFonts w:ascii="Arial" w:hAnsi="Arial" w:cs="Arial"/>
                <w:b/>
                <w:caps/>
                <w:sz w:val="20"/>
                <w:szCs w:val="18"/>
              </w:rPr>
            </w:pPr>
            <w:r w:rsidRPr="00582797">
              <w:rPr>
                <w:rFonts w:ascii="Arial" w:hAnsi="Arial" w:cs="Arial"/>
                <w:b/>
                <w:bCs/>
                <w:sz w:val="20"/>
                <w:lang w:eastAsia="en-AU"/>
              </w:rPr>
              <w:t>Occur</w:t>
            </w:r>
            <w:r w:rsidR="00894A12">
              <w:rPr>
                <w:rFonts w:ascii="Arial" w:hAnsi="Arial" w:cs="Arial"/>
                <w:b/>
                <w:bCs/>
                <w:sz w:val="20"/>
                <w:lang w:eastAsia="en-AU"/>
              </w:rPr>
              <w:t>re</w:t>
            </w:r>
            <w:r w:rsidRPr="00582797">
              <w:rPr>
                <w:rFonts w:ascii="Arial" w:hAnsi="Arial" w:cs="Arial"/>
                <w:b/>
                <w:bCs/>
                <w:sz w:val="20"/>
                <w:lang w:eastAsia="en-AU"/>
              </w:rPr>
              <w:t>nce in the area</w:t>
            </w:r>
          </w:p>
        </w:tc>
      </w:tr>
      <w:tr w:rsidR="0000524E" w:rsidRPr="00E96998" w:rsidTr="00E32428">
        <w:trPr>
          <w:trHeight w:val="1150"/>
        </w:trPr>
        <w:tc>
          <w:tcPr>
            <w:tcW w:w="979"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00524E" w:rsidRPr="00FE0428" w:rsidRDefault="00774782" w:rsidP="00E32428">
            <w:pPr>
              <w:spacing w:before="40" w:after="40" w:line="240" w:lineRule="auto"/>
              <w:rPr>
                <w:rFonts w:ascii="Arial" w:hAnsi="Arial" w:cs="Arial"/>
                <w:sz w:val="20"/>
              </w:rPr>
            </w:pPr>
            <w:r>
              <w:rPr>
                <w:rFonts w:ascii="Arial" w:hAnsi="Arial" w:cs="Arial"/>
                <w:sz w:val="20"/>
              </w:rPr>
              <w:t>Green s</w:t>
            </w:r>
            <w:r w:rsidR="0000524E" w:rsidRPr="00FE0428">
              <w:rPr>
                <w:rFonts w:ascii="Arial" w:hAnsi="Arial" w:cs="Arial"/>
                <w:sz w:val="20"/>
              </w:rPr>
              <w:t>a</w:t>
            </w:r>
            <w:r>
              <w:rPr>
                <w:rFonts w:ascii="Arial" w:hAnsi="Arial" w:cs="Arial"/>
                <w:sz w:val="20"/>
              </w:rPr>
              <w:t>wfish, Dindagubba, Narrowsnout s</w:t>
            </w:r>
            <w:r w:rsidR="0000524E" w:rsidRPr="00FE0428">
              <w:rPr>
                <w:rFonts w:ascii="Arial" w:hAnsi="Arial" w:cs="Arial"/>
                <w:sz w:val="20"/>
              </w:rPr>
              <w:t>awfish</w:t>
            </w:r>
          </w:p>
        </w:tc>
        <w:tc>
          <w:tcPr>
            <w:tcW w:w="984" w:type="pct"/>
            <w:tcBorders>
              <w:top w:val="single" w:sz="8" w:space="0" w:color="auto"/>
              <w:left w:val="nil"/>
              <w:bottom w:val="single" w:sz="8" w:space="0" w:color="auto"/>
              <w:right w:val="single" w:sz="8" w:space="0" w:color="auto"/>
            </w:tcBorders>
            <w:tcMar>
              <w:top w:w="0" w:type="dxa"/>
              <w:left w:w="108" w:type="dxa"/>
              <w:bottom w:w="0" w:type="dxa"/>
              <w:right w:w="108" w:type="dxa"/>
            </w:tcMar>
          </w:tcPr>
          <w:p w:rsidR="0000524E" w:rsidRPr="00DA5080" w:rsidRDefault="0000524E" w:rsidP="00E32428">
            <w:pPr>
              <w:spacing w:before="40" w:after="40" w:line="240" w:lineRule="auto"/>
              <w:rPr>
                <w:rFonts w:ascii="Arial" w:hAnsi="Arial" w:cs="Arial"/>
                <w:i/>
                <w:sz w:val="20"/>
              </w:rPr>
            </w:pPr>
            <w:r w:rsidRPr="00DA5080">
              <w:rPr>
                <w:rFonts w:ascii="Arial" w:hAnsi="Arial" w:cs="Arial"/>
                <w:i/>
                <w:sz w:val="20"/>
              </w:rPr>
              <w:t>Pristis zijsron</w:t>
            </w:r>
          </w:p>
        </w:tc>
        <w:tc>
          <w:tcPr>
            <w:tcW w:w="811" w:type="pct"/>
            <w:tcBorders>
              <w:top w:val="single" w:sz="8" w:space="0" w:color="auto"/>
              <w:left w:val="nil"/>
              <w:bottom w:val="single" w:sz="8" w:space="0" w:color="auto"/>
              <w:right w:val="single" w:sz="8" w:space="0" w:color="auto"/>
            </w:tcBorders>
            <w:tcMar>
              <w:top w:w="0" w:type="dxa"/>
              <w:left w:w="108" w:type="dxa"/>
              <w:bottom w:w="0" w:type="dxa"/>
              <w:right w:w="108" w:type="dxa"/>
            </w:tcMar>
          </w:tcPr>
          <w:p w:rsidR="0000524E" w:rsidRPr="00FE0428" w:rsidRDefault="0000524E" w:rsidP="00E32428">
            <w:pPr>
              <w:spacing w:before="40" w:after="40" w:line="240" w:lineRule="auto"/>
              <w:rPr>
                <w:rFonts w:ascii="Arial" w:hAnsi="Arial" w:cs="Arial"/>
                <w:sz w:val="20"/>
              </w:rPr>
            </w:pPr>
            <w:r w:rsidRPr="00FE0428">
              <w:rPr>
                <w:rFonts w:ascii="Arial" w:hAnsi="Arial" w:cs="Arial"/>
                <w:sz w:val="20"/>
              </w:rPr>
              <w:t>Vulnerable</w:t>
            </w:r>
          </w:p>
        </w:tc>
        <w:tc>
          <w:tcPr>
            <w:tcW w:w="1113" w:type="pct"/>
            <w:tcBorders>
              <w:top w:val="single" w:sz="8" w:space="0" w:color="auto"/>
              <w:left w:val="nil"/>
              <w:bottom w:val="single" w:sz="8" w:space="0" w:color="auto"/>
              <w:right w:val="single" w:sz="8" w:space="0" w:color="auto"/>
            </w:tcBorders>
            <w:tcMar>
              <w:top w:w="0" w:type="dxa"/>
              <w:left w:w="108" w:type="dxa"/>
              <w:bottom w:w="0" w:type="dxa"/>
              <w:right w:w="108" w:type="dxa"/>
            </w:tcMar>
          </w:tcPr>
          <w:p w:rsidR="0000524E" w:rsidRPr="00FE0428" w:rsidRDefault="0000524E" w:rsidP="00E32428">
            <w:pPr>
              <w:pStyle w:val="TableFont"/>
            </w:pPr>
            <w:r w:rsidRPr="00FE0428">
              <w:t>Species or species habitat may occur within area</w:t>
            </w:r>
          </w:p>
        </w:tc>
        <w:tc>
          <w:tcPr>
            <w:tcW w:w="1113" w:type="pct"/>
            <w:tcBorders>
              <w:top w:val="single" w:sz="8" w:space="0" w:color="auto"/>
              <w:left w:val="nil"/>
              <w:bottom w:val="single" w:sz="8" w:space="0" w:color="auto"/>
              <w:right w:val="single" w:sz="8" w:space="0" w:color="auto"/>
            </w:tcBorders>
          </w:tcPr>
          <w:p w:rsidR="0000524E" w:rsidRPr="00FE0428" w:rsidRDefault="0000524E" w:rsidP="00E32428">
            <w:pPr>
              <w:spacing w:before="40" w:after="40" w:line="240" w:lineRule="auto"/>
              <w:ind w:left="113"/>
              <w:rPr>
                <w:rFonts w:ascii="Arial" w:hAnsi="Arial" w:cs="Arial"/>
                <w:sz w:val="20"/>
              </w:rPr>
            </w:pPr>
            <w:r>
              <w:rPr>
                <w:rFonts w:ascii="Arial" w:hAnsi="Arial" w:cs="Arial"/>
                <w:sz w:val="20"/>
              </w:rPr>
              <w:t>Unlikely to occur in the area.</w:t>
            </w:r>
          </w:p>
        </w:tc>
      </w:tr>
      <w:tr w:rsidR="0000524E" w:rsidRPr="00E96998" w:rsidTr="00E32428">
        <w:trPr>
          <w:trHeight w:val="1150"/>
        </w:trPr>
        <w:tc>
          <w:tcPr>
            <w:tcW w:w="979"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00524E" w:rsidRPr="00FE0428" w:rsidRDefault="00774782" w:rsidP="00774782">
            <w:pPr>
              <w:spacing w:before="40" w:after="40" w:line="240" w:lineRule="auto"/>
              <w:rPr>
                <w:rFonts w:ascii="Arial" w:hAnsi="Arial" w:cs="Arial"/>
                <w:sz w:val="20"/>
              </w:rPr>
            </w:pPr>
            <w:r>
              <w:rPr>
                <w:rFonts w:ascii="Arial" w:hAnsi="Arial" w:cs="Arial"/>
                <w:sz w:val="20"/>
              </w:rPr>
              <w:t>Dwarf s</w:t>
            </w:r>
            <w:r w:rsidR="0000524E" w:rsidRPr="00FE0428">
              <w:rPr>
                <w:rFonts w:ascii="Arial" w:hAnsi="Arial" w:cs="Arial"/>
                <w:sz w:val="20"/>
              </w:rPr>
              <w:t xml:space="preserve">awfish, Queensland </w:t>
            </w:r>
            <w:r>
              <w:rPr>
                <w:rFonts w:ascii="Arial" w:hAnsi="Arial" w:cs="Arial"/>
                <w:sz w:val="20"/>
              </w:rPr>
              <w:t>s</w:t>
            </w:r>
            <w:r w:rsidR="0000524E" w:rsidRPr="00FE0428">
              <w:rPr>
                <w:rFonts w:ascii="Arial" w:hAnsi="Arial" w:cs="Arial"/>
                <w:sz w:val="20"/>
              </w:rPr>
              <w:t>awfish</w:t>
            </w:r>
          </w:p>
        </w:tc>
        <w:tc>
          <w:tcPr>
            <w:tcW w:w="984" w:type="pct"/>
            <w:tcBorders>
              <w:top w:val="single" w:sz="8" w:space="0" w:color="auto"/>
              <w:left w:val="nil"/>
              <w:bottom w:val="single" w:sz="8" w:space="0" w:color="auto"/>
              <w:right w:val="single" w:sz="8" w:space="0" w:color="auto"/>
            </w:tcBorders>
            <w:tcMar>
              <w:top w:w="0" w:type="dxa"/>
              <w:left w:w="108" w:type="dxa"/>
              <w:bottom w:w="0" w:type="dxa"/>
              <w:right w:w="108" w:type="dxa"/>
            </w:tcMar>
          </w:tcPr>
          <w:p w:rsidR="0000524E" w:rsidRPr="00DA5080" w:rsidRDefault="0000524E" w:rsidP="00E32428">
            <w:pPr>
              <w:spacing w:before="40" w:after="40" w:line="240" w:lineRule="auto"/>
              <w:rPr>
                <w:rFonts w:ascii="Arial" w:hAnsi="Arial" w:cs="Arial"/>
                <w:i/>
                <w:sz w:val="20"/>
              </w:rPr>
            </w:pPr>
            <w:r w:rsidRPr="00DA5080">
              <w:rPr>
                <w:rFonts w:ascii="Arial" w:hAnsi="Arial" w:cs="Arial"/>
                <w:i/>
                <w:sz w:val="20"/>
              </w:rPr>
              <w:t>Pristis clavata</w:t>
            </w:r>
          </w:p>
        </w:tc>
        <w:tc>
          <w:tcPr>
            <w:tcW w:w="811" w:type="pct"/>
            <w:tcBorders>
              <w:top w:val="single" w:sz="8" w:space="0" w:color="auto"/>
              <w:left w:val="nil"/>
              <w:bottom w:val="single" w:sz="8" w:space="0" w:color="auto"/>
              <w:right w:val="single" w:sz="8" w:space="0" w:color="auto"/>
            </w:tcBorders>
            <w:tcMar>
              <w:top w:w="0" w:type="dxa"/>
              <w:left w:w="108" w:type="dxa"/>
              <w:bottom w:w="0" w:type="dxa"/>
              <w:right w:w="108" w:type="dxa"/>
            </w:tcMar>
          </w:tcPr>
          <w:p w:rsidR="0000524E" w:rsidRPr="00FE0428" w:rsidRDefault="0000524E" w:rsidP="00E32428">
            <w:pPr>
              <w:spacing w:before="40" w:after="40" w:line="240" w:lineRule="auto"/>
              <w:rPr>
                <w:rFonts w:ascii="Arial" w:hAnsi="Arial" w:cs="Arial"/>
                <w:sz w:val="20"/>
              </w:rPr>
            </w:pPr>
            <w:r w:rsidRPr="00FE0428">
              <w:rPr>
                <w:rFonts w:ascii="Arial" w:hAnsi="Arial" w:cs="Arial"/>
                <w:sz w:val="20"/>
              </w:rPr>
              <w:t>Vulnerable</w:t>
            </w:r>
          </w:p>
        </w:tc>
        <w:tc>
          <w:tcPr>
            <w:tcW w:w="1113" w:type="pct"/>
            <w:tcBorders>
              <w:top w:val="single" w:sz="8" w:space="0" w:color="auto"/>
              <w:left w:val="nil"/>
              <w:bottom w:val="single" w:sz="8" w:space="0" w:color="auto"/>
              <w:right w:val="single" w:sz="8" w:space="0" w:color="auto"/>
            </w:tcBorders>
            <w:tcMar>
              <w:top w:w="0" w:type="dxa"/>
              <w:left w:w="108" w:type="dxa"/>
              <w:bottom w:w="0" w:type="dxa"/>
              <w:right w:w="108" w:type="dxa"/>
            </w:tcMar>
          </w:tcPr>
          <w:p w:rsidR="0000524E" w:rsidRPr="00FE0428" w:rsidRDefault="0000524E" w:rsidP="00E32428">
            <w:pPr>
              <w:autoSpaceDE w:val="0"/>
              <w:autoSpaceDN w:val="0"/>
              <w:adjustRightInd w:val="0"/>
              <w:spacing w:before="40" w:after="40" w:line="240" w:lineRule="auto"/>
              <w:rPr>
                <w:rFonts w:ascii="Arial" w:hAnsi="Arial" w:cs="Arial"/>
                <w:sz w:val="20"/>
              </w:rPr>
            </w:pPr>
            <w:r w:rsidRPr="00FE0428">
              <w:rPr>
                <w:rFonts w:ascii="Arial" w:hAnsi="Arial" w:cs="Arial"/>
                <w:sz w:val="20"/>
              </w:rPr>
              <w:t>Species or species habitat may occur within area</w:t>
            </w:r>
          </w:p>
        </w:tc>
        <w:tc>
          <w:tcPr>
            <w:tcW w:w="1113" w:type="pct"/>
            <w:tcBorders>
              <w:top w:val="single" w:sz="8" w:space="0" w:color="auto"/>
              <w:left w:val="nil"/>
              <w:bottom w:val="single" w:sz="8" w:space="0" w:color="auto"/>
              <w:right w:val="single" w:sz="8" w:space="0" w:color="auto"/>
            </w:tcBorders>
          </w:tcPr>
          <w:p w:rsidR="0000524E" w:rsidRPr="00FE0428" w:rsidRDefault="0000524E" w:rsidP="00E32428">
            <w:pPr>
              <w:spacing w:before="40" w:after="40" w:line="240" w:lineRule="auto"/>
              <w:ind w:left="113"/>
              <w:rPr>
                <w:rFonts w:ascii="Arial" w:hAnsi="Arial" w:cs="Arial"/>
                <w:sz w:val="20"/>
              </w:rPr>
            </w:pPr>
          </w:p>
        </w:tc>
      </w:tr>
      <w:tr w:rsidR="0000524E" w:rsidRPr="00E96998" w:rsidTr="00E32428">
        <w:trPr>
          <w:trHeight w:val="982"/>
        </w:trPr>
        <w:tc>
          <w:tcPr>
            <w:tcW w:w="979"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00524E" w:rsidRPr="00FE0428" w:rsidRDefault="00774782" w:rsidP="00E32428">
            <w:pPr>
              <w:spacing w:before="40" w:after="40" w:line="240" w:lineRule="auto"/>
              <w:rPr>
                <w:rFonts w:ascii="Arial" w:hAnsi="Arial" w:cs="Arial"/>
                <w:sz w:val="20"/>
              </w:rPr>
            </w:pPr>
            <w:r>
              <w:rPr>
                <w:rFonts w:ascii="Arial" w:hAnsi="Arial" w:cs="Arial"/>
                <w:sz w:val="20"/>
              </w:rPr>
              <w:t>Whale s</w:t>
            </w:r>
            <w:r w:rsidR="0000524E" w:rsidRPr="00FE0428">
              <w:rPr>
                <w:rFonts w:ascii="Arial" w:hAnsi="Arial" w:cs="Arial"/>
                <w:sz w:val="20"/>
              </w:rPr>
              <w:t>hark</w:t>
            </w:r>
          </w:p>
        </w:tc>
        <w:tc>
          <w:tcPr>
            <w:tcW w:w="984" w:type="pct"/>
            <w:tcBorders>
              <w:top w:val="single" w:sz="8" w:space="0" w:color="auto"/>
              <w:left w:val="nil"/>
              <w:bottom w:val="single" w:sz="8" w:space="0" w:color="auto"/>
              <w:right w:val="single" w:sz="8" w:space="0" w:color="auto"/>
            </w:tcBorders>
            <w:tcMar>
              <w:top w:w="0" w:type="dxa"/>
              <w:left w:w="108" w:type="dxa"/>
              <w:bottom w:w="0" w:type="dxa"/>
              <w:right w:w="108" w:type="dxa"/>
            </w:tcMar>
          </w:tcPr>
          <w:p w:rsidR="0000524E" w:rsidRPr="00DA5080" w:rsidRDefault="0000524E" w:rsidP="00E32428">
            <w:pPr>
              <w:spacing w:before="40" w:after="40" w:line="240" w:lineRule="auto"/>
              <w:rPr>
                <w:rFonts w:ascii="Arial" w:hAnsi="Arial" w:cs="Arial"/>
                <w:i/>
                <w:sz w:val="20"/>
              </w:rPr>
            </w:pPr>
            <w:r w:rsidRPr="00DA5080">
              <w:rPr>
                <w:rFonts w:ascii="Arial" w:hAnsi="Arial" w:cs="Arial"/>
                <w:i/>
                <w:sz w:val="20"/>
              </w:rPr>
              <w:t>Rhincodon typus</w:t>
            </w:r>
          </w:p>
        </w:tc>
        <w:tc>
          <w:tcPr>
            <w:tcW w:w="811" w:type="pct"/>
            <w:tcBorders>
              <w:top w:val="single" w:sz="8" w:space="0" w:color="auto"/>
              <w:left w:val="nil"/>
              <w:bottom w:val="single" w:sz="8" w:space="0" w:color="auto"/>
              <w:right w:val="single" w:sz="8" w:space="0" w:color="auto"/>
            </w:tcBorders>
            <w:tcMar>
              <w:top w:w="0" w:type="dxa"/>
              <w:left w:w="108" w:type="dxa"/>
              <w:bottom w:w="0" w:type="dxa"/>
              <w:right w:w="108" w:type="dxa"/>
            </w:tcMar>
          </w:tcPr>
          <w:p w:rsidR="0000524E" w:rsidRPr="00FE0428" w:rsidRDefault="0000524E" w:rsidP="00E32428">
            <w:pPr>
              <w:spacing w:before="40" w:after="40" w:line="240" w:lineRule="auto"/>
              <w:rPr>
                <w:rFonts w:ascii="Arial" w:hAnsi="Arial" w:cs="Arial"/>
                <w:sz w:val="20"/>
              </w:rPr>
            </w:pPr>
            <w:r w:rsidRPr="00FE0428">
              <w:rPr>
                <w:rFonts w:ascii="Arial" w:hAnsi="Arial" w:cs="Arial"/>
                <w:sz w:val="20"/>
              </w:rPr>
              <w:t>Vulnerable</w:t>
            </w:r>
          </w:p>
        </w:tc>
        <w:tc>
          <w:tcPr>
            <w:tcW w:w="1113" w:type="pct"/>
            <w:tcBorders>
              <w:top w:val="single" w:sz="8" w:space="0" w:color="auto"/>
              <w:left w:val="nil"/>
              <w:bottom w:val="single" w:sz="8" w:space="0" w:color="auto"/>
              <w:right w:val="single" w:sz="8" w:space="0" w:color="auto"/>
            </w:tcBorders>
            <w:tcMar>
              <w:top w:w="0" w:type="dxa"/>
              <w:left w:w="108" w:type="dxa"/>
              <w:bottom w:w="0" w:type="dxa"/>
              <w:right w:w="108" w:type="dxa"/>
            </w:tcMar>
          </w:tcPr>
          <w:p w:rsidR="0000524E" w:rsidRPr="00FE0428" w:rsidRDefault="0000524E" w:rsidP="00E32428">
            <w:pPr>
              <w:autoSpaceDE w:val="0"/>
              <w:autoSpaceDN w:val="0"/>
              <w:adjustRightInd w:val="0"/>
              <w:spacing w:before="40" w:after="40" w:line="240" w:lineRule="auto"/>
              <w:rPr>
                <w:rFonts w:ascii="Arial" w:hAnsi="Arial" w:cs="Arial"/>
                <w:sz w:val="20"/>
              </w:rPr>
            </w:pPr>
            <w:r w:rsidRPr="00FE0428">
              <w:rPr>
                <w:rFonts w:ascii="Arial" w:hAnsi="Arial" w:cs="Arial"/>
                <w:sz w:val="20"/>
              </w:rPr>
              <w:t>Species or species habitat may occur within area</w:t>
            </w:r>
          </w:p>
        </w:tc>
        <w:tc>
          <w:tcPr>
            <w:tcW w:w="1113" w:type="pct"/>
            <w:tcBorders>
              <w:top w:val="single" w:sz="8" w:space="0" w:color="auto"/>
              <w:left w:val="nil"/>
              <w:bottom w:val="single" w:sz="8" w:space="0" w:color="auto"/>
              <w:right w:val="single" w:sz="8" w:space="0" w:color="auto"/>
            </w:tcBorders>
          </w:tcPr>
          <w:p w:rsidR="0000524E" w:rsidRPr="00FE0428" w:rsidRDefault="0000524E" w:rsidP="00E32428">
            <w:pPr>
              <w:spacing w:before="40" w:after="40" w:line="240" w:lineRule="auto"/>
              <w:ind w:left="113"/>
              <w:rPr>
                <w:rFonts w:ascii="Arial" w:hAnsi="Arial" w:cs="Arial"/>
                <w:sz w:val="20"/>
              </w:rPr>
            </w:pPr>
            <w:r>
              <w:rPr>
                <w:rFonts w:ascii="Arial" w:hAnsi="Arial" w:cs="Arial"/>
                <w:sz w:val="20"/>
              </w:rPr>
              <w:t>Unlikely to occur in the area.</w:t>
            </w:r>
          </w:p>
        </w:tc>
      </w:tr>
      <w:tr w:rsidR="0000524E" w:rsidRPr="00E96998" w:rsidTr="00E32428">
        <w:tc>
          <w:tcPr>
            <w:tcW w:w="979"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00524E" w:rsidRPr="00FE0428" w:rsidRDefault="00774782" w:rsidP="00E32428">
            <w:pPr>
              <w:spacing w:before="40" w:after="40" w:line="240" w:lineRule="auto"/>
              <w:rPr>
                <w:rFonts w:ascii="Arial" w:hAnsi="Arial" w:cs="Arial"/>
                <w:sz w:val="20"/>
              </w:rPr>
            </w:pPr>
            <w:r>
              <w:rPr>
                <w:rFonts w:ascii="Arial" w:hAnsi="Arial" w:cs="Arial"/>
                <w:sz w:val="20"/>
              </w:rPr>
              <w:t>Porbeagle, Mackerel s</w:t>
            </w:r>
            <w:r w:rsidR="0000524E" w:rsidRPr="00FE0428">
              <w:rPr>
                <w:rFonts w:ascii="Arial" w:hAnsi="Arial" w:cs="Arial"/>
                <w:sz w:val="20"/>
              </w:rPr>
              <w:t>hark</w:t>
            </w:r>
          </w:p>
        </w:tc>
        <w:tc>
          <w:tcPr>
            <w:tcW w:w="984" w:type="pct"/>
            <w:tcBorders>
              <w:top w:val="single" w:sz="8" w:space="0" w:color="auto"/>
              <w:left w:val="nil"/>
              <w:bottom w:val="single" w:sz="8" w:space="0" w:color="auto"/>
              <w:right w:val="single" w:sz="8" w:space="0" w:color="auto"/>
            </w:tcBorders>
            <w:tcMar>
              <w:top w:w="0" w:type="dxa"/>
              <w:left w:w="108" w:type="dxa"/>
              <w:bottom w:w="0" w:type="dxa"/>
              <w:right w:w="108" w:type="dxa"/>
            </w:tcMar>
          </w:tcPr>
          <w:p w:rsidR="0000524E" w:rsidRPr="00DA5080" w:rsidRDefault="0000524E" w:rsidP="00E32428">
            <w:pPr>
              <w:spacing w:before="40" w:after="40" w:line="240" w:lineRule="auto"/>
              <w:rPr>
                <w:rFonts w:ascii="Arial" w:hAnsi="Arial" w:cs="Arial"/>
                <w:i/>
                <w:sz w:val="20"/>
              </w:rPr>
            </w:pPr>
            <w:r w:rsidRPr="00DA5080">
              <w:rPr>
                <w:rFonts w:ascii="Arial" w:hAnsi="Arial" w:cs="Arial"/>
                <w:i/>
                <w:sz w:val="20"/>
              </w:rPr>
              <w:t>Lamna nasus</w:t>
            </w:r>
          </w:p>
        </w:tc>
        <w:tc>
          <w:tcPr>
            <w:tcW w:w="811" w:type="pct"/>
            <w:tcBorders>
              <w:top w:val="single" w:sz="8" w:space="0" w:color="auto"/>
              <w:left w:val="nil"/>
              <w:bottom w:val="single" w:sz="8" w:space="0" w:color="auto"/>
              <w:right w:val="single" w:sz="8" w:space="0" w:color="auto"/>
            </w:tcBorders>
            <w:tcMar>
              <w:top w:w="0" w:type="dxa"/>
              <w:left w:w="108" w:type="dxa"/>
              <w:bottom w:w="0" w:type="dxa"/>
              <w:right w:w="108" w:type="dxa"/>
            </w:tcMar>
          </w:tcPr>
          <w:p w:rsidR="0000524E" w:rsidRPr="00FE0428" w:rsidRDefault="0000524E" w:rsidP="00E32428">
            <w:pPr>
              <w:spacing w:before="40" w:after="40" w:line="240" w:lineRule="auto"/>
              <w:rPr>
                <w:rFonts w:ascii="Arial" w:hAnsi="Arial" w:cs="Arial"/>
                <w:sz w:val="20"/>
              </w:rPr>
            </w:pPr>
            <w:r w:rsidRPr="00FE0428">
              <w:rPr>
                <w:rFonts w:ascii="Arial" w:hAnsi="Arial" w:cs="Arial"/>
                <w:sz w:val="20"/>
              </w:rPr>
              <w:t>Vulnerable</w:t>
            </w:r>
          </w:p>
        </w:tc>
        <w:tc>
          <w:tcPr>
            <w:tcW w:w="1113" w:type="pct"/>
            <w:tcBorders>
              <w:top w:val="single" w:sz="8" w:space="0" w:color="auto"/>
              <w:left w:val="nil"/>
              <w:bottom w:val="single" w:sz="8" w:space="0" w:color="auto"/>
              <w:right w:val="single" w:sz="8" w:space="0" w:color="auto"/>
            </w:tcBorders>
            <w:tcMar>
              <w:top w:w="0" w:type="dxa"/>
              <w:left w:w="108" w:type="dxa"/>
              <w:bottom w:w="0" w:type="dxa"/>
              <w:right w:w="108" w:type="dxa"/>
            </w:tcMar>
          </w:tcPr>
          <w:p w:rsidR="0000524E" w:rsidRPr="00FE0428" w:rsidRDefault="0000524E" w:rsidP="00E32428">
            <w:pPr>
              <w:autoSpaceDE w:val="0"/>
              <w:autoSpaceDN w:val="0"/>
              <w:adjustRightInd w:val="0"/>
              <w:spacing w:before="40" w:after="40" w:line="240" w:lineRule="auto"/>
              <w:rPr>
                <w:rFonts w:ascii="Arial" w:hAnsi="Arial" w:cs="Arial"/>
                <w:sz w:val="20"/>
              </w:rPr>
            </w:pPr>
            <w:r w:rsidRPr="00FE0428">
              <w:rPr>
                <w:rFonts w:ascii="Arial" w:hAnsi="Arial" w:cs="Arial"/>
                <w:sz w:val="20"/>
              </w:rPr>
              <w:t>Species or species habitat may occur within area</w:t>
            </w:r>
          </w:p>
        </w:tc>
        <w:tc>
          <w:tcPr>
            <w:tcW w:w="1113" w:type="pct"/>
            <w:tcBorders>
              <w:top w:val="single" w:sz="8" w:space="0" w:color="auto"/>
              <w:left w:val="nil"/>
              <w:bottom w:val="single" w:sz="8" w:space="0" w:color="auto"/>
              <w:right w:val="single" w:sz="8" w:space="0" w:color="auto"/>
            </w:tcBorders>
          </w:tcPr>
          <w:p w:rsidR="0000524E" w:rsidRPr="00FE0428" w:rsidRDefault="0000524E" w:rsidP="00E32428">
            <w:pPr>
              <w:spacing w:before="40" w:after="40" w:line="240" w:lineRule="auto"/>
              <w:ind w:left="113"/>
              <w:rPr>
                <w:rFonts w:ascii="Arial" w:hAnsi="Arial" w:cs="Arial"/>
                <w:sz w:val="20"/>
              </w:rPr>
            </w:pPr>
          </w:p>
        </w:tc>
      </w:tr>
    </w:tbl>
    <w:p w:rsidR="00E3193D" w:rsidRDefault="00E3193D" w:rsidP="0000524E">
      <w:pPr>
        <w:pStyle w:val="Para0"/>
        <w:rPr>
          <w:lang w:val="en-AU"/>
        </w:rPr>
      </w:pPr>
    </w:p>
    <w:p w:rsidR="00E3193D" w:rsidRPr="00E3193D" w:rsidRDefault="00E3193D" w:rsidP="00E3193D">
      <w:pPr>
        <w:pStyle w:val="Para0"/>
        <w:rPr>
          <w:b/>
          <w:bCs/>
          <w:lang w:val="en-AU"/>
        </w:rPr>
      </w:pPr>
      <w:r w:rsidRPr="00E3193D">
        <w:rPr>
          <w:b/>
          <w:bCs/>
          <w:lang w:val="en-AU"/>
        </w:rPr>
        <w:t>Bony Fishes</w:t>
      </w:r>
    </w:p>
    <w:p w:rsidR="0000524E" w:rsidRPr="00900B5B" w:rsidRDefault="00121421" w:rsidP="0000524E">
      <w:pPr>
        <w:pStyle w:val="Para0"/>
        <w:rPr>
          <w:lang w:val="en-AU"/>
        </w:rPr>
      </w:pPr>
      <w:r>
        <w:rPr>
          <w:lang w:val="en-AU"/>
        </w:rPr>
        <w:t>Forty-eight EPBC-</w:t>
      </w:r>
      <w:r w:rsidR="00827B39" w:rsidRPr="00695EAB">
        <w:rPr>
          <w:lang w:val="en-AU"/>
        </w:rPr>
        <w:t xml:space="preserve">listed </w:t>
      </w:r>
      <w:r w:rsidR="00827B39">
        <w:rPr>
          <w:lang w:val="en-AU"/>
        </w:rPr>
        <w:t>species</w:t>
      </w:r>
      <w:r w:rsidR="0000524E" w:rsidRPr="00695EAB">
        <w:rPr>
          <w:lang w:val="en-AU"/>
        </w:rPr>
        <w:t xml:space="preserve"> of </w:t>
      </w:r>
      <w:r w:rsidR="00FF7A2E">
        <w:rPr>
          <w:lang w:val="en-AU"/>
        </w:rPr>
        <w:t xml:space="preserve">bony </w:t>
      </w:r>
      <w:r w:rsidR="0000524E" w:rsidRPr="00695EAB">
        <w:rPr>
          <w:lang w:val="en-AU"/>
        </w:rPr>
        <w:t>fish</w:t>
      </w:r>
      <w:r w:rsidR="00FF7A2E">
        <w:rPr>
          <w:lang w:val="en-AU"/>
        </w:rPr>
        <w:t>es</w:t>
      </w:r>
      <w:r w:rsidR="0000524E" w:rsidRPr="00695EAB">
        <w:rPr>
          <w:lang w:val="en-AU"/>
        </w:rPr>
        <w:t xml:space="preserve"> </w:t>
      </w:r>
      <w:r>
        <w:rPr>
          <w:lang w:val="en-AU"/>
        </w:rPr>
        <w:t xml:space="preserve">potentially occur </w:t>
      </w:r>
      <w:r w:rsidR="00FF7A2E">
        <w:rPr>
          <w:lang w:val="en-AU"/>
        </w:rPr>
        <w:t>in the Cairns study area (</w:t>
      </w:r>
      <w:fldSimple w:instr=" REF  _Ref339248586 \* Lower \h  \* MERGEFORMAT ">
        <w:r w:rsidR="00B21134" w:rsidRPr="00FA7646">
          <w:t xml:space="preserve">table </w:t>
        </w:r>
        <w:r w:rsidR="00B21134">
          <w:rPr>
            <w:noProof/>
          </w:rPr>
          <w:t>34</w:t>
        </w:r>
      </w:fldSimple>
      <w:r w:rsidR="00FF7A2E">
        <w:rPr>
          <w:lang w:val="en-AU"/>
        </w:rPr>
        <w:t>)</w:t>
      </w:r>
      <w:r w:rsidR="0000524E" w:rsidRPr="00695EAB">
        <w:rPr>
          <w:lang w:val="en-AU"/>
        </w:rPr>
        <w:t xml:space="preserve">. </w:t>
      </w:r>
      <w:r w:rsidR="0000524E" w:rsidRPr="00D14E14">
        <w:rPr>
          <w:lang w:val="en-AU"/>
        </w:rPr>
        <w:t xml:space="preserve">These </w:t>
      </w:r>
      <w:r w:rsidR="0000524E">
        <w:rPr>
          <w:lang w:val="en-AU"/>
        </w:rPr>
        <w:t>include</w:t>
      </w:r>
      <w:r w:rsidR="0000524E" w:rsidRPr="00D14E14">
        <w:rPr>
          <w:lang w:val="en-AU"/>
        </w:rPr>
        <w:t xml:space="preserve"> a variety of pipehorse</w:t>
      </w:r>
      <w:r w:rsidR="00FF7A2E">
        <w:rPr>
          <w:lang w:val="en-AU"/>
        </w:rPr>
        <w:t>s</w:t>
      </w:r>
      <w:r w:rsidR="0000524E" w:rsidRPr="00D14E14">
        <w:rPr>
          <w:lang w:val="en-AU"/>
        </w:rPr>
        <w:t xml:space="preserve"> and seahorse</w:t>
      </w:r>
      <w:r w:rsidR="00FF7A2E">
        <w:rPr>
          <w:lang w:val="en-AU"/>
        </w:rPr>
        <w:t>s</w:t>
      </w:r>
      <w:r>
        <w:rPr>
          <w:lang w:val="en-AU"/>
        </w:rPr>
        <w:t>.</w:t>
      </w:r>
      <w:r w:rsidR="0000524E" w:rsidRPr="00D14E14">
        <w:rPr>
          <w:lang w:val="en-AU"/>
        </w:rPr>
        <w:t xml:space="preserve"> </w:t>
      </w:r>
    </w:p>
    <w:p w:rsidR="0000524E" w:rsidRPr="00AE7705" w:rsidRDefault="00FA7646" w:rsidP="00AD21B0">
      <w:pPr>
        <w:pStyle w:val="Caption"/>
        <w:rPr>
          <w:b w:val="0"/>
        </w:rPr>
      </w:pPr>
      <w:bookmarkStart w:id="283" w:name="_Ref339248586"/>
      <w:bookmarkStart w:id="284" w:name="_Toc360692557"/>
      <w:r w:rsidRPr="00FA7646">
        <w:t xml:space="preserve">Table </w:t>
      </w:r>
      <w:r w:rsidR="00796084">
        <w:fldChar w:fldCharType="begin"/>
      </w:r>
      <w:r w:rsidR="00A46554">
        <w:instrText xml:space="preserve"> SEQ Table \* ARABIC </w:instrText>
      </w:r>
      <w:r w:rsidR="00796084">
        <w:fldChar w:fldCharType="separate"/>
      </w:r>
      <w:r w:rsidR="00B21134">
        <w:rPr>
          <w:noProof/>
        </w:rPr>
        <w:t>34</w:t>
      </w:r>
      <w:r w:rsidR="00796084">
        <w:rPr>
          <w:noProof/>
        </w:rPr>
        <w:fldChar w:fldCharType="end"/>
      </w:r>
      <w:bookmarkEnd w:id="283"/>
      <w:r w:rsidRPr="00FA7646">
        <w:rPr>
          <w:noProof/>
        </w:rPr>
        <w:t>.</w:t>
      </w:r>
      <w:r w:rsidR="0000524E" w:rsidRPr="00AE7705">
        <w:rPr>
          <w:b w:val="0"/>
        </w:rPr>
        <w:t xml:space="preserve"> </w:t>
      </w:r>
      <w:r w:rsidR="00AE7705" w:rsidRPr="00AE7705">
        <w:rPr>
          <w:b w:val="0"/>
        </w:rPr>
        <w:t>EPBC-listed</w:t>
      </w:r>
      <w:r w:rsidR="0000524E" w:rsidRPr="00AE7705">
        <w:rPr>
          <w:b w:val="0"/>
        </w:rPr>
        <w:t xml:space="preserve"> bony fishes species </w:t>
      </w:r>
      <w:r w:rsidR="00121421">
        <w:rPr>
          <w:b w:val="0"/>
        </w:rPr>
        <w:t xml:space="preserve">potentially occurring </w:t>
      </w:r>
      <w:r w:rsidR="0000524E" w:rsidRPr="00AE7705">
        <w:rPr>
          <w:b w:val="0"/>
        </w:rPr>
        <w:t>within the search area</w:t>
      </w:r>
      <w:r w:rsidR="00AE7705">
        <w:rPr>
          <w:b w:val="0"/>
        </w:rPr>
        <w:t>.</w:t>
      </w:r>
      <w:bookmarkEnd w:id="284"/>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tblPr>
      <w:tblGrid>
        <w:gridCol w:w="2181"/>
        <w:gridCol w:w="2180"/>
        <w:gridCol w:w="2180"/>
        <w:gridCol w:w="2180"/>
      </w:tblGrid>
      <w:tr w:rsidR="0000524E" w:rsidRPr="00E96998" w:rsidTr="00E87080">
        <w:trPr>
          <w:tblHeader/>
        </w:trPr>
        <w:tc>
          <w:tcPr>
            <w:tcW w:w="1250" w:type="pct"/>
            <w:tcMar>
              <w:top w:w="0" w:type="dxa"/>
              <w:left w:w="108" w:type="dxa"/>
              <w:bottom w:w="0" w:type="dxa"/>
              <w:right w:w="108" w:type="dxa"/>
            </w:tcMar>
            <w:hideMark/>
          </w:tcPr>
          <w:p w:rsidR="0000524E" w:rsidRPr="00A72474" w:rsidRDefault="0000524E" w:rsidP="00E32428">
            <w:pPr>
              <w:spacing w:before="40" w:after="40" w:line="240" w:lineRule="auto"/>
              <w:rPr>
                <w:rFonts w:ascii="Arial" w:hAnsi="Arial" w:cs="Arial"/>
                <w:b/>
                <w:sz w:val="20"/>
                <w:lang w:eastAsia="en-AU"/>
              </w:rPr>
            </w:pPr>
            <w:r w:rsidRPr="00A72474">
              <w:rPr>
                <w:rFonts w:ascii="Arial" w:hAnsi="Arial" w:cs="Arial"/>
                <w:b/>
                <w:bCs/>
                <w:sz w:val="20"/>
                <w:lang w:eastAsia="en-AU"/>
              </w:rPr>
              <w:t xml:space="preserve">Common name </w:t>
            </w:r>
          </w:p>
        </w:tc>
        <w:tc>
          <w:tcPr>
            <w:tcW w:w="1250" w:type="pct"/>
            <w:tcMar>
              <w:top w:w="0" w:type="dxa"/>
              <w:left w:w="108" w:type="dxa"/>
              <w:bottom w:w="0" w:type="dxa"/>
              <w:right w:w="108" w:type="dxa"/>
            </w:tcMar>
            <w:hideMark/>
          </w:tcPr>
          <w:p w:rsidR="0000524E" w:rsidRPr="00A72474" w:rsidRDefault="0000524E" w:rsidP="00E0054B">
            <w:pPr>
              <w:spacing w:before="40" w:after="40" w:line="240" w:lineRule="auto"/>
              <w:rPr>
                <w:rFonts w:ascii="Arial" w:hAnsi="Arial" w:cs="Arial"/>
                <w:b/>
                <w:sz w:val="20"/>
                <w:lang w:eastAsia="en-AU"/>
              </w:rPr>
            </w:pPr>
            <w:r w:rsidRPr="00A72474">
              <w:rPr>
                <w:rFonts w:ascii="Arial" w:hAnsi="Arial" w:cs="Arial"/>
                <w:b/>
                <w:bCs/>
                <w:sz w:val="20"/>
                <w:lang w:eastAsia="en-AU"/>
              </w:rPr>
              <w:t>S</w:t>
            </w:r>
            <w:r w:rsidR="00E0054B">
              <w:rPr>
                <w:rFonts w:ascii="Arial" w:hAnsi="Arial" w:cs="Arial"/>
                <w:b/>
                <w:bCs/>
                <w:sz w:val="20"/>
                <w:lang w:eastAsia="en-AU"/>
              </w:rPr>
              <w:t>cientific name</w:t>
            </w:r>
            <w:r w:rsidRPr="00A72474">
              <w:rPr>
                <w:rFonts w:ascii="Arial" w:hAnsi="Arial" w:cs="Arial"/>
                <w:b/>
                <w:bCs/>
                <w:sz w:val="20"/>
                <w:lang w:eastAsia="en-AU"/>
              </w:rPr>
              <w:t xml:space="preserve"> </w:t>
            </w:r>
          </w:p>
        </w:tc>
        <w:tc>
          <w:tcPr>
            <w:tcW w:w="1250" w:type="pct"/>
            <w:tcMar>
              <w:top w:w="0" w:type="dxa"/>
              <w:left w:w="108" w:type="dxa"/>
              <w:bottom w:w="0" w:type="dxa"/>
              <w:right w:w="108" w:type="dxa"/>
            </w:tcMar>
            <w:hideMark/>
          </w:tcPr>
          <w:p w:rsidR="0000524E" w:rsidRPr="00A72474" w:rsidRDefault="0000524E" w:rsidP="00E32428">
            <w:pPr>
              <w:spacing w:before="40" w:after="40" w:line="240" w:lineRule="auto"/>
              <w:rPr>
                <w:rFonts w:ascii="Arial" w:hAnsi="Arial" w:cs="Arial"/>
                <w:b/>
                <w:sz w:val="20"/>
                <w:lang w:eastAsia="en-AU"/>
              </w:rPr>
            </w:pPr>
            <w:r w:rsidRPr="00A72474">
              <w:rPr>
                <w:rFonts w:ascii="Arial" w:hAnsi="Arial" w:cs="Arial"/>
                <w:b/>
                <w:bCs/>
                <w:sz w:val="20"/>
                <w:lang w:eastAsia="en-AU"/>
              </w:rPr>
              <w:t xml:space="preserve">Common name </w:t>
            </w:r>
          </w:p>
        </w:tc>
        <w:tc>
          <w:tcPr>
            <w:tcW w:w="1250" w:type="pct"/>
            <w:tcMar>
              <w:top w:w="0" w:type="dxa"/>
              <w:left w:w="108" w:type="dxa"/>
              <w:bottom w:w="0" w:type="dxa"/>
              <w:right w:w="108" w:type="dxa"/>
            </w:tcMar>
            <w:hideMark/>
          </w:tcPr>
          <w:p w:rsidR="0000524E" w:rsidRPr="00A72474" w:rsidRDefault="0000524E" w:rsidP="00E0054B">
            <w:pPr>
              <w:spacing w:before="40" w:after="40" w:line="240" w:lineRule="auto"/>
              <w:rPr>
                <w:rFonts w:ascii="Arial" w:hAnsi="Arial" w:cs="Arial"/>
                <w:b/>
                <w:sz w:val="20"/>
                <w:lang w:eastAsia="en-AU"/>
              </w:rPr>
            </w:pPr>
            <w:r w:rsidRPr="00A72474">
              <w:rPr>
                <w:rFonts w:ascii="Arial" w:hAnsi="Arial" w:cs="Arial"/>
                <w:b/>
                <w:bCs/>
                <w:sz w:val="20"/>
                <w:lang w:eastAsia="en-AU"/>
              </w:rPr>
              <w:t>S</w:t>
            </w:r>
            <w:r w:rsidR="00E0054B">
              <w:rPr>
                <w:rFonts w:ascii="Arial" w:hAnsi="Arial" w:cs="Arial"/>
                <w:b/>
                <w:bCs/>
                <w:sz w:val="20"/>
                <w:lang w:eastAsia="en-AU"/>
              </w:rPr>
              <w:t>cientific name</w:t>
            </w:r>
          </w:p>
        </w:tc>
      </w:tr>
      <w:tr w:rsidR="0000524E" w:rsidRPr="00E96998" w:rsidTr="00E87080">
        <w:tc>
          <w:tcPr>
            <w:tcW w:w="1250" w:type="pct"/>
            <w:tcMar>
              <w:top w:w="0" w:type="dxa"/>
              <w:left w:w="108" w:type="dxa"/>
              <w:bottom w:w="0" w:type="dxa"/>
              <w:right w:w="108" w:type="dxa"/>
            </w:tcMar>
          </w:tcPr>
          <w:p w:rsidR="0000524E" w:rsidRPr="00E96998" w:rsidRDefault="00774782" w:rsidP="00E32428">
            <w:pPr>
              <w:spacing w:before="40" w:after="40" w:line="240" w:lineRule="auto"/>
              <w:rPr>
                <w:rFonts w:ascii="Arial" w:hAnsi="Arial" w:cs="Arial"/>
                <w:bCs/>
                <w:sz w:val="20"/>
                <w:lang w:eastAsia="en-AU"/>
              </w:rPr>
            </w:pPr>
            <w:r>
              <w:rPr>
                <w:rFonts w:ascii="Arial" w:hAnsi="Arial" w:cs="Arial"/>
                <w:sz w:val="20"/>
              </w:rPr>
              <w:t>Shortpouch pygmy p</w:t>
            </w:r>
            <w:r w:rsidR="0000524E" w:rsidRPr="00E96998">
              <w:rPr>
                <w:rFonts w:ascii="Arial" w:hAnsi="Arial" w:cs="Arial"/>
                <w:sz w:val="20"/>
              </w:rPr>
              <w:t>ipehorse</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Acentronura tentaculata</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Blue-speckled Pipefish, Blue-spotted Pipefi</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Hippichthys cyanospilos</w:t>
            </w:r>
          </w:p>
        </w:tc>
      </w:tr>
      <w:tr w:rsidR="0000524E" w:rsidRPr="00E96998" w:rsidTr="00E87080">
        <w:tc>
          <w:tcPr>
            <w:tcW w:w="1250" w:type="pct"/>
            <w:tcMar>
              <w:top w:w="0" w:type="dxa"/>
              <w:left w:w="108" w:type="dxa"/>
              <w:bottom w:w="0" w:type="dxa"/>
              <w:right w:w="108" w:type="dxa"/>
            </w:tcMar>
          </w:tcPr>
          <w:p w:rsidR="0000524E" w:rsidRPr="00E96998" w:rsidRDefault="00774782" w:rsidP="00E32428">
            <w:pPr>
              <w:spacing w:before="40" w:after="40" w:line="240" w:lineRule="auto"/>
              <w:rPr>
                <w:rFonts w:ascii="Arial" w:hAnsi="Arial" w:cs="Arial"/>
                <w:sz w:val="20"/>
              </w:rPr>
            </w:pPr>
            <w:r>
              <w:rPr>
                <w:rFonts w:ascii="Arial" w:hAnsi="Arial" w:cs="Arial"/>
                <w:sz w:val="20"/>
              </w:rPr>
              <w:t>Davao pughead p</w:t>
            </w:r>
            <w:r w:rsidR="0000524E"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i/>
                <w:sz w:val="20"/>
              </w:rPr>
            </w:pPr>
            <w:r w:rsidRPr="00DA5080">
              <w:rPr>
                <w:rFonts w:ascii="Arial" w:hAnsi="Arial" w:cs="Arial"/>
                <w:i/>
                <w:sz w:val="20"/>
              </w:rPr>
              <w:t>Bulbonaricus davaoensis</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Madura Pipefish, Reticulated Freshwater Pipefish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Hippichthys heptagonus</w:t>
            </w:r>
          </w:p>
        </w:tc>
      </w:tr>
      <w:tr w:rsidR="0000524E" w:rsidRPr="00E96998" w:rsidTr="00E87080">
        <w:tc>
          <w:tcPr>
            <w:tcW w:w="1250" w:type="pct"/>
            <w:tcMar>
              <w:top w:w="0" w:type="dxa"/>
              <w:left w:w="108" w:type="dxa"/>
              <w:bottom w:w="0" w:type="dxa"/>
              <w:right w:w="108" w:type="dxa"/>
            </w:tcMar>
          </w:tcPr>
          <w:p w:rsidR="0000524E" w:rsidRPr="00E96998" w:rsidRDefault="00774782" w:rsidP="00774782">
            <w:pPr>
              <w:autoSpaceDE w:val="0"/>
              <w:autoSpaceDN w:val="0"/>
              <w:adjustRightInd w:val="0"/>
              <w:spacing w:before="40" w:after="40" w:line="240" w:lineRule="auto"/>
              <w:rPr>
                <w:rFonts w:ascii="Arial" w:hAnsi="Arial" w:cs="Arial"/>
                <w:bCs/>
                <w:sz w:val="20"/>
                <w:lang w:eastAsia="en-AU"/>
              </w:rPr>
            </w:pPr>
            <w:r>
              <w:rPr>
                <w:rFonts w:ascii="Arial" w:hAnsi="Arial" w:cs="Arial"/>
                <w:sz w:val="20"/>
              </w:rPr>
              <w:t>Pacific s</w:t>
            </w:r>
            <w:r w:rsidR="0000524E" w:rsidRPr="00E96998">
              <w:rPr>
                <w:rFonts w:ascii="Arial" w:hAnsi="Arial" w:cs="Arial"/>
                <w:sz w:val="20"/>
              </w:rPr>
              <w:t xml:space="preserve">hort-bodied </w:t>
            </w:r>
            <w:r>
              <w:rPr>
                <w:rFonts w:ascii="Arial" w:hAnsi="Arial" w:cs="Arial"/>
                <w:sz w:val="20"/>
              </w:rPr>
              <w:t>pipefish, Short-bodied p</w:t>
            </w:r>
            <w:r w:rsidR="0000524E"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Choeroichthys brachysoma</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Beady Pipefish, Steep-nosed Pipefish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Hippichthys penicillus</w:t>
            </w:r>
          </w:p>
        </w:tc>
      </w:tr>
      <w:tr w:rsidR="0000524E" w:rsidRPr="00E96998" w:rsidTr="00E87080">
        <w:tc>
          <w:tcPr>
            <w:tcW w:w="1250" w:type="pct"/>
            <w:tcMar>
              <w:top w:w="0" w:type="dxa"/>
              <w:left w:w="108" w:type="dxa"/>
              <w:bottom w:w="0" w:type="dxa"/>
              <w:right w:w="108" w:type="dxa"/>
            </w:tcMar>
          </w:tcPr>
          <w:p w:rsidR="0000524E" w:rsidRPr="00E96998" w:rsidRDefault="0000524E" w:rsidP="00774782">
            <w:pPr>
              <w:spacing w:before="40" w:after="40" w:line="240" w:lineRule="auto"/>
              <w:rPr>
                <w:rFonts w:ascii="Arial" w:hAnsi="Arial" w:cs="Arial"/>
                <w:bCs/>
                <w:sz w:val="20"/>
                <w:lang w:eastAsia="en-AU"/>
              </w:rPr>
            </w:pPr>
            <w:r w:rsidRPr="00E96998">
              <w:rPr>
                <w:rFonts w:ascii="Arial" w:hAnsi="Arial" w:cs="Arial"/>
                <w:sz w:val="20"/>
              </w:rPr>
              <w:t xml:space="preserve">Pig-snouted </w:t>
            </w:r>
            <w:r w:rsidR="00774782">
              <w:rPr>
                <w:rFonts w:ascii="Arial" w:hAnsi="Arial" w:cs="Arial"/>
                <w:sz w:val="20"/>
              </w:rPr>
              <w:t>p</w:t>
            </w:r>
            <w:r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Choeroichthys suillus</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sz w:val="20"/>
              </w:rPr>
              <w:t>Belly-barred Pipefish, Banded Freshwater Pipefish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Hippichthys spicifer</w:t>
            </w:r>
          </w:p>
        </w:tc>
      </w:tr>
      <w:tr w:rsidR="0000524E" w:rsidRPr="00E96998" w:rsidTr="00E87080">
        <w:tc>
          <w:tcPr>
            <w:tcW w:w="1250" w:type="pct"/>
            <w:tcMar>
              <w:top w:w="0" w:type="dxa"/>
              <w:left w:w="108" w:type="dxa"/>
              <w:bottom w:w="0" w:type="dxa"/>
              <w:right w:w="108" w:type="dxa"/>
            </w:tcMar>
          </w:tcPr>
          <w:p w:rsidR="0000524E" w:rsidRPr="00E96998" w:rsidRDefault="00774782" w:rsidP="00E32428">
            <w:pPr>
              <w:spacing w:before="40" w:after="40" w:line="240" w:lineRule="auto"/>
              <w:rPr>
                <w:rFonts w:ascii="Arial" w:hAnsi="Arial" w:cs="Arial"/>
                <w:bCs/>
                <w:sz w:val="20"/>
                <w:lang w:eastAsia="en-AU"/>
              </w:rPr>
            </w:pPr>
            <w:r>
              <w:rPr>
                <w:rFonts w:ascii="Arial" w:hAnsi="Arial" w:cs="Arial"/>
                <w:sz w:val="20"/>
              </w:rPr>
              <w:t>Fijian banded pipefish, Brown-banded p</w:t>
            </w:r>
            <w:r w:rsidR="0000524E" w:rsidRPr="00E96998">
              <w:rPr>
                <w:rFonts w:ascii="Arial" w:hAnsi="Arial" w:cs="Arial"/>
                <w:sz w:val="20"/>
              </w:rPr>
              <w:t>ipe</w:t>
            </w:r>
            <w:r>
              <w:rPr>
                <w:rFonts w:ascii="Arial" w:hAnsi="Arial" w:cs="Arial"/>
                <w:sz w:val="20"/>
              </w:rPr>
              <w:t>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Corythoichthys amplexus</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sz w:val="20"/>
              </w:rPr>
            </w:pPr>
            <w:r w:rsidRPr="00E96998">
              <w:rPr>
                <w:rFonts w:ascii="Arial" w:hAnsi="Arial" w:cs="Arial"/>
                <w:sz w:val="20"/>
              </w:rPr>
              <w:t>Sculptured Pipefish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i/>
                <w:sz w:val="20"/>
              </w:rPr>
            </w:pPr>
            <w:r w:rsidRPr="00DA5080">
              <w:rPr>
                <w:rFonts w:ascii="Arial" w:hAnsi="Arial" w:cs="Arial"/>
                <w:i/>
                <w:sz w:val="20"/>
              </w:rPr>
              <w:t>Choeroichthys sculptus</w:t>
            </w:r>
          </w:p>
        </w:tc>
      </w:tr>
      <w:tr w:rsidR="0000524E" w:rsidRPr="00E96998" w:rsidTr="00E87080">
        <w:tc>
          <w:tcPr>
            <w:tcW w:w="1250" w:type="pct"/>
            <w:tcMar>
              <w:top w:w="0" w:type="dxa"/>
              <w:left w:w="108" w:type="dxa"/>
              <w:bottom w:w="0" w:type="dxa"/>
              <w:right w:w="108" w:type="dxa"/>
            </w:tcMar>
          </w:tcPr>
          <w:p w:rsidR="0000524E" w:rsidRPr="00E96998" w:rsidRDefault="00774782" w:rsidP="00774782">
            <w:pPr>
              <w:autoSpaceDE w:val="0"/>
              <w:autoSpaceDN w:val="0"/>
              <w:adjustRightInd w:val="0"/>
              <w:spacing w:before="40" w:after="40" w:line="240" w:lineRule="auto"/>
              <w:rPr>
                <w:rFonts w:ascii="Arial" w:hAnsi="Arial" w:cs="Arial"/>
                <w:bCs/>
                <w:sz w:val="20"/>
                <w:lang w:eastAsia="en-AU"/>
              </w:rPr>
            </w:pPr>
            <w:r>
              <w:rPr>
                <w:rFonts w:ascii="Arial" w:hAnsi="Arial" w:cs="Arial"/>
                <w:sz w:val="20"/>
              </w:rPr>
              <w:t>Reticulate p</w:t>
            </w:r>
            <w:r w:rsidR="0000524E" w:rsidRPr="00E96998">
              <w:rPr>
                <w:rFonts w:ascii="Arial" w:hAnsi="Arial" w:cs="Arial"/>
                <w:sz w:val="20"/>
              </w:rPr>
              <w:t xml:space="preserve">ipefish, Yellow-banded </w:t>
            </w:r>
            <w:r>
              <w:rPr>
                <w:rFonts w:ascii="Arial" w:hAnsi="Arial" w:cs="Arial"/>
                <w:sz w:val="20"/>
              </w:rPr>
              <w:t>p</w:t>
            </w:r>
            <w:r w:rsidR="0000524E" w:rsidRPr="00E96998">
              <w:rPr>
                <w:rFonts w:ascii="Arial" w:hAnsi="Arial" w:cs="Arial"/>
                <w:sz w:val="20"/>
              </w:rPr>
              <w:t xml:space="preserve">ipefish, Network </w:t>
            </w:r>
            <w:r>
              <w:rPr>
                <w:rFonts w:ascii="Arial" w:hAnsi="Arial" w:cs="Arial"/>
                <w:sz w:val="20"/>
              </w:rPr>
              <w:t>p</w:t>
            </w:r>
            <w:r w:rsidR="0000524E"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Corythoichthys flavofasciatus</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Pygmy Seahorse</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Hippocampus bargibanti</w:t>
            </w:r>
          </w:p>
        </w:tc>
      </w:tr>
      <w:tr w:rsidR="0000524E" w:rsidRPr="00E96998" w:rsidTr="00E87080">
        <w:tc>
          <w:tcPr>
            <w:tcW w:w="1250" w:type="pct"/>
            <w:tcMar>
              <w:top w:w="0" w:type="dxa"/>
              <w:left w:w="108" w:type="dxa"/>
              <w:bottom w:w="0" w:type="dxa"/>
              <w:right w:w="108" w:type="dxa"/>
            </w:tcMar>
          </w:tcPr>
          <w:p w:rsidR="0000524E" w:rsidRPr="00E96998" w:rsidRDefault="00774782" w:rsidP="00E32428">
            <w:pPr>
              <w:spacing w:before="40" w:after="40" w:line="240" w:lineRule="auto"/>
              <w:rPr>
                <w:rFonts w:ascii="Arial" w:hAnsi="Arial" w:cs="Arial"/>
                <w:bCs/>
                <w:sz w:val="20"/>
                <w:lang w:eastAsia="en-AU"/>
              </w:rPr>
            </w:pPr>
            <w:r>
              <w:rPr>
                <w:rFonts w:ascii="Arial" w:hAnsi="Arial" w:cs="Arial"/>
                <w:sz w:val="20"/>
              </w:rPr>
              <w:t>Australian messmate pipefish, Banded p</w:t>
            </w:r>
            <w:r w:rsidR="0000524E"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Corythoichthys intestinalis</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Spiny Seahorse, Thorny Seahorse</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Hippocampus histrix</w:t>
            </w:r>
          </w:p>
        </w:tc>
      </w:tr>
      <w:tr w:rsidR="0000524E" w:rsidRPr="00E96998" w:rsidTr="00E87080">
        <w:tc>
          <w:tcPr>
            <w:tcW w:w="1250" w:type="pct"/>
            <w:tcMar>
              <w:top w:w="0" w:type="dxa"/>
              <w:left w:w="108" w:type="dxa"/>
              <w:bottom w:w="0" w:type="dxa"/>
              <w:right w:w="108" w:type="dxa"/>
            </w:tcMar>
          </w:tcPr>
          <w:p w:rsidR="0000524E" w:rsidRPr="00E96998" w:rsidRDefault="00774782" w:rsidP="00E32428">
            <w:pPr>
              <w:spacing w:before="40" w:after="40" w:line="240" w:lineRule="auto"/>
              <w:rPr>
                <w:rFonts w:ascii="Arial" w:hAnsi="Arial" w:cs="Arial"/>
                <w:bCs/>
                <w:sz w:val="20"/>
                <w:lang w:eastAsia="en-AU"/>
              </w:rPr>
            </w:pPr>
            <w:r>
              <w:rPr>
                <w:rFonts w:ascii="Arial" w:hAnsi="Arial" w:cs="Arial"/>
                <w:sz w:val="20"/>
              </w:rPr>
              <w:t>Orange-spotted pipefish, Ocellated p</w:t>
            </w:r>
            <w:r w:rsidR="0000524E"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Corythoichthys ocellatus</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Spotted Seahorse, Yellow Seahorse</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Hippocampus kuda</w:t>
            </w:r>
          </w:p>
        </w:tc>
      </w:tr>
      <w:tr w:rsidR="0000524E" w:rsidRPr="00E96998" w:rsidTr="00E87080">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sz w:val="20"/>
              </w:rPr>
              <w:t>Paxto</w:t>
            </w:r>
            <w:r w:rsidR="00774782">
              <w:rPr>
                <w:rFonts w:ascii="Arial" w:hAnsi="Arial" w:cs="Arial"/>
                <w:sz w:val="20"/>
              </w:rPr>
              <w:t>n's p</w:t>
            </w:r>
            <w:r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Corythoichthys paxtoni</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Flat-face Seahorse</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Hippocampus planifrons</w:t>
            </w:r>
          </w:p>
        </w:tc>
      </w:tr>
      <w:tr w:rsidR="0000524E" w:rsidRPr="00E96998" w:rsidTr="00E87080">
        <w:tc>
          <w:tcPr>
            <w:tcW w:w="1250" w:type="pct"/>
            <w:tcMar>
              <w:top w:w="0" w:type="dxa"/>
              <w:left w:w="108" w:type="dxa"/>
              <w:bottom w:w="0" w:type="dxa"/>
              <w:right w:w="108" w:type="dxa"/>
            </w:tcMar>
          </w:tcPr>
          <w:p w:rsidR="0000524E" w:rsidRPr="00E96998" w:rsidRDefault="0000524E" w:rsidP="00774782">
            <w:pPr>
              <w:spacing w:before="40" w:after="40" w:line="240" w:lineRule="auto"/>
              <w:rPr>
                <w:rFonts w:ascii="Arial" w:hAnsi="Arial" w:cs="Arial"/>
                <w:bCs/>
                <w:sz w:val="20"/>
                <w:lang w:eastAsia="en-AU"/>
              </w:rPr>
            </w:pPr>
            <w:r w:rsidRPr="00E96998">
              <w:rPr>
                <w:rFonts w:ascii="Arial" w:hAnsi="Arial" w:cs="Arial"/>
                <w:sz w:val="20"/>
              </w:rPr>
              <w:t xml:space="preserve">Schultz's </w:t>
            </w:r>
            <w:r w:rsidR="00774782">
              <w:rPr>
                <w:rFonts w:ascii="Arial" w:hAnsi="Arial" w:cs="Arial"/>
                <w:sz w:val="20"/>
              </w:rPr>
              <w:t>p</w:t>
            </w:r>
            <w:r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Corythoichthys schultzi</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Hedgehog Seahorse</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Hippocampus spinosissimus</w:t>
            </w:r>
          </w:p>
        </w:tc>
      </w:tr>
      <w:tr w:rsidR="0000524E" w:rsidRPr="00E96998" w:rsidTr="00E87080">
        <w:tc>
          <w:tcPr>
            <w:tcW w:w="1250" w:type="pct"/>
            <w:tcMar>
              <w:top w:w="0" w:type="dxa"/>
              <w:left w:w="108" w:type="dxa"/>
              <w:bottom w:w="0" w:type="dxa"/>
              <w:right w:w="108" w:type="dxa"/>
            </w:tcMar>
          </w:tcPr>
          <w:p w:rsidR="0000524E" w:rsidRPr="00E96998" w:rsidRDefault="0000524E" w:rsidP="00774782">
            <w:pPr>
              <w:spacing w:before="40" w:after="40" w:line="240" w:lineRule="auto"/>
              <w:rPr>
                <w:rFonts w:ascii="Arial" w:hAnsi="Arial" w:cs="Arial"/>
                <w:bCs/>
                <w:sz w:val="20"/>
                <w:lang w:eastAsia="en-AU"/>
              </w:rPr>
            </w:pPr>
            <w:r w:rsidRPr="00E96998">
              <w:rPr>
                <w:rFonts w:ascii="Arial" w:hAnsi="Arial" w:cs="Arial"/>
                <w:sz w:val="20"/>
              </w:rPr>
              <w:t xml:space="preserve">Maxweber's </w:t>
            </w:r>
            <w:r w:rsidR="00774782">
              <w:rPr>
                <w:rFonts w:ascii="Arial" w:hAnsi="Arial" w:cs="Arial"/>
                <w:sz w:val="20"/>
              </w:rPr>
              <w:t>p</w:t>
            </w:r>
            <w:r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Cosmocampus maxweberi</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Zebra Seahorse</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Hippocampus zebra</w:t>
            </w:r>
          </w:p>
        </w:tc>
      </w:tr>
      <w:tr w:rsidR="0000524E" w:rsidRPr="00E96998" w:rsidTr="00E87080">
        <w:tc>
          <w:tcPr>
            <w:tcW w:w="1250" w:type="pct"/>
            <w:tcMar>
              <w:top w:w="0" w:type="dxa"/>
              <w:left w:w="108" w:type="dxa"/>
              <w:bottom w:w="0" w:type="dxa"/>
              <w:right w:w="108" w:type="dxa"/>
            </w:tcMar>
          </w:tcPr>
          <w:p w:rsidR="0000524E" w:rsidRPr="00E96998" w:rsidRDefault="0000524E" w:rsidP="00774782">
            <w:pPr>
              <w:spacing w:before="40" w:after="40" w:line="240" w:lineRule="auto"/>
              <w:rPr>
                <w:rFonts w:ascii="Arial" w:hAnsi="Arial" w:cs="Arial"/>
                <w:bCs/>
                <w:sz w:val="20"/>
                <w:lang w:eastAsia="en-AU"/>
              </w:rPr>
            </w:pPr>
            <w:r w:rsidRPr="00E96998">
              <w:rPr>
                <w:rFonts w:ascii="Arial" w:hAnsi="Arial" w:cs="Arial"/>
                <w:sz w:val="20"/>
              </w:rPr>
              <w:t xml:space="preserve">Banded </w:t>
            </w:r>
            <w:r w:rsidR="00774782">
              <w:rPr>
                <w:rFonts w:ascii="Arial" w:hAnsi="Arial" w:cs="Arial"/>
                <w:sz w:val="20"/>
              </w:rPr>
              <w:t>p</w:t>
            </w:r>
            <w:r w:rsidRPr="00E96998">
              <w:rPr>
                <w:rFonts w:ascii="Arial" w:hAnsi="Arial" w:cs="Arial"/>
                <w:sz w:val="20"/>
              </w:rPr>
              <w:t>ipefi</w:t>
            </w:r>
            <w:r w:rsidR="00774782">
              <w:rPr>
                <w:rFonts w:ascii="Arial" w:hAnsi="Arial" w:cs="Arial"/>
                <w:sz w:val="20"/>
              </w:rPr>
              <w:t>sh, Ringed p</w:t>
            </w:r>
            <w:r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Doryrhamphus dactyliophorus</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Anderson's Pipefish, Shortnose Pipefish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Micrognathus andersonii</w:t>
            </w:r>
          </w:p>
        </w:tc>
      </w:tr>
      <w:tr w:rsidR="0000524E" w:rsidRPr="00E96998" w:rsidTr="00E87080">
        <w:tc>
          <w:tcPr>
            <w:tcW w:w="1250" w:type="pct"/>
            <w:tcMar>
              <w:top w:w="0" w:type="dxa"/>
              <w:left w:w="108" w:type="dxa"/>
              <w:bottom w:w="0" w:type="dxa"/>
              <w:right w:w="108" w:type="dxa"/>
            </w:tcMar>
          </w:tcPr>
          <w:p w:rsidR="0000524E" w:rsidRPr="00E96998" w:rsidRDefault="0000524E" w:rsidP="00774782">
            <w:pPr>
              <w:autoSpaceDE w:val="0"/>
              <w:autoSpaceDN w:val="0"/>
              <w:adjustRightInd w:val="0"/>
              <w:spacing w:before="40" w:after="40" w:line="240" w:lineRule="auto"/>
              <w:rPr>
                <w:rFonts w:ascii="Arial" w:hAnsi="Arial" w:cs="Arial"/>
                <w:bCs/>
                <w:sz w:val="20"/>
                <w:lang w:eastAsia="en-AU"/>
              </w:rPr>
            </w:pPr>
            <w:r w:rsidRPr="00E96998">
              <w:rPr>
                <w:rFonts w:ascii="Arial" w:hAnsi="Arial" w:cs="Arial"/>
                <w:sz w:val="20"/>
              </w:rPr>
              <w:t xml:space="preserve">Bluestripe </w:t>
            </w:r>
            <w:r w:rsidR="00774782">
              <w:rPr>
                <w:rFonts w:ascii="Arial" w:hAnsi="Arial" w:cs="Arial"/>
                <w:sz w:val="20"/>
              </w:rPr>
              <w:t>p</w:t>
            </w:r>
            <w:r w:rsidRPr="00E96998">
              <w:rPr>
                <w:rFonts w:ascii="Arial" w:hAnsi="Arial" w:cs="Arial"/>
                <w:sz w:val="20"/>
              </w:rPr>
              <w:t xml:space="preserve">ipefish, Indian </w:t>
            </w:r>
            <w:r w:rsidR="00774782">
              <w:rPr>
                <w:rFonts w:ascii="Arial" w:hAnsi="Arial" w:cs="Arial"/>
                <w:sz w:val="20"/>
              </w:rPr>
              <w:t>blue-stripe p</w:t>
            </w:r>
            <w:r w:rsidRPr="00E96998">
              <w:rPr>
                <w:rFonts w:ascii="Arial" w:hAnsi="Arial" w:cs="Arial"/>
                <w:sz w:val="20"/>
              </w:rPr>
              <w:t xml:space="preserve">ipefish, Pacific </w:t>
            </w:r>
            <w:r w:rsidR="00774782">
              <w:rPr>
                <w:rFonts w:ascii="Arial" w:hAnsi="Arial" w:cs="Arial"/>
                <w:sz w:val="20"/>
              </w:rPr>
              <w:t>blue-stripe p</w:t>
            </w:r>
            <w:r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Doryrhamphus excisus</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Thorntail Pipefish, Thorn-tailed Pipe</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Micrognathus brevirostris</w:t>
            </w:r>
          </w:p>
        </w:tc>
      </w:tr>
      <w:tr w:rsidR="0000524E" w:rsidRPr="00E96998" w:rsidTr="00E87080">
        <w:tc>
          <w:tcPr>
            <w:tcW w:w="1250" w:type="pct"/>
            <w:tcMar>
              <w:top w:w="0" w:type="dxa"/>
              <w:left w:w="108" w:type="dxa"/>
              <w:bottom w:w="0" w:type="dxa"/>
              <w:right w:w="108" w:type="dxa"/>
            </w:tcMar>
          </w:tcPr>
          <w:p w:rsidR="0000524E" w:rsidRPr="00E96998" w:rsidRDefault="0000524E" w:rsidP="00774782">
            <w:pPr>
              <w:autoSpaceDE w:val="0"/>
              <w:autoSpaceDN w:val="0"/>
              <w:adjustRightInd w:val="0"/>
              <w:spacing w:before="40" w:after="40" w:line="240" w:lineRule="auto"/>
              <w:rPr>
                <w:rFonts w:ascii="Arial" w:hAnsi="Arial" w:cs="Arial"/>
                <w:sz w:val="20"/>
              </w:rPr>
            </w:pPr>
            <w:r w:rsidRPr="00E96998">
              <w:rPr>
                <w:rFonts w:ascii="Arial" w:hAnsi="Arial" w:cs="Arial"/>
                <w:sz w:val="20"/>
              </w:rPr>
              <w:t xml:space="preserve">Cleaner </w:t>
            </w:r>
            <w:r w:rsidR="00774782">
              <w:rPr>
                <w:rFonts w:ascii="Arial" w:hAnsi="Arial" w:cs="Arial"/>
                <w:sz w:val="20"/>
              </w:rPr>
              <w:t>pipefish, Janss' p</w:t>
            </w:r>
            <w:r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i/>
                <w:sz w:val="20"/>
              </w:rPr>
            </w:pPr>
            <w:r w:rsidRPr="00DA5080">
              <w:rPr>
                <w:rFonts w:ascii="Arial" w:hAnsi="Arial" w:cs="Arial"/>
                <w:i/>
                <w:sz w:val="20"/>
              </w:rPr>
              <w:t>Doryrhamphus janssi</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Offshore Pipefish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Micrognathus natans</w:t>
            </w:r>
          </w:p>
        </w:tc>
      </w:tr>
      <w:tr w:rsidR="0000524E" w:rsidRPr="00E96998" w:rsidTr="00E87080">
        <w:tc>
          <w:tcPr>
            <w:tcW w:w="1250" w:type="pct"/>
            <w:tcMar>
              <w:top w:w="0" w:type="dxa"/>
              <w:left w:w="108" w:type="dxa"/>
              <w:bottom w:w="0" w:type="dxa"/>
              <w:right w:w="108" w:type="dxa"/>
            </w:tcMar>
          </w:tcPr>
          <w:p w:rsidR="0000524E" w:rsidRPr="00E96998" w:rsidRDefault="0000524E" w:rsidP="00774782">
            <w:pPr>
              <w:spacing w:before="40" w:after="40" w:line="240" w:lineRule="auto"/>
              <w:rPr>
                <w:rFonts w:ascii="Arial" w:hAnsi="Arial" w:cs="Arial"/>
                <w:bCs/>
                <w:sz w:val="20"/>
                <w:lang w:eastAsia="en-AU"/>
              </w:rPr>
            </w:pPr>
            <w:r w:rsidRPr="00E96998">
              <w:rPr>
                <w:rFonts w:ascii="Arial" w:hAnsi="Arial" w:cs="Arial"/>
                <w:sz w:val="20"/>
              </w:rPr>
              <w:t xml:space="preserve">Girdled </w:t>
            </w:r>
            <w:r w:rsidR="00774782">
              <w:rPr>
                <w:rFonts w:ascii="Arial" w:hAnsi="Arial" w:cs="Arial"/>
                <w:sz w:val="20"/>
              </w:rPr>
              <w:t>p</w:t>
            </w:r>
            <w:r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Festucalex cinctus</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Painted Pipefish, Reef Pipefish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Nannocampus pictus</w:t>
            </w:r>
          </w:p>
        </w:tc>
      </w:tr>
      <w:tr w:rsidR="0000524E" w:rsidRPr="00E96998" w:rsidTr="00E87080">
        <w:tc>
          <w:tcPr>
            <w:tcW w:w="1250" w:type="pct"/>
            <w:tcMar>
              <w:top w:w="0" w:type="dxa"/>
              <w:left w:w="108" w:type="dxa"/>
              <w:bottom w:w="0" w:type="dxa"/>
              <w:right w:w="108" w:type="dxa"/>
            </w:tcMar>
          </w:tcPr>
          <w:p w:rsidR="0000524E" w:rsidRPr="00E96998" w:rsidRDefault="0000524E" w:rsidP="00774782">
            <w:pPr>
              <w:spacing w:before="40" w:after="40" w:line="240" w:lineRule="auto"/>
              <w:rPr>
                <w:rFonts w:ascii="Arial" w:hAnsi="Arial" w:cs="Arial"/>
                <w:bCs/>
                <w:sz w:val="20"/>
                <w:lang w:eastAsia="en-AU"/>
              </w:rPr>
            </w:pPr>
            <w:r w:rsidRPr="00E96998">
              <w:rPr>
                <w:rFonts w:ascii="Arial" w:hAnsi="Arial" w:cs="Arial"/>
                <w:sz w:val="20"/>
              </w:rPr>
              <w:t xml:space="preserve">Gibbs' </w:t>
            </w:r>
            <w:r w:rsidR="00774782">
              <w:rPr>
                <w:rFonts w:ascii="Arial" w:hAnsi="Arial" w:cs="Arial"/>
                <w:sz w:val="20"/>
              </w:rPr>
              <w:t>p</w:t>
            </w:r>
            <w:r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Festucalex gibbsi</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Pale-blotched Pipefish, Spined Pipefish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Phoxocampus diacanthus</w:t>
            </w:r>
          </w:p>
        </w:tc>
      </w:tr>
      <w:tr w:rsidR="0000524E" w:rsidRPr="00E96998" w:rsidTr="00E87080">
        <w:tc>
          <w:tcPr>
            <w:tcW w:w="1250" w:type="pct"/>
            <w:tcMar>
              <w:top w:w="0" w:type="dxa"/>
              <w:left w:w="108" w:type="dxa"/>
              <w:bottom w:w="0" w:type="dxa"/>
              <w:right w:w="108" w:type="dxa"/>
            </w:tcMar>
          </w:tcPr>
          <w:p w:rsidR="0000524E" w:rsidRPr="00E96998" w:rsidRDefault="0000524E" w:rsidP="00774782">
            <w:pPr>
              <w:spacing w:before="40" w:after="40" w:line="240" w:lineRule="auto"/>
              <w:rPr>
                <w:rFonts w:ascii="Arial" w:hAnsi="Arial" w:cs="Arial"/>
                <w:sz w:val="20"/>
              </w:rPr>
            </w:pPr>
            <w:r w:rsidRPr="00E96998">
              <w:rPr>
                <w:rFonts w:ascii="Arial" w:hAnsi="Arial" w:cs="Arial"/>
                <w:sz w:val="20"/>
              </w:rPr>
              <w:t xml:space="preserve">Brock's </w:t>
            </w:r>
            <w:r w:rsidR="00774782">
              <w:rPr>
                <w:rFonts w:ascii="Arial" w:hAnsi="Arial" w:cs="Arial"/>
                <w:sz w:val="20"/>
              </w:rPr>
              <w:t>p</w:t>
            </w:r>
            <w:r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i/>
                <w:sz w:val="20"/>
              </w:rPr>
            </w:pPr>
            <w:r w:rsidRPr="00DA5080">
              <w:rPr>
                <w:rFonts w:ascii="Arial" w:hAnsi="Arial" w:cs="Arial"/>
                <w:i/>
                <w:sz w:val="20"/>
              </w:rPr>
              <w:t>Halicampus brocki</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Softcoral Pipefish, Soft-coral Pipefish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Siokunichthys breviceps</w:t>
            </w:r>
          </w:p>
        </w:tc>
      </w:tr>
      <w:tr w:rsidR="0000524E" w:rsidRPr="00E96998" w:rsidTr="00E87080">
        <w:tc>
          <w:tcPr>
            <w:tcW w:w="1250" w:type="pct"/>
            <w:tcMar>
              <w:top w:w="0" w:type="dxa"/>
              <w:left w:w="108" w:type="dxa"/>
              <w:bottom w:w="0" w:type="dxa"/>
              <w:right w:w="108" w:type="dxa"/>
            </w:tcMar>
          </w:tcPr>
          <w:p w:rsidR="0000524E" w:rsidRPr="00E96998" w:rsidRDefault="0000524E" w:rsidP="00774782">
            <w:pPr>
              <w:spacing w:before="40" w:after="40" w:line="240" w:lineRule="auto"/>
              <w:rPr>
                <w:rFonts w:ascii="Arial" w:hAnsi="Arial" w:cs="Arial"/>
                <w:bCs/>
                <w:sz w:val="20"/>
                <w:lang w:eastAsia="en-AU"/>
              </w:rPr>
            </w:pPr>
            <w:r w:rsidRPr="00E96998">
              <w:rPr>
                <w:rFonts w:ascii="Arial" w:hAnsi="Arial" w:cs="Arial"/>
                <w:sz w:val="20"/>
              </w:rPr>
              <w:t xml:space="preserve">Red-hair </w:t>
            </w:r>
            <w:r w:rsidR="00774782">
              <w:rPr>
                <w:rFonts w:ascii="Arial" w:hAnsi="Arial" w:cs="Arial"/>
                <w:sz w:val="20"/>
              </w:rPr>
              <w:t>p</w:t>
            </w:r>
            <w:r w:rsidRPr="00E96998">
              <w:rPr>
                <w:rFonts w:ascii="Arial" w:hAnsi="Arial" w:cs="Arial"/>
                <w:sz w:val="20"/>
              </w:rPr>
              <w:t xml:space="preserve">ipefish, Duncker's </w:t>
            </w:r>
            <w:r w:rsidR="00774782">
              <w:rPr>
                <w:rFonts w:ascii="Arial" w:hAnsi="Arial" w:cs="Arial"/>
                <w:sz w:val="20"/>
              </w:rPr>
              <w:t>p</w:t>
            </w:r>
            <w:r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Halicampus dunckeri</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Pallid Pipehorse, Hardwick's Pipehorse</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Solegnathus hardwickii</w:t>
            </w:r>
          </w:p>
        </w:tc>
      </w:tr>
      <w:tr w:rsidR="0000524E" w:rsidRPr="00E96998" w:rsidTr="00E87080">
        <w:tc>
          <w:tcPr>
            <w:tcW w:w="1250" w:type="pct"/>
            <w:tcMar>
              <w:top w:w="0" w:type="dxa"/>
              <w:left w:w="108" w:type="dxa"/>
              <w:bottom w:w="0" w:type="dxa"/>
              <w:right w:w="108" w:type="dxa"/>
            </w:tcMar>
          </w:tcPr>
          <w:p w:rsidR="0000524E" w:rsidRPr="00E96998" w:rsidRDefault="0000524E" w:rsidP="00774782">
            <w:pPr>
              <w:spacing w:before="40" w:after="40" w:line="240" w:lineRule="auto"/>
              <w:rPr>
                <w:rFonts w:ascii="Arial" w:hAnsi="Arial" w:cs="Arial"/>
                <w:bCs/>
                <w:sz w:val="20"/>
                <w:lang w:eastAsia="en-AU"/>
              </w:rPr>
            </w:pPr>
            <w:r w:rsidRPr="00E96998">
              <w:rPr>
                <w:rFonts w:ascii="Arial" w:hAnsi="Arial" w:cs="Arial"/>
                <w:sz w:val="20"/>
              </w:rPr>
              <w:t xml:space="preserve">Mud </w:t>
            </w:r>
            <w:r w:rsidR="00774782">
              <w:rPr>
                <w:rFonts w:ascii="Arial" w:hAnsi="Arial" w:cs="Arial"/>
                <w:sz w:val="20"/>
              </w:rPr>
              <w:t>pipefish, Gray's p</w:t>
            </w:r>
            <w:r w:rsidRPr="00E96998">
              <w:rPr>
                <w:rFonts w:ascii="Arial" w:hAnsi="Arial" w:cs="Arial"/>
                <w:sz w:val="20"/>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i/>
                <w:sz w:val="20"/>
              </w:rPr>
              <w:t>Halicampus grayi</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Robust Ghostpipefish, Blue-finned Ghost Pipefish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Solenostomus cyanopterus</w:t>
            </w:r>
          </w:p>
        </w:tc>
      </w:tr>
      <w:tr w:rsidR="0000524E" w:rsidRPr="00E96998" w:rsidTr="00E87080">
        <w:tc>
          <w:tcPr>
            <w:tcW w:w="1250" w:type="pct"/>
            <w:tcMar>
              <w:top w:w="0" w:type="dxa"/>
              <w:left w:w="108" w:type="dxa"/>
              <w:bottom w:w="0" w:type="dxa"/>
              <w:right w:w="108" w:type="dxa"/>
            </w:tcMar>
          </w:tcPr>
          <w:p w:rsidR="0000524E" w:rsidRPr="00E96998" w:rsidRDefault="0000524E" w:rsidP="00774782">
            <w:pPr>
              <w:spacing w:before="40" w:after="40" w:line="240" w:lineRule="auto"/>
              <w:rPr>
                <w:rFonts w:ascii="Arial" w:hAnsi="Arial" w:cs="Arial"/>
                <w:bCs/>
                <w:sz w:val="20"/>
                <w:lang w:eastAsia="en-AU"/>
              </w:rPr>
            </w:pPr>
            <w:r w:rsidRPr="00E96998">
              <w:rPr>
                <w:rFonts w:ascii="Arial" w:hAnsi="Arial" w:cs="Arial"/>
                <w:bCs/>
                <w:sz w:val="20"/>
                <w:lang w:eastAsia="en-AU"/>
              </w:rPr>
              <w:t xml:space="preserve">Whiskered </w:t>
            </w:r>
            <w:r w:rsidR="00774782">
              <w:rPr>
                <w:rFonts w:ascii="Arial" w:hAnsi="Arial" w:cs="Arial"/>
                <w:bCs/>
                <w:sz w:val="20"/>
                <w:lang w:eastAsia="en-AU"/>
              </w:rPr>
              <w:t>p</w:t>
            </w:r>
            <w:r w:rsidRPr="00E96998">
              <w:rPr>
                <w:rFonts w:ascii="Arial" w:hAnsi="Arial" w:cs="Arial"/>
                <w:bCs/>
                <w:sz w:val="20"/>
                <w:lang w:eastAsia="en-AU"/>
              </w:rPr>
              <w:t xml:space="preserve">ipefish, Ornate </w:t>
            </w:r>
            <w:r w:rsidR="00774782">
              <w:rPr>
                <w:rFonts w:ascii="Arial" w:hAnsi="Arial" w:cs="Arial"/>
                <w:bCs/>
                <w:sz w:val="20"/>
                <w:lang w:eastAsia="en-AU"/>
              </w:rPr>
              <w:t>p</w:t>
            </w:r>
            <w:r w:rsidRPr="00E96998">
              <w:rPr>
                <w:rFonts w:ascii="Arial" w:hAnsi="Arial" w:cs="Arial"/>
                <w:bCs/>
                <w:sz w:val="20"/>
                <w:lang w:eastAsia="en-AU"/>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Halicampus macrorhynchus</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Rough-snout Ghost Pipefish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Solenostomus paegnius</w:t>
            </w:r>
          </w:p>
        </w:tc>
      </w:tr>
      <w:tr w:rsidR="0000524E" w:rsidRPr="00E96998" w:rsidTr="00E87080">
        <w:tc>
          <w:tcPr>
            <w:tcW w:w="1250" w:type="pct"/>
            <w:tcMar>
              <w:top w:w="0" w:type="dxa"/>
              <w:left w:w="108" w:type="dxa"/>
              <w:bottom w:w="0" w:type="dxa"/>
              <w:right w:w="108" w:type="dxa"/>
            </w:tcMar>
          </w:tcPr>
          <w:p w:rsidR="0000524E" w:rsidRPr="00E96998" w:rsidRDefault="0000524E" w:rsidP="00774782">
            <w:pPr>
              <w:spacing w:before="40" w:after="40" w:line="240" w:lineRule="auto"/>
              <w:rPr>
                <w:rFonts w:ascii="Arial" w:hAnsi="Arial" w:cs="Arial"/>
                <w:bCs/>
                <w:sz w:val="20"/>
                <w:lang w:eastAsia="en-AU"/>
              </w:rPr>
            </w:pPr>
            <w:r w:rsidRPr="00E96998">
              <w:rPr>
                <w:rFonts w:ascii="Arial" w:hAnsi="Arial" w:cs="Arial"/>
                <w:bCs/>
                <w:sz w:val="20"/>
                <w:lang w:eastAsia="en-AU"/>
              </w:rPr>
              <w:t xml:space="preserve">Glittering </w:t>
            </w:r>
            <w:r w:rsidR="00774782">
              <w:rPr>
                <w:rFonts w:ascii="Arial" w:hAnsi="Arial" w:cs="Arial"/>
                <w:bCs/>
                <w:sz w:val="20"/>
                <w:lang w:eastAsia="en-AU"/>
              </w:rPr>
              <w:t>p</w:t>
            </w:r>
            <w:r w:rsidRPr="00E96998">
              <w:rPr>
                <w:rFonts w:ascii="Arial" w:hAnsi="Arial" w:cs="Arial"/>
                <w:bCs/>
                <w:sz w:val="20"/>
                <w:lang w:eastAsia="en-AU"/>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Halicampus nitidus</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Ornate Ghostpipefish, Harlequin Ghost Pipefish, Ornate Ghost Pipefish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Solenostomus paradoxus</w:t>
            </w:r>
          </w:p>
        </w:tc>
      </w:tr>
      <w:tr w:rsidR="0000524E" w:rsidRPr="00E96998" w:rsidTr="00E87080">
        <w:tc>
          <w:tcPr>
            <w:tcW w:w="1250" w:type="pct"/>
            <w:tcMar>
              <w:top w:w="0" w:type="dxa"/>
              <w:left w:w="108" w:type="dxa"/>
              <w:bottom w:w="0" w:type="dxa"/>
              <w:right w:w="108" w:type="dxa"/>
            </w:tcMar>
          </w:tcPr>
          <w:p w:rsidR="0000524E" w:rsidRPr="00E96998" w:rsidRDefault="0000524E" w:rsidP="00774782">
            <w:pPr>
              <w:spacing w:before="40" w:after="40" w:line="240" w:lineRule="auto"/>
              <w:rPr>
                <w:rFonts w:ascii="Arial" w:hAnsi="Arial" w:cs="Arial"/>
                <w:bCs/>
                <w:sz w:val="20"/>
                <w:lang w:eastAsia="en-AU"/>
              </w:rPr>
            </w:pPr>
            <w:r w:rsidRPr="00E96998">
              <w:rPr>
                <w:rFonts w:ascii="Arial" w:hAnsi="Arial" w:cs="Arial"/>
                <w:bCs/>
                <w:sz w:val="20"/>
                <w:lang w:eastAsia="en-AU"/>
              </w:rPr>
              <w:t xml:space="preserve">Spiny-snout </w:t>
            </w:r>
            <w:r w:rsidR="00774782">
              <w:rPr>
                <w:rFonts w:ascii="Arial" w:hAnsi="Arial" w:cs="Arial"/>
                <w:bCs/>
                <w:sz w:val="20"/>
                <w:lang w:eastAsia="en-AU"/>
              </w:rPr>
              <w:t>p</w:t>
            </w:r>
            <w:r w:rsidRPr="00E96998">
              <w:rPr>
                <w:rFonts w:ascii="Arial" w:hAnsi="Arial" w:cs="Arial"/>
                <w:bCs/>
                <w:sz w:val="20"/>
                <w:lang w:eastAsia="en-AU"/>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Halicampus spinirostris</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Double-end Pipehorse, Double-ended Pipehorse, Alligator Pipefish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Syngnathoides biaculeatus</w:t>
            </w:r>
          </w:p>
        </w:tc>
      </w:tr>
      <w:tr w:rsidR="0000524E" w:rsidRPr="00E96998" w:rsidTr="00E87080">
        <w:tc>
          <w:tcPr>
            <w:tcW w:w="1250" w:type="pct"/>
            <w:tcMar>
              <w:top w:w="0" w:type="dxa"/>
              <w:left w:w="108" w:type="dxa"/>
              <w:bottom w:w="0" w:type="dxa"/>
              <w:right w:w="108" w:type="dxa"/>
            </w:tcMar>
          </w:tcPr>
          <w:p w:rsidR="0000524E" w:rsidRPr="00E96998" w:rsidRDefault="0000524E" w:rsidP="00774782">
            <w:pPr>
              <w:spacing w:before="40" w:after="40" w:line="240" w:lineRule="auto"/>
              <w:rPr>
                <w:rFonts w:ascii="Arial" w:hAnsi="Arial" w:cs="Arial"/>
                <w:bCs/>
                <w:sz w:val="20"/>
                <w:lang w:eastAsia="en-AU"/>
              </w:rPr>
            </w:pPr>
            <w:r w:rsidRPr="00E96998">
              <w:rPr>
                <w:rFonts w:ascii="Arial" w:hAnsi="Arial" w:cs="Arial"/>
                <w:bCs/>
                <w:sz w:val="20"/>
                <w:lang w:eastAsia="en-AU"/>
              </w:rPr>
              <w:t xml:space="preserve">Samoan </w:t>
            </w:r>
            <w:r w:rsidR="00774782">
              <w:rPr>
                <w:rFonts w:ascii="Arial" w:hAnsi="Arial" w:cs="Arial"/>
                <w:bCs/>
                <w:sz w:val="20"/>
                <w:lang w:eastAsia="en-AU"/>
              </w:rPr>
              <w:t>p</w:t>
            </w:r>
            <w:r w:rsidRPr="00E96998">
              <w:rPr>
                <w:rFonts w:ascii="Arial" w:hAnsi="Arial" w:cs="Arial"/>
                <w:bCs/>
                <w:sz w:val="20"/>
                <w:lang w:eastAsia="en-AU"/>
              </w:rPr>
              <w:t>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Halicampus mataafae</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Bentstick Pipefish, Bend Stick Pipefish, Shorttailed Pipefish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Trachyrhamphus bicoarctatus</w:t>
            </w:r>
          </w:p>
        </w:tc>
      </w:tr>
      <w:tr w:rsidR="0000524E" w:rsidRPr="00E96998" w:rsidTr="00E87080">
        <w:tc>
          <w:tcPr>
            <w:tcW w:w="1250" w:type="pct"/>
            <w:tcMar>
              <w:top w:w="0" w:type="dxa"/>
              <w:left w:w="108" w:type="dxa"/>
              <w:bottom w:w="0" w:type="dxa"/>
              <w:right w:w="108" w:type="dxa"/>
            </w:tcMar>
          </w:tcPr>
          <w:p w:rsidR="0000524E" w:rsidRPr="00E96998" w:rsidRDefault="00774782" w:rsidP="00774782">
            <w:pPr>
              <w:spacing w:before="40" w:after="40" w:line="240" w:lineRule="auto"/>
              <w:rPr>
                <w:rFonts w:ascii="Arial" w:hAnsi="Arial" w:cs="Arial"/>
                <w:bCs/>
                <w:sz w:val="20"/>
                <w:lang w:eastAsia="en-AU"/>
              </w:rPr>
            </w:pPr>
            <w:r>
              <w:rPr>
                <w:rFonts w:ascii="Arial" w:hAnsi="Arial" w:cs="Arial"/>
                <w:bCs/>
                <w:sz w:val="20"/>
                <w:lang w:eastAsia="en-AU"/>
              </w:rPr>
              <w:t>Ribboned p</w:t>
            </w:r>
            <w:r w:rsidR="0000524E" w:rsidRPr="00E96998">
              <w:rPr>
                <w:rFonts w:ascii="Arial" w:hAnsi="Arial" w:cs="Arial"/>
                <w:bCs/>
                <w:sz w:val="20"/>
                <w:lang w:eastAsia="en-AU"/>
              </w:rPr>
              <w:t xml:space="preserve">ipehorse, Ribboned </w:t>
            </w:r>
            <w:r>
              <w:rPr>
                <w:rFonts w:ascii="Arial" w:hAnsi="Arial" w:cs="Arial"/>
                <w:bCs/>
                <w:sz w:val="20"/>
                <w:lang w:eastAsia="en-AU"/>
              </w:rPr>
              <w:t>s</w:t>
            </w:r>
            <w:r w:rsidR="0000524E" w:rsidRPr="00E96998">
              <w:rPr>
                <w:rFonts w:ascii="Arial" w:hAnsi="Arial" w:cs="Arial"/>
                <w:bCs/>
                <w:sz w:val="20"/>
                <w:lang w:eastAsia="en-AU"/>
              </w:rPr>
              <w:t>eadragon</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Haliichthys taeniophorus</w:t>
            </w:r>
          </w:p>
        </w:tc>
        <w:tc>
          <w:tcPr>
            <w:tcW w:w="1250" w:type="pct"/>
            <w:tcMar>
              <w:top w:w="0" w:type="dxa"/>
              <w:left w:w="108" w:type="dxa"/>
              <w:bottom w:w="0" w:type="dxa"/>
              <w:right w:w="108" w:type="dxa"/>
            </w:tcMar>
          </w:tcPr>
          <w:p w:rsidR="0000524E" w:rsidRPr="00E96998" w:rsidRDefault="0000524E" w:rsidP="00E32428">
            <w:pPr>
              <w:spacing w:before="40" w:after="40" w:line="240" w:lineRule="auto"/>
              <w:rPr>
                <w:rFonts w:ascii="Arial" w:hAnsi="Arial" w:cs="Arial"/>
                <w:bCs/>
                <w:sz w:val="20"/>
                <w:lang w:eastAsia="en-AU"/>
              </w:rPr>
            </w:pPr>
            <w:r w:rsidRPr="00E96998">
              <w:rPr>
                <w:rFonts w:ascii="Arial" w:hAnsi="Arial" w:cs="Arial"/>
                <w:bCs/>
                <w:sz w:val="20"/>
                <w:lang w:eastAsia="en-AU"/>
              </w:rPr>
              <w:t>Straightstick Pipefish, Long-nosed Pipefish, Straight Stick Pipefish</w:t>
            </w:r>
          </w:p>
        </w:tc>
        <w:tc>
          <w:tcPr>
            <w:tcW w:w="1250" w:type="pct"/>
            <w:tcMar>
              <w:top w:w="0" w:type="dxa"/>
              <w:left w:w="108" w:type="dxa"/>
              <w:bottom w:w="0" w:type="dxa"/>
              <w:right w:w="108" w:type="dxa"/>
            </w:tcMar>
          </w:tcPr>
          <w:p w:rsidR="0000524E" w:rsidRPr="00DA5080" w:rsidRDefault="0000524E" w:rsidP="00E32428">
            <w:pPr>
              <w:spacing w:before="40" w:after="40" w:line="240" w:lineRule="auto"/>
              <w:rPr>
                <w:rFonts w:ascii="Arial" w:hAnsi="Arial" w:cs="Arial"/>
                <w:bCs/>
                <w:i/>
                <w:sz w:val="20"/>
                <w:lang w:eastAsia="en-AU"/>
              </w:rPr>
            </w:pPr>
            <w:r w:rsidRPr="00DA5080">
              <w:rPr>
                <w:rFonts w:ascii="Arial" w:hAnsi="Arial" w:cs="Arial"/>
                <w:bCs/>
                <w:i/>
                <w:sz w:val="20"/>
                <w:lang w:eastAsia="en-AU"/>
              </w:rPr>
              <w:t>Trachyrhamphus longirostris</w:t>
            </w:r>
          </w:p>
        </w:tc>
      </w:tr>
    </w:tbl>
    <w:p w:rsidR="0000524E" w:rsidRPr="008A34EA" w:rsidRDefault="0000524E" w:rsidP="0000524E">
      <w:pPr>
        <w:pStyle w:val="Para0"/>
      </w:pPr>
    </w:p>
    <w:p w:rsidR="0000524E" w:rsidRDefault="0000524E" w:rsidP="00E3193D">
      <w:pPr>
        <w:pStyle w:val="Heading3"/>
      </w:pPr>
      <w:bookmarkStart w:id="285" w:name="_Toc361929963"/>
      <w:r>
        <w:t>Fisheries</w:t>
      </w:r>
      <w:bookmarkEnd w:id="285"/>
    </w:p>
    <w:p w:rsidR="0000524E" w:rsidRPr="008A34EA" w:rsidRDefault="0000524E" w:rsidP="0000524E">
      <w:pPr>
        <w:pStyle w:val="Para0"/>
      </w:pPr>
      <w:r>
        <w:t xml:space="preserve">A number of commercial fisheries occur within the Cairns Region including line, net, pot and trawl. Catch and effort data for commercial fisheries was sourced from logbook data collated by </w:t>
      </w:r>
      <w:r w:rsidRPr="007E44E0">
        <w:t>DAFF for 2011. The search area includes the 30 minute grid cells G16, H15, H16, H17, I16 and I17. The main species caught within the area include tiger prawn, endeavour prawn, barramundi, shark, mackerel, coral trout, mud crab and mullet (DAFF 2011).</w:t>
      </w:r>
    </w:p>
    <w:p w:rsidR="0000524E" w:rsidRDefault="0000524E" w:rsidP="00E3193D">
      <w:pPr>
        <w:pStyle w:val="Heading3"/>
      </w:pPr>
      <w:bookmarkStart w:id="286" w:name="_Toc361929964"/>
      <w:r>
        <w:t>Fish Habitat Areas</w:t>
      </w:r>
      <w:bookmarkEnd w:id="286"/>
    </w:p>
    <w:p w:rsidR="0000524E" w:rsidRPr="008A34EA" w:rsidRDefault="0000524E" w:rsidP="0000524E">
      <w:pPr>
        <w:pStyle w:val="Para0"/>
        <w:tabs>
          <w:tab w:val="left" w:pos="1530"/>
        </w:tabs>
      </w:pPr>
      <w:r w:rsidRPr="00B162AB">
        <w:t>Four declared fish habitat areas are known to occur within the Cairns search area with Barr Creek, Half Moon Creek, Trinity Inlet and Yorkey</w:t>
      </w:r>
      <w:r w:rsidR="00894A12">
        <w:t>’</w:t>
      </w:r>
      <w:r w:rsidRPr="00B162AB">
        <w:t xml:space="preserve">s Creek. Barr Creek </w:t>
      </w:r>
      <w:r>
        <w:t xml:space="preserve">(FHA-035) </w:t>
      </w:r>
      <w:r w:rsidRPr="00B162AB">
        <w:t>provides a moderately diverse fish habitats which are used by</w:t>
      </w:r>
      <w:r>
        <w:t xml:space="preserve"> commercial,</w:t>
      </w:r>
      <w:r w:rsidRPr="00B162AB">
        <w:t xml:space="preserve"> recreational and indigenous fisheries. </w:t>
      </w:r>
      <w:r>
        <w:t xml:space="preserve">Barr Creek also provides an </w:t>
      </w:r>
      <w:r w:rsidRPr="003B0405">
        <w:t xml:space="preserve">educational area for nearby Holloways Beach learning centre. </w:t>
      </w:r>
      <w:r>
        <w:t>Half Moon Creek (FHA-033) provides fish habitat for barramundi, blue salmon and bream (NPRSR 2012). Trinity Inlet (FHA-003) provides important commercial,</w:t>
      </w:r>
      <w:r w:rsidRPr="00B162AB">
        <w:t xml:space="preserve"> recreational and indigenous </w:t>
      </w:r>
      <w:r>
        <w:t xml:space="preserve">fish habitat, which supports </w:t>
      </w:r>
      <w:r w:rsidRPr="00967E1C">
        <w:t>intense recreational crab fishery; important nursery area for several species of fish and penaeid prawns; barramundi; blue salmon; bream; estuary cod; flathead; garfish; grey mackerel; grunter; mangrove jack; queenfish; whiting; tiger prawns; mud crabs</w:t>
      </w:r>
      <w:r>
        <w:t xml:space="preserve"> (NPRSR 2012). Yorkey</w:t>
      </w:r>
      <w:r w:rsidR="00894A12">
        <w:t>’</w:t>
      </w:r>
      <w:r>
        <w:t>s Creek (FHA-034) provides recreational and indigenous fisheries habitat.</w:t>
      </w:r>
    </w:p>
    <w:p w:rsidR="0000524E" w:rsidRDefault="0000524E" w:rsidP="00E3193D">
      <w:pPr>
        <w:pStyle w:val="Heading3"/>
      </w:pPr>
      <w:bookmarkStart w:id="287" w:name="_Toc361929965"/>
      <w:r>
        <w:t>Marine Park Zoning</w:t>
      </w:r>
      <w:bookmarkEnd w:id="287"/>
    </w:p>
    <w:p w:rsidR="0000524E" w:rsidRPr="008A34EA" w:rsidRDefault="0000524E" w:rsidP="0000524E">
      <w:pPr>
        <w:pStyle w:val="Para0"/>
      </w:pPr>
      <w:r>
        <w:t>Tidal waters within the search area surrounding Trinity Inlet lie within the Marine Park, which is zoned to manage and protect the v</w:t>
      </w:r>
      <w:r w:rsidR="00B1188B">
        <w:t xml:space="preserve">alues of the Great Barrier Reef </w:t>
      </w:r>
      <w:r>
        <w:t>Region. Within the search area there are a range of zoning levels including General Use, Conservation Park, Habitat Protection, Marine National Park, Scientific Research and Commonwealth Island (GBRMPA and Other).</w:t>
      </w:r>
    </w:p>
    <w:p w:rsidR="0000524E" w:rsidRDefault="0000524E" w:rsidP="00E3193D">
      <w:pPr>
        <w:pStyle w:val="Heading3"/>
      </w:pPr>
      <w:bookmarkStart w:id="288" w:name="_Toc361929966"/>
      <w:r>
        <w:t>Special Management Areas</w:t>
      </w:r>
      <w:bookmarkEnd w:id="288"/>
    </w:p>
    <w:p w:rsidR="0000524E" w:rsidRPr="008A34EA" w:rsidRDefault="00845F23" w:rsidP="0000524E">
      <w:pPr>
        <w:pStyle w:val="Para0"/>
      </w:pPr>
      <w:r>
        <w:t>There are two Public A</w:t>
      </w:r>
      <w:r w:rsidR="0000524E">
        <w:t>ppreciation SMAs within the Cairns search area, Fitzroy Island Reef and Thetford Reef.</w:t>
      </w:r>
    </w:p>
    <w:p w:rsidR="0000524E" w:rsidRDefault="0000524E" w:rsidP="00E3193D">
      <w:pPr>
        <w:pStyle w:val="Heading3"/>
      </w:pPr>
      <w:bookmarkStart w:id="289" w:name="_Toc361929967"/>
      <w:r>
        <w:t>Cultural Heritage Values</w:t>
      </w:r>
      <w:bookmarkEnd w:id="289"/>
    </w:p>
    <w:p w:rsidR="0000524E" w:rsidRDefault="0000524E" w:rsidP="0000524E">
      <w:pPr>
        <w:pStyle w:val="Para0"/>
        <w:rPr>
          <w:szCs w:val="22"/>
        </w:rPr>
      </w:pPr>
      <w:r>
        <w:t xml:space="preserve">The Cairns region has a high level of cultural significance </w:t>
      </w:r>
      <w:r w:rsidR="00894A12">
        <w:t>to the Traditional Owners</w:t>
      </w:r>
      <w:r>
        <w:t xml:space="preserve">. The Traditional Owners use the area for </w:t>
      </w:r>
      <w:r w:rsidRPr="00414CDD">
        <w:t>hunting</w:t>
      </w:r>
      <w:r w:rsidRPr="00414CDD">
        <w:rPr>
          <w:szCs w:val="22"/>
        </w:rPr>
        <w:t>, fishing, shellfish gathering, mythological locales and rock art sites</w:t>
      </w:r>
      <w:r>
        <w:rPr>
          <w:szCs w:val="22"/>
        </w:rPr>
        <w:t xml:space="preserve">. </w:t>
      </w:r>
      <w:r w:rsidRPr="005B775E">
        <w:rPr>
          <w:szCs w:val="22"/>
        </w:rPr>
        <w:t>The sea country of local indigenous people and the history of the region has been recognised in</w:t>
      </w:r>
      <w:r>
        <w:rPr>
          <w:szCs w:val="22"/>
        </w:rPr>
        <w:t xml:space="preserve"> </w:t>
      </w:r>
      <w:r w:rsidRPr="005B775E">
        <w:rPr>
          <w:szCs w:val="22"/>
        </w:rPr>
        <w:t>management plans for dredging activity at the port, with no active Nati</w:t>
      </w:r>
      <w:r>
        <w:rPr>
          <w:szCs w:val="22"/>
        </w:rPr>
        <w:t xml:space="preserve">ve Title claims over the Cairns </w:t>
      </w:r>
      <w:r w:rsidRPr="005B775E">
        <w:rPr>
          <w:szCs w:val="22"/>
        </w:rPr>
        <w:t>foreshore or dre</w:t>
      </w:r>
      <w:r>
        <w:rPr>
          <w:szCs w:val="22"/>
        </w:rPr>
        <w:t>dge areas in past permit period.</w:t>
      </w:r>
      <w:r w:rsidRPr="00414CDD">
        <w:rPr>
          <w:szCs w:val="22"/>
        </w:rPr>
        <w:t xml:space="preserve"> </w:t>
      </w:r>
    </w:p>
    <w:p w:rsidR="0000524E" w:rsidRPr="008A34EA" w:rsidRDefault="0000524E" w:rsidP="0000524E">
      <w:pPr>
        <w:pStyle w:val="Para0"/>
      </w:pPr>
      <w:r w:rsidRPr="005B775E">
        <w:rPr>
          <w:szCs w:val="22"/>
        </w:rPr>
        <w:t>Trinity Inlet rem</w:t>
      </w:r>
      <w:r>
        <w:rPr>
          <w:szCs w:val="22"/>
        </w:rPr>
        <w:t xml:space="preserve">ains a significant cultural and </w:t>
      </w:r>
      <w:r w:rsidRPr="005B775E">
        <w:rPr>
          <w:szCs w:val="22"/>
        </w:rPr>
        <w:t>economic resource for Aboriginal people of the Cairns region, inclu</w:t>
      </w:r>
      <w:r>
        <w:rPr>
          <w:szCs w:val="22"/>
        </w:rPr>
        <w:t xml:space="preserve">ding traditional and historical </w:t>
      </w:r>
      <w:r w:rsidRPr="005B775E">
        <w:rPr>
          <w:szCs w:val="22"/>
        </w:rPr>
        <w:t>owner groups (Yirrganydji, Gimuy Yidinji, Mandingalbai Yidindji, Yidindji, Gunggandji and Giangurra)</w:t>
      </w:r>
      <w:r>
        <w:rPr>
          <w:szCs w:val="22"/>
        </w:rPr>
        <w:t xml:space="preserve"> </w:t>
      </w:r>
      <w:r w:rsidRPr="00414CDD">
        <w:rPr>
          <w:szCs w:val="22"/>
        </w:rPr>
        <w:t>(Worley Parsons 2010)</w:t>
      </w:r>
      <w:r>
        <w:rPr>
          <w:szCs w:val="22"/>
        </w:rPr>
        <w:t>.</w:t>
      </w:r>
    </w:p>
    <w:p w:rsidR="0000524E" w:rsidRDefault="0000524E" w:rsidP="00E3193D">
      <w:pPr>
        <w:pStyle w:val="Heading3"/>
      </w:pPr>
      <w:bookmarkStart w:id="290" w:name="_Toc361929968"/>
      <w:r>
        <w:t>Navigational Constraints</w:t>
      </w:r>
      <w:bookmarkEnd w:id="290"/>
    </w:p>
    <w:p w:rsidR="0000524E" w:rsidRDefault="0000524E" w:rsidP="0000524E">
      <w:pPr>
        <w:pStyle w:val="Para0"/>
        <w:rPr>
          <w:lang w:val="en-AU"/>
        </w:rPr>
      </w:pPr>
      <w:r w:rsidRPr="00D14E14">
        <w:rPr>
          <w:lang w:val="en-AU"/>
        </w:rPr>
        <w:t>There is a significant amount of shipping activity in particular cru</w:t>
      </w:r>
      <w:r w:rsidR="00D933E7">
        <w:rPr>
          <w:lang w:val="en-AU"/>
        </w:rPr>
        <w:t>ise ships coming from the north-</w:t>
      </w:r>
      <w:r w:rsidRPr="00D14E14">
        <w:rPr>
          <w:lang w:val="en-AU"/>
        </w:rPr>
        <w:t>west entering and leaving C</w:t>
      </w:r>
      <w:r w:rsidR="00D933E7">
        <w:rPr>
          <w:lang w:val="en-AU"/>
        </w:rPr>
        <w:t>airns and then continuing south-</w:t>
      </w:r>
      <w:r w:rsidRPr="00D14E14">
        <w:rPr>
          <w:lang w:val="en-AU"/>
        </w:rPr>
        <w:t>east along the Queensland coastline</w:t>
      </w:r>
      <w:r>
        <w:rPr>
          <w:lang w:val="en-AU"/>
        </w:rPr>
        <w:t>.</w:t>
      </w:r>
      <w:r w:rsidR="00894A12">
        <w:rPr>
          <w:lang w:val="en-AU"/>
        </w:rPr>
        <w:t xml:space="preserve"> T</w:t>
      </w:r>
      <w:r w:rsidRPr="00D14E14">
        <w:rPr>
          <w:lang w:val="en-AU"/>
        </w:rPr>
        <w:t>he area is highly utilised as a shipping channel for ships travelling up and down the Queensland coast.</w:t>
      </w:r>
    </w:p>
    <w:p w:rsidR="0000524E" w:rsidRPr="00E51EDD" w:rsidRDefault="0000524E" w:rsidP="00E3193D">
      <w:pPr>
        <w:pStyle w:val="Heading3"/>
      </w:pPr>
      <w:bookmarkStart w:id="291" w:name="_Toc361929969"/>
      <w:r w:rsidRPr="00E51EDD">
        <w:t>Tides and Currents</w:t>
      </w:r>
      <w:bookmarkEnd w:id="291"/>
    </w:p>
    <w:p w:rsidR="0000524E" w:rsidRPr="008A34EA" w:rsidRDefault="0000524E" w:rsidP="0000524E">
      <w:pPr>
        <w:pStyle w:val="Para0"/>
      </w:pPr>
      <w:r w:rsidRPr="00E51EDD">
        <w:t xml:space="preserve">Tides at Cairns are both semidiurnal and diurnal, with a tidal range of approximately 2.6 m, and a highest astronomical tide of 3.5 m (MSQ 2012). Currents within the Port of Cairns study area are north-west longshore during periods of strong trade winds, with longshore currents up to 1.6 m/s in speed. Currents closer to shore, within Trinity Inlet are dominated by semi-diurnal tidal movement and reach speeds </w:t>
      </w:r>
      <w:r w:rsidR="001C5F63">
        <w:t>of up to 0.8 m/s (SKM APASA 2013</w:t>
      </w:r>
      <w:r w:rsidRPr="00E51EDD">
        <w:t>).</w:t>
      </w:r>
    </w:p>
    <w:p w:rsidR="006C3D31" w:rsidRPr="003524B7" w:rsidRDefault="006C3D31" w:rsidP="006C3D31">
      <w:pPr>
        <w:pStyle w:val="Para0"/>
      </w:pPr>
    </w:p>
    <w:p w:rsidR="002E3DC4" w:rsidRDefault="002E3DC4" w:rsidP="002E3DC4">
      <w:pPr>
        <w:pStyle w:val="Para0"/>
        <w:rPr>
          <w:lang w:val="en-AU"/>
        </w:rPr>
      </w:pPr>
    </w:p>
    <w:p w:rsidR="004D23EB" w:rsidRDefault="004D23EB" w:rsidP="004D23EB">
      <w:pPr>
        <w:pStyle w:val="Appendix1"/>
        <w:rPr>
          <w:lang w:val="en-AU"/>
        </w:rPr>
      </w:pPr>
      <w:bookmarkStart w:id="292" w:name="_Ref339228667"/>
      <w:bookmarkStart w:id="293" w:name="_Toc361929970"/>
      <w:r>
        <w:rPr>
          <w:lang w:val="en-AU"/>
        </w:rPr>
        <w:t>Sediment Mud and Sand Content Maps (from SKM APASA</w:t>
      </w:r>
      <w:r w:rsidR="001C5F63">
        <w:rPr>
          <w:lang w:val="en-AU"/>
        </w:rPr>
        <w:t xml:space="preserve"> 2013</w:t>
      </w:r>
      <w:r>
        <w:rPr>
          <w:lang w:val="en-AU"/>
        </w:rPr>
        <w:t>)</w:t>
      </w:r>
      <w:bookmarkEnd w:id="292"/>
      <w:bookmarkEnd w:id="293"/>
    </w:p>
    <w:p w:rsidR="004D23EB" w:rsidRDefault="004D0F2A" w:rsidP="004D23EB">
      <w:pPr>
        <w:pStyle w:val="Para0"/>
        <w:rPr>
          <w:lang w:val="en-AU"/>
        </w:rPr>
      </w:pPr>
      <w:r w:rsidRPr="004D0F2A">
        <w:rPr>
          <w:noProof/>
          <w:lang w:val="en-AU" w:eastAsia="en-AU"/>
        </w:rPr>
        <w:drawing>
          <wp:inline distT="0" distB="0" distL="0" distR="0">
            <wp:extent cx="5400675" cy="3267075"/>
            <wp:effectExtent l="0" t="0" r="9525" b="9525"/>
            <wp:docPr id="26" name="Picture 72" descr="Figure 1 shows the study area has a generally sandy bottom, with a small contribution of silts and clays. This is consistent with modelled shear-stress modelling, which predicts the mobility of sediments up to coarse sand under average (median) condi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Projects\Q0110 GBRMPA-SKM QLD disposal site selection\8. Figures\Geoscience_Maps\Gladstone_%Muds.png"/>
                    <pic:cNvPicPr>
                      <a:picLocks noChangeAspect="1" noChangeArrowheads="1"/>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675" cy="3267075"/>
                    </a:xfrm>
                    <a:prstGeom prst="rect">
                      <a:avLst/>
                    </a:prstGeom>
                    <a:noFill/>
                    <a:ln>
                      <a:noFill/>
                    </a:ln>
                  </pic:spPr>
                </pic:pic>
              </a:graphicData>
            </a:graphic>
          </wp:inline>
        </w:drawing>
      </w:r>
      <w:r w:rsidRPr="004D0F2A">
        <w:rPr>
          <w:noProof/>
          <w:lang w:val="en-AU" w:eastAsia="en-AU"/>
        </w:rPr>
        <w:drawing>
          <wp:inline distT="0" distB="0" distL="0" distR="0">
            <wp:extent cx="5400675" cy="3267075"/>
            <wp:effectExtent l="0" t="0" r="9525" b="9525"/>
            <wp:docPr id="27" name="Picture 73" descr="Figure 1 shows the study area has a generally sandy bottom, with a small contribution of silts and clays. This is consistent with modelled shear-stress modelling, which predicts the mobility of sediments up to coarse sand under average (median) condi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Q:\Projects\Q0110 GBRMPA-SKM QLD disposal site selection\8. Figures\Geoscience_Maps\Gladstone_%Sand.png"/>
                    <pic:cNvPicPr>
                      <a:picLocks noChangeAspect="1" noChangeArrowheads="1"/>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675" cy="3267075"/>
                    </a:xfrm>
                    <a:prstGeom prst="rect">
                      <a:avLst/>
                    </a:prstGeom>
                    <a:noFill/>
                    <a:ln>
                      <a:noFill/>
                    </a:ln>
                  </pic:spPr>
                </pic:pic>
              </a:graphicData>
            </a:graphic>
          </wp:inline>
        </w:drawing>
      </w:r>
    </w:p>
    <w:p w:rsidR="004D0F2A" w:rsidRPr="00EA6AB6" w:rsidRDefault="004B16A5" w:rsidP="00AD21B0">
      <w:pPr>
        <w:pStyle w:val="Caption"/>
        <w:rPr>
          <w:b w:val="0"/>
        </w:rPr>
      </w:pPr>
      <w:bookmarkStart w:id="294" w:name="_Toc338699112"/>
      <w:bookmarkStart w:id="295" w:name="_Toc338769955"/>
      <w:r>
        <w:t>Figure 1</w:t>
      </w:r>
      <w:r w:rsidR="004D0F2A" w:rsidRPr="004D0F2A">
        <w:t xml:space="preserve">. </w:t>
      </w:r>
      <w:r w:rsidR="004D0F2A" w:rsidRPr="00EA6AB6">
        <w:rPr>
          <w:b w:val="0"/>
        </w:rPr>
        <w:t>Percentage of mud (upper image) and sand (lower image) content in surface sediments within 50 km from the Port of Gladstone (source: Geoscience Australia marine samples database 2007).</w:t>
      </w:r>
      <w:bookmarkEnd w:id="294"/>
      <w:bookmarkEnd w:id="295"/>
    </w:p>
    <w:p w:rsidR="004B16A5" w:rsidRDefault="004B16A5">
      <w:pPr>
        <w:spacing w:after="0" w:line="240" w:lineRule="auto"/>
        <w:rPr>
          <w:rFonts w:ascii="Arial" w:hAnsi="Arial"/>
          <w:lang w:val="en-AU"/>
        </w:rPr>
      </w:pPr>
      <w:r>
        <w:rPr>
          <w:lang w:val="en-AU"/>
        </w:rPr>
        <w:br w:type="page"/>
      </w:r>
    </w:p>
    <w:p w:rsidR="004B16A5" w:rsidRDefault="004B16A5" w:rsidP="004B16A5">
      <w:pPr>
        <w:pStyle w:val="Para0"/>
        <w:rPr>
          <w:lang w:val="en-AU"/>
        </w:rPr>
      </w:pPr>
      <w:r w:rsidRPr="004B16A5">
        <w:rPr>
          <w:noProof/>
          <w:lang w:val="en-AU" w:eastAsia="en-AU"/>
        </w:rPr>
        <w:drawing>
          <wp:inline distT="0" distB="0" distL="0" distR="0">
            <wp:extent cx="5400675" cy="3267075"/>
            <wp:effectExtent l="0" t="0" r="9525" b="9525"/>
            <wp:docPr id="28" name="Picture 54" descr="Figure 2 shows the study area has a general sandy benthos, with a small contribution of mud found directly to the north of Fitzroy River, which is a sediment deposition area. This is consistent with modelled shear-stress, which predicts the mobility of sediments up to fine and course sands under average (median) conditions across the majority of the study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Q:\Projects\Q0110 GBRMPA-SKM QLD disposal site selection\8. Figures\Geoscience_Maps\Rosslyn Bay_%Muds.png"/>
                    <pic:cNvPicPr>
                      <a:picLocks noChangeAspect="1" noChangeArrowheads="1"/>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675" cy="3267075"/>
                    </a:xfrm>
                    <a:prstGeom prst="rect">
                      <a:avLst/>
                    </a:prstGeom>
                    <a:noFill/>
                    <a:ln>
                      <a:noFill/>
                    </a:ln>
                  </pic:spPr>
                </pic:pic>
              </a:graphicData>
            </a:graphic>
          </wp:inline>
        </w:drawing>
      </w:r>
      <w:r w:rsidRPr="004B16A5">
        <w:rPr>
          <w:noProof/>
          <w:lang w:val="en-AU" w:eastAsia="en-AU"/>
        </w:rPr>
        <w:drawing>
          <wp:inline distT="0" distB="0" distL="0" distR="0">
            <wp:extent cx="5400675" cy="3267075"/>
            <wp:effectExtent l="0" t="0" r="9525" b="9525"/>
            <wp:docPr id="29" name="Picture 75" descr="Figure 2 shows the study area has a general sandy benthos, with a small contribution of mud found directly to the north of Fitzroy River, which is a sediment deposition area. This is consistent with modelled shear-stress, which predicts the mobility of sediments up to fine and course sands under average (median) conditions across the majority of the study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Q:\Projects\Q0110 GBRMPA-SKM QLD disposal site selection\8. Figures\Geoscience_Maps\Rosslyn Bay_%Sand.png"/>
                    <pic:cNvPicPr>
                      <a:picLocks noChangeAspect="1" noChangeArrowheads="1"/>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675" cy="3267075"/>
                    </a:xfrm>
                    <a:prstGeom prst="rect">
                      <a:avLst/>
                    </a:prstGeom>
                    <a:noFill/>
                    <a:ln>
                      <a:noFill/>
                    </a:ln>
                  </pic:spPr>
                </pic:pic>
              </a:graphicData>
            </a:graphic>
          </wp:inline>
        </w:drawing>
      </w:r>
    </w:p>
    <w:p w:rsidR="004B16A5" w:rsidRPr="00EA6AB6" w:rsidRDefault="004B16A5" w:rsidP="00AD21B0">
      <w:pPr>
        <w:pStyle w:val="Caption"/>
        <w:rPr>
          <w:b w:val="0"/>
        </w:rPr>
      </w:pPr>
      <w:r>
        <w:t xml:space="preserve">Figure 2. </w:t>
      </w:r>
      <w:r w:rsidRPr="00EA6AB6">
        <w:rPr>
          <w:b w:val="0"/>
        </w:rPr>
        <w:t xml:space="preserve">Percentage for mud (upper image) and sand (lower image) content in surface sediments within 50 km from Rosslyn Bay </w:t>
      </w:r>
      <w:r w:rsidR="008E08CC">
        <w:rPr>
          <w:b w:val="0"/>
        </w:rPr>
        <w:t xml:space="preserve">State </w:t>
      </w:r>
      <w:r w:rsidR="00E0054B">
        <w:rPr>
          <w:b w:val="0"/>
        </w:rPr>
        <w:t>Boat Harbour</w:t>
      </w:r>
      <w:r w:rsidRPr="00EA6AB6">
        <w:rPr>
          <w:b w:val="0"/>
        </w:rPr>
        <w:t xml:space="preserve"> (source: Geoscience Australia marine samples database 2007).</w:t>
      </w:r>
    </w:p>
    <w:p w:rsidR="004B16A5" w:rsidRDefault="004B16A5">
      <w:pPr>
        <w:spacing w:after="0" w:line="240" w:lineRule="auto"/>
        <w:rPr>
          <w:rFonts w:ascii="Arial" w:hAnsi="Arial"/>
          <w:lang w:val="en-AU"/>
        </w:rPr>
      </w:pPr>
      <w:r>
        <w:rPr>
          <w:lang w:val="en-AU"/>
        </w:rPr>
        <w:br w:type="page"/>
      </w:r>
    </w:p>
    <w:p w:rsidR="004B16A5" w:rsidRDefault="004B16A5" w:rsidP="004B16A5">
      <w:pPr>
        <w:pStyle w:val="Para0"/>
        <w:rPr>
          <w:lang w:val="en-AU"/>
        </w:rPr>
      </w:pPr>
      <w:r w:rsidRPr="004B16A5">
        <w:rPr>
          <w:noProof/>
          <w:lang w:val="en-AU" w:eastAsia="en-AU"/>
        </w:rPr>
        <w:drawing>
          <wp:inline distT="0" distB="0" distL="0" distR="0">
            <wp:extent cx="5400675" cy="3267075"/>
            <wp:effectExtent l="0" t="0" r="9525" b="9525"/>
            <wp:docPr id="30" name="Picture 76" descr="Figure 3 shows the study area is generally dominated by sands inshore, with mud further offshore to the north-east of the Port of Hay Point. This is consistent with modelled shear-stress, which predicts the mobility of sediments up to course sand under average (median) condi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Q:\Projects\Q0110 GBRMPA-SKM QLD disposal site selection\8. Figures\Geoscience_Maps\Hay Point_%Muds.png"/>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675" cy="3267075"/>
                    </a:xfrm>
                    <a:prstGeom prst="rect">
                      <a:avLst/>
                    </a:prstGeom>
                    <a:noFill/>
                    <a:ln>
                      <a:noFill/>
                    </a:ln>
                  </pic:spPr>
                </pic:pic>
              </a:graphicData>
            </a:graphic>
          </wp:inline>
        </w:drawing>
      </w:r>
      <w:r w:rsidRPr="004B16A5">
        <w:rPr>
          <w:noProof/>
          <w:lang w:val="en-AU" w:eastAsia="en-AU"/>
        </w:rPr>
        <w:drawing>
          <wp:inline distT="0" distB="0" distL="0" distR="0">
            <wp:extent cx="5400675" cy="3267075"/>
            <wp:effectExtent l="0" t="0" r="9525" b="9525"/>
            <wp:docPr id="31" name="Picture 61" descr="Figure 3 shows the study area is generally dominated by sands inshore, with mud further offshore to the north-east of the Port of Hay Point. This is consistent with modelled shear-stress, which predicts the mobility of sediments up to course sand under average (median) condi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Q:\Projects\Q0110 GBRMPA-SKM QLD disposal site selection\8. Figures\Geoscience_Maps\Hay Point_%Sand.png"/>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675" cy="3267075"/>
                    </a:xfrm>
                    <a:prstGeom prst="rect">
                      <a:avLst/>
                    </a:prstGeom>
                    <a:noFill/>
                    <a:ln>
                      <a:noFill/>
                    </a:ln>
                  </pic:spPr>
                </pic:pic>
              </a:graphicData>
            </a:graphic>
          </wp:inline>
        </w:drawing>
      </w:r>
    </w:p>
    <w:p w:rsidR="004B16A5" w:rsidRPr="00EA6AB6" w:rsidRDefault="004B16A5" w:rsidP="00AD21B0">
      <w:pPr>
        <w:pStyle w:val="Caption"/>
        <w:rPr>
          <w:b w:val="0"/>
        </w:rPr>
      </w:pPr>
      <w:r w:rsidRPr="004B16A5">
        <w:t xml:space="preserve">Figure 3. </w:t>
      </w:r>
      <w:r w:rsidRPr="00EA6AB6">
        <w:rPr>
          <w:b w:val="0"/>
        </w:rPr>
        <w:t>Percentage for mud (upper image) and sand (lower image) content in surface sediments within 50 km from the Port of Hay Point. (source: Geoscience Australia marine samples database 2007).</w:t>
      </w:r>
    </w:p>
    <w:p w:rsidR="004B16A5" w:rsidRDefault="004B16A5">
      <w:pPr>
        <w:spacing w:after="0" w:line="240" w:lineRule="auto"/>
        <w:rPr>
          <w:rFonts w:ascii="Arial" w:hAnsi="Arial"/>
          <w:lang w:val="en-AU"/>
        </w:rPr>
      </w:pPr>
      <w:r>
        <w:rPr>
          <w:lang w:val="en-AU"/>
        </w:rPr>
        <w:br w:type="page"/>
      </w:r>
    </w:p>
    <w:p w:rsidR="004B16A5" w:rsidRDefault="007B1570" w:rsidP="004B16A5">
      <w:pPr>
        <w:pStyle w:val="Para0"/>
        <w:rPr>
          <w:lang w:val="en-AU"/>
        </w:rPr>
      </w:pPr>
      <w:r w:rsidRPr="007B1570">
        <w:rPr>
          <w:noProof/>
          <w:lang w:val="en-AU" w:eastAsia="en-AU"/>
        </w:rPr>
        <w:drawing>
          <wp:inline distT="0" distB="0" distL="0" distR="0">
            <wp:extent cx="5400675" cy="3267075"/>
            <wp:effectExtent l="0" t="0" r="9525" b="9525"/>
            <wp:docPr id="32" name="Picture 16" descr="Figure 4 shows the study area north, south-east, and east of Abbot Point generally has a muddy substrate, and small contributions of sand. The northern most region of the study area generally has a sandy substr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Q:\Projects\Q0110 GBRMPA-SKM QLD disposal site selection\8. Figures\Geoscience_Maps\Abbot Point_%Muds.png"/>
                    <pic:cNvPicPr>
                      <a:picLocks noChangeAspect="1" noChangeArrowheads="1"/>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675" cy="3267075"/>
                    </a:xfrm>
                    <a:prstGeom prst="rect">
                      <a:avLst/>
                    </a:prstGeom>
                    <a:noFill/>
                    <a:ln>
                      <a:noFill/>
                    </a:ln>
                  </pic:spPr>
                </pic:pic>
              </a:graphicData>
            </a:graphic>
          </wp:inline>
        </w:drawing>
      </w:r>
      <w:r w:rsidRPr="007B1570">
        <w:rPr>
          <w:noProof/>
          <w:lang w:val="en-AU" w:eastAsia="en-AU"/>
        </w:rPr>
        <w:drawing>
          <wp:inline distT="0" distB="0" distL="0" distR="0">
            <wp:extent cx="5400675" cy="3267075"/>
            <wp:effectExtent l="0" t="0" r="9525" b="9525"/>
            <wp:docPr id="33" name="Picture 17" descr="Figure 4 shows the study area north, south-east, and east of Abbot Point generally has a muddy substrate, and small contributions of sand. The northern most region of the study area generally has a sandy substr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Q:\Projects\Q0110 GBRMPA-SKM QLD disposal site selection\8. Figures\Geoscience_Maps\Abbot Point_%Sand.png"/>
                    <pic:cNvPicPr>
                      <a:picLocks noChangeAspect="1" noChangeArrowheads="1"/>
                    </pic:cNvPicPr>
                  </pic:nvPicPr>
                  <pic:blipFill>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675" cy="3267075"/>
                    </a:xfrm>
                    <a:prstGeom prst="rect">
                      <a:avLst/>
                    </a:prstGeom>
                    <a:noFill/>
                    <a:ln>
                      <a:noFill/>
                    </a:ln>
                  </pic:spPr>
                </pic:pic>
              </a:graphicData>
            </a:graphic>
          </wp:inline>
        </w:drawing>
      </w:r>
    </w:p>
    <w:p w:rsidR="007B1570" w:rsidRPr="00EA6AB6" w:rsidRDefault="007B1570" w:rsidP="00AD21B0">
      <w:pPr>
        <w:pStyle w:val="Caption"/>
        <w:rPr>
          <w:b w:val="0"/>
        </w:rPr>
      </w:pPr>
      <w:r w:rsidRPr="007B1570">
        <w:t xml:space="preserve">Figure 4. </w:t>
      </w:r>
      <w:r w:rsidRPr="00EA6AB6">
        <w:rPr>
          <w:b w:val="0"/>
        </w:rPr>
        <w:t xml:space="preserve">Percentage for mud (upper image) and sand (lower image) content in surface sediments within 50 </w:t>
      </w:r>
      <w:r w:rsidR="00E0054B">
        <w:rPr>
          <w:b w:val="0"/>
        </w:rPr>
        <w:t>km from the Port of Abbot Point</w:t>
      </w:r>
      <w:r w:rsidRPr="00EA6AB6">
        <w:rPr>
          <w:b w:val="0"/>
        </w:rPr>
        <w:t xml:space="preserve"> (source Geoscience Australia marine samples database 2007).</w:t>
      </w:r>
    </w:p>
    <w:p w:rsidR="00504F93" w:rsidRDefault="00504F93">
      <w:pPr>
        <w:spacing w:after="0" w:line="240" w:lineRule="auto"/>
        <w:rPr>
          <w:rFonts w:ascii="Arial" w:hAnsi="Arial"/>
          <w:lang w:val="en-AU"/>
        </w:rPr>
      </w:pPr>
      <w:r>
        <w:rPr>
          <w:lang w:val="en-AU"/>
        </w:rPr>
        <w:br w:type="page"/>
      </w:r>
    </w:p>
    <w:p w:rsidR="00504F93" w:rsidRDefault="00504F93" w:rsidP="00504F93">
      <w:pPr>
        <w:pStyle w:val="Para0"/>
        <w:rPr>
          <w:lang w:val="en-AU"/>
        </w:rPr>
      </w:pPr>
      <w:r w:rsidRPr="00504F93">
        <w:rPr>
          <w:noProof/>
          <w:lang w:val="en-AU" w:eastAsia="en-AU"/>
        </w:rPr>
        <w:drawing>
          <wp:inline distT="0" distB="0" distL="0" distR="0">
            <wp:extent cx="5400675" cy="3267075"/>
            <wp:effectExtent l="0" t="0" r="9525" b="9525"/>
            <wp:docPr id="34" name="Picture 26" descr="Figure 5 shows the study area is generally dominated by muddy substrate inshore, with sandy substrate dominating offshore to the north-east where sandy substrate is dominant. This is consistent with modelled shear-stress, which predicts the mobility of sediments up to fine sand offshore and up to coarse silt inshore under average (median) conditions. The sediment type mapping by Geoscience Australia indicates that the sediment in the eastern portion of Cleveland Bay is mixed mud (silt and clay) and sand. Geoscience Australia did not map sediment type within port limits, but detailed acoustic surveys (BMT WBM 2012d, in draft, unpublished) indicate that most of the sampling areas in the western part of Cleveland Bay, and in the vicinity of the current dredge material placement area, are muddy, with occasional sand and gravel and with no clear gradient between inshore areas and the Outer Harbour and the placement site and Sea Channel areas. The BMT WBM (2012d, in draft, unpublished) surveys had a much higher sampling intensity than the Geoscience Australia mapping, and thus are likely to be more reliable.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Q:\Projects\Q0110 GBRMPA-SKM QLD disposal site selection\8. Figures\Geoscience_Maps\Townsville_%Muds.png"/>
                    <pic:cNvPicPr>
                      <a:picLocks noChangeAspect="1" noChangeArrowheads="1"/>
                    </pic:cNvPicPr>
                  </pic:nvPicPr>
                  <pic:blipFill>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675" cy="3267075"/>
                    </a:xfrm>
                    <a:prstGeom prst="rect">
                      <a:avLst/>
                    </a:prstGeom>
                    <a:noFill/>
                    <a:ln>
                      <a:noFill/>
                    </a:ln>
                  </pic:spPr>
                </pic:pic>
              </a:graphicData>
            </a:graphic>
          </wp:inline>
        </w:drawing>
      </w:r>
      <w:r w:rsidR="00577F85" w:rsidRPr="00577F85">
        <w:rPr>
          <w:noProof/>
          <w:lang w:val="en-AU" w:eastAsia="en-AU"/>
        </w:rPr>
        <w:drawing>
          <wp:inline distT="0" distB="0" distL="0" distR="0">
            <wp:extent cx="5400675" cy="3267075"/>
            <wp:effectExtent l="0" t="0" r="9525" b="9525"/>
            <wp:docPr id="35" name="Picture 27" descr="Figure 5 shows the study area is generally dominated by muddy substrate inshore, with sandy substrate dominating offshore to the north-east where sandy substrate is dominant. This is consistent with modelled shear-stress, which predicts the mobility of sediments up to fine sand offshore and up to coarse silt inshore under average (median) conditions. The sediment type mapping by Geoscience Australia indicates that the sediment in the eastern portion of Cleveland Bay is mixed mud (silt and clay) and sand. Geoscience Australia did not map sediment type within port limits, but detailed acoustic surveys (BMT WBM 2012d, in draft, unpublished) indicate that most of the sampling areas in the western part of Cleveland Bay, and in the vicinity of the current dredge material placement area, are muddy, with occasional sand and gravel and with no clear gradient between inshore areas and the Outer Harbour and the placement site and Sea Channel areas. The BMT WBM (2012d, in draft, unpublished) surveys had a much higher sampling intensity than the Geoscience Australia mapping, and thus are likely to be more reli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Q:\Projects\Q0110 GBRMPA-SKM QLD disposal site selection\8. Figures\Geoscience_Maps\Townsville_%Sand.png"/>
                    <pic:cNvPicPr>
                      <a:picLocks noChangeAspect="1" noChangeArrowheads="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675" cy="3267075"/>
                    </a:xfrm>
                    <a:prstGeom prst="rect">
                      <a:avLst/>
                    </a:prstGeom>
                    <a:noFill/>
                    <a:ln>
                      <a:noFill/>
                    </a:ln>
                  </pic:spPr>
                </pic:pic>
              </a:graphicData>
            </a:graphic>
          </wp:inline>
        </w:drawing>
      </w:r>
    </w:p>
    <w:p w:rsidR="00577F85" w:rsidRPr="00EA6AB6" w:rsidRDefault="00577F85" w:rsidP="00AD21B0">
      <w:pPr>
        <w:pStyle w:val="Caption"/>
        <w:rPr>
          <w:b w:val="0"/>
        </w:rPr>
      </w:pPr>
      <w:r w:rsidRPr="00577F85">
        <w:t xml:space="preserve">Figure </w:t>
      </w:r>
      <w:r>
        <w:t>5</w:t>
      </w:r>
      <w:r w:rsidRPr="00577F85">
        <w:t xml:space="preserve">. </w:t>
      </w:r>
      <w:r w:rsidRPr="00EA6AB6">
        <w:rPr>
          <w:b w:val="0"/>
        </w:rPr>
        <w:t>Percentage for mud (upper image) and sand (lower image) content in surface sediments within 50</w:t>
      </w:r>
      <w:r w:rsidR="00E0054B">
        <w:rPr>
          <w:b w:val="0"/>
        </w:rPr>
        <w:t xml:space="preserve"> km from the Port of Townsville</w:t>
      </w:r>
      <w:r w:rsidRPr="00EA6AB6">
        <w:rPr>
          <w:b w:val="0"/>
        </w:rPr>
        <w:t xml:space="preserve"> (source Geoscience Australia marine samples database 2007).</w:t>
      </w:r>
    </w:p>
    <w:p w:rsidR="00577F85" w:rsidRDefault="00577F85">
      <w:pPr>
        <w:spacing w:after="0" w:line="240" w:lineRule="auto"/>
        <w:rPr>
          <w:rFonts w:ascii="Arial" w:hAnsi="Arial"/>
          <w:lang w:val="en-AU"/>
        </w:rPr>
      </w:pPr>
      <w:r>
        <w:rPr>
          <w:lang w:val="en-AU"/>
        </w:rPr>
        <w:br w:type="page"/>
      </w:r>
    </w:p>
    <w:p w:rsidR="00577F85" w:rsidRDefault="00577F85" w:rsidP="00577F85">
      <w:pPr>
        <w:pStyle w:val="Para0"/>
        <w:rPr>
          <w:lang w:val="en-AU"/>
        </w:rPr>
      </w:pPr>
      <w:r w:rsidRPr="00577F85">
        <w:rPr>
          <w:noProof/>
          <w:lang w:val="en-AU" w:eastAsia="en-AU"/>
        </w:rPr>
        <w:drawing>
          <wp:inline distT="0" distB="0" distL="0" distR="0">
            <wp:extent cx="5400675" cy="3267075"/>
            <wp:effectExtent l="19050" t="19050" r="28575" b="28575"/>
            <wp:docPr id="36" name="Picture 28" descr="Figure 6 shows the study area has a generally muddy bottom, with a small contribution of sand offshore and around islands and reefs. This is consistent with the modelled shear-stress, which predicts that inshore areas have median shear-stress sufficient to mobilise only clays to fine silts, with more energetic conditions sufficient to mobilise coarse silt to fine sands under average (median) conditi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Q:\Projects\Q0110 GBRMPA-SKM QLD disposal site selection\8. Figures\Geoscience_Maps\Cairns_%Muds.png"/>
                    <pic:cNvPicPr>
                      <a:picLocks noChangeAspect="1" noChangeArrowheads="1"/>
                    </pic:cNvPicPr>
                  </pic:nvPicPr>
                  <pic:blipFill>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675" cy="3267075"/>
                    </a:xfrm>
                    <a:prstGeom prst="rect">
                      <a:avLst/>
                    </a:prstGeom>
                    <a:noFill/>
                    <a:ln w="3175">
                      <a:solidFill>
                        <a:schemeClr val="tx1"/>
                      </a:solidFill>
                    </a:ln>
                  </pic:spPr>
                </pic:pic>
              </a:graphicData>
            </a:graphic>
          </wp:inline>
        </w:drawing>
      </w:r>
      <w:r w:rsidRPr="00577F85">
        <w:rPr>
          <w:noProof/>
          <w:lang w:val="en-AU" w:eastAsia="en-AU"/>
        </w:rPr>
        <w:drawing>
          <wp:inline distT="0" distB="0" distL="0" distR="0">
            <wp:extent cx="5400675" cy="3267075"/>
            <wp:effectExtent l="19050" t="19050" r="28575" b="28575"/>
            <wp:docPr id="37" name="Picture 32" descr="Figure 6 shows the study area has a generally muddy bottom, with a small contribution of sand offshore and around islands and reefs. This is consistent with the modelled shear-stress, which predicts that inshore areas have median shear-stress sufficient to mobilise only clays to fine silts, with more energetic conditions sufficient to mobilise coarse silt to fine sands under average (median) conditi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Q:\Projects\Q0110 GBRMPA-SKM QLD disposal site selection\8. Figures\Geoscience_Maps\Cairns_%Sand.png"/>
                    <pic:cNvPicPr>
                      <a:picLocks noChangeAspect="1" noChangeArrowheads="1"/>
                    </pic:cNvPicPr>
                  </pic:nvPicPr>
                  <pic:blipFill>
                    <a:blip r:embed="rId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675" cy="3267075"/>
                    </a:xfrm>
                    <a:prstGeom prst="rect">
                      <a:avLst/>
                    </a:prstGeom>
                    <a:noFill/>
                    <a:ln w="3175">
                      <a:solidFill>
                        <a:schemeClr val="tx1"/>
                      </a:solidFill>
                    </a:ln>
                  </pic:spPr>
                </pic:pic>
              </a:graphicData>
            </a:graphic>
          </wp:inline>
        </w:drawing>
      </w:r>
    </w:p>
    <w:p w:rsidR="00577F85" w:rsidRPr="00EA6AB6" w:rsidRDefault="00577F85" w:rsidP="00AD21B0">
      <w:pPr>
        <w:pStyle w:val="Caption"/>
        <w:rPr>
          <w:b w:val="0"/>
        </w:rPr>
      </w:pPr>
      <w:r w:rsidRPr="00577F85">
        <w:t xml:space="preserve">Figure </w:t>
      </w:r>
      <w:r>
        <w:t>6</w:t>
      </w:r>
      <w:r w:rsidRPr="00577F85">
        <w:t xml:space="preserve">. </w:t>
      </w:r>
      <w:r w:rsidRPr="00EA6AB6">
        <w:rPr>
          <w:b w:val="0"/>
        </w:rPr>
        <w:t>Percentage mud (upper image) and sand (lower image) content in surface sediments withi</w:t>
      </w:r>
      <w:r w:rsidR="00E0054B">
        <w:rPr>
          <w:b w:val="0"/>
        </w:rPr>
        <w:t>n 50 km from the Port of Cairns</w:t>
      </w:r>
      <w:r w:rsidRPr="00EA6AB6">
        <w:rPr>
          <w:b w:val="0"/>
        </w:rPr>
        <w:t xml:space="preserve"> (source: Geoscience Australia marine samples database 2007).</w:t>
      </w:r>
    </w:p>
    <w:sectPr w:rsidR="00577F85" w:rsidRPr="00EA6AB6" w:rsidSect="000B5AA5">
      <w:pgSz w:w="11907" w:h="16840" w:code="9"/>
      <w:pgMar w:top="1418" w:right="1701" w:bottom="1418" w:left="1701" w:header="567" w:footer="567" w:gutter="0"/>
      <w:cols w:space="720"/>
      <w:formProt w:val="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57D3" w:rsidRDefault="002457D3">
      <w:r>
        <w:separator/>
      </w:r>
    </w:p>
  </w:endnote>
  <w:endnote w:type="continuationSeparator" w:id="0">
    <w:p w:rsidR="002457D3" w:rsidRDefault="002457D3">
      <w:r>
        <w:continuationSeparator/>
      </w:r>
    </w:p>
  </w:endnote>
  <w:endnote w:type="continuationNotice" w:id="1">
    <w:p w:rsidR="002457D3" w:rsidRDefault="002457D3">
      <w:pPr>
        <w:spacing w:after="0" w:line="240" w:lineRule="auto"/>
      </w:pP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D3" w:rsidRPr="00576973" w:rsidRDefault="00796084" w:rsidP="007D44B8">
    <w:pPr>
      <w:pStyle w:val="Footer"/>
      <w:jc w:val="center"/>
    </w:pPr>
    <w:r w:rsidRPr="007D44B8">
      <w:rPr>
        <w:rFonts w:ascii="Arial" w:hAnsi="Arial"/>
        <w:color w:val="auto"/>
        <w:sz w:val="24"/>
      </w:rPr>
      <w:fldChar w:fldCharType="begin"/>
    </w:r>
    <w:r w:rsidR="002457D3"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3A3A68">
      <w:rPr>
        <w:rFonts w:ascii="Arial" w:hAnsi="Arial"/>
        <w:color w:val="auto"/>
        <w:sz w:val="24"/>
      </w:rPr>
      <w:t>xiii</w:t>
    </w:r>
    <w:r w:rsidRPr="007D44B8">
      <w:rPr>
        <w:rFonts w:ascii="Arial" w:hAnsi="Arial"/>
        <w:color w:val="auto"/>
        <w:sz w:val="24"/>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D3" w:rsidRDefault="00796084">
    <w:pPr>
      <w:pStyle w:val="Footer"/>
      <w:jc w:val="center"/>
    </w:pPr>
    <w:r>
      <w:fldChar w:fldCharType="begin"/>
    </w:r>
    <w:r w:rsidR="002457D3">
      <w:instrText xml:space="preserve"> PAGE   \* MERGEFORMAT </w:instrText>
    </w:r>
    <w:r>
      <w:fldChar w:fldCharType="separate"/>
    </w:r>
    <w:r w:rsidR="002457D3">
      <w:t>1</w:t>
    </w:r>
    <w:r>
      <w:fldChar w:fldCharType="end"/>
    </w:r>
  </w:p>
  <w:p w:rsidR="002457D3" w:rsidRPr="001F5825" w:rsidRDefault="002457D3" w:rsidP="001F5825">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D3" w:rsidRPr="00576973" w:rsidRDefault="00796084" w:rsidP="004C5A33">
    <w:pPr>
      <w:pStyle w:val="Footer"/>
      <w:jc w:val="center"/>
    </w:pPr>
    <w:r w:rsidRPr="007D44B8">
      <w:rPr>
        <w:rFonts w:ascii="Arial" w:hAnsi="Arial"/>
        <w:color w:val="auto"/>
        <w:sz w:val="24"/>
      </w:rPr>
      <w:fldChar w:fldCharType="begin"/>
    </w:r>
    <w:r w:rsidR="002457D3"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3A3A68">
      <w:rPr>
        <w:rFonts w:ascii="Arial" w:hAnsi="Arial"/>
        <w:color w:val="auto"/>
        <w:sz w:val="24"/>
      </w:rPr>
      <w:t>49</w:t>
    </w:r>
    <w:r w:rsidRPr="007D44B8">
      <w:rPr>
        <w:rFonts w:ascii="Arial" w:hAnsi="Arial"/>
        <w:color w:val="auto"/>
        <w:sz w:val="24"/>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D3" w:rsidRPr="00576973" w:rsidRDefault="00796084" w:rsidP="004C5A33">
    <w:pPr>
      <w:pStyle w:val="Footer"/>
      <w:jc w:val="center"/>
    </w:pPr>
    <w:r w:rsidRPr="007D44B8">
      <w:rPr>
        <w:rFonts w:ascii="Arial" w:hAnsi="Arial"/>
        <w:color w:val="auto"/>
        <w:sz w:val="24"/>
      </w:rPr>
      <w:fldChar w:fldCharType="begin"/>
    </w:r>
    <w:r w:rsidR="002457D3"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3A3A68">
      <w:rPr>
        <w:rFonts w:ascii="Arial" w:hAnsi="Arial"/>
        <w:color w:val="auto"/>
        <w:sz w:val="24"/>
      </w:rPr>
      <w:t>101</w:t>
    </w:r>
    <w:r w:rsidRPr="007D44B8">
      <w:rPr>
        <w:rFonts w:ascii="Arial" w:hAnsi="Arial"/>
        <w:color w:val="auto"/>
        <w:sz w:val="2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57D3" w:rsidRDefault="002457D3">
      <w:r>
        <w:separator/>
      </w:r>
    </w:p>
  </w:footnote>
  <w:footnote w:type="continuationSeparator" w:id="0">
    <w:p w:rsidR="002457D3" w:rsidRDefault="002457D3">
      <w:r>
        <w:continuationSeparator/>
      </w:r>
    </w:p>
  </w:footnote>
  <w:footnote w:type="continuationNotice" w:id="1">
    <w:p w:rsidR="002457D3" w:rsidRDefault="002457D3">
      <w:pPr>
        <w:spacing w:after="0" w:line="240" w:lineRule="auto"/>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D3" w:rsidRPr="00576973" w:rsidRDefault="002457D3" w:rsidP="00862F45">
    <w:pPr>
      <w:pStyle w:val="Header"/>
    </w:pPr>
    <w:bookmarkStart w:id="1" w:name="DocTitle2"/>
    <w:bookmarkEnd w:id="1"/>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D3" w:rsidRDefault="002457D3" w:rsidP="00862F45">
    <w:pPr>
      <w:pStyle w:val="Header"/>
    </w:pPr>
    <w:bookmarkStart w:id="2" w:name="DocTitle"/>
    <w:bookmarkEnd w:id="2"/>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D3" w:rsidRPr="00576973" w:rsidRDefault="002457D3" w:rsidP="00862F4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B7E4148E"/>
    <w:lvl w:ilvl="0">
      <w:start w:val="1"/>
      <w:numFmt w:val="bullet"/>
      <w:lvlText w:val=""/>
      <w:lvlJc w:val="left"/>
      <w:pPr>
        <w:tabs>
          <w:tab w:val="num" w:pos="360"/>
        </w:tabs>
        <w:ind w:left="360" w:hanging="360"/>
      </w:pPr>
      <w:rPr>
        <w:rFonts w:ascii="Symbol" w:hAnsi="Symbol" w:hint="default"/>
      </w:rPr>
    </w:lvl>
  </w:abstractNum>
  <w:abstractNum w:abstractNumId="1">
    <w:nsid w:val="03271D4C"/>
    <w:multiLevelType w:val="multilevel"/>
    <w:tmpl w:val="0C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nsid w:val="07295582"/>
    <w:multiLevelType w:val="hybridMultilevel"/>
    <w:tmpl w:val="24BE13DE"/>
    <w:lvl w:ilvl="0" w:tplc="BE08A810">
      <w:start w:val="1"/>
      <w:numFmt w:val="lowerRoman"/>
      <w:pStyle w:val="Para1Roman"/>
      <w:lvlText w:val="%1."/>
      <w:lvlJc w:val="left"/>
      <w:pPr>
        <w:tabs>
          <w:tab w:val="num" w:pos="794"/>
        </w:tabs>
        <w:ind w:left="794"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3">
    <w:nsid w:val="07D76713"/>
    <w:multiLevelType w:val="hybridMultilevel"/>
    <w:tmpl w:val="AB58F984"/>
    <w:lvl w:ilvl="0" w:tplc="FFEED89A">
      <w:start w:val="1"/>
      <w:numFmt w:val="bullet"/>
      <w:pStyle w:val="Para0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020D15"/>
    <w:multiLevelType w:val="multilevel"/>
    <w:tmpl w:val="8B525E08"/>
    <w:lvl w:ilvl="0">
      <w:start w:val="1"/>
      <w:numFmt w:val="decimal"/>
      <w:lvlText w:val="%1."/>
      <w:lvlJc w:val="left"/>
      <w:pPr>
        <w:ind w:left="502" w:hanging="360"/>
      </w:pPr>
      <w:rPr>
        <w:rFonts w:cs="Times New Roman"/>
        <w:bCs w:val="0"/>
        <w:i w:val="0"/>
        <w:iCs w:val="0"/>
        <w:smallCaps w:val="0"/>
        <w:strike w:val="0"/>
        <w:dstrike w:val="0"/>
        <w:noProof w:val="0"/>
        <w:vanish w:val="0"/>
        <w:color w:val="000000"/>
        <w:spacing w:val="0"/>
        <w:kern w:val="0"/>
        <w:position w:val="0"/>
        <w:u w:val="none"/>
        <w:vertAlign w:val="baseline"/>
        <w:em w:val="none"/>
      </w:rPr>
    </w:lvl>
    <w:lvl w:ilvl="1">
      <w:start w:val="1"/>
      <w:numFmt w:val="decimal"/>
      <w:lvlText w:val="%1.%2."/>
      <w:lvlJc w:val="left"/>
      <w:pPr>
        <w:ind w:left="934" w:hanging="432"/>
      </w:pPr>
    </w:lvl>
    <w:lvl w:ilvl="2">
      <w:start w:val="1"/>
      <w:numFmt w:val="decimal"/>
      <w:lvlText w:val="%1.%2.%3."/>
      <w:lvlJc w:val="left"/>
      <w:pPr>
        <w:ind w:left="1366" w:hanging="504"/>
      </w:pPr>
    </w:lvl>
    <w:lvl w:ilvl="3">
      <w:start w:val="1"/>
      <w:numFmt w:val="decimal"/>
      <w:lvlText w:val="%1.%2.%3.%4."/>
      <w:lvlJc w:val="left"/>
      <w:pPr>
        <w:ind w:left="1870" w:hanging="648"/>
      </w:pPr>
    </w:lvl>
    <w:lvl w:ilvl="4">
      <w:start w:val="1"/>
      <w:numFmt w:val="decimal"/>
      <w:lvlText w:val="%1.%2.%3.%4.%5."/>
      <w:lvlJc w:val="left"/>
      <w:pPr>
        <w:ind w:left="2374" w:hanging="792"/>
      </w:pPr>
    </w:lvl>
    <w:lvl w:ilvl="5">
      <w:start w:val="1"/>
      <w:numFmt w:val="decimal"/>
      <w:lvlText w:val="%1.%2.%3.%4.%5.%6."/>
      <w:lvlJc w:val="left"/>
      <w:pPr>
        <w:ind w:left="2878" w:hanging="936"/>
      </w:pPr>
    </w:lvl>
    <w:lvl w:ilvl="6">
      <w:start w:val="1"/>
      <w:numFmt w:val="decimal"/>
      <w:lvlText w:val="%1.%2.%3.%4.%5.%6.%7."/>
      <w:lvlJc w:val="left"/>
      <w:pPr>
        <w:ind w:left="3382" w:hanging="1080"/>
      </w:pPr>
    </w:lvl>
    <w:lvl w:ilvl="7">
      <w:start w:val="1"/>
      <w:numFmt w:val="decimal"/>
      <w:lvlText w:val="%1.%2.%3.%4.%5.%6.%7.%8."/>
      <w:lvlJc w:val="left"/>
      <w:pPr>
        <w:ind w:left="3886" w:hanging="1224"/>
      </w:pPr>
    </w:lvl>
    <w:lvl w:ilvl="8">
      <w:start w:val="1"/>
      <w:numFmt w:val="decimal"/>
      <w:lvlText w:val="%1.%2.%3.%4.%5.%6.%7.%8.%9."/>
      <w:lvlJc w:val="left"/>
      <w:pPr>
        <w:ind w:left="4462" w:hanging="1440"/>
      </w:pPr>
    </w:lvl>
  </w:abstractNum>
  <w:abstractNum w:abstractNumId="5">
    <w:nsid w:val="16097DE7"/>
    <w:multiLevelType w:val="singleLevel"/>
    <w:tmpl w:val="9B94E4FC"/>
    <w:lvl w:ilvl="0">
      <w:start w:val="1"/>
      <w:numFmt w:val="bullet"/>
      <w:lvlText w:val=""/>
      <w:lvlJc w:val="left"/>
      <w:pPr>
        <w:tabs>
          <w:tab w:val="num" w:pos="397"/>
        </w:tabs>
        <w:ind w:left="397" w:hanging="397"/>
      </w:pPr>
      <w:rPr>
        <w:rFonts w:ascii="Wingdings" w:hAnsi="Wingdings" w:hint="default"/>
        <w:sz w:val="12"/>
      </w:rPr>
    </w:lvl>
  </w:abstractNum>
  <w:abstractNum w:abstractNumId="6">
    <w:nsid w:val="16503484"/>
    <w:multiLevelType w:val="singleLevel"/>
    <w:tmpl w:val="CCCA14D0"/>
    <w:lvl w:ilvl="0">
      <w:start w:val="1"/>
      <w:numFmt w:val="bullet"/>
      <w:pStyle w:val="Para3dash"/>
      <w:lvlText w:val="–"/>
      <w:lvlJc w:val="left"/>
      <w:pPr>
        <w:tabs>
          <w:tab w:val="num" w:pos="1588"/>
        </w:tabs>
        <w:ind w:left="1588" w:hanging="397"/>
      </w:pPr>
      <w:rPr>
        <w:rFonts w:ascii="Arial" w:hAnsi="Arial" w:hint="default"/>
        <w:position w:val="0"/>
        <w:sz w:val="22"/>
      </w:rPr>
    </w:lvl>
  </w:abstractNum>
  <w:abstractNum w:abstractNumId="7">
    <w:nsid w:val="189E10A2"/>
    <w:multiLevelType w:val="singleLevel"/>
    <w:tmpl w:val="9E92DC8E"/>
    <w:lvl w:ilvl="0">
      <w:start w:val="1"/>
      <w:numFmt w:val="bullet"/>
      <w:lvlText w:val=""/>
      <w:lvlJc w:val="left"/>
      <w:pPr>
        <w:tabs>
          <w:tab w:val="num" w:pos="397"/>
        </w:tabs>
        <w:ind w:left="397" w:hanging="397"/>
      </w:pPr>
      <w:rPr>
        <w:rFonts w:ascii="Wingdings" w:hAnsi="Wingdings" w:hint="default"/>
        <w:sz w:val="12"/>
      </w:rPr>
    </w:lvl>
  </w:abstractNum>
  <w:abstractNum w:abstractNumId="8">
    <w:nsid w:val="1C243EFA"/>
    <w:multiLevelType w:val="multilevel"/>
    <w:tmpl w:val="15F24812"/>
    <w:lvl w:ilvl="0">
      <w:start w:val="1"/>
      <w:numFmt w:val="decimal"/>
      <w:lvlText w:val="%1."/>
      <w:lvlJc w:val="left"/>
      <w:pPr>
        <w:tabs>
          <w:tab w:val="num" w:pos="851"/>
        </w:tabs>
        <w:ind w:left="851" w:hanging="851"/>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
    <w:nsid w:val="1E0A2128"/>
    <w:multiLevelType w:val="singleLevel"/>
    <w:tmpl w:val="0EDC5D56"/>
    <w:lvl w:ilvl="0">
      <w:start w:val="1"/>
      <w:numFmt w:val="decimal"/>
      <w:lvlText w:val="%1)"/>
      <w:lvlJc w:val="left"/>
      <w:pPr>
        <w:tabs>
          <w:tab w:val="num" w:pos="794"/>
        </w:tabs>
        <w:ind w:left="794" w:hanging="397"/>
      </w:pPr>
    </w:lvl>
  </w:abstractNum>
  <w:abstractNum w:abstractNumId="10">
    <w:nsid w:val="1F3C757D"/>
    <w:multiLevelType w:val="multilevel"/>
    <w:tmpl w:val="5978BFA0"/>
    <w:lvl w:ilvl="0">
      <w:start w:val="1"/>
      <w:numFmt w:val="decimal"/>
      <w:lvlText w:val="%1)"/>
      <w:lvlJc w:val="left"/>
      <w:pPr>
        <w:tabs>
          <w:tab w:val="num" w:pos="397"/>
        </w:tabs>
        <w:ind w:left="397" w:hanging="39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21EC0BCE"/>
    <w:multiLevelType w:val="hybridMultilevel"/>
    <w:tmpl w:val="08608DEC"/>
    <w:lvl w:ilvl="0" w:tplc="AC5006F6">
      <w:start w:val="1"/>
      <w:numFmt w:val="lowerLetter"/>
      <w:pStyle w:val="Para1letter"/>
      <w:lvlText w:val="%1)"/>
      <w:lvlJc w:val="left"/>
      <w:pPr>
        <w:tabs>
          <w:tab w:val="num" w:pos="794"/>
        </w:tabs>
        <w:ind w:left="794"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2">
    <w:nsid w:val="234B2B80"/>
    <w:multiLevelType w:val="singleLevel"/>
    <w:tmpl w:val="84E4943A"/>
    <w:lvl w:ilvl="0">
      <w:start w:val="1"/>
      <w:numFmt w:val="bullet"/>
      <w:pStyle w:val="Para3bullet"/>
      <w:lvlText w:val=""/>
      <w:lvlJc w:val="left"/>
      <w:pPr>
        <w:tabs>
          <w:tab w:val="num" w:pos="1588"/>
        </w:tabs>
        <w:ind w:left="1588" w:hanging="397"/>
      </w:pPr>
      <w:rPr>
        <w:rFonts w:ascii="Wingdings" w:hAnsi="Wingdings" w:hint="default"/>
        <w:sz w:val="12"/>
      </w:rPr>
    </w:lvl>
  </w:abstractNum>
  <w:abstractNum w:abstractNumId="13">
    <w:nsid w:val="25590297"/>
    <w:multiLevelType w:val="singleLevel"/>
    <w:tmpl w:val="EE422368"/>
    <w:lvl w:ilvl="0">
      <w:start w:val="1"/>
      <w:numFmt w:val="lowerLetter"/>
      <w:pStyle w:val="Para2letter"/>
      <w:lvlText w:val="%1)"/>
      <w:lvlJc w:val="left"/>
      <w:pPr>
        <w:tabs>
          <w:tab w:val="num" w:pos="1191"/>
        </w:tabs>
        <w:ind w:left="1191" w:hanging="397"/>
      </w:pPr>
    </w:lvl>
  </w:abstractNum>
  <w:abstractNum w:abstractNumId="14">
    <w:nsid w:val="25850AE4"/>
    <w:multiLevelType w:val="singleLevel"/>
    <w:tmpl w:val="DD9C5A5E"/>
    <w:lvl w:ilvl="0">
      <w:start w:val="1"/>
      <w:numFmt w:val="lowerLetter"/>
      <w:pStyle w:val="Para3letter"/>
      <w:lvlText w:val="%1)"/>
      <w:lvlJc w:val="left"/>
      <w:pPr>
        <w:tabs>
          <w:tab w:val="num" w:pos="1588"/>
        </w:tabs>
        <w:ind w:left="1588" w:hanging="397"/>
      </w:pPr>
      <w:rPr>
        <w:rFonts w:hint="default"/>
      </w:rPr>
    </w:lvl>
  </w:abstractNum>
  <w:abstractNum w:abstractNumId="15">
    <w:nsid w:val="273F45FE"/>
    <w:multiLevelType w:val="hybridMultilevel"/>
    <w:tmpl w:val="F864D268"/>
    <w:lvl w:ilvl="0" w:tplc="0E90FF54">
      <w:start w:val="1"/>
      <w:numFmt w:val="decimal"/>
      <w:pStyle w:val="Para1number"/>
      <w:lvlText w:val="%1)"/>
      <w:lvlJc w:val="left"/>
      <w:pPr>
        <w:tabs>
          <w:tab w:val="num" w:pos="794"/>
        </w:tabs>
        <w:ind w:left="794"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6">
    <w:nsid w:val="30FE3975"/>
    <w:multiLevelType w:val="singleLevel"/>
    <w:tmpl w:val="E8D02C40"/>
    <w:lvl w:ilvl="0">
      <w:start w:val="1"/>
      <w:numFmt w:val="bullet"/>
      <w:pStyle w:val="FlysheetVersion"/>
      <w:lvlText w:val=""/>
      <w:lvlJc w:val="left"/>
      <w:pPr>
        <w:tabs>
          <w:tab w:val="num" w:pos="360"/>
        </w:tabs>
        <w:ind w:left="284" w:hanging="284"/>
      </w:pPr>
      <w:rPr>
        <w:rFonts w:ascii="Wingdings" w:hAnsi="Wingdings" w:hint="default"/>
        <w:sz w:val="16"/>
      </w:rPr>
    </w:lvl>
  </w:abstractNum>
  <w:abstractNum w:abstractNumId="17">
    <w:nsid w:val="380E319A"/>
    <w:multiLevelType w:val="hybridMultilevel"/>
    <w:tmpl w:val="274C0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20E6560"/>
    <w:multiLevelType w:val="singleLevel"/>
    <w:tmpl w:val="81A65C46"/>
    <w:lvl w:ilvl="0">
      <w:start w:val="1"/>
      <w:numFmt w:val="bullet"/>
      <w:lvlText w:val=""/>
      <w:lvlJc w:val="left"/>
      <w:pPr>
        <w:tabs>
          <w:tab w:val="num" w:pos="425"/>
        </w:tabs>
        <w:ind w:left="425" w:hanging="425"/>
      </w:pPr>
      <w:rPr>
        <w:rFonts w:ascii="Wingdings" w:hAnsi="Wingdings" w:hint="default"/>
        <w:color w:val="000000"/>
        <w:sz w:val="12"/>
      </w:rPr>
    </w:lvl>
  </w:abstractNum>
  <w:abstractNum w:abstractNumId="19">
    <w:nsid w:val="43C107DA"/>
    <w:multiLevelType w:val="multilevel"/>
    <w:tmpl w:val="6046D072"/>
    <w:lvl w:ilvl="0">
      <w:start w:val="1"/>
      <w:numFmt w:val="upperLetter"/>
      <w:pStyle w:val="Appendix1"/>
      <w:lvlText w:val="Appendix %1"/>
      <w:lvlJc w:val="left"/>
      <w:pPr>
        <w:tabs>
          <w:tab w:val="num" w:pos="2268"/>
        </w:tabs>
        <w:ind w:left="2268" w:hanging="2268"/>
      </w:pPr>
      <w:rPr>
        <w:rFonts w:ascii="Arial" w:hAnsi="Arial" w:hint="default"/>
        <w:b/>
        <w:i w:val="0"/>
        <w:sz w:val="24"/>
        <w:szCs w:val="24"/>
      </w:rPr>
    </w:lvl>
    <w:lvl w:ilvl="1">
      <w:start w:val="1"/>
      <w:numFmt w:val="decimal"/>
      <w:pStyle w:val="Appendix2"/>
      <w:lvlText w:val="%1.%2"/>
      <w:lvlJc w:val="left"/>
      <w:pPr>
        <w:tabs>
          <w:tab w:val="num" w:pos="851"/>
        </w:tabs>
        <w:ind w:left="851" w:hanging="851"/>
      </w:pPr>
      <w:rPr>
        <w:rFonts w:ascii="Arial" w:hAnsi="Arial" w:hint="default"/>
        <w:b/>
        <w:i w:val="0"/>
        <w:sz w:val="22"/>
      </w:rPr>
    </w:lvl>
    <w:lvl w:ilvl="2">
      <w:start w:val="1"/>
      <w:numFmt w:val="decimal"/>
      <w:pStyle w:val="Appendix3"/>
      <w:lvlText w:val="%1.%2.%3"/>
      <w:lvlJc w:val="left"/>
      <w:pPr>
        <w:tabs>
          <w:tab w:val="num" w:pos="851"/>
        </w:tabs>
        <w:ind w:left="851" w:hanging="851"/>
      </w:pPr>
      <w:rPr>
        <w:rFonts w:ascii="Arial" w:hAnsi="Arial" w:hint="default"/>
        <w:b/>
        <w:i w:val="0"/>
        <w:sz w:val="22"/>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nsid w:val="44344ABD"/>
    <w:multiLevelType w:val="multilevel"/>
    <w:tmpl w:val="0C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nsid w:val="46270CC2"/>
    <w:multiLevelType w:val="hybridMultilevel"/>
    <w:tmpl w:val="2B6067B0"/>
    <w:lvl w:ilvl="0" w:tplc="48381A5C">
      <w:start w:val="1"/>
      <w:numFmt w:val="lowerRoman"/>
      <w:pStyle w:val="Para2Roman"/>
      <w:lvlText w:val="%1."/>
      <w:lvlJc w:val="left"/>
      <w:pPr>
        <w:tabs>
          <w:tab w:val="num" w:pos="1191"/>
        </w:tabs>
        <w:ind w:left="1191"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2">
    <w:nsid w:val="49980CC6"/>
    <w:multiLevelType w:val="hybridMultilevel"/>
    <w:tmpl w:val="56A2045A"/>
    <w:lvl w:ilvl="0" w:tplc="83FAB5F2">
      <w:start w:val="1"/>
      <w:numFmt w:val="lowerRoman"/>
      <w:pStyle w:val="Para3Roman"/>
      <w:lvlText w:val="%1."/>
      <w:lvlJc w:val="left"/>
      <w:pPr>
        <w:tabs>
          <w:tab w:val="num" w:pos="1588"/>
        </w:tabs>
        <w:ind w:left="1588"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3">
    <w:nsid w:val="49F46B6B"/>
    <w:multiLevelType w:val="singleLevel"/>
    <w:tmpl w:val="14742818"/>
    <w:lvl w:ilvl="0">
      <w:start w:val="1"/>
      <w:numFmt w:val="bullet"/>
      <w:pStyle w:val="Para1dash"/>
      <w:lvlText w:val="–"/>
      <w:lvlJc w:val="left"/>
      <w:pPr>
        <w:tabs>
          <w:tab w:val="num" w:pos="794"/>
        </w:tabs>
        <w:ind w:left="794" w:hanging="397"/>
      </w:pPr>
      <w:rPr>
        <w:rFonts w:ascii="Arial" w:hAnsi="Arial" w:hint="default"/>
        <w:sz w:val="22"/>
      </w:rPr>
    </w:lvl>
  </w:abstractNum>
  <w:abstractNum w:abstractNumId="24">
    <w:nsid w:val="51892ED4"/>
    <w:multiLevelType w:val="singleLevel"/>
    <w:tmpl w:val="05306890"/>
    <w:lvl w:ilvl="0">
      <w:start w:val="1"/>
      <w:numFmt w:val="decimal"/>
      <w:pStyle w:val="Para2number"/>
      <w:lvlText w:val="%1)"/>
      <w:lvlJc w:val="left"/>
      <w:pPr>
        <w:tabs>
          <w:tab w:val="num" w:pos="1191"/>
        </w:tabs>
        <w:ind w:left="1191" w:hanging="397"/>
      </w:pPr>
      <w:rPr>
        <w:rFonts w:hint="default"/>
      </w:rPr>
    </w:lvl>
  </w:abstractNum>
  <w:abstractNum w:abstractNumId="25">
    <w:nsid w:val="53262D45"/>
    <w:multiLevelType w:val="singleLevel"/>
    <w:tmpl w:val="D5D01DAA"/>
    <w:lvl w:ilvl="0">
      <w:start w:val="1"/>
      <w:numFmt w:val="decimal"/>
      <w:pStyle w:val="Para3number"/>
      <w:lvlText w:val="%1)"/>
      <w:lvlJc w:val="left"/>
      <w:pPr>
        <w:tabs>
          <w:tab w:val="num" w:pos="1588"/>
        </w:tabs>
        <w:ind w:left="1588" w:hanging="397"/>
      </w:pPr>
      <w:rPr>
        <w:rFonts w:hint="default"/>
      </w:rPr>
    </w:lvl>
  </w:abstractNum>
  <w:abstractNum w:abstractNumId="26">
    <w:nsid w:val="55D93159"/>
    <w:multiLevelType w:val="singleLevel"/>
    <w:tmpl w:val="C72ED878"/>
    <w:lvl w:ilvl="0">
      <w:start w:val="1"/>
      <w:numFmt w:val="lowerLetter"/>
      <w:pStyle w:val="Para0letter"/>
      <w:lvlText w:val="%1)"/>
      <w:lvlJc w:val="left"/>
      <w:pPr>
        <w:tabs>
          <w:tab w:val="num" w:pos="397"/>
        </w:tabs>
        <w:ind w:left="397" w:hanging="397"/>
      </w:pPr>
      <w:rPr>
        <w:rFonts w:hint="default"/>
      </w:rPr>
    </w:lvl>
  </w:abstractNum>
  <w:abstractNum w:abstractNumId="27">
    <w:nsid w:val="59CA70FF"/>
    <w:multiLevelType w:val="singleLevel"/>
    <w:tmpl w:val="A92EEC36"/>
    <w:lvl w:ilvl="0">
      <w:start w:val="1"/>
      <w:numFmt w:val="bullet"/>
      <w:pStyle w:val="Para2dash"/>
      <w:lvlText w:val="–"/>
      <w:lvlJc w:val="left"/>
      <w:pPr>
        <w:tabs>
          <w:tab w:val="num" w:pos="1191"/>
        </w:tabs>
        <w:ind w:left="1191" w:hanging="397"/>
      </w:pPr>
      <w:rPr>
        <w:rFonts w:ascii="Arial" w:hAnsi="Arial" w:hint="default"/>
        <w:position w:val="0"/>
        <w:sz w:val="22"/>
      </w:rPr>
    </w:lvl>
  </w:abstractNum>
  <w:abstractNum w:abstractNumId="28">
    <w:nsid w:val="5BC011D6"/>
    <w:multiLevelType w:val="singleLevel"/>
    <w:tmpl w:val="8AB4A292"/>
    <w:lvl w:ilvl="0">
      <w:start w:val="1"/>
      <w:numFmt w:val="bullet"/>
      <w:pStyle w:val="CoverSubject"/>
      <w:lvlText w:val=""/>
      <w:lvlJc w:val="left"/>
      <w:pPr>
        <w:tabs>
          <w:tab w:val="num" w:pos="539"/>
        </w:tabs>
        <w:ind w:left="539" w:hanging="539"/>
      </w:pPr>
      <w:rPr>
        <w:rFonts w:ascii="Wingdings" w:hAnsi="Wingdings" w:hint="default"/>
        <w:sz w:val="16"/>
      </w:rPr>
    </w:lvl>
  </w:abstractNum>
  <w:abstractNum w:abstractNumId="29">
    <w:nsid w:val="5DFE266D"/>
    <w:multiLevelType w:val="singleLevel"/>
    <w:tmpl w:val="00B2FA74"/>
    <w:lvl w:ilvl="0">
      <w:start w:val="1"/>
      <w:numFmt w:val="bullet"/>
      <w:lvlText w:val=""/>
      <w:lvlJc w:val="left"/>
      <w:pPr>
        <w:tabs>
          <w:tab w:val="num" w:pos="425"/>
        </w:tabs>
        <w:ind w:left="425" w:hanging="425"/>
      </w:pPr>
      <w:rPr>
        <w:rFonts w:ascii="Wingdings" w:hAnsi="Wingdings" w:hint="default"/>
        <w:color w:val="000000"/>
        <w:sz w:val="12"/>
      </w:rPr>
    </w:lvl>
  </w:abstractNum>
  <w:abstractNum w:abstractNumId="30">
    <w:nsid w:val="5ECC78F9"/>
    <w:multiLevelType w:val="hybridMultilevel"/>
    <w:tmpl w:val="5FCA3694"/>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1">
    <w:nsid w:val="601D08D7"/>
    <w:multiLevelType w:val="hybridMultilevel"/>
    <w:tmpl w:val="C00E6B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07541B1"/>
    <w:multiLevelType w:val="singleLevel"/>
    <w:tmpl w:val="AA5CFB52"/>
    <w:lvl w:ilvl="0">
      <w:start w:val="1"/>
      <w:numFmt w:val="bullet"/>
      <w:pStyle w:val="Para0dash"/>
      <w:lvlText w:val="–"/>
      <w:lvlJc w:val="left"/>
      <w:pPr>
        <w:tabs>
          <w:tab w:val="num" w:pos="397"/>
        </w:tabs>
        <w:ind w:left="397" w:hanging="397"/>
      </w:pPr>
      <w:rPr>
        <w:rFonts w:ascii="Arial" w:hAnsi="Arial" w:hint="default"/>
        <w:position w:val="0"/>
        <w:sz w:val="22"/>
      </w:rPr>
    </w:lvl>
  </w:abstractNum>
  <w:abstractNum w:abstractNumId="33">
    <w:nsid w:val="63C672A0"/>
    <w:multiLevelType w:val="multilevel"/>
    <w:tmpl w:val="0C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4">
    <w:nsid w:val="6407341B"/>
    <w:multiLevelType w:val="multilevel"/>
    <w:tmpl w:val="962EC910"/>
    <w:lvl w:ilvl="0">
      <w:start w:val="1"/>
      <w:numFmt w:val="decimal"/>
      <w:lvlText w:val="%1."/>
      <w:lvlJc w:val="left"/>
      <w:pPr>
        <w:tabs>
          <w:tab w:val="num" w:pos="397"/>
        </w:tabs>
        <w:ind w:left="397" w:hanging="39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nsid w:val="66A10C37"/>
    <w:multiLevelType w:val="singleLevel"/>
    <w:tmpl w:val="67C209AA"/>
    <w:lvl w:ilvl="0">
      <w:start w:val="1"/>
      <w:numFmt w:val="bullet"/>
      <w:pStyle w:val="Para2bullet"/>
      <w:lvlText w:val=""/>
      <w:lvlJc w:val="left"/>
      <w:pPr>
        <w:tabs>
          <w:tab w:val="num" w:pos="1191"/>
        </w:tabs>
        <w:ind w:left="1191" w:hanging="397"/>
      </w:pPr>
      <w:rPr>
        <w:rFonts w:ascii="Wingdings" w:hAnsi="Wingdings" w:hint="default"/>
        <w:sz w:val="12"/>
      </w:rPr>
    </w:lvl>
  </w:abstractNum>
  <w:abstractNum w:abstractNumId="36">
    <w:nsid w:val="6B04426D"/>
    <w:multiLevelType w:val="singleLevel"/>
    <w:tmpl w:val="5D16ACFC"/>
    <w:lvl w:ilvl="0">
      <w:start w:val="1"/>
      <w:numFmt w:val="bullet"/>
      <w:pStyle w:val="TableFontbullet"/>
      <w:lvlText w:val=""/>
      <w:lvlJc w:val="left"/>
      <w:pPr>
        <w:tabs>
          <w:tab w:val="num" w:pos="397"/>
        </w:tabs>
        <w:ind w:left="397" w:hanging="397"/>
      </w:pPr>
      <w:rPr>
        <w:rFonts w:ascii="Wingdings" w:hAnsi="Wingdings" w:hint="default"/>
        <w:sz w:val="12"/>
      </w:rPr>
    </w:lvl>
  </w:abstractNum>
  <w:abstractNum w:abstractNumId="37">
    <w:nsid w:val="6D5B1328"/>
    <w:multiLevelType w:val="singleLevel"/>
    <w:tmpl w:val="10F4D800"/>
    <w:lvl w:ilvl="0">
      <w:start w:val="1"/>
      <w:numFmt w:val="bullet"/>
      <w:pStyle w:val="Para1bullet"/>
      <w:lvlText w:val=""/>
      <w:lvlJc w:val="left"/>
      <w:pPr>
        <w:tabs>
          <w:tab w:val="num" w:pos="794"/>
        </w:tabs>
        <w:ind w:left="794" w:hanging="397"/>
      </w:pPr>
      <w:rPr>
        <w:rFonts w:ascii="Wingdings" w:hAnsi="Wingdings" w:hint="default"/>
        <w:sz w:val="12"/>
      </w:rPr>
    </w:lvl>
  </w:abstractNum>
  <w:abstractNum w:abstractNumId="38">
    <w:nsid w:val="7383306D"/>
    <w:multiLevelType w:val="hybridMultilevel"/>
    <w:tmpl w:val="8A6274EE"/>
    <w:lvl w:ilvl="0" w:tplc="27F6853A">
      <w:start w:val="1"/>
      <w:numFmt w:val="lowerRoman"/>
      <w:pStyle w:val="Para0Roman"/>
      <w:lvlText w:val="%1."/>
      <w:lvlJc w:val="left"/>
      <w:pPr>
        <w:tabs>
          <w:tab w:val="num" w:pos="397"/>
        </w:tabs>
        <w:ind w:left="397"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39">
    <w:nsid w:val="74D01D58"/>
    <w:multiLevelType w:val="singleLevel"/>
    <w:tmpl w:val="5978BFA0"/>
    <w:lvl w:ilvl="0">
      <w:start w:val="1"/>
      <w:numFmt w:val="decimal"/>
      <w:pStyle w:val="Para0number"/>
      <w:lvlText w:val="%1)"/>
      <w:lvlJc w:val="left"/>
      <w:pPr>
        <w:tabs>
          <w:tab w:val="num" w:pos="397"/>
        </w:tabs>
        <w:ind w:left="397" w:hanging="397"/>
      </w:pPr>
      <w:rPr>
        <w:rFonts w:hint="default"/>
      </w:rPr>
    </w:lvl>
  </w:abstractNum>
  <w:num w:numId="1">
    <w:abstractNumId w:val="0"/>
  </w:num>
  <w:num w:numId="2">
    <w:abstractNumId w:val="7"/>
  </w:num>
  <w:num w:numId="3">
    <w:abstractNumId w:val="5"/>
  </w:num>
  <w:num w:numId="4">
    <w:abstractNumId w:val="32"/>
  </w:num>
  <w:num w:numId="5">
    <w:abstractNumId w:val="26"/>
  </w:num>
  <w:num w:numId="6">
    <w:abstractNumId w:val="39"/>
  </w:num>
  <w:num w:numId="7">
    <w:abstractNumId w:val="37"/>
  </w:num>
  <w:num w:numId="8">
    <w:abstractNumId w:val="23"/>
  </w:num>
  <w:num w:numId="9">
    <w:abstractNumId w:val="9"/>
  </w:num>
  <w:num w:numId="10">
    <w:abstractNumId w:val="4"/>
  </w:num>
  <w:num w:numId="11">
    <w:abstractNumId w:val="35"/>
  </w:num>
  <w:num w:numId="12">
    <w:abstractNumId w:val="27"/>
  </w:num>
  <w:num w:numId="13">
    <w:abstractNumId w:val="13"/>
  </w:num>
  <w:num w:numId="14">
    <w:abstractNumId w:val="24"/>
  </w:num>
  <w:num w:numId="15">
    <w:abstractNumId w:val="12"/>
  </w:num>
  <w:num w:numId="16">
    <w:abstractNumId w:val="6"/>
  </w:num>
  <w:num w:numId="17">
    <w:abstractNumId w:val="14"/>
  </w:num>
  <w:num w:numId="18">
    <w:abstractNumId w:val="25"/>
  </w:num>
  <w:num w:numId="19">
    <w:abstractNumId w:val="19"/>
  </w:num>
  <w:num w:numId="20">
    <w:abstractNumId w:val="28"/>
  </w:num>
  <w:num w:numId="21">
    <w:abstractNumId w:val="16"/>
  </w:num>
  <w:num w:numId="22">
    <w:abstractNumId w:val="36"/>
  </w:num>
  <w:num w:numId="23">
    <w:abstractNumId w:val="11"/>
  </w:num>
  <w:num w:numId="24">
    <w:abstractNumId w:val="8"/>
  </w:num>
  <w:num w:numId="25">
    <w:abstractNumId w:val="38"/>
  </w:num>
  <w:num w:numId="26">
    <w:abstractNumId w:val="20"/>
  </w:num>
  <w:num w:numId="27">
    <w:abstractNumId w:val="33"/>
  </w:num>
  <w:num w:numId="28">
    <w:abstractNumId w:val="1"/>
  </w:num>
  <w:num w:numId="29">
    <w:abstractNumId w:val="2"/>
  </w:num>
  <w:num w:numId="30">
    <w:abstractNumId w:val="21"/>
  </w:num>
  <w:num w:numId="31">
    <w:abstractNumId w:val="22"/>
  </w:num>
  <w:num w:numId="32">
    <w:abstractNumId w:val="15"/>
  </w:num>
  <w:num w:numId="33">
    <w:abstractNumId w:val="34"/>
  </w:num>
  <w:num w:numId="34">
    <w:abstractNumId w:val="10"/>
  </w:num>
  <w:num w:numId="35">
    <w:abstractNumId w:val="17"/>
  </w:num>
  <w:num w:numId="36">
    <w:abstractNumId w:val="3"/>
  </w:num>
  <w:num w:numId="37">
    <w:abstractNumId w:val="29"/>
  </w:num>
  <w:num w:numId="38">
    <w:abstractNumId w:val="30"/>
  </w:num>
  <w:num w:numId="39">
    <w:abstractNumId w:val="3"/>
  </w:num>
  <w:num w:numId="40">
    <w:abstractNumId w:val="18"/>
  </w:num>
  <w:num w:numId="41">
    <w:abstractNumId w:val="31"/>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hideSpellingErrors/>
  <w:attachedTemplate r:id="rId1"/>
  <w:stylePaneFormatFilter w:val="3F08"/>
  <w:stylePaneSortMethod w:val="0000"/>
  <w:documentProtection w:formatting="1" w:enforcement="0"/>
  <w:defaultTabStop w:val="1134"/>
  <w:drawingGridHorizontalSpacing w:val="110"/>
  <w:displayHorizontalDrawingGridEvery w:val="0"/>
  <w:displayVerticalDrawingGridEvery w:val="0"/>
  <w:noPunctuationKerning/>
  <w:characterSpacingControl w:val="doNotCompress"/>
  <w:hdrShapeDefaults>
    <o:shapedefaults v:ext="edit" spidmax="63489"/>
  </w:hdrShapeDefaults>
  <w:footnotePr>
    <w:footnote w:id="-1"/>
    <w:footnote w:id="0"/>
    <w:footnote w:id="1"/>
  </w:footnotePr>
  <w:endnotePr>
    <w:endnote w:id="-1"/>
    <w:endnote w:id="0"/>
    <w:endnote w:id="1"/>
  </w:endnotePr>
  <w:compat/>
  <w:docVars>
    <w:docVar w:name="Blue Lines" w:val="Yes"/>
    <w:docVar w:name="DocType" w:val="CV"/>
    <w:docVar w:name="IncLine" w:val="2"/>
    <w:docVar w:name="LastUNC" w:val="C:\Program Files\skmword\Template New\CV.dot"/>
    <w:docVar w:name="TemplateCreated" w:val=" 15-Dec-1999  16:47"/>
    <w:docVar w:name="TemplateSize" w:val="280,064 Bytes"/>
  </w:docVars>
  <w:rsids>
    <w:rsidRoot w:val="00576973"/>
    <w:rsid w:val="00001C79"/>
    <w:rsid w:val="00002EFC"/>
    <w:rsid w:val="0000524E"/>
    <w:rsid w:val="00013B9E"/>
    <w:rsid w:val="00020DB0"/>
    <w:rsid w:val="00023BA4"/>
    <w:rsid w:val="00031398"/>
    <w:rsid w:val="00032D7D"/>
    <w:rsid w:val="00033C9E"/>
    <w:rsid w:val="00034900"/>
    <w:rsid w:val="00037A10"/>
    <w:rsid w:val="000448EC"/>
    <w:rsid w:val="00044A07"/>
    <w:rsid w:val="00046BB3"/>
    <w:rsid w:val="00051EB8"/>
    <w:rsid w:val="00055700"/>
    <w:rsid w:val="00057F9F"/>
    <w:rsid w:val="000653D5"/>
    <w:rsid w:val="000653FD"/>
    <w:rsid w:val="00071D51"/>
    <w:rsid w:val="000727DA"/>
    <w:rsid w:val="00090C80"/>
    <w:rsid w:val="000922BF"/>
    <w:rsid w:val="000A76D9"/>
    <w:rsid w:val="000B5AA5"/>
    <w:rsid w:val="000C3DDE"/>
    <w:rsid w:val="000D2BFC"/>
    <w:rsid w:val="000D2CB3"/>
    <w:rsid w:val="000D560B"/>
    <w:rsid w:val="000D66BA"/>
    <w:rsid w:val="001049E8"/>
    <w:rsid w:val="001069D7"/>
    <w:rsid w:val="001129C4"/>
    <w:rsid w:val="00114D2F"/>
    <w:rsid w:val="0011690E"/>
    <w:rsid w:val="00117308"/>
    <w:rsid w:val="00117D37"/>
    <w:rsid w:val="00121421"/>
    <w:rsid w:val="00122E06"/>
    <w:rsid w:val="00124C7C"/>
    <w:rsid w:val="00126D0C"/>
    <w:rsid w:val="00131780"/>
    <w:rsid w:val="001359D3"/>
    <w:rsid w:val="00135C14"/>
    <w:rsid w:val="001505E1"/>
    <w:rsid w:val="00161802"/>
    <w:rsid w:val="00163048"/>
    <w:rsid w:val="001654E7"/>
    <w:rsid w:val="00170790"/>
    <w:rsid w:val="00180EA8"/>
    <w:rsid w:val="00182C10"/>
    <w:rsid w:val="00185259"/>
    <w:rsid w:val="0018706A"/>
    <w:rsid w:val="00194AA4"/>
    <w:rsid w:val="0019611D"/>
    <w:rsid w:val="001977EE"/>
    <w:rsid w:val="001A031C"/>
    <w:rsid w:val="001B0546"/>
    <w:rsid w:val="001B5779"/>
    <w:rsid w:val="001B679A"/>
    <w:rsid w:val="001C03E5"/>
    <w:rsid w:val="001C176D"/>
    <w:rsid w:val="001C50CB"/>
    <w:rsid w:val="001C5F63"/>
    <w:rsid w:val="001D18C8"/>
    <w:rsid w:val="001D4949"/>
    <w:rsid w:val="001E54CA"/>
    <w:rsid w:val="001E74BD"/>
    <w:rsid w:val="001F18D0"/>
    <w:rsid w:val="001F5825"/>
    <w:rsid w:val="0020289A"/>
    <w:rsid w:val="0020658E"/>
    <w:rsid w:val="00206E64"/>
    <w:rsid w:val="00211D8A"/>
    <w:rsid w:val="00216298"/>
    <w:rsid w:val="00217221"/>
    <w:rsid w:val="002209A5"/>
    <w:rsid w:val="002240E2"/>
    <w:rsid w:val="00226F69"/>
    <w:rsid w:val="00233813"/>
    <w:rsid w:val="00235DE8"/>
    <w:rsid w:val="00241A0E"/>
    <w:rsid w:val="00245425"/>
    <w:rsid w:val="002457D3"/>
    <w:rsid w:val="00245B94"/>
    <w:rsid w:val="00250DFC"/>
    <w:rsid w:val="00260921"/>
    <w:rsid w:val="00263FE4"/>
    <w:rsid w:val="00290BDB"/>
    <w:rsid w:val="00293769"/>
    <w:rsid w:val="002969E0"/>
    <w:rsid w:val="002A0977"/>
    <w:rsid w:val="002A1FA8"/>
    <w:rsid w:val="002A5076"/>
    <w:rsid w:val="002B1256"/>
    <w:rsid w:val="002C131B"/>
    <w:rsid w:val="002C78DF"/>
    <w:rsid w:val="002E3DC4"/>
    <w:rsid w:val="00300109"/>
    <w:rsid w:val="00310DF6"/>
    <w:rsid w:val="003127EF"/>
    <w:rsid w:val="00312DCB"/>
    <w:rsid w:val="0032151E"/>
    <w:rsid w:val="00323165"/>
    <w:rsid w:val="00325B3A"/>
    <w:rsid w:val="00331D34"/>
    <w:rsid w:val="00335FB8"/>
    <w:rsid w:val="00343FDB"/>
    <w:rsid w:val="003446AA"/>
    <w:rsid w:val="00350443"/>
    <w:rsid w:val="003505CA"/>
    <w:rsid w:val="00351099"/>
    <w:rsid w:val="00351CB1"/>
    <w:rsid w:val="0035553A"/>
    <w:rsid w:val="00360275"/>
    <w:rsid w:val="00365E34"/>
    <w:rsid w:val="00367277"/>
    <w:rsid w:val="00373182"/>
    <w:rsid w:val="00380F2C"/>
    <w:rsid w:val="00384061"/>
    <w:rsid w:val="003859A5"/>
    <w:rsid w:val="0038655E"/>
    <w:rsid w:val="003877BB"/>
    <w:rsid w:val="0039434D"/>
    <w:rsid w:val="003A2E34"/>
    <w:rsid w:val="003A3946"/>
    <w:rsid w:val="003A3A68"/>
    <w:rsid w:val="003A5598"/>
    <w:rsid w:val="003A7950"/>
    <w:rsid w:val="003B0A33"/>
    <w:rsid w:val="003B23E9"/>
    <w:rsid w:val="003B3ED2"/>
    <w:rsid w:val="003B6052"/>
    <w:rsid w:val="003C4081"/>
    <w:rsid w:val="003C52A8"/>
    <w:rsid w:val="003C5D45"/>
    <w:rsid w:val="003D0960"/>
    <w:rsid w:val="003D12DF"/>
    <w:rsid w:val="003D24D6"/>
    <w:rsid w:val="003E23F3"/>
    <w:rsid w:val="003E53AA"/>
    <w:rsid w:val="003F2597"/>
    <w:rsid w:val="00413EEA"/>
    <w:rsid w:val="00415860"/>
    <w:rsid w:val="004210D9"/>
    <w:rsid w:val="00445E6D"/>
    <w:rsid w:val="0044624D"/>
    <w:rsid w:val="004655A7"/>
    <w:rsid w:val="0046721C"/>
    <w:rsid w:val="00467438"/>
    <w:rsid w:val="0046798C"/>
    <w:rsid w:val="00467C03"/>
    <w:rsid w:val="0047306A"/>
    <w:rsid w:val="0047780D"/>
    <w:rsid w:val="0049007F"/>
    <w:rsid w:val="00497FC3"/>
    <w:rsid w:val="004B16A5"/>
    <w:rsid w:val="004C1C89"/>
    <w:rsid w:val="004C5A33"/>
    <w:rsid w:val="004D0F2A"/>
    <w:rsid w:val="004D23EB"/>
    <w:rsid w:val="004D4826"/>
    <w:rsid w:val="004D502E"/>
    <w:rsid w:val="004D5BE4"/>
    <w:rsid w:val="004D6617"/>
    <w:rsid w:val="004D7DF8"/>
    <w:rsid w:val="004E061B"/>
    <w:rsid w:val="004E147F"/>
    <w:rsid w:val="004E7B85"/>
    <w:rsid w:val="004F7FA3"/>
    <w:rsid w:val="005007BA"/>
    <w:rsid w:val="00504F93"/>
    <w:rsid w:val="005058E6"/>
    <w:rsid w:val="005065C4"/>
    <w:rsid w:val="005070F6"/>
    <w:rsid w:val="00520BEB"/>
    <w:rsid w:val="005246CC"/>
    <w:rsid w:val="0052611C"/>
    <w:rsid w:val="005346CC"/>
    <w:rsid w:val="00534F70"/>
    <w:rsid w:val="00542993"/>
    <w:rsid w:val="005429BA"/>
    <w:rsid w:val="00542FC4"/>
    <w:rsid w:val="00545A54"/>
    <w:rsid w:val="00547280"/>
    <w:rsid w:val="005519BB"/>
    <w:rsid w:val="00551CA3"/>
    <w:rsid w:val="00552177"/>
    <w:rsid w:val="00554F2F"/>
    <w:rsid w:val="00556844"/>
    <w:rsid w:val="00556EDB"/>
    <w:rsid w:val="00566939"/>
    <w:rsid w:val="0057068E"/>
    <w:rsid w:val="005713FD"/>
    <w:rsid w:val="0057350A"/>
    <w:rsid w:val="00576973"/>
    <w:rsid w:val="00577F85"/>
    <w:rsid w:val="005809D8"/>
    <w:rsid w:val="00582D99"/>
    <w:rsid w:val="005833C5"/>
    <w:rsid w:val="0059128B"/>
    <w:rsid w:val="00592E3B"/>
    <w:rsid w:val="00594834"/>
    <w:rsid w:val="00595150"/>
    <w:rsid w:val="005A3D65"/>
    <w:rsid w:val="005A4B47"/>
    <w:rsid w:val="005A6956"/>
    <w:rsid w:val="005B5B2B"/>
    <w:rsid w:val="005B64F0"/>
    <w:rsid w:val="005C7E5E"/>
    <w:rsid w:val="005D4B18"/>
    <w:rsid w:val="005D775F"/>
    <w:rsid w:val="005E4DB3"/>
    <w:rsid w:val="005E7345"/>
    <w:rsid w:val="005E7B53"/>
    <w:rsid w:val="005F0BFE"/>
    <w:rsid w:val="005F70F4"/>
    <w:rsid w:val="0060095B"/>
    <w:rsid w:val="00613589"/>
    <w:rsid w:val="00616FA7"/>
    <w:rsid w:val="006179EC"/>
    <w:rsid w:val="006214F1"/>
    <w:rsid w:val="006304E5"/>
    <w:rsid w:val="0063072D"/>
    <w:rsid w:val="00631A7C"/>
    <w:rsid w:val="006423FF"/>
    <w:rsid w:val="00643AED"/>
    <w:rsid w:val="00652B48"/>
    <w:rsid w:val="00655B83"/>
    <w:rsid w:val="00655F50"/>
    <w:rsid w:val="00656341"/>
    <w:rsid w:val="006702E0"/>
    <w:rsid w:val="00675136"/>
    <w:rsid w:val="00682C7C"/>
    <w:rsid w:val="00696D24"/>
    <w:rsid w:val="00697741"/>
    <w:rsid w:val="006A67CD"/>
    <w:rsid w:val="006C3D31"/>
    <w:rsid w:val="006C469D"/>
    <w:rsid w:val="006D4853"/>
    <w:rsid w:val="006D4857"/>
    <w:rsid w:val="006F0F18"/>
    <w:rsid w:val="006F338E"/>
    <w:rsid w:val="006F38F8"/>
    <w:rsid w:val="006F41D2"/>
    <w:rsid w:val="006F647F"/>
    <w:rsid w:val="00701527"/>
    <w:rsid w:val="007016E4"/>
    <w:rsid w:val="00703F73"/>
    <w:rsid w:val="00704999"/>
    <w:rsid w:val="00704B87"/>
    <w:rsid w:val="00705A35"/>
    <w:rsid w:val="00707D0D"/>
    <w:rsid w:val="0071304B"/>
    <w:rsid w:val="0071617D"/>
    <w:rsid w:val="007329EC"/>
    <w:rsid w:val="00734102"/>
    <w:rsid w:val="0073668F"/>
    <w:rsid w:val="007370EA"/>
    <w:rsid w:val="007375D6"/>
    <w:rsid w:val="007476A7"/>
    <w:rsid w:val="007532F9"/>
    <w:rsid w:val="007535D6"/>
    <w:rsid w:val="00757018"/>
    <w:rsid w:val="00761153"/>
    <w:rsid w:val="00764D40"/>
    <w:rsid w:val="00772519"/>
    <w:rsid w:val="007726D4"/>
    <w:rsid w:val="007732BC"/>
    <w:rsid w:val="00774782"/>
    <w:rsid w:val="00777827"/>
    <w:rsid w:val="007779DE"/>
    <w:rsid w:val="00783FE8"/>
    <w:rsid w:val="0078688A"/>
    <w:rsid w:val="00786ED8"/>
    <w:rsid w:val="007931D3"/>
    <w:rsid w:val="00796084"/>
    <w:rsid w:val="007A276F"/>
    <w:rsid w:val="007A71F7"/>
    <w:rsid w:val="007A7379"/>
    <w:rsid w:val="007B1570"/>
    <w:rsid w:val="007B7DE1"/>
    <w:rsid w:val="007C3F86"/>
    <w:rsid w:val="007C5AA9"/>
    <w:rsid w:val="007C5E24"/>
    <w:rsid w:val="007D44B8"/>
    <w:rsid w:val="007D5C74"/>
    <w:rsid w:val="007E05C2"/>
    <w:rsid w:val="007E27C3"/>
    <w:rsid w:val="007E55EB"/>
    <w:rsid w:val="007F0459"/>
    <w:rsid w:val="007F11EF"/>
    <w:rsid w:val="007F2476"/>
    <w:rsid w:val="00811270"/>
    <w:rsid w:val="00812A44"/>
    <w:rsid w:val="00816837"/>
    <w:rsid w:val="008204E6"/>
    <w:rsid w:val="008206E0"/>
    <w:rsid w:val="00827B39"/>
    <w:rsid w:val="00837003"/>
    <w:rsid w:val="0084323A"/>
    <w:rsid w:val="008457E2"/>
    <w:rsid w:val="00845F23"/>
    <w:rsid w:val="008472DA"/>
    <w:rsid w:val="00853518"/>
    <w:rsid w:val="008555FF"/>
    <w:rsid w:val="008569A9"/>
    <w:rsid w:val="00862F45"/>
    <w:rsid w:val="00873D82"/>
    <w:rsid w:val="00880FA4"/>
    <w:rsid w:val="0088144E"/>
    <w:rsid w:val="0088648A"/>
    <w:rsid w:val="00891242"/>
    <w:rsid w:val="00894A12"/>
    <w:rsid w:val="00894AE5"/>
    <w:rsid w:val="00895183"/>
    <w:rsid w:val="008A0A2A"/>
    <w:rsid w:val="008A25BF"/>
    <w:rsid w:val="008A3BDF"/>
    <w:rsid w:val="008A49B5"/>
    <w:rsid w:val="008A71C0"/>
    <w:rsid w:val="008B0667"/>
    <w:rsid w:val="008B49E7"/>
    <w:rsid w:val="008B5A13"/>
    <w:rsid w:val="008C6806"/>
    <w:rsid w:val="008C7720"/>
    <w:rsid w:val="008D27F4"/>
    <w:rsid w:val="008E06CC"/>
    <w:rsid w:val="008E08CC"/>
    <w:rsid w:val="008F046C"/>
    <w:rsid w:val="008F29D9"/>
    <w:rsid w:val="008F7530"/>
    <w:rsid w:val="0090166A"/>
    <w:rsid w:val="00902005"/>
    <w:rsid w:val="009021A1"/>
    <w:rsid w:val="00902338"/>
    <w:rsid w:val="00902D6C"/>
    <w:rsid w:val="009067D4"/>
    <w:rsid w:val="00916D65"/>
    <w:rsid w:val="00932B2D"/>
    <w:rsid w:val="00933F2C"/>
    <w:rsid w:val="00934502"/>
    <w:rsid w:val="00934858"/>
    <w:rsid w:val="00935146"/>
    <w:rsid w:val="00936008"/>
    <w:rsid w:val="009421D0"/>
    <w:rsid w:val="00944545"/>
    <w:rsid w:val="00945872"/>
    <w:rsid w:val="009606A6"/>
    <w:rsid w:val="00977D62"/>
    <w:rsid w:val="0099120C"/>
    <w:rsid w:val="00992641"/>
    <w:rsid w:val="00992C25"/>
    <w:rsid w:val="00993751"/>
    <w:rsid w:val="00996E7D"/>
    <w:rsid w:val="009A350F"/>
    <w:rsid w:val="009A4833"/>
    <w:rsid w:val="009B50AA"/>
    <w:rsid w:val="009B63B1"/>
    <w:rsid w:val="009C2D3A"/>
    <w:rsid w:val="009D27F5"/>
    <w:rsid w:val="009D47DF"/>
    <w:rsid w:val="009D6BF7"/>
    <w:rsid w:val="009D7350"/>
    <w:rsid w:val="009E142C"/>
    <w:rsid w:val="009E7E4D"/>
    <w:rsid w:val="00A012D5"/>
    <w:rsid w:val="00A01CE7"/>
    <w:rsid w:val="00A02325"/>
    <w:rsid w:val="00A219DD"/>
    <w:rsid w:val="00A30A6F"/>
    <w:rsid w:val="00A46554"/>
    <w:rsid w:val="00A47215"/>
    <w:rsid w:val="00A50785"/>
    <w:rsid w:val="00A57502"/>
    <w:rsid w:val="00A61076"/>
    <w:rsid w:val="00A62D80"/>
    <w:rsid w:val="00A75006"/>
    <w:rsid w:val="00A8576D"/>
    <w:rsid w:val="00A91204"/>
    <w:rsid w:val="00A96B9E"/>
    <w:rsid w:val="00A97EC5"/>
    <w:rsid w:val="00AA2D37"/>
    <w:rsid w:val="00AA31F5"/>
    <w:rsid w:val="00AA49A2"/>
    <w:rsid w:val="00AC1A90"/>
    <w:rsid w:val="00AC5F9E"/>
    <w:rsid w:val="00AD21B0"/>
    <w:rsid w:val="00AD460C"/>
    <w:rsid w:val="00AD714D"/>
    <w:rsid w:val="00AE4327"/>
    <w:rsid w:val="00AE7705"/>
    <w:rsid w:val="00AF7717"/>
    <w:rsid w:val="00AF7FE4"/>
    <w:rsid w:val="00B0154A"/>
    <w:rsid w:val="00B0318D"/>
    <w:rsid w:val="00B05446"/>
    <w:rsid w:val="00B062F0"/>
    <w:rsid w:val="00B1188B"/>
    <w:rsid w:val="00B14699"/>
    <w:rsid w:val="00B20698"/>
    <w:rsid w:val="00B21134"/>
    <w:rsid w:val="00B377BF"/>
    <w:rsid w:val="00B44EAA"/>
    <w:rsid w:val="00B51F31"/>
    <w:rsid w:val="00B57277"/>
    <w:rsid w:val="00B57E36"/>
    <w:rsid w:val="00B66195"/>
    <w:rsid w:val="00B66271"/>
    <w:rsid w:val="00B70C96"/>
    <w:rsid w:val="00B8417C"/>
    <w:rsid w:val="00B85377"/>
    <w:rsid w:val="00B85EEB"/>
    <w:rsid w:val="00B900FF"/>
    <w:rsid w:val="00B91E2F"/>
    <w:rsid w:val="00BB52C8"/>
    <w:rsid w:val="00BC3333"/>
    <w:rsid w:val="00BC5F76"/>
    <w:rsid w:val="00BC6343"/>
    <w:rsid w:val="00BC6FFF"/>
    <w:rsid w:val="00BD66FF"/>
    <w:rsid w:val="00BF2CCE"/>
    <w:rsid w:val="00C04B9E"/>
    <w:rsid w:val="00C05CFF"/>
    <w:rsid w:val="00C0704A"/>
    <w:rsid w:val="00C45FDF"/>
    <w:rsid w:val="00C5146A"/>
    <w:rsid w:val="00C57490"/>
    <w:rsid w:val="00C65FE6"/>
    <w:rsid w:val="00C665B3"/>
    <w:rsid w:val="00C66DE6"/>
    <w:rsid w:val="00C70680"/>
    <w:rsid w:val="00C77871"/>
    <w:rsid w:val="00C90D0F"/>
    <w:rsid w:val="00C92F76"/>
    <w:rsid w:val="00C950DB"/>
    <w:rsid w:val="00C96363"/>
    <w:rsid w:val="00CA70DB"/>
    <w:rsid w:val="00CB3E50"/>
    <w:rsid w:val="00CB4A84"/>
    <w:rsid w:val="00CC6479"/>
    <w:rsid w:val="00CD2C32"/>
    <w:rsid w:val="00CE1BC4"/>
    <w:rsid w:val="00CE20B4"/>
    <w:rsid w:val="00CF1411"/>
    <w:rsid w:val="00CF1B44"/>
    <w:rsid w:val="00CF4844"/>
    <w:rsid w:val="00CF4DAE"/>
    <w:rsid w:val="00D0054E"/>
    <w:rsid w:val="00D00B8B"/>
    <w:rsid w:val="00D01BB4"/>
    <w:rsid w:val="00D02DCB"/>
    <w:rsid w:val="00D057E6"/>
    <w:rsid w:val="00D24645"/>
    <w:rsid w:val="00D361AD"/>
    <w:rsid w:val="00D413E7"/>
    <w:rsid w:val="00D44162"/>
    <w:rsid w:val="00D5337F"/>
    <w:rsid w:val="00D55F46"/>
    <w:rsid w:val="00D6290F"/>
    <w:rsid w:val="00D64771"/>
    <w:rsid w:val="00D66BC6"/>
    <w:rsid w:val="00D6716E"/>
    <w:rsid w:val="00D67BFA"/>
    <w:rsid w:val="00D720D7"/>
    <w:rsid w:val="00D75F06"/>
    <w:rsid w:val="00D933E7"/>
    <w:rsid w:val="00D961C5"/>
    <w:rsid w:val="00DA4551"/>
    <w:rsid w:val="00DA484E"/>
    <w:rsid w:val="00DA4D5C"/>
    <w:rsid w:val="00DA7084"/>
    <w:rsid w:val="00DB7863"/>
    <w:rsid w:val="00DC091D"/>
    <w:rsid w:val="00DC16A4"/>
    <w:rsid w:val="00DC1A2D"/>
    <w:rsid w:val="00DD2723"/>
    <w:rsid w:val="00DD535A"/>
    <w:rsid w:val="00DD61B4"/>
    <w:rsid w:val="00DE01AE"/>
    <w:rsid w:val="00DE1E79"/>
    <w:rsid w:val="00DE5F2F"/>
    <w:rsid w:val="00DF10CB"/>
    <w:rsid w:val="00DF1BC3"/>
    <w:rsid w:val="00DF1D15"/>
    <w:rsid w:val="00DF1D69"/>
    <w:rsid w:val="00DF20F4"/>
    <w:rsid w:val="00E0054B"/>
    <w:rsid w:val="00E01ADB"/>
    <w:rsid w:val="00E02025"/>
    <w:rsid w:val="00E031DE"/>
    <w:rsid w:val="00E03C22"/>
    <w:rsid w:val="00E047D6"/>
    <w:rsid w:val="00E05A3F"/>
    <w:rsid w:val="00E11437"/>
    <w:rsid w:val="00E164BF"/>
    <w:rsid w:val="00E16F91"/>
    <w:rsid w:val="00E20781"/>
    <w:rsid w:val="00E3193D"/>
    <w:rsid w:val="00E31DCD"/>
    <w:rsid w:val="00E32428"/>
    <w:rsid w:val="00E40167"/>
    <w:rsid w:val="00E43C11"/>
    <w:rsid w:val="00E43F37"/>
    <w:rsid w:val="00E44926"/>
    <w:rsid w:val="00E518B0"/>
    <w:rsid w:val="00E54284"/>
    <w:rsid w:val="00E66C5E"/>
    <w:rsid w:val="00E70A62"/>
    <w:rsid w:val="00E75876"/>
    <w:rsid w:val="00E77567"/>
    <w:rsid w:val="00E87080"/>
    <w:rsid w:val="00E94408"/>
    <w:rsid w:val="00E97076"/>
    <w:rsid w:val="00E979A1"/>
    <w:rsid w:val="00EA01F8"/>
    <w:rsid w:val="00EA4E75"/>
    <w:rsid w:val="00EA5BF7"/>
    <w:rsid w:val="00EA6AB6"/>
    <w:rsid w:val="00EA75A5"/>
    <w:rsid w:val="00EB6595"/>
    <w:rsid w:val="00EC4061"/>
    <w:rsid w:val="00EC46BA"/>
    <w:rsid w:val="00EC4D97"/>
    <w:rsid w:val="00EE19EA"/>
    <w:rsid w:val="00EE2997"/>
    <w:rsid w:val="00EF54C3"/>
    <w:rsid w:val="00EF5DD6"/>
    <w:rsid w:val="00EF61C6"/>
    <w:rsid w:val="00F0472A"/>
    <w:rsid w:val="00F232D7"/>
    <w:rsid w:val="00F43433"/>
    <w:rsid w:val="00F43DF4"/>
    <w:rsid w:val="00F4739C"/>
    <w:rsid w:val="00F52F3A"/>
    <w:rsid w:val="00F60ADC"/>
    <w:rsid w:val="00F60DB8"/>
    <w:rsid w:val="00F72A7E"/>
    <w:rsid w:val="00F7618B"/>
    <w:rsid w:val="00F76C6E"/>
    <w:rsid w:val="00F819C2"/>
    <w:rsid w:val="00F879E2"/>
    <w:rsid w:val="00F969C5"/>
    <w:rsid w:val="00F96A01"/>
    <w:rsid w:val="00FA7646"/>
    <w:rsid w:val="00FB5428"/>
    <w:rsid w:val="00FC14E1"/>
    <w:rsid w:val="00FC18D1"/>
    <w:rsid w:val="00FC2906"/>
    <w:rsid w:val="00FC2C3F"/>
    <w:rsid w:val="00FC37B1"/>
    <w:rsid w:val="00FD6337"/>
    <w:rsid w:val="00FD6B49"/>
    <w:rsid w:val="00FE2F7C"/>
    <w:rsid w:val="00FE7D7E"/>
    <w:rsid w:val="00FF01D8"/>
    <w:rsid w:val="00FF5470"/>
    <w:rsid w:val="00FF7A2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4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table of figures" w:uiPriority="99"/>
    <w:lsdException w:name="Title" w:qFormat="1"/>
    <w:lsdException w:name="Default Paragraph Font" w:uiPriority="1"/>
    <w:lsdException w:name="Subtitle" w:qFormat="1"/>
    <w:lsdException w:name="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D0960"/>
    <w:pPr>
      <w:spacing w:after="220" w:line="300" w:lineRule="auto"/>
    </w:pPr>
    <w:rPr>
      <w:color w:val="000000"/>
      <w:sz w:val="22"/>
      <w:lang w:val="en-GB" w:eastAsia="en-US"/>
    </w:rPr>
  </w:style>
  <w:style w:type="paragraph" w:styleId="Heading1">
    <w:name w:val="heading 1"/>
    <w:basedOn w:val="Para0"/>
    <w:next w:val="Para0"/>
    <w:link w:val="Heading1Char"/>
    <w:qFormat/>
    <w:rsid w:val="00862F45"/>
    <w:pPr>
      <w:keepNext/>
      <w:pageBreakBefore/>
      <w:outlineLvl w:val="0"/>
    </w:pPr>
    <w:rPr>
      <w:b/>
      <w:caps/>
      <w:sz w:val="24"/>
    </w:rPr>
  </w:style>
  <w:style w:type="paragraph" w:styleId="Heading2">
    <w:name w:val="heading 2"/>
    <w:basedOn w:val="Heading1"/>
    <w:next w:val="Para0"/>
    <w:qFormat/>
    <w:rsid w:val="001F5825"/>
    <w:pPr>
      <w:pageBreakBefore w:val="0"/>
      <w:numPr>
        <w:ilvl w:val="1"/>
      </w:numPr>
      <w:outlineLvl w:val="1"/>
    </w:pPr>
    <w:rPr>
      <w:caps w:val="0"/>
      <w:sz w:val="22"/>
      <w:szCs w:val="22"/>
    </w:rPr>
  </w:style>
  <w:style w:type="paragraph" w:styleId="Heading3">
    <w:name w:val="heading 3"/>
    <w:basedOn w:val="Heading2"/>
    <w:next w:val="Para0"/>
    <w:qFormat/>
    <w:rsid w:val="001F5825"/>
    <w:pPr>
      <w:numPr>
        <w:ilvl w:val="2"/>
      </w:numPr>
      <w:outlineLvl w:val="2"/>
    </w:pPr>
    <w:rPr>
      <w:i/>
    </w:rPr>
  </w:style>
  <w:style w:type="paragraph" w:styleId="Heading4">
    <w:name w:val="heading 4"/>
    <w:basedOn w:val="Heading3"/>
    <w:next w:val="Para0"/>
    <w:qFormat/>
    <w:rsid w:val="001F5825"/>
    <w:pPr>
      <w:numPr>
        <w:ilvl w:val="3"/>
      </w:numPr>
      <w:ind w:firstLine="567"/>
      <w:outlineLvl w:val="3"/>
    </w:pPr>
    <w:rPr>
      <w:b w:val="0"/>
      <w:i w:val="0"/>
    </w:rPr>
  </w:style>
  <w:style w:type="paragraph" w:styleId="Heading5">
    <w:name w:val="heading 5"/>
    <w:basedOn w:val="Heading4"/>
    <w:next w:val="Para0"/>
    <w:qFormat/>
    <w:rsid w:val="00DC091D"/>
    <w:pPr>
      <w:numPr>
        <w:ilvl w:val="4"/>
      </w:numPr>
      <w:ind w:left="1134" w:hanging="1134"/>
      <w:outlineLvl w:val="4"/>
    </w:pPr>
  </w:style>
  <w:style w:type="paragraph" w:styleId="Heading6">
    <w:name w:val="heading 6"/>
    <w:basedOn w:val="Heading5"/>
    <w:next w:val="Para0"/>
    <w:qFormat/>
    <w:rsid w:val="00DC091D"/>
    <w:pPr>
      <w:numPr>
        <w:ilvl w:val="5"/>
      </w:numPr>
      <w:tabs>
        <w:tab w:val="left" w:pos="1276"/>
      </w:tabs>
      <w:ind w:left="1276" w:hanging="1276"/>
      <w:outlineLvl w:val="5"/>
    </w:pPr>
  </w:style>
  <w:style w:type="paragraph" w:styleId="Heading7">
    <w:name w:val="heading 7"/>
    <w:basedOn w:val="Heading6"/>
    <w:next w:val="Para0"/>
    <w:qFormat/>
    <w:rsid w:val="00DC091D"/>
    <w:pPr>
      <w:numPr>
        <w:ilvl w:val="6"/>
      </w:numPr>
      <w:tabs>
        <w:tab w:val="clear" w:pos="1276"/>
        <w:tab w:val="left" w:pos="1418"/>
      </w:tabs>
      <w:ind w:left="1418" w:hanging="1418"/>
      <w:outlineLvl w:val="6"/>
    </w:pPr>
  </w:style>
  <w:style w:type="paragraph" w:styleId="Heading8">
    <w:name w:val="heading 8"/>
    <w:basedOn w:val="Heading7"/>
    <w:next w:val="Para0"/>
    <w:qFormat/>
    <w:rsid w:val="00DC091D"/>
    <w:pPr>
      <w:numPr>
        <w:ilvl w:val="7"/>
      </w:numPr>
      <w:tabs>
        <w:tab w:val="clear" w:pos="1418"/>
        <w:tab w:val="left" w:pos="1560"/>
      </w:tabs>
      <w:ind w:left="1560" w:hanging="1560"/>
      <w:outlineLvl w:val="7"/>
    </w:pPr>
  </w:style>
  <w:style w:type="paragraph" w:styleId="Heading9">
    <w:name w:val="heading 9"/>
    <w:basedOn w:val="Heading1"/>
    <w:next w:val="Para0"/>
    <w:qFormat/>
    <w:rsid w:val="00F43433"/>
    <w:pPr>
      <w:pageBreakBefore w:val="0"/>
      <w:spacing w:before="120" w:after="40"/>
      <w:outlineLvl w:val="8"/>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0">
    <w:name w:val="Para 0"/>
    <w:aliases w:val="Auto,After:  3 pt"/>
    <w:basedOn w:val="Normal"/>
    <w:link w:val="Para0Char"/>
    <w:uiPriority w:val="99"/>
    <w:qFormat/>
    <w:rsid w:val="00862F45"/>
    <w:pPr>
      <w:spacing w:line="240" w:lineRule="auto"/>
    </w:pPr>
    <w:rPr>
      <w:rFonts w:ascii="Arial" w:hAnsi="Arial"/>
    </w:rPr>
  </w:style>
  <w:style w:type="paragraph" w:styleId="Header">
    <w:name w:val="header"/>
    <w:basedOn w:val="Para0"/>
    <w:rsid w:val="00F43433"/>
    <w:pPr>
      <w:tabs>
        <w:tab w:val="right" w:pos="8647"/>
      </w:tabs>
    </w:pPr>
    <w:rPr>
      <w:rFonts w:ascii="Arial Narrow" w:hAnsi="Arial Narrow"/>
      <w:b/>
      <w:color w:val="808080"/>
      <w:sz w:val="20"/>
    </w:rPr>
  </w:style>
  <w:style w:type="paragraph" w:customStyle="1" w:styleId="Graphic">
    <w:name w:val="Graphic"/>
    <w:basedOn w:val="Para0"/>
    <w:next w:val="Para0"/>
    <w:rsid w:val="00F43433"/>
    <w:pPr>
      <w:spacing w:before="60" w:after="60"/>
    </w:pPr>
  </w:style>
  <w:style w:type="paragraph" w:styleId="Caption">
    <w:name w:val="caption"/>
    <w:basedOn w:val="Para0"/>
    <w:next w:val="Para0"/>
    <w:link w:val="CaptionChar"/>
    <w:qFormat/>
    <w:rsid w:val="00AD21B0"/>
    <w:pPr>
      <w:keepNext/>
      <w:keepLines/>
      <w:spacing w:after="120"/>
      <w:ind w:left="567" w:hanging="567"/>
    </w:pPr>
    <w:rPr>
      <w:b/>
      <w:color w:val="auto"/>
      <w:lang w:val="en-AU"/>
    </w:rPr>
  </w:style>
  <w:style w:type="paragraph" w:styleId="Footer">
    <w:name w:val="footer"/>
    <w:basedOn w:val="Normal"/>
    <w:link w:val="FooterChar"/>
    <w:uiPriority w:val="99"/>
    <w:rsid w:val="00F43433"/>
    <w:pPr>
      <w:tabs>
        <w:tab w:val="right" w:pos="8647"/>
      </w:tabs>
      <w:spacing w:after="0" w:line="240" w:lineRule="exact"/>
    </w:pPr>
    <w:rPr>
      <w:rFonts w:ascii="Arial Narrow" w:hAnsi="Arial Narrow"/>
      <w:noProof/>
      <w:color w:val="808080"/>
      <w:sz w:val="16"/>
    </w:rPr>
  </w:style>
  <w:style w:type="paragraph" w:customStyle="1" w:styleId="Head1manual">
    <w:name w:val="Head 1 manual"/>
    <w:basedOn w:val="Heading1"/>
    <w:next w:val="Para0"/>
    <w:rsid w:val="00E66C5E"/>
    <w:pPr>
      <w:pageBreakBefore w:val="0"/>
      <w:outlineLvl w:val="9"/>
    </w:pPr>
  </w:style>
  <w:style w:type="paragraph" w:customStyle="1" w:styleId="Head2manual">
    <w:name w:val="Head 2 manual"/>
    <w:basedOn w:val="Head1manual"/>
    <w:next w:val="Para0"/>
    <w:rsid w:val="00F43433"/>
    <w:pPr>
      <w:spacing w:before="120" w:after="40"/>
    </w:pPr>
    <w:rPr>
      <w:sz w:val="22"/>
    </w:rPr>
  </w:style>
  <w:style w:type="paragraph" w:customStyle="1" w:styleId="Head3manual">
    <w:name w:val="Head 3 manual"/>
    <w:basedOn w:val="Head1manual"/>
    <w:next w:val="Para0"/>
    <w:rsid w:val="00F43433"/>
    <w:pPr>
      <w:spacing w:before="120" w:after="40"/>
    </w:pPr>
    <w:rPr>
      <w:sz w:val="22"/>
    </w:rPr>
  </w:style>
  <w:style w:type="character" w:styleId="PageNumber">
    <w:name w:val="page number"/>
    <w:basedOn w:val="DefaultParagraphFont"/>
    <w:rsid w:val="00F43433"/>
  </w:style>
  <w:style w:type="paragraph" w:customStyle="1" w:styleId="Para0bullet">
    <w:name w:val="Para 0 bullet"/>
    <w:basedOn w:val="Para0"/>
    <w:rsid w:val="003505CA"/>
    <w:pPr>
      <w:numPr>
        <w:numId w:val="36"/>
      </w:numPr>
      <w:spacing w:after="60"/>
      <w:ind w:left="397" w:hanging="397"/>
    </w:pPr>
  </w:style>
  <w:style w:type="paragraph" w:customStyle="1" w:styleId="Para0dash">
    <w:name w:val="Para 0 dash"/>
    <w:basedOn w:val="Para0"/>
    <w:rsid w:val="00F43433"/>
    <w:pPr>
      <w:numPr>
        <w:numId w:val="4"/>
      </w:numPr>
      <w:spacing w:after="60"/>
    </w:pPr>
  </w:style>
  <w:style w:type="paragraph" w:customStyle="1" w:styleId="Para0letter">
    <w:name w:val="Para 0 letter"/>
    <w:basedOn w:val="Para0"/>
    <w:rsid w:val="0059128B"/>
    <w:pPr>
      <w:numPr>
        <w:numId w:val="5"/>
      </w:numPr>
      <w:spacing w:after="60"/>
    </w:pPr>
  </w:style>
  <w:style w:type="paragraph" w:customStyle="1" w:styleId="Para0number">
    <w:name w:val="Para 0 number"/>
    <w:basedOn w:val="Para0"/>
    <w:rsid w:val="00B85EEB"/>
    <w:pPr>
      <w:numPr>
        <w:numId w:val="6"/>
      </w:numPr>
      <w:spacing w:after="60"/>
    </w:pPr>
  </w:style>
  <w:style w:type="paragraph" w:customStyle="1" w:styleId="Para1">
    <w:name w:val="Para 1"/>
    <w:basedOn w:val="Para0"/>
    <w:rsid w:val="00F43433"/>
    <w:pPr>
      <w:ind w:left="397"/>
    </w:pPr>
  </w:style>
  <w:style w:type="paragraph" w:customStyle="1" w:styleId="Para1bullet">
    <w:name w:val="Para 1 bullet"/>
    <w:basedOn w:val="Para1"/>
    <w:rsid w:val="00F43433"/>
    <w:pPr>
      <w:numPr>
        <w:numId w:val="7"/>
      </w:numPr>
      <w:spacing w:after="60"/>
    </w:pPr>
  </w:style>
  <w:style w:type="paragraph" w:customStyle="1" w:styleId="Para1dash">
    <w:name w:val="Para 1 dash"/>
    <w:basedOn w:val="Para1"/>
    <w:rsid w:val="00F43433"/>
    <w:pPr>
      <w:numPr>
        <w:numId w:val="8"/>
      </w:numPr>
      <w:spacing w:after="60"/>
    </w:pPr>
  </w:style>
  <w:style w:type="paragraph" w:customStyle="1" w:styleId="Para1letter">
    <w:name w:val="Para 1 letter"/>
    <w:basedOn w:val="Para1"/>
    <w:rsid w:val="006F647F"/>
    <w:pPr>
      <w:numPr>
        <w:numId w:val="23"/>
      </w:numPr>
      <w:spacing w:after="60"/>
    </w:pPr>
  </w:style>
  <w:style w:type="paragraph" w:customStyle="1" w:styleId="Para1number">
    <w:name w:val="Para 1 number"/>
    <w:basedOn w:val="Para1"/>
    <w:rsid w:val="00B85EEB"/>
    <w:pPr>
      <w:numPr>
        <w:numId w:val="32"/>
      </w:numPr>
      <w:spacing w:after="60"/>
    </w:pPr>
  </w:style>
  <w:style w:type="paragraph" w:customStyle="1" w:styleId="TableFont">
    <w:name w:val="TableFont"/>
    <w:basedOn w:val="Normal"/>
    <w:link w:val="TableFontChar"/>
    <w:qFormat/>
    <w:rsid w:val="003505CA"/>
    <w:pPr>
      <w:spacing w:after="0" w:line="240" w:lineRule="auto"/>
    </w:pPr>
    <w:rPr>
      <w:rFonts w:ascii="Arial" w:hAnsi="Arial" w:cs="Arial"/>
      <w:color w:val="auto"/>
      <w:sz w:val="20"/>
      <w:lang w:val="en-AU" w:eastAsia="en-AU"/>
    </w:rPr>
  </w:style>
  <w:style w:type="paragraph" w:customStyle="1" w:styleId="TableFontH">
    <w:name w:val="TableFontH"/>
    <w:basedOn w:val="Normal"/>
    <w:link w:val="TableFontHChar"/>
    <w:rsid w:val="00013B9E"/>
    <w:pPr>
      <w:spacing w:after="0" w:line="240" w:lineRule="auto"/>
      <w:jc w:val="center"/>
    </w:pPr>
    <w:rPr>
      <w:rFonts w:ascii="Arial" w:hAnsi="Arial" w:cs="Arial"/>
      <w:b/>
      <w:bCs/>
      <w:color w:val="auto"/>
      <w:sz w:val="20"/>
      <w:lang w:val="en-AU" w:eastAsia="en-AU"/>
    </w:rPr>
  </w:style>
  <w:style w:type="paragraph" w:customStyle="1" w:styleId="BusName">
    <w:name w:val="BusName"/>
    <w:basedOn w:val="Footer"/>
    <w:rsid w:val="00F43433"/>
    <w:pPr>
      <w:spacing w:after="220" w:line="240" w:lineRule="auto"/>
    </w:pPr>
    <w:rPr>
      <w:b/>
      <w:color w:val="000000"/>
    </w:rPr>
  </w:style>
  <w:style w:type="paragraph" w:styleId="TOC1">
    <w:name w:val="toc 1"/>
    <w:basedOn w:val="Para0"/>
    <w:next w:val="Para0"/>
    <w:uiPriority w:val="39"/>
    <w:rsid w:val="008A71C0"/>
    <w:pPr>
      <w:tabs>
        <w:tab w:val="left" w:leader="dot" w:pos="567"/>
        <w:tab w:val="right" w:pos="8505"/>
      </w:tabs>
      <w:spacing w:before="120" w:after="120"/>
    </w:pPr>
    <w:rPr>
      <w:b/>
      <w:caps/>
      <w:noProof/>
      <w:sz w:val="24"/>
    </w:rPr>
  </w:style>
  <w:style w:type="paragraph" w:styleId="TOC2">
    <w:name w:val="toc 2"/>
    <w:basedOn w:val="TOC1"/>
    <w:next w:val="Para0"/>
    <w:uiPriority w:val="39"/>
    <w:rsid w:val="00880FA4"/>
    <w:pPr>
      <w:tabs>
        <w:tab w:val="clear" w:pos="567"/>
        <w:tab w:val="left" w:pos="1276"/>
      </w:tabs>
      <w:spacing w:before="0" w:after="60"/>
      <w:ind w:left="567"/>
    </w:pPr>
    <w:rPr>
      <w:caps w:val="0"/>
      <w:sz w:val="22"/>
    </w:rPr>
  </w:style>
  <w:style w:type="paragraph" w:styleId="TOC3">
    <w:name w:val="toc 3"/>
    <w:basedOn w:val="TOC1"/>
    <w:next w:val="Para0"/>
    <w:uiPriority w:val="39"/>
    <w:rsid w:val="00880FA4"/>
    <w:pPr>
      <w:tabs>
        <w:tab w:val="clear" w:pos="567"/>
        <w:tab w:val="left" w:pos="1276"/>
      </w:tabs>
      <w:spacing w:before="0" w:after="60"/>
      <w:ind w:left="567"/>
    </w:pPr>
    <w:rPr>
      <w:b w:val="0"/>
      <w:caps w:val="0"/>
      <w:sz w:val="20"/>
    </w:rPr>
  </w:style>
  <w:style w:type="paragraph" w:styleId="TOC4">
    <w:name w:val="toc 4"/>
    <w:basedOn w:val="TOC1"/>
    <w:next w:val="Para0"/>
    <w:uiPriority w:val="39"/>
    <w:rsid w:val="00F43433"/>
    <w:pPr>
      <w:tabs>
        <w:tab w:val="clear" w:pos="567"/>
        <w:tab w:val="left" w:pos="1418"/>
      </w:tabs>
      <w:spacing w:before="0" w:after="60"/>
      <w:ind w:left="567"/>
    </w:pPr>
    <w:rPr>
      <w:b w:val="0"/>
      <w:sz w:val="20"/>
    </w:rPr>
  </w:style>
  <w:style w:type="paragraph" w:styleId="TOC5">
    <w:name w:val="toc 5"/>
    <w:basedOn w:val="TOC1"/>
    <w:next w:val="Para0"/>
    <w:uiPriority w:val="39"/>
    <w:rsid w:val="00F43433"/>
    <w:pPr>
      <w:tabs>
        <w:tab w:val="clear" w:pos="567"/>
        <w:tab w:val="left" w:pos="1559"/>
      </w:tabs>
      <w:spacing w:before="0" w:after="60"/>
      <w:ind w:left="567"/>
    </w:pPr>
    <w:rPr>
      <w:b w:val="0"/>
      <w:sz w:val="20"/>
    </w:rPr>
  </w:style>
  <w:style w:type="paragraph" w:styleId="TOC6">
    <w:name w:val="toc 6"/>
    <w:basedOn w:val="TOC1"/>
    <w:next w:val="Para0"/>
    <w:uiPriority w:val="39"/>
    <w:rsid w:val="00F43433"/>
    <w:pPr>
      <w:tabs>
        <w:tab w:val="clear" w:pos="567"/>
        <w:tab w:val="left" w:pos="1701"/>
      </w:tabs>
      <w:spacing w:before="0" w:after="60"/>
      <w:ind w:left="567"/>
    </w:pPr>
    <w:rPr>
      <w:b w:val="0"/>
      <w:sz w:val="20"/>
    </w:rPr>
  </w:style>
  <w:style w:type="paragraph" w:styleId="TOC7">
    <w:name w:val="toc 7"/>
    <w:basedOn w:val="TOC1"/>
    <w:next w:val="Para0"/>
    <w:uiPriority w:val="39"/>
    <w:rsid w:val="00F43433"/>
    <w:pPr>
      <w:tabs>
        <w:tab w:val="clear" w:pos="567"/>
        <w:tab w:val="left" w:pos="1843"/>
      </w:tabs>
      <w:spacing w:before="0" w:after="60"/>
      <w:ind w:left="567"/>
    </w:pPr>
    <w:rPr>
      <w:b w:val="0"/>
      <w:sz w:val="20"/>
    </w:rPr>
  </w:style>
  <w:style w:type="paragraph" w:styleId="TOC8">
    <w:name w:val="toc 8"/>
    <w:basedOn w:val="TOC1"/>
    <w:next w:val="Para0"/>
    <w:uiPriority w:val="39"/>
    <w:rsid w:val="00F43433"/>
    <w:pPr>
      <w:tabs>
        <w:tab w:val="clear" w:pos="567"/>
        <w:tab w:val="left" w:pos="1985"/>
      </w:tabs>
      <w:spacing w:before="0" w:after="60"/>
      <w:ind w:left="567"/>
    </w:pPr>
    <w:rPr>
      <w:b w:val="0"/>
      <w:sz w:val="20"/>
    </w:rPr>
  </w:style>
  <w:style w:type="paragraph" w:styleId="TOC9">
    <w:name w:val="toc 9"/>
    <w:basedOn w:val="TOC1"/>
    <w:next w:val="Para0"/>
    <w:uiPriority w:val="39"/>
    <w:rsid w:val="00F43433"/>
    <w:pPr>
      <w:tabs>
        <w:tab w:val="clear" w:pos="567"/>
        <w:tab w:val="left" w:pos="2835"/>
      </w:tabs>
    </w:pPr>
  </w:style>
  <w:style w:type="paragraph" w:customStyle="1" w:styleId="Heading1-NoTOC">
    <w:name w:val="Heading 1 - No TOC"/>
    <w:basedOn w:val="Heading1"/>
    <w:next w:val="Para0"/>
    <w:rsid w:val="00D361AD"/>
    <w:pPr>
      <w:tabs>
        <w:tab w:val="left" w:pos="851"/>
      </w:tabs>
      <w:outlineLvl w:val="9"/>
    </w:pPr>
  </w:style>
  <w:style w:type="paragraph" w:customStyle="1" w:styleId="Para2">
    <w:name w:val="Para 2"/>
    <w:basedOn w:val="Para0"/>
    <w:rsid w:val="00F43433"/>
    <w:pPr>
      <w:ind w:left="794"/>
    </w:pPr>
  </w:style>
  <w:style w:type="paragraph" w:customStyle="1" w:styleId="Graphiccaption">
    <w:name w:val="Graphic caption"/>
    <w:basedOn w:val="Caption"/>
    <w:next w:val="Para0"/>
    <w:rsid w:val="00F43433"/>
    <w:rPr>
      <w:i/>
    </w:rPr>
  </w:style>
  <w:style w:type="paragraph" w:customStyle="1" w:styleId="Hiddenreference">
    <w:name w:val="Hidden reference"/>
    <w:basedOn w:val="Para0"/>
    <w:next w:val="Para0"/>
    <w:rsid w:val="00F43433"/>
    <w:pPr>
      <w:spacing w:before="40" w:after="40"/>
    </w:pPr>
    <w:rPr>
      <w:vanish/>
      <w:color w:val="FF0000"/>
      <w:sz w:val="20"/>
    </w:rPr>
  </w:style>
  <w:style w:type="paragraph" w:customStyle="1" w:styleId="Para2bullet">
    <w:name w:val="Para 2 bullet"/>
    <w:basedOn w:val="Para2"/>
    <w:rsid w:val="00F43433"/>
    <w:pPr>
      <w:numPr>
        <w:numId w:val="11"/>
      </w:numPr>
      <w:spacing w:after="60"/>
    </w:pPr>
  </w:style>
  <w:style w:type="paragraph" w:customStyle="1" w:styleId="Para2dash">
    <w:name w:val="Para 2 dash"/>
    <w:basedOn w:val="Para2"/>
    <w:rsid w:val="00F43433"/>
    <w:pPr>
      <w:numPr>
        <w:numId w:val="12"/>
      </w:numPr>
      <w:spacing w:after="60"/>
    </w:pPr>
  </w:style>
  <w:style w:type="paragraph" w:customStyle="1" w:styleId="Para2letter">
    <w:name w:val="Para 2 letter"/>
    <w:basedOn w:val="Para2"/>
    <w:rsid w:val="00F43433"/>
    <w:pPr>
      <w:numPr>
        <w:numId w:val="13"/>
      </w:numPr>
      <w:spacing w:after="60"/>
    </w:pPr>
  </w:style>
  <w:style w:type="paragraph" w:customStyle="1" w:styleId="Para2number">
    <w:name w:val="Para 2 number"/>
    <w:basedOn w:val="Para2"/>
    <w:rsid w:val="00B85EEB"/>
    <w:pPr>
      <w:numPr>
        <w:numId w:val="14"/>
      </w:numPr>
      <w:spacing w:after="60"/>
    </w:pPr>
  </w:style>
  <w:style w:type="paragraph" w:customStyle="1" w:styleId="Para3">
    <w:name w:val="Para 3"/>
    <w:basedOn w:val="Para0"/>
    <w:rsid w:val="00F43433"/>
    <w:pPr>
      <w:ind w:left="1191"/>
    </w:pPr>
  </w:style>
  <w:style w:type="paragraph" w:customStyle="1" w:styleId="Para3bullet">
    <w:name w:val="Para 3 bullet"/>
    <w:basedOn w:val="Para3"/>
    <w:rsid w:val="00F43433"/>
    <w:pPr>
      <w:numPr>
        <w:numId w:val="15"/>
      </w:numPr>
      <w:spacing w:after="60"/>
    </w:pPr>
  </w:style>
  <w:style w:type="paragraph" w:customStyle="1" w:styleId="Para3dash">
    <w:name w:val="Para 3 dash"/>
    <w:basedOn w:val="Para3"/>
    <w:rsid w:val="00F43433"/>
    <w:pPr>
      <w:numPr>
        <w:numId w:val="16"/>
      </w:numPr>
      <w:spacing w:after="60"/>
    </w:pPr>
  </w:style>
  <w:style w:type="paragraph" w:customStyle="1" w:styleId="Para3letter">
    <w:name w:val="Para 3 letter"/>
    <w:basedOn w:val="Para3"/>
    <w:rsid w:val="008B5A13"/>
    <w:pPr>
      <w:numPr>
        <w:numId w:val="17"/>
      </w:numPr>
      <w:spacing w:after="60"/>
    </w:pPr>
  </w:style>
  <w:style w:type="paragraph" w:customStyle="1" w:styleId="Para3number">
    <w:name w:val="Para 3 number"/>
    <w:basedOn w:val="Para3"/>
    <w:rsid w:val="00B85EEB"/>
    <w:pPr>
      <w:numPr>
        <w:numId w:val="18"/>
      </w:numPr>
      <w:spacing w:after="60"/>
    </w:pPr>
  </w:style>
  <w:style w:type="paragraph" w:customStyle="1" w:styleId="DocStatusH">
    <w:name w:val="DocStatusH"/>
    <w:basedOn w:val="DocStatus"/>
    <w:rsid w:val="003505CA"/>
    <w:pPr>
      <w:spacing w:before="60" w:after="60"/>
    </w:pPr>
    <w:rPr>
      <w:b/>
    </w:rPr>
  </w:style>
  <w:style w:type="paragraph" w:customStyle="1" w:styleId="DocStatus">
    <w:name w:val="DocStatus"/>
    <w:basedOn w:val="TableFont"/>
    <w:rsid w:val="003505CA"/>
    <w:rPr>
      <w:sz w:val="16"/>
    </w:rPr>
  </w:style>
  <w:style w:type="paragraph" w:customStyle="1" w:styleId="Head4manual">
    <w:name w:val="Head 4 manual"/>
    <w:basedOn w:val="Head1manual"/>
    <w:rsid w:val="00F43433"/>
    <w:pPr>
      <w:spacing w:before="120" w:after="40"/>
    </w:pPr>
    <w:rPr>
      <w:sz w:val="22"/>
    </w:rPr>
  </w:style>
  <w:style w:type="paragraph" w:customStyle="1" w:styleId="Summaryheading">
    <w:name w:val="Summary heading"/>
    <w:basedOn w:val="Heading1"/>
    <w:next w:val="Para0"/>
    <w:rsid w:val="00F43433"/>
    <w:pPr>
      <w:tabs>
        <w:tab w:val="left" w:pos="851"/>
      </w:tabs>
    </w:pPr>
  </w:style>
  <w:style w:type="paragraph" w:customStyle="1" w:styleId="Margincomment">
    <w:name w:val="Margin comment"/>
    <w:basedOn w:val="Para0"/>
    <w:rsid w:val="00F43433"/>
    <w:pPr>
      <w:jc w:val="right"/>
    </w:pPr>
    <w:rPr>
      <w:rFonts w:ascii="Arial Narrow" w:hAnsi="Arial Narrow"/>
      <w:i/>
      <w:color w:val="808000"/>
      <w:sz w:val="18"/>
    </w:rPr>
  </w:style>
  <w:style w:type="paragraph" w:customStyle="1" w:styleId="Appendix1">
    <w:name w:val="Appendix 1"/>
    <w:basedOn w:val="Heading1"/>
    <w:next w:val="Para0"/>
    <w:rsid w:val="00F43433"/>
    <w:pPr>
      <w:numPr>
        <w:numId w:val="19"/>
      </w:numPr>
    </w:pPr>
  </w:style>
  <w:style w:type="paragraph" w:customStyle="1" w:styleId="Appendix2">
    <w:name w:val="Appendix 2"/>
    <w:basedOn w:val="Appendix1"/>
    <w:next w:val="Para0"/>
    <w:rsid w:val="00F43433"/>
    <w:pPr>
      <w:pageBreakBefore w:val="0"/>
      <w:numPr>
        <w:ilvl w:val="1"/>
      </w:numPr>
      <w:spacing w:before="120" w:after="40"/>
      <w:outlineLvl w:val="1"/>
    </w:pPr>
    <w:rPr>
      <w:sz w:val="22"/>
    </w:rPr>
  </w:style>
  <w:style w:type="paragraph" w:customStyle="1" w:styleId="Appendix3">
    <w:name w:val="Appendix 3"/>
    <w:basedOn w:val="Appendix1"/>
    <w:next w:val="Para0"/>
    <w:rsid w:val="00F43433"/>
    <w:pPr>
      <w:pageBreakBefore w:val="0"/>
      <w:numPr>
        <w:ilvl w:val="2"/>
      </w:numPr>
      <w:spacing w:before="120" w:after="40"/>
      <w:outlineLvl w:val="2"/>
    </w:pPr>
    <w:rPr>
      <w:sz w:val="22"/>
    </w:rPr>
  </w:style>
  <w:style w:type="paragraph" w:customStyle="1" w:styleId="CoverHeading">
    <w:name w:val="CoverHeading"/>
    <w:basedOn w:val="Para0"/>
    <w:next w:val="Para0"/>
    <w:rsid w:val="00F43433"/>
    <w:pPr>
      <w:keepNext/>
    </w:pPr>
    <w:rPr>
      <w:rFonts w:ascii="Arial Narrow" w:hAnsi="Arial Narrow"/>
      <w:b/>
      <w:sz w:val="44"/>
    </w:rPr>
  </w:style>
  <w:style w:type="paragraph" w:customStyle="1" w:styleId="CoverTitle">
    <w:name w:val="CoverTitle"/>
    <w:basedOn w:val="Para0"/>
    <w:next w:val="Para0"/>
    <w:rsid w:val="00F43433"/>
    <w:pPr>
      <w:spacing w:after="180"/>
    </w:pPr>
    <w:rPr>
      <w:rFonts w:ascii="Arial Narrow" w:hAnsi="Arial Narrow"/>
      <w:caps/>
      <w:sz w:val="28"/>
    </w:rPr>
  </w:style>
  <w:style w:type="paragraph" w:customStyle="1" w:styleId="CoverSubject">
    <w:name w:val="CoverSubject"/>
    <w:basedOn w:val="Para0"/>
    <w:next w:val="Para0"/>
    <w:rsid w:val="00F43433"/>
    <w:pPr>
      <w:numPr>
        <w:numId w:val="20"/>
      </w:numPr>
      <w:spacing w:after="120"/>
    </w:pPr>
    <w:rPr>
      <w:rFonts w:ascii="Arial Narrow" w:hAnsi="Arial Narrow"/>
      <w:color w:val="808080"/>
      <w:sz w:val="24"/>
    </w:rPr>
  </w:style>
  <w:style w:type="paragraph" w:customStyle="1" w:styleId="CoverVersion">
    <w:name w:val="CoverVersion"/>
    <w:basedOn w:val="CoverSubject"/>
    <w:next w:val="Para0"/>
    <w:rsid w:val="00F43433"/>
  </w:style>
  <w:style w:type="paragraph" w:customStyle="1" w:styleId="CoverDate">
    <w:name w:val="CoverDate"/>
    <w:basedOn w:val="CoverSubject"/>
    <w:next w:val="Para0"/>
    <w:rsid w:val="00F43433"/>
  </w:style>
  <w:style w:type="paragraph" w:customStyle="1" w:styleId="FlysheetHeading">
    <w:name w:val="FlysheetHeading"/>
    <w:basedOn w:val="CoverHeading"/>
    <w:next w:val="Para0"/>
    <w:rsid w:val="00F43433"/>
  </w:style>
  <w:style w:type="paragraph" w:customStyle="1" w:styleId="FlysheetTitle">
    <w:name w:val="FlysheetTitle"/>
    <w:basedOn w:val="CoverTitle"/>
    <w:next w:val="Para0"/>
    <w:rsid w:val="00F43433"/>
  </w:style>
  <w:style w:type="paragraph" w:customStyle="1" w:styleId="FlysheetVersion">
    <w:name w:val="FlysheetVersion"/>
    <w:basedOn w:val="CoverVersion"/>
    <w:next w:val="Para0"/>
    <w:rsid w:val="00F43433"/>
    <w:pPr>
      <w:numPr>
        <w:numId w:val="21"/>
      </w:numPr>
      <w:tabs>
        <w:tab w:val="clear" w:pos="360"/>
        <w:tab w:val="left" w:pos="284"/>
      </w:tabs>
    </w:pPr>
  </w:style>
  <w:style w:type="paragraph" w:customStyle="1" w:styleId="FlysheetDate">
    <w:name w:val="FlysheetDate"/>
    <w:basedOn w:val="FlysheetVersion"/>
    <w:next w:val="Para0"/>
    <w:rsid w:val="00F43433"/>
  </w:style>
  <w:style w:type="paragraph" w:customStyle="1" w:styleId="Address">
    <w:name w:val="Address"/>
    <w:basedOn w:val="Para0"/>
    <w:rsid w:val="00F43433"/>
    <w:pPr>
      <w:tabs>
        <w:tab w:val="left" w:pos="737"/>
      </w:tabs>
      <w:ind w:left="284"/>
    </w:pPr>
    <w:rPr>
      <w:rFonts w:ascii="Arial Narrow" w:hAnsi="Arial Narrow"/>
      <w:sz w:val="20"/>
    </w:rPr>
  </w:style>
  <w:style w:type="paragraph" w:customStyle="1" w:styleId="CoverCopyright">
    <w:name w:val="CoverCopyright"/>
    <w:basedOn w:val="Para0"/>
    <w:next w:val="Para0"/>
    <w:rsid w:val="00F43433"/>
    <w:pPr>
      <w:spacing w:before="120"/>
    </w:pPr>
    <w:rPr>
      <w:sz w:val="16"/>
    </w:rPr>
  </w:style>
  <w:style w:type="paragraph" w:customStyle="1" w:styleId="CoverFooter">
    <w:name w:val="CoverFooter"/>
    <w:basedOn w:val="Footer"/>
    <w:rsid w:val="00F43433"/>
    <w:pPr>
      <w:tabs>
        <w:tab w:val="clear" w:pos="8647"/>
        <w:tab w:val="right" w:pos="6946"/>
      </w:tabs>
    </w:pPr>
  </w:style>
  <w:style w:type="paragraph" w:styleId="TableofFigures">
    <w:name w:val="table of figures"/>
    <w:basedOn w:val="TOC1"/>
    <w:next w:val="Para0"/>
    <w:uiPriority w:val="99"/>
    <w:rsid w:val="008A71C0"/>
    <w:rPr>
      <w:b w:val="0"/>
      <w:caps w:val="0"/>
      <w:sz w:val="20"/>
    </w:rPr>
  </w:style>
  <w:style w:type="paragraph" w:customStyle="1" w:styleId="Instruction">
    <w:name w:val="Instruction"/>
    <w:basedOn w:val="Para0"/>
    <w:next w:val="Para0"/>
    <w:rsid w:val="00F43433"/>
    <w:pPr>
      <w:spacing w:after="120"/>
    </w:pPr>
    <w:rPr>
      <w:color w:val="FF0000"/>
    </w:rPr>
  </w:style>
  <w:style w:type="paragraph" w:customStyle="1" w:styleId="Para0Roman">
    <w:name w:val="Para 0 Roman"/>
    <w:basedOn w:val="Para0"/>
    <w:rsid w:val="00D413E7"/>
    <w:pPr>
      <w:numPr>
        <w:numId w:val="25"/>
      </w:numPr>
      <w:spacing w:after="60"/>
    </w:pPr>
  </w:style>
  <w:style w:type="paragraph" w:customStyle="1" w:styleId="TableFontbullet">
    <w:name w:val="TableFont bullet"/>
    <w:basedOn w:val="TableFont"/>
    <w:rsid w:val="003505CA"/>
    <w:pPr>
      <w:numPr>
        <w:numId w:val="22"/>
      </w:numPr>
      <w:spacing w:before="20"/>
    </w:pPr>
  </w:style>
  <w:style w:type="paragraph" w:customStyle="1" w:styleId="Para1Roman">
    <w:name w:val="Para 1 Roman"/>
    <w:basedOn w:val="Para1"/>
    <w:rsid w:val="00B377BF"/>
    <w:pPr>
      <w:numPr>
        <w:numId w:val="29"/>
      </w:numPr>
      <w:spacing w:after="60"/>
    </w:pPr>
  </w:style>
  <w:style w:type="paragraph" w:customStyle="1" w:styleId="Para2Roman">
    <w:name w:val="Para 2 Roman"/>
    <w:basedOn w:val="Para2"/>
    <w:rsid w:val="00226F69"/>
    <w:pPr>
      <w:numPr>
        <w:numId w:val="30"/>
      </w:numPr>
      <w:spacing w:after="60"/>
    </w:pPr>
  </w:style>
  <w:style w:type="paragraph" w:customStyle="1" w:styleId="Para3Roman">
    <w:name w:val="Para 3 Roman"/>
    <w:basedOn w:val="Para3"/>
    <w:rsid w:val="008B5A13"/>
    <w:pPr>
      <w:numPr>
        <w:numId w:val="31"/>
      </w:numPr>
      <w:spacing w:after="60"/>
    </w:pPr>
  </w:style>
  <w:style w:type="paragraph" w:styleId="BalloonText">
    <w:name w:val="Balloon Text"/>
    <w:basedOn w:val="Normal"/>
    <w:link w:val="BalloonTextChar"/>
    <w:rsid w:val="00DC09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DC091D"/>
    <w:rPr>
      <w:rFonts w:ascii="Tahoma" w:hAnsi="Tahoma" w:cs="Tahoma"/>
      <w:color w:val="000000"/>
      <w:sz w:val="16"/>
      <w:szCs w:val="16"/>
      <w:lang w:val="en-GB" w:eastAsia="en-US"/>
    </w:rPr>
  </w:style>
  <w:style w:type="character" w:customStyle="1" w:styleId="FooterChar">
    <w:name w:val="Footer Char"/>
    <w:basedOn w:val="DefaultParagraphFont"/>
    <w:link w:val="Footer"/>
    <w:uiPriority w:val="99"/>
    <w:rsid w:val="00576973"/>
    <w:rPr>
      <w:rFonts w:ascii="Arial Narrow" w:hAnsi="Arial Narrow"/>
      <w:noProof/>
      <w:color w:val="808080"/>
      <w:sz w:val="16"/>
      <w:lang w:val="en-GB" w:eastAsia="en-US"/>
    </w:rPr>
  </w:style>
  <w:style w:type="paragraph" w:customStyle="1" w:styleId="StyleCaptionBefore0pt">
    <w:name w:val="Style Caption + Before:  0 pt"/>
    <w:basedOn w:val="Caption"/>
    <w:rsid w:val="00FC2C3F"/>
    <w:rPr>
      <w:bCs/>
    </w:rPr>
  </w:style>
  <w:style w:type="paragraph" w:customStyle="1" w:styleId="StyleCaptionBefore0pt1">
    <w:name w:val="Style Caption + Before:  0 pt1"/>
    <w:basedOn w:val="Caption"/>
    <w:rsid w:val="00FC2C3F"/>
    <w:rPr>
      <w:bCs/>
    </w:rPr>
  </w:style>
  <w:style w:type="paragraph" w:styleId="DocumentMap">
    <w:name w:val="Document Map"/>
    <w:basedOn w:val="Normal"/>
    <w:link w:val="DocumentMapChar"/>
    <w:rsid w:val="00C0704A"/>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rsid w:val="00C0704A"/>
    <w:rPr>
      <w:rFonts w:ascii="Tahoma" w:hAnsi="Tahoma" w:cs="Tahoma"/>
      <w:color w:val="000000"/>
      <w:sz w:val="16"/>
      <w:szCs w:val="16"/>
      <w:lang w:val="en-GB" w:eastAsia="en-US"/>
    </w:rPr>
  </w:style>
  <w:style w:type="table" w:styleId="TableGrid">
    <w:name w:val="Table Grid"/>
    <w:basedOn w:val="TableNormal"/>
    <w:uiPriority w:val="59"/>
    <w:rsid w:val="00D6716E"/>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862F45"/>
    <w:pPr>
      <w:spacing w:after="200" w:line="276" w:lineRule="auto"/>
      <w:ind w:left="720"/>
      <w:contextualSpacing/>
    </w:pPr>
    <w:rPr>
      <w:rFonts w:asciiTheme="minorHAnsi" w:eastAsiaTheme="minorHAnsi" w:hAnsiTheme="minorHAnsi" w:cstheme="minorBidi"/>
      <w:color w:val="auto"/>
      <w:szCs w:val="22"/>
      <w:lang w:val="en-AU"/>
    </w:rPr>
  </w:style>
  <w:style w:type="character" w:customStyle="1" w:styleId="Para0Char">
    <w:name w:val="Para 0 Char"/>
    <w:basedOn w:val="DefaultParagraphFont"/>
    <w:link w:val="Para0"/>
    <w:uiPriority w:val="99"/>
    <w:locked/>
    <w:rsid w:val="001C50CB"/>
    <w:rPr>
      <w:rFonts w:ascii="Arial" w:hAnsi="Arial"/>
      <w:color w:val="000000"/>
      <w:sz w:val="22"/>
      <w:lang w:val="en-GB" w:eastAsia="en-US"/>
    </w:rPr>
  </w:style>
  <w:style w:type="character" w:customStyle="1" w:styleId="CaptionChar">
    <w:name w:val="Caption Char"/>
    <w:link w:val="Caption"/>
    <w:locked/>
    <w:rsid w:val="00AD21B0"/>
    <w:rPr>
      <w:rFonts w:ascii="Arial" w:hAnsi="Arial"/>
      <w:b/>
      <w:sz w:val="22"/>
      <w:lang w:eastAsia="en-US"/>
    </w:rPr>
  </w:style>
  <w:style w:type="character" w:customStyle="1" w:styleId="TableFontChar">
    <w:name w:val="TableFont Char"/>
    <w:basedOn w:val="DefaultParagraphFont"/>
    <w:link w:val="TableFont"/>
    <w:locked/>
    <w:rsid w:val="006304E5"/>
    <w:rPr>
      <w:rFonts w:ascii="Arial" w:hAnsi="Arial" w:cs="Arial"/>
    </w:rPr>
  </w:style>
  <w:style w:type="character" w:customStyle="1" w:styleId="TableFontHChar">
    <w:name w:val="TableFontH Char"/>
    <w:basedOn w:val="TableFontChar"/>
    <w:link w:val="TableFontH"/>
    <w:locked/>
    <w:rsid w:val="002E3DC4"/>
    <w:rPr>
      <w:rFonts w:ascii="Arial" w:hAnsi="Arial" w:cs="Arial"/>
      <w:b/>
      <w:bCs/>
    </w:rPr>
  </w:style>
  <w:style w:type="character" w:styleId="CommentReference">
    <w:name w:val="annotation reference"/>
    <w:basedOn w:val="DefaultParagraphFont"/>
    <w:rsid w:val="0039434D"/>
    <w:rPr>
      <w:sz w:val="16"/>
      <w:szCs w:val="16"/>
    </w:rPr>
  </w:style>
  <w:style w:type="paragraph" w:styleId="CommentText">
    <w:name w:val="annotation text"/>
    <w:basedOn w:val="Normal"/>
    <w:link w:val="CommentTextChar"/>
    <w:rsid w:val="0039434D"/>
    <w:pPr>
      <w:spacing w:line="240" w:lineRule="auto"/>
    </w:pPr>
    <w:rPr>
      <w:sz w:val="20"/>
    </w:rPr>
  </w:style>
  <w:style w:type="character" w:customStyle="1" w:styleId="CommentTextChar">
    <w:name w:val="Comment Text Char"/>
    <w:basedOn w:val="DefaultParagraphFont"/>
    <w:link w:val="CommentText"/>
    <w:rsid w:val="0039434D"/>
    <w:rPr>
      <w:color w:val="000000"/>
      <w:lang w:val="en-GB" w:eastAsia="en-US"/>
    </w:rPr>
  </w:style>
  <w:style w:type="character" w:customStyle="1" w:styleId="Heading1Char">
    <w:name w:val="Heading 1 Char"/>
    <w:basedOn w:val="DefaultParagraphFont"/>
    <w:link w:val="Heading1"/>
    <w:rsid w:val="0000524E"/>
    <w:rPr>
      <w:rFonts w:ascii="Arial" w:hAnsi="Arial"/>
      <w:b/>
      <w:caps/>
      <w:color w:val="000000"/>
      <w:sz w:val="24"/>
      <w:lang w:val="en-GB" w:eastAsia="en-US"/>
    </w:rPr>
  </w:style>
  <w:style w:type="character" w:styleId="Hyperlink">
    <w:name w:val="Hyperlink"/>
    <w:basedOn w:val="DefaultParagraphFont"/>
    <w:uiPriority w:val="99"/>
    <w:rsid w:val="00E031DE"/>
    <w:rPr>
      <w:color w:val="0000FF" w:themeColor="hyperlink"/>
      <w:u w:val="single"/>
    </w:rPr>
  </w:style>
  <w:style w:type="paragraph" w:styleId="CommentSubject">
    <w:name w:val="annotation subject"/>
    <w:basedOn w:val="CommentText"/>
    <w:next w:val="CommentText"/>
    <w:link w:val="CommentSubjectChar"/>
    <w:rsid w:val="00FC2906"/>
    <w:rPr>
      <w:b/>
      <w:bCs/>
    </w:rPr>
  </w:style>
  <w:style w:type="character" w:customStyle="1" w:styleId="CommentSubjectChar">
    <w:name w:val="Comment Subject Char"/>
    <w:basedOn w:val="CommentTextChar"/>
    <w:link w:val="CommentSubject"/>
    <w:rsid w:val="00FC2906"/>
    <w:rPr>
      <w:b/>
      <w:bCs/>
      <w:color w:val="000000"/>
      <w:lang w:val="en-GB" w:eastAsia="en-US"/>
    </w:rPr>
  </w:style>
  <w:style w:type="paragraph" w:styleId="Revision">
    <w:name w:val="Revision"/>
    <w:hidden/>
    <w:uiPriority w:val="99"/>
    <w:semiHidden/>
    <w:rsid w:val="005713FD"/>
    <w:rPr>
      <w:color w:val="000000"/>
      <w:sz w:val="22"/>
      <w:lang w:val="en-GB" w:eastAsia="en-US"/>
    </w:rPr>
  </w:style>
  <w:style w:type="paragraph" w:styleId="TOCHeading">
    <w:name w:val="TOC Heading"/>
    <w:basedOn w:val="Heading1"/>
    <w:next w:val="Normal"/>
    <w:uiPriority w:val="39"/>
    <w:semiHidden/>
    <w:unhideWhenUsed/>
    <w:qFormat/>
    <w:rsid w:val="00EC4D97"/>
    <w:pPr>
      <w:keepLines/>
      <w:pageBreakBefore w:val="0"/>
      <w:spacing w:before="480" w:after="0" w:line="276" w:lineRule="auto"/>
      <w:outlineLvl w:val="9"/>
    </w:pPr>
    <w:rPr>
      <w:rFonts w:asciiTheme="majorHAnsi" w:eastAsiaTheme="majorEastAsia" w:hAnsiTheme="majorHAnsi" w:cstheme="majorBidi"/>
      <w:bCs/>
      <w:caps w:val="0"/>
      <w:color w:val="365F91" w:themeColor="accent1" w:themeShade="BF"/>
      <w:sz w:val="28"/>
      <w:szCs w:val="28"/>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table of figures" w:uiPriority="99"/>
    <w:lsdException w:name="Title" w:qFormat="1"/>
    <w:lsdException w:name="Default Paragraph Font" w:uiPriority="1"/>
    <w:lsdException w:name="Subtitle" w:qFormat="1"/>
    <w:lsdException w:name="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D0960"/>
    <w:pPr>
      <w:spacing w:after="220" w:line="300" w:lineRule="auto"/>
    </w:pPr>
    <w:rPr>
      <w:color w:val="000000"/>
      <w:sz w:val="22"/>
      <w:lang w:val="en-GB" w:eastAsia="en-US"/>
    </w:rPr>
  </w:style>
  <w:style w:type="paragraph" w:styleId="Heading1">
    <w:name w:val="heading 1"/>
    <w:basedOn w:val="Para0"/>
    <w:next w:val="Para0"/>
    <w:link w:val="Heading1Char"/>
    <w:qFormat/>
    <w:rsid w:val="00862F45"/>
    <w:pPr>
      <w:keepNext/>
      <w:pageBreakBefore/>
      <w:outlineLvl w:val="0"/>
    </w:pPr>
    <w:rPr>
      <w:b/>
      <w:caps/>
      <w:sz w:val="24"/>
    </w:rPr>
  </w:style>
  <w:style w:type="paragraph" w:styleId="Heading2">
    <w:name w:val="heading 2"/>
    <w:basedOn w:val="Heading1"/>
    <w:next w:val="Para0"/>
    <w:qFormat/>
    <w:rsid w:val="001F5825"/>
    <w:pPr>
      <w:pageBreakBefore w:val="0"/>
      <w:numPr>
        <w:ilvl w:val="1"/>
      </w:numPr>
      <w:outlineLvl w:val="1"/>
    </w:pPr>
    <w:rPr>
      <w:caps w:val="0"/>
      <w:sz w:val="22"/>
      <w:szCs w:val="22"/>
    </w:rPr>
  </w:style>
  <w:style w:type="paragraph" w:styleId="Heading3">
    <w:name w:val="heading 3"/>
    <w:basedOn w:val="Heading2"/>
    <w:next w:val="Para0"/>
    <w:qFormat/>
    <w:rsid w:val="001F5825"/>
    <w:pPr>
      <w:numPr>
        <w:ilvl w:val="2"/>
      </w:numPr>
      <w:outlineLvl w:val="2"/>
    </w:pPr>
    <w:rPr>
      <w:i/>
    </w:rPr>
  </w:style>
  <w:style w:type="paragraph" w:styleId="Heading4">
    <w:name w:val="heading 4"/>
    <w:basedOn w:val="Heading3"/>
    <w:next w:val="Para0"/>
    <w:qFormat/>
    <w:rsid w:val="001F5825"/>
    <w:pPr>
      <w:numPr>
        <w:ilvl w:val="3"/>
      </w:numPr>
      <w:ind w:firstLine="567"/>
      <w:outlineLvl w:val="3"/>
    </w:pPr>
    <w:rPr>
      <w:b w:val="0"/>
      <w:i w:val="0"/>
    </w:rPr>
  </w:style>
  <w:style w:type="paragraph" w:styleId="Heading5">
    <w:name w:val="heading 5"/>
    <w:basedOn w:val="Heading4"/>
    <w:next w:val="Para0"/>
    <w:qFormat/>
    <w:rsid w:val="00DC091D"/>
    <w:pPr>
      <w:numPr>
        <w:ilvl w:val="4"/>
      </w:numPr>
      <w:ind w:left="1134" w:hanging="1134"/>
      <w:outlineLvl w:val="4"/>
    </w:pPr>
  </w:style>
  <w:style w:type="paragraph" w:styleId="Heading6">
    <w:name w:val="heading 6"/>
    <w:basedOn w:val="Heading5"/>
    <w:next w:val="Para0"/>
    <w:qFormat/>
    <w:rsid w:val="00DC091D"/>
    <w:pPr>
      <w:numPr>
        <w:ilvl w:val="5"/>
      </w:numPr>
      <w:tabs>
        <w:tab w:val="left" w:pos="1276"/>
      </w:tabs>
      <w:ind w:left="1276" w:hanging="1276"/>
      <w:outlineLvl w:val="5"/>
    </w:pPr>
  </w:style>
  <w:style w:type="paragraph" w:styleId="Heading7">
    <w:name w:val="heading 7"/>
    <w:basedOn w:val="Heading6"/>
    <w:next w:val="Para0"/>
    <w:qFormat/>
    <w:rsid w:val="00DC091D"/>
    <w:pPr>
      <w:numPr>
        <w:ilvl w:val="6"/>
      </w:numPr>
      <w:tabs>
        <w:tab w:val="clear" w:pos="1276"/>
        <w:tab w:val="left" w:pos="1418"/>
      </w:tabs>
      <w:ind w:left="1418" w:hanging="1418"/>
      <w:outlineLvl w:val="6"/>
    </w:pPr>
  </w:style>
  <w:style w:type="paragraph" w:styleId="Heading8">
    <w:name w:val="heading 8"/>
    <w:basedOn w:val="Heading7"/>
    <w:next w:val="Para0"/>
    <w:qFormat/>
    <w:rsid w:val="00DC091D"/>
    <w:pPr>
      <w:numPr>
        <w:ilvl w:val="7"/>
      </w:numPr>
      <w:tabs>
        <w:tab w:val="clear" w:pos="1418"/>
        <w:tab w:val="left" w:pos="1560"/>
      </w:tabs>
      <w:ind w:left="1560" w:hanging="1560"/>
      <w:outlineLvl w:val="7"/>
    </w:pPr>
  </w:style>
  <w:style w:type="paragraph" w:styleId="Heading9">
    <w:name w:val="heading 9"/>
    <w:basedOn w:val="Heading1"/>
    <w:next w:val="Para0"/>
    <w:qFormat/>
    <w:rsid w:val="00F43433"/>
    <w:pPr>
      <w:pageBreakBefore w:val="0"/>
      <w:spacing w:before="120" w:after="40"/>
      <w:outlineLvl w:val="8"/>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0">
    <w:name w:val="Para 0"/>
    <w:aliases w:val="Auto,After:  3 pt"/>
    <w:basedOn w:val="Normal"/>
    <w:link w:val="Para0Char"/>
    <w:uiPriority w:val="99"/>
    <w:qFormat/>
    <w:rsid w:val="00862F45"/>
    <w:pPr>
      <w:spacing w:line="240" w:lineRule="auto"/>
    </w:pPr>
    <w:rPr>
      <w:rFonts w:ascii="Arial" w:hAnsi="Arial"/>
    </w:rPr>
  </w:style>
  <w:style w:type="paragraph" w:styleId="Header">
    <w:name w:val="header"/>
    <w:basedOn w:val="Para0"/>
    <w:rsid w:val="00F43433"/>
    <w:pPr>
      <w:tabs>
        <w:tab w:val="right" w:pos="8647"/>
      </w:tabs>
    </w:pPr>
    <w:rPr>
      <w:rFonts w:ascii="Arial Narrow" w:hAnsi="Arial Narrow"/>
      <w:b/>
      <w:color w:val="808080"/>
      <w:sz w:val="20"/>
    </w:rPr>
  </w:style>
  <w:style w:type="paragraph" w:customStyle="1" w:styleId="Graphic">
    <w:name w:val="Graphic"/>
    <w:basedOn w:val="Para0"/>
    <w:next w:val="Para0"/>
    <w:rsid w:val="00F43433"/>
    <w:pPr>
      <w:spacing w:before="60" w:after="60"/>
    </w:pPr>
  </w:style>
  <w:style w:type="paragraph" w:styleId="Caption">
    <w:name w:val="caption"/>
    <w:basedOn w:val="Para0"/>
    <w:next w:val="Para0"/>
    <w:link w:val="CaptionChar"/>
    <w:qFormat/>
    <w:rsid w:val="00AD21B0"/>
    <w:pPr>
      <w:keepNext/>
      <w:keepLines/>
      <w:spacing w:after="120"/>
      <w:ind w:left="567" w:hanging="567"/>
    </w:pPr>
    <w:rPr>
      <w:b/>
      <w:color w:val="auto"/>
      <w:lang w:val="en-AU"/>
    </w:rPr>
  </w:style>
  <w:style w:type="paragraph" w:styleId="Footer">
    <w:name w:val="footer"/>
    <w:basedOn w:val="Normal"/>
    <w:link w:val="FooterChar"/>
    <w:uiPriority w:val="99"/>
    <w:rsid w:val="00F43433"/>
    <w:pPr>
      <w:tabs>
        <w:tab w:val="right" w:pos="8647"/>
      </w:tabs>
      <w:spacing w:after="0" w:line="240" w:lineRule="exact"/>
    </w:pPr>
    <w:rPr>
      <w:rFonts w:ascii="Arial Narrow" w:hAnsi="Arial Narrow"/>
      <w:noProof/>
      <w:color w:val="808080"/>
      <w:sz w:val="16"/>
    </w:rPr>
  </w:style>
  <w:style w:type="paragraph" w:customStyle="1" w:styleId="Head1manual">
    <w:name w:val="Head 1 manual"/>
    <w:basedOn w:val="Heading1"/>
    <w:next w:val="Para0"/>
    <w:rsid w:val="00E66C5E"/>
    <w:pPr>
      <w:pageBreakBefore w:val="0"/>
      <w:outlineLvl w:val="9"/>
    </w:pPr>
  </w:style>
  <w:style w:type="paragraph" w:customStyle="1" w:styleId="Head2manual">
    <w:name w:val="Head 2 manual"/>
    <w:basedOn w:val="Head1manual"/>
    <w:next w:val="Para0"/>
    <w:rsid w:val="00F43433"/>
    <w:pPr>
      <w:spacing w:before="120" w:after="40"/>
    </w:pPr>
    <w:rPr>
      <w:sz w:val="22"/>
    </w:rPr>
  </w:style>
  <w:style w:type="paragraph" w:customStyle="1" w:styleId="Head3manual">
    <w:name w:val="Head 3 manual"/>
    <w:basedOn w:val="Head1manual"/>
    <w:next w:val="Para0"/>
    <w:rsid w:val="00F43433"/>
    <w:pPr>
      <w:spacing w:before="120" w:after="40"/>
    </w:pPr>
    <w:rPr>
      <w:sz w:val="22"/>
    </w:rPr>
  </w:style>
  <w:style w:type="character" w:styleId="PageNumber">
    <w:name w:val="page number"/>
    <w:basedOn w:val="DefaultParagraphFont"/>
    <w:rsid w:val="00F43433"/>
  </w:style>
  <w:style w:type="paragraph" w:customStyle="1" w:styleId="Para0bullet">
    <w:name w:val="Para 0 bullet"/>
    <w:basedOn w:val="Para0"/>
    <w:rsid w:val="003505CA"/>
    <w:pPr>
      <w:numPr>
        <w:numId w:val="36"/>
      </w:numPr>
      <w:spacing w:after="60"/>
      <w:ind w:left="397" w:hanging="397"/>
    </w:pPr>
  </w:style>
  <w:style w:type="paragraph" w:customStyle="1" w:styleId="Para0dash">
    <w:name w:val="Para 0 dash"/>
    <w:basedOn w:val="Para0"/>
    <w:rsid w:val="00F43433"/>
    <w:pPr>
      <w:numPr>
        <w:numId w:val="4"/>
      </w:numPr>
      <w:spacing w:after="60"/>
    </w:pPr>
  </w:style>
  <w:style w:type="paragraph" w:customStyle="1" w:styleId="Para0letter">
    <w:name w:val="Para 0 letter"/>
    <w:basedOn w:val="Para0"/>
    <w:rsid w:val="0059128B"/>
    <w:pPr>
      <w:numPr>
        <w:numId w:val="5"/>
      </w:numPr>
      <w:spacing w:after="60"/>
    </w:pPr>
  </w:style>
  <w:style w:type="paragraph" w:customStyle="1" w:styleId="Para0number">
    <w:name w:val="Para 0 number"/>
    <w:basedOn w:val="Para0"/>
    <w:rsid w:val="00B85EEB"/>
    <w:pPr>
      <w:numPr>
        <w:numId w:val="6"/>
      </w:numPr>
      <w:spacing w:after="60"/>
    </w:pPr>
  </w:style>
  <w:style w:type="paragraph" w:customStyle="1" w:styleId="Para1">
    <w:name w:val="Para 1"/>
    <w:basedOn w:val="Para0"/>
    <w:rsid w:val="00F43433"/>
    <w:pPr>
      <w:ind w:left="397"/>
    </w:pPr>
  </w:style>
  <w:style w:type="paragraph" w:customStyle="1" w:styleId="Para1bullet">
    <w:name w:val="Para 1 bullet"/>
    <w:basedOn w:val="Para1"/>
    <w:rsid w:val="00F43433"/>
    <w:pPr>
      <w:numPr>
        <w:numId w:val="7"/>
      </w:numPr>
      <w:spacing w:after="60"/>
    </w:pPr>
  </w:style>
  <w:style w:type="paragraph" w:customStyle="1" w:styleId="Para1dash">
    <w:name w:val="Para 1 dash"/>
    <w:basedOn w:val="Para1"/>
    <w:rsid w:val="00F43433"/>
    <w:pPr>
      <w:numPr>
        <w:numId w:val="8"/>
      </w:numPr>
      <w:spacing w:after="60"/>
    </w:pPr>
  </w:style>
  <w:style w:type="paragraph" w:customStyle="1" w:styleId="Para1letter">
    <w:name w:val="Para 1 letter"/>
    <w:basedOn w:val="Para1"/>
    <w:rsid w:val="006F647F"/>
    <w:pPr>
      <w:numPr>
        <w:numId w:val="23"/>
      </w:numPr>
      <w:spacing w:after="60"/>
    </w:pPr>
  </w:style>
  <w:style w:type="paragraph" w:customStyle="1" w:styleId="Para1number">
    <w:name w:val="Para 1 number"/>
    <w:basedOn w:val="Para1"/>
    <w:rsid w:val="00B85EEB"/>
    <w:pPr>
      <w:numPr>
        <w:numId w:val="32"/>
      </w:numPr>
      <w:spacing w:after="60"/>
    </w:pPr>
  </w:style>
  <w:style w:type="paragraph" w:customStyle="1" w:styleId="TableFont">
    <w:name w:val="TableFont"/>
    <w:basedOn w:val="Normal"/>
    <w:link w:val="TableFontChar"/>
    <w:qFormat/>
    <w:rsid w:val="003505CA"/>
    <w:pPr>
      <w:spacing w:after="0" w:line="240" w:lineRule="auto"/>
    </w:pPr>
    <w:rPr>
      <w:rFonts w:ascii="Arial" w:hAnsi="Arial" w:cs="Arial"/>
      <w:color w:val="auto"/>
      <w:sz w:val="20"/>
      <w:lang w:val="en-AU" w:eastAsia="en-AU"/>
    </w:rPr>
  </w:style>
  <w:style w:type="paragraph" w:customStyle="1" w:styleId="TableFontH">
    <w:name w:val="TableFontH"/>
    <w:basedOn w:val="Normal"/>
    <w:link w:val="TableFontHChar"/>
    <w:rsid w:val="00013B9E"/>
    <w:pPr>
      <w:spacing w:after="0" w:line="240" w:lineRule="auto"/>
      <w:jc w:val="center"/>
    </w:pPr>
    <w:rPr>
      <w:rFonts w:ascii="Arial" w:hAnsi="Arial" w:cs="Arial"/>
      <w:b/>
      <w:bCs/>
      <w:color w:val="auto"/>
      <w:sz w:val="20"/>
      <w:lang w:val="en-AU" w:eastAsia="en-AU"/>
    </w:rPr>
  </w:style>
  <w:style w:type="paragraph" w:customStyle="1" w:styleId="BusName">
    <w:name w:val="BusName"/>
    <w:basedOn w:val="Footer"/>
    <w:rsid w:val="00F43433"/>
    <w:pPr>
      <w:spacing w:after="220" w:line="240" w:lineRule="auto"/>
    </w:pPr>
    <w:rPr>
      <w:b/>
      <w:color w:val="000000"/>
    </w:rPr>
  </w:style>
  <w:style w:type="paragraph" w:styleId="TOC1">
    <w:name w:val="toc 1"/>
    <w:basedOn w:val="Para0"/>
    <w:next w:val="Para0"/>
    <w:uiPriority w:val="39"/>
    <w:rsid w:val="008A71C0"/>
    <w:pPr>
      <w:tabs>
        <w:tab w:val="left" w:leader="dot" w:pos="567"/>
        <w:tab w:val="right" w:pos="8505"/>
      </w:tabs>
      <w:spacing w:before="120" w:after="120"/>
    </w:pPr>
    <w:rPr>
      <w:b/>
      <w:caps/>
      <w:noProof/>
      <w:sz w:val="24"/>
    </w:rPr>
  </w:style>
  <w:style w:type="paragraph" w:styleId="TOC2">
    <w:name w:val="toc 2"/>
    <w:basedOn w:val="TOC1"/>
    <w:next w:val="Para0"/>
    <w:uiPriority w:val="39"/>
    <w:rsid w:val="00880FA4"/>
    <w:pPr>
      <w:tabs>
        <w:tab w:val="clear" w:pos="567"/>
        <w:tab w:val="left" w:pos="1276"/>
      </w:tabs>
      <w:spacing w:before="0" w:after="60"/>
      <w:ind w:left="567"/>
    </w:pPr>
    <w:rPr>
      <w:caps w:val="0"/>
      <w:sz w:val="22"/>
    </w:rPr>
  </w:style>
  <w:style w:type="paragraph" w:styleId="TOC3">
    <w:name w:val="toc 3"/>
    <w:basedOn w:val="TOC1"/>
    <w:next w:val="Para0"/>
    <w:uiPriority w:val="39"/>
    <w:rsid w:val="00880FA4"/>
    <w:pPr>
      <w:tabs>
        <w:tab w:val="clear" w:pos="567"/>
        <w:tab w:val="left" w:pos="1276"/>
      </w:tabs>
      <w:spacing w:before="0" w:after="60"/>
      <w:ind w:left="567"/>
    </w:pPr>
    <w:rPr>
      <w:b w:val="0"/>
      <w:caps w:val="0"/>
      <w:sz w:val="20"/>
    </w:rPr>
  </w:style>
  <w:style w:type="paragraph" w:styleId="TOC4">
    <w:name w:val="toc 4"/>
    <w:basedOn w:val="TOC1"/>
    <w:next w:val="Para0"/>
    <w:uiPriority w:val="39"/>
    <w:rsid w:val="00F43433"/>
    <w:pPr>
      <w:tabs>
        <w:tab w:val="clear" w:pos="567"/>
        <w:tab w:val="left" w:pos="1418"/>
      </w:tabs>
      <w:spacing w:before="0" w:after="60"/>
      <w:ind w:left="567"/>
    </w:pPr>
    <w:rPr>
      <w:b w:val="0"/>
      <w:sz w:val="20"/>
    </w:rPr>
  </w:style>
  <w:style w:type="paragraph" w:styleId="TOC5">
    <w:name w:val="toc 5"/>
    <w:basedOn w:val="TOC1"/>
    <w:next w:val="Para0"/>
    <w:uiPriority w:val="39"/>
    <w:rsid w:val="00F43433"/>
    <w:pPr>
      <w:tabs>
        <w:tab w:val="clear" w:pos="567"/>
        <w:tab w:val="left" w:pos="1559"/>
      </w:tabs>
      <w:spacing w:before="0" w:after="60"/>
      <w:ind w:left="567"/>
    </w:pPr>
    <w:rPr>
      <w:b w:val="0"/>
      <w:sz w:val="20"/>
    </w:rPr>
  </w:style>
  <w:style w:type="paragraph" w:styleId="TOC6">
    <w:name w:val="toc 6"/>
    <w:basedOn w:val="TOC1"/>
    <w:next w:val="Para0"/>
    <w:uiPriority w:val="39"/>
    <w:rsid w:val="00F43433"/>
    <w:pPr>
      <w:tabs>
        <w:tab w:val="clear" w:pos="567"/>
        <w:tab w:val="left" w:pos="1701"/>
      </w:tabs>
      <w:spacing w:before="0" w:after="60"/>
      <w:ind w:left="567"/>
    </w:pPr>
    <w:rPr>
      <w:b w:val="0"/>
      <w:sz w:val="20"/>
    </w:rPr>
  </w:style>
  <w:style w:type="paragraph" w:styleId="TOC7">
    <w:name w:val="toc 7"/>
    <w:basedOn w:val="TOC1"/>
    <w:next w:val="Para0"/>
    <w:uiPriority w:val="39"/>
    <w:rsid w:val="00F43433"/>
    <w:pPr>
      <w:tabs>
        <w:tab w:val="clear" w:pos="567"/>
        <w:tab w:val="left" w:pos="1843"/>
      </w:tabs>
      <w:spacing w:before="0" w:after="60"/>
      <w:ind w:left="567"/>
    </w:pPr>
    <w:rPr>
      <w:b w:val="0"/>
      <w:sz w:val="20"/>
    </w:rPr>
  </w:style>
  <w:style w:type="paragraph" w:styleId="TOC8">
    <w:name w:val="toc 8"/>
    <w:basedOn w:val="TOC1"/>
    <w:next w:val="Para0"/>
    <w:uiPriority w:val="39"/>
    <w:rsid w:val="00F43433"/>
    <w:pPr>
      <w:tabs>
        <w:tab w:val="clear" w:pos="567"/>
        <w:tab w:val="left" w:pos="1985"/>
      </w:tabs>
      <w:spacing w:before="0" w:after="60"/>
      <w:ind w:left="567"/>
    </w:pPr>
    <w:rPr>
      <w:b w:val="0"/>
      <w:sz w:val="20"/>
    </w:rPr>
  </w:style>
  <w:style w:type="paragraph" w:styleId="TOC9">
    <w:name w:val="toc 9"/>
    <w:basedOn w:val="TOC1"/>
    <w:next w:val="Para0"/>
    <w:uiPriority w:val="39"/>
    <w:rsid w:val="00F43433"/>
    <w:pPr>
      <w:tabs>
        <w:tab w:val="clear" w:pos="567"/>
        <w:tab w:val="left" w:pos="2835"/>
      </w:tabs>
    </w:pPr>
  </w:style>
  <w:style w:type="paragraph" w:customStyle="1" w:styleId="Heading1-NoTOC">
    <w:name w:val="Heading 1 - No TOC"/>
    <w:basedOn w:val="Heading1"/>
    <w:next w:val="Para0"/>
    <w:rsid w:val="00D361AD"/>
    <w:pPr>
      <w:tabs>
        <w:tab w:val="left" w:pos="851"/>
      </w:tabs>
      <w:outlineLvl w:val="9"/>
    </w:pPr>
  </w:style>
  <w:style w:type="paragraph" w:customStyle="1" w:styleId="Para2">
    <w:name w:val="Para 2"/>
    <w:basedOn w:val="Para0"/>
    <w:rsid w:val="00F43433"/>
    <w:pPr>
      <w:ind w:left="794"/>
    </w:pPr>
  </w:style>
  <w:style w:type="paragraph" w:customStyle="1" w:styleId="Graphiccaption">
    <w:name w:val="Graphic caption"/>
    <w:basedOn w:val="Caption"/>
    <w:next w:val="Para0"/>
    <w:rsid w:val="00F43433"/>
    <w:rPr>
      <w:i/>
    </w:rPr>
  </w:style>
  <w:style w:type="paragraph" w:customStyle="1" w:styleId="Hiddenreference">
    <w:name w:val="Hidden reference"/>
    <w:basedOn w:val="Para0"/>
    <w:next w:val="Para0"/>
    <w:rsid w:val="00F43433"/>
    <w:pPr>
      <w:spacing w:before="40" w:after="40"/>
    </w:pPr>
    <w:rPr>
      <w:vanish/>
      <w:color w:val="FF0000"/>
      <w:sz w:val="20"/>
    </w:rPr>
  </w:style>
  <w:style w:type="paragraph" w:customStyle="1" w:styleId="Para2bullet">
    <w:name w:val="Para 2 bullet"/>
    <w:basedOn w:val="Para2"/>
    <w:rsid w:val="00F43433"/>
    <w:pPr>
      <w:numPr>
        <w:numId w:val="11"/>
      </w:numPr>
      <w:spacing w:after="60"/>
    </w:pPr>
  </w:style>
  <w:style w:type="paragraph" w:customStyle="1" w:styleId="Para2dash">
    <w:name w:val="Para 2 dash"/>
    <w:basedOn w:val="Para2"/>
    <w:rsid w:val="00F43433"/>
    <w:pPr>
      <w:numPr>
        <w:numId w:val="12"/>
      </w:numPr>
      <w:spacing w:after="60"/>
    </w:pPr>
  </w:style>
  <w:style w:type="paragraph" w:customStyle="1" w:styleId="Para2letter">
    <w:name w:val="Para 2 letter"/>
    <w:basedOn w:val="Para2"/>
    <w:rsid w:val="00F43433"/>
    <w:pPr>
      <w:numPr>
        <w:numId w:val="13"/>
      </w:numPr>
      <w:spacing w:after="60"/>
    </w:pPr>
  </w:style>
  <w:style w:type="paragraph" w:customStyle="1" w:styleId="Para2number">
    <w:name w:val="Para 2 number"/>
    <w:basedOn w:val="Para2"/>
    <w:rsid w:val="00B85EEB"/>
    <w:pPr>
      <w:numPr>
        <w:numId w:val="14"/>
      </w:numPr>
      <w:spacing w:after="60"/>
    </w:pPr>
  </w:style>
  <w:style w:type="paragraph" w:customStyle="1" w:styleId="Para3">
    <w:name w:val="Para 3"/>
    <w:basedOn w:val="Para0"/>
    <w:rsid w:val="00F43433"/>
    <w:pPr>
      <w:ind w:left="1191"/>
    </w:pPr>
  </w:style>
  <w:style w:type="paragraph" w:customStyle="1" w:styleId="Para3bullet">
    <w:name w:val="Para 3 bullet"/>
    <w:basedOn w:val="Para3"/>
    <w:rsid w:val="00F43433"/>
    <w:pPr>
      <w:numPr>
        <w:numId w:val="15"/>
      </w:numPr>
      <w:spacing w:after="60"/>
    </w:pPr>
  </w:style>
  <w:style w:type="paragraph" w:customStyle="1" w:styleId="Para3dash">
    <w:name w:val="Para 3 dash"/>
    <w:basedOn w:val="Para3"/>
    <w:rsid w:val="00F43433"/>
    <w:pPr>
      <w:numPr>
        <w:numId w:val="16"/>
      </w:numPr>
      <w:spacing w:after="60"/>
    </w:pPr>
  </w:style>
  <w:style w:type="paragraph" w:customStyle="1" w:styleId="Para3letter">
    <w:name w:val="Para 3 letter"/>
    <w:basedOn w:val="Para3"/>
    <w:rsid w:val="008B5A13"/>
    <w:pPr>
      <w:numPr>
        <w:numId w:val="17"/>
      </w:numPr>
      <w:spacing w:after="60"/>
    </w:pPr>
  </w:style>
  <w:style w:type="paragraph" w:customStyle="1" w:styleId="Para3number">
    <w:name w:val="Para 3 number"/>
    <w:basedOn w:val="Para3"/>
    <w:rsid w:val="00B85EEB"/>
    <w:pPr>
      <w:numPr>
        <w:numId w:val="18"/>
      </w:numPr>
      <w:spacing w:after="60"/>
    </w:pPr>
  </w:style>
  <w:style w:type="paragraph" w:customStyle="1" w:styleId="DocStatusH">
    <w:name w:val="DocStatusH"/>
    <w:basedOn w:val="DocStatus"/>
    <w:rsid w:val="003505CA"/>
    <w:pPr>
      <w:spacing w:before="60" w:after="60"/>
    </w:pPr>
    <w:rPr>
      <w:b/>
    </w:rPr>
  </w:style>
  <w:style w:type="paragraph" w:customStyle="1" w:styleId="DocStatus">
    <w:name w:val="DocStatus"/>
    <w:basedOn w:val="TableFont"/>
    <w:rsid w:val="003505CA"/>
    <w:rPr>
      <w:sz w:val="16"/>
    </w:rPr>
  </w:style>
  <w:style w:type="paragraph" w:customStyle="1" w:styleId="Head4manual">
    <w:name w:val="Head 4 manual"/>
    <w:basedOn w:val="Head1manual"/>
    <w:rsid w:val="00F43433"/>
    <w:pPr>
      <w:spacing w:before="120" w:after="40"/>
    </w:pPr>
    <w:rPr>
      <w:sz w:val="22"/>
    </w:rPr>
  </w:style>
  <w:style w:type="paragraph" w:customStyle="1" w:styleId="Summaryheading">
    <w:name w:val="Summary heading"/>
    <w:basedOn w:val="Heading1"/>
    <w:next w:val="Para0"/>
    <w:rsid w:val="00F43433"/>
    <w:pPr>
      <w:tabs>
        <w:tab w:val="left" w:pos="851"/>
      </w:tabs>
    </w:pPr>
  </w:style>
  <w:style w:type="paragraph" w:customStyle="1" w:styleId="Margincomment">
    <w:name w:val="Margin comment"/>
    <w:basedOn w:val="Para0"/>
    <w:rsid w:val="00F43433"/>
    <w:pPr>
      <w:jc w:val="right"/>
    </w:pPr>
    <w:rPr>
      <w:rFonts w:ascii="Arial Narrow" w:hAnsi="Arial Narrow"/>
      <w:i/>
      <w:color w:val="808000"/>
      <w:sz w:val="18"/>
    </w:rPr>
  </w:style>
  <w:style w:type="paragraph" w:customStyle="1" w:styleId="Appendix1">
    <w:name w:val="Appendix 1"/>
    <w:basedOn w:val="Heading1"/>
    <w:next w:val="Para0"/>
    <w:rsid w:val="00F43433"/>
    <w:pPr>
      <w:numPr>
        <w:numId w:val="19"/>
      </w:numPr>
    </w:pPr>
  </w:style>
  <w:style w:type="paragraph" w:customStyle="1" w:styleId="Appendix2">
    <w:name w:val="Appendix 2"/>
    <w:basedOn w:val="Appendix1"/>
    <w:next w:val="Para0"/>
    <w:rsid w:val="00F43433"/>
    <w:pPr>
      <w:pageBreakBefore w:val="0"/>
      <w:numPr>
        <w:ilvl w:val="1"/>
      </w:numPr>
      <w:spacing w:before="120" w:after="40"/>
      <w:outlineLvl w:val="1"/>
    </w:pPr>
    <w:rPr>
      <w:sz w:val="22"/>
    </w:rPr>
  </w:style>
  <w:style w:type="paragraph" w:customStyle="1" w:styleId="Appendix3">
    <w:name w:val="Appendix 3"/>
    <w:basedOn w:val="Appendix1"/>
    <w:next w:val="Para0"/>
    <w:rsid w:val="00F43433"/>
    <w:pPr>
      <w:pageBreakBefore w:val="0"/>
      <w:numPr>
        <w:ilvl w:val="2"/>
      </w:numPr>
      <w:spacing w:before="120" w:after="40"/>
      <w:outlineLvl w:val="2"/>
    </w:pPr>
    <w:rPr>
      <w:sz w:val="22"/>
    </w:rPr>
  </w:style>
  <w:style w:type="paragraph" w:customStyle="1" w:styleId="CoverHeading">
    <w:name w:val="CoverHeading"/>
    <w:basedOn w:val="Para0"/>
    <w:next w:val="Para0"/>
    <w:rsid w:val="00F43433"/>
    <w:pPr>
      <w:keepNext/>
    </w:pPr>
    <w:rPr>
      <w:rFonts w:ascii="Arial Narrow" w:hAnsi="Arial Narrow"/>
      <w:b/>
      <w:sz w:val="44"/>
    </w:rPr>
  </w:style>
  <w:style w:type="paragraph" w:customStyle="1" w:styleId="CoverTitle">
    <w:name w:val="CoverTitle"/>
    <w:basedOn w:val="Para0"/>
    <w:next w:val="Para0"/>
    <w:rsid w:val="00F43433"/>
    <w:pPr>
      <w:spacing w:after="180"/>
    </w:pPr>
    <w:rPr>
      <w:rFonts w:ascii="Arial Narrow" w:hAnsi="Arial Narrow"/>
      <w:caps/>
      <w:sz w:val="28"/>
    </w:rPr>
  </w:style>
  <w:style w:type="paragraph" w:customStyle="1" w:styleId="CoverSubject">
    <w:name w:val="CoverSubject"/>
    <w:basedOn w:val="Para0"/>
    <w:next w:val="Para0"/>
    <w:rsid w:val="00F43433"/>
    <w:pPr>
      <w:numPr>
        <w:numId w:val="20"/>
      </w:numPr>
      <w:spacing w:after="120"/>
    </w:pPr>
    <w:rPr>
      <w:rFonts w:ascii="Arial Narrow" w:hAnsi="Arial Narrow"/>
      <w:color w:val="808080"/>
      <w:sz w:val="24"/>
    </w:rPr>
  </w:style>
  <w:style w:type="paragraph" w:customStyle="1" w:styleId="CoverVersion">
    <w:name w:val="CoverVersion"/>
    <w:basedOn w:val="CoverSubject"/>
    <w:next w:val="Para0"/>
    <w:rsid w:val="00F43433"/>
  </w:style>
  <w:style w:type="paragraph" w:customStyle="1" w:styleId="CoverDate">
    <w:name w:val="CoverDate"/>
    <w:basedOn w:val="CoverSubject"/>
    <w:next w:val="Para0"/>
    <w:rsid w:val="00F43433"/>
  </w:style>
  <w:style w:type="paragraph" w:customStyle="1" w:styleId="FlysheetHeading">
    <w:name w:val="FlysheetHeading"/>
    <w:basedOn w:val="CoverHeading"/>
    <w:next w:val="Para0"/>
    <w:rsid w:val="00F43433"/>
  </w:style>
  <w:style w:type="paragraph" w:customStyle="1" w:styleId="FlysheetTitle">
    <w:name w:val="FlysheetTitle"/>
    <w:basedOn w:val="CoverTitle"/>
    <w:next w:val="Para0"/>
    <w:rsid w:val="00F43433"/>
  </w:style>
  <w:style w:type="paragraph" w:customStyle="1" w:styleId="FlysheetVersion">
    <w:name w:val="FlysheetVersion"/>
    <w:basedOn w:val="CoverVersion"/>
    <w:next w:val="Para0"/>
    <w:rsid w:val="00F43433"/>
    <w:pPr>
      <w:numPr>
        <w:numId w:val="21"/>
      </w:numPr>
      <w:tabs>
        <w:tab w:val="clear" w:pos="360"/>
        <w:tab w:val="left" w:pos="284"/>
      </w:tabs>
    </w:pPr>
  </w:style>
  <w:style w:type="paragraph" w:customStyle="1" w:styleId="FlysheetDate">
    <w:name w:val="FlysheetDate"/>
    <w:basedOn w:val="FlysheetVersion"/>
    <w:next w:val="Para0"/>
    <w:rsid w:val="00F43433"/>
  </w:style>
  <w:style w:type="paragraph" w:customStyle="1" w:styleId="Address">
    <w:name w:val="Address"/>
    <w:basedOn w:val="Para0"/>
    <w:rsid w:val="00F43433"/>
    <w:pPr>
      <w:tabs>
        <w:tab w:val="left" w:pos="737"/>
      </w:tabs>
      <w:ind w:left="284"/>
    </w:pPr>
    <w:rPr>
      <w:rFonts w:ascii="Arial Narrow" w:hAnsi="Arial Narrow"/>
      <w:sz w:val="20"/>
    </w:rPr>
  </w:style>
  <w:style w:type="paragraph" w:customStyle="1" w:styleId="CoverCopyright">
    <w:name w:val="CoverCopyright"/>
    <w:basedOn w:val="Para0"/>
    <w:next w:val="Para0"/>
    <w:rsid w:val="00F43433"/>
    <w:pPr>
      <w:spacing w:before="120"/>
    </w:pPr>
    <w:rPr>
      <w:sz w:val="16"/>
    </w:rPr>
  </w:style>
  <w:style w:type="paragraph" w:customStyle="1" w:styleId="CoverFooter">
    <w:name w:val="CoverFooter"/>
    <w:basedOn w:val="Footer"/>
    <w:rsid w:val="00F43433"/>
    <w:pPr>
      <w:tabs>
        <w:tab w:val="clear" w:pos="8647"/>
        <w:tab w:val="right" w:pos="6946"/>
      </w:tabs>
    </w:pPr>
  </w:style>
  <w:style w:type="paragraph" w:styleId="TableofFigures">
    <w:name w:val="table of figures"/>
    <w:basedOn w:val="TOC1"/>
    <w:next w:val="Para0"/>
    <w:uiPriority w:val="99"/>
    <w:rsid w:val="008A71C0"/>
    <w:rPr>
      <w:b w:val="0"/>
      <w:caps w:val="0"/>
      <w:sz w:val="20"/>
    </w:rPr>
  </w:style>
  <w:style w:type="paragraph" w:customStyle="1" w:styleId="Instruction">
    <w:name w:val="Instruction"/>
    <w:basedOn w:val="Para0"/>
    <w:next w:val="Para0"/>
    <w:rsid w:val="00F43433"/>
    <w:pPr>
      <w:spacing w:after="120"/>
    </w:pPr>
    <w:rPr>
      <w:color w:val="FF0000"/>
    </w:rPr>
  </w:style>
  <w:style w:type="paragraph" w:customStyle="1" w:styleId="Para0Roman">
    <w:name w:val="Para 0 Roman"/>
    <w:basedOn w:val="Para0"/>
    <w:rsid w:val="00D413E7"/>
    <w:pPr>
      <w:numPr>
        <w:numId w:val="25"/>
      </w:numPr>
      <w:spacing w:after="60"/>
    </w:pPr>
  </w:style>
  <w:style w:type="paragraph" w:customStyle="1" w:styleId="TableFontbullet">
    <w:name w:val="TableFont bullet"/>
    <w:basedOn w:val="TableFont"/>
    <w:rsid w:val="003505CA"/>
    <w:pPr>
      <w:numPr>
        <w:numId w:val="22"/>
      </w:numPr>
      <w:spacing w:before="20"/>
    </w:pPr>
  </w:style>
  <w:style w:type="paragraph" w:customStyle="1" w:styleId="Para1Roman">
    <w:name w:val="Para 1 Roman"/>
    <w:basedOn w:val="Para1"/>
    <w:rsid w:val="00B377BF"/>
    <w:pPr>
      <w:numPr>
        <w:numId w:val="29"/>
      </w:numPr>
      <w:spacing w:after="60"/>
    </w:pPr>
  </w:style>
  <w:style w:type="paragraph" w:customStyle="1" w:styleId="Para2Roman">
    <w:name w:val="Para 2 Roman"/>
    <w:basedOn w:val="Para2"/>
    <w:rsid w:val="00226F69"/>
    <w:pPr>
      <w:numPr>
        <w:numId w:val="30"/>
      </w:numPr>
      <w:spacing w:after="60"/>
    </w:pPr>
  </w:style>
  <w:style w:type="paragraph" w:customStyle="1" w:styleId="Para3Roman">
    <w:name w:val="Para 3 Roman"/>
    <w:basedOn w:val="Para3"/>
    <w:rsid w:val="008B5A13"/>
    <w:pPr>
      <w:numPr>
        <w:numId w:val="31"/>
      </w:numPr>
      <w:spacing w:after="60"/>
    </w:pPr>
  </w:style>
  <w:style w:type="paragraph" w:styleId="BalloonText">
    <w:name w:val="Balloon Text"/>
    <w:basedOn w:val="Normal"/>
    <w:link w:val="BalloonTextChar"/>
    <w:rsid w:val="00DC09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DC091D"/>
    <w:rPr>
      <w:rFonts w:ascii="Tahoma" w:hAnsi="Tahoma" w:cs="Tahoma"/>
      <w:color w:val="000000"/>
      <w:sz w:val="16"/>
      <w:szCs w:val="16"/>
      <w:lang w:val="en-GB" w:eastAsia="en-US"/>
    </w:rPr>
  </w:style>
  <w:style w:type="character" w:customStyle="1" w:styleId="FooterChar">
    <w:name w:val="Footer Char"/>
    <w:basedOn w:val="DefaultParagraphFont"/>
    <w:link w:val="Footer"/>
    <w:uiPriority w:val="99"/>
    <w:rsid w:val="00576973"/>
    <w:rPr>
      <w:rFonts w:ascii="Arial Narrow" w:hAnsi="Arial Narrow"/>
      <w:noProof/>
      <w:color w:val="808080"/>
      <w:sz w:val="16"/>
      <w:lang w:val="en-GB" w:eastAsia="en-US"/>
    </w:rPr>
  </w:style>
  <w:style w:type="paragraph" w:customStyle="1" w:styleId="StyleCaptionBefore0pt">
    <w:name w:val="Style Caption + Before:  0 pt"/>
    <w:basedOn w:val="Caption"/>
    <w:rsid w:val="00FC2C3F"/>
    <w:rPr>
      <w:bCs/>
    </w:rPr>
  </w:style>
  <w:style w:type="paragraph" w:customStyle="1" w:styleId="StyleCaptionBefore0pt1">
    <w:name w:val="Style Caption + Before:  0 pt1"/>
    <w:basedOn w:val="Caption"/>
    <w:rsid w:val="00FC2C3F"/>
    <w:rPr>
      <w:bCs/>
    </w:rPr>
  </w:style>
  <w:style w:type="paragraph" w:styleId="DocumentMap">
    <w:name w:val="Document Map"/>
    <w:basedOn w:val="Normal"/>
    <w:link w:val="DocumentMapChar"/>
    <w:rsid w:val="00C0704A"/>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rsid w:val="00C0704A"/>
    <w:rPr>
      <w:rFonts w:ascii="Tahoma" w:hAnsi="Tahoma" w:cs="Tahoma"/>
      <w:color w:val="000000"/>
      <w:sz w:val="16"/>
      <w:szCs w:val="16"/>
      <w:lang w:val="en-GB" w:eastAsia="en-US"/>
    </w:rPr>
  </w:style>
  <w:style w:type="table" w:styleId="TableGrid">
    <w:name w:val="Table Grid"/>
    <w:basedOn w:val="TableNormal"/>
    <w:uiPriority w:val="59"/>
    <w:rsid w:val="00D6716E"/>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862F45"/>
    <w:pPr>
      <w:spacing w:after="200" w:line="276" w:lineRule="auto"/>
      <w:ind w:left="720"/>
      <w:contextualSpacing/>
    </w:pPr>
    <w:rPr>
      <w:rFonts w:asciiTheme="minorHAnsi" w:eastAsiaTheme="minorHAnsi" w:hAnsiTheme="minorHAnsi" w:cstheme="minorBidi"/>
      <w:color w:val="auto"/>
      <w:szCs w:val="22"/>
      <w:lang w:val="en-AU"/>
    </w:rPr>
  </w:style>
  <w:style w:type="character" w:customStyle="1" w:styleId="Para0Char">
    <w:name w:val="Para 0 Char"/>
    <w:basedOn w:val="DefaultParagraphFont"/>
    <w:link w:val="Para0"/>
    <w:uiPriority w:val="99"/>
    <w:locked/>
    <w:rsid w:val="001C50CB"/>
    <w:rPr>
      <w:rFonts w:ascii="Arial" w:hAnsi="Arial"/>
      <w:color w:val="000000"/>
      <w:sz w:val="22"/>
      <w:lang w:val="en-GB" w:eastAsia="en-US"/>
    </w:rPr>
  </w:style>
  <w:style w:type="character" w:customStyle="1" w:styleId="CaptionChar">
    <w:name w:val="Caption Char"/>
    <w:link w:val="Caption"/>
    <w:locked/>
    <w:rsid w:val="00AD21B0"/>
    <w:rPr>
      <w:rFonts w:ascii="Arial" w:hAnsi="Arial"/>
      <w:b/>
      <w:sz w:val="22"/>
      <w:lang w:eastAsia="en-US"/>
    </w:rPr>
  </w:style>
  <w:style w:type="character" w:customStyle="1" w:styleId="TableFontChar">
    <w:name w:val="TableFont Char"/>
    <w:basedOn w:val="DefaultParagraphFont"/>
    <w:link w:val="TableFont"/>
    <w:locked/>
    <w:rsid w:val="006304E5"/>
    <w:rPr>
      <w:rFonts w:ascii="Arial" w:hAnsi="Arial" w:cs="Arial"/>
    </w:rPr>
  </w:style>
  <w:style w:type="character" w:customStyle="1" w:styleId="TableFontHChar">
    <w:name w:val="TableFontH Char"/>
    <w:basedOn w:val="TableFontChar"/>
    <w:link w:val="TableFontH"/>
    <w:locked/>
    <w:rsid w:val="002E3DC4"/>
    <w:rPr>
      <w:rFonts w:ascii="Arial" w:hAnsi="Arial" w:cs="Arial"/>
      <w:b/>
      <w:bCs/>
    </w:rPr>
  </w:style>
  <w:style w:type="character" w:styleId="CommentReference">
    <w:name w:val="annotation reference"/>
    <w:basedOn w:val="DefaultParagraphFont"/>
    <w:rsid w:val="0039434D"/>
    <w:rPr>
      <w:sz w:val="16"/>
      <w:szCs w:val="16"/>
    </w:rPr>
  </w:style>
  <w:style w:type="paragraph" w:styleId="CommentText">
    <w:name w:val="annotation text"/>
    <w:basedOn w:val="Normal"/>
    <w:link w:val="CommentTextChar"/>
    <w:rsid w:val="0039434D"/>
    <w:pPr>
      <w:spacing w:line="240" w:lineRule="auto"/>
    </w:pPr>
    <w:rPr>
      <w:sz w:val="20"/>
    </w:rPr>
  </w:style>
  <w:style w:type="character" w:customStyle="1" w:styleId="CommentTextChar">
    <w:name w:val="Comment Text Char"/>
    <w:basedOn w:val="DefaultParagraphFont"/>
    <w:link w:val="CommentText"/>
    <w:rsid w:val="0039434D"/>
    <w:rPr>
      <w:color w:val="000000"/>
      <w:lang w:val="en-GB" w:eastAsia="en-US"/>
    </w:rPr>
  </w:style>
  <w:style w:type="character" w:customStyle="1" w:styleId="Heading1Char">
    <w:name w:val="Heading 1 Char"/>
    <w:basedOn w:val="DefaultParagraphFont"/>
    <w:link w:val="Heading1"/>
    <w:rsid w:val="0000524E"/>
    <w:rPr>
      <w:rFonts w:ascii="Arial" w:hAnsi="Arial"/>
      <w:b/>
      <w:caps/>
      <w:color w:val="000000"/>
      <w:sz w:val="24"/>
      <w:lang w:val="en-GB" w:eastAsia="en-US"/>
    </w:rPr>
  </w:style>
  <w:style w:type="character" w:styleId="Hyperlink">
    <w:name w:val="Hyperlink"/>
    <w:basedOn w:val="DefaultParagraphFont"/>
    <w:uiPriority w:val="99"/>
    <w:rsid w:val="00E031DE"/>
    <w:rPr>
      <w:color w:val="0000FF" w:themeColor="hyperlink"/>
      <w:u w:val="single"/>
    </w:rPr>
  </w:style>
  <w:style w:type="paragraph" w:styleId="CommentSubject">
    <w:name w:val="annotation subject"/>
    <w:basedOn w:val="CommentText"/>
    <w:next w:val="CommentText"/>
    <w:link w:val="CommentSubjectChar"/>
    <w:rsid w:val="00FC2906"/>
    <w:rPr>
      <w:b/>
      <w:bCs/>
    </w:rPr>
  </w:style>
  <w:style w:type="character" w:customStyle="1" w:styleId="CommentSubjectChar">
    <w:name w:val="Comment Subject Char"/>
    <w:basedOn w:val="CommentTextChar"/>
    <w:link w:val="CommentSubject"/>
    <w:rsid w:val="00FC2906"/>
    <w:rPr>
      <w:b/>
      <w:bCs/>
      <w:color w:val="000000"/>
      <w:lang w:val="en-GB" w:eastAsia="en-US"/>
    </w:rPr>
  </w:style>
  <w:style w:type="paragraph" w:styleId="Revision">
    <w:name w:val="Revision"/>
    <w:hidden/>
    <w:uiPriority w:val="99"/>
    <w:semiHidden/>
    <w:rsid w:val="005713FD"/>
    <w:rPr>
      <w:color w:val="000000"/>
      <w:sz w:val="22"/>
      <w:lang w:val="en-GB" w:eastAsia="en-US"/>
    </w:rPr>
  </w:style>
  <w:style w:type="paragraph" w:styleId="TOCHeading">
    <w:name w:val="TOC Heading"/>
    <w:basedOn w:val="Heading1"/>
    <w:next w:val="Normal"/>
    <w:uiPriority w:val="39"/>
    <w:semiHidden/>
    <w:unhideWhenUsed/>
    <w:qFormat/>
    <w:rsid w:val="00EC4D97"/>
    <w:pPr>
      <w:keepLines/>
      <w:pageBreakBefore w:val="0"/>
      <w:spacing w:before="480" w:after="0" w:line="276" w:lineRule="auto"/>
      <w:outlineLvl w:val="9"/>
    </w:pPr>
    <w:rPr>
      <w:rFonts w:asciiTheme="majorHAnsi" w:eastAsiaTheme="majorEastAsia" w:hAnsiTheme="majorHAnsi" w:cstheme="majorBidi"/>
      <w:bCs/>
      <w:caps w:val="0"/>
      <w:color w:val="365F91" w:themeColor="accent1" w:themeShade="BF"/>
      <w:sz w:val="28"/>
      <w:szCs w:val="28"/>
      <w:lang w:val="en-US"/>
    </w:rPr>
  </w:style>
</w:styles>
</file>

<file path=word/webSettings.xml><?xml version="1.0" encoding="utf-8"?>
<w:webSettings xmlns:r="http://schemas.openxmlformats.org/officeDocument/2006/relationships" xmlns:w="http://schemas.openxmlformats.org/wordprocessingml/2006/main">
  <w:divs>
    <w:div w:id="291594959">
      <w:bodyDiv w:val="1"/>
      <w:marLeft w:val="0"/>
      <w:marRight w:val="0"/>
      <w:marTop w:val="0"/>
      <w:marBottom w:val="0"/>
      <w:divBdr>
        <w:top w:val="none" w:sz="0" w:space="0" w:color="auto"/>
        <w:left w:val="none" w:sz="0" w:space="0" w:color="auto"/>
        <w:bottom w:val="none" w:sz="0" w:space="0" w:color="auto"/>
        <w:right w:val="none" w:sz="0" w:space="0" w:color="auto"/>
      </w:divBdr>
    </w:div>
    <w:div w:id="310134319">
      <w:bodyDiv w:val="1"/>
      <w:marLeft w:val="0"/>
      <w:marRight w:val="0"/>
      <w:marTop w:val="0"/>
      <w:marBottom w:val="0"/>
      <w:divBdr>
        <w:top w:val="none" w:sz="0" w:space="0" w:color="auto"/>
        <w:left w:val="none" w:sz="0" w:space="0" w:color="auto"/>
        <w:bottom w:val="none" w:sz="0" w:space="0" w:color="auto"/>
        <w:right w:val="none" w:sz="0" w:space="0" w:color="auto"/>
      </w:divBdr>
    </w:div>
    <w:div w:id="763917211">
      <w:bodyDiv w:val="1"/>
      <w:marLeft w:val="0"/>
      <w:marRight w:val="0"/>
      <w:marTop w:val="0"/>
      <w:marBottom w:val="0"/>
      <w:divBdr>
        <w:top w:val="none" w:sz="0" w:space="0" w:color="auto"/>
        <w:left w:val="none" w:sz="0" w:space="0" w:color="auto"/>
        <w:bottom w:val="none" w:sz="0" w:space="0" w:color="auto"/>
        <w:right w:val="none" w:sz="0" w:space="0" w:color="auto"/>
      </w:divBdr>
    </w:div>
    <w:div w:id="794835327">
      <w:bodyDiv w:val="1"/>
      <w:marLeft w:val="0"/>
      <w:marRight w:val="0"/>
      <w:marTop w:val="0"/>
      <w:marBottom w:val="0"/>
      <w:divBdr>
        <w:top w:val="none" w:sz="0" w:space="0" w:color="auto"/>
        <w:left w:val="none" w:sz="0" w:space="0" w:color="auto"/>
        <w:bottom w:val="none" w:sz="0" w:space="0" w:color="auto"/>
        <w:right w:val="none" w:sz="0" w:space="0" w:color="auto"/>
      </w:divBdr>
    </w:div>
    <w:div w:id="812677794">
      <w:bodyDiv w:val="1"/>
      <w:marLeft w:val="0"/>
      <w:marRight w:val="0"/>
      <w:marTop w:val="0"/>
      <w:marBottom w:val="0"/>
      <w:divBdr>
        <w:top w:val="none" w:sz="0" w:space="0" w:color="auto"/>
        <w:left w:val="none" w:sz="0" w:space="0" w:color="auto"/>
        <w:bottom w:val="none" w:sz="0" w:space="0" w:color="auto"/>
        <w:right w:val="none" w:sz="0" w:space="0" w:color="auto"/>
      </w:divBdr>
    </w:div>
    <w:div w:id="1642077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en.wikipedia.org/wiki/Sediment" TargetMode="External"/><Relationship Id="rId21" Type="http://schemas.openxmlformats.org/officeDocument/2006/relationships/hyperlink" Target="https://en.wikipedia.org/wiki/Benthic" TargetMode="External"/><Relationship Id="rId34" Type="http://schemas.openxmlformats.org/officeDocument/2006/relationships/image" Target="media/image5.jpeg"/><Relationship Id="rId42" Type="http://schemas.openxmlformats.org/officeDocument/2006/relationships/image" Target="media/image13.jpeg"/><Relationship Id="rId47" Type="http://schemas.openxmlformats.org/officeDocument/2006/relationships/footer" Target="footer4.xml"/><Relationship Id="rId50" Type="http://schemas.openxmlformats.org/officeDocument/2006/relationships/image" Target="media/image19.png"/><Relationship Id="rId55" Type="http://schemas.openxmlformats.org/officeDocument/2006/relationships/image" Target="media/image24.png"/><Relationship Id="rId6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en.wikipedia.org/wiki/Ocean_floor" TargetMode="External"/><Relationship Id="rId29" Type="http://schemas.openxmlformats.org/officeDocument/2006/relationships/hyperlink" Target="http://en.wikipedia.org/wiki/Tide" TargetMode="External"/><Relationship Id="rId11" Type="http://schemas.openxmlformats.org/officeDocument/2006/relationships/header" Target="header1.xml"/><Relationship Id="rId24" Type="http://schemas.openxmlformats.org/officeDocument/2006/relationships/hyperlink" Target="https://en.wikipedia.org/wiki/Cell_(biology)" TargetMode="External"/><Relationship Id="rId32" Type="http://schemas.openxmlformats.org/officeDocument/2006/relationships/footer" Target="footer3.xml"/><Relationship Id="rId37" Type="http://schemas.openxmlformats.org/officeDocument/2006/relationships/image" Target="media/image8.jpeg"/><Relationship Id="rId40" Type="http://schemas.openxmlformats.org/officeDocument/2006/relationships/image" Target="media/image11.jpeg"/><Relationship Id="rId45" Type="http://schemas.openxmlformats.org/officeDocument/2006/relationships/image" Target="media/image16.jpeg"/><Relationship Id="rId53" Type="http://schemas.openxmlformats.org/officeDocument/2006/relationships/image" Target="media/image22.png"/><Relationship Id="rId58" Type="http://schemas.openxmlformats.org/officeDocument/2006/relationships/image" Target="media/image27.png"/><Relationship Id="rId5" Type="http://schemas.openxmlformats.org/officeDocument/2006/relationships/settings" Target="settings.xml"/><Relationship Id="rId61" Type="http://schemas.openxmlformats.org/officeDocument/2006/relationships/theme" Target="theme/theme1.xml"/><Relationship Id="rId19" Type="http://schemas.openxmlformats.org/officeDocument/2006/relationships/hyperlink" Target="http://en.wikipedia.org/wiki/Contour_lines" TargetMode="External"/><Relationship Id="rId14" Type="http://schemas.openxmlformats.org/officeDocument/2006/relationships/hyperlink" Target="mailto:info@gbrmpa.gov.au" TargetMode="External"/><Relationship Id="rId22" Type="http://schemas.openxmlformats.org/officeDocument/2006/relationships/hyperlink" Target="https://en.wikipedia.org/wiki/Cell_injury" TargetMode="External"/><Relationship Id="rId27" Type="http://schemas.openxmlformats.org/officeDocument/2006/relationships/hyperlink" Target="http://en.wikipedia.org/wiki/Fluid" TargetMode="External"/><Relationship Id="rId30" Type="http://schemas.openxmlformats.org/officeDocument/2006/relationships/header" Target="header3.xml"/><Relationship Id="rId35" Type="http://schemas.openxmlformats.org/officeDocument/2006/relationships/image" Target="media/image6.jpeg"/><Relationship Id="rId43" Type="http://schemas.openxmlformats.org/officeDocument/2006/relationships/image" Target="media/image14.jpeg"/><Relationship Id="rId48" Type="http://schemas.openxmlformats.org/officeDocument/2006/relationships/image" Target="media/image17.png"/><Relationship Id="rId56" Type="http://schemas.openxmlformats.org/officeDocument/2006/relationships/image" Target="media/image25.png"/><Relationship Id="rId64" Type="http://schemas.openxmlformats.org/officeDocument/2006/relationships/customXml" Target="../customXml/item4.xml"/><Relationship Id="rId8" Type="http://schemas.openxmlformats.org/officeDocument/2006/relationships/endnotes" Target="endnotes.xml"/><Relationship Id="rId51" Type="http://schemas.openxmlformats.org/officeDocument/2006/relationships/image" Target="media/image20.png"/><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hyperlink" Target="http://en.wikipedia.org/wiki/Hydrography" TargetMode="External"/><Relationship Id="rId25" Type="http://schemas.openxmlformats.org/officeDocument/2006/relationships/hyperlink" Target="https://en.wikipedia.org/wiki/Tissue_(biology)" TargetMode="External"/><Relationship Id="rId33" Type="http://schemas.openxmlformats.org/officeDocument/2006/relationships/image" Target="media/image4.jpeg"/><Relationship Id="rId38" Type="http://schemas.openxmlformats.org/officeDocument/2006/relationships/image" Target="media/image9.jpeg"/><Relationship Id="rId46" Type="http://schemas.openxmlformats.org/officeDocument/2006/relationships/hyperlink" Target="http://www.aplng.com.au/pdf/eis/supp/PipelineMarineEcology.pdf" TargetMode="External"/><Relationship Id="rId59" Type="http://schemas.openxmlformats.org/officeDocument/2006/relationships/image" Target="media/image28.png"/><Relationship Id="rId20" Type="http://schemas.openxmlformats.org/officeDocument/2006/relationships/hyperlink" Target="http://en.wikipedia.org/wiki/Navigation" TargetMode="External"/><Relationship Id="rId41" Type="http://schemas.openxmlformats.org/officeDocument/2006/relationships/image" Target="media/image12.jpeg"/><Relationship Id="rId54" Type="http://schemas.openxmlformats.org/officeDocument/2006/relationships/image" Target="media/image23.png"/><Relationship Id="rId62"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s://en.wikipedia.org/wiki/Death" TargetMode="External"/><Relationship Id="rId28" Type="http://schemas.openxmlformats.org/officeDocument/2006/relationships/hyperlink" Target="http://en.wikipedia.org/wiki/Current_(fluid)" TargetMode="External"/><Relationship Id="rId36" Type="http://schemas.openxmlformats.org/officeDocument/2006/relationships/image" Target="media/image7.jpeg"/><Relationship Id="rId49" Type="http://schemas.openxmlformats.org/officeDocument/2006/relationships/image" Target="media/image18.png"/><Relationship Id="rId57" Type="http://schemas.openxmlformats.org/officeDocument/2006/relationships/image" Target="media/image26.png"/><Relationship Id="rId10" Type="http://schemas.openxmlformats.org/officeDocument/2006/relationships/image" Target="media/image2.jpeg"/><Relationship Id="rId31" Type="http://schemas.openxmlformats.org/officeDocument/2006/relationships/footer" Target="footer2.xml"/><Relationship Id="rId44" Type="http://schemas.openxmlformats.org/officeDocument/2006/relationships/image" Target="media/image15.jpeg"/><Relationship Id="rId52" Type="http://schemas.openxmlformats.org/officeDocument/2006/relationships/image" Target="media/image21.png"/><Relationship Id="rId60" Type="http://schemas.openxmlformats.org/officeDocument/2006/relationships/fontTable" Target="fontTable.xml"/><Relationship Id="rId65" Type="http://schemas.openxmlformats.org/officeDocument/2006/relationships/customXml" Target="../customXml/item5.xml"/><Relationship Id="rId4" Type="http://schemas.openxmlformats.org/officeDocument/2006/relationships/styles" Target="styles.xml"/><Relationship Id="rId9"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hyperlink" Target="http://en.wikipedia.org/wiki/Terrain" TargetMode="External"/><Relationship Id="rId39" Type="http://schemas.openxmlformats.org/officeDocument/2006/relationships/image" Target="media/image10.jpe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kmw\Templates\Proposal%20-%20Portrait.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88984309824B1146AAD399139940223E" ma:contentTypeVersion="6" ma:contentTypeDescription="Create a new document." ma:contentTypeScope="" ma:versionID="fb9091c4133060688c268c0bf67af37d">
  <xsd:schema xmlns:xsd="http://www.w3.org/2001/XMLSchema" xmlns:xs="http://www.w3.org/2001/XMLSchema" xmlns:p="http://schemas.microsoft.com/office/2006/metadata/properties" xmlns:ns1="http://schemas.microsoft.com/sharepoint/v3" xmlns:ns2="deda4f78-c946-4019-9afe-72b647367a98" xmlns:ns3="d3d3a9f2-d6b9-4ac6-938b-c1d69a470220" targetNamespace="http://schemas.microsoft.com/office/2006/metadata/properties" ma:root="true" ma:fieldsID="a53a83e65b02302350f7007a8d08f9b5" ns1:_="" ns2:_="" ns3:_="">
    <xsd:import namespace="http://schemas.microsoft.com/sharepoint/v3"/>
    <xsd:import namespace="deda4f78-c946-4019-9afe-72b647367a98"/>
    <xsd:import namespace="d3d3a9f2-d6b9-4ac6-938b-c1d69a470220"/>
    <xsd:element name="properties">
      <xsd:complexType>
        <xsd:sequence>
          <xsd:element name="documentManagement">
            <xsd:complexType>
              <xsd:all>
                <xsd:element ref="ns2:Departmental_x0020_Keywords" minOccurs="0"/>
                <xsd:element ref="ns3:Publishing_x0020_Section"/>
                <xsd:element ref="ns3:Keywords1" minOccurs="0"/>
                <xsd:element ref="ns3:Themes"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9" nillable="true" ma:displayName="Scheduling Start Date" ma:description="" ma:hidden="true" ma:internalName="PublishingStartDate">
      <xsd:simpleType>
        <xsd:restriction base="dms:Unknown"/>
      </xsd:simpleType>
    </xsd:element>
    <xsd:element name="PublishingExpirationDate" ma:index="10" nillable="true" ma:displayName="Scheduling End Date" ma:description=""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eda4f78-c946-4019-9afe-72b647367a98" elementFormDefault="qualified">
    <xsd:import namespace="http://schemas.microsoft.com/office/2006/documentManagement/types"/>
    <xsd:import namespace="http://schemas.microsoft.com/office/infopath/2007/PartnerControls"/>
    <xsd:element name="Departmental_x0020_Keywords" ma:index="2" nillable="true" ma:displayName="Departmental Keywords" ma:internalName="Departmental_x0020_Keyword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3d3a9f2-d6b9-4ac6-938b-c1d69a470220" elementFormDefault="qualified">
    <xsd:import namespace="http://schemas.microsoft.com/office/2006/documentManagement/types"/>
    <xsd:import namespace="http://schemas.microsoft.com/office/infopath/2007/PartnerControls"/>
    <xsd:element name="Publishing_x0020_Section" ma:index="3" ma:displayName="Publishing Section" ma:description="Select a departmental owner" ma:format="Dropdown" ma:internalName="Publishing_x0020_Section">
      <xsd:simpleType>
        <xsd:restriction base="dms:Choice">
          <xsd:enumeration value="All Department"/>
          <xsd:enumeration value="Australian Antarctic Division"/>
          <xsd:enumeration value="Biodiversity Conservation Division"/>
          <xsd:enumeration value="Business Improvement Division"/>
          <xsd:enumeration value="Corporate Strategies Division"/>
          <xsd:enumeration value="Department of Climate Change"/>
          <xsd:enumeration value="Director of National Parks"/>
          <xsd:enumeration value="Environment Assessment and Compliance Division"/>
          <xsd:enumeration value="Environment Quality Division"/>
          <xsd:enumeration value="Executive"/>
          <xsd:enumeration value="Great Barrier Reef Marine Park Authority"/>
          <xsd:enumeration value="Heritage and Wildlife Division"/>
          <xsd:enumeration value="Information Management Division"/>
          <xsd:enumeration value="Marine Division"/>
          <xsd:enumeration value="National Water Commission"/>
          <xsd:enumeration value="Natural Resource Management Programs Division"/>
          <xsd:enumeration value="Office of the Renewable Energy Regulator"/>
          <xsd:enumeration value="Parks Australia"/>
          <xsd:enumeration value="Policy and Communications Division"/>
          <xsd:enumeration value="Renewable &amp; Energy Efficiency Division"/>
          <xsd:enumeration value="Supervising Scientist Division"/>
          <xsd:enumeration value="Sustainability Policy and Analysis Division"/>
          <xsd:enumeration value="Sustainable Population Division"/>
          <xsd:enumeration value="Sydney Harbour Federation Trust"/>
          <xsd:enumeration value="Water Group"/>
        </xsd:restriction>
      </xsd:simpleType>
    </xsd:element>
    <xsd:element name="Keywords1" ma:index="4" nillable="true" ma:displayName="Category keywords" ma:internalName="Keywords1">
      <xsd:simpleType>
        <xsd:restriction base="dms:Text">
          <xsd:maxLength value="255"/>
        </xsd:restriction>
      </xsd:simpleType>
    </xsd:element>
    <xsd:element name="Themes" ma:index="6" nillable="true" ma:displayName="Themes" ma:default="" ma:description="Select a theme that applies" ma:internalName="Themes">
      <xsd:complexType>
        <xsd:complexContent>
          <xsd:extension base="dms:MultiChoice">
            <xsd:sequence>
              <xsd:element name="Value" maxOccurs="unbounded" minOccurs="0" nillable="true">
                <xsd:simpleType>
                  <xsd:restriction base="dms:Choice">
                    <xsd:enumeration value="Arts and Culture"/>
                    <xsd:enumeration value="Atmosphere"/>
                    <xsd:enumeration value="Biodiversity"/>
                    <xsd:enumeration value="Coasts and Oceans"/>
                    <xsd:enumeration value="Education for Sustainability"/>
                    <xsd:enumeration value="Energy"/>
                    <xsd:enumeration value="EPBC Act"/>
                    <xsd:enumeration value="Heritage"/>
                    <xsd:enumeration value="Indigenous"/>
                    <xsd:enumeration value="Land management"/>
                    <xsd:enumeration value="Natural Resource Management"/>
                    <xsd:enumeration value="Parks and reserves"/>
                    <xsd:enumeration value="Water"/>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ma:index="5"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Publishing_x0020_Section xmlns="d3d3a9f2-d6b9-4ac6-938b-c1d69a470220">Environment Assessment and Compliance Division</Publishing_x0020_Section>
    <Keywords1 xmlns="d3d3a9f2-d6b9-4ac6-938b-c1d69a470220" xsi:nil="true"/>
    <PublishingExpirationDate xmlns="http://schemas.microsoft.com/sharepoint/v3" xsi:nil="true"/>
    <Departmental_x0020_Keywords xmlns="deda4f78-c946-4019-9afe-72b647367a98" xsi:nil="true"/>
    <PublishingStartDate xmlns="http://schemas.microsoft.com/sharepoint/v3" xsi:nil="true"/>
    <Themes xmlns="d3d3a9f2-d6b9-4ac6-938b-c1d69a470220"/>
  </documentManagement>
</p:properties>
</file>

<file path=customXml/itemProps1.xml><?xml version="1.0" encoding="utf-8"?>
<ds:datastoreItem xmlns:ds="http://schemas.openxmlformats.org/officeDocument/2006/customXml" ds:itemID="{F3FFA7CA-1044-40AE-8AC9-A2F545DA0EDF}"/>
</file>

<file path=customXml/itemProps2.xml><?xml version="1.0" encoding="utf-8"?>
<ds:datastoreItem xmlns:ds="http://schemas.openxmlformats.org/officeDocument/2006/customXml" ds:itemID="{F3FF4DB0-46FA-46DB-A2F2-E840C82DFC3C}"/>
</file>

<file path=customXml/itemProps3.xml><?xml version="1.0" encoding="utf-8"?>
<ds:datastoreItem xmlns:ds="http://schemas.openxmlformats.org/officeDocument/2006/customXml" ds:itemID="{0509F7EE-819D-4342-ACF2-4DA638C39897}"/>
</file>

<file path=customXml/itemProps4.xml><?xml version="1.0" encoding="utf-8"?>
<ds:datastoreItem xmlns:ds="http://schemas.openxmlformats.org/officeDocument/2006/customXml" ds:itemID="{2EA5388E-A816-40A9-88AF-9864FFDB33ED}"/>
</file>

<file path=customXml/itemProps5.xml><?xml version="1.0" encoding="utf-8"?>
<ds:datastoreItem xmlns:ds="http://schemas.openxmlformats.org/officeDocument/2006/customXml" ds:itemID="{BDE2EEAC-2A6C-4049-AF15-A3A110440B31}"/>
</file>

<file path=docProps/app.xml><?xml version="1.0" encoding="utf-8"?>
<Properties xmlns="http://schemas.openxmlformats.org/officeDocument/2006/extended-properties" xmlns:vt="http://schemas.openxmlformats.org/officeDocument/2006/docPropsVTypes">
  <Template>Proposal - Portrait</Template>
  <TotalTime>0</TotalTime>
  <Pages>117</Pages>
  <Words>55813</Words>
  <Characters>318139</Characters>
  <Application>Microsoft Office Word</Application>
  <DocSecurity>0</DocSecurity>
  <Lines>2651</Lines>
  <Paragraphs>746</Paragraphs>
  <ScaleCrop>false</ScaleCrop>
  <HeadingPairs>
    <vt:vector size="2" baseType="variant">
      <vt:variant>
        <vt:lpstr>Title</vt:lpstr>
      </vt:variant>
      <vt:variant>
        <vt:i4>1</vt:i4>
      </vt:variant>
    </vt:vector>
  </HeadingPairs>
  <TitlesOfParts>
    <vt:vector size="1" baseType="lpstr">
      <vt:lpstr/>
    </vt:vector>
  </TitlesOfParts>
  <Manager>Version 5.9.0</Manager>
  <Company>Sinclair Knight Merz</Company>
  <LinksUpToDate>false</LinksUpToDate>
  <CharactersWithSpaces>373206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Caitlin Suchocki</dc:creator>
  <dc:description/>
  <cp:lastModifiedBy>EHeywood</cp:lastModifiedBy>
  <cp:revision>2</cp:revision>
  <cp:lastPrinted>2013-07-19T02:12:00Z</cp:lastPrinted>
  <dcterms:created xsi:type="dcterms:W3CDTF">2013-07-25T00:29:00Z</dcterms:created>
  <dcterms:modified xsi:type="dcterms:W3CDTF">2013-07-25T00:29:00Z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 version">
    <vt:lpwstr>6.4.0</vt:lpwstr>
  </property>
  <property fmtid="{D5CDD505-2E9C-101B-9397-08002B2CF9AE}" pid="3" name="doc version">
    <vt:lpwstr>6.4.0</vt:lpwstr>
  </property>
  <property fmtid="{D5CDD505-2E9C-101B-9397-08002B2CF9AE}" pid="4" name="Job No">
    <vt:lpwstr/>
  </property>
  <property fmtid="{D5CDD505-2E9C-101B-9397-08002B2CF9AE}" pid="5" name="WiSE Document Type">
    <vt:lpwstr>Report</vt:lpwstr>
  </property>
  <property fmtid="{D5CDD505-2E9C-101B-9397-08002B2CF9AE}" pid="6" name="WiSE Document Sub Type">
    <vt:lpwstr> </vt:lpwstr>
  </property>
  <property fmtid="{D5CDD505-2E9C-101B-9397-08002B2CF9AE}" pid="7" name="WiSE Control ID">
    <vt:lpwstr> </vt:lpwstr>
  </property>
  <property fmtid="{D5CDD505-2E9C-101B-9397-08002B2CF9AE}" pid="8" name="WiSE Correspondence ID">
    <vt:lpwstr> </vt:lpwstr>
  </property>
  <property fmtid="{D5CDD505-2E9C-101B-9397-08002B2CF9AE}" pid="9" name="WiSE From">
    <vt:lpwstr>Sinclair Knight Merz</vt:lpwstr>
  </property>
  <property fmtid="{D5CDD505-2E9C-101B-9397-08002B2CF9AE}" pid="10" name="WiSE To">
    <vt:lpwstr> </vt:lpwstr>
  </property>
  <property fmtid="{D5CDD505-2E9C-101B-9397-08002B2CF9AE}" pid="11" name="WiSE Node ID">
    <vt:lpwstr> </vt:lpwstr>
  </property>
  <property fmtid="{D5CDD505-2E9C-101B-9397-08002B2CF9AE}" pid="12" name="WiSE Document ID">
    <vt:lpwstr> </vt:lpwstr>
  </property>
  <property fmtid="{D5CDD505-2E9C-101B-9397-08002B2CF9AE}" pid="13" name="Revision">
    <vt:lpwstr/>
  </property>
  <property fmtid="{D5CDD505-2E9C-101B-9397-08002B2CF9AE}" pid="14" name="ContentTypeId">
    <vt:lpwstr>0x01010088984309824B1146AAD399139940223E</vt:lpwstr>
  </property>
</Properties>
</file>