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1BECFC" w14:textId="7E6417D9" w:rsidR="00716E85" w:rsidRDefault="00716E85" w:rsidP="005302C9">
      <w:bookmarkStart w:id="0" w:name="_Toc523229464"/>
      <w:r w:rsidRPr="00716E85">
        <w:rPr>
          <w:noProof/>
          <w:lang w:eastAsia="en-AU"/>
        </w:rPr>
        <w:drawing>
          <wp:anchor distT="0" distB="0" distL="114300" distR="114300" simplePos="0" relativeHeight="251665408" behindDoc="0" locked="0" layoutInCell="1" allowOverlap="1" wp14:anchorId="75EEFEF6" wp14:editId="0F1D7F84">
            <wp:simplePos x="0" y="0"/>
            <wp:positionH relativeFrom="margin">
              <wp:align>center</wp:align>
            </wp:positionH>
            <wp:positionV relativeFrom="margin">
              <wp:align>top</wp:align>
            </wp:positionV>
            <wp:extent cx="6917055" cy="9812020"/>
            <wp:effectExtent l="0" t="0" r="0" b="0"/>
            <wp:wrapSquare wrapText="bothSides"/>
            <wp:docPr id="4" name="Picture 4" descr="image" title="Close up view of Thalassia hemp seagr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Publications\2018-0311 MMP Report Covers\Assessment-or-reproductive-effort-as-an-indicator-of-seagrass-health-for-the-MMP-final0cover.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917055" cy="9812020"/>
                    </a:xfrm>
                    <a:prstGeom prst="rect">
                      <a:avLst/>
                    </a:prstGeom>
                    <a:noFill/>
                    <a:ln>
                      <a:noFill/>
                    </a:ln>
                  </pic:spPr>
                </pic:pic>
              </a:graphicData>
            </a:graphic>
            <wp14:sizeRelH relativeFrom="page">
              <wp14:pctWidth>0</wp14:pctWidth>
            </wp14:sizeRelH>
            <wp14:sizeRelV relativeFrom="page">
              <wp14:pctHeight>0</wp14:pctHeight>
            </wp14:sizeRelV>
          </wp:anchor>
        </w:drawing>
      </w:r>
    </w:p>
    <w:bookmarkEnd w:id="0"/>
    <w:p w14:paraId="0DA8940D" w14:textId="4B9D1A8A" w:rsidR="001C6F1F" w:rsidRPr="006520D1" w:rsidRDefault="001C6F1F" w:rsidP="001C6F1F">
      <w:pPr>
        <w:rPr>
          <w:rFonts w:cs="Arial"/>
          <w:sz w:val="20"/>
          <w:szCs w:val="21"/>
        </w:rPr>
      </w:pPr>
    </w:p>
    <w:p w14:paraId="754763EC" w14:textId="7D027D08" w:rsidR="005302C9" w:rsidRPr="006520D1" w:rsidRDefault="005302C9" w:rsidP="005302C9">
      <w:pPr>
        <w:rPr>
          <w:rFonts w:eastAsia="MS Mincho" w:cs="Arial"/>
          <w:sz w:val="20"/>
          <w:szCs w:val="21"/>
          <w:lang w:eastAsia="ja-JP"/>
        </w:rPr>
      </w:pPr>
      <w:r w:rsidRPr="006520D1">
        <w:rPr>
          <w:rFonts w:eastAsia="MS Mincho" w:cs="Arial"/>
          <w:sz w:val="20"/>
          <w:szCs w:val="21"/>
          <w:lang w:eastAsia="ja-JP"/>
        </w:rPr>
        <w:t xml:space="preserve">© Copyright Commonwealth of Australia 2019 </w:t>
      </w:r>
    </w:p>
    <w:p w14:paraId="4ED14F8B" w14:textId="77777777" w:rsidR="005302C9" w:rsidRPr="006520D1" w:rsidRDefault="005302C9" w:rsidP="005302C9">
      <w:pPr>
        <w:rPr>
          <w:rFonts w:eastAsia="MS Mincho" w:cs="Arial"/>
          <w:sz w:val="20"/>
          <w:szCs w:val="21"/>
          <w:lang w:eastAsia="ja-JP"/>
        </w:rPr>
      </w:pPr>
      <w:r w:rsidRPr="006520D1">
        <w:rPr>
          <w:rFonts w:eastAsia="MS Mincho" w:cs="Arial"/>
          <w:sz w:val="20"/>
          <w:szCs w:val="21"/>
          <w:lang w:eastAsia="ja-JP"/>
        </w:rPr>
        <w:t xml:space="preserve">Published by the Great Barrier Reef Marine Park Authority </w:t>
      </w:r>
    </w:p>
    <w:p w14:paraId="4EE5563F" w14:textId="77777777" w:rsidR="005302C9" w:rsidRPr="006520D1" w:rsidRDefault="005302C9" w:rsidP="005302C9">
      <w:pPr>
        <w:rPr>
          <w:rFonts w:cs="Arial"/>
          <w:sz w:val="20"/>
          <w:szCs w:val="21"/>
          <w:highlight w:val="yellow"/>
        </w:rPr>
      </w:pPr>
    </w:p>
    <w:p w14:paraId="4FFCEEDF" w14:textId="10C61296" w:rsidR="00716E85" w:rsidRPr="006520D1" w:rsidRDefault="005302C9" w:rsidP="005302C9">
      <w:pPr>
        <w:rPr>
          <w:rFonts w:cs="Arial"/>
          <w:sz w:val="20"/>
          <w:szCs w:val="21"/>
        </w:rPr>
      </w:pPr>
      <w:r w:rsidRPr="006520D1">
        <w:rPr>
          <w:rFonts w:cs="Arial"/>
          <w:sz w:val="20"/>
          <w:szCs w:val="21"/>
        </w:rPr>
        <w:t xml:space="preserve">ISBN </w:t>
      </w:r>
      <w:r w:rsidR="00A8063C" w:rsidRPr="00A8063C">
        <w:rPr>
          <w:rFonts w:cs="Arial"/>
          <w:sz w:val="20"/>
          <w:szCs w:val="21"/>
        </w:rPr>
        <w:t>9780</w:t>
      </w:r>
      <w:r w:rsidR="00A8063C">
        <w:rPr>
          <w:rFonts w:cs="Arial"/>
          <w:sz w:val="20"/>
          <w:szCs w:val="21"/>
        </w:rPr>
        <w:t>6483571</w:t>
      </w:r>
      <w:r w:rsidR="00A8063C" w:rsidRPr="00A8063C">
        <w:rPr>
          <w:rFonts w:cs="Arial"/>
          <w:sz w:val="20"/>
          <w:szCs w:val="21"/>
        </w:rPr>
        <w:t>79</w:t>
      </w:r>
      <w:r w:rsidR="00A8063C" w:rsidRPr="00A8063C" w:rsidDel="00A8063C">
        <w:rPr>
          <w:rFonts w:cs="Arial"/>
          <w:sz w:val="20"/>
          <w:szCs w:val="21"/>
        </w:rPr>
        <w:t xml:space="preserve"> </w:t>
      </w:r>
    </w:p>
    <w:p w14:paraId="638398BC" w14:textId="77777777" w:rsidR="004F72D1" w:rsidRDefault="004F72D1" w:rsidP="005302C9">
      <w:pPr>
        <w:ind w:left="284" w:hanging="284"/>
        <w:rPr>
          <w:rFonts w:cs="Arial"/>
          <w:b/>
          <w:sz w:val="20"/>
          <w:szCs w:val="21"/>
        </w:rPr>
      </w:pPr>
    </w:p>
    <w:p w14:paraId="5CEBE2CD" w14:textId="77777777" w:rsidR="004F72D1" w:rsidRDefault="004F72D1" w:rsidP="005302C9">
      <w:pPr>
        <w:ind w:left="284" w:hanging="284"/>
        <w:rPr>
          <w:rFonts w:cs="Arial"/>
          <w:b/>
          <w:sz w:val="20"/>
          <w:szCs w:val="21"/>
        </w:rPr>
      </w:pPr>
    </w:p>
    <w:p w14:paraId="2D3F3F95" w14:textId="77777777" w:rsidR="005302C9" w:rsidRPr="006520D1" w:rsidRDefault="005302C9" w:rsidP="005302C9">
      <w:pPr>
        <w:ind w:left="284" w:hanging="284"/>
        <w:rPr>
          <w:rFonts w:cs="Arial"/>
          <w:b/>
          <w:sz w:val="20"/>
          <w:szCs w:val="21"/>
        </w:rPr>
      </w:pPr>
      <w:r w:rsidRPr="006520D1">
        <w:rPr>
          <w:rFonts w:cs="Arial"/>
          <w:b/>
          <w:sz w:val="20"/>
          <w:szCs w:val="21"/>
        </w:rPr>
        <w:t>A catalogue record for this publication is available from the National Library of Australia</w:t>
      </w:r>
    </w:p>
    <w:p w14:paraId="6E76F445" w14:textId="77777777" w:rsidR="005302C9" w:rsidRDefault="005302C9" w:rsidP="005302C9">
      <w:pPr>
        <w:rPr>
          <w:rFonts w:cs="Arial"/>
          <w:sz w:val="20"/>
          <w:szCs w:val="21"/>
        </w:rPr>
      </w:pPr>
    </w:p>
    <w:p w14:paraId="6485DD4C" w14:textId="77777777" w:rsidR="005302C9" w:rsidRPr="006520D1" w:rsidRDefault="005302C9" w:rsidP="005302C9">
      <w:pPr>
        <w:spacing w:before="120"/>
        <w:rPr>
          <w:rFonts w:cs="Arial"/>
          <w:color w:val="000000" w:themeColor="text1"/>
          <w:sz w:val="20"/>
          <w:szCs w:val="21"/>
        </w:rPr>
      </w:pPr>
      <w:r w:rsidRPr="006520D1">
        <w:rPr>
          <w:rFonts w:cs="Arial"/>
          <w:color w:val="000000" w:themeColor="text1"/>
          <w:sz w:val="20"/>
          <w:szCs w:val="21"/>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and the Commonwealth Scientific and Industrial Research Organisation, any other material protected by a trademark, content supplied by third parties and any photographs. For licence conditions see: </w:t>
      </w:r>
      <w:hyperlink r:id="rId13" w:history="1">
        <w:r w:rsidRPr="006520D1">
          <w:rPr>
            <w:rStyle w:val="Hyperlink"/>
            <w:rFonts w:cs="Arial"/>
            <w:sz w:val="20"/>
            <w:szCs w:val="21"/>
          </w:rPr>
          <w:t>http://creativecommons.org/licences/by/4.0</w:t>
        </w:r>
      </w:hyperlink>
      <w:r w:rsidRPr="006520D1">
        <w:rPr>
          <w:rFonts w:cs="Arial"/>
          <w:color w:val="000000" w:themeColor="text1"/>
          <w:sz w:val="20"/>
          <w:szCs w:val="21"/>
        </w:rPr>
        <w:t xml:space="preserve"> </w:t>
      </w:r>
      <w:r w:rsidRPr="006520D1">
        <w:rPr>
          <w:rFonts w:cs="Arial"/>
          <w:color w:val="000000" w:themeColor="text1"/>
          <w:sz w:val="20"/>
          <w:szCs w:val="21"/>
        </w:rPr>
        <w:cr/>
      </w:r>
    </w:p>
    <w:p w14:paraId="7E878B8A" w14:textId="77777777" w:rsidR="005302C9" w:rsidRPr="006520D1" w:rsidRDefault="005302C9" w:rsidP="005302C9">
      <w:pPr>
        <w:spacing w:before="120"/>
        <w:rPr>
          <w:rFonts w:cs="Arial"/>
          <w:color w:val="000000" w:themeColor="text1"/>
          <w:sz w:val="20"/>
          <w:szCs w:val="21"/>
          <w:highlight w:val="yellow"/>
        </w:rPr>
      </w:pPr>
      <w:r w:rsidRPr="006520D1">
        <w:rPr>
          <w:rFonts w:eastAsiaTheme="minorEastAsia" w:cs="Arial"/>
          <w:noProof/>
          <w:sz w:val="20"/>
          <w:szCs w:val="21"/>
          <w:highlight w:val="yellow"/>
          <w:lang w:eastAsia="en-AU"/>
        </w:rPr>
        <w:drawing>
          <wp:inline distT="0" distB="0" distL="0" distR="0" wp14:anchorId="55227CE8" wp14:editId="271EAD1F">
            <wp:extent cx="1228725" cy="428625"/>
            <wp:effectExtent l="0" t="0" r="0" b="9525"/>
            <wp:docPr id="545" name="Picture 54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310132A8" w14:textId="77777777" w:rsidR="005302C9" w:rsidRPr="006520D1" w:rsidRDefault="005302C9" w:rsidP="005302C9">
      <w:pPr>
        <w:spacing w:before="120"/>
        <w:rPr>
          <w:rFonts w:cs="Arial"/>
          <w:sz w:val="20"/>
          <w:szCs w:val="21"/>
          <w:highlight w:val="yellow"/>
        </w:rPr>
      </w:pPr>
    </w:p>
    <w:p w14:paraId="160124E2" w14:textId="3A714840" w:rsidR="005302C9" w:rsidRPr="006520D1" w:rsidRDefault="005302C9" w:rsidP="005302C9">
      <w:pPr>
        <w:spacing w:before="120"/>
        <w:rPr>
          <w:rFonts w:cs="Arial"/>
          <w:b/>
          <w:sz w:val="20"/>
          <w:szCs w:val="21"/>
        </w:rPr>
      </w:pPr>
      <w:r w:rsidRPr="006520D1">
        <w:rPr>
          <w:rFonts w:cs="Arial"/>
          <w:b/>
          <w:sz w:val="20"/>
          <w:szCs w:val="21"/>
        </w:rPr>
        <w:t>This publication should be cited as:</w:t>
      </w:r>
    </w:p>
    <w:p w14:paraId="26ED95CB" w14:textId="77777777" w:rsidR="006520D1" w:rsidRPr="006520D1" w:rsidRDefault="006520D1" w:rsidP="005302C9">
      <w:pPr>
        <w:spacing w:before="120"/>
        <w:rPr>
          <w:rFonts w:cs="Arial"/>
          <w:b/>
          <w:sz w:val="20"/>
          <w:szCs w:val="21"/>
        </w:rPr>
      </w:pPr>
    </w:p>
    <w:p w14:paraId="44F0C160" w14:textId="2703435B" w:rsidR="005302C9" w:rsidRPr="006520D1" w:rsidRDefault="005302C9" w:rsidP="005302C9">
      <w:pPr>
        <w:rPr>
          <w:rFonts w:cs="Arial"/>
          <w:sz w:val="20"/>
          <w:szCs w:val="21"/>
        </w:rPr>
      </w:pPr>
      <w:bookmarkStart w:id="1" w:name="_Hlk528761361"/>
      <w:r w:rsidRPr="006520D1">
        <w:rPr>
          <w:rFonts w:cs="Arial"/>
          <w:sz w:val="20"/>
          <w:szCs w:val="21"/>
        </w:rPr>
        <w:t>Lawrence</w:t>
      </w:r>
      <w:r w:rsidR="00A8063C">
        <w:rPr>
          <w:rFonts w:cs="Arial"/>
          <w:sz w:val="20"/>
          <w:szCs w:val="21"/>
        </w:rPr>
        <w:t>,</w:t>
      </w:r>
      <w:r w:rsidRPr="006520D1">
        <w:rPr>
          <w:rFonts w:cs="Arial"/>
          <w:sz w:val="20"/>
          <w:szCs w:val="21"/>
        </w:rPr>
        <w:t xml:space="preserve"> E</w:t>
      </w:r>
      <w:r w:rsidR="00A8063C">
        <w:rPr>
          <w:rFonts w:cs="Arial"/>
          <w:sz w:val="20"/>
          <w:szCs w:val="21"/>
        </w:rPr>
        <w:t>.</w:t>
      </w:r>
      <w:r w:rsidRPr="006520D1">
        <w:rPr>
          <w:rFonts w:cs="Arial"/>
          <w:sz w:val="20"/>
          <w:szCs w:val="21"/>
        </w:rPr>
        <w:t>, Gladish</w:t>
      </w:r>
      <w:r w:rsidR="00A8063C">
        <w:rPr>
          <w:rFonts w:cs="Arial"/>
          <w:sz w:val="20"/>
          <w:szCs w:val="21"/>
        </w:rPr>
        <w:t>,</w:t>
      </w:r>
      <w:r w:rsidRPr="006520D1">
        <w:rPr>
          <w:rFonts w:cs="Arial"/>
          <w:sz w:val="20"/>
          <w:szCs w:val="21"/>
        </w:rPr>
        <w:t xml:space="preserve"> D</w:t>
      </w:r>
      <w:r w:rsidR="00A8063C">
        <w:rPr>
          <w:rFonts w:cs="Arial"/>
          <w:sz w:val="20"/>
          <w:szCs w:val="21"/>
        </w:rPr>
        <w:t>.</w:t>
      </w:r>
      <w:r w:rsidRPr="006520D1">
        <w:rPr>
          <w:rFonts w:cs="Arial"/>
          <w:sz w:val="20"/>
          <w:szCs w:val="21"/>
        </w:rPr>
        <w:t xml:space="preserve"> 2019</w:t>
      </w:r>
      <w:r w:rsidR="00A8063C">
        <w:rPr>
          <w:rFonts w:cs="Arial"/>
          <w:sz w:val="20"/>
          <w:szCs w:val="21"/>
        </w:rPr>
        <w:t>,</w:t>
      </w:r>
      <w:r w:rsidR="00A8063C" w:rsidRPr="006520D1">
        <w:rPr>
          <w:rFonts w:cs="Arial"/>
          <w:sz w:val="20"/>
          <w:szCs w:val="21"/>
        </w:rPr>
        <w:t xml:space="preserve"> </w:t>
      </w:r>
      <w:r w:rsidRPr="006520D1">
        <w:rPr>
          <w:rFonts w:cs="Arial"/>
          <w:i/>
          <w:sz w:val="20"/>
          <w:szCs w:val="21"/>
        </w:rPr>
        <w:t>Assessment of reproductive effort as an indicator of seagrass health for the Marine Monitoring Program</w:t>
      </w:r>
      <w:r w:rsidRPr="006520D1">
        <w:rPr>
          <w:rFonts w:cs="Arial"/>
          <w:sz w:val="20"/>
          <w:szCs w:val="21"/>
        </w:rPr>
        <w:t>. Great Barrier Reef Marine Park Authority, Townsville.</w:t>
      </w:r>
      <w:r w:rsidR="00F02DE5">
        <w:rPr>
          <w:rFonts w:cs="Arial"/>
          <w:sz w:val="20"/>
          <w:szCs w:val="21"/>
        </w:rPr>
        <w:t xml:space="preserve"> 84</w:t>
      </w:r>
      <w:r w:rsidR="006520D1" w:rsidRPr="006520D1">
        <w:rPr>
          <w:rFonts w:cs="Arial"/>
          <w:sz w:val="20"/>
          <w:szCs w:val="21"/>
        </w:rPr>
        <w:t xml:space="preserve"> </w:t>
      </w:r>
      <w:r w:rsidRPr="006520D1">
        <w:rPr>
          <w:rFonts w:cs="Arial"/>
          <w:sz w:val="20"/>
          <w:szCs w:val="21"/>
        </w:rPr>
        <w:t>pp.</w:t>
      </w:r>
    </w:p>
    <w:bookmarkEnd w:id="1"/>
    <w:p w14:paraId="63376075" w14:textId="77777777" w:rsidR="005302C9" w:rsidRPr="006520D1" w:rsidRDefault="005302C9" w:rsidP="005302C9">
      <w:pPr>
        <w:rPr>
          <w:rFonts w:cs="Arial"/>
          <w:sz w:val="20"/>
          <w:szCs w:val="21"/>
          <w:highlight w:val="yellow"/>
        </w:rPr>
      </w:pPr>
    </w:p>
    <w:p w14:paraId="5E7C4783" w14:textId="0F45030B" w:rsidR="005302C9" w:rsidRPr="006520D1" w:rsidRDefault="006520D1" w:rsidP="005302C9">
      <w:pPr>
        <w:rPr>
          <w:rFonts w:cs="Arial"/>
          <w:sz w:val="20"/>
          <w:szCs w:val="21"/>
        </w:rPr>
      </w:pPr>
      <w:r w:rsidRPr="006520D1">
        <w:rPr>
          <w:rFonts w:cs="Arial"/>
          <w:sz w:val="20"/>
          <w:szCs w:val="21"/>
        </w:rPr>
        <w:t xml:space="preserve">Front cover photo: Close up view of </w:t>
      </w:r>
      <w:r w:rsidRPr="00647F4B">
        <w:rPr>
          <w:rFonts w:cs="Arial"/>
          <w:i/>
          <w:sz w:val="20"/>
          <w:szCs w:val="21"/>
        </w:rPr>
        <w:t>Thalassia</w:t>
      </w:r>
      <w:r w:rsidRPr="006520D1">
        <w:rPr>
          <w:rFonts w:cs="Arial"/>
          <w:sz w:val="20"/>
          <w:szCs w:val="21"/>
        </w:rPr>
        <w:t xml:space="preserve"> hemp seagrass © Kor-jent van </w:t>
      </w:r>
      <w:r w:rsidR="00570F02">
        <w:rPr>
          <w:rFonts w:cs="Arial"/>
          <w:sz w:val="20"/>
          <w:szCs w:val="21"/>
        </w:rPr>
        <w:t>Dijk</w:t>
      </w:r>
      <w:r w:rsidRPr="006520D1">
        <w:rPr>
          <w:rFonts w:cs="Arial"/>
          <w:sz w:val="20"/>
          <w:szCs w:val="21"/>
        </w:rPr>
        <w:t>.</w:t>
      </w:r>
    </w:p>
    <w:p w14:paraId="60D052B7" w14:textId="77777777" w:rsidR="005302C9" w:rsidRPr="006520D1" w:rsidRDefault="005302C9" w:rsidP="005302C9">
      <w:pPr>
        <w:rPr>
          <w:rFonts w:cs="Arial"/>
          <w:sz w:val="20"/>
          <w:szCs w:val="21"/>
          <w:highlight w:val="yellow"/>
        </w:rPr>
      </w:pPr>
    </w:p>
    <w:p w14:paraId="3302266D" w14:textId="77777777" w:rsidR="005302C9" w:rsidRPr="006520D1" w:rsidRDefault="005302C9" w:rsidP="005302C9">
      <w:pPr>
        <w:rPr>
          <w:rFonts w:eastAsia="MS Mincho" w:cs="Arial"/>
          <w:b/>
          <w:sz w:val="20"/>
          <w:szCs w:val="21"/>
          <w:lang w:eastAsia="ja-JP"/>
        </w:rPr>
      </w:pPr>
      <w:r w:rsidRPr="008610FF">
        <w:rPr>
          <w:rFonts w:eastAsia="MS Mincho" w:cs="Arial"/>
          <w:b/>
          <w:sz w:val="20"/>
          <w:szCs w:val="21"/>
          <w:lang w:eastAsia="ja-JP"/>
        </w:rPr>
        <w:t>DISCLAIMER</w:t>
      </w:r>
    </w:p>
    <w:p w14:paraId="7488E54F" w14:textId="068EB75D" w:rsidR="005302C9" w:rsidRPr="006520D1" w:rsidRDefault="008610FF" w:rsidP="005302C9">
      <w:pPr>
        <w:spacing w:before="120"/>
        <w:rPr>
          <w:rFonts w:eastAsia="MS Mincho" w:cs="Arial"/>
          <w:color w:val="000000" w:themeColor="text1"/>
          <w:sz w:val="20"/>
          <w:szCs w:val="21"/>
          <w:lang w:eastAsia="ja-JP"/>
        </w:rPr>
      </w:pPr>
      <w:r w:rsidRPr="008610FF">
        <w:rPr>
          <w:rFonts w:eastAsia="MS Mincho" w:cs="Arial"/>
          <w:color w:val="000000" w:themeColor="text1"/>
          <w:sz w:val="20"/>
          <w:szCs w:val="21"/>
          <w:lang w:eastAsia="ja-JP"/>
        </w:rPr>
        <w:t>While reasonable efforts have been made to ensure that the contents of this document are factually correct, the Commonwealth of Australia, represented by the Great Barrier Reef Marine Park Authority, does not accept responsibility for the accuracy or completeness of the contents, and shall not be liable for any loss or damage that may be occasioned directly or indirectly through the use of, or reliance on, the contents of this publication</w:t>
      </w:r>
      <w:r w:rsidR="005302C9" w:rsidRPr="006520D1">
        <w:rPr>
          <w:rFonts w:eastAsia="MS Mincho" w:cs="Arial"/>
          <w:color w:val="000000" w:themeColor="text1"/>
          <w:sz w:val="20"/>
          <w:szCs w:val="21"/>
          <w:lang w:eastAsia="ja-JP"/>
        </w:rPr>
        <w:t>.</w:t>
      </w:r>
    </w:p>
    <w:p w14:paraId="42D1ED01" w14:textId="77777777" w:rsidR="005302C9" w:rsidRPr="006520D1" w:rsidRDefault="005302C9" w:rsidP="005302C9">
      <w:pPr>
        <w:spacing w:before="120"/>
        <w:rPr>
          <w:rFonts w:eastAsia="MS Mincho" w:cs="Arial"/>
          <w:color w:val="000000" w:themeColor="text1"/>
          <w:sz w:val="20"/>
          <w:szCs w:val="21"/>
          <w:lang w:eastAsia="ja-JP"/>
        </w:rPr>
      </w:pPr>
    </w:p>
    <w:p w14:paraId="0A7E0905" w14:textId="5668668A" w:rsidR="005302C9" w:rsidRDefault="005302C9" w:rsidP="005302C9">
      <w:pPr>
        <w:rPr>
          <w:rFonts w:cs="Arial"/>
          <w:sz w:val="20"/>
          <w:szCs w:val="21"/>
        </w:rPr>
      </w:pPr>
      <w:r w:rsidRPr="006520D1">
        <w:rPr>
          <w:rFonts w:cs="Arial"/>
          <w:sz w:val="20"/>
          <w:szCs w:val="21"/>
        </w:rPr>
        <w:t>Comments and questions regarding this document are welcome and should be addressed to:</w:t>
      </w:r>
    </w:p>
    <w:p w14:paraId="7E329CA3" w14:textId="1CFD1D57" w:rsidR="006520D1" w:rsidRDefault="006520D1" w:rsidP="005302C9">
      <w:pPr>
        <w:rPr>
          <w:rFonts w:cs="Arial"/>
          <w:sz w:val="20"/>
          <w:szCs w:val="21"/>
        </w:rPr>
      </w:pPr>
    </w:p>
    <w:p w14:paraId="70F0A4B9" w14:textId="355B6122" w:rsidR="006520D1" w:rsidRPr="006520D1" w:rsidRDefault="006520D1" w:rsidP="005302C9">
      <w:pPr>
        <w:rPr>
          <w:rFonts w:cs="Arial"/>
          <w:sz w:val="20"/>
          <w:szCs w:val="21"/>
        </w:rPr>
      </w:pPr>
      <w:r w:rsidRPr="004F2B7F">
        <w:rPr>
          <w:rFonts w:cs="Arial"/>
          <w:noProof/>
          <w:sz w:val="20"/>
          <w:szCs w:val="20"/>
          <w:lang w:eastAsia="en-AU"/>
        </w:rPr>
        <w:drawing>
          <wp:anchor distT="0" distB="0" distL="114300" distR="114300" simplePos="0" relativeHeight="251667456" behindDoc="0" locked="0" layoutInCell="1" allowOverlap="1" wp14:anchorId="65C4ECF6" wp14:editId="22C90D0C">
            <wp:simplePos x="0" y="0"/>
            <wp:positionH relativeFrom="margin">
              <wp:align>left</wp:align>
            </wp:positionH>
            <wp:positionV relativeFrom="paragraph">
              <wp:posOffset>13970</wp:posOffset>
            </wp:positionV>
            <wp:extent cx="2045970" cy="819150"/>
            <wp:effectExtent l="0" t="0" r="0" b="0"/>
            <wp:wrapSquare wrapText="bothSides"/>
            <wp:docPr id="5" name="Picture 5" descr="GBRMPA's logo" title="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small.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45970" cy="819150"/>
                    </a:xfrm>
                    <a:prstGeom prst="rect">
                      <a:avLst/>
                    </a:prstGeom>
                  </pic:spPr>
                </pic:pic>
              </a:graphicData>
            </a:graphic>
            <wp14:sizeRelH relativeFrom="page">
              <wp14:pctWidth>0</wp14:pctWidth>
            </wp14:sizeRelH>
            <wp14:sizeRelV relativeFrom="page">
              <wp14:pctHeight>0</wp14:pctHeight>
            </wp14:sizeRelV>
          </wp:anchor>
        </w:drawing>
      </w:r>
    </w:p>
    <w:p w14:paraId="426F5C04" w14:textId="77777777" w:rsidR="00066C41" w:rsidRPr="006520D1" w:rsidRDefault="00066C41" w:rsidP="005302C9">
      <w:pPr>
        <w:rPr>
          <w:rFonts w:cs="Arial"/>
          <w:sz w:val="20"/>
          <w:szCs w:val="21"/>
        </w:rPr>
      </w:pPr>
    </w:p>
    <w:p w14:paraId="47E4B913" w14:textId="77777777" w:rsidR="006520D1" w:rsidRDefault="006520D1" w:rsidP="005302C9">
      <w:pPr>
        <w:rPr>
          <w:rFonts w:cs="Arial"/>
          <w:sz w:val="20"/>
          <w:szCs w:val="21"/>
        </w:rPr>
      </w:pPr>
    </w:p>
    <w:p w14:paraId="290553AF" w14:textId="77777777" w:rsidR="006520D1" w:rsidRDefault="006520D1" w:rsidP="005302C9">
      <w:pPr>
        <w:rPr>
          <w:rFonts w:cs="Arial"/>
          <w:sz w:val="20"/>
          <w:szCs w:val="21"/>
        </w:rPr>
      </w:pPr>
    </w:p>
    <w:p w14:paraId="0F0CF9D6" w14:textId="77777777" w:rsidR="006520D1" w:rsidRDefault="006520D1" w:rsidP="005302C9">
      <w:pPr>
        <w:rPr>
          <w:rFonts w:cs="Arial"/>
          <w:sz w:val="20"/>
          <w:szCs w:val="21"/>
        </w:rPr>
      </w:pPr>
    </w:p>
    <w:p w14:paraId="79413BA7" w14:textId="77777777" w:rsidR="006520D1" w:rsidRDefault="006520D1" w:rsidP="005302C9">
      <w:pPr>
        <w:rPr>
          <w:rFonts w:cs="Arial"/>
          <w:sz w:val="20"/>
          <w:szCs w:val="21"/>
        </w:rPr>
      </w:pPr>
    </w:p>
    <w:p w14:paraId="38A243C6" w14:textId="77777777" w:rsidR="006520D1" w:rsidRDefault="006520D1" w:rsidP="005302C9">
      <w:pPr>
        <w:rPr>
          <w:rFonts w:cs="Arial"/>
          <w:sz w:val="20"/>
          <w:szCs w:val="21"/>
        </w:rPr>
      </w:pPr>
    </w:p>
    <w:p w14:paraId="4D6E9C13" w14:textId="77777777" w:rsidR="00066C41" w:rsidRPr="006520D1" w:rsidRDefault="00066C41" w:rsidP="00066C41">
      <w:pPr>
        <w:rPr>
          <w:rFonts w:cs="Arial"/>
          <w:color w:val="000000"/>
          <w:sz w:val="20"/>
          <w:szCs w:val="21"/>
          <w:lang w:eastAsia="en-AU"/>
        </w:rPr>
      </w:pPr>
      <w:r w:rsidRPr="006520D1">
        <w:rPr>
          <w:rFonts w:cs="Arial"/>
          <w:color w:val="000000"/>
          <w:sz w:val="20"/>
          <w:szCs w:val="21"/>
          <w:lang w:eastAsia="en-AU"/>
        </w:rPr>
        <w:t xml:space="preserve">Great Barrier Reef Marine Park Authority </w:t>
      </w:r>
    </w:p>
    <w:p w14:paraId="276667CF" w14:textId="028832B5" w:rsidR="00066C41" w:rsidRDefault="00075A9E" w:rsidP="00066C41">
      <w:pPr>
        <w:rPr>
          <w:rFonts w:cs="Arial"/>
          <w:color w:val="000000"/>
          <w:sz w:val="20"/>
          <w:szCs w:val="21"/>
          <w:lang w:eastAsia="en-AU"/>
        </w:rPr>
      </w:pPr>
      <w:r>
        <w:rPr>
          <w:rFonts w:cs="Arial"/>
          <w:color w:val="000000"/>
          <w:sz w:val="20"/>
          <w:szCs w:val="21"/>
          <w:lang w:eastAsia="en-AU"/>
        </w:rPr>
        <w:t>280 Flinders ST Townsville |</w:t>
      </w:r>
      <w:r w:rsidR="00066C41" w:rsidRPr="006520D1">
        <w:rPr>
          <w:rFonts w:cs="Arial"/>
          <w:color w:val="000000"/>
          <w:sz w:val="20"/>
          <w:szCs w:val="21"/>
          <w:lang w:eastAsia="en-AU"/>
        </w:rPr>
        <w:t xml:space="preserve"> PO Box 1379 Townsville QLD 4810</w:t>
      </w:r>
    </w:p>
    <w:p w14:paraId="7161212D" w14:textId="0795BE20" w:rsidR="006520D1" w:rsidRPr="004F2B7F" w:rsidRDefault="006520D1" w:rsidP="006520D1">
      <w:pPr>
        <w:pStyle w:val="NoSpacing"/>
        <w:rPr>
          <w:rFonts w:ascii="Arial" w:hAnsi="Arial" w:cs="Arial"/>
          <w:color w:val="000000"/>
          <w:sz w:val="20"/>
          <w:szCs w:val="20"/>
        </w:rPr>
      </w:pPr>
      <w:r w:rsidRPr="004F2B7F">
        <w:rPr>
          <w:rFonts w:ascii="Arial" w:hAnsi="Arial" w:cs="Arial"/>
          <w:color w:val="000000"/>
          <w:sz w:val="20"/>
          <w:szCs w:val="20"/>
        </w:rPr>
        <w:t xml:space="preserve">Phone: (07) 4750 0700 </w:t>
      </w:r>
    </w:p>
    <w:p w14:paraId="3642A0BA" w14:textId="77777777" w:rsidR="006520D1" w:rsidRPr="004F2B7F" w:rsidRDefault="006520D1" w:rsidP="006520D1">
      <w:pPr>
        <w:pStyle w:val="NoSpacing"/>
        <w:rPr>
          <w:rFonts w:ascii="Arial" w:hAnsi="Arial" w:cs="Arial"/>
          <w:color w:val="000000"/>
          <w:sz w:val="20"/>
          <w:szCs w:val="20"/>
        </w:rPr>
      </w:pPr>
      <w:r w:rsidRPr="004F2B7F">
        <w:rPr>
          <w:rFonts w:ascii="Arial" w:hAnsi="Arial" w:cs="Arial"/>
          <w:color w:val="000000"/>
          <w:sz w:val="20"/>
          <w:szCs w:val="20"/>
        </w:rPr>
        <w:t>Fax: 07 4772 6093</w:t>
      </w:r>
    </w:p>
    <w:p w14:paraId="351CD045" w14:textId="16AB961D" w:rsidR="006520D1" w:rsidRPr="004F2B7F" w:rsidRDefault="006520D1" w:rsidP="006520D1">
      <w:pPr>
        <w:pStyle w:val="NoSpacing"/>
        <w:rPr>
          <w:rFonts w:ascii="Arial" w:hAnsi="Arial" w:cs="Arial"/>
          <w:color w:val="1F497D"/>
          <w:sz w:val="20"/>
          <w:szCs w:val="20"/>
        </w:rPr>
      </w:pPr>
      <w:r w:rsidRPr="004F2B7F">
        <w:rPr>
          <w:rFonts w:ascii="Arial" w:hAnsi="Arial" w:cs="Arial"/>
          <w:color w:val="000000"/>
          <w:sz w:val="20"/>
          <w:szCs w:val="20"/>
        </w:rPr>
        <w:t>Email</w:t>
      </w:r>
      <w:r w:rsidRPr="004F2B7F">
        <w:rPr>
          <w:rFonts w:ascii="Arial" w:hAnsi="Arial" w:cs="Arial"/>
          <w:color w:val="1F497D"/>
          <w:sz w:val="20"/>
          <w:szCs w:val="20"/>
        </w:rPr>
        <w:t xml:space="preserve">: </w:t>
      </w:r>
      <w:hyperlink r:id="rId17" w:history="1">
        <w:r w:rsidRPr="004F2B7F">
          <w:rPr>
            <w:rStyle w:val="Hyperlink"/>
            <w:rFonts w:ascii="Arial" w:hAnsi="Arial" w:cs="Arial"/>
            <w:sz w:val="20"/>
            <w:szCs w:val="20"/>
          </w:rPr>
          <w:t>info@gbrmpa.gov.au</w:t>
        </w:r>
      </w:hyperlink>
      <w:r w:rsidRPr="004F2B7F">
        <w:rPr>
          <w:rFonts w:ascii="Arial" w:hAnsi="Arial" w:cs="Arial"/>
          <w:color w:val="1F497D"/>
          <w:sz w:val="20"/>
          <w:szCs w:val="20"/>
        </w:rPr>
        <w:t xml:space="preserve"> </w:t>
      </w:r>
    </w:p>
    <w:p w14:paraId="4B790E3E" w14:textId="2D6EB298" w:rsidR="006520D1" w:rsidRPr="006520D1" w:rsidRDefault="008215C0" w:rsidP="006520D1">
      <w:pPr>
        <w:rPr>
          <w:rFonts w:cs="Arial"/>
          <w:color w:val="000000"/>
          <w:sz w:val="20"/>
          <w:szCs w:val="21"/>
          <w:lang w:eastAsia="en-AU"/>
        </w:rPr>
      </w:pPr>
      <w:hyperlink r:id="rId18" w:history="1">
        <w:r w:rsidR="006520D1" w:rsidRPr="004F2B7F">
          <w:rPr>
            <w:rStyle w:val="Hyperlink"/>
            <w:rFonts w:cs="Arial"/>
            <w:sz w:val="20"/>
            <w:szCs w:val="20"/>
          </w:rPr>
          <w:t>www.gbrmpa.gov.au</w:t>
        </w:r>
      </w:hyperlink>
      <w:r w:rsidR="006520D1" w:rsidRPr="004F2B7F">
        <w:rPr>
          <w:rFonts w:cs="Arial"/>
          <w:color w:val="1F497D"/>
          <w:sz w:val="20"/>
          <w:szCs w:val="20"/>
        </w:rPr>
        <w:t xml:space="preserve">  </w:t>
      </w:r>
    </w:p>
    <w:p w14:paraId="1D1E38BB" w14:textId="5AEE619B" w:rsidR="00066C41" w:rsidRPr="006520D1" w:rsidRDefault="00066C41" w:rsidP="005302C9">
      <w:pPr>
        <w:rPr>
          <w:rFonts w:cs="Arial"/>
          <w:sz w:val="20"/>
          <w:szCs w:val="21"/>
        </w:rPr>
      </w:pPr>
    </w:p>
    <w:p w14:paraId="71D46251" w14:textId="77777777" w:rsidR="005302C9" w:rsidRPr="006520D1" w:rsidRDefault="005302C9" w:rsidP="005302C9">
      <w:pPr>
        <w:rPr>
          <w:rFonts w:cs="Arial"/>
          <w:sz w:val="20"/>
          <w:szCs w:val="21"/>
        </w:rPr>
      </w:pPr>
    </w:p>
    <w:p w14:paraId="6DAB066D" w14:textId="739EA9B0" w:rsidR="005302C9" w:rsidRPr="006520D1" w:rsidRDefault="005302C9" w:rsidP="00EF49BF">
      <w:pPr>
        <w:autoSpaceDE w:val="0"/>
        <w:autoSpaceDN w:val="0"/>
        <w:adjustRightInd w:val="0"/>
        <w:rPr>
          <w:rFonts w:cs="Arial"/>
          <w:i/>
          <w:iCs/>
          <w:sz w:val="20"/>
          <w:szCs w:val="21"/>
        </w:rPr>
      </w:pPr>
      <w:r w:rsidRPr="006520D1">
        <w:rPr>
          <w:rFonts w:cs="Arial"/>
          <w:i/>
          <w:iCs/>
          <w:sz w:val="20"/>
          <w:szCs w:val="21"/>
        </w:rPr>
        <w:t>This project is supported by the Great Barrier Reef Marine Park Authority through</w:t>
      </w:r>
      <w:r w:rsidR="00EF49BF">
        <w:rPr>
          <w:rFonts w:cs="Arial"/>
          <w:i/>
          <w:iCs/>
          <w:sz w:val="20"/>
          <w:szCs w:val="21"/>
        </w:rPr>
        <w:t xml:space="preserve"> </w:t>
      </w:r>
      <w:r w:rsidR="00EF49BF" w:rsidRPr="00EF49BF">
        <w:rPr>
          <w:rFonts w:cs="Arial"/>
          <w:i/>
          <w:iCs/>
          <w:sz w:val="20"/>
          <w:szCs w:val="21"/>
        </w:rPr>
        <w:t>its Marine Monitoring Program with</w:t>
      </w:r>
      <w:r w:rsidRPr="006520D1">
        <w:rPr>
          <w:rFonts w:cs="Arial"/>
          <w:i/>
          <w:iCs/>
          <w:sz w:val="20"/>
          <w:szCs w:val="21"/>
        </w:rPr>
        <w:t xml:space="preserve"> funding from the</w:t>
      </w:r>
      <w:r w:rsidR="00EF49BF">
        <w:rPr>
          <w:rFonts w:cs="Arial"/>
          <w:i/>
          <w:iCs/>
          <w:sz w:val="20"/>
          <w:szCs w:val="21"/>
        </w:rPr>
        <w:t xml:space="preserve"> </w:t>
      </w:r>
      <w:r w:rsidRPr="006520D1">
        <w:rPr>
          <w:rFonts w:cs="Arial"/>
          <w:i/>
          <w:iCs/>
          <w:sz w:val="20"/>
          <w:szCs w:val="21"/>
        </w:rPr>
        <w:t>Australian Government Reef Program, and the Australian and Queensland governments Reef 2050</w:t>
      </w:r>
      <w:r w:rsidR="00EF49BF">
        <w:rPr>
          <w:rFonts w:cs="Arial"/>
          <w:i/>
          <w:iCs/>
          <w:sz w:val="20"/>
          <w:szCs w:val="21"/>
        </w:rPr>
        <w:t xml:space="preserve"> </w:t>
      </w:r>
      <w:r w:rsidRPr="006520D1">
        <w:rPr>
          <w:rFonts w:cs="Arial"/>
          <w:i/>
          <w:iCs/>
          <w:sz w:val="20"/>
          <w:szCs w:val="21"/>
        </w:rPr>
        <w:t>Integrated M</w:t>
      </w:r>
      <w:r w:rsidR="00066C41" w:rsidRPr="006520D1">
        <w:rPr>
          <w:rFonts w:cs="Arial"/>
          <w:i/>
          <w:iCs/>
          <w:sz w:val="20"/>
          <w:szCs w:val="21"/>
        </w:rPr>
        <w:t>onitoring and Reporting Program</w:t>
      </w:r>
      <w:r w:rsidRPr="006520D1">
        <w:rPr>
          <w:rFonts w:cs="Arial"/>
          <w:i/>
          <w:iCs/>
          <w:sz w:val="20"/>
          <w:szCs w:val="21"/>
        </w:rPr>
        <w:t>.</w:t>
      </w:r>
    </w:p>
    <w:p w14:paraId="7965B62F" w14:textId="77777777" w:rsidR="00891A91" w:rsidRDefault="00891A91">
      <w:pPr>
        <w:spacing w:after="160" w:line="259" w:lineRule="auto"/>
        <w:rPr>
          <w:rFonts w:cs="Arial"/>
          <w:i/>
          <w:iCs/>
          <w:sz w:val="20"/>
          <w:szCs w:val="21"/>
        </w:rPr>
        <w:sectPr w:rsidR="00891A91" w:rsidSect="00716E85">
          <w:headerReference w:type="even" r:id="rId19"/>
          <w:headerReference w:type="default" r:id="rId20"/>
          <w:footerReference w:type="even" r:id="rId21"/>
          <w:footerReference w:type="default" r:id="rId22"/>
          <w:headerReference w:type="first" r:id="rId23"/>
          <w:footerReference w:type="first" r:id="rId24"/>
          <w:pgSz w:w="11906" w:h="16838"/>
          <w:pgMar w:top="709" w:right="1440" w:bottom="1440" w:left="1440" w:header="708" w:footer="708" w:gutter="0"/>
          <w:cols w:space="708"/>
          <w:titlePg/>
          <w:docGrid w:linePitch="360"/>
        </w:sectPr>
      </w:pPr>
    </w:p>
    <w:sdt>
      <w:sdtPr>
        <w:rPr>
          <w:rFonts w:ascii="Arial" w:eastAsiaTheme="minorHAnsi" w:hAnsi="Arial" w:cstheme="minorBidi"/>
          <w:color w:val="auto"/>
          <w:sz w:val="22"/>
          <w:szCs w:val="22"/>
        </w:rPr>
        <w:id w:val="-1470885854"/>
        <w:docPartObj>
          <w:docPartGallery w:val="Table of Contents"/>
          <w:docPartUnique/>
        </w:docPartObj>
      </w:sdtPr>
      <w:sdtEndPr>
        <w:rPr>
          <w:b/>
          <w:bCs/>
          <w:noProof/>
        </w:rPr>
      </w:sdtEndPr>
      <w:sdtContent>
        <w:p w14:paraId="3956FA12" w14:textId="42C3B1AD" w:rsidR="005302C9" w:rsidRPr="00ED7812" w:rsidRDefault="005302C9">
          <w:pPr>
            <w:pStyle w:val="TOCHeading"/>
            <w:rPr>
              <w:rFonts w:ascii="Arial" w:hAnsi="Arial" w:cs="Arial"/>
            </w:rPr>
          </w:pPr>
          <w:r w:rsidRPr="008C3DBA">
            <w:rPr>
              <w:rFonts w:asciiTheme="minorHAnsi" w:hAnsiTheme="minorHAnsi" w:cs="Arial"/>
              <w:b/>
              <w:sz w:val="44"/>
              <w:szCs w:val="44"/>
            </w:rPr>
            <w:t>Contents</w:t>
          </w:r>
        </w:p>
        <w:p w14:paraId="688418B4" w14:textId="77777777" w:rsidR="00ED7812" w:rsidRPr="00ED7812" w:rsidRDefault="00ED7812" w:rsidP="00ED7812"/>
        <w:p w14:paraId="15FF9BBF" w14:textId="474FA17B" w:rsidR="0000151C" w:rsidRDefault="005302C9">
          <w:pPr>
            <w:pStyle w:val="TOC1"/>
            <w:tabs>
              <w:tab w:val="right" w:leader="dot" w:pos="9016"/>
            </w:tabs>
            <w:rPr>
              <w:rFonts w:asciiTheme="minorHAnsi" w:eastAsiaTheme="minorEastAsia" w:hAnsiTheme="minorHAnsi"/>
              <w:noProof/>
              <w:lang w:eastAsia="en-AU"/>
            </w:rPr>
          </w:pPr>
          <w:r>
            <w:fldChar w:fldCharType="begin"/>
          </w:r>
          <w:r>
            <w:instrText xml:space="preserve"> TOC \o "1-3" \h \z \u </w:instrText>
          </w:r>
          <w:r>
            <w:fldChar w:fldCharType="separate"/>
          </w:r>
          <w:hyperlink w:anchor="_Toc23165693" w:history="1">
            <w:r w:rsidR="0000151C" w:rsidRPr="00BE68BD">
              <w:rPr>
                <w:rStyle w:val="Hyperlink"/>
                <w:noProof/>
              </w:rPr>
              <w:t>Tables</w:t>
            </w:r>
            <w:r w:rsidR="0000151C">
              <w:rPr>
                <w:noProof/>
                <w:webHidden/>
              </w:rPr>
              <w:tab/>
            </w:r>
            <w:r w:rsidR="0000151C">
              <w:rPr>
                <w:noProof/>
                <w:webHidden/>
              </w:rPr>
              <w:fldChar w:fldCharType="begin"/>
            </w:r>
            <w:r w:rsidR="0000151C">
              <w:rPr>
                <w:noProof/>
                <w:webHidden/>
              </w:rPr>
              <w:instrText xml:space="preserve"> PAGEREF _Toc23165693 \h </w:instrText>
            </w:r>
            <w:r w:rsidR="0000151C">
              <w:rPr>
                <w:noProof/>
                <w:webHidden/>
              </w:rPr>
            </w:r>
            <w:r w:rsidR="0000151C">
              <w:rPr>
                <w:noProof/>
                <w:webHidden/>
              </w:rPr>
              <w:fldChar w:fldCharType="separate"/>
            </w:r>
            <w:r w:rsidR="008D764F">
              <w:rPr>
                <w:noProof/>
                <w:webHidden/>
              </w:rPr>
              <w:t>ii</w:t>
            </w:r>
            <w:r w:rsidR="0000151C">
              <w:rPr>
                <w:noProof/>
                <w:webHidden/>
              </w:rPr>
              <w:fldChar w:fldCharType="end"/>
            </w:r>
          </w:hyperlink>
        </w:p>
        <w:p w14:paraId="0A06A949" w14:textId="6F2C3D65" w:rsidR="0000151C" w:rsidRDefault="008215C0">
          <w:pPr>
            <w:pStyle w:val="TOC1"/>
            <w:tabs>
              <w:tab w:val="right" w:leader="dot" w:pos="9016"/>
            </w:tabs>
            <w:rPr>
              <w:rFonts w:asciiTheme="minorHAnsi" w:eastAsiaTheme="minorEastAsia" w:hAnsiTheme="minorHAnsi"/>
              <w:noProof/>
              <w:lang w:eastAsia="en-AU"/>
            </w:rPr>
          </w:pPr>
          <w:hyperlink w:anchor="_Toc23165694" w:history="1">
            <w:r w:rsidR="0000151C" w:rsidRPr="00BE68BD">
              <w:rPr>
                <w:rStyle w:val="Hyperlink"/>
                <w:noProof/>
              </w:rPr>
              <w:t>Figures</w:t>
            </w:r>
            <w:r w:rsidR="0000151C">
              <w:rPr>
                <w:noProof/>
                <w:webHidden/>
              </w:rPr>
              <w:tab/>
            </w:r>
            <w:r w:rsidR="0000151C">
              <w:rPr>
                <w:noProof/>
                <w:webHidden/>
              </w:rPr>
              <w:fldChar w:fldCharType="begin"/>
            </w:r>
            <w:r w:rsidR="0000151C">
              <w:rPr>
                <w:noProof/>
                <w:webHidden/>
              </w:rPr>
              <w:instrText xml:space="preserve"> PAGEREF _Toc23165694 \h </w:instrText>
            </w:r>
            <w:r w:rsidR="0000151C">
              <w:rPr>
                <w:noProof/>
                <w:webHidden/>
              </w:rPr>
            </w:r>
            <w:r w:rsidR="0000151C">
              <w:rPr>
                <w:noProof/>
                <w:webHidden/>
              </w:rPr>
              <w:fldChar w:fldCharType="separate"/>
            </w:r>
            <w:r w:rsidR="008D764F">
              <w:rPr>
                <w:noProof/>
                <w:webHidden/>
              </w:rPr>
              <w:t>iii</w:t>
            </w:r>
            <w:r w:rsidR="0000151C">
              <w:rPr>
                <w:noProof/>
                <w:webHidden/>
              </w:rPr>
              <w:fldChar w:fldCharType="end"/>
            </w:r>
          </w:hyperlink>
        </w:p>
        <w:p w14:paraId="3C990027" w14:textId="180D185F" w:rsidR="0000151C" w:rsidRDefault="008215C0">
          <w:pPr>
            <w:pStyle w:val="TOC1"/>
            <w:tabs>
              <w:tab w:val="right" w:leader="dot" w:pos="9016"/>
            </w:tabs>
            <w:rPr>
              <w:rFonts w:asciiTheme="minorHAnsi" w:eastAsiaTheme="minorEastAsia" w:hAnsiTheme="minorHAnsi"/>
              <w:noProof/>
              <w:lang w:eastAsia="en-AU"/>
            </w:rPr>
          </w:pPr>
          <w:hyperlink w:anchor="_Toc23165695" w:history="1">
            <w:r w:rsidR="0000151C" w:rsidRPr="00BE68BD">
              <w:rPr>
                <w:rStyle w:val="Hyperlink"/>
                <w:noProof/>
              </w:rPr>
              <w:t>Acknowledgments</w:t>
            </w:r>
            <w:r w:rsidR="0000151C">
              <w:rPr>
                <w:noProof/>
                <w:webHidden/>
              </w:rPr>
              <w:tab/>
            </w:r>
            <w:r w:rsidR="0000151C">
              <w:rPr>
                <w:noProof/>
                <w:webHidden/>
              </w:rPr>
              <w:fldChar w:fldCharType="begin"/>
            </w:r>
            <w:r w:rsidR="0000151C">
              <w:rPr>
                <w:noProof/>
                <w:webHidden/>
              </w:rPr>
              <w:instrText xml:space="preserve"> PAGEREF _Toc23165695 \h </w:instrText>
            </w:r>
            <w:r w:rsidR="0000151C">
              <w:rPr>
                <w:noProof/>
                <w:webHidden/>
              </w:rPr>
            </w:r>
            <w:r w:rsidR="0000151C">
              <w:rPr>
                <w:noProof/>
                <w:webHidden/>
              </w:rPr>
              <w:fldChar w:fldCharType="separate"/>
            </w:r>
            <w:r w:rsidR="008D764F">
              <w:rPr>
                <w:noProof/>
                <w:webHidden/>
              </w:rPr>
              <w:t>iv</w:t>
            </w:r>
            <w:r w:rsidR="0000151C">
              <w:rPr>
                <w:noProof/>
                <w:webHidden/>
              </w:rPr>
              <w:fldChar w:fldCharType="end"/>
            </w:r>
          </w:hyperlink>
        </w:p>
        <w:p w14:paraId="54A7BF91" w14:textId="69BA37F7" w:rsidR="0000151C" w:rsidRDefault="008215C0">
          <w:pPr>
            <w:pStyle w:val="TOC1"/>
            <w:tabs>
              <w:tab w:val="right" w:leader="dot" w:pos="9016"/>
            </w:tabs>
            <w:rPr>
              <w:rFonts w:asciiTheme="minorHAnsi" w:eastAsiaTheme="minorEastAsia" w:hAnsiTheme="minorHAnsi"/>
              <w:noProof/>
              <w:lang w:eastAsia="en-AU"/>
            </w:rPr>
          </w:pPr>
          <w:hyperlink w:anchor="_Toc23165696" w:history="1">
            <w:r w:rsidR="0000151C" w:rsidRPr="00BE68BD">
              <w:rPr>
                <w:rStyle w:val="Hyperlink"/>
                <w:noProof/>
              </w:rPr>
              <w:t>Executive summary</w:t>
            </w:r>
            <w:r w:rsidR="0000151C">
              <w:rPr>
                <w:noProof/>
                <w:webHidden/>
              </w:rPr>
              <w:tab/>
            </w:r>
            <w:r w:rsidR="0000151C">
              <w:rPr>
                <w:noProof/>
                <w:webHidden/>
              </w:rPr>
              <w:fldChar w:fldCharType="begin"/>
            </w:r>
            <w:r w:rsidR="0000151C">
              <w:rPr>
                <w:noProof/>
                <w:webHidden/>
              </w:rPr>
              <w:instrText xml:space="preserve"> PAGEREF _Toc23165696 \h </w:instrText>
            </w:r>
            <w:r w:rsidR="0000151C">
              <w:rPr>
                <w:noProof/>
                <w:webHidden/>
              </w:rPr>
            </w:r>
            <w:r w:rsidR="0000151C">
              <w:rPr>
                <w:noProof/>
                <w:webHidden/>
              </w:rPr>
              <w:fldChar w:fldCharType="separate"/>
            </w:r>
            <w:r w:rsidR="008D764F">
              <w:rPr>
                <w:noProof/>
                <w:webHidden/>
              </w:rPr>
              <w:t>1</w:t>
            </w:r>
            <w:r w:rsidR="0000151C">
              <w:rPr>
                <w:noProof/>
                <w:webHidden/>
              </w:rPr>
              <w:fldChar w:fldCharType="end"/>
            </w:r>
          </w:hyperlink>
        </w:p>
        <w:p w14:paraId="426D10FE" w14:textId="6EC09274" w:rsidR="0000151C" w:rsidRDefault="008215C0">
          <w:pPr>
            <w:pStyle w:val="TOC1"/>
            <w:tabs>
              <w:tab w:val="right" w:leader="dot" w:pos="9016"/>
            </w:tabs>
            <w:rPr>
              <w:rFonts w:asciiTheme="minorHAnsi" w:eastAsiaTheme="minorEastAsia" w:hAnsiTheme="minorHAnsi"/>
              <w:noProof/>
              <w:lang w:eastAsia="en-AU"/>
            </w:rPr>
          </w:pPr>
          <w:hyperlink w:anchor="_Toc23165697" w:history="1">
            <w:r w:rsidR="0000151C" w:rsidRPr="00BE68BD">
              <w:rPr>
                <w:rStyle w:val="Hyperlink"/>
                <w:noProof/>
              </w:rPr>
              <w:t>Introduction</w:t>
            </w:r>
            <w:r w:rsidR="0000151C">
              <w:rPr>
                <w:noProof/>
                <w:webHidden/>
              </w:rPr>
              <w:tab/>
            </w:r>
            <w:r w:rsidR="0000151C">
              <w:rPr>
                <w:noProof/>
                <w:webHidden/>
              </w:rPr>
              <w:fldChar w:fldCharType="begin"/>
            </w:r>
            <w:r w:rsidR="0000151C">
              <w:rPr>
                <w:noProof/>
                <w:webHidden/>
              </w:rPr>
              <w:instrText xml:space="preserve"> PAGEREF _Toc23165697 \h </w:instrText>
            </w:r>
            <w:r w:rsidR="0000151C">
              <w:rPr>
                <w:noProof/>
                <w:webHidden/>
              </w:rPr>
            </w:r>
            <w:r w:rsidR="0000151C">
              <w:rPr>
                <w:noProof/>
                <w:webHidden/>
              </w:rPr>
              <w:fldChar w:fldCharType="separate"/>
            </w:r>
            <w:r w:rsidR="008D764F">
              <w:rPr>
                <w:noProof/>
                <w:webHidden/>
              </w:rPr>
              <w:t>2</w:t>
            </w:r>
            <w:r w:rsidR="0000151C">
              <w:rPr>
                <w:noProof/>
                <w:webHidden/>
              </w:rPr>
              <w:fldChar w:fldCharType="end"/>
            </w:r>
          </w:hyperlink>
        </w:p>
        <w:p w14:paraId="6D31A8A7" w14:textId="026ACEA9" w:rsidR="0000151C" w:rsidRDefault="008215C0">
          <w:pPr>
            <w:pStyle w:val="TOC3"/>
            <w:tabs>
              <w:tab w:val="right" w:leader="dot" w:pos="9016"/>
            </w:tabs>
            <w:rPr>
              <w:rFonts w:asciiTheme="minorHAnsi" w:eastAsiaTheme="minorEastAsia" w:hAnsiTheme="minorHAnsi"/>
              <w:noProof/>
              <w:lang w:eastAsia="en-AU"/>
            </w:rPr>
          </w:pPr>
          <w:hyperlink w:anchor="_Toc23165698" w:history="1">
            <w:r w:rsidR="0000151C" w:rsidRPr="00BE68BD">
              <w:rPr>
                <w:rStyle w:val="Hyperlink"/>
                <w:noProof/>
              </w:rPr>
              <w:t>Data</w:t>
            </w:r>
            <w:r w:rsidR="0000151C">
              <w:rPr>
                <w:noProof/>
                <w:webHidden/>
              </w:rPr>
              <w:tab/>
            </w:r>
            <w:r w:rsidR="0000151C">
              <w:rPr>
                <w:noProof/>
                <w:webHidden/>
              </w:rPr>
              <w:fldChar w:fldCharType="begin"/>
            </w:r>
            <w:r w:rsidR="0000151C">
              <w:rPr>
                <w:noProof/>
                <w:webHidden/>
              </w:rPr>
              <w:instrText xml:space="preserve"> PAGEREF _Toc23165698 \h </w:instrText>
            </w:r>
            <w:r w:rsidR="0000151C">
              <w:rPr>
                <w:noProof/>
                <w:webHidden/>
              </w:rPr>
            </w:r>
            <w:r w:rsidR="0000151C">
              <w:rPr>
                <w:noProof/>
                <w:webHidden/>
              </w:rPr>
              <w:fldChar w:fldCharType="separate"/>
            </w:r>
            <w:r w:rsidR="008D764F">
              <w:rPr>
                <w:noProof/>
                <w:webHidden/>
              </w:rPr>
              <w:t>2</w:t>
            </w:r>
            <w:r w:rsidR="0000151C">
              <w:rPr>
                <w:noProof/>
                <w:webHidden/>
              </w:rPr>
              <w:fldChar w:fldCharType="end"/>
            </w:r>
          </w:hyperlink>
        </w:p>
        <w:p w14:paraId="251FFA58" w14:textId="0D1F3C59" w:rsidR="0000151C" w:rsidRDefault="008215C0">
          <w:pPr>
            <w:pStyle w:val="TOC3"/>
            <w:tabs>
              <w:tab w:val="right" w:leader="dot" w:pos="9016"/>
            </w:tabs>
            <w:rPr>
              <w:rFonts w:asciiTheme="minorHAnsi" w:eastAsiaTheme="minorEastAsia" w:hAnsiTheme="minorHAnsi"/>
              <w:noProof/>
              <w:lang w:eastAsia="en-AU"/>
            </w:rPr>
          </w:pPr>
          <w:hyperlink w:anchor="_Toc23165699" w:history="1">
            <w:r w:rsidR="0000151C" w:rsidRPr="00BE68BD">
              <w:rPr>
                <w:rStyle w:val="Hyperlink"/>
                <w:noProof/>
              </w:rPr>
              <w:t>Dominant species</w:t>
            </w:r>
            <w:r w:rsidR="0000151C">
              <w:rPr>
                <w:noProof/>
                <w:webHidden/>
              </w:rPr>
              <w:tab/>
            </w:r>
            <w:r w:rsidR="0000151C">
              <w:rPr>
                <w:noProof/>
                <w:webHidden/>
              </w:rPr>
              <w:fldChar w:fldCharType="begin"/>
            </w:r>
            <w:r w:rsidR="0000151C">
              <w:rPr>
                <w:noProof/>
                <w:webHidden/>
              </w:rPr>
              <w:instrText xml:space="preserve"> PAGEREF _Toc23165699 \h </w:instrText>
            </w:r>
            <w:r w:rsidR="0000151C">
              <w:rPr>
                <w:noProof/>
                <w:webHidden/>
              </w:rPr>
            </w:r>
            <w:r w:rsidR="0000151C">
              <w:rPr>
                <w:noProof/>
                <w:webHidden/>
              </w:rPr>
              <w:fldChar w:fldCharType="separate"/>
            </w:r>
            <w:r w:rsidR="008D764F">
              <w:rPr>
                <w:noProof/>
                <w:webHidden/>
              </w:rPr>
              <w:t>3</w:t>
            </w:r>
            <w:r w:rsidR="0000151C">
              <w:rPr>
                <w:noProof/>
                <w:webHidden/>
              </w:rPr>
              <w:fldChar w:fldCharType="end"/>
            </w:r>
          </w:hyperlink>
        </w:p>
        <w:p w14:paraId="56D3B631" w14:textId="714D9D6E" w:rsidR="0000151C" w:rsidRDefault="008215C0">
          <w:pPr>
            <w:pStyle w:val="TOC1"/>
            <w:tabs>
              <w:tab w:val="right" w:leader="dot" w:pos="9016"/>
            </w:tabs>
            <w:rPr>
              <w:rFonts w:asciiTheme="minorHAnsi" w:eastAsiaTheme="minorEastAsia" w:hAnsiTheme="minorHAnsi"/>
              <w:noProof/>
              <w:lang w:eastAsia="en-AU"/>
            </w:rPr>
          </w:pPr>
          <w:hyperlink w:anchor="_Toc23165700" w:history="1">
            <w:r w:rsidR="0000151C" w:rsidRPr="00BE68BD">
              <w:rPr>
                <w:rStyle w:val="Hyperlink"/>
                <w:noProof/>
              </w:rPr>
              <w:t>Statistical Modelling Methods</w:t>
            </w:r>
            <w:r w:rsidR="0000151C">
              <w:rPr>
                <w:noProof/>
                <w:webHidden/>
              </w:rPr>
              <w:tab/>
            </w:r>
            <w:r w:rsidR="0000151C">
              <w:rPr>
                <w:noProof/>
                <w:webHidden/>
              </w:rPr>
              <w:fldChar w:fldCharType="begin"/>
            </w:r>
            <w:r w:rsidR="0000151C">
              <w:rPr>
                <w:noProof/>
                <w:webHidden/>
              </w:rPr>
              <w:instrText xml:space="preserve"> PAGEREF _Toc23165700 \h </w:instrText>
            </w:r>
            <w:r w:rsidR="0000151C">
              <w:rPr>
                <w:noProof/>
                <w:webHidden/>
              </w:rPr>
            </w:r>
            <w:r w:rsidR="0000151C">
              <w:rPr>
                <w:noProof/>
                <w:webHidden/>
              </w:rPr>
              <w:fldChar w:fldCharType="separate"/>
            </w:r>
            <w:r w:rsidR="008D764F">
              <w:rPr>
                <w:noProof/>
                <w:webHidden/>
              </w:rPr>
              <w:t>8</w:t>
            </w:r>
            <w:r w:rsidR="0000151C">
              <w:rPr>
                <w:noProof/>
                <w:webHidden/>
              </w:rPr>
              <w:fldChar w:fldCharType="end"/>
            </w:r>
          </w:hyperlink>
        </w:p>
        <w:p w14:paraId="130166CC" w14:textId="38C8BF01" w:rsidR="0000151C" w:rsidRDefault="008215C0">
          <w:pPr>
            <w:pStyle w:val="TOC3"/>
            <w:tabs>
              <w:tab w:val="right" w:leader="dot" w:pos="9016"/>
            </w:tabs>
            <w:rPr>
              <w:rFonts w:asciiTheme="minorHAnsi" w:eastAsiaTheme="minorEastAsia" w:hAnsiTheme="minorHAnsi"/>
              <w:noProof/>
              <w:lang w:eastAsia="en-AU"/>
            </w:rPr>
          </w:pPr>
          <w:hyperlink w:anchor="_Toc23165701" w:history="1">
            <w:r w:rsidR="0000151C" w:rsidRPr="00BE68BD">
              <w:rPr>
                <w:rStyle w:val="Hyperlink"/>
                <w:noProof/>
              </w:rPr>
              <w:t>Data Aggregation</w:t>
            </w:r>
            <w:r w:rsidR="0000151C">
              <w:rPr>
                <w:noProof/>
                <w:webHidden/>
              </w:rPr>
              <w:tab/>
            </w:r>
            <w:r w:rsidR="0000151C">
              <w:rPr>
                <w:noProof/>
                <w:webHidden/>
              </w:rPr>
              <w:fldChar w:fldCharType="begin"/>
            </w:r>
            <w:r w:rsidR="0000151C">
              <w:rPr>
                <w:noProof/>
                <w:webHidden/>
              </w:rPr>
              <w:instrText xml:space="preserve"> PAGEREF _Toc23165701 \h </w:instrText>
            </w:r>
            <w:r w:rsidR="0000151C">
              <w:rPr>
                <w:noProof/>
                <w:webHidden/>
              </w:rPr>
            </w:r>
            <w:r w:rsidR="0000151C">
              <w:rPr>
                <w:noProof/>
                <w:webHidden/>
              </w:rPr>
              <w:fldChar w:fldCharType="separate"/>
            </w:r>
            <w:r w:rsidR="008D764F">
              <w:rPr>
                <w:noProof/>
                <w:webHidden/>
              </w:rPr>
              <w:t>8</w:t>
            </w:r>
            <w:r w:rsidR="0000151C">
              <w:rPr>
                <w:noProof/>
                <w:webHidden/>
              </w:rPr>
              <w:fldChar w:fldCharType="end"/>
            </w:r>
          </w:hyperlink>
        </w:p>
        <w:p w14:paraId="37D1504A" w14:textId="25B412FE" w:rsidR="0000151C" w:rsidRDefault="008215C0">
          <w:pPr>
            <w:pStyle w:val="TOC3"/>
            <w:tabs>
              <w:tab w:val="right" w:leader="dot" w:pos="9016"/>
            </w:tabs>
            <w:rPr>
              <w:rFonts w:asciiTheme="minorHAnsi" w:eastAsiaTheme="minorEastAsia" w:hAnsiTheme="minorHAnsi"/>
              <w:noProof/>
              <w:lang w:eastAsia="en-AU"/>
            </w:rPr>
          </w:pPr>
          <w:hyperlink w:anchor="_Toc23165702" w:history="1">
            <w:r w:rsidR="0000151C" w:rsidRPr="00BE68BD">
              <w:rPr>
                <w:rStyle w:val="Hyperlink"/>
                <w:noProof/>
              </w:rPr>
              <w:t>Zero Inflated Beta Regression Modelling</w:t>
            </w:r>
            <w:r w:rsidR="0000151C">
              <w:rPr>
                <w:noProof/>
                <w:webHidden/>
              </w:rPr>
              <w:tab/>
            </w:r>
            <w:r w:rsidR="0000151C">
              <w:rPr>
                <w:noProof/>
                <w:webHidden/>
              </w:rPr>
              <w:fldChar w:fldCharType="begin"/>
            </w:r>
            <w:r w:rsidR="0000151C">
              <w:rPr>
                <w:noProof/>
                <w:webHidden/>
              </w:rPr>
              <w:instrText xml:space="preserve"> PAGEREF _Toc23165702 \h </w:instrText>
            </w:r>
            <w:r w:rsidR="0000151C">
              <w:rPr>
                <w:noProof/>
                <w:webHidden/>
              </w:rPr>
            </w:r>
            <w:r w:rsidR="0000151C">
              <w:rPr>
                <w:noProof/>
                <w:webHidden/>
              </w:rPr>
              <w:fldChar w:fldCharType="separate"/>
            </w:r>
            <w:r w:rsidR="008D764F">
              <w:rPr>
                <w:noProof/>
                <w:webHidden/>
              </w:rPr>
              <w:t>8</w:t>
            </w:r>
            <w:r w:rsidR="0000151C">
              <w:rPr>
                <w:noProof/>
                <w:webHidden/>
              </w:rPr>
              <w:fldChar w:fldCharType="end"/>
            </w:r>
          </w:hyperlink>
        </w:p>
        <w:p w14:paraId="7401F8DA" w14:textId="7FBFAA57" w:rsidR="0000151C" w:rsidRDefault="008215C0">
          <w:pPr>
            <w:pStyle w:val="TOC3"/>
            <w:tabs>
              <w:tab w:val="right" w:leader="dot" w:pos="9016"/>
            </w:tabs>
            <w:rPr>
              <w:rFonts w:asciiTheme="minorHAnsi" w:eastAsiaTheme="minorEastAsia" w:hAnsiTheme="minorHAnsi"/>
              <w:noProof/>
              <w:lang w:eastAsia="en-AU"/>
            </w:rPr>
          </w:pPr>
          <w:hyperlink w:anchor="_Toc23165703" w:history="1">
            <w:r w:rsidR="0000151C" w:rsidRPr="00BE68BD">
              <w:rPr>
                <w:rStyle w:val="Hyperlink"/>
                <w:noProof/>
              </w:rPr>
              <w:t>Model Formulation</w:t>
            </w:r>
            <w:r w:rsidR="0000151C">
              <w:rPr>
                <w:noProof/>
                <w:webHidden/>
              </w:rPr>
              <w:tab/>
            </w:r>
            <w:r w:rsidR="0000151C">
              <w:rPr>
                <w:noProof/>
                <w:webHidden/>
              </w:rPr>
              <w:fldChar w:fldCharType="begin"/>
            </w:r>
            <w:r w:rsidR="0000151C">
              <w:rPr>
                <w:noProof/>
                <w:webHidden/>
              </w:rPr>
              <w:instrText xml:space="preserve"> PAGEREF _Toc23165703 \h </w:instrText>
            </w:r>
            <w:r w:rsidR="0000151C">
              <w:rPr>
                <w:noProof/>
                <w:webHidden/>
              </w:rPr>
            </w:r>
            <w:r w:rsidR="0000151C">
              <w:rPr>
                <w:noProof/>
                <w:webHidden/>
              </w:rPr>
              <w:fldChar w:fldCharType="separate"/>
            </w:r>
            <w:r w:rsidR="008D764F">
              <w:rPr>
                <w:noProof/>
                <w:webHidden/>
              </w:rPr>
              <w:t>9</w:t>
            </w:r>
            <w:r w:rsidR="0000151C">
              <w:rPr>
                <w:noProof/>
                <w:webHidden/>
              </w:rPr>
              <w:fldChar w:fldCharType="end"/>
            </w:r>
          </w:hyperlink>
        </w:p>
        <w:p w14:paraId="0AB4B876" w14:textId="749C79E1" w:rsidR="0000151C" w:rsidRDefault="008215C0">
          <w:pPr>
            <w:pStyle w:val="TOC1"/>
            <w:tabs>
              <w:tab w:val="right" w:leader="dot" w:pos="9016"/>
            </w:tabs>
            <w:rPr>
              <w:rFonts w:asciiTheme="minorHAnsi" w:eastAsiaTheme="minorEastAsia" w:hAnsiTheme="minorHAnsi"/>
              <w:noProof/>
              <w:lang w:eastAsia="en-AU"/>
            </w:rPr>
          </w:pPr>
          <w:hyperlink w:anchor="_Toc23165704" w:history="1">
            <w:r w:rsidR="0000151C" w:rsidRPr="00BE68BD">
              <w:rPr>
                <w:rStyle w:val="Hyperlink"/>
                <w:noProof/>
              </w:rPr>
              <w:t>Statistical Modelling Results</w:t>
            </w:r>
            <w:r w:rsidR="0000151C">
              <w:rPr>
                <w:noProof/>
                <w:webHidden/>
              </w:rPr>
              <w:tab/>
            </w:r>
            <w:r w:rsidR="0000151C">
              <w:rPr>
                <w:noProof/>
                <w:webHidden/>
              </w:rPr>
              <w:fldChar w:fldCharType="begin"/>
            </w:r>
            <w:r w:rsidR="0000151C">
              <w:rPr>
                <w:noProof/>
                <w:webHidden/>
              </w:rPr>
              <w:instrText xml:space="preserve"> PAGEREF _Toc23165704 \h </w:instrText>
            </w:r>
            <w:r w:rsidR="0000151C">
              <w:rPr>
                <w:noProof/>
                <w:webHidden/>
              </w:rPr>
            </w:r>
            <w:r w:rsidR="0000151C">
              <w:rPr>
                <w:noProof/>
                <w:webHidden/>
              </w:rPr>
              <w:fldChar w:fldCharType="separate"/>
            </w:r>
            <w:r w:rsidR="008D764F">
              <w:rPr>
                <w:noProof/>
                <w:webHidden/>
              </w:rPr>
              <w:t>11</w:t>
            </w:r>
            <w:r w:rsidR="0000151C">
              <w:rPr>
                <w:noProof/>
                <w:webHidden/>
              </w:rPr>
              <w:fldChar w:fldCharType="end"/>
            </w:r>
          </w:hyperlink>
        </w:p>
        <w:p w14:paraId="521544AF" w14:textId="419B184E" w:rsidR="0000151C" w:rsidRDefault="008215C0">
          <w:pPr>
            <w:pStyle w:val="TOC3"/>
            <w:tabs>
              <w:tab w:val="right" w:leader="dot" w:pos="9016"/>
            </w:tabs>
            <w:rPr>
              <w:rFonts w:asciiTheme="minorHAnsi" w:eastAsiaTheme="minorEastAsia" w:hAnsiTheme="minorHAnsi"/>
              <w:noProof/>
              <w:lang w:eastAsia="en-AU"/>
            </w:rPr>
          </w:pPr>
          <w:hyperlink w:anchor="_Toc23165705" w:history="1">
            <w:r w:rsidR="0000151C" w:rsidRPr="00BE68BD">
              <w:rPr>
                <w:rStyle w:val="Hyperlink"/>
                <w:noProof/>
              </w:rPr>
              <w:t>Zero-Inflated Beta Regression Key Indicators</w:t>
            </w:r>
            <w:r w:rsidR="0000151C">
              <w:rPr>
                <w:noProof/>
                <w:webHidden/>
              </w:rPr>
              <w:tab/>
            </w:r>
            <w:r w:rsidR="0000151C">
              <w:rPr>
                <w:noProof/>
                <w:webHidden/>
              </w:rPr>
              <w:fldChar w:fldCharType="begin"/>
            </w:r>
            <w:r w:rsidR="0000151C">
              <w:rPr>
                <w:noProof/>
                <w:webHidden/>
              </w:rPr>
              <w:instrText xml:space="preserve"> PAGEREF _Toc23165705 \h </w:instrText>
            </w:r>
            <w:r w:rsidR="0000151C">
              <w:rPr>
                <w:noProof/>
                <w:webHidden/>
              </w:rPr>
            </w:r>
            <w:r w:rsidR="0000151C">
              <w:rPr>
                <w:noProof/>
                <w:webHidden/>
              </w:rPr>
              <w:fldChar w:fldCharType="separate"/>
            </w:r>
            <w:r w:rsidR="008D764F">
              <w:rPr>
                <w:noProof/>
                <w:webHidden/>
              </w:rPr>
              <w:t>13</w:t>
            </w:r>
            <w:r w:rsidR="0000151C">
              <w:rPr>
                <w:noProof/>
                <w:webHidden/>
              </w:rPr>
              <w:fldChar w:fldCharType="end"/>
            </w:r>
          </w:hyperlink>
        </w:p>
        <w:p w14:paraId="14F8C1CC" w14:textId="006547A4" w:rsidR="0000151C" w:rsidRDefault="008215C0">
          <w:pPr>
            <w:pStyle w:val="TOC3"/>
            <w:tabs>
              <w:tab w:val="right" w:leader="dot" w:pos="9016"/>
            </w:tabs>
            <w:rPr>
              <w:rFonts w:asciiTheme="minorHAnsi" w:eastAsiaTheme="minorEastAsia" w:hAnsiTheme="minorHAnsi"/>
              <w:noProof/>
              <w:lang w:eastAsia="en-AU"/>
            </w:rPr>
          </w:pPr>
          <w:hyperlink w:anchor="_Toc23165706" w:history="1">
            <w:r w:rsidR="0000151C" w:rsidRPr="00BE68BD">
              <w:rPr>
                <w:rStyle w:val="Hyperlink"/>
                <w:noProof/>
              </w:rPr>
              <w:t>Random Forest Key Indicators</w:t>
            </w:r>
            <w:r w:rsidR="0000151C">
              <w:rPr>
                <w:noProof/>
                <w:webHidden/>
              </w:rPr>
              <w:tab/>
            </w:r>
            <w:r w:rsidR="0000151C">
              <w:rPr>
                <w:noProof/>
                <w:webHidden/>
              </w:rPr>
              <w:fldChar w:fldCharType="begin"/>
            </w:r>
            <w:r w:rsidR="0000151C">
              <w:rPr>
                <w:noProof/>
                <w:webHidden/>
              </w:rPr>
              <w:instrText xml:space="preserve"> PAGEREF _Toc23165706 \h </w:instrText>
            </w:r>
            <w:r w:rsidR="0000151C">
              <w:rPr>
                <w:noProof/>
                <w:webHidden/>
              </w:rPr>
            </w:r>
            <w:r w:rsidR="0000151C">
              <w:rPr>
                <w:noProof/>
                <w:webHidden/>
              </w:rPr>
              <w:fldChar w:fldCharType="separate"/>
            </w:r>
            <w:r w:rsidR="008D764F">
              <w:rPr>
                <w:noProof/>
                <w:webHidden/>
              </w:rPr>
              <w:t>16</w:t>
            </w:r>
            <w:r w:rsidR="0000151C">
              <w:rPr>
                <w:noProof/>
                <w:webHidden/>
              </w:rPr>
              <w:fldChar w:fldCharType="end"/>
            </w:r>
          </w:hyperlink>
        </w:p>
        <w:p w14:paraId="262F68E2" w14:textId="0BB7CFEC" w:rsidR="0000151C" w:rsidRDefault="008215C0">
          <w:pPr>
            <w:pStyle w:val="TOC1"/>
            <w:tabs>
              <w:tab w:val="right" w:leader="dot" w:pos="9016"/>
            </w:tabs>
            <w:rPr>
              <w:rFonts w:asciiTheme="minorHAnsi" w:eastAsiaTheme="minorEastAsia" w:hAnsiTheme="minorHAnsi"/>
              <w:noProof/>
              <w:lang w:eastAsia="en-AU"/>
            </w:rPr>
          </w:pPr>
          <w:hyperlink w:anchor="_Toc23165707" w:history="1">
            <w:r w:rsidR="0000151C" w:rsidRPr="00BE68BD">
              <w:rPr>
                <w:rStyle w:val="Hyperlink"/>
                <w:noProof/>
              </w:rPr>
              <w:t>Discussion and implications for the MMP and future monitoring</w:t>
            </w:r>
            <w:r w:rsidR="0000151C">
              <w:rPr>
                <w:noProof/>
                <w:webHidden/>
              </w:rPr>
              <w:tab/>
            </w:r>
            <w:r w:rsidR="0000151C">
              <w:rPr>
                <w:noProof/>
                <w:webHidden/>
              </w:rPr>
              <w:fldChar w:fldCharType="begin"/>
            </w:r>
            <w:r w:rsidR="0000151C">
              <w:rPr>
                <w:noProof/>
                <w:webHidden/>
              </w:rPr>
              <w:instrText xml:space="preserve"> PAGEREF _Toc23165707 \h </w:instrText>
            </w:r>
            <w:r w:rsidR="0000151C">
              <w:rPr>
                <w:noProof/>
                <w:webHidden/>
              </w:rPr>
            </w:r>
            <w:r w:rsidR="0000151C">
              <w:rPr>
                <w:noProof/>
                <w:webHidden/>
              </w:rPr>
              <w:fldChar w:fldCharType="separate"/>
            </w:r>
            <w:r w:rsidR="008D764F">
              <w:rPr>
                <w:noProof/>
                <w:webHidden/>
              </w:rPr>
              <w:t>21</w:t>
            </w:r>
            <w:r w:rsidR="0000151C">
              <w:rPr>
                <w:noProof/>
                <w:webHidden/>
              </w:rPr>
              <w:fldChar w:fldCharType="end"/>
            </w:r>
          </w:hyperlink>
        </w:p>
        <w:p w14:paraId="03D75B4E" w14:textId="75C2A276" w:rsidR="0000151C" w:rsidRDefault="008215C0">
          <w:pPr>
            <w:pStyle w:val="TOC1"/>
            <w:tabs>
              <w:tab w:val="right" w:leader="dot" w:pos="9016"/>
            </w:tabs>
            <w:rPr>
              <w:rFonts w:asciiTheme="minorHAnsi" w:eastAsiaTheme="minorEastAsia" w:hAnsiTheme="minorHAnsi"/>
              <w:noProof/>
              <w:lang w:eastAsia="en-AU"/>
            </w:rPr>
          </w:pPr>
          <w:hyperlink w:anchor="_Toc23165708" w:history="1">
            <w:r w:rsidR="0000151C" w:rsidRPr="00BE68BD">
              <w:rPr>
                <w:rStyle w:val="Hyperlink"/>
                <w:noProof/>
              </w:rPr>
              <w:t>References</w:t>
            </w:r>
            <w:r w:rsidR="0000151C">
              <w:rPr>
                <w:noProof/>
                <w:webHidden/>
              </w:rPr>
              <w:tab/>
            </w:r>
            <w:r w:rsidR="0000151C">
              <w:rPr>
                <w:noProof/>
                <w:webHidden/>
              </w:rPr>
              <w:fldChar w:fldCharType="begin"/>
            </w:r>
            <w:r w:rsidR="0000151C">
              <w:rPr>
                <w:noProof/>
                <w:webHidden/>
              </w:rPr>
              <w:instrText xml:space="preserve"> PAGEREF _Toc23165708 \h </w:instrText>
            </w:r>
            <w:r w:rsidR="0000151C">
              <w:rPr>
                <w:noProof/>
                <w:webHidden/>
              </w:rPr>
            </w:r>
            <w:r w:rsidR="0000151C">
              <w:rPr>
                <w:noProof/>
                <w:webHidden/>
              </w:rPr>
              <w:fldChar w:fldCharType="separate"/>
            </w:r>
            <w:r w:rsidR="008D764F">
              <w:rPr>
                <w:noProof/>
                <w:webHidden/>
              </w:rPr>
              <w:t>27</w:t>
            </w:r>
            <w:r w:rsidR="0000151C">
              <w:rPr>
                <w:noProof/>
                <w:webHidden/>
              </w:rPr>
              <w:fldChar w:fldCharType="end"/>
            </w:r>
          </w:hyperlink>
        </w:p>
        <w:p w14:paraId="77D67176" w14:textId="047E38A0" w:rsidR="0000151C" w:rsidRDefault="008215C0">
          <w:pPr>
            <w:pStyle w:val="TOC1"/>
            <w:tabs>
              <w:tab w:val="right" w:leader="dot" w:pos="9016"/>
            </w:tabs>
            <w:rPr>
              <w:rFonts w:asciiTheme="minorHAnsi" w:eastAsiaTheme="minorEastAsia" w:hAnsiTheme="minorHAnsi"/>
              <w:noProof/>
              <w:lang w:eastAsia="en-AU"/>
            </w:rPr>
          </w:pPr>
          <w:hyperlink w:anchor="_Toc23165709" w:history="1">
            <w:r w:rsidR="0000151C" w:rsidRPr="00BE68BD">
              <w:rPr>
                <w:rStyle w:val="Hyperlink"/>
                <w:noProof/>
              </w:rPr>
              <w:t>Appendix A. Summary of reproductive effort data for each site</w:t>
            </w:r>
            <w:r w:rsidR="0000151C">
              <w:rPr>
                <w:noProof/>
                <w:webHidden/>
              </w:rPr>
              <w:tab/>
            </w:r>
            <w:r w:rsidR="0000151C">
              <w:rPr>
                <w:noProof/>
                <w:webHidden/>
              </w:rPr>
              <w:fldChar w:fldCharType="begin"/>
            </w:r>
            <w:r w:rsidR="0000151C">
              <w:rPr>
                <w:noProof/>
                <w:webHidden/>
              </w:rPr>
              <w:instrText xml:space="preserve"> PAGEREF _Toc23165709 \h </w:instrText>
            </w:r>
            <w:r w:rsidR="0000151C">
              <w:rPr>
                <w:noProof/>
                <w:webHidden/>
              </w:rPr>
            </w:r>
            <w:r w:rsidR="0000151C">
              <w:rPr>
                <w:noProof/>
                <w:webHidden/>
              </w:rPr>
              <w:fldChar w:fldCharType="separate"/>
            </w:r>
            <w:r w:rsidR="008D764F">
              <w:rPr>
                <w:noProof/>
                <w:webHidden/>
              </w:rPr>
              <w:t>28</w:t>
            </w:r>
            <w:r w:rsidR="0000151C">
              <w:rPr>
                <w:noProof/>
                <w:webHidden/>
              </w:rPr>
              <w:fldChar w:fldCharType="end"/>
            </w:r>
          </w:hyperlink>
        </w:p>
        <w:p w14:paraId="78CBA98F" w14:textId="64A2B8A1" w:rsidR="0000151C" w:rsidRDefault="008215C0">
          <w:pPr>
            <w:pStyle w:val="TOC1"/>
            <w:tabs>
              <w:tab w:val="right" w:leader="dot" w:pos="9016"/>
            </w:tabs>
            <w:rPr>
              <w:rFonts w:asciiTheme="minorHAnsi" w:eastAsiaTheme="minorEastAsia" w:hAnsiTheme="minorHAnsi"/>
              <w:noProof/>
              <w:lang w:eastAsia="en-AU"/>
            </w:rPr>
          </w:pPr>
          <w:hyperlink w:anchor="_Toc23165710" w:history="1">
            <w:r w:rsidR="0000151C" w:rsidRPr="00BE68BD">
              <w:rPr>
                <w:rStyle w:val="Hyperlink"/>
                <w:noProof/>
              </w:rPr>
              <w:t>Appendix B. Model outputs</w:t>
            </w:r>
            <w:r w:rsidR="0000151C">
              <w:rPr>
                <w:noProof/>
                <w:webHidden/>
              </w:rPr>
              <w:tab/>
            </w:r>
            <w:r w:rsidR="0000151C">
              <w:rPr>
                <w:noProof/>
                <w:webHidden/>
              </w:rPr>
              <w:fldChar w:fldCharType="begin"/>
            </w:r>
            <w:r w:rsidR="0000151C">
              <w:rPr>
                <w:noProof/>
                <w:webHidden/>
              </w:rPr>
              <w:instrText xml:space="preserve"> PAGEREF _Toc23165710 \h </w:instrText>
            </w:r>
            <w:r w:rsidR="0000151C">
              <w:rPr>
                <w:noProof/>
                <w:webHidden/>
              </w:rPr>
            </w:r>
            <w:r w:rsidR="0000151C">
              <w:rPr>
                <w:noProof/>
                <w:webHidden/>
              </w:rPr>
              <w:fldChar w:fldCharType="separate"/>
            </w:r>
            <w:r w:rsidR="008D764F">
              <w:rPr>
                <w:noProof/>
                <w:webHidden/>
              </w:rPr>
              <w:t>75</w:t>
            </w:r>
            <w:r w:rsidR="0000151C">
              <w:rPr>
                <w:noProof/>
                <w:webHidden/>
              </w:rPr>
              <w:fldChar w:fldCharType="end"/>
            </w:r>
          </w:hyperlink>
        </w:p>
        <w:p w14:paraId="58C467F8" w14:textId="1ED2BF3F" w:rsidR="005302C9" w:rsidRDefault="005302C9">
          <w:r>
            <w:rPr>
              <w:b/>
              <w:bCs/>
              <w:noProof/>
            </w:rPr>
            <w:fldChar w:fldCharType="end"/>
          </w:r>
        </w:p>
      </w:sdtContent>
    </w:sdt>
    <w:p w14:paraId="72259E56" w14:textId="30711657" w:rsidR="00805B17" w:rsidRDefault="00805B17" w:rsidP="00750454">
      <w:pPr>
        <w:rPr>
          <w:rFonts w:cs="Arial"/>
        </w:rPr>
      </w:pPr>
    </w:p>
    <w:p w14:paraId="42557B15" w14:textId="77777777" w:rsidR="00ED7812" w:rsidRDefault="00ED7812" w:rsidP="005302C9">
      <w:pPr>
        <w:rPr>
          <w:b/>
        </w:rPr>
      </w:pPr>
      <w:bookmarkStart w:id="2" w:name="_Toc523229450"/>
    </w:p>
    <w:p w14:paraId="6B9CC0B3" w14:textId="77777777" w:rsidR="00ED7812" w:rsidRDefault="00ED7812" w:rsidP="005302C9">
      <w:pPr>
        <w:rPr>
          <w:b/>
        </w:rPr>
      </w:pPr>
    </w:p>
    <w:p w14:paraId="6FC2B239" w14:textId="77777777" w:rsidR="00ED7812" w:rsidRDefault="00ED7812" w:rsidP="005302C9">
      <w:pPr>
        <w:rPr>
          <w:b/>
        </w:rPr>
      </w:pPr>
    </w:p>
    <w:p w14:paraId="59B01A6F" w14:textId="77777777" w:rsidR="00ED7812" w:rsidRDefault="00ED7812" w:rsidP="005302C9">
      <w:pPr>
        <w:rPr>
          <w:b/>
        </w:rPr>
      </w:pPr>
    </w:p>
    <w:p w14:paraId="228D8749" w14:textId="77777777" w:rsidR="00ED7812" w:rsidRDefault="00ED7812" w:rsidP="005302C9">
      <w:pPr>
        <w:rPr>
          <w:b/>
        </w:rPr>
      </w:pPr>
    </w:p>
    <w:p w14:paraId="718274CF" w14:textId="77777777" w:rsidR="00ED7812" w:rsidRDefault="00ED7812" w:rsidP="005302C9">
      <w:pPr>
        <w:rPr>
          <w:b/>
        </w:rPr>
      </w:pPr>
    </w:p>
    <w:p w14:paraId="011EEC20" w14:textId="77777777" w:rsidR="00ED7812" w:rsidRDefault="00ED7812" w:rsidP="005302C9">
      <w:pPr>
        <w:rPr>
          <w:b/>
        </w:rPr>
      </w:pPr>
    </w:p>
    <w:p w14:paraId="2725CAD8" w14:textId="77777777" w:rsidR="00ED7812" w:rsidRDefault="00ED7812" w:rsidP="005302C9">
      <w:pPr>
        <w:rPr>
          <w:b/>
        </w:rPr>
      </w:pPr>
    </w:p>
    <w:p w14:paraId="785750D8" w14:textId="77777777" w:rsidR="00ED7812" w:rsidRDefault="00ED7812" w:rsidP="005302C9">
      <w:pPr>
        <w:rPr>
          <w:b/>
        </w:rPr>
      </w:pPr>
    </w:p>
    <w:p w14:paraId="2F783BC5" w14:textId="77777777" w:rsidR="00ED7812" w:rsidRDefault="00ED7812" w:rsidP="005302C9">
      <w:pPr>
        <w:rPr>
          <w:b/>
        </w:rPr>
      </w:pPr>
    </w:p>
    <w:p w14:paraId="793F0D14" w14:textId="77777777" w:rsidR="00ED7812" w:rsidRDefault="00ED7812" w:rsidP="005302C9">
      <w:pPr>
        <w:rPr>
          <w:b/>
        </w:rPr>
      </w:pPr>
    </w:p>
    <w:p w14:paraId="79D2993C" w14:textId="77777777" w:rsidR="00ED7812" w:rsidRDefault="00ED7812" w:rsidP="005302C9">
      <w:pPr>
        <w:rPr>
          <w:b/>
        </w:rPr>
      </w:pPr>
    </w:p>
    <w:p w14:paraId="4810CEF8" w14:textId="77777777" w:rsidR="00ED7812" w:rsidRDefault="00ED7812" w:rsidP="005302C9">
      <w:pPr>
        <w:rPr>
          <w:b/>
        </w:rPr>
      </w:pPr>
    </w:p>
    <w:p w14:paraId="3278FB39" w14:textId="77777777" w:rsidR="00ED7812" w:rsidRDefault="00ED7812" w:rsidP="005302C9">
      <w:pPr>
        <w:rPr>
          <w:b/>
        </w:rPr>
      </w:pPr>
    </w:p>
    <w:p w14:paraId="251DE0E3" w14:textId="77777777" w:rsidR="00ED7812" w:rsidRDefault="00ED7812" w:rsidP="005302C9">
      <w:pPr>
        <w:rPr>
          <w:b/>
        </w:rPr>
      </w:pPr>
    </w:p>
    <w:p w14:paraId="7B5CD997" w14:textId="77777777" w:rsidR="00ED7812" w:rsidRDefault="00ED7812" w:rsidP="005302C9">
      <w:pPr>
        <w:rPr>
          <w:b/>
        </w:rPr>
      </w:pPr>
    </w:p>
    <w:p w14:paraId="79F5CE40" w14:textId="77777777" w:rsidR="00ED7812" w:rsidRDefault="00ED7812" w:rsidP="005302C9">
      <w:pPr>
        <w:rPr>
          <w:b/>
        </w:rPr>
      </w:pPr>
    </w:p>
    <w:p w14:paraId="41B1300D" w14:textId="77777777" w:rsidR="00ED7812" w:rsidRDefault="00ED7812" w:rsidP="005302C9">
      <w:pPr>
        <w:rPr>
          <w:b/>
        </w:rPr>
      </w:pPr>
    </w:p>
    <w:p w14:paraId="128494E6" w14:textId="77777777" w:rsidR="00ED7812" w:rsidRDefault="00ED7812" w:rsidP="005302C9">
      <w:pPr>
        <w:rPr>
          <w:b/>
        </w:rPr>
      </w:pPr>
    </w:p>
    <w:p w14:paraId="4E38FFFC" w14:textId="15321101" w:rsidR="00891A91" w:rsidRDefault="00891A91">
      <w:pPr>
        <w:spacing w:after="160" w:line="259" w:lineRule="auto"/>
        <w:rPr>
          <w:b/>
        </w:rPr>
      </w:pPr>
      <w:r>
        <w:rPr>
          <w:b/>
        </w:rPr>
        <w:br w:type="page"/>
      </w:r>
    </w:p>
    <w:p w14:paraId="28382C26" w14:textId="37D05426" w:rsidR="00805B17" w:rsidRDefault="00805B17" w:rsidP="008C3DBA">
      <w:pPr>
        <w:pStyle w:val="Heading1noTOC"/>
      </w:pPr>
      <w:bookmarkStart w:id="3" w:name="_Toc23165693"/>
      <w:r w:rsidRPr="005302C9">
        <w:lastRenderedPageBreak/>
        <w:t>Tables</w:t>
      </w:r>
      <w:bookmarkEnd w:id="2"/>
      <w:bookmarkEnd w:id="3"/>
    </w:p>
    <w:p w14:paraId="73892ED7" w14:textId="5271C52B" w:rsidR="00C535B4" w:rsidRDefault="00C535B4">
      <w:pPr>
        <w:pStyle w:val="TableofFigures"/>
        <w:tabs>
          <w:tab w:val="right" w:leader="dot" w:pos="9016"/>
        </w:tabs>
        <w:rPr>
          <w:rFonts w:asciiTheme="minorHAnsi" w:eastAsiaTheme="minorEastAsia" w:hAnsiTheme="minorHAnsi"/>
          <w:noProof/>
        </w:rPr>
      </w:pPr>
      <w:r>
        <w:rPr>
          <w:b/>
        </w:rPr>
        <w:fldChar w:fldCharType="begin"/>
      </w:r>
      <w:r>
        <w:rPr>
          <w:b/>
        </w:rPr>
        <w:instrText xml:space="preserve"> TOC \h \z \c "Table" </w:instrText>
      </w:r>
      <w:r>
        <w:rPr>
          <w:b/>
        </w:rPr>
        <w:fldChar w:fldCharType="separate"/>
      </w:r>
      <w:hyperlink w:anchor="_Toc19021945" w:history="1">
        <w:r w:rsidRPr="005E4123">
          <w:rPr>
            <w:rStyle w:val="Hyperlink"/>
            <w:noProof/>
          </w:rPr>
          <w:t>Table 1: Number of sites where each species is dominant (highest percent cover over time)</w:t>
        </w:r>
        <w:r>
          <w:rPr>
            <w:noProof/>
            <w:webHidden/>
          </w:rPr>
          <w:tab/>
        </w:r>
        <w:r>
          <w:rPr>
            <w:noProof/>
            <w:webHidden/>
          </w:rPr>
          <w:fldChar w:fldCharType="begin"/>
        </w:r>
        <w:r>
          <w:rPr>
            <w:noProof/>
            <w:webHidden/>
          </w:rPr>
          <w:instrText xml:space="preserve"> PAGEREF _Toc19021945 \h </w:instrText>
        </w:r>
        <w:r>
          <w:rPr>
            <w:noProof/>
            <w:webHidden/>
          </w:rPr>
        </w:r>
        <w:r>
          <w:rPr>
            <w:noProof/>
            <w:webHidden/>
          </w:rPr>
          <w:fldChar w:fldCharType="separate"/>
        </w:r>
        <w:r w:rsidR="008D764F">
          <w:rPr>
            <w:noProof/>
            <w:webHidden/>
          </w:rPr>
          <w:t>4</w:t>
        </w:r>
        <w:r>
          <w:rPr>
            <w:noProof/>
            <w:webHidden/>
          </w:rPr>
          <w:fldChar w:fldCharType="end"/>
        </w:r>
      </w:hyperlink>
    </w:p>
    <w:p w14:paraId="70D6E371" w14:textId="046BDC82" w:rsidR="00C535B4" w:rsidRDefault="008215C0">
      <w:pPr>
        <w:pStyle w:val="TableofFigures"/>
        <w:tabs>
          <w:tab w:val="right" w:leader="dot" w:pos="9016"/>
        </w:tabs>
        <w:rPr>
          <w:rFonts w:asciiTheme="minorHAnsi" w:eastAsiaTheme="minorEastAsia" w:hAnsiTheme="minorHAnsi"/>
          <w:noProof/>
        </w:rPr>
      </w:pPr>
      <w:hyperlink w:anchor="_Toc19021946" w:history="1">
        <w:r w:rsidR="00C535B4" w:rsidRPr="005E4123">
          <w:rPr>
            <w:rStyle w:val="Hyperlink"/>
            <w:noProof/>
          </w:rPr>
          <w:t>Table 2: List of variables used for statistical modelling</w:t>
        </w:r>
        <w:r w:rsidR="00C535B4">
          <w:rPr>
            <w:noProof/>
            <w:webHidden/>
          </w:rPr>
          <w:tab/>
        </w:r>
        <w:r w:rsidR="00C535B4">
          <w:rPr>
            <w:noProof/>
            <w:webHidden/>
          </w:rPr>
          <w:fldChar w:fldCharType="begin"/>
        </w:r>
        <w:r w:rsidR="00C535B4">
          <w:rPr>
            <w:noProof/>
            <w:webHidden/>
          </w:rPr>
          <w:instrText xml:space="preserve"> PAGEREF _Toc19021946 \h </w:instrText>
        </w:r>
        <w:r w:rsidR="00C535B4">
          <w:rPr>
            <w:noProof/>
            <w:webHidden/>
          </w:rPr>
        </w:r>
        <w:r w:rsidR="00C535B4">
          <w:rPr>
            <w:noProof/>
            <w:webHidden/>
          </w:rPr>
          <w:fldChar w:fldCharType="separate"/>
        </w:r>
        <w:r w:rsidR="008D764F">
          <w:rPr>
            <w:noProof/>
            <w:webHidden/>
          </w:rPr>
          <w:t>9</w:t>
        </w:r>
        <w:r w:rsidR="00C535B4">
          <w:rPr>
            <w:noProof/>
            <w:webHidden/>
          </w:rPr>
          <w:fldChar w:fldCharType="end"/>
        </w:r>
      </w:hyperlink>
    </w:p>
    <w:p w14:paraId="7EE05145" w14:textId="78E552C9" w:rsidR="00C535B4" w:rsidRDefault="008215C0">
      <w:pPr>
        <w:pStyle w:val="TableofFigures"/>
        <w:tabs>
          <w:tab w:val="right" w:leader="dot" w:pos="9016"/>
        </w:tabs>
        <w:rPr>
          <w:rFonts w:asciiTheme="minorHAnsi" w:eastAsiaTheme="minorEastAsia" w:hAnsiTheme="minorHAnsi"/>
          <w:noProof/>
        </w:rPr>
      </w:pPr>
      <w:hyperlink w:anchor="_Toc19021947" w:history="1">
        <w:r w:rsidR="00C535B4" w:rsidRPr="005E4123">
          <w:rPr>
            <w:rStyle w:val="Hyperlink"/>
            <w:noProof/>
          </w:rPr>
          <w:t>Table 3: R squared values for a linear regression of the fitted values against the observed value for for models M1-M4 when fit with a zero-inflated beta regression or a random forest to percent cover of all seagrass species</w:t>
        </w:r>
        <w:r w:rsidR="00C535B4">
          <w:rPr>
            <w:noProof/>
            <w:webHidden/>
          </w:rPr>
          <w:tab/>
        </w:r>
        <w:r w:rsidR="00C535B4">
          <w:rPr>
            <w:noProof/>
            <w:webHidden/>
          </w:rPr>
          <w:fldChar w:fldCharType="begin"/>
        </w:r>
        <w:r w:rsidR="00C535B4">
          <w:rPr>
            <w:noProof/>
            <w:webHidden/>
          </w:rPr>
          <w:instrText xml:space="preserve"> PAGEREF _Toc19021947 \h </w:instrText>
        </w:r>
        <w:r w:rsidR="00C535B4">
          <w:rPr>
            <w:noProof/>
            <w:webHidden/>
          </w:rPr>
        </w:r>
        <w:r w:rsidR="00C535B4">
          <w:rPr>
            <w:noProof/>
            <w:webHidden/>
          </w:rPr>
          <w:fldChar w:fldCharType="separate"/>
        </w:r>
        <w:r w:rsidR="008D764F">
          <w:rPr>
            <w:noProof/>
            <w:webHidden/>
          </w:rPr>
          <w:t>11</w:t>
        </w:r>
        <w:r w:rsidR="00C535B4">
          <w:rPr>
            <w:noProof/>
            <w:webHidden/>
          </w:rPr>
          <w:fldChar w:fldCharType="end"/>
        </w:r>
      </w:hyperlink>
    </w:p>
    <w:p w14:paraId="7E9AC191" w14:textId="4824BF20" w:rsidR="00C535B4" w:rsidRDefault="008215C0">
      <w:pPr>
        <w:pStyle w:val="TableofFigures"/>
        <w:tabs>
          <w:tab w:val="right" w:leader="dot" w:pos="9016"/>
        </w:tabs>
        <w:rPr>
          <w:rFonts w:asciiTheme="minorHAnsi" w:eastAsiaTheme="minorEastAsia" w:hAnsiTheme="minorHAnsi"/>
          <w:noProof/>
        </w:rPr>
      </w:pPr>
      <w:hyperlink w:anchor="_Toc19021948" w:history="1">
        <w:r w:rsidR="00C535B4" w:rsidRPr="005E4123">
          <w:rPr>
            <w:rStyle w:val="Hyperlink"/>
            <w:noProof/>
          </w:rPr>
          <w:t>Table 4: R squared values for a linear regression of the fitted values against the observed value for for models M1-M4 when fit with a zero-inflated beta regression or a random forest to percent cover of Halodule and Zostera</w:t>
        </w:r>
        <w:r w:rsidR="00C535B4">
          <w:rPr>
            <w:noProof/>
            <w:webHidden/>
          </w:rPr>
          <w:tab/>
        </w:r>
        <w:r w:rsidR="00C535B4">
          <w:rPr>
            <w:noProof/>
            <w:webHidden/>
          </w:rPr>
          <w:fldChar w:fldCharType="begin"/>
        </w:r>
        <w:r w:rsidR="00C535B4">
          <w:rPr>
            <w:noProof/>
            <w:webHidden/>
          </w:rPr>
          <w:instrText xml:space="preserve"> PAGEREF _Toc19021948 \h </w:instrText>
        </w:r>
        <w:r w:rsidR="00C535B4">
          <w:rPr>
            <w:noProof/>
            <w:webHidden/>
          </w:rPr>
        </w:r>
        <w:r w:rsidR="00C535B4">
          <w:rPr>
            <w:noProof/>
            <w:webHidden/>
          </w:rPr>
          <w:fldChar w:fldCharType="separate"/>
        </w:r>
        <w:r w:rsidR="008D764F">
          <w:rPr>
            <w:noProof/>
            <w:webHidden/>
          </w:rPr>
          <w:t>11</w:t>
        </w:r>
        <w:r w:rsidR="00C535B4">
          <w:rPr>
            <w:noProof/>
            <w:webHidden/>
          </w:rPr>
          <w:fldChar w:fldCharType="end"/>
        </w:r>
      </w:hyperlink>
    </w:p>
    <w:p w14:paraId="1200E179" w14:textId="573E5F41" w:rsidR="00C535B4" w:rsidRDefault="008215C0">
      <w:pPr>
        <w:pStyle w:val="TableofFigures"/>
        <w:tabs>
          <w:tab w:val="right" w:leader="dot" w:pos="9016"/>
        </w:tabs>
        <w:rPr>
          <w:rFonts w:asciiTheme="minorHAnsi" w:eastAsiaTheme="minorEastAsia" w:hAnsiTheme="minorHAnsi"/>
          <w:noProof/>
        </w:rPr>
      </w:pPr>
      <w:hyperlink w:anchor="_Toc19021949" w:history="1">
        <w:r w:rsidR="00C535B4" w:rsidRPr="005E4123">
          <w:rPr>
            <w:rStyle w:val="Hyperlink"/>
            <w:noProof/>
          </w:rPr>
          <w:t>Table 5: Predicted mean squared error (MSE) of the zero-inflated beta regression and random forest models for formulations M1-M4 for total percent cover</w:t>
        </w:r>
        <w:r w:rsidR="00C535B4">
          <w:rPr>
            <w:noProof/>
            <w:webHidden/>
          </w:rPr>
          <w:tab/>
        </w:r>
        <w:r w:rsidR="00C535B4">
          <w:rPr>
            <w:noProof/>
            <w:webHidden/>
          </w:rPr>
          <w:fldChar w:fldCharType="begin"/>
        </w:r>
        <w:r w:rsidR="00C535B4">
          <w:rPr>
            <w:noProof/>
            <w:webHidden/>
          </w:rPr>
          <w:instrText xml:space="preserve"> PAGEREF _Toc19021949 \h </w:instrText>
        </w:r>
        <w:r w:rsidR="00C535B4">
          <w:rPr>
            <w:noProof/>
            <w:webHidden/>
          </w:rPr>
        </w:r>
        <w:r w:rsidR="00C535B4">
          <w:rPr>
            <w:noProof/>
            <w:webHidden/>
          </w:rPr>
          <w:fldChar w:fldCharType="separate"/>
        </w:r>
        <w:r w:rsidR="008D764F">
          <w:rPr>
            <w:noProof/>
            <w:webHidden/>
          </w:rPr>
          <w:t>13</w:t>
        </w:r>
        <w:r w:rsidR="00C535B4">
          <w:rPr>
            <w:noProof/>
            <w:webHidden/>
          </w:rPr>
          <w:fldChar w:fldCharType="end"/>
        </w:r>
      </w:hyperlink>
    </w:p>
    <w:p w14:paraId="46D693EE" w14:textId="39CA4676" w:rsidR="00C535B4" w:rsidRDefault="008215C0">
      <w:pPr>
        <w:pStyle w:val="TableofFigures"/>
        <w:tabs>
          <w:tab w:val="right" w:leader="dot" w:pos="9016"/>
        </w:tabs>
        <w:rPr>
          <w:rFonts w:asciiTheme="minorHAnsi" w:eastAsiaTheme="minorEastAsia" w:hAnsiTheme="minorHAnsi"/>
          <w:noProof/>
        </w:rPr>
      </w:pPr>
      <w:hyperlink w:anchor="_Toc19021950" w:history="1">
        <w:r w:rsidR="00C535B4" w:rsidRPr="005E4123">
          <w:rPr>
            <w:rStyle w:val="Hyperlink"/>
            <w:noProof/>
          </w:rPr>
          <w:t>Table 6: Predicted mean squared error (MSE) of the zero-inflated beta regression and random forest models for formulations M1-M4 for Halodule and Zostera percent cover</w:t>
        </w:r>
        <w:r w:rsidR="00C535B4">
          <w:rPr>
            <w:noProof/>
            <w:webHidden/>
          </w:rPr>
          <w:tab/>
        </w:r>
        <w:r w:rsidR="00C535B4">
          <w:rPr>
            <w:noProof/>
            <w:webHidden/>
          </w:rPr>
          <w:fldChar w:fldCharType="begin"/>
        </w:r>
        <w:r w:rsidR="00C535B4">
          <w:rPr>
            <w:noProof/>
            <w:webHidden/>
          </w:rPr>
          <w:instrText xml:space="preserve"> PAGEREF _Toc19021950 \h </w:instrText>
        </w:r>
        <w:r w:rsidR="00C535B4">
          <w:rPr>
            <w:noProof/>
            <w:webHidden/>
          </w:rPr>
        </w:r>
        <w:r w:rsidR="00C535B4">
          <w:rPr>
            <w:noProof/>
            <w:webHidden/>
          </w:rPr>
          <w:fldChar w:fldCharType="separate"/>
        </w:r>
        <w:r w:rsidR="008D764F">
          <w:rPr>
            <w:noProof/>
            <w:webHidden/>
          </w:rPr>
          <w:t>13</w:t>
        </w:r>
        <w:r w:rsidR="00C535B4">
          <w:rPr>
            <w:noProof/>
            <w:webHidden/>
          </w:rPr>
          <w:fldChar w:fldCharType="end"/>
        </w:r>
      </w:hyperlink>
    </w:p>
    <w:p w14:paraId="30F5FB69" w14:textId="6A33CEDA" w:rsidR="00C535B4" w:rsidRDefault="008215C0">
      <w:pPr>
        <w:pStyle w:val="TableofFigures"/>
        <w:tabs>
          <w:tab w:val="right" w:leader="dot" w:pos="9016"/>
        </w:tabs>
        <w:rPr>
          <w:rFonts w:asciiTheme="minorHAnsi" w:eastAsiaTheme="minorEastAsia" w:hAnsiTheme="minorHAnsi"/>
          <w:noProof/>
        </w:rPr>
      </w:pPr>
      <w:hyperlink w:anchor="_Toc19021951" w:history="1">
        <w:r w:rsidR="00C535B4" w:rsidRPr="005E4123">
          <w:rPr>
            <w:rStyle w:val="Hyperlink"/>
            <w:noProof/>
          </w:rPr>
          <w:t>Table 7: Coefficients and p-values for the Zero-inflated beta regression for percent_cover response under formulations M1-M4</w:t>
        </w:r>
        <w:r w:rsidR="00C535B4">
          <w:rPr>
            <w:noProof/>
            <w:webHidden/>
          </w:rPr>
          <w:tab/>
        </w:r>
        <w:r w:rsidR="00C535B4">
          <w:rPr>
            <w:noProof/>
            <w:webHidden/>
          </w:rPr>
          <w:fldChar w:fldCharType="begin"/>
        </w:r>
        <w:r w:rsidR="00C535B4">
          <w:rPr>
            <w:noProof/>
            <w:webHidden/>
          </w:rPr>
          <w:instrText xml:space="preserve"> PAGEREF _Toc19021951 \h </w:instrText>
        </w:r>
        <w:r w:rsidR="00C535B4">
          <w:rPr>
            <w:noProof/>
            <w:webHidden/>
          </w:rPr>
        </w:r>
        <w:r w:rsidR="00C535B4">
          <w:rPr>
            <w:noProof/>
            <w:webHidden/>
          </w:rPr>
          <w:fldChar w:fldCharType="separate"/>
        </w:r>
        <w:r w:rsidR="008D764F">
          <w:rPr>
            <w:noProof/>
            <w:webHidden/>
          </w:rPr>
          <w:t>14</w:t>
        </w:r>
        <w:r w:rsidR="00C535B4">
          <w:rPr>
            <w:noProof/>
            <w:webHidden/>
          </w:rPr>
          <w:fldChar w:fldCharType="end"/>
        </w:r>
      </w:hyperlink>
    </w:p>
    <w:p w14:paraId="67BABED6" w14:textId="109F53DE" w:rsidR="00C535B4" w:rsidRDefault="008215C0">
      <w:pPr>
        <w:pStyle w:val="TableofFigures"/>
        <w:tabs>
          <w:tab w:val="right" w:leader="dot" w:pos="9016"/>
        </w:tabs>
        <w:rPr>
          <w:rFonts w:asciiTheme="minorHAnsi" w:eastAsiaTheme="minorEastAsia" w:hAnsiTheme="minorHAnsi"/>
          <w:noProof/>
        </w:rPr>
      </w:pPr>
      <w:hyperlink w:anchor="_Toc19021952" w:history="1">
        <w:r w:rsidR="00C535B4" w:rsidRPr="005E4123">
          <w:rPr>
            <w:rStyle w:val="Hyperlink"/>
            <w:noProof/>
          </w:rPr>
          <w:t>Table 8: P-values for the Zero-inflated beta regression for hu_zm_cover response under formulations M1-M4</w:t>
        </w:r>
        <w:r w:rsidR="00C535B4">
          <w:rPr>
            <w:noProof/>
            <w:webHidden/>
          </w:rPr>
          <w:tab/>
        </w:r>
        <w:r w:rsidR="00C535B4">
          <w:rPr>
            <w:noProof/>
            <w:webHidden/>
          </w:rPr>
          <w:fldChar w:fldCharType="begin"/>
        </w:r>
        <w:r w:rsidR="00C535B4">
          <w:rPr>
            <w:noProof/>
            <w:webHidden/>
          </w:rPr>
          <w:instrText xml:space="preserve"> PAGEREF _Toc19021952 \h </w:instrText>
        </w:r>
        <w:r w:rsidR="00C535B4">
          <w:rPr>
            <w:noProof/>
            <w:webHidden/>
          </w:rPr>
        </w:r>
        <w:r w:rsidR="00C535B4">
          <w:rPr>
            <w:noProof/>
            <w:webHidden/>
          </w:rPr>
          <w:fldChar w:fldCharType="separate"/>
        </w:r>
        <w:r w:rsidR="008D764F">
          <w:rPr>
            <w:noProof/>
            <w:webHidden/>
          </w:rPr>
          <w:t>15</w:t>
        </w:r>
        <w:r w:rsidR="00C535B4">
          <w:rPr>
            <w:noProof/>
            <w:webHidden/>
          </w:rPr>
          <w:fldChar w:fldCharType="end"/>
        </w:r>
      </w:hyperlink>
    </w:p>
    <w:p w14:paraId="4C0034F6" w14:textId="77777777" w:rsidR="00891A91" w:rsidRDefault="00C535B4" w:rsidP="005302C9">
      <w:pPr>
        <w:rPr>
          <w:b/>
        </w:rPr>
      </w:pPr>
      <w:r>
        <w:rPr>
          <w:b/>
        </w:rPr>
        <w:fldChar w:fldCharType="end"/>
      </w:r>
      <w:bookmarkStart w:id="4" w:name="_Toc523229451"/>
    </w:p>
    <w:p w14:paraId="79CD0997" w14:textId="77777777" w:rsidR="00891A91" w:rsidRDefault="00891A91">
      <w:pPr>
        <w:spacing w:after="160" w:line="259" w:lineRule="auto"/>
        <w:rPr>
          <w:b/>
        </w:rPr>
      </w:pPr>
      <w:r>
        <w:rPr>
          <w:b/>
        </w:rPr>
        <w:br w:type="page"/>
      </w:r>
    </w:p>
    <w:p w14:paraId="1F54D3C7" w14:textId="3EFC8D7F" w:rsidR="009D21DF" w:rsidRDefault="009D21DF" w:rsidP="008C3DBA">
      <w:pPr>
        <w:pStyle w:val="Heading1noTOC"/>
      </w:pPr>
      <w:bookmarkStart w:id="5" w:name="_Toc23165694"/>
      <w:bookmarkStart w:id="6" w:name="_GoBack"/>
      <w:bookmarkEnd w:id="6"/>
      <w:r w:rsidRPr="005302C9">
        <w:lastRenderedPageBreak/>
        <w:t>Figures</w:t>
      </w:r>
      <w:bookmarkEnd w:id="4"/>
      <w:bookmarkEnd w:id="5"/>
    </w:p>
    <w:p w14:paraId="47CCA0CE" w14:textId="7C7F2B87" w:rsidR="006B7628" w:rsidRDefault="00F63909">
      <w:pPr>
        <w:pStyle w:val="TableofFigures"/>
        <w:tabs>
          <w:tab w:val="right" w:leader="dot" w:pos="9016"/>
        </w:tabs>
        <w:rPr>
          <w:rFonts w:asciiTheme="minorHAnsi" w:eastAsiaTheme="minorEastAsia" w:hAnsiTheme="minorHAnsi"/>
          <w:noProof/>
        </w:rPr>
      </w:pPr>
      <w:r>
        <w:rPr>
          <w:b/>
        </w:rPr>
        <w:fldChar w:fldCharType="begin"/>
      </w:r>
      <w:r>
        <w:rPr>
          <w:b/>
        </w:rPr>
        <w:instrText xml:space="preserve"> TOC \h \z \c "Figure" </w:instrText>
      </w:r>
      <w:r>
        <w:rPr>
          <w:b/>
        </w:rPr>
        <w:fldChar w:fldCharType="separate"/>
      </w:r>
      <w:hyperlink w:anchor="_Toc19020793" w:history="1">
        <w:r w:rsidR="006B7628" w:rsidRPr="008C45DD">
          <w:rPr>
            <w:rStyle w:val="Hyperlink"/>
            <w:noProof/>
          </w:rPr>
          <w:t>Figure 1:Summary of seagrass coverage and reproductive effort data at Bushland Beach (dominant species is Halodule)</w:t>
        </w:r>
        <w:r w:rsidR="006B7628">
          <w:rPr>
            <w:noProof/>
            <w:webHidden/>
          </w:rPr>
          <w:tab/>
        </w:r>
        <w:r w:rsidR="006B7628">
          <w:rPr>
            <w:noProof/>
            <w:webHidden/>
          </w:rPr>
          <w:fldChar w:fldCharType="begin"/>
        </w:r>
        <w:r w:rsidR="006B7628">
          <w:rPr>
            <w:noProof/>
            <w:webHidden/>
          </w:rPr>
          <w:instrText xml:space="preserve"> PAGEREF _Toc19020793 \h </w:instrText>
        </w:r>
        <w:r w:rsidR="006B7628">
          <w:rPr>
            <w:noProof/>
            <w:webHidden/>
          </w:rPr>
        </w:r>
        <w:r w:rsidR="006B7628">
          <w:rPr>
            <w:noProof/>
            <w:webHidden/>
          </w:rPr>
          <w:fldChar w:fldCharType="separate"/>
        </w:r>
        <w:r w:rsidR="008D764F">
          <w:rPr>
            <w:noProof/>
            <w:webHidden/>
          </w:rPr>
          <w:t>4</w:t>
        </w:r>
        <w:r w:rsidR="006B7628">
          <w:rPr>
            <w:noProof/>
            <w:webHidden/>
          </w:rPr>
          <w:fldChar w:fldCharType="end"/>
        </w:r>
      </w:hyperlink>
    </w:p>
    <w:p w14:paraId="1041DC20" w14:textId="1A9CAA91" w:rsidR="006B7628" w:rsidRDefault="008215C0">
      <w:pPr>
        <w:pStyle w:val="TableofFigures"/>
        <w:tabs>
          <w:tab w:val="right" w:leader="dot" w:pos="9016"/>
        </w:tabs>
        <w:rPr>
          <w:rFonts w:asciiTheme="minorHAnsi" w:eastAsiaTheme="minorEastAsia" w:hAnsiTheme="minorHAnsi"/>
          <w:noProof/>
        </w:rPr>
      </w:pPr>
      <w:hyperlink w:anchor="_Toc19020794" w:history="1">
        <w:r w:rsidR="006B7628" w:rsidRPr="008C45DD">
          <w:rPr>
            <w:rStyle w:val="Hyperlink"/>
            <w:noProof/>
          </w:rPr>
          <w:t>Figure 2: Summary of seagrass coverage and reproductive effort data at Dunk Island (dominant species is Halodule)</w:t>
        </w:r>
        <w:r w:rsidR="006B7628">
          <w:rPr>
            <w:noProof/>
            <w:webHidden/>
          </w:rPr>
          <w:tab/>
        </w:r>
        <w:r w:rsidR="006B7628">
          <w:rPr>
            <w:noProof/>
            <w:webHidden/>
          </w:rPr>
          <w:fldChar w:fldCharType="begin"/>
        </w:r>
        <w:r w:rsidR="006B7628">
          <w:rPr>
            <w:noProof/>
            <w:webHidden/>
          </w:rPr>
          <w:instrText xml:space="preserve"> PAGEREF _Toc19020794 \h </w:instrText>
        </w:r>
        <w:r w:rsidR="006B7628">
          <w:rPr>
            <w:noProof/>
            <w:webHidden/>
          </w:rPr>
        </w:r>
        <w:r w:rsidR="006B7628">
          <w:rPr>
            <w:noProof/>
            <w:webHidden/>
          </w:rPr>
          <w:fldChar w:fldCharType="separate"/>
        </w:r>
        <w:r w:rsidR="008D764F">
          <w:rPr>
            <w:noProof/>
            <w:webHidden/>
          </w:rPr>
          <w:t>5</w:t>
        </w:r>
        <w:r w:rsidR="006B7628">
          <w:rPr>
            <w:noProof/>
            <w:webHidden/>
          </w:rPr>
          <w:fldChar w:fldCharType="end"/>
        </w:r>
      </w:hyperlink>
    </w:p>
    <w:p w14:paraId="49A67092" w14:textId="7A549857" w:rsidR="006B7628" w:rsidRDefault="008215C0">
      <w:pPr>
        <w:pStyle w:val="TableofFigures"/>
        <w:tabs>
          <w:tab w:val="right" w:leader="dot" w:pos="9016"/>
        </w:tabs>
        <w:rPr>
          <w:rFonts w:asciiTheme="minorHAnsi" w:eastAsiaTheme="minorEastAsia" w:hAnsiTheme="minorHAnsi"/>
          <w:noProof/>
        </w:rPr>
      </w:pPr>
      <w:hyperlink w:anchor="_Toc19020795" w:history="1">
        <w:r w:rsidR="006B7628" w:rsidRPr="008C45DD">
          <w:rPr>
            <w:rStyle w:val="Hyperlink"/>
            <w:noProof/>
          </w:rPr>
          <w:t>Figure 3: Summary of seagrass coverage and reproductive effort data at Picnic Bay Site 1 (dominant species is Halodule)</w:t>
        </w:r>
        <w:r w:rsidR="006B7628">
          <w:rPr>
            <w:noProof/>
            <w:webHidden/>
          </w:rPr>
          <w:tab/>
        </w:r>
        <w:r w:rsidR="006B7628">
          <w:rPr>
            <w:noProof/>
            <w:webHidden/>
          </w:rPr>
          <w:fldChar w:fldCharType="begin"/>
        </w:r>
        <w:r w:rsidR="006B7628">
          <w:rPr>
            <w:noProof/>
            <w:webHidden/>
          </w:rPr>
          <w:instrText xml:space="preserve"> PAGEREF _Toc19020795 \h </w:instrText>
        </w:r>
        <w:r w:rsidR="006B7628">
          <w:rPr>
            <w:noProof/>
            <w:webHidden/>
          </w:rPr>
        </w:r>
        <w:r w:rsidR="006B7628">
          <w:rPr>
            <w:noProof/>
            <w:webHidden/>
          </w:rPr>
          <w:fldChar w:fldCharType="separate"/>
        </w:r>
        <w:r w:rsidR="008D764F">
          <w:rPr>
            <w:noProof/>
            <w:webHidden/>
          </w:rPr>
          <w:t>6</w:t>
        </w:r>
        <w:r w:rsidR="006B7628">
          <w:rPr>
            <w:noProof/>
            <w:webHidden/>
          </w:rPr>
          <w:fldChar w:fldCharType="end"/>
        </w:r>
      </w:hyperlink>
    </w:p>
    <w:p w14:paraId="11396CAE" w14:textId="3A8EC8E1" w:rsidR="006B7628" w:rsidRDefault="008215C0">
      <w:pPr>
        <w:pStyle w:val="TableofFigures"/>
        <w:tabs>
          <w:tab w:val="right" w:leader="dot" w:pos="9016"/>
        </w:tabs>
        <w:rPr>
          <w:rFonts w:asciiTheme="minorHAnsi" w:eastAsiaTheme="minorEastAsia" w:hAnsiTheme="minorHAnsi"/>
          <w:noProof/>
        </w:rPr>
      </w:pPr>
      <w:hyperlink w:anchor="_Toc19020796" w:history="1">
        <w:r w:rsidR="006B7628" w:rsidRPr="008C45DD">
          <w:rPr>
            <w:rStyle w:val="Hyperlink"/>
            <w:noProof/>
          </w:rPr>
          <w:t>Figure 4: Summary of seagrass coverage and reproductive effort data at Hamilton Island Site 1 (dominant species is Halophila ovalis)</w:t>
        </w:r>
        <w:r w:rsidR="006B7628">
          <w:rPr>
            <w:noProof/>
            <w:webHidden/>
          </w:rPr>
          <w:tab/>
        </w:r>
        <w:r w:rsidR="006B7628">
          <w:rPr>
            <w:noProof/>
            <w:webHidden/>
          </w:rPr>
          <w:fldChar w:fldCharType="begin"/>
        </w:r>
        <w:r w:rsidR="006B7628">
          <w:rPr>
            <w:noProof/>
            <w:webHidden/>
          </w:rPr>
          <w:instrText xml:space="preserve"> PAGEREF _Toc19020796 \h </w:instrText>
        </w:r>
        <w:r w:rsidR="006B7628">
          <w:rPr>
            <w:noProof/>
            <w:webHidden/>
          </w:rPr>
        </w:r>
        <w:r w:rsidR="006B7628">
          <w:rPr>
            <w:noProof/>
            <w:webHidden/>
          </w:rPr>
          <w:fldChar w:fldCharType="separate"/>
        </w:r>
        <w:r w:rsidR="008D764F">
          <w:rPr>
            <w:noProof/>
            <w:webHidden/>
          </w:rPr>
          <w:t>7</w:t>
        </w:r>
        <w:r w:rsidR="006B7628">
          <w:rPr>
            <w:noProof/>
            <w:webHidden/>
          </w:rPr>
          <w:fldChar w:fldCharType="end"/>
        </w:r>
      </w:hyperlink>
    </w:p>
    <w:p w14:paraId="630B084E" w14:textId="7F84DDE0" w:rsidR="006B7628" w:rsidRDefault="008215C0">
      <w:pPr>
        <w:pStyle w:val="TableofFigures"/>
        <w:tabs>
          <w:tab w:val="right" w:leader="dot" w:pos="9016"/>
        </w:tabs>
        <w:rPr>
          <w:rFonts w:asciiTheme="minorHAnsi" w:eastAsiaTheme="minorEastAsia" w:hAnsiTheme="minorHAnsi"/>
          <w:noProof/>
        </w:rPr>
      </w:pPr>
      <w:hyperlink w:anchor="_Toc19020797" w:history="1">
        <w:r w:rsidR="006B7628" w:rsidRPr="008C45DD">
          <w:rPr>
            <w:rStyle w:val="Hyperlink"/>
            <w:noProof/>
          </w:rPr>
          <w:t>Figure 5: Observed (black) and predicted percent cover of seagrass for the zero inflated beta regression (red) and random forest (blue) for individual sites using model M4</w:t>
        </w:r>
        <w:r w:rsidR="006B7628">
          <w:rPr>
            <w:noProof/>
            <w:webHidden/>
          </w:rPr>
          <w:tab/>
        </w:r>
        <w:r w:rsidR="006B7628">
          <w:rPr>
            <w:noProof/>
            <w:webHidden/>
          </w:rPr>
          <w:fldChar w:fldCharType="begin"/>
        </w:r>
        <w:r w:rsidR="006B7628">
          <w:rPr>
            <w:noProof/>
            <w:webHidden/>
          </w:rPr>
          <w:instrText xml:space="preserve"> PAGEREF _Toc19020797 \h </w:instrText>
        </w:r>
        <w:r w:rsidR="006B7628">
          <w:rPr>
            <w:noProof/>
            <w:webHidden/>
          </w:rPr>
        </w:r>
        <w:r w:rsidR="006B7628">
          <w:rPr>
            <w:noProof/>
            <w:webHidden/>
          </w:rPr>
          <w:fldChar w:fldCharType="separate"/>
        </w:r>
        <w:r w:rsidR="008D764F">
          <w:rPr>
            <w:noProof/>
            <w:webHidden/>
          </w:rPr>
          <w:t>12</w:t>
        </w:r>
        <w:r w:rsidR="006B7628">
          <w:rPr>
            <w:noProof/>
            <w:webHidden/>
          </w:rPr>
          <w:fldChar w:fldCharType="end"/>
        </w:r>
      </w:hyperlink>
    </w:p>
    <w:p w14:paraId="394A81E9" w14:textId="7D141CAF" w:rsidR="006B7628" w:rsidRDefault="008215C0">
      <w:pPr>
        <w:pStyle w:val="TableofFigures"/>
        <w:tabs>
          <w:tab w:val="right" w:leader="dot" w:pos="9016"/>
        </w:tabs>
        <w:rPr>
          <w:rFonts w:asciiTheme="minorHAnsi" w:eastAsiaTheme="minorEastAsia" w:hAnsiTheme="minorHAnsi"/>
          <w:noProof/>
        </w:rPr>
      </w:pPr>
      <w:hyperlink w:anchor="_Toc19020798" w:history="1">
        <w:r w:rsidR="006B7628" w:rsidRPr="008C45DD">
          <w:rPr>
            <w:rStyle w:val="Hyperlink"/>
            <w:noProof/>
          </w:rPr>
          <w:t>Figure 6: Variability importance ranking of the random forest model for M1 considering the entire percent_cover</w:t>
        </w:r>
        <w:r w:rsidR="006B7628">
          <w:rPr>
            <w:noProof/>
            <w:webHidden/>
          </w:rPr>
          <w:tab/>
        </w:r>
        <w:r w:rsidR="006B7628">
          <w:rPr>
            <w:noProof/>
            <w:webHidden/>
          </w:rPr>
          <w:fldChar w:fldCharType="begin"/>
        </w:r>
        <w:r w:rsidR="006B7628">
          <w:rPr>
            <w:noProof/>
            <w:webHidden/>
          </w:rPr>
          <w:instrText xml:space="preserve"> PAGEREF _Toc19020798 \h </w:instrText>
        </w:r>
        <w:r w:rsidR="006B7628">
          <w:rPr>
            <w:noProof/>
            <w:webHidden/>
          </w:rPr>
        </w:r>
        <w:r w:rsidR="006B7628">
          <w:rPr>
            <w:noProof/>
            <w:webHidden/>
          </w:rPr>
          <w:fldChar w:fldCharType="separate"/>
        </w:r>
        <w:r w:rsidR="008D764F">
          <w:rPr>
            <w:noProof/>
            <w:webHidden/>
          </w:rPr>
          <w:t>16</w:t>
        </w:r>
        <w:r w:rsidR="006B7628">
          <w:rPr>
            <w:noProof/>
            <w:webHidden/>
          </w:rPr>
          <w:fldChar w:fldCharType="end"/>
        </w:r>
      </w:hyperlink>
    </w:p>
    <w:p w14:paraId="7A669EDC" w14:textId="3E41DF00" w:rsidR="006B7628" w:rsidRDefault="008215C0">
      <w:pPr>
        <w:pStyle w:val="TableofFigures"/>
        <w:tabs>
          <w:tab w:val="right" w:leader="dot" w:pos="9016"/>
        </w:tabs>
        <w:rPr>
          <w:rFonts w:asciiTheme="minorHAnsi" w:eastAsiaTheme="minorEastAsia" w:hAnsiTheme="minorHAnsi"/>
          <w:noProof/>
        </w:rPr>
      </w:pPr>
      <w:hyperlink w:anchor="_Toc19020799" w:history="1">
        <w:r w:rsidR="006B7628" w:rsidRPr="008C45DD">
          <w:rPr>
            <w:rStyle w:val="Hyperlink"/>
            <w:noProof/>
          </w:rPr>
          <w:t>Figure 7: Variability importance ranking of the random forest model for M2 considering the entire percent_cover</w:t>
        </w:r>
        <w:r w:rsidR="006B7628">
          <w:rPr>
            <w:noProof/>
            <w:webHidden/>
          </w:rPr>
          <w:tab/>
        </w:r>
        <w:r w:rsidR="006B7628">
          <w:rPr>
            <w:noProof/>
            <w:webHidden/>
          </w:rPr>
          <w:fldChar w:fldCharType="begin"/>
        </w:r>
        <w:r w:rsidR="006B7628">
          <w:rPr>
            <w:noProof/>
            <w:webHidden/>
          </w:rPr>
          <w:instrText xml:space="preserve"> PAGEREF _Toc19020799 \h </w:instrText>
        </w:r>
        <w:r w:rsidR="006B7628">
          <w:rPr>
            <w:noProof/>
            <w:webHidden/>
          </w:rPr>
        </w:r>
        <w:r w:rsidR="006B7628">
          <w:rPr>
            <w:noProof/>
            <w:webHidden/>
          </w:rPr>
          <w:fldChar w:fldCharType="separate"/>
        </w:r>
        <w:r w:rsidR="008D764F">
          <w:rPr>
            <w:noProof/>
            <w:webHidden/>
          </w:rPr>
          <w:t>17</w:t>
        </w:r>
        <w:r w:rsidR="006B7628">
          <w:rPr>
            <w:noProof/>
            <w:webHidden/>
          </w:rPr>
          <w:fldChar w:fldCharType="end"/>
        </w:r>
      </w:hyperlink>
    </w:p>
    <w:p w14:paraId="4DE9483F" w14:textId="3B4F16F1" w:rsidR="006B7628" w:rsidRDefault="008215C0">
      <w:pPr>
        <w:pStyle w:val="TableofFigures"/>
        <w:tabs>
          <w:tab w:val="right" w:leader="dot" w:pos="9016"/>
        </w:tabs>
        <w:rPr>
          <w:rFonts w:asciiTheme="minorHAnsi" w:eastAsiaTheme="minorEastAsia" w:hAnsiTheme="minorHAnsi"/>
          <w:noProof/>
        </w:rPr>
      </w:pPr>
      <w:hyperlink w:anchor="_Toc19020800" w:history="1">
        <w:r w:rsidR="006B7628" w:rsidRPr="008C45DD">
          <w:rPr>
            <w:rStyle w:val="Hyperlink"/>
            <w:noProof/>
          </w:rPr>
          <w:t>Figure 8: Variability importance ranking of the random forest model for M3 considering the entire percent_cover</w:t>
        </w:r>
        <w:r w:rsidR="006B7628">
          <w:rPr>
            <w:noProof/>
            <w:webHidden/>
          </w:rPr>
          <w:tab/>
        </w:r>
        <w:r w:rsidR="006B7628">
          <w:rPr>
            <w:noProof/>
            <w:webHidden/>
          </w:rPr>
          <w:fldChar w:fldCharType="begin"/>
        </w:r>
        <w:r w:rsidR="006B7628">
          <w:rPr>
            <w:noProof/>
            <w:webHidden/>
          </w:rPr>
          <w:instrText xml:space="preserve"> PAGEREF _Toc19020800 \h </w:instrText>
        </w:r>
        <w:r w:rsidR="006B7628">
          <w:rPr>
            <w:noProof/>
            <w:webHidden/>
          </w:rPr>
        </w:r>
        <w:r w:rsidR="006B7628">
          <w:rPr>
            <w:noProof/>
            <w:webHidden/>
          </w:rPr>
          <w:fldChar w:fldCharType="separate"/>
        </w:r>
        <w:r w:rsidR="008D764F">
          <w:rPr>
            <w:noProof/>
            <w:webHidden/>
          </w:rPr>
          <w:t>17</w:t>
        </w:r>
        <w:r w:rsidR="006B7628">
          <w:rPr>
            <w:noProof/>
            <w:webHidden/>
          </w:rPr>
          <w:fldChar w:fldCharType="end"/>
        </w:r>
      </w:hyperlink>
    </w:p>
    <w:p w14:paraId="09856923" w14:textId="1EA3BF9D" w:rsidR="006B7628" w:rsidRDefault="008215C0">
      <w:pPr>
        <w:pStyle w:val="TableofFigures"/>
        <w:tabs>
          <w:tab w:val="right" w:leader="dot" w:pos="9016"/>
        </w:tabs>
        <w:rPr>
          <w:rFonts w:asciiTheme="minorHAnsi" w:eastAsiaTheme="minorEastAsia" w:hAnsiTheme="minorHAnsi"/>
          <w:noProof/>
        </w:rPr>
      </w:pPr>
      <w:hyperlink w:anchor="_Toc19020801" w:history="1">
        <w:r w:rsidR="006B7628" w:rsidRPr="008C45DD">
          <w:rPr>
            <w:rStyle w:val="Hyperlink"/>
            <w:noProof/>
          </w:rPr>
          <w:t>Figure 9: Variability importance ranking of the random forest model for M4 considering the entire percent_cover</w:t>
        </w:r>
        <w:r w:rsidR="006B7628">
          <w:rPr>
            <w:noProof/>
            <w:webHidden/>
          </w:rPr>
          <w:tab/>
        </w:r>
        <w:r w:rsidR="006B7628">
          <w:rPr>
            <w:noProof/>
            <w:webHidden/>
          </w:rPr>
          <w:fldChar w:fldCharType="begin"/>
        </w:r>
        <w:r w:rsidR="006B7628">
          <w:rPr>
            <w:noProof/>
            <w:webHidden/>
          </w:rPr>
          <w:instrText xml:space="preserve"> PAGEREF _Toc19020801 \h </w:instrText>
        </w:r>
        <w:r w:rsidR="006B7628">
          <w:rPr>
            <w:noProof/>
            <w:webHidden/>
          </w:rPr>
        </w:r>
        <w:r w:rsidR="006B7628">
          <w:rPr>
            <w:noProof/>
            <w:webHidden/>
          </w:rPr>
          <w:fldChar w:fldCharType="separate"/>
        </w:r>
        <w:r w:rsidR="008D764F">
          <w:rPr>
            <w:noProof/>
            <w:webHidden/>
          </w:rPr>
          <w:t>18</w:t>
        </w:r>
        <w:r w:rsidR="006B7628">
          <w:rPr>
            <w:noProof/>
            <w:webHidden/>
          </w:rPr>
          <w:fldChar w:fldCharType="end"/>
        </w:r>
      </w:hyperlink>
    </w:p>
    <w:p w14:paraId="5E1F2BCB" w14:textId="4E7339FD" w:rsidR="006B7628" w:rsidRDefault="008215C0">
      <w:pPr>
        <w:pStyle w:val="TableofFigures"/>
        <w:tabs>
          <w:tab w:val="right" w:leader="dot" w:pos="9016"/>
        </w:tabs>
        <w:rPr>
          <w:rFonts w:asciiTheme="minorHAnsi" w:eastAsiaTheme="minorEastAsia" w:hAnsiTheme="minorHAnsi"/>
          <w:noProof/>
        </w:rPr>
      </w:pPr>
      <w:hyperlink w:anchor="_Toc19020802" w:history="1">
        <w:r w:rsidR="006B7628" w:rsidRPr="008C45DD">
          <w:rPr>
            <w:rStyle w:val="Hyperlink"/>
            <w:noProof/>
          </w:rPr>
          <w:t>Figure 10: Variability importance ranking of the random forest model for M1 considering weighted average of HU and ZM percent cover</w:t>
        </w:r>
        <w:r w:rsidR="006B7628">
          <w:rPr>
            <w:noProof/>
            <w:webHidden/>
          </w:rPr>
          <w:tab/>
        </w:r>
        <w:r w:rsidR="006B7628">
          <w:rPr>
            <w:noProof/>
            <w:webHidden/>
          </w:rPr>
          <w:fldChar w:fldCharType="begin"/>
        </w:r>
        <w:r w:rsidR="006B7628">
          <w:rPr>
            <w:noProof/>
            <w:webHidden/>
          </w:rPr>
          <w:instrText xml:space="preserve"> PAGEREF _Toc19020802 \h </w:instrText>
        </w:r>
        <w:r w:rsidR="006B7628">
          <w:rPr>
            <w:noProof/>
            <w:webHidden/>
          </w:rPr>
        </w:r>
        <w:r w:rsidR="006B7628">
          <w:rPr>
            <w:noProof/>
            <w:webHidden/>
          </w:rPr>
          <w:fldChar w:fldCharType="separate"/>
        </w:r>
        <w:r w:rsidR="008D764F">
          <w:rPr>
            <w:noProof/>
            <w:webHidden/>
          </w:rPr>
          <w:t>18</w:t>
        </w:r>
        <w:r w:rsidR="006B7628">
          <w:rPr>
            <w:noProof/>
            <w:webHidden/>
          </w:rPr>
          <w:fldChar w:fldCharType="end"/>
        </w:r>
      </w:hyperlink>
    </w:p>
    <w:p w14:paraId="6CE000E8" w14:textId="3918ACE5" w:rsidR="006B7628" w:rsidRDefault="008215C0">
      <w:pPr>
        <w:pStyle w:val="TableofFigures"/>
        <w:tabs>
          <w:tab w:val="right" w:leader="dot" w:pos="9016"/>
        </w:tabs>
        <w:rPr>
          <w:rFonts w:asciiTheme="minorHAnsi" w:eastAsiaTheme="minorEastAsia" w:hAnsiTheme="minorHAnsi"/>
          <w:noProof/>
        </w:rPr>
      </w:pPr>
      <w:hyperlink w:anchor="_Toc19020803" w:history="1">
        <w:r w:rsidR="006B7628" w:rsidRPr="008C45DD">
          <w:rPr>
            <w:rStyle w:val="Hyperlink"/>
            <w:noProof/>
          </w:rPr>
          <w:t>Figure 11: Variability importance ranking of the random forest model for M2 considering weighted average of HU and ZM percent cover</w:t>
        </w:r>
        <w:r w:rsidR="006B7628">
          <w:rPr>
            <w:noProof/>
            <w:webHidden/>
          </w:rPr>
          <w:tab/>
        </w:r>
        <w:r w:rsidR="006B7628">
          <w:rPr>
            <w:noProof/>
            <w:webHidden/>
          </w:rPr>
          <w:fldChar w:fldCharType="begin"/>
        </w:r>
        <w:r w:rsidR="006B7628">
          <w:rPr>
            <w:noProof/>
            <w:webHidden/>
          </w:rPr>
          <w:instrText xml:space="preserve"> PAGEREF _Toc19020803 \h </w:instrText>
        </w:r>
        <w:r w:rsidR="006B7628">
          <w:rPr>
            <w:noProof/>
            <w:webHidden/>
          </w:rPr>
        </w:r>
        <w:r w:rsidR="006B7628">
          <w:rPr>
            <w:noProof/>
            <w:webHidden/>
          </w:rPr>
          <w:fldChar w:fldCharType="separate"/>
        </w:r>
        <w:r w:rsidR="008D764F">
          <w:rPr>
            <w:noProof/>
            <w:webHidden/>
          </w:rPr>
          <w:t>19</w:t>
        </w:r>
        <w:r w:rsidR="006B7628">
          <w:rPr>
            <w:noProof/>
            <w:webHidden/>
          </w:rPr>
          <w:fldChar w:fldCharType="end"/>
        </w:r>
      </w:hyperlink>
    </w:p>
    <w:p w14:paraId="688FAF47" w14:textId="56F13D7D" w:rsidR="006B7628" w:rsidRDefault="008215C0">
      <w:pPr>
        <w:pStyle w:val="TableofFigures"/>
        <w:tabs>
          <w:tab w:val="right" w:leader="dot" w:pos="9016"/>
        </w:tabs>
        <w:rPr>
          <w:rFonts w:asciiTheme="minorHAnsi" w:eastAsiaTheme="minorEastAsia" w:hAnsiTheme="minorHAnsi"/>
          <w:noProof/>
        </w:rPr>
      </w:pPr>
      <w:hyperlink w:anchor="_Toc19020804" w:history="1">
        <w:r w:rsidR="006B7628" w:rsidRPr="008C45DD">
          <w:rPr>
            <w:rStyle w:val="Hyperlink"/>
            <w:noProof/>
          </w:rPr>
          <w:t>Figure 12: Variability importance ranking of the random forest model for M3 considering weighted average of HU and ZM percent cover</w:t>
        </w:r>
        <w:r w:rsidR="006B7628">
          <w:rPr>
            <w:noProof/>
            <w:webHidden/>
          </w:rPr>
          <w:tab/>
        </w:r>
        <w:r w:rsidR="006B7628">
          <w:rPr>
            <w:noProof/>
            <w:webHidden/>
          </w:rPr>
          <w:fldChar w:fldCharType="begin"/>
        </w:r>
        <w:r w:rsidR="006B7628">
          <w:rPr>
            <w:noProof/>
            <w:webHidden/>
          </w:rPr>
          <w:instrText xml:space="preserve"> PAGEREF _Toc19020804 \h </w:instrText>
        </w:r>
        <w:r w:rsidR="006B7628">
          <w:rPr>
            <w:noProof/>
            <w:webHidden/>
          </w:rPr>
        </w:r>
        <w:r w:rsidR="006B7628">
          <w:rPr>
            <w:noProof/>
            <w:webHidden/>
          </w:rPr>
          <w:fldChar w:fldCharType="separate"/>
        </w:r>
        <w:r w:rsidR="008D764F">
          <w:rPr>
            <w:noProof/>
            <w:webHidden/>
          </w:rPr>
          <w:t>19</w:t>
        </w:r>
        <w:r w:rsidR="006B7628">
          <w:rPr>
            <w:noProof/>
            <w:webHidden/>
          </w:rPr>
          <w:fldChar w:fldCharType="end"/>
        </w:r>
      </w:hyperlink>
    </w:p>
    <w:p w14:paraId="6B441F51" w14:textId="06D49DC8" w:rsidR="006B7628" w:rsidRDefault="008215C0">
      <w:pPr>
        <w:pStyle w:val="TableofFigures"/>
        <w:tabs>
          <w:tab w:val="right" w:leader="dot" w:pos="9016"/>
        </w:tabs>
        <w:rPr>
          <w:rFonts w:asciiTheme="minorHAnsi" w:eastAsiaTheme="minorEastAsia" w:hAnsiTheme="minorHAnsi"/>
          <w:noProof/>
        </w:rPr>
      </w:pPr>
      <w:hyperlink w:anchor="_Toc19020805" w:history="1">
        <w:r w:rsidR="006B7628" w:rsidRPr="008C45DD">
          <w:rPr>
            <w:rStyle w:val="Hyperlink"/>
            <w:noProof/>
          </w:rPr>
          <w:t>Figure 13: Variability importance ranking of the random forest model for M4 considering weighted average of HU and ZM percent cover. Importance ranking is based on node purity</w:t>
        </w:r>
        <w:r w:rsidR="006B7628">
          <w:rPr>
            <w:noProof/>
            <w:webHidden/>
          </w:rPr>
          <w:tab/>
        </w:r>
        <w:r w:rsidR="006B7628">
          <w:rPr>
            <w:noProof/>
            <w:webHidden/>
          </w:rPr>
          <w:fldChar w:fldCharType="begin"/>
        </w:r>
        <w:r w:rsidR="006B7628">
          <w:rPr>
            <w:noProof/>
            <w:webHidden/>
          </w:rPr>
          <w:instrText xml:space="preserve"> PAGEREF _Toc19020805 \h </w:instrText>
        </w:r>
        <w:r w:rsidR="006B7628">
          <w:rPr>
            <w:noProof/>
            <w:webHidden/>
          </w:rPr>
        </w:r>
        <w:r w:rsidR="006B7628">
          <w:rPr>
            <w:noProof/>
            <w:webHidden/>
          </w:rPr>
          <w:fldChar w:fldCharType="separate"/>
        </w:r>
        <w:r w:rsidR="008D764F">
          <w:rPr>
            <w:noProof/>
            <w:webHidden/>
          </w:rPr>
          <w:t>20</w:t>
        </w:r>
        <w:r w:rsidR="006B7628">
          <w:rPr>
            <w:noProof/>
            <w:webHidden/>
          </w:rPr>
          <w:fldChar w:fldCharType="end"/>
        </w:r>
      </w:hyperlink>
    </w:p>
    <w:p w14:paraId="2F724F2D" w14:textId="46DBAC0F" w:rsidR="006B7628" w:rsidRDefault="008215C0">
      <w:pPr>
        <w:pStyle w:val="TableofFigures"/>
        <w:tabs>
          <w:tab w:val="right" w:leader="dot" w:pos="9016"/>
        </w:tabs>
        <w:rPr>
          <w:rFonts w:asciiTheme="minorHAnsi" w:eastAsiaTheme="minorEastAsia" w:hAnsiTheme="minorHAnsi"/>
          <w:noProof/>
        </w:rPr>
      </w:pPr>
      <w:hyperlink w:anchor="_Toc19020806" w:history="1">
        <w:r w:rsidR="006B7628" w:rsidRPr="008C45DD">
          <w:rPr>
            <w:rStyle w:val="Hyperlink"/>
            <w:noProof/>
          </w:rPr>
          <w:t>Figure 14: Reproductive effort metric and estimated confidence interval based on negative binomial model for Coastal sites 1 to 10</w:t>
        </w:r>
        <w:r w:rsidR="006B7628">
          <w:rPr>
            <w:noProof/>
            <w:webHidden/>
          </w:rPr>
          <w:tab/>
        </w:r>
        <w:r w:rsidR="006B7628">
          <w:rPr>
            <w:noProof/>
            <w:webHidden/>
          </w:rPr>
          <w:fldChar w:fldCharType="begin"/>
        </w:r>
        <w:r w:rsidR="006B7628">
          <w:rPr>
            <w:noProof/>
            <w:webHidden/>
          </w:rPr>
          <w:instrText xml:space="preserve"> PAGEREF _Toc19020806 \h </w:instrText>
        </w:r>
        <w:r w:rsidR="006B7628">
          <w:rPr>
            <w:noProof/>
            <w:webHidden/>
          </w:rPr>
        </w:r>
        <w:r w:rsidR="006B7628">
          <w:rPr>
            <w:noProof/>
            <w:webHidden/>
          </w:rPr>
          <w:fldChar w:fldCharType="separate"/>
        </w:r>
        <w:r w:rsidR="008D764F">
          <w:rPr>
            <w:noProof/>
            <w:webHidden/>
          </w:rPr>
          <w:t>22</w:t>
        </w:r>
        <w:r w:rsidR="006B7628">
          <w:rPr>
            <w:noProof/>
            <w:webHidden/>
          </w:rPr>
          <w:fldChar w:fldCharType="end"/>
        </w:r>
      </w:hyperlink>
    </w:p>
    <w:p w14:paraId="4F5448CA" w14:textId="50DFD3A4" w:rsidR="006B7628" w:rsidRDefault="008215C0">
      <w:pPr>
        <w:pStyle w:val="TableofFigures"/>
        <w:tabs>
          <w:tab w:val="right" w:leader="dot" w:pos="9016"/>
        </w:tabs>
        <w:rPr>
          <w:rFonts w:asciiTheme="minorHAnsi" w:eastAsiaTheme="minorEastAsia" w:hAnsiTheme="minorHAnsi"/>
          <w:noProof/>
        </w:rPr>
      </w:pPr>
      <w:hyperlink w:anchor="_Toc19020807" w:history="1">
        <w:r w:rsidR="006B7628" w:rsidRPr="008C45DD">
          <w:rPr>
            <w:rStyle w:val="Hyperlink"/>
            <w:noProof/>
          </w:rPr>
          <w:t>Figure 15: Reproductive effort metric and estimated confidence interval based on negative binomial model for Coastal sites 11 to 19</w:t>
        </w:r>
        <w:r w:rsidR="006B7628">
          <w:rPr>
            <w:noProof/>
            <w:webHidden/>
          </w:rPr>
          <w:tab/>
        </w:r>
        <w:r w:rsidR="006B7628">
          <w:rPr>
            <w:noProof/>
            <w:webHidden/>
          </w:rPr>
          <w:fldChar w:fldCharType="begin"/>
        </w:r>
        <w:r w:rsidR="006B7628">
          <w:rPr>
            <w:noProof/>
            <w:webHidden/>
          </w:rPr>
          <w:instrText xml:space="preserve"> PAGEREF _Toc19020807 \h </w:instrText>
        </w:r>
        <w:r w:rsidR="006B7628">
          <w:rPr>
            <w:noProof/>
            <w:webHidden/>
          </w:rPr>
        </w:r>
        <w:r w:rsidR="006B7628">
          <w:rPr>
            <w:noProof/>
            <w:webHidden/>
          </w:rPr>
          <w:fldChar w:fldCharType="separate"/>
        </w:r>
        <w:r w:rsidR="008D764F">
          <w:rPr>
            <w:noProof/>
            <w:webHidden/>
          </w:rPr>
          <w:t>23</w:t>
        </w:r>
        <w:r w:rsidR="006B7628">
          <w:rPr>
            <w:noProof/>
            <w:webHidden/>
          </w:rPr>
          <w:fldChar w:fldCharType="end"/>
        </w:r>
      </w:hyperlink>
    </w:p>
    <w:p w14:paraId="6F79463F" w14:textId="3383863B" w:rsidR="006B7628" w:rsidRDefault="008215C0">
      <w:pPr>
        <w:pStyle w:val="TableofFigures"/>
        <w:tabs>
          <w:tab w:val="right" w:leader="dot" w:pos="9016"/>
        </w:tabs>
        <w:rPr>
          <w:rFonts w:asciiTheme="minorHAnsi" w:eastAsiaTheme="minorEastAsia" w:hAnsiTheme="minorHAnsi"/>
          <w:noProof/>
        </w:rPr>
      </w:pPr>
      <w:hyperlink w:anchor="_Toc19020808" w:history="1">
        <w:r w:rsidR="006B7628" w:rsidRPr="008C45DD">
          <w:rPr>
            <w:rStyle w:val="Hyperlink"/>
            <w:noProof/>
          </w:rPr>
          <w:t>Figure 16: Reproductive effort metric and estimated confidence interval based on negative binomial model for estuarine sites</w:t>
        </w:r>
        <w:r w:rsidR="006B7628">
          <w:rPr>
            <w:noProof/>
            <w:webHidden/>
          </w:rPr>
          <w:tab/>
        </w:r>
        <w:r w:rsidR="006B7628">
          <w:rPr>
            <w:noProof/>
            <w:webHidden/>
          </w:rPr>
          <w:fldChar w:fldCharType="begin"/>
        </w:r>
        <w:r w:rsidR="006B7628">
          <w:rPr>
            <w:noProof/>
            <w:webHidden/>
          </w:rPr>
          <w:instrText xml:space="preserve"> PAGEREF _Toc19020808 \h </w:instrText>
        </w:r>
        <w:r w:rsidR="006B7628">
          <w:rPr>
            <w:noProof/>
            <w:webHidden/>
          </w:rPr>
        </w:r>
        <w:r w:rsidR="006B7628">
          <w:rPr>
            <w:noProof/>
            <w:webHidden/>
          </w:rPr>
          <w:fldChar w:fldCharType="separate"/>
        </w:r>
        <w:r w:rsidR="008D764F">
          <w:rPr>
            <w:noProof/>
            <w:webHidden/>
          </w:rPr>
          <w:t>24</w:t>
        </w:r>
        <w:r w:rsidR="006B7628">
          <w:rPr>
            <w:noProof/>
            <w:webHidden/>
          </w:rPr>
          <w:fldChar w:fldCharType="end"/>
        </w:r>
      </w:hyperlink>
    </w:p>
    <w:p w14:paraId="1A88C910" w14:textId="2F401FD0" w:rsidR="006B7628" w:rsidRDefault="008215C0">
      <w:pPr>
        <w:pStyle w:val="TableofFigures"/>
        <w:tabs>
          <w:tab w:val="right" w:leader="dot" w:pos="9016"/>
        </w:tabs>
        <w:rPr>
          <w:rFonts w:asciiTheme="minorHAnsi" w:eastAsiaTheme="minorEastAsia" w:hAnsiTheme="minorHAnsi"/>
          <w:noProof/>
        </w:rPr>
      </w:pPr>
      <w:hyperlink w:anchor="_Toc19020809" w:history="1">
        <w:r w:rsidR="006B7628" w:rsidRPr="008C45DD">
          <w:rPr>
            <w:rStyle w:val="Hyperlink"/>
            <w:noProof/>
          </w:rPr>
          <w:t>Figure 17: Reproductive effort metric and estimated confidence interval based on negative binomial model for reef sites 1 to 10</w:t>
        </w:r>
        <w:r w:rsidR="006B7628">
          <w:rPr>
            <w:noProof/>
            <w:webHidden/>
          </w:rPr>
          <w:tab/>
        </w:r>
        <w:r w:rsidR="006B7628">
          <w:rPr>
            <w:noProof/>
            <w:webHidden/>
          </w:rPr>
          <w:fldChar w:fldCharType="begin"/>
        </w:r>
        <w:r w:rsidR="006B7628">
          <w:rPr>
            <w:noProof/>
            <w:webHidden/>
          </w:rPr>
          <w:instrText xml:space="preserve"> PAGEREF _Toc19020809 \h </w:instrText>
        </w:r>
        <w:r w:rsidR="006B7628">
          <w:rPr>
            <w:noProof/>
            <w:webHidden/>
          </w:rPr>
        </w:r>
        <w:r w:rsidR="006B7628">
          <w:rPr>
            <w:noProof/>
            <w:webHidden/>
          </w:rPr>
          <w:fldChar w:fldCharType="separate"/>
        </w:r>
        <w:r w:rsidR="008D764F">
          <w:rPr>
            <w:noProof/>
            <w:webHidden/>
          </w:rPr>
          <w:t>25</w:t>
        </w:r>
        <w:r w:rsidR="006B7628">
          <w:rPr>
            <w:noProof/>
            <w:webHidden/>
          </w:rPr>
          <w:fldChar w:fldCharType="end"/>
        </w:r>
      </w:hyperlink>
    </w:p>
    <w:p w14:paraId="0C962D21" w14:textId="107B927A" w:rsidR="006B7628" w:rsidRDefault="008215C0">
      <w:pPr>
        <w:pStyle w:val="TableofFigures"/>
        <w:tabs>
          <w:tab w:val="right" w:leader="dot" w:pos="9016"/>
        </w:tabs>
        <w:rPr>
          <w:rFonts w:asciiTheme="minorHAnsi" w:eastAsiaTheme="minorEastAsia" w:hAnsiTheme="minorHAnsi"/>
          <w:noProof/>
        </w:rPr>
      </w:pPr>
      <w:hyperlink w:anchor="_Toc19020810" w:history="1">
        <w:r w:rsidR="006B7628" w:rsidRPr="008C45DD">
          <w:rPr>
            <w:rStyle w:val="Hyperlink"/>
            <w:noProof/>
          </w:rPr>
          <w:t>Figure 18: Reproductive effort metric and estimated confidence interval based on negative binomial model for Reef sites 11 to 19</w:t>
        </w:r>
        <w:r w:rsidR="006B7628">
          <w:rPr>
            <w:noProof/>
            <w:webHidden/>
          </w:rPr>
          <w:tab/>
        </w:r>
        <w:r w:rsidR="006B7628">
          <w:rPr>
            <w:noProof/>
            <w:webHidden/>
          </w:rPr>
          <w:fldChar w:fldCharType="begin"/>
        </w:r>
        <w:r w:rsidR="006B7628">
          <w:rPr>
            <w:noProof/>
            <w:webHidden/>
          </w:rPr>
          <w:instrText xml:space="preserve"> PAGEREF _Toc19020810 \h </w:instrText>
        </w:r>
        <w:r w:rsidR="006B7628">
          <w:rPr>
            <w:noProof/>
            <w:webHidden/>
          </w:rPr>
        </w:r>
        <w:r w:rsidR="006B7628">
          <w:rPr>
            <w:noProof/>
            <w:webHidden/>
          </w:rPr>
          <w:fldChar w:fldCharType="separate"/>
        </w:r>
        <w:r w:rsidR="008D764F">
          <w:rPr>
            <w:noProof/>
            <w:webHidden/>
          </w:rPr>
          <w:t>26</w:t>
        </w:r>
        <w:r w:rsidR="006B7628">
          <w:rPr>
            <w:noProof/>
            <w:webHidden/>
          </w:rPr>
          <w:fldChar w:fldCharType="end"/>
        </w:r>
      </w:hyperlink>
    </w:p>
    <w:p w14:paraId="347B7D9F" w14:textId="20C88615" w:rsidR="00F63909" w:rsidRDefault="00F63909" w:rsidP="005302C9">
      <w:pPr>
        <w:rPr>
          <w:b/>
        </w:rPr>
      </w:pPr>
      <w:r>
        <w:rPr>
          <w:b/>
        </w:rPr>
        <w:fldChar w:fldCharType="end"/>
      </w:r>
    </w:p>
    <w:p w14:paraId="694A88A7" w14:textId="6AB781FC" w:rsidR="00F63909" w:rsidRDefault="00F63909" w:rsidP="005302C9">
      <w:pPr>
        <w:rPr>
          <w:b/>
        </w:rPr>
      </w:pPr>
    </w:p>
    <w:p w14:paraId="3FF88BD8" w14:textId="2C6E2836" w:rsidR="00275A11" w:rsidRDefault="00275A11">
      <w:pPr>
        <w:spacing w:after="160" w:line="259" w:lineRule="auto"/>
      </w:pPr>
      <w:r>
        <w:br w:type="page"/>
      </w:r>
    </w:p>
    <w:p w14:paraId="78794617" w14:textId="77777777" w:rsidR="00891A91" w:rsidRPr="00473255" w:rsidRDefault="00891A91" w:rsidP="00891A91">
      <w:pPr>
        <w:pStyle w:val="Heading1noTOC"/>
        <w:rPr>
          <w:color w:val="2E74B5"/>
          <w:szCs w:val="44"/>
        </w:rPr>
      </w:pPr>
      <w:bookmarkStart w:id="7" w:name="_Toc22560200"/>
      <w:bookmarkStart w:id="8" w:name="_Toc23165695"/>
      <w:r w:rsidRPr="00FD6DC0">
        <w:rPr>
          <w:color w:val="2E74B5"/>
          <w:szCs w:val="44"/>
        </w:rPr>
        <w:lastRenderedPageBreak/>
        <w:t>Acknowledgments</w:t>
      </w:r>
      <w:bookmarkEnd w:id="7"/>
      <w:bookmarkEnd w:id="8"/>
      <w:r w:rsidRPr="00473255">
        <w:rPr>
          <w:color w:val="2E74B5"/>
          <w:szCs w:val="44"/>
        </w:rPr>
        <w:t xml:space="preserve"> </w:t>
      </w:r>
    </w:p>
    <w:p w14:paraId="47545F3C" w14:textId="77777777" w:rsidR="00FD6DC0" w:rsidRPr="004C4BE4" w:rsidRDefault="00FD6DC0" w:rsidP="00FD6DC0">
      <w:pPr>
        <w:spacing w:after="120"/>
        <w:rPr>
          <w:rFonts w:cs="Arial"/>
        </w:rPr>
      </w:pPr>
      <w:r>
        <w:rPr>
          <w:rFonts w:cs="Arial"/>
        </w:rPr>
        <w:t>We</w:t>
      </w:r>
      <w:r w:rsidRPr="00891A91">
        <w:rPr>
          <w:rFonts w:cs="Arial"/>
        </w:rPr>
        <w:t xml:space="preserve"> thank Katherine Martin and Carol Honchin from the Great Barrier Reef Marine Park Authority, for guidance and feedback during development and delivery of the project. </w:t>
      </w:r>
      <w:r>
        <w:t xml:space="preserve">We thank the Marine Monitoring Program providers for their advice and provision of data throughout this project. In particular, we thank Catherine Collier, Michelle Waycott and Len McKenzie for helping us understand the data and their valuable contributions on how to maximise the ecological relevance of the reproductive effort models. We would also like to acknowledge the members of the Reef 2050 Integrated Monitoring and Reporting Program Seagrass Working Group for the valuable discussions which led to improved project relevance and outputs. </w:t>
      </w:r>
    </w:p>
    <w:p w14:paraId="531338C5" w14:textId="19A76EDA" w:rsidR="00891A91" w:rsidRPr="00891A91" w:rsidRDefault="00891A91" w:rsidP="00891A91">
      <w:pPr>
        <w:spacing w:after="120"/>
        <w:rPr>
          <w:rFonts w:eastAsia="Times New Roman" w:cs="Arial"/>
          <w:lang w:eastAsia="en-AU"/>
        </w:rPr>
      </w:pPr>
    </w:p>
    <w:p w14:paraId="2375B011" w14:textId="77777777" w:rsidR="00891A91" w:rsidRPr="00891A91" w:rsidRDefault="00891A91" w:rsidP="00891A91">
      <w:pPr>
        <w:widowControl w:val="0"/>
        <w:autoSpaceDE w:val="0"/>
        <w:autoSpaceDN w:val="0"/>
        <w:adjustRightInd w:val="0"/>
        <w:rPr>
          <w:rFonts w:cs="Arial"/>
          <w:highlight w:val="yellow"/>
        </w:rPr>
      </w:pPr>
    </w:p>
    <w:p w14:paraId="74F02F20" w14:textId="77777777" w:rsidR="00891A91" w:rsidRPr="00891A91" w:rsidRDefault="00891A91" w:rsidP="00891A91">
      <w:pPr>
        <w:widowControl w:val="0"/>
        <w:autoSpaceDE w:val="0"/>
        <w:autoSpaceDN w:val="0"/>
        <w:adjustRightInd w:val="0"/>
        <w:rPr>
          <w:rFonts w:cs="Arial"/>
          <w:highlight w:val="yellow"/>
        </w:rPr>
      </w:pPr>
    </w:p>
    <w:p w14:paraId="3D4CCC3F" w14:textId="77777777" w:rsidR="00891A91" w:rsidRPr="00891A91" w:rsidRDefault="00891A91" w:rsidP="00891A91">
      <w:pPr>
        <w:widowControl w:val="0"/>
        <w:autoSpaceDE w:val="0"/>
        <w:autoSpaceDN w:val="0"/>
        <w:adjustRightInd w:val="0"/>
        <w:rPr>
          <w:rFonts w:cs="Arial"/>
          <w:highlight w:val="yellow"/>
        </w:rPr>
      </w:pPr>
    </w:p>
    <w:p w14:paraId="46445CD6" w14:textId="77777777" w:rsidR="00891A91" w:rsidRPr="00891A91" w:rsidRDefault="00891A91" w:rsidP="00891A91">
      <w:pPr>
        <w:spacing w:after="120"/>
        <w:rPr>
          <w:rFonts w:ascii="Times New Roman" w:eastAsia="Times New Roman" w:hAnsi="Times New Roman" w:cs="Times New Roman"/>
          <w:sz w:val="24"/>
          <w:szCs w:val="24"/>
          <w:lang w:eastAsia="en-AU"/>
        </w:rPr>
      </w:pPr>
    </w:p>
    <w:p w14:paraId="4A1FC456" w14:textId="77777777" w:rsidR="008C3DBA" w:rsidRDefault="008C3DBA">
      <w:pPr>
        <w:spacing w:after="160" w:line="259" w:lineRule="auto"/>
        <w:rPr>
          <w:rFonts w:eastAsiaTheme="majorEastAsia" w:cstheme="majorBidi"/>
          <w:b/>
          <w:sz w:val="24"/>
          <w:szCs w:val="32"/>
        </w:rPr>
        <w:sectPr w:rsidR="008C3DBA" w:rsidSect="00891A91">
          <w:headerReference w:type="default" r:id="rId25"/>
          <w:footerReference w:type="default" r:id="rId26"/>
          <w:pgSz w:w="11906" w:h="16838"/>
          <w:pgMar w:top="709" w:right="1440" w:bottom="1440" w:left="1440" w:header="708" w:footer="708" w:gutter="0"/>
          <w:pgNumType w:fmt="lowerRoman" w:start="1"/>
          <w:cols w:space="708"/>
          <w:docGrid w:linePitch="360"/>
        </w:sectPr>
      </w:pPr>
    </w:p>
    <w:p w14:paraId="582BC4C0" w14:textId="01C364A4" w:rsidR="005302C9" w:rsidRPr="003B2976" w:rsidRDefault="005302C9" w:rsidP="008C3DBA">
      <w:pPr>
        <w:pStyle w:val="Heading1noTOC"/>
      </w:pPr>
      <w:bookmarkStart w:id="9" w:name="_Toc23165696"/>
      <w:r w:rsidRPr="003B2976">
        <w:lastRenderedPageBreak/>
        <w:t>Executive summary</w:t>
      </w:r>
      <w:bookmarkEnd w:id="9"/>
      <w:r w:rsidRPr="003B2976">
        <w:t xml:space="preserve"> </w:t>
      </w:r>
    </w:p>
    <w:p w14:paraId="0E53C96B" w14:textId="0EBEF0C0" w:rsidR="00FD6DC0" w:rsidRDefault="00FD6DC0" w:rsidP="00FD6DC0">
      <w:r>
        <w:t xml:space="preserve">We used models </w:t>
      </w:r>
      <w:r w:rsidRPr="003B2976">
        <w:rPr>
          <w:rFonts w:cs="Arial"/>
        </w:rPr>
        <w:t xml:space="preserve">to </w:t>
      </w:r>
      <w:r>
        <w:rPr>
          <w:rFonts w:cs="Arial"/>
        </w:rPr>
        <w:t xml:space="preserve">determine whether seagrass data collected in the Marine Monitoring Program could be used to </w:t>
      </w:r>
      <w:r w:rsidRPr="003B2976">
        <w:rPr>
          <w:rFonts w:cs="Arial"/>
        </w:rPr>
        <w:t xml:space="preserve">predict </w:t>
      </w:r>
      <w:r>
        <w:rPr>
          <w:rFonts w:cs="Arial"/>
        </w:rPr>
        <w:t xml:space="preserve">subsequent </w:t>
      </w:r>
      <w:r w:rsidRPr="003B2976">
        <w:rPr>
          <w:rFonts w:cs="Arial"/>
        </w:rPr>
        <w:t>seagrass coverage</w:t>
      </w:r>
      <w:r>
        <w:rPr>
          <w:rFonts w:cs="Arial"/>
        </w:rPr>
        <w:t>. P</w:t>
      </w:r>
      <w:r w:rsidRPr="003B2976">
        <w:rPr>
          <w:rFonts w:cs="Arial"/>
        </w:rPr>
        <w:t>arametric mode</w:t>
      </w:r>
      <w:r>
        <w:rPr>
          <w:rFonts w:cs="Arial"/>
        </w:rPr>
        <w:t>l</w:t>
      </w:r>
      <w:r w:rsidRPr="003B2976">
        <w:rPr>
          <w:rFonts w:cs="Arial"/>
        </w:rPr>
        <w:t>ling</w:t>
      </w:r>
      <w:r>
        <w:rPr>
          <w:rFonts w:cs="Arial"/>
        </w:rPr>
        <w:t xml:space="preserve"> </w:t>
      </w:r>
      <w:r w:rsidR="00061B59">
        <w:rPr>
          <w:rFonts w:cs="Arial"/>
        </w:rPr>
        <w:t>(</w:t>
      </w:r>
      <w:r>
        <w:rPr>
          <w:rFonts w:cs="Arial"/>
        </w:rPr>
        <w:t>a traditional statistical modelling approach</w:t>
      </w:r>
      <w:r w:rsidR="00061B59">
        <w:rPr>
          <w:rFonts w:cs="Arial"/>
        </w:rPr>
        <w:t>)</w:t>
      </w:r>
      <w:r>
        <w:rPr>
          <w:rFonts w:cs="Arial"/>
        </w:rPr>
        <w:t xml:space="preserve"> along with</w:t>
      </w:r>
      <w:r w:rsidRPr="003B2976">
        <w:rPr>
          <w:rFonts w:cs="Arial"/>
        </w:rPr>
        <w:t xml:space="preserve"> a</w:t>
      </w:r>
      <w:r>
        <w:rPr>
          <w:rFonts w:cs="Arial"/>
        </w:rPr>
        <w:t xml:space="preserve"> </w:t>
      </w:r>
      <w:r w:rsidRPr="003B2976">
        <w:rPr>
          <w:rFonts w:cs="Arial"/>
        </w:rPr>
        <w:t>random forest</w:t>
      </w:r>
      <w:r>
        <w:rPr>
          <w:rFonts w:cs="Arial"/>
        </w:rPr>
        <w:t xml:space="preserve"> modelling (a machine learning</w:t>
      </w:r>
      <w:r w:rsidRPr="003B2976">
        <w:rPr>
          <w:rFonts w:cs="Arial"/>
        </w:rPr>
        <w:t xml:space="preserve"> approach</w:t>
      </w:r>
      <w:r>
        <w:rPr>
          <w:rFonts w:cs="Arial"/>
        </w:rPr>
        <w:t>)</w:t>
      </w:r>
      <w:r w:rsidRPr="003B2976">
        <w:rPr>
          <w:rFonts w:cs="Arial"/>
        </w:rPr>
        <w:t xml:space="preserve"> w</w:t>
      </w:r>
      <w:r>
        <w:rPr>
          <w:rFonts w:cs="Arial"/>
        </w:rPr>
        <w:t>as</w:t>
      </w:r>
      <w:r w:rsidRPr="003B2976">
        <w:rPr>
          <w:rFonts w:cs="Arial"/>
        </w:rPr>
        <w:t xml:space="preserve"> </w:t>
      </w:r>
      <w:r>
        <w:rPr>
          <w:rFonts w:cs="Arial"/>
        </w:rPr>
        <w:t>employed</w:t>
      </w:r>
      <w:r w:rsidRPr="003B2976">
        <w:rPr>
          <w:rFonts w:cs="Arial"/>
        </w:rPr>
        <w:t xml:space="preserve">. </w:t>
      </w:r>
    </w:p>
    <w:p w14:paraId="3F62C47F" w14:textId="77777777" w:rsidR="00FD6DC0" w:rsidRDefault="00FD6DC0" w:rsidP="00FD6DC0"/>
    <w:p w14:paraId="4B18FF92" w14:textId="77777777" w:rsidR="00FD6DC0" w:rsidRDefault="00FD6DC0" w:rsidP="00FD6DC0">
      <w:pPr>
        <w:rPr>
          <w:rFonts w:cs="Arial"/>
        </w:rPr>
      </w:pPr>
      <w:r>
        <w:t>Three i</w:t>
      </w:r>
      <w:r>
        <w:rPr>
          <w:rFonts w:cs="Arial"/>
        </w:rPr>
        <w:t>ndicators were included as variables in the models: r</w:t>
      </w:r>
      <w:r w:rsidRPr="003B2976">
        <w:rPr>
          <w:rFonts w:cs="Arial"/>
        </w:rPr>
        <w:t>eproductive effort, species composition and prior levels of seagrass coverage</w:t>
      </w:r>
      <w:r w:rsidRPr="00740B4D">
        <w:t xml:space="preserve">. </w:t>
      </w:r>
      <w:r>
        <w:t>However, our</w:t>
      </w:r>
      <w:r w:rsidRPr="00740B4D">
        <w:t xml:space="preserve"> </w:t>
      </w:r>
      <w:r>
        <w:t xml:space="preserve">primary </w:t>
      </w:r>
      <w:r w:rsidRPr="00740B4D">
        <w:t xml:space="preserve">objective was to </w:t>
      </w:r>
      <w:r w:rsidRPr="003B2976">
        <w:rPr>
          <w:rFonts w:cs="Arial"/>
        </w:rPr>
        <w:t xml:space="preserve">assess </w:t>
      </w:r>
      <w:r>
        <w:rPr>
          <w:rFonts w:cs="Arial"/>
        </w:rPr>
        <w:t xml:space="preserve">how </w:t>
      </w:r>
      <w:r w:rsidRPr="003B2976">
        <w:rPr>
          <w:rFonts w:cs="Arial"/>
        </w:rPr>
        <w:t>effective</w:t>
      </w:r>
      <w:r>
        <w:rPr>
          <w:rFonts w:cs="Arial"/>
        </w:rPr>
        <w:t xml:space="preserve"> </w:t>
      </w:r>
      <w:r w:rsidRPr="003B2976">
        <w:rPr>
          <w:rFonts w:cs="Arial"/>
        </w:rPr>
        <w:t xml:space="preserve">the reproductive effort </w:t>
      </w:r>
      <w:r>
        <w:rPr>
          <w:rFonts w:cs="Arial"/>
        </w:rPr>
        <w:t xml:space="preserve">was as a predictive </w:t>
      </w:r>
      <w:r w:rsidRPr="003B2976">
        <w:rPr>
          <w:rFonts w:cs="Arial"/>
        </w:rPr>
        <w:t>indicator of seagrass condition and health</w:t>
      </w:r>
      <w:r>
        <w:rPr>
          <w:rFonts w:cs="Arial"/>
        </w:rPr>
        <w:t xml:space="preserve">. </w:t>
      </w:r>
      <w:r w:rsidRPr="003B2976">
        <w:rPr>
          <w:rFonts w:cs="Arial"/>
        </w:rPr>
        <w:t xml:space="preserve">Reproductive effort includes male and female flowers, fruits, spathes, seeds and nodes. </w:t>
      </w:r>
    </w:p>
    <w:p w14:paraId="1911702A" w14:textId="77777777" w:rsidR="00FD6DC0" w:rsidRDefault="00FD6DC0" w:rsidP="00FD6DC0">
      <w:pPr>
        <w:rPr>
          <w:rFonts w:cs="Arial"/>
        </w:rPr>
      </w:pPr>
    </w:p>
    <w:p w14:paraId="4D08B2DB" w14:textId="77777777" w:rsidR="00FD6DC0" w:rsidRPr="003B2976" w:rsidRDefault="00FD6DC0" w:rsidP="00FD6DC0">
      <w:pPr>
        <w:rPr>
          <w:rFonts w:cs="Arial"/>
        </w:rPr>
      </w:pPr>
      <w:r w:rsidRPr="003B2976">
        <w:rPr>
          <w:rFonts w:cs="Arial"/>
        </w:rPr>
        <w:t xml:space="preserve">While the reproductive effort data showed some promise in improving the predictions of seagrass coverage, the models often found weak associations due to the </w:t>
      </w:r>
      <w:r>
        <w:rPr>
          <w:rFonts w:cs="Arial"/>
        </w:rPr>
        <w:t xml:space="preserve">lack of statistical </w:t>
      </w:r>
      <w:r w:rsidRPr="003B2976">
        <w:rPr>
          <w:rFonts w:cs="Arial"/>
        </w:rPr>
        <w:t xml:space="preserve">power in the data. Flowers </w:t>
      </w:r>
      <w:r>
        <w:rPr>
          <w:rFonts w:cs="Arial"/>
        </w:rPr>
        <w:t>were</w:t>
      </w:r>
      <w:r w:rsidRPr="003B2976">
        <w:rPr>
          <w:rFonts w:cs="Arial"/>
        </w:rPr>
        <w:t xml:space="preserve"> significant in all of the parametric models tested. Fruits and spathes were significant in some of the models indicating that they may have some value in predicting seagrass coverage. </w:t>
      </w:r>
      <w:r>
        <w:rPr>
          <w:rFonts w:cs="Arial"/>
        </w:rPr>
        <w:t xml:space="preserve">Overall, the high level of uncertainty associated with the reproductive effort index hinders the value of this indicator for assessing ecosystem health. </w:t>
      </w:r>
    </w:p>
    <w:p w14:paraId="61C24CDB" w14:textId="77777777" w:rsidR="00FD6DC0" w:rsidRPr="003B2976" w:rsidRDefault="00FD6DC0" w:rsidP="00FD6DC0">
      <w:pPr>
        <w:rPr>
          <w:rFonts w:cs="Arial"/>
        </w:rPr>
      </w:pPr>
    </w:p>
    <w:p w14:paraId="760B4A77" w14:textId="77777777" w:rsidR="00FD6DC0" w:rsidRDefault="00FD6DC0" w:rsidP="00FD6DC0">
      <w:pPr>
        <w:rPr>
          <w:rFonts w:cs="Arial"/>
        </w:rPr>
      </w:pPr>
      <w:r w:rsidRPr="003B2976">
        <w:rPr>
          <w:rFonts w:cs="Arial"/>
        </w:rPr>
        <w:t xml:space="preserve">The abundance (percent cover) of seagrass in the previous year was the best predictor of seagrass cover at a site. The number of species was sometimes a good predictor of seagrass, although for some models once the indicators for the individual species were added, the number of species was no longer significant. These results support the assertion that species diversity and productivity are good indicators of resilience. </w:t>
      </w:r>
      <w:r>
        <w:rPr>
          <w:rFonts w:cs="Arial"/>
        </w:rPr>
        <w:t>The number of flowers featured as a key predictor in all the models and the number of fruit/spathes was important in the absence of lagged percent cover.</w:t>
      </w:r>
    </w:p>
    <w:p w14:paraId="2A34C06D" w14:textId="77777777" w:rsidR="00FD6DC0" w:rsidRDefault="00FD6DC0" w:rsidP="00FD6DC0">
      <w:pPr>
        <w:rPr>
          <w:rFonts w:cs="Arial"/>
        </w:rPr>
      </w:pPr>
    </w:p>
    <w:p w14:paraId="44C6DF8D" w14:textId="77777777" w:rsidR="00FD6DC0" w:rsidRDefault="00FD6DC0" w:rsidP="00FD6DC0">
      <w:pPr>
        <w:rPr>
          <w:rFonts w:cs="Arial"/>
        </w:rPr>
      </w:pPr>
      <w:r w:rsidRPr="003B2976">
        <w:rPr>
          <w:rFonts w:cs="Arial"/>
        </w:rPr>
        <w:t xml:space="preserve">The presence of </w:t>
      </w:r>
      <w:r w:rsidRPr="003B2976">
        <w:rPr>
          <w:rFonts w:cs="Arial"/>
          <w:i/>
        </w:rPr>
        <w:t>Zostera</w:t>
      </w:r>
      <w:r w:rsidRPr="003B2976">
        <w:rPr>
          <w:rFonts w:cs="Arial"/>
        </w:rPr>
        <w:t xml:space="preserve"> and </w:t>
      </w:r>
      <w:r w:rsidRPr="003B2976">
        <w:rPr>
          <w:rFonts w:cs="Arial"/>
          <w:i/>
        </w:rPr>
        <w:t>Cymodocea serrulata</w:t>
      </w:r>
      <w:r w:rsidRPr="003B2976">
        <w:rPr>
          <w:rFonts w:cs="Arial"/>
        </w:rPr>
        <w:t xml:space="preserve"> were also key predictors of seagrass coverage, highlighting the importance of considering community composition. </w:t>
      </w:r>
    </w:p>
    <w:p w14:paraId="1C7B08C7" w14:textId="77777777" w:rsidR="00FD6DC0" w:rsidRDefault="00FD6DC0" w:rsidP="00FD6DC0">
      <w:pPr>
        <w:rPr>
          <w:rFonts w:cs="Arial"/>
        </w:rPr>
      </w:pPr>
    </w:p>
    <w:p w14:paraId="370C8AFE" w14:textId="77777777" w:rsidR="00FD6DC0" w:rsidRPr="003B2976" w:rsidRDefault="00FD6DC0" w:rsidP="00FD6DC0">
      <w:pPr>
        <w:rPr>
          <w:rFonts w:cs="Arial"/>
        </w:rPr>
      </w:pPr>
      <w:r w:rsidRPr="003B2976">
        <w:rPr>
          <w:rFonts w:cs="Arial"/>
        </w:rPr>
        <w:t>While the seeds data was very important in the random forests, most likely the lack of power in this data prevented th</w:t>
      </w:r>
      <w:r>
        <w:rPr>
          <w:rFonts w:cs="Arial"/>
        </w:rPr>
        <w:t>e seeds</w:t>
      </w:r>
      <w:r w:rsidRPr="003B2976">
        <w:rPr>
          <w:rFonts w:cs="Arial"/>
        </w:rPr>
        <w:t xml:space="preserve"> variable from being significant in the parametric models. </w:t>
      </w:r>
    </w:p>
    <w:p w14:paraId="773CFDCC" w14:textId="77777777" w:rsidR="00FD6DC0" w:rsidRPr="003B2976" w:rsidRDefault="00FD6DC0" w:rsidP="00FD6DC0">
      <w:pPr>
        <w:rPr>
          <w:rFonts w:cs="Arial"/>
        </w:rPr>
      </w:pPr>
    </w:p>
    <w:p w14:paraId="79E17EE8" w14:textId="77777777" w:rsidR="00FD6DC0" w:rsidRPr="003B2976" w:rsidRDefault="00FD6DC0" w:rsidP="00FD6DC0">
      <w:pPr>
        <w:rPr>
          <w:rFonts w:cs="Arial"/>
        </w:rPr>
      </w:pPr>
      <w:r>
        <w:rPr>
          <w:rFonts w:cs="Arial"/>
        </w:rPr>
        <w:t>Continued</w:t>
      </w:r>
      <w:r w:rsidRPr="003B2976">
        <w:rPr>
          <w:rFonts w:cs="Arial"/>
        </w:rPr>
        <w:t xml:space="preserve"> collect</w:t>
      </w:r>
      <w:r>
        <w:rPr>
          <w:rFonts w:cs="Arial"/>
        </w:rPr>
        <w:t>ion of</w:t>
      </w:r>
      <w:r w:rsidRPr="003B2976">
        <w:rPr>
          <w:rFonts w:cs="Arial"/>
        </w:rPr>
        <w:t xml:space="preserve"> seeds data</w:t>
      </w:r>
      <w:r>
        <w:rPr>
          <w:rFonts w:cs="Arial"/>
        </w:rPr>
        <w:t>,</w:t>
      </w:r>
      <w:r w:rsidRPr="003B2976">
        <w:rPr>
          <w:rFonts w:cs="Arial"/>
        </w:rPr>
        <w:t xml:space="preserve"> and increas</w:t>
      </w:r>
      <w:r>
        <w:rPr>
          <w:rFonts w:cs="Arial"/>
        </w:rPr>
        <w:t>ing</w:t>
      </w:r>
      <w:r w:rsidRPr="003B2976">
        <w:rPr>
          <w:rFonts w:cs="Arial"/>
        </w:rPr>
        <w:t xml:space="preserve"> the power in this dataset</w:t>
      </w:r>
      <w:r>
        <w:rPr>
          <w:rFonts w:cs="Arial"/>
        </w:rPr>
        <w:t>,</w:t>
      </w:r>
      <w:r w:rsidRPr="003B2976">
        <w:rPr>
          <w:rFonts w:cs="Arial"/>
        </w:rPr>
        <w:t xml:space="preserve"> </w:t>
      </w:r>
      <w:r>
        <w:rPr>
          <w:rFonts w:cs="Arial"/>
        </w:rPr>
        <w:t>would</w:t>
      </w:r>
      <w:r w:rsidRPr="003B2976">
        <w:rPr>
          <w:rFonts w:cs="Arial"/>
        </w:rPr>
        <w:t xml:space="preserve"> improve the understanding of how seed banks contribute to recovery in the Reef.</w:t>
      </w:r>
      <w:r>
        <w:rPr>
          <w:rFonts w:cs="Arial"/>
        </w:rPr>
        <w:t xml:space="preserve"> The seed data</w:t>
      </w:r>
      <w:r w:rsidRPr="003B2976">
        <w:rPr>
          <w:rFonts w:cs="Arial"/>
        </w:rPr>
        <w:t xml:space="preserve"> </w:t>
      </w:r>
      <w:r>
        <w:rPr>
          <w:rFonts w:cs="Arial"/>
        </w:rPr>
        <w:t xml:space="preserve">should not be added </w:t>
      </w:r>
      <w:r w:rsidRPr="003B2976">
        <w:rPr>
          <w:rFonts w:cs="Arial"/>
        </w:rPr>
        <w:t xml:space="preserve">to the reproductive effort metric at this stage as it would </w:t>
      </w:r>
      <w:r>
        <w:rPr>
          <w:rFonts w:cs="Arial"/>
        </w:rPr>
        <w:t>increase</w:t>
      </w:r>
      <w:r w:rsidRPr="003B2976">
        <w:rPr>
          <w:rFonts w:cs="Arial"/>
        </w:rPr>
        <w:t xml:space="preserve"> variability </w:t>
      </w:r>
      <w:r>
        <w:rPr>
          <w:rFonts w:cs="Arial"/>
        </w:rPr>
        <w:t>of</w:t>
      </w:r>
      <w:r w:rsidRPr="003B2976">
        <w:rPr>
          <w:rFonts w:cs="Arial"/>
        </w:rPr>
        <w:t xml:space="preserve"> an already low</w:t>
      </w:r>
      <w:r>
        <w:rPr>
          <w:rFonts w:cs="Arial"/>
        </w:rPr>
        <w:t>-</w:t>
      </w:r>
      <w:r w:rsidRPr="003B2976">
        <w:rPr>
          <w:rFonts w:cs="Arial"/>
        </w:rPr>
        <w:t xml:space="preserve">powered metric. </w:t>
      </w:r>
    </w:p>
    <w:p w14:paraId="007D5577" w14:textId="77777777" w:rsidR="005302C9" w:rsidRDefault="005302C9">
      <w:pPr>
        <w:spacing w:after="160" w:line="259" w:lineRule="auto"/>
        <w:rPr>
          <w:rFonts w:eastAsiaTheme="majorEastAsia" w:cs="Arial"/>
          <w:b/>
        </w:rPr>
      </w:pPr>
      <w:r>
        <w:rPr>
          <w:rFonts w:cs="Arial"/>
        </w:rPr>
        <w:br w:type="page"/>
      </w:r>
    </w:p>
    <w:p w14:paraId="44E78086" w14:textId="0F24592A" w:rsidR="00750454" w:rsidRPr="003B2976" w:rsidRDefault="00750454" w:rsidP="008C3DBA">
      <w:pPr>
        <w:pStyle w:val="Heading1noTOC"/>
      </w:pPr>
      <w:bookmarkStart w:id="10" w:name="_Toc23165697"/>
      <w:r w:rsidRPr="003B2976">
        <w:lastRenderedPageBreak/>
        <w:t>Introduction</w:t>
      </w:r>
      <w:bookmarkEnd w:id="10"/>
      <w:r w:rsidRPr="003B2976">
        <w:t xml:space="preserve"> </w:t>
      </w:r>
    </w:p>
    <w:p w14:paraId="5DD108ED" w14:textId="77777777" w:rsidR="001C6F1F" w:rsidRPr="003B2976" w:rsidRDefault="001C6F1F" w:rsidP="001C6F1F">
      <w:pPr>
        <w:rPr>
          <w:rFonts w:cs="Arial"/>
        </w:rPr>
      </w:pPr>
      <w:r w:rsidRPr="003B2976">
        <w:rPr>
          <w:rFonts w:cs="Arial"/>
        </w:rPr>
        <w:t>Reproductive effort is considered to be an indicator of the ability of a seagrass system to recover from loss (Collier and Waycott 2009). It is particularly important in the event of large-scale devastation such as caused by a storm or cyclone. McKenzie et al. 2016 attribute the recovery of seagrass meadows to reproductive output, seed banks and seagrass species composition.</w:t>
      </w:r>
    </w:p>
    <w:p w14:paraId="37504B42" w14:textId="77777777" w:rsidR="001C6F1F" w:rsidRPr="003B2976" w:rsidRDefault="001C6F1F" w:rsidP="001C6F1F">
      <w:pPr>
        <w:rPr>
          <w:rFonts w:cs="Arial"/>
        </w:rPr>
      </w:pPr>
    </w:p>
    <w:p w14:paraId="1E63FF11" w14:textId="27DC5E6C" w:rsidR="001C6F1F" w:rsidRPr="003B2976" w:rsidRDefault="001C6F1F" w:rsidP="001C6F1F">
      <w:pPr>
        <w:rPr>
          <w:rFonts w:cs="Arial"/>
        </w:rPr>
      </w:pPr>
      <w:r w:rsidRPr="003B2976">
        <w:rPr>
          <w:rFonts w:cs="Arial"/>
        </w:rPr>
        <w:t xml:space="preserve">The Marine Monitoring Program (MMP) currently reports reproductive effort based on a metric that incorporates all available information on the production of flowers and fruits per unit area (McKenzie et al. 2016). Given the high diversity of seagrass species and their variability in production of reproductive structures, this metric was seen as the best presentation of available information at the time of the </w:t>
      </w:r>
      <w:r w:rsidR="00CB3D2B">
        <w:rPr>
          <w:rFonts w:cs="Arial"/>
        </w:rPr>
        <w:t>p</w:t>
      </w:r>
      <w:r w:rsidR="00CB3D2B" w:rsidRPr="003B2976">
        <w:rPr>
          <w:rFonts w:cs="Arial"/>
        </w:rPr>
        <w:t xml:space="preserve">rogram’s </w:t>
      </w:r>
      <w:r w:rsidRPr="003B2976">
        <w:rPr>
          <w:rFonts w:cs="Arial"/>
        </w:rPr>
        <w:t xml:space="preserve">inception. However, Kuhnert et al. 2015 reported that it is clear that of the three existing MMP indicators, reproductive effort has the least power and requires further investigation to determine how the metric could be improved for reporting. </w:t>
      </w:r>
    </w:p>
    <w:p w14:paraId="7D3CEBB7" w14:textId="77777777" w:rsidR="001C6F1F" w:rsidRPr="003B2976" w:rsidRDefault="001C6F1F" w:rsidP="001C6F1F">
      <w:pPr>
        <w:rPr>
          <w:rFonts w:cs="Arial"/>
        </w:rPr>
      </w:pPr>
    </w:p>
    <w:p w14:paraId="252BC2B1" w14:textId="4C1F13CD" w:rsidR="001C6F1F" w:rsidRPr="003B2976" w:rsidRDefault="001C6F1F" w:rsidP="001C6F1F">
      <w:pPr>
        <w:rPr>
          <w:rFonts w:cs="Arial"/>
        </w:rPr>
      </w:pPr>
      <w:r w:rsidRPr="003B2976">
        <w:rPr>
          <w:rFonts w:cs="Arial"/>
        </w:rPr>
        <w:t>The MMP collect</w:t>
      </w:r>
      <w:r w:rsidR="00CB3D2B">
        <w:rPr>
          <w:rFonts w:cs="Arial"/>
        </w:rPr>
        <w:t>s</w:t>
      </w:r>
      <w:r w:rsidRPr="003B2976">
        <w:rPr>
          <w:rFonts w:cs="Arial"/>
        </w:rPr>
        <w:t xml:space="preserve"> information on seed banks for foundational seagrass species. The production of seeds is also considered to be a good indication of the ability of a meadow to recover from large scale impacts or even more </w:t>
      </w:r>
      <w:r w:rsidR="00CB3D2B" w:rsidRPr="003B2976">
        <w:rPr>
          <w:rFonts w:cs="Arial"/>
        </w:rPr>
        <w:t>locali</w:t>
      </w:r>
      <w:r w:rsidR="00CB3D2B">
        <w:rPr>
          <w:rFonts w:cs="Arial"/>
        </w:rPr>
        <w:t>s</w:t>
      </w:r>
      <w:r w:rsidR="00CB3D2B" w:rsidRPr="003B2976">
        <w:rPr>
          <w:rFonts w:cs="Arial"/>
        </w:rPr>
        <w:t xml:space="preserve">ed </w:t>
      </w:r>
      <w:r w:rsidRPr="003B2976">
        <w:rPr>
          <w:rFonts w:cs="Arial"/>
        </w:rPr>
        <w:t xml:space="preserve">losses (Collier and Waycott 2009). To date though, this information has not been included in the reproductive effort indicator due to perceived problems with the timing and representativeness of the data.  </w:t>
      </w:r>
    </w:p>
    <w:p w14:paraId="1AD8D9D8" w14:textId="77777777" w:rsidR="001C6F1F" w:rsidRPr="003B2976" w:rsidRDefault="001C6F1F" w:rsidP="001C6F1F">
      <w:pPr>
        <w:rPr>
          <w:rFonts w:cs="Arial"/>
        </w:rPr>
      </w:pPr>
    </w:p>
    <w:p w14:paraId="0C29E945" w14:textId="77777777" w:rsidR="001C6F1F" w:rsidRPr="003B2976" w:rsidRDefault="001C6F1F" w:rsidP="001C6F1F">
      <w:pPr>
        <w:rPr>
          <w:rFonts w:cs="Arial"/>
        </w:rPr>
      </w:pPr>
      <w:r w:rsidRPr="003B2976">
        <w:rPr>
          <w:rFonts w:cs="Arial"/>
        </w:rPr>
        <w:t xml:space="preserve">The roots and horizontal stems (rhizomes) of seagrass will often be beneath the sand/mud. Rhizomes are formed in segments and the leaves or vertical stems arising from the joins referred to as nodes. The MMP collect information on the number of nodes for each species, and this may be an indicator of the effort being put into growth/regeneration. This information is currently part of the supporting documentation for the MMP report and does not directly feed into an indicator. </w:t>
      </w:r>
    </w:p>
    <w:p w14:paraId="3EE6BF94" w14:textId="77777777" w:rsidR="001C6F1F" w:rsidRPr="003B2976" w:rsidRDefault="001C6F1F" w:rsidP="001C6F1F">
      <w:pPr>
        <w:rPr>
          <w:rFonts w:cs="Arial"/>
        </w:rPr>
      </w:pPr>
    </w:p>
    <w:p w14:paraId="35505D7E" w14:textId="0604B16D" w:rsidR="001C6F1F" w:rsidRPr="003B2976" w:rsidRDefault="001C6F1F" w:rsidP="001C6F1F">
      <w:pPr>
        <w:rPr>
          <w:rFonts w:cs="Arial"/>
        </w:rPr>
      </w:pPr>
      <w:r w:rsidRPr="003B2976">
        <w:rPr>
          <w:rFonts w:cs="Arial"/>
        </w:rPr>
        <w:t>Reproductive effort should not be analysed without giving consideration to community composition as the expected reproductive effort depends highly on the type of community and location. As highlighted by Udy et al. 201</w:t>
      </w:r>
      <w:r w:rsidR="00873858">
        <w:rPr>
          <w:rFonts w:cs="Arial"/>
        </w:rPr>
        <w:t>9</w:t>
      </w:r>
      <w:r w:rsidRPr="003B2976">
        <w:rPr>
          <w:rFonts w:cs="Arial"/>
        </w:rPr>
        <w:t xml:space="preserve">, following loss, there is a large variation in recovery outcomes recorded in the Reef. This is likely a reflection of the degree to which meadows were initially impacted as well as differences in the availability of seagrass, seed banks or recruits to aid recovery. </w:t>
      </w:r>
    </w:p>
    <w:p w14:paraId="671F849C" w14:textId="77777777" w:rsidR="001C6F1F" w:rsidRPr="003B2976" w:rsidRDefault="001C6F1F" w:rsidP="001C6F1F">
      <w:pPr>
        <w:rPr>
          <w:rFonts w:cs="Arial"/>
        </w:rPr>
      </w:pPr>
    </w:p>
    <w:p w14:paraId="3F2F4CB5" w14:textId="606B72AE" w:rsidR="001C6F1F" w:rsidRPr="003B2976" w:rsidRDefault="00EC02CF" w:rsidP="001C6F1F">
      <w:pPr>
        <w:rPr>
          <w:rFonts w:cs="Arial"/>
        </w:rPr>
      </w:pPr>
      <w:r>
        <w:rPr>
          <w:rFonts w:cs="Arial"/>
        </w:rPr>
        <w:t>The</w:t>
      </w:r>
      <w:r w:rsidR="001C6F1F" w:rsidRPr="003B2976">
        <w:rPr>
          <w:rFonts w:cs="Arial"/>
        </w:rPr>
        <w:t xml:space="preserve"> value of the data in predicting seagrass recovery</w:t>
      </w:r>
      <w:r>
        <w:rPr>
          <w:rFonts w:cs="Arial"/>
        </w:rPr>
        <w:t>,</w:t>
      </w:r>
      <w:r w:rsidR="001C6F1F" w:rsidRPr="003B2976">
        <w:rPr>
          <w:rFonts w:cs="Arial"/>
        </w:rPr>
        <w:t xml:space="preserve"> and the adequacy of the current MMP reproductive effort indicator</w:t>
      </w:r>
      <w:r>
        <w:rPr>
          <w:rFonts w:cs="Arial"/>
        </w:rPr>
        <w:t>, are tested and outcomes reported</w:t>
      </w:r>
      <w:r w:rsidR="001C6F1F" w:rsidRPr="003B2976">
        <w:rPr>
          <w:rFonts w:cs="Arial"/>
        </w:rPr>
        <w:t xml:space="preserve">. </w:t>
      </w:r>
    </w:p>
    <w:p w14:paraId="149E9525" w14:textId="77777777" w:rsidR="001C6F1F" w:rsidRPr="003B2976" w:rsidRDefault="001C6F1F" w:rsidP="001C6F1F">
      <w:pPr>
        <w:rPr>
          <w:rFonts w:cs="Arial"/>
        </w:rPr>
      </w:pPr>
    </w:p>
    <w:p w14:paraId="22CC7AAB" w14:textId="77777777" w:rsidR="001C6F1F" w:rsidRPr="009B1630" w:rsidRDefault="001C6F1F" w:rsidP="009B1630">
      <w:pPr>
        <w:pStyle w:val="Heading3"/>
      </w:pPr>
      <w:bookmarkStart w:id="11" w:name="_Toc523229465"/>
      <w:bookmarkStart w:id="12" w:name="_Toc23165698"/>
      <w:r w:rsidRPr="009B1630">
        <w:t>Data</w:t>
      </w:r>
      <w:bookmarkEnd w:id="11"/>
      <w:bookmarkEnd w:id="12"/>
    </w:p>
    <w:p w14:paraId="7AA30659" w14:textId="77777777" w:rsidR="001C6F1F" w:rsidRPr="003B2976" w:rsidRDefault="001C6F1F" w:rsidP="001C6F1F">
      <w:pPr>
        <w:rPr>
          <w:rFonts w:cs="Arial"/>
        </w:rPr>
      </w:pPr>
      <w:r w:rsidRPr="003B2976">
        <w:rPr>
          <w:rFonts w:cs="Arial"/>
        </w:rPr>
        <w:t xml:space="preserve">The MMP collect data across a variety of habitat types in the Reef (coastal, estuarine and reef) using the methods described in McKenzie et al. 2016. The number of sites monitored has varied since inception but, for example, in the 2014-15 monitoring period 45 sites were monitored (typically two to three per location). The program also included additional data from the Seagrass-Watch program to improve the spatial resolution. Monitoring is undertaken in the late dry period (September/October) and late monsoon (March/April) of each year. At each site, observers record the percent seagrass cover within 33 quadrats (50 cm x 50 cm, placed every 5m along three 50m transects). The sampling strategy for subtidal sites is slightly modified to cater for the logistics of SCUBA diving in poor visibility. </w:t>
      </w:r>
    </w:p>
    <w:p w14:paraId="5B378B94" w14:textId="77777777" w:rsidR="001C6F1F" w:rsidRPr="003B2976" w:rsidRDefault="001C6F1F" w:rsidP="001C6F1F">
      <w:pPr>
        <w:rPr>
          <w:rFonts w:cs="Arial"/>
        </w:rPr>
      </w:pPr>
    </w:p>
    <w:p w14:paraId="7CF2815B" w14:textId="6DC25ED6" w:rsidR="001C6F1F" w:rsidRPr="003B2976" w:rsidRDefault="001C6F1F" w:rsidP="001C6F1F">
      <w:pPr>
        <w:rPr>
          <w:rFonts w:cs="Arial"/>
        </w:rPr>
      </w:pPr>
      <w:r w:rsidRPr="003B2976">
        <w:rPr>
          <w:rFonts w:cs="Arial"/>
        </w:rPr>
        <w:t xml:space="preserve">Seagrass reproductive data is collected in the field during the MMP surveys. McKenzie et al. 2016 describe the sampling procedures in detail. In the field, 15 haphazardly placed cores (100mm diameter x 100mm depth) of seagrass are collected from an area adjacent to each monitoring site and the reproductive structures (spathes, fruits, female and male flowers) identified to species level and counted in the laboratory. Seed banks and abundance of germinated seeds are sampled by sieving 30 cores (50mm diameter, 100mm depth) of sediment collected across each site and counting the seeds retained in each. For </w:t>
      </w:r>
      <w:r w:rsidRPr="003B2976">
        <w:rPr>
          <w:rFonts w:cs="Arial"/>
          <w:i/>
          <w:iCs/>
        </w:rPr>
        <w:t>Zostera muelleri</w:t>
      </w:r>
      <w:r w:rsidRPr="003B2976">
        <w:rPr>
          <w:rFonts w:cs="Arial"/>
        </w:rPr>
        <w:t>, 18 cores are collected and returned to the laboratory where they were washed through a sieve and seeds identified using a hand lens/microscope.</w:t>
      </w:r>
    </w:p>
    <w:p w14:paraId="7E598308" w14:textId="77777777" w:rsidR="001C6F1F" w:rsidRPr="003B2976" w:rsidRDefault="001C6F1F" w:rsidP="001C6F1F">
      <w:pPr>
        <w:rPr>
          <w:rFonts w:cs="Arial"/>
        </w:rPr>
      </w:pPr>
    </w:p>
    <w:p w14:paraId="4B04B73A" w14:textId="77777777" w:rsidR="001C6F1F" w:rsidRPr="003B2976" w:rsidRDefault="001C6F1F" w:rsidP="009B1630">
      <w:pPr>
        <w:pStyle w:val="Heading3"/>
      </w:pPr>
      <w:bookmarkStart w:id="13" w:name="_Toc523229466"/>
      <w:bookmarkStart w:id="14" w:name="_Toc23165699"/>
      <w:r w:rsidRPr="003B2976">
        <w:t>Dominant species</w:t>
      </w:r>
      <w:bookmarkEnd w:id="13"/>
      <w:bookmarkEnd w:id="14"/>
    </w:p>
    <w:p w14:paraId="0F648C49" w14:textId="77777777" w:rsidR="001C6F1F" w:rsidRPr="003B2976" w:rsidRDefault="001C6F1F" w:rsidP="001C6F1F">
      <w:pPr>
        <w:rPr>
          <w:rFonts w:cs="Arial"/>
        </w:rPr>
      </w:pPr>
      <w:r w:rsidRPr="003B2976">
        <w:rPr>
          <w:rFonts w:cs="Arial"/>
        </w:rPr>
        <w:t>The sites in the MMP have different species composition and pressures affecting them. Evidence of reproduction at a site will vary through time and depending on the timing of sampling, key reproductive effort indicators may vary from being in their peak to totally being absent (although having been present earlier). The peak season for reproduction for all species is considered to be between September and December.</w:t>
      </w:r>
    </w:p>
    <w:p w14:paraId="1F6684F1" w14:textId="77777777" w:rsidR="001C6F1F" w:rsidRPr="003B2976" w:rsidRDefault="001C6F1F" w:rsidP="001C6F1F">
      <w:pPr>
        <w:rPr>
          <w:rFonts w:cs="Arial"/>
        </w:rPr>
      </w:pPr>
    </w:p>
    <w:p w14:paraId="3B06E2C6" w14:textId="54BD1F11" w:rsidR="001C6F1F" w:rsidRPr="003B2976" w:rsidRDefault="001C6F1F" w:rsidP="001C6F1F">
      <w:pPr>
        <w:rPr>
          <w:rFonts w:cs="Arial"/>
        </w:rPr>
      </w:pPr>
      <w:r w:rsidRPr="003B2976">
        <w:rPr>
          <w:rFonts w:cs="Arial"/>
        </w:rPr>
        <w:t>We first determined the dominant species at each site and explored the number of nodes and reproductive effort data (flowers, fruit and spathes) for the dominant species at each site. We analysed each site separately, choosing not to aggregate to location. We plotted the percent cover and seeds per m</w:t>
      </w:r>
      <w:r w:rsidRPr="003B2976">
        <w:rPr>
          <w:rFonts w:cs="Arial"/>
          <w:vertAlign w:val="superscript"/>
        </w:rPr>
        <w:t>2</w:t>
      </w:r>
      <w:r w:rsidRPr="003B2976">
        <w:rPr>
          <w:rFonts w:cs="Arial"/>
        </w:rPr>
        <w:t xml:space="preserve"> for all species at a site. We chose to plot combined total percent cover as the dominant species may change through time and a drop in cover of the normally dominant species may not necessarily represent a drop in overall cover. We plotted seed counts for all species as the data are sparse. As the date and number of samples can vary by site and year, we have grouped the data into ‘peak’ (Sept-Dec) and ‘non-peak’ (Jan- Aug) for each year and so each year where at least two samples have been collected will have two time points depicted (even if there were more). To give an indication of the trend in each of the variables at each site, we fitted a local polynomial regression smooth (loess).  Note: the smooths are very simplistic and do not take seasonality into account, but still provide a general indication of the trend in the data. </w:t>
      </w:r>
    </w:p>
    <w:p w14:paraId="12369BE0" w14:textId="77777777" w:rsidR="001C6F1F" w:rsidRPr="003B2976" w:rsidRDefault="001C6F1F" w:rsidP="001C6F1F">
      <w:pPr>
        <w:rPr>
          <w:rFonts w:cs="Arial"/>
        </w:rPr>
      </w:pPr>
    </w:p>
    <w:p w14:paraId="5406A0F6" w14:textId="4C402FBC" w:rsidR="001C6F1F" w:rsidRPr="003B2976" w:rsidRDefault="001C6F1F" w:rsidP="001C6F1F">
      <w:pPr>
        <w:rPr>
          <w:rFonts w:cs="Arial"/>
        </w:rPr>
      </w:pPr>
      <w:r w:rsidRPr="003B2976">
        <w:rPr>
          <w:rFonts w:cs="Arial"/>
        </w:rPr>
        <w:t xml:space="preserve">The majority of sites have been dominated in the past by either </w:t>
      </w:r>
      <w:r w:rsidRPr="003B2976">
        <w:rPr>
          <w:rFonts w:cs="Arial"/>
          <w:i/>
        </w:rPr>
        <w:t>Halodule</w:t>
      </w:r>
      <w:r w:rsidRPr="003B2976">
        <w:rPr>
          <w:rFonts w:cs="Arial"/>
        </w:rPr>
        <w:t xml:space="preserve"> or </w:t>
      </w:r>
      <w:r w:rsidRPr="003B2976">
        <w:rPr>
          <w:rFonts w:cs="Arial"/>
          <w:i/>
        </w:rPr>
        <w:t xml:space="preserve">Zostera </w:t>
      </w:r>
      <w:r w:rsidRPr="005302C9">
        <w:rPr>
          <w:rFonts w:cs="Arial"/>
        </w:rPr>
        <w:t>(</w:t>
      </w:r>
      <w:r w:rsidRPr="003B2976">
        <w:rPr>
          <w:rFonts w:cs="Arial"/>
        </w:rPr>
        <w:t xml:space="preserve">Table </w:t>
      </w:r>
      <w:r w:rsidRPr="003B2976">
        <w:rPr>
          <w:rFonts w:cs="Arial"/>
          <w:noProof/>
        </w:rPr>
        <w:t>1</w:t>
      </w:r>
      <w:r w:rsidRPr="005302C9">
        <w:rPr>
          <w:rFonts w:cs="Arial"/>
        </w:rPr>
        <w:t>)</w:t>
      </w:r>
      <w:r w:rsidRPr="003B2976">
        <w:rPr>
          <w:rFonts w:cs="Arial"/>
        </w:rPr>
        <w:t xml:space="preserve">. While we plotted the reproductive effort and seagrass cover data for all sites, we have chosen to show a subset of examples below so as not to overwhelm the reader, with the remaining sites in Appendix </w:t>
      </w:r>
      <w:r w:rsidR="005E5E0C">
        <w:rPr>
          <w:rFonts w:cs="Arial"/>
        </w:rPr>
        <w:t>A</w:t>
      </w:r>
      <w:r w:rsidRPr="003B2976">
        <w:rPr>
          <w:rFonts w:cs="Arial"/>
        </w:rPr>
        <w:t xml:space="preserve">. The examples cover a range of scenarios in the MMP. As reproductive effort is generally considered most critical during a major decline i.e. greater reproductive effort should result in a greater chance of recovery, we have mostly shown sites where there has been a major decline at some point. Some of the sites demonstrate a lot of evidence of reproduction after a decline (Site BB1) while others much less (Site GI1). The different responses are largely due to the environmental conditions, additional pressures and the dominant species at each site. </w:t>
      </w:r>
    </w:p>
    <w:p w14:paraId="1D59ED3D" w14:textId="77777777" w:rsidR="001C6F1F" w:rsidRPr="003B2976" w:rsidRDefault="001C6F1F" w:rsidP="001C6F1F">
      <w:pPr>
        <w:rPr>
          <w:rFonts w:cs="Arial"/>
        </w:rPr>
      </w:pPr>
    </w:p>
    <w:p w14:paraId="1DEEF7E8" w14:textId="77777777" w:rsidR="001C6F1F" w:rsidRPr="003B2976" w:rsidRDefault="001C6F1F" w:rsidP="001C6F1F">
      <w:pPr>
        <w:rPr>
          <w:rFonts w:cs="Arial"/>
          <w:i/>
          <w:iCs/>
          <w:noProof/>
          <w:color w:val="44546A" w:themeColor="text2"/>
        </w:rPr>
      </w:pPr>
      <w:bookmarkStart w:id="15" w:name="_Ref515372845"/>
      <w:bookmarkStart w:id="16" w:name="_Toc523229489"/>
      <w:r w:rsidRPr="003B2976">
        <w:rPr>
          <w:rFonts w:cs="Arial"/>
        </w:rPr>
        <w:br w:type="page"/>
      </w:r>
    </w:p>
    <w:p w14:paraId="63A0D71E" w14:textId="49E998E1" w:rsidR="001D3896" w:rsidRDefault="001D3896" w:rsidP="00804002">
      <w:pPr>
        <w:pStyle w:val="Caption"/>
      </w:pPr>
      <w:bookmarkStart w:id="17" w:name="_Toc19021945"/>
      <w:bookmarkEnd w:id="15"/>
      <w:bookmarkEnd w:id="16"/>
      <w:r>
        <w:lastRenderedPageBreak/>
        <w:t xml:space="preserve">Table </w:t>
      </w:r>
      <w:r>
        <w:fldChar w:fldCharType="begin"/>
      </w:r>
      <w:r>
        <w:instrText xml:space="preserve"> SEQ Table \* ARABIC </w:instrText>
      </w:r>
      <w:r>
        <w:fldChar w:fldCharType="separate"/>
      </w:r>
      <w:r w:rsidR="008D764F">
        <w:t>1</w:t>
      </w:r>
      <w:r>
        <w:fldChar w:fldCharType="end"/>
      </w:r>
      <w:r>
        <w:t xml:space="preserve">: </w:t>
      </w:r>
      <w:r w:rsidRPr="006433A4">
        <w:t>Number of sites where each species is dominant (highest percent cover over time)</w:t>
      </w:r>
      <w:bookmarkEnd w:id="17"/>
    </w:p>
    <w:tbl>
      <w:tblPr>
        <w:tblStyle w:val="TableGrid"/>
        <w:tblW w:w="0" w:type="auto"/>
        <w:tblLook w:val="04A0" w:firstRow="1" w:lastRow="0" w:firstColumn="1" w:lastColumn="0" w:noHBand="0" w:noVBand="1"/>
        <w:tblCaption w:val="number of sites where each species is dominant"/>
        <w:tblDescription w:val="halodule uninervis is highest with 24"/>
      </w:tblPr>
      <w:tblGrid>
        <w:gridCol w:w="3539"/>
        <w:gridCol w:w="3544"/>
      </w:tblGrid>
      <w:tr w:rsidR="001C6F1F" w:rsidRPr="00FA5F37" w14:paraId="640FB34E" w14:textId="77777777" w:rsidTr="002B2356">
        <w:trPr>
          <w:cantSplit/>
          <w:tblHeader/>
        </w:trPr>
        <w:tc>
          <w:tcPr>
            <w:tcW w:w="3539" w:type="dxa"/>
          </w:tcPr>
          <w:p w14:paraId="3F62F340" w14:textId="77777777" w:rsidR="001C6F1F" w:rsidRPr="00FA5F37" w:rsidRDefault="001C6F1F" w:rsidP="001C6382">
            <w:pPr>
              <w:keepNext/>
              <w:rPr>
                <w:rFonts w:cs="Arial"/>
                <w:b/>
                <w:sz w:val="20"/>
                <w:szCs w:val="20"/>
              </w:rPr>
            </w:pPr>
            <w:r w:rsidRPr="00FA5F37">
              <w:rPr>
                <w:rFonts w:cs="Arial"/>
                <w:b/>
                <w:sz w:val="20"/>
                <w:szCs w:val="20"/>
              </w:rPr>
              <w:t>Species</w:t>
            </w:r>
          </w:p>
        </w:tc>
        <w:tc>
          <w:tcPr>
            <w:tcW w:w="3544" w:type="dxa"/>
          </w:tcPr>
          <w:p w14:paraId="521AAA9A" w14:textId="77777777" w:rsidR="001C6F1F" w:rsidRPr="00FA5F37" w:rsidRDefault="001C6F1F" w:rsidP="001C6382">
            <w:pPr>
              <w:keepNext/>
              <w:rPr>
                <w:rFonts w:cs="Arial"/>
                <w:b/>
                <w:sz w:val="20"/>
                <w:szCs w:val="20"/>
              </w:rPr>
            </w:pPr>
            <w:r w:rsidRPr="00FA5F37">
              <w:rPr>
                <w:rFonts w:cs="Arial"/>
                <w:b/>
                <w:sz w:val="20"/>
                <w:szCs w:val="20"/>
              </w:rPr>
              <w:t>Number of sites</w:t>
            </w:r>
          </w:p>
        </w:tc>
      </w:tr>
      <w:tr w:rsidR="001C6F1F" w:rsidRPr="00FA5F37" w14:paraId="757E6C0E" w14:textId="77777777" w:rsidTr="002B2356">
        <w:trPr>
          <w:cantSplit/>
          <w:tblHeader/>
        </w:trPr>
        <w:tc>
          <w:tcPr>
            <w:tcW w:w="3539" w:type="dxa"/>
          </w:tcPr>
          <w:p w14:paraId="495E9D9D" w14:textId="77777777" w:rsidR="001C6F1F" w:rsidRPr="00FA5F37" w:rsidRDefault="001C6F1F" w:rsidP="001C6382">
            <w:pPr>
              <w:rPr>
                <w:rFonts w:cs="Arial"/>
                <w:i/>
                <w:sz w:val="20"/>
                <w:szCs w:val="20"/>
              </w:rPr>
            </w:pPr>
            <w:r w:rsidRPr="00FA5F37">
              <w:rPr>
                <w:rFonts w:cs="Arial"/>
                <w:i/>
                <w:sz w:val="20"/>
                <w:szCs w:val="20"/>
              </w:rPr>
              <w:t>Cymodocea rotundata (CR)</w:t>
            </w:r>
          </w:p>
        </w:tc>
        <w:tc>
          <w:tcPr>
            <w:tcW w:w="3544" w:type="dxa"/>
          </w:tcPr>
          <w:p w14:paraId="4DD1678D" w14:textId="77777777" w:rsidR="001C6F1F" w:rsidRPr="00FA5F37" w:rsidRDefault="001C6F1F" w:rsidP="001C6382">
            <w:pPr>
              <w:rPr>
                <w:rFonts w:cs="Arial"/>
                <w:sz w:val="20"/>
                <w:szCs w:val="20"/>
              </w:rPr>
            </w:pPr>
            <w:r w:rsidRPr="00FA5F37">
              <w:rPr>
                <w:rFonts w:cs="Arial"/>
                <w:sz w:val="20"/>
                <w:szCs w:val="20"/>
              </w:rPr>
              <w:t>4</w:t>
            </w:r>
          </w:p>
        </w:tc>
      </w:tr>
      <w:tr w:rsidR="001C6F1F" w:rsidRPr="00FA5F37" w14:paraId="487089E0" w14:textId="77777777" w:rsidTr="002B2356">
        <w:trPr>
          <w:cantSplit/>
          <w:tblHeader/>
        </w:trPr>
        <w:tc>
          <w:tcPr>
            <w:tcW w:w="3539" w:type="dxa"/>
          </w:tcPr>
          <w:p w14:paraId="0E043B24" w14:textId="77777777" w:rsidR="001C6F1F" w:rsidRPr="00FA5F37" w:rsidRDefault="001C6F1F" w:rsidP="001C6382">
            <w:pPr>
              <w:rPr>
                <w:rFonts w:cs="Arial"/>
                <w:i/>
                <w:sz w:val="20"/>
                <w:szCs w:val="20"/>
              </w:rPr>
            </w:pPr>
            <w:r w:rsidRPr="00FA5F37">
              <w:rPr>
                <w:rFonts w:cs="Arial"/>
                <w:i/>
                <w:sz w:val="20"/>
                <w:szCs w:val="20"/>
              </w:rPr>
              <w:t>Cymodocea serrulata (CS)</w:t>
            </w:r>
          </w:p>
        </w:tc>
        <w:tc>
          <w:tcPr>
            <w:tcW w:w="3544" w:type="dxa"/>
          </w:tcPr>
          <w:p w14:paraId="535D96D7" w14:textId="77777777" w:rsidR="001C6F1F" w:rsidRPr="00FA5F37" w:rsidRDefault="001C6F1F" w:rsidP="001C6382">
            <w:pPr>
              <w:rPr>
                <w:rFonts w:cs="Arial"/>
                <w:sz w:val="20"/>
                <w:szCs w:val="20"/>
              </w:rPr>
            </w:pPr>
            <w:r w:rsidRPr="00FA5F37">
              <w:rPr>
                <w:rFonts w:cs="Arial"/>
                <w:sz w:val="20"/>
                <w:szCs w:val="20"/>
              </w:rPr>
              <w:t>2</w:t>
            </w:r>
          </w:p>
        </w:tc>
      </w:tr>
      <w:tr w:rsidR="001C6F1F" w:rsidRPr="00FA5F37" w14:paraId="2225BAE8" w14:textId="77777777" w:rsidTr="002B2356">
        <w:trPr>
          <w:cantSplit/>
          <w:tblHeader/>
        </w:trPr>
        <w:tc>
          <w:tcPr>
            <w:tcW w:w="3539" w:type="dxa"/>
          </w:tcPr>
          <w:p w14:paraId="20663310" w14:textId="5E5DB61B" w:rsidR="001C6F1F" w:rsidRPr="00FA5F37" w:rsidRDefault="009A2F68" w:rsidP="001C6382">
            <w:pPr>
              <w:rPr>
                <w:rFonts w:cs="Arial"/>
                <w:i/>
                <w:sz w:val="20"/>
                <w:szCs w:val="20"/>
              </w:rPr>
            </w:pPr>
            <w:r w:rsidRPr="00FA5F37">
              <w:rPr>
                <w:rFonts w:cs="Arial"/>
                <w:i/>
                <w:sz w:val="20"/>
                <w:szCs w:val="20"/>
              </w:rPr>
              <w:t>Halophila</w:t>
            </w:r>
            <w:r w:rsidR="001C6F1F" w:rsidRPr="00FA5F37">
              <w:rPr>
                <w:rFonts w:cs="Arial"/>
                <w:i/>
                <w:sz w:val="20"/>
                <w:szCs w:val="20"/>
              </w:rPr>
              <w:t xml:space="preserve"> ovalis (HO)</w:t>
            </w:r>
          </w:p>
        </w:tc>
        <w:tc>
          <w:tcPr>
            <w:tcW w:w="3544" w:type="dxa"/>
          </w:tcPr>
          <w:p w14:paraId="0BC1BABE" w14:textId="77777777" w:rsidR="001C6F1F" w:rsidRPr="00FA5F37" w:rsidRDefault="001C6F1F" w:rsidP="001C6382">
            <w:pPr>
              <w:rPr>
                <w:rFonts w:cs="Arial"/>
                <w:sz w:val="20"/>
                <w:szCs w:val="20"/>
              </w:rPr>
            </w:pPr>
            <w:r w:rsidRPr="00FA5F37">
              <w:rPr>
                <w:rFonts w:cs="Arial"/>
                <w:sz w:val="20"/>
                <w:szCs w:val="20"/>
              </w:rPr>
              <w:t>7</w:t>
            </w:r>
          </w:p>
        </w:tc>
      </w:tr>
      <w:tr w:rsidR="001C6F1F" w:rsidRPr="00FA5F37" w14:paraId="62EEEA5E" w14:textId="77777777" w:rsidTr="002B2356">
        <w:trPr>
          <w:cantSplit/>
          <w:tblHeader/>
        </w:trPr>
        <w:tc>
          <w:tcPr>
            <w:tcW w:w="3539" w:type="dxa"/>
          </w:tcPr>
          <w:p w14:paraId="1C800C62" w14:textId="77777777" w:rsidR="001C6F1F" w:rsidRPr="00FA5F37" w:rsidRDefault="001C6F1F" w:rsidP="001C6382">
            <w:pPr>
              <w:rPr>
                <w:rFonts w:cs="Arial"/>
                <w:i/>
                <w:sz w:val="20"/>
                <w:szCs w:val="20"/>
              </w:rPr>
            </w:pPr>
            <w:r w:rsidRPr="00FA5F37">
              <w:rPr>
                <w:rFonts w:cs="Arial"/>
                <w:i/>
                <w:sz w:val="20"/>
                <w:szCs w:val="20"/>
              </w:rPr>
              <w:t>Halodule universis (HU)</w:t>
            </w:r>
          </w:p>
        </w:tc>
        <w:tc>
          <w:tcPr>
            <w:tcW w:w="3544" w:type="dxa"/>
          </w:tcPr>
          <w:p w14:paraId="7767C49E" w14:textId="77777777" w:rsidR="001C6F1F" w:rsidRPr="00FA5F37" w:rsidRDefault="001C6F1F" w:rsidP="001C6382">
            <w:pPr>
              <w:rPr>
                <w:rFonts w:cs="Arial"/>
                <w:sz w:val="20"/>
                <w:szCs w:val="20"/>
              </w:rPr>
            </w:pPr>
            <w:r w:rsidRPr="00FA5F37">
              <w:rPr>
                <w:rFonts w:cs="Arial"/>
                <w:sz w:val="20"/>
                <w:szCs w:val="20"/>
              </w:rPr>
              <w:t>24</w:t>
            </w:r>
          </w:p>
        </w:tc>
      </w:tr>
      <w:tr w:rsidR="001C6F1F" w:rsidRPr="00FA5F37" w14:paraId="10E69B56" w14:textId="77777777" w:rsidTr="002B2356">
        <w:trPr>
          <w:cantSplit/>
          <w:tblHeader/>
        </w:trPr>
        <w:tc>
          <w:tcPr>
            <w:tcW w:w="3539" w:type="dxa"/>
          </w:tcPr>
          <w:p w14:paraId="02A1F37D" w14:textId="77777777" w:rsidR="001C6F1F" w:rsidRPr="00FA5F37" w:rsidRDefault="001C6F1F" w:rsidP="001C6382">
            <w:pPr>
              <w:rPr>
                <w:rFonts w:cs="Arial"/>
                <w:i/>
                <w:sz w:val="20"/>
                <w:szCs w:val="20"/>
              </w:rPr>
            </w:pPr>
            <w:r w:rsidRPr="00FA5F37">
              <w:rPr>
                <w:rFonts w:cs="Arial"/>
                <w:i/>
                <w:sz w:val="20"/>
                <w:szCs w:val="20"/>
              </w:rPr>
              <w:t>Thalassia hemprichii (TH)</w:t>
            </w:r>
          </w:p>
        </w:tc>
        <w:tc>
          <w:tcPr>
            <w:tcW w:w="3544" w:type="dxa"/>
          </w:tcPr>
          <w:p w14:paraId="1A06C600" w14:textId="77777777" w:rsidR="001C6F1F" w:rsidRPr="00FA5F37" w:rsidRDefault="001C6F1F" w:rsidP="001C6382">
            <w:pPr>
              <w:rPr>
                <w:rFonts w:cs="Arial"/>
                <w:sz w:val="20"/>
                <w:szCs w:val="20"/>
              </w:rPr>
            </w:pPr>
            <w:r w:rsidRPr="00FA5F37">
              <w:rPr>
                <w:rFonts w:cs="Arial"/>
                <w:sz w:val="20"/>
                <w:szCs w:val="20"/>
              </w:rPr>
              <w:t>4</w:t>
            </w:r>
          </w:p>
        </w:tc>
      </w:tr>
      <w:tr w:rsidR="001C6F1F" w:rsidRPr="00FA5F37" w14:paraId="5862FEF0" w14:textId="77777777" w:rsidTr="002B2356">
        <w:trPr>
          <w:cantSplit/>
          <w:tblHeader/>
        </w:trPr>
        <w:tc>
          <w:tcPr>
            <w:tcW w:w="3539" w:type="dxa"/>
          </w:tcPr>
          <w:p w14:paraId="79E1F899" w14:textId="77777777" w:rsidR="001C6F1F" w:rsidRPr="00FA5F37" w:rsidRDefault="001C6F1F" w:rsidP="001C6382">
            <w:pPr>
              <w:rPr>
                <w:rFonts w:cs="Arial"/>
                <w:i/>
                <w:sz w:val="20"/>
                <w:szCs w:val="20"/>
              </w:rPr>
            </w:pPr>
            <w:r w:rsidRPr="00FA5F37">
              <w:rPr>
                <w:rFonts w:cs="Arial"/>
                <w:i/>
                <w:sz w:val="20"/>
                <w:szCs w:val="20"/>
              </w:rPr>
              <w:t>Zostera muelleri (ZM)</w:t>
            </w:r>
          </w:p>
        </w:tc>
        <w:tc>
          <w:tcPr>
            <w:tcW w:w="3544" w:type="dxa"/>
          </w:tcPr>
          <w:p w14:paraId="6D0AF4EC" w14:textId="77777777" w:rsidR="001C6F1F" w:rsidRPr="00FA5F37" w:rsidRDefault="001C6F1F" w:rsidP="001C6382">
            <w:pPr>
              <w:rPr>
                <w:rFonts w:cs="Arial"/>
                <w:sz w:val="20"/>
                <w:szCs w:val="20"/>
              </w:rPr>
            </w:pPr>
            <w:r w:rsidRPr="00FA5F37">
              <w:rPr>
                <w:rFonts w:cs="Arial"/>
                <w:sz w:val="20"/>
                <w:szCs w:val="20"/>
              </w:rPr>
              <w:t>18</w:t>
            </w:r>
          </w:p>
        </w:tc>
      </w:tr>
    </w:tbl>
    <w:p w14:paraId="68DB2B1B" w14:textId="77777777" w:rsidR="001C6F1F" w:rsidRPr="003B2976" w:rsidRDefault="001C6F1F" w:rsidP="001C6F1F">
      <w:pPr>
        <w:rPr>
          <w:rFonts w:cs="Arial"/>
        </w:rPr>
      </w:pPr>
    </w:p>
    <w:p w14:paraId="3B11968E" w14:textId="77777777" w:rsidR="001C6F1F" w:rsidRPr="003B2976" w:rsidRDefault="001C6F1F" w:rsidP="001C6F1F">
      <w:pPr>
        <w:rPr>
          <w:rFonts w:cs="Arial"/>
        </w:rPr>
      </w:pPr>
    </w:p>
    <w:p w14:paraId="445E4914" w14:textId="77777777" w:rsidR="005E5E0C" w:rsidRDefault="001C6F1F" w:rsidP="005E5E0C">
      <w:pPr>
        <w:pStyle w:val="FigureTableSource"/>
      </w:pPr>
      <w:r w:rsidRPr="003B2976">
        <w:rPr>
          <w:rFonts w:ascii="Arial" w:hAnsi="Arial" w:cs="Arial"/>
          <w:noProof/>
          <w:sz w:val="22"/>
          <w:szCs w:val="22"/>
        </w:rPr>
        <w:drawing>
          <wp:inline distT="0" distB="0" distL="0" distR="0" wp14:anchorId="4BEB2EBC" wp14:editId="186CC3A2">
            <wp:extent cx="5715000" cy="4762500"/>
            <wp:effectExtent l="0" t="0" r="0" b="0"/>
            <wp:docPr id="143" name="Picture 143" descr="Dotplots with estimated smooth for percent cover, number of nodes, number of reproductive structures and seed banks per metre squared in Bushland Beach.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H:\Data\GBRMPA\Data\Repro plots\repro at site BB1.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2CC9A712" w14:textId="6A4C21BE" w:rsidR="001C6F1F" w:rsidRPr="00804002" w:rsidRDefault="005E5E0C" w:rsidP="00804002">
      <w:pPr>
        <w:pStyle w:val="Caption"/>
      </w:pPr>
      <w:bookmarkStart w:id="18" w:name="_Toc19020793"/>
      <w:r w:rsidRPr="00804002">
        <w:t xml:space="preserve">Figure </w:t>
      </w:r>
      <w:r w:rsidRPr="00804002">
        <w:fldChar w:fldCharType="begin"/>
      </w:r>
      <w:r w:rsidRPr="00804002">
        <w:instrText xml:space="preserve"> SEQ Figure \* ARABIC </w:instrText>
      </w:r>
      <w:r w:rsidRPr="00804002">
        <w:fldChar w:fldCharType="separate"/>
      </w:r>
      <w:r w:rsidR="008D764F">
        <w:t>1</w:t>
      </w:r>
      <w:r w:rsidRPr="00804002">
        <w:fldChar w:fldCharType="end"/>
      </w:r>
      <w:r w:rsidRPr="00804002">
        <w:t>:Summary of seagrass coverage and reproductive effort data at Bushland Beach (dominant species is Halodule)</w:t>
      </w:r>
      <w:bookmarkEnd w:id="18"/>
    </w:p>
    <w:p w14:paraId="5E37634D" w14:textId="7FCC395A" w:rsidR="001C6F1F" w:rsidRPr="003B2976" w:rsidRDefault="001C6F1F" w:rsidP="001C6F1F">
      <w:pPr>
        <w:rPr>
          <w:rFonts w:cs="Arial"/>
        </w:rPr>
      </w:pPr>
      <w:r w:rsidRPr="003B2976">
        <w:rPr>
          <w:rFonts w:cs="Arial"/>
        </w:rPr>
        <w:t xml:space="preserve">Bushland </w:t>
      </w:r>
      <w:r w:rsidR="00C37A7A" w:rsidRPr="003B2976">
        <w:rPr>
          <w:rFonts w:cs="Arial"/>
        </w:rPr>
        <w:t>B</w:t>
      </w:r>
      <w:r w:rsidR="00C37A7A">
        <w:rPr>
          <w:rFonts w:cs="Arial"/>
        </w:rPr>
        <w:t>each</w:t>
      </w:r>
      <w:r w:rsidR="00C37A7A" w:rsidRPr="003B2976">
        <w:rPr>
          <w:rFonts w:cs="Arial"/>
        </w:rPr>
        <w:t xml:space="preserve"> </w:t>
      </w:r>
      <w:r w:rsidRPr="003B2976">
        <w:rPr>
          <w:rFonts w:cs="Arial"/>
        </w:rPr>
        <w:t xml:space="preserve">Site 1 experienced a big decline to almost zero cover around 2010 (Figure </w:t>
      </w:r>
      <w:r w:rsidR="00887CFA">
        <w:rPr>
          <w:rFonts w:cs="Arial"/>
          <w:noProof/>
        </w:rPr>
        <w:t>1</w:t>
      </w:r>
      <w:r w:rsidRPr="003B2976">
        <w:rPr>
          <w:rFonts w:cs="Arial"/>
        </w:rPr>
        <w:t xml:space="preserve">) but made a strong recovery from 2013 onwards. There is little evidence of reproductive structures during the years of major loss (as there is no seagrass to fruit/flower), however the structures come back quickly once the seagrass does. There is also evidence of nodes and seeds in the years of major loss, which likely would have contributed to the recovery of the species.  </w:t>
      </w:r>
    </w:p>
    <w:p w14:paraId="7308B5A9" w14:textId="77777777" w:rsidR="005E5E0C" w:rsidRDefault="001C6F1F" w:rsidP="005E5E0C">
      <w:pPr>
        <w:pStyle w:val="FigureTableSource"/>
      </w:pPr>
      <w:r w:rsidRPr="003B2976">
        <w:rPr>
          <w:rFonts w:ascii="Arial" w:hAnsi="Arial" w:cs="Arial"/>
          <w:noProof/>
          <w:sz w:val="22"/>
          <w:szCs w:val="22"/>
        </w:rPr>
        <w:drawing>
          <wp:inline distT="0" distB="0" distL="0" distR="0" wp14:anchorId="1F99CF75" wp14:editId="6AB8786B">
            <wp:extent cx="5715000" cy="4762500"/>
            <wp:effectExtent l="0" t="0" r="0" b="0"/>
            <wp:docPr id="144" name="Picture 144" descr="Dotplots with estimated smooth for percent cover, number of nodes, number of reproductive structures and seed banks per metre squared in Dunk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Data\GBRMPA\Data\Repro plots\repro at site DI1.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0DE9756A" w14:textId="1188A51F" w:rsidR="001C6F1F" w:rsidRPr="003B2976" w:rsidRDefault="005E5E0C" w:rsidP="00804002">
      <w:pPr>
        <w:pStyle w:val="Caption"/>
        <w:rPr>
          <w:rFonts w:cs="Arial"/>
          <w:szCs w:val="22"/>
        </w:rPr>
      </w:pPr>
      <w:bookmarkStart w:id="19" w:name="_Toc19020794"/>
      <w:r>
        <w:t xml:space="preserve">Figure </w:t>
      </w:r>
      <w:r>
        <w:fldChar w:fldCharType="begin"/>
      </w:r>
      <w:r>
        <w:instrText xml:space="preserve"> SEQ Figure \* ARABIC </w:instrText>
      </w:r>
      <w:r>
        <w:fldChar w:fldCharType="separate"/>
      </w:r>
      <w:r w:rsidR="008D764F">
        <w:t>2</w:t>
      </w:r>
      <w:r>
        <w:fldChar w:fldCharType="end"/>
      </w:r>
      <w:r>
        <w:t xml:space="preserve">: </w:t>
      </w:r>
      <w:r w:rsidRPr="00B10F47">
        <w:t xml:space="preserve">Summary of seagrass coverage and reproductive effort data at </w:t>
      </w:r>
      <w:r w:rsidR="00F63909">
        <w:t>Dunk Island</w:t>
      </w:r>
      <w:r w:rsidRPr="00B10F47">
        <w:t xml:space="preserve"> (dominant species is Halodule)</w:t>
      </w:r>
      <w:bookmarkEnd w:id="19"/>
    </w:p>
    <w:p w14:paraId="46ED415F" w14:textId="56B7266A" w:rsidR="001C6F1F" w:rsidRPr="003B2976" w:rsidRDefault="001C6F1F" w:rsidP="001C6F1F">
      <w:pPr>
        <w:rPr>
          <w:rFonts w:cs="Arial"/>
        </w:rPr>
      </w:pPr>
      <w:r w:rsidRPr="003B2976">
        <w:rPr>
          <w:rFonts w:cs="Arial"/>
        </w:rPr>
        <w:t xml:space="preserve">Dunk Island Site 1 exhibits a major loss in 2011 (Figure </w:t>
      </w:r>
      <w:r w:rsidR="00DA1AAA">
        <w:rPr>
          <w:rFonts w:cs="Arial"/>
          <w:noProof/>
        </w:rPr>
        <w:t>2</w:t>
      </w:r>
      <w:r w:rsidRPr="003B2976">
        <w:rPr>
          <w:rFonts w:cs="Arial"/>
        </w:rPr>
        <w:t xml:space="preserve">), with only a slight recovery afterwards. While almost no reproductive structures or seeds have been recorded at the site, there is an increasing number of nodes recorded over the last few years. </w:t>
      </w:r>
    </w:p>
    <w:p w14:paraId="63217EC9" w14:textId="77777777" w:rsidR="005E5E0C" w:rsidRDefault="001C6F1F" w:rsidP="005E5E0C">
      <w:pPr>
        <w:pStyle w:val="FigureTableSource"/>
      </w:pPr>
      <w:r w:rsidRPr="003B2976">
        <w:rPr>
          <w:rFonts w:ascii="Arial" w:hAnsi="Arial" w:cs="Arial"/>
          <w:noProof/>
          <w:sz w:val="22"/>
          <w:szCs w:val="22"/>
        </w:rPr>
        <w:lastRenderedPageBreak/>
        <w:drawing>
          <wp:inline distT="0" distB="0" distL="0" distR="0" wp14:anchorId="41F09490" wp14:editId="45801D2C">
            <wp:extent cx="5715000" cy="4762500"/>
            <wp:effectExtent l="0" t="0" r="0" b="0"/>
            <wp:docPr id="145" name="Picture 145" descr="Dotplots with estimated smooth for percent cover, number of nodes, number of reproductive structures and seed banks per metre squared in Picnic Ba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Data\GBRMPA\Data\Repro plots\repro at site MI1.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16F1B9A6" w14:textId="56E884D9" w:rsidR="001C6F1F" w:rsidRPr="003B2976" w:rsidRDefault="005E5E0C" w:rsidP="00804002">
      <w:pPr>
        <w:pStyle w:val="Caption"/>
        <w:rPr>
          <w:rFonts w:cs="Arial"/>
          <w:szCs w:val="22"/>
        </w:rPr>
      </w:pPr>
      <w:bookmarkStart w:id="20" w:name="_Toc19020795"/>
      <w:r>
        <w:t xml:space="preserve">Figure </w:t>
      </w:r>
      <w:r>
        <w:fldChar w:fldCharType="begin"/>
      </w:r>
      <w:r>
        <w:instrText xml:space="preserve"> SEQ Figure \* ARABIC </w:instrText>
      </w:r>
      <w:r>
        <w:fldChar w:fldCharType="separate"/>
      </w:r>
      <w:r w:rsidR="008D764F">
        <w:t>3</w:t>
      </w:r>
      <w:r>
        <w:fldChar w:fldCharType="end"/>
      </w:r>
      <w:r>
        <w:t xml:space="preserve">: </w:t>
      </w:r>
      <w:r w:rsidRPr="002C7E48">
        <w:t>Summary of seagrass coverage and reproductive effort data at Picnic Bay Site 1 (dominant species is Halodule)</w:t>
      </w:r>
      <w:bookmarkEnd w:id="20"/>
    </w:p>
    <w:p w14:paraId="0C448F5B" w14:textId="30CF721B" w:rsidR="001C6F1F" w:rsidRPr="003B2976" w:rsidRDefault="001C6F1F" w:rsidP="001C6F1F">
      <w:pPr>
        <w:rPr>
          <w:rFonts w:cs="Arial"/>
        </w:rPr>
      </w:pPr>
      <w:r w:rsidRPr="003B2976">
        <w:rPr>
          <w:rFonts w:cs="Arial"/>
        </w:rPr>
        <w:t xml:space="preserve">In 2011 Picnic Bay Site 1 also experienced a decline, although less marked than the previous two sites (Figure </w:t>
      </w:r>
      <w:r w:rsidR="00DA1AAA">
        <w:rPr>
          <w:rFonts w:cs="Arial"/>
          <w:noProof/>
        </w:rPr>
        <w:t>3</w:t>
      </w:r>
      <w:r w:rsidRPr="003B2976">
        <w:rPr>
          <w:rFonts w:cs="Arial"/>
        </w:rPr>
        <w:t xml:space="preserve">). Following the decline, the species recovers quickly and the increasing trend in nodes provides a good indication that the seagrass is working to recover. There is evidence of both reproductive structures and seed banks but no strong trends. </w:t>
      </w:r>
    </w:p>
    <w:p w14:paraId="1F8FE90A" w14:textId="77777777" w:rsidR="005E5E0C" w:rsidRDefault="001C6F1F" w:rsidP="005E5E0C">
      <w:pPr>
        <w:pStyle w:val="FigureTableSource"/>
      </w:pPr>
      <w:r w:rsidRPr="003B2976">
        <w:rPr>
          <w:rFonts w:ascii="Arial" w:hAnsi="Arial" w:cs="Arial"/>
          <w:noProof/>
          <w:sz w:val="22"/>
          <w:szCs w:val="22"/>
        </w:rPr>
        <w:drawing>
          <wp:inline distT="0" distB="0" distL="0" distR="0" wp14:anchorId="5EEBF80D" wp14:editId="6ED4C27D">
            <wp:extent cx="5715000" cy="4762500"/>
            <wp:effectExtent l="0" t="0" r="0" b="0"/>
            <wp:docPr id="146" name="Picture 146" descr="Dotplots with estimated smooth for percent cover, number of nodes, number of reproductive structures and seed banks per metre squared in Hamilton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Data\GBRMPA\Data\Repro plots\repro at site HM1.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3D3C5D64" w14:textId="1F2310D2" w:rsidR="001C6F1F" w:rsidRPr="003B2976" w:rsidRDefault="005E5E0C" w:rsidP="00804002">
      <w:pPr>
        <w:pStyle w:val="Caption"/>
        <w:rPr>
          <w:rFonts w:cs="Arial"/>
          <w:szCs w:val="22"/>
        </w:rPr>
      </w:pPr>
      <w:bookmarkStart w:id="21" w:name="_Toc19020796"/>
      <w:r>
        <w:t xml:space="preserve">Figure </w:t>
      </w:r>
      <w:r>
        <w:fldChar w:fldCharType="begin"/>
      </w:r>
      <w:r>
        <w:instrText xml:space="preserve"> SEQ Figure \* ARABIC </w:instrText>
      </w:r>
      <w:r>
        <w:fldChar w:fldCharType="separate"/>
      </w:r>
      <w:r w:rsidR="008D764F">
        <w:t>4</w:t>
      </w:r>
      <w:r>
        <w:fldChar w:fldCharType="end"/>
      </w:r>
      <w:r>
        <w:t xml:space="preserve">: </w:t>
      </w:r>
      <w:r w:rsidRPr="00350EFE">
        <w:t>Summary of seagrass coverage and reproductive effort data at Hamilton Island Site 1 (dominant species is Halophila ovalis)</w:t>
      </w:r>
      <w:bookmarkEnd w:id="21"/>
    </w:p>
    <w:p w14:paraId="1D8F0B78" w14:textId="0511F08B" w:rsidR="001C6F1F" w:rsidRPr="003B2976" w:rsidRDefault="001C6F1F" w:rsidP="001C6F1F">
      <w:pPr>
        <w:rPr>
          <w:rFonts w:cs="Arial"/>
        </w:rPr>
      </w:pPr>
      <w:r w:rsidRPr="003B2976">
        <w:rPr>
          <w:rFonts w:cs="Arial"/>
        </w:rPr>
        <w:t xml:space="preserve">Hamilton Island Site 1 is an example of persistently fairly low seagrass coverage (Figure </w:t>
      </w:r>
      <w:r w:rsidRPr="003B2976">
        <w:rPr>
          <w:rFonts w:cs="Arial"/>
          <w:noProof/>
        </w:rPr>
        <w:t>4</w:t>
      </w:r>
      <w:r w:rsidRPr="003B2976">
        <w:rPr>
          <w:rFonts w:cs="Arial"/>
        </w:rPr>
        <w:t xml:space="preserve">). There’s not much evidence to suggest that effort is being put in to “recover” or increase the standing biomass. This is a good example of how the expected abundance of seagrass, and effort put into recovery, differs by site. </w:t>
      </w:r>
    </w:p>
    <w:p w14:paraId="13B7B903" w14:textId="77777777" w:rsidR="001C6F1F" w:rsidRPr="003B2976" w:rsidRDefault="001C6F1F" w:rsidP="001C6F1F">
      <w:pPr>
        <w:rPr>
          <w:rFonts w:cs="Arial"/>
        </w:rPr>
      </w:pPr>
    </w:p>
    <w:p w14:paraId="0A416755" w14:textId="77777777" w:rsidR="001C6F1F" w:rsidRPr="003B2976" w:rsidRDefault="001C6F1F" w:rsidP="001C6F1F">
      <w:pPr>
        <w:rPr>
          <w:rFonts w:cs="Arial"/>
        </w:rPr>
      </w:pPr>
    </w:p>
    <w:p w14:paraId="0A25E70C" w14:textId="77777777" w:rsidR="001C6F1F" w:rsidRPr="003B2976" w:rsidRDefault="001C6F1F" w:rsidP="008C3DBA">
      <w:pPr>
        <w:pStyle w:val="Heading1noTOC"/>
      </w:pPr>
      <w:bookmarkStart w:id="22" w:name="_Ref514940387"/>
      <w:bookmarkStart w:id="23" w:name="_Toc523229467"/>
      <w:bookmarkStart w:id="24" w:name="_Toc23165700"/>
      <w:r w:rsidRPr="003B2976">
        <w:lastRenderedPageBreak/>
        <w:t>Statistical Modelling Methods</w:t>
      </w:r>
      <w:bookmarkEnd w:id="22"/>
      <w:bookmarkEnd w:id="23"/>
      <w:bookmarkEnd w:id="24"/>
    </w:p>
    <w:p w14:paraId="634D7D44" w14:textId="17A96010" w:rsidR="001C6F1F" w:rsidRPr="003B2976" w:rsidRDefault="001C6F1F" w:rsidP="001C6F1F">
      <w:pPr>
        <w:rPr>
          <w:rFonts w:cs="Arial"/>
        </w:rPr>
      </w:pPr>
      <w:r w:rsidRPr="003B2976">
        <w:rPr>
          <w:rFonts w:cs="Arial"/>
        </w:rPr>
        <w:t xml:space="preserve">One way to assess which environmental factors will act as key indicators in determining changes in percent cover is through statistical modelling. In this section, we outline the method for modelling seagrass as a function of environmental variables. Critically, interest is in which key variables significantly contribute to explaining percent cover of seagrass. We focus on developing two modelling frameworks: (i) a parametric Generalized Linear Model (GLM); and (ii) a non-parametric statistical model. Due to the fact that seagrass percent cover is bounded between 0 and 100%, with many of the observed values at or near zero percent cover, we aggregated to the site level first before fitting a Beta-distribution based generalized regression model and the non-parametric based Random Forest model. </w:t>
      </w:r>
    </w:p>
    <w:p w14:paraId="2ECB7C16" w14:textId="77777777" w:rsidR="001C6F1F" w:rsidRPr="003B2976" w:rsidRDefault="001C6F1F" w:rsidP="001C6F1F">
      <w:pPr>
        <w:rPr>
          <w:rFonts w:cs="Arial"/>
        </w:rPr>
      </w:pPr>
    </w:p>
    <w:p w14:paraId="69F7CC6E" w14:textId="77777777" w:rsidR="001C6F1F" w:rsidRPr="003B2976" w:rsidRDefault="001C6F1F" w:rsidP="009B1630">
      <w:pPr>
        <w:pStyle w:val="Heading3"/>
      </w:pPr>
      <w:bookmarkStart w:id="25" w:name="_Toc523229468"/>
      <w:bookmarkStart w:id="26" w:name="_Toc23165701"/>
      <w:r w:rsidRPr="003B2976">
        <w:t>Data Aggregation</w:t>
      </w:r>
      <w:bookmarkEnd w:id="25"/>
      <w:bookmarkEnd w:id="26"/>
    </w:p>
    <w:p w14:paraId="2993CC06" w14:textId="60E9D031" w:rsidR="001C6F1F" w:rsidRPr="003B2976" w:rsidRDefault="001C6F1F" w:rsidP="001C6F1F">
      <w:pPr>
        <w:rPr>
          <w:rFonts w:cs="Arial"/>
        </w:rPr>
      </w:pPr>
      <w:r w:rsidRPr="003B2976">
        <w:rPr>
          <w:rFonts w:cs="Arial"/>
        </w:rPr>
        <w:t>Seagrass percent cover was observed at the quadrat level initially, and needed to be aligned with available seed and reproductive effort data that were collected using cores (not directly aligning with quadrats). We would like to determine key indicators at the site level over time.  We focused on the peak/non-peak yearly time scale (as described earlier) at the site level.  That is, we aggregated by taking the mean seagrass percent cover of all quadrats at a site for a given period (peak or non-peak season), per year.</w:t>
      </w:r>
    </w:p>
    <w:p w14:paraId="2606D26E" w14:textId="77777777" w:rsidR="001C6F1F" w:rsidRPr="003B2976" w:rsidRDefault="001C6F1F" w:rsidP="001C6F1F">
      <w:pPr>
        <w:rPr>
          <w:rFonts w:cs="Arial"/>
        </w:rPr>
      </w:pPr>
      <w:r w:rsidRPr="003B2976">
        <w:rPr>
          <w:rFonts w:cs="Arial"/>
        </w:rPr>
        <w:t xml:space="preserve"> </w:t>
      </w:r>
    </w:p>
    <w:p w14:paraId="6EC38E0A" w14:textId="5ADC3499" w:rsidR="001C6F1F" w:rsidRPr="003B2976" w:rsidRDefault="001C6F1F" w:rsidP="001C6F1F">
      <w:pPr>
        <w:rPr>
          <w:rFonts w:cs="Arial"/>
        </w:rPr>
      </w:pPr>
      <w:r w:rsidRPr="003B2976">
        <w:rPr>
          <w:rFonts w:cs="Arial"/>
        </w:rPr>
        <w:t xml:space="preserve">For modelling purposes, we considered several seed bank and reproductive effort variables as well as site and time variables. Table </w:t>
      </w:r>
      <w:r w:rsidRPr="003B2976">
        <w:rPr>
          <w:rFonts w:cs="Arial"/>
          <w:noProof/>
        </w:rPr>
        <w:t>2</w:t>
      </w:r>
      <w:r w:rsidRPr="003B2976">
        <w:rPr>
          <w:rFonts w:cs="Arial"/>
        </w:rPr>
        <w:t xml:space="preserve"> shows the variables of interest, namely seed data, factor variables dictating which site and which season is observed, and a variable that shows the percent cover of seagrass for the previous year for a given site and season.  Importantly, the variables linked to reproduction (seeds, nodes, flowers, and spathes) are specified for the peak season only. That is, the observed reproductive effort variable values will be the same regardless of season for a given year and site.  We also included indicator variables for each species to indicate presence/absence of each particular species as a means of considering community composition in our analysis. </w:t>
      </w:r>
    </w:p>
    <w:p w14:paraId="5F2D0BCB" w14:textId="77777777" w:rsidR="001C6F1F" w:rsidRPr="003B2976" w:rsidRDefault="001C6F1F" w:rsidP="001C6F1F">
      <w:pPr>
        <w:rPr>
          <w:rFonts w:cs="Arial"/>
        </w:rPr>
      </w:pPr>
    </w:p>
    <w:p w14:paraId="5E2A55D1" w14:textId="77777777" w:rsidR="001C6F1F" w:rsidRPr="003B2976" w:rsidRDefault="001C6F1F" w:rsidP="009B1630">
      <w:pPr>
        <w:pStyle w:val="Heading3"/>
      </w:pPr>
      <w:bookmarkStart w:id="27" w:name="_Toc523229469"/>
      <w:bookmarkStart w:id="28" w:name="_Toc23165702"/>
      <w:r w:rsidRPr="003B2976">
        <w:t>Zero Inflated Beta Regression Modelling</w:t>
      </w:r>
      <w:bookmarkEnd w:id="27"/>
      <w:bookmarkEnd w:id="28"/>
    </w:p>
    <w:p w14:paraId="26D44780" w14:textId="7C53BB60" w:rsidR="001C6F1F" w:rsidRPr="003B2976" w:rsidRDefault="001C6F1F" w:rsidP="001C6F1F">
      <w:pPr>
        <w:rPr>
          <w:rFonts w:cs="Arial"/>
        </w:rPr>
      </w:pPr>
      <w:r w:rsidRPr="003B2976">
        <w:rPr>
          <w:rFonts w:cs="Arial"/>
        </w:rPr>
        <w:t xml:space="preserve">We utilised a Generalized Linear Model (GLM) (Nelder and Wedderburn 1972) as a parametric based statistical framework to link potential indicators to seagrass percent cover. To accommodate the high percentage of zeros and the bounded nature of percent cover (which we scale to be between 0 and 1 inclusive), we used a zero-inflated beta distribution in the GLM framework (Ospina and Ferrari, 2010). The fine details can be found in Ospina and Ferrari (2010). We present a few technical details for reference here. We modeled percent cover of seagrass </w:t>
      </w:r>
      <m:oMath>
        <m:r>
          <w:rPr>
            <w:rFonts w:ascii="Cambria Math" w:hAnsi="Cambria Math" w:cs="Arial"/>
          </w:rPr>
          <m:t>y</m:t>
        </m:r>
      </m:oMath>
      <w:r w:rsidRPr="003B2976">
        <w:rPr>
          <w:rFonts w:cs="Arial"/>
        </w:rPr>
        <w:t xml:space="preserve"> as</w:t>
      </w:r>
    </w:p>
    <w:p w14:paraId="38C7D12B" w14:textId="77777777" w:rsidR="001C6F1F" w:rsidRPr="003B2976" w:rsidRDefault="001C6F1F" w:rsidP="001C6F1F">
      <w:pPr>
        <w:pStyle w:val="Equation"/>
        <w:rPr>
          <w:rFonts w:ascii="Arial" w:hAnsi="Arial" w:cs="Arial"/>
          <w:sz w:val="22"/>
          <w:szCs w:val="22"/>
        </w:rPr>
      </w:pPr>
      <m:oMath>
        <m:r>
          <w:rPr>
            <w:rFonts w:ascii="Cambria Math" w:hAnsi="Cambria Math" w:cs="Arial"/>
            <w:sz w:val="22"/>
            <w:szCs w:val="22"/>
          </w:rPr>
          <m:t>y</m:t>
        </m:r>
        <m:r>
          <m:rPr>
            <m:sty m:val="p"/>
          </m:rPr>
          <w:rPr>
            <w:rFonts w:ascii="Cambria Math" w:hAnsi="Cambria Math" w:cs="Arial"/>
            <w:sz w:val="22"/>
            <w:szCs w:val="22"/>
          </w:rPr>
          <m:t>~</m:t>
        </m:r>
        <m:r>
          <w:rPr>
            <w:rFonts w:ascii="Cambria Math" w:hAnsi="Cambria Math" w:cs="Arial"/>
            <w:sz w:val="22"/>
            <w:szCs w:val="22"/>
          </w:rPr>
          <m:t>Beta</m:t>
        </m:r>
        <m:r>
          <m:rPr>
            <m:sty m:val="p"/>
          </m:rPr>
          <w:rPr>
            <w:rFonts w:ascii="Cambria Math" w:hAnsi="Cambria Math" w:cs="Arial"/>
            <w:sz w:val="22"/>
            <w:szCs w:val="22"/>
          </w:rPr>
          <m:t>(</m:t>
        </m:r>
        <m:r>
          <w:rPr>
            <w:rFonts w:ascii="Cambria Math" w:hAnsi="Cambria Math" w:cs="Arial"/>
            <w:sz w:val="22"/>
            <w:szCs w:val="22"/>
          </w:rPr>
          <m:t>μ</m:t>
        </m:r>
        <m:r>
          <m:rPr>
            <m:sty m:val="p"/>
          </m:rPr>
          <w:rPr>
            <w:rFonts w:ascii="Cambria Math" w:hAnsi="Cambria Math" w:cs="Arial"/>
            <w:sz w:val="22"/>
            <w:szCs w:val="22"/>
          </w:rPr>
          <m:t>,</m:t>
        </m:r>
        <m:r>
          <w:rPr>
            <w:rFonts w:ascii="Cambria Math" w:hAnsi="Cambria Math" w:cs="Arial"/>
            <w:sz w:val="22"/>
            <w:szCs w:val="22"/>
          </w:rPr>
          <m:t>σ</m:t>
        </m:r>
        <m:r>
          <m:rPr>
            <m:sty m:val="p"/>
          </m:rPr>
          <w:rPr>
            <w:rFonts w:ascii="Cambria Math" w:hAnsi="Cambria Math" w:cs="Arial"/>
            <w:sz w:val="22"/>
            <w:szCs w:val="22"/>
          </w:rPr>
          <m:t>,</m:t>
        </m:r>
        <m:r>
          <w:rPr>
            <w:rFonts w:ascii="Cambria Math" w:hAnsi="Cambria Math" w:cs="Arial"/>
            <w:sz w:val="22"/>
            <w:szCs w:val="22"/>
          </w:rPr>
          <m:t>ν</m:t>
        </m:r>
        <m:r>
          <m:rPr>
            <m:sty m:val="p"/>
          </m:rPr>
          <w:rPr>
            <w:rFonts w:ascii="Cambria Math" w:hAnsi="Cambria Math" w:cs="Arial"/>
            <w:sz w:val="22"/>
            <w:szCs w:val="22"/>
          </w:rPr>
          <m:t>)</m:t>
        </m:r>
      </m:oMath>
      <w:r w:rsidRPr="003B2976">
        <w:rPr>
          <w:rFonts w:ascii="Arial" w:hAnsi="Arial" w:cs="Arial"/>
          <w:sz w:val="22"/>
          <w:szCs w:val="22"/>
        </w:rPr>
        <w:t xml:space="preserve"> </w:t>
      </w:r>
      <w:r w:rsidRPr="003B2976">
        <w:rPr>
          <w:rFonts w:ascii="Arial" w:hAnsi="Arial" w:cs="Arial"/>
          <w:sz w:val="22"/>
          <w:szCs w:val="22"/>
        </w:rPr>
        <w:tab/>
        <w:t>(1)</w:t>
      </w:r>
    </w:p>
    <w:p w14:paraId="64B02607" w14:textId="77777777" w:rsidR="001C6F1F" w:rsidRPr="003B2976" w:rsidRDefault="001C6F1F" w:rsidP="001C6F1F">
      <w:pPr>
        <w:rPr>
          <w:rFonts w:cs="Arial"/>
        </w:rPr>
      </w:pPr>
      <w:r w:rsidRPr="003B2976">
        <w:rPr>
          <w:rFonts w:cs="Arial"/>
        </w:rPr>
        <w:t xml:space="preserve">where </w:t>
      </w:r>
      <m:oMath>
        <m:r>
          <w:rPr>
            <w:rFonts w:ascii="Cambria Math" w:hAnsi="Cambria Math" w:cs="Arial"/>
          </w:rPr>
          <m:t>μ</m:t>
        </m:r>
      </m:oMath>
      <w:r w:rsidRPr="003B2976">
        <w:rPr>
          <w:rFonts w:cs="Arial"/>
        </w:rPr>
        <w:t xml:space="preserve">, </w:t>
      </w:r>
      <m:oMath>
        <m:r>
          <w:rPr>
            <w:rFonts w:ascii="Cambria Math" w:hAnsi="Cambria Math" w:cs="Arial"/>
          </w:rPr>
          <m:t>σ</m:t>
        </m:r>
      </m:oMath>
      <w:r w:rsidRPr="003B2976">
        <w:rPr>
          <w:rFonts w:cs="Arial"/>
        </w:rPr>
        <w:t xml:space="preserve">, and </w:t>
      </w:r>
      <m:oMath>
        <m:r>
          <w:rPr>
            <w:rFonts w:ascii="Cambria Math" w:hAnsi="Cambria Math" w:cs="Arial"/>
          </w:rPr>
          <m:t>ν</m:t>
        </m:r>
      </m:oMath>
      <w:r w:rsidRPr="003B2976">
        <w:rPr>
          <w:rFonts w:cs="Arial"/>
        </w:rPr>
        <w:t xml:space="preserve"> are parameters associated with the mean, variation, and zero-inflation probability, respectively.  These parameters are then specified as functions of the variables of interest.  Specifically:</w:t>
      </w:r>
    </w:p>
    <w:p w14:paraId="54AFB85A" w14:textId="77777777" w:rsidR="001C6F1F" w:rsidRPr="003B2976" w:rsidRDefault="008215C0" w:rsidP="001C6F1F">
      <w:pPr>
        <w:pStyle w:val="Equation"/>
        <w:rPr>
          <w:rFonts w:ascii="Arial" w:hAnsi="Arial" w:cs="Arial"/>
          <w:sz w:val="22"/>
          <w:szCs w:val="22"/>
        </w:rPr>
      </w:pPr>
      <m:oMath>
        <m:sSub>
          <m:sSubPr>
            <m:ctrlPr>
              <w:rPr>
                <w:rFonts w:ascii="Cambria Math" w:hAnsi="Cambria Math" w:cs="Arial"/>
                <w:sz w:val="22"/>
                <w:szCs w:val="22"/>
              </w:rPr>
            </m:ctrlPr>
          </m:sSubPr>
          <m:e>
            <m:r>
              <w:rPr>
                <w:rFonts w:ascii="Cambria Math" w:hAnsi="Cambria Math" w:cs="Arial"/>
                <w:sz w:val="22"/>
                <w:szCs w:val="22"/>
              </w:rPr>
              <m:t>g</m:t>
            </m:r>
          </m:e>
          <m:sub>
            <m:r>
              <m:rPr>
                <m:sty m:val="p"/>
              </m:rPr>
              <w:rPr>
                <w:rFonts w:ascii="Cambria Math" w:hAnsi="Cambria Math" w:cs="Arial"/>
                <w:sz w:val="22"/>
                <w:szCs w:val="22"/>
              </w:rPr>
              <m:t>1</m:t>
            </m:r>
          </m:sub>
        </m:sSub>
        <m:d>
          <m:dPr>
            <m:ctrlPr>
              <w:rPr>
                <w:rFonts w:ascii="Cambria Math" w:hAnsi="Cambria Math" w:cs="Arial"/>
                <w:sz w:val="22"/>
                <w:szCs w:val="22"/>
              </w:rPr>
            </m:ctrlPr>
          </m:dPr>
          <m:e>
            <m:r>
              <w:rPr>
                <w:rFonts w:ascii="Cambria Math" w:hAnsi="Cambria Math" w:cs="Arial"/>
                <w:sz w:val="22"/>
                <w:szCs w:val="22"/>
              </w:rPr>
              <m:t>μ</m:t>
            </m:r>
          </m:e>
        </m:d>
        <m:r>
          <m:rPr>
            <m:sty m:val="p"/>
          </m:rPr>
          <w:rPr>
            <w:rFonts w:ascii="Cambria Math" w:hAnsi="Cambria Math" w:cs="Arial"/>
            <w:sz w:val="22"/>
            <w:szCs w:val="22"/>
          </w:rPr>
          <m:t>=</m:t>
        </m:r>
        <m:sSub>
          <m:sSubPr>
            <m:ctrlPr>
              <w:rPr>
                <w:rFonts w:ascii="Cambria Math" w:hAnsi="Cambria Math" w:cs="Arial"/>
                <w:b/>
                <w:sz w:val="22"/>
                <w:szCs w:val="22"/>
              </w:rPr>
            </m:ctrlPr>
          </m:sSubPr>
          <m:e>
            <m:r>
              <m:rPr>
                <m:sty m:val="bi"/>
              </m:rPr>
              <w:rPr>
                <w:rFonts w:ascii="Cambria Math" w:hAnsi="Cambria Math" w:cs="Arial"/>
                <w:sz w:val="22"/>
                <w:szCs w:val="22"/>
              </w:rPr>
              <m:t>X</m:t>
            </m:r>
          </m:e>
          <m:sub>
            <m:r>
              <m:rPr>
                <m:sty m:val="b"/>
              </m:rPr>
              <w:rPr>
                <w:rFonts w:ascii="Cambria Math" w:hAnsi="Cambria Math" w:cs="Arial"/>
                <w:sz w:val="22"/>
                <w:szCs w:val="22"/>
              </w:rPr>
              <m:t>1</m:t>
            </m:r>
          </m:sub>
        </m:sSub>
        <m:sSub>
          <m:sSubPr>
            <m:ctrlPr>
              <w:rPr>
                <w:rFonts w:ascii="Cambria Math" w:hAnsi="Cambria Math" w:cs="Arial"/>
                <w:b/>
                <w:sz w:val="22"/>
                <w:szCs w:val="22"/>
              </w:rPr>
            </m:ctrlPr>
          </m:sSubPr>
          <m:e>
            <m:r>
              <m:rPr>
                <m:sty m:val="bi"/>
              </m:rPr>
              <w:rPr>
                <w:rFonts w:ascii="Cambria Math" w:hAnsi="Cambria Math" w:cs="Arial"/>
                <w:sz w:val="22"/>
                <w:szCs w:val="22"/>
              </w:rPr>
              <m:t>β</m:t>
            </m:r>
          </m:e>
          <m:sub>
            <m:r>
              <m:rPr>
                <m:sty m:val="b"/>
              </m:rPr>
              <w:rPr>
                <w:rFonts w:ascii="Cambria Math" w:hAnsi="Cambria Math" w:cs="Arial"/>
                <w:sz w:val="22"/>
                <w:szCs w:val="22"/>
              </w:rPr>
              <m:t>1</m:t>
            </m:r>
          </m:sub>
        </m:sSub>
      </m:oMath>
      <w:r w:rsidR="001C6F1F" w:rsidRPr="003B2976">
        <w:rPr>
          <w:rFonts w:ascii="Arial" w:hAnsi="Arial" w:cs="Arial"/>
          <w:sz w:val="22"/>
          <w:szCs w:val="22"/>
        </w:rPr>
        <w:t xml:space="preserve"> </w:t>
      </w:r>
      <w:r w:rsidR="001C6F1F" w:rsidRPr="003B2976">
        <w:rPr>
          <w:rFonts w:ascii="Arial" w:hAnsi="Arial" w:cs="Arial"/>
          <w:sz w:val="22"/>
          <w:szCs w:val="22"/>
        </w:rPr>
        <w:tab/>
        <w:t>(2)</w:t>
      </w:r>
    </w:p>
    <w:p w14:paraId="74403E6B" w14:textId="77777777" w:rsidR="001C6F1F" w:rsidRPr="003B2976" w:rsidRDefault="008215C0" w:rsidP="001C6F1F">
      <w:pPr>
        <w:pStyle w:val="Equation"/>
        <w:rPr>
          <w:rFonts w:ascii="Arial" w:hAnsi="Arial" w:cs="Arial"/>
          <w:sz w:val="22"/>
          <w:szCs w:val="22"/>
        </w:rPr>
      </w:pPr>
      <m:oMath>
        <m:sSub>
          <m:sSubPr>
            <m:ctrlPr>
              <w:rPr>
                <w:rFonts w:ascii="Cambria Math" w:hAnsi="Cambria Math" w:cs="Arial"/>
                <w:sz w:val="22"/>
                <w:szCs w:val="22"/>
              </w:rPr>
            </m:ctrlPr>
          </m:sSubPr>
          <m:e>
            <m:r>
              <w:rPr>
                <w:rFonts w:ascii="Cambria Math" w:hAnsi="Cambria Math" w:cs="Arial"/>
                <w:sz w:val="22"/>
                <w:szCs w:val="22"/>
              </w:rPr>
              <m:t>g</m:t>
            </m:r>
          </m:e>
          <m:sub>
            <m:r>
              <m:rPr>
                <m:sty m:val="p"/>
              </m:rPr>
              <w:rPr>
                <w:rFonts w:ascii="Cambria Math" w:hAnsi="Cambria Math" w:cs="Arial"/>
                <w:sz w:val="22"/>
                <w:szCs w:val="22"/>
              </w:rPr>
              <m:t>2</m:t>
            </m:r>
          </m:sub>
        </m:sSub>
        <m:d>
          <m:dPr>
            <m:ctrlPr>
              <w:rPr>
                <w:rFonts w:ascii="Cambria Math" w:hAnsi="Cambria Math" w:cs="Arial"/>
                <w:sz w:val="22"/>
                <w:szCs w:val="22"/>
              </w:rPr>
            </m:ctrlPr>
          </m:dPr>
          <m:e>
            <m:r>
              <w:rPr>
                <w:rFonts w:ascii="Cambria Math" w:hAnsi="Cambria Math" w:cs="Arial"/>
                <w:sz w:val="22"/>
                <w:szCs w:val="22"/>
              </w:rPr>
              <m:t>σ</m:t>
            </m:r>
          </m:e>
        </m:d>
        <m:r>
          <m:rPr>
            <m:sty m:val="p"/>
          </m:rPr>
          <w:rPr>
            <w:rFonts w:ascii="Cambria Math" w:hAnsi="Cambria Math" w:cs="Arial"/>
            <w:sz w:val="22"/>
            <w:szCs w:val="22"/>
          </w:rPr>
          <m:t>=</m:t>
        </m:r>
        <m:sSub>
          <m:sSubPr>
            <m:ctrlPr>
              <w:rPr>
                <w:rFonts w:ascii="Cambria Math" w:hAnsi="Cambria Math" w:cs="Arial"/>
                <w:b/>
                <w:sz w:val="22"/>
                <w:szCs w:val="22"/>
              </w:rPr>
            </m:ctrlPr>
          </m:sSubPr>
          <m:e>
            <m:r>
              <m:rPr>
                <m:sty m:val="bi"/>
              </m:rPr>
              <w:rPr>
                <w:rFonts w:ascii="Cambria Math" w:hAnsi="Cambria Math" w:cs="Arial"/>
                <w:sz w:val="22"/>
                <w:szCs w:val="22"/>
              </w:rPr>
              <m:t>X</m:t>
            </m:r>
          </m:e>
          <m:sub>
            <m:r>
              <m:rPr>
                <m:sty m:val="b"/>
              </m:rPr>
              <w:rPr>
                <w:rFonts w:ascii="Cambria Math" w:hAnsi="Cambria Math" w:cs="Arial"/>
                <w:sz w:val="22"/>
                <w:szCs w:val="22"/>
              </w:rPr>
              <m:t>2</m:t>
            </m:r>
          </m:sub>
        </m:sSub>
        <m:sSub>
          <m:sSubPr>
            <m:ctrlPr>
              <w:rPr>
                <w:rFonts w:ascii="Cambria Math" w:hAnsi="Cambria Math" w:cs="Arial"/>
                <w:b/>
                <w:sz w:val="22"/>
                <w:szCs w:val="22"/>
              </w:rPr>
            </m:ctrlPr>
          </m:sSubPr>
          <m:e>
            <m:r>
              <m:rPr>
                <m:sty m:val="bi"/>
              </m:rPr>
              <w:rPr>
                <w:rFonts w:ascii="Cambria Math" w:hAnsi="Cambria Math" w:cs="Arial"/>
                <w:sz w:val="22"/>
                <w:szCs w:val="22"/>
              </w:rPr>
              <m:t>β</m:t>
            </m:r>
          </m:e>
          <m:sub>
            <m:r>
              <m:rPr>
                <m:sty m:val="b"/>
              </m:rPr>
              <w:rPr>
                <w:rFonts w:ascii="Cambria Math" w:hAnsi="Cambria Math" w:cs="Arial"/>
                <w:sz w:val="22"/>
                <w:szCs w:val="22"/>
              </w:rPr>
              <m:t>2</m:t>
            </m:r>
          </m:sub>
        </m:sSub>
      </m:oMath>
      <w:r w:rsidR="001C6F1F" w:rsidRPr="003B2976">
        <w:rPr>
          <w:rFonts w:ascii="Arial" w:hAnsi="Arial" w:cs="Arial"/>
          <w:sz w:val="22"/>
          <w:szCs w:val="22"/>
        </w:rPr>
        <w:t xml:space="preserve"> </w:t>
      </w:r>
      <w:r w:rsidR="001C6F1F" w:rsidRPr="003B2976">
        <w:rPr>
          <w:rFonts w:ascii="Arial" w:hAnsi="Arial" w:cs="Arial"/>
          <w:sz w:val="22"/>
          <w:szCs w:val="22"/>
        </w:rPr>
        <w:tab/>
        <w:t>(3)</w:t>
      </w:r>
    </w:p>
    <w:p w14:paraId="5FA77406" w14:textId="77777777" w:rsidR="001C6F1F" w:rsidRPr="003B2976" w:rsidRDefault="008215C0" w:rsidP="001C6F1F">
      <w:pPr>
        <w:pStyle w:val="Equation"/>
        <w:rPr>
          <w:rFonts w:ascii="Arial" w:hAnsi="Arial" w:cs="Arial"/>
          <w:sz w:val="22"/>
          <w:szCs w:val="22"/>
        </w:rPr>
      </w:pPr>
      <m:oMath>
        <m:sSub>
          <m:sSubPr>
            <m:ctrlPr>
              <w:rPr>
                <w:rFonts w:ascii="Cambria Math" w:hAnsi="Cambria Math" w:cs="Arial"/>
                <w:sz w:val="22"/>
                <w:szCs w:val="22"/>
              </w:rPr>
            </m:ctrlPr>
          </m:sSubPr>
          <m:e>
            <m:r>
              <w:rPr>
                <w:rFonts w:ascii="Cambria Math" w:hAnsi="Cambria Math" w:cs="Arial"/>
                <w:sz w:val="22"/>
                <w:szCs w:val="22"/>
              </w:rPr>
              <m:t>g</m:t>
            </m:r>
          </m:e>
          <m:sub>
            <m:r>
              <m:rPr>
                <m:sty m:val="p"/>
              </m:rPr>
              <w:rPr>
                <w:rFonts w:ascii="Cambria Math" w:hAnsi="Cambria Math" w:cs="Arial"/>
                <w:sz w:val="22"/>
                <w:szCs w:val="22"/>
              </w:rPr>
              <m:t>3</m:t>
            </m:r>
          </m:sub>
        </m:sSub>
        <m:d>
          <m:dPr>
            <m:ctrlPr>
              <w:rPr>
                <w:rFonts w:ascii="Cambria Math" w:hAnsi="Cambria Math" w:cs="Arial"/>
                <w:sz w:val="22"/>
                <w:szCs w:val="22"/>
              </w:rPr>
            </m:ctrlPr>
          </m:dPr>
          <m:e>
            <m:r>
              <w:rPr>
                <w:rFonts w:ascii="Cambria Math" w:hAnsi="Cambria Math" w:cs="Arial"/>
                <w:sz w:val="22"/>
                <w:szCs w:val="22"/>
              </w:rPr>
              <m:t>ν</m:t>
            </m:r>
          </m:e>
        </m:d>
        <m:r>
          <m:rPr>
            <m:sty m:val="p"/>
          </m:rPr>
          <w:rPr>
            <w:rFonts w:ascii="Cambria Math" w:hAnsi="Cambria Math" w:cs="Arial"/>
            <w:sz w:val="22"/>
            <w:szCs w:val="22"/>
          </w:rPr>
          <m:t>=</m:t>
        </m:r>
        <m:sSub>
          <m:sSubPr>
            <m:ctrlPr>
              <w:rPr>
                <w:rFonts w:ascii="Cambria Math" w:hAnsi="Cambria Math" w:cs="Arial"/>
                <w:b/>
                <w:sz w:val="22"/>
                <w:szCs w:val="22"/>
              </w:rPr>
            </m:ctrlPr>
          </m:sSubPr>
          <m:e>
            <m:r>
              <m:rPr>
                <m:sty m:val="bi"/>
              </m:rPr>
              <w:rPr>
                <w:rFonts w:ascii="Cambria Math" w:hAnsi="Cambria Math" w:cs="Arial"/>
                <w:sz w:val="22"/>
                <w:szCs w:val="22"/>
              </w:rPr>
              <m:t>X</m:t>
            </m:r>
          </m:e>
          <m:sub>
            <m:r>
              <m:rPr>
                <m:sty m:val="b"/>
              </m:rPr>
              <w:rPr>
                <w:rFonts w:ascii="Cambria Math" w:hAnsi="Cambria Math" w:cs="Arial"/>
                <w:sz w:val="22"/>
                <w:szCs w:val="22"/>
              </w:rPr>
              <m:t>3</m:t>
            </m:r>
          </m:sub>
        </m:sSub>
        <m:sSub>
          <m:sSubPr>
            <m:ctrlPr>
              <w:rPr>
                <w:rFonts w:ascii="Cambria Math" w:hAnsi="Cambria Math" w:cs="Arial"/>
                <w:b/>
                <w:sz w:val="22"/>
                <w:szCs w:val="22"/>
              </w:rPr>
            </m:ctrlPr>
          </m:sSubPr>
          <m:e>
            <m:r>
              <m:rPr>
                <m:sty m:val="bi"/>
              </m:rPr>
              <w:rPr>
                <w:rFonts w:ascii="Cambria Math" w:hAnsi="Cambria Math" w:cs="Arial"/>
                <w:sz w:val="22"/>
                <w:szCs w:val="22"/>
              </w:rPr>
              <m:t>β</m:t>
            </m:r>
          </m:e>
          <m:sub>
            <m:r>
              <m:rPr>
                <m:sty m:val="b"/>
              </m:rPr>
              <w:rPr>
                <w:rFonts w:ascii="Cambria Math" w:hAnsi="Cambria Math" w:cs="Arial"/>
                <w:sz w:val="22"/>
                <w:szCs w:val="22"/>
              </w:rPr>
              <m:t>3</m:t>
            </m:r>
          </m:sub>
        </m:sSub>
      </m:oMath>
      <w:r w:rsidR="001C6F1F" w:rsidRPr="003B2976">
        <w:rPr>
          <w:rFonts w:ascii="Arial" w:hAnsi="Arial" w:cs="Arial"/>
          <w:b/>
          <w:sz w:val="22"/>
          <w:szCs w:val="22"/>
        </w:rPr>
        <w:t xml:space="preserve"> </w:t>
      </w:r>
      <w:r w:rsidR="001C6F1F" w:rsidRPr="003B2976">
        <w:rPr>
          <w:rFonts w:ascii="Arial" w:hAnsi="Arial" w:cs="Arial"/>
          <w:sz w:val="22"/>
          <w:szCs w:val="22"/>
        </w:rPr>
        <w:tab/>
        <w:t>(4)</w:t>
      </w:r>
    </w:p>
    <w:p w14:paraId="361AEC69" w14:textId="33485AD8" w:rsidR="001C6F1F" w:rsidRPr="003B2976" w:rsidRDefault="001C6F1F" w:rsidP="001C6F1F">
      <w:pPr>
        <w:rPr>
          <w:rFonts w:cs="Arial"/>
        </w:rPr>
      </w:pPr>
      <w:r w:rsidRPr="003B2976">
        <w:rPr>
          <w:rFonts w:cs="Arial"/>
        </w:rPr>
        <w:t xml:space="preserve">where </w:t>
      </w:r>
      <m:oMath>
        <m:sSub>
          <m:sSubPr>
            <m:ctrlPr>
              <w:rPr>
                <w:rFonts w:ascii="Cambria Math" w:hAnsi="Cambria Math" w:cs="Arial"/>
                <w:b/>
                <w:i/>
              </w:rPr>
            </m:ctrlPr>
          </m:sSubPr>
          <m:e>
            <m:r>
              <m:rPr>
                <m:sty m:val="bi"/>
              </m:rPr>
              <w:rPr>
                <w:rFonts w:ascii="Cambria Math" w:hAnsi="Cambria Math" w:cs="Arial"/>
              </w:rPr>
              <m:t>X</m:t>
            </m:r>
          </m:e>
          <m:sub>
            <m:r>
              <m:rPr>
                <m:sty m:val="bi"/>
              </m:rPr>
              <w:rPr>
                <w:rFonts w:ascii="Cambria Math" w:hAnsi="Cambria Math" w:cs="Arial"/>
              </w:rPr>
              <m:t>1</m:t>
            </m:r>
          </m:sub>
        </m:sSub>
      </m:oMath>
      <w:r w:rsidRPr="003B2976">
        <w:rPr>
          <w:rFonts w:cs="Arial"/>
        </w:rPr>
        <w:t xml:space="preserve">, </w:t>
      </w:r>
      <m:oMath>
        <m:sSub>
          <m:sSubPr>
            <m:ctrlPr>
              <w:rPr>
                <w:rFonts w:ascii="Cambria Math" w:hAnsi="Cambria Math" w:cs="Arial"/>
                <w:b/>
                <w:i/>
              </w:rPr>
            </m:ctrlPr>
          </m:sSubPr>
          <m:e>
            <m:r>
              <m:rPr>
                <m:sty m:val="bi"/>
              </m:rPr>
              <w:rPr>
                <w:rFonts w:ascii="Cambria Math" w:hAnsi="Cambria Math" w:cs="Arial"/>
              </w:rPr>
              <m:t>X</m:t>
            </m:r>
          </m:e>
          <m:sub>
            <m:r>
              <m:rPr>
                <m:sty m:val="bi"/>
              </m:rPr>
              <w:rPr>
                <w:rFonts w:ascii="Cambria Math" w:hAnsi="Cambria Math" w:cs="Arial"/>
              </w:rPr>
              <m:t>2</m:t>
            </m:r>
          </m:sub>
        </m:sSub>
      </m:oMath>
      <w:r w:rsidRPr="003B2976">
        <w:rPr>
          <w:rFonts w:cs="Arial"/>
        </w:rPr>
        <w:t xml:space="preserve">, and </w:t>
      </w:r>
      <m:oMath>
        <m:sSub>
          <m:sSubPr>
            <m:ctrlPr>
              <w:rPr>
                <w:rFonts w:ascii="Cambria Math" w:hAnsi="Cambria Math" w:cs="Arial"/>
                <w:b/>
                <w:i/>
              </w:rPr>
            </m:ctrlPr>
          </m:sSubPr>
          <m:e>
            <m:r>
              <m:rPr>
                <m:sty m:val="bi"/>
              </m:rPr>
              <w:rPr>
                <w:rFonts w:ascii="Cambria Math" w:hAnsi="Cambria Math" w:cs="Arial"/>
              </w:rPr>
              <m:t>X</m:t>
            </m:r>
          </m:e>
          <m:sub>
            <m:r>
              <m:rPr>
                <m:sty m:val="bi"/>
              </m:rPr>
              <w:rPr>
                <w:rFonts w:ascii="Cambria Math" w:hAnsi="Cambria Math" w:cs="Arial"/>
              </w:rPr>
              <m:t>3</m:t>
            </m:r>
          </m:sub>
        </m:sSub>
      </m:oMath>
      <w:r w:rsidRPr="003B2976">
        <w:rPr>
          <w:rFonts w:cs="Arial"/>
        </w:rPr>
        <w:t xml:space="preserve"> are matrices that contain explanatory variables for </w:t>
      </w:r>
      <m:oMath>
        <m:r>
          <w:rPr>
            <w:rFonts w:ascii="Cambria Math" w:hAnsi="Cambria Math" w:cs="Arial"/>
          </w:rPr>
          <m:t>μ</m:t>
        </m:r>
      </m:oMath>
      <w:r w:rsidRPr="003B2976">
        <w:rPr>
          <w:rFonts w:cs="Arial"/>
        </w:rPr>
        <w:t xml:space="preserve">, </w:t>
      </w:r>
      <m:oMath>
        <m:r>
          <w:rPr>
            <w:rFonts w:ascii="Cambria Math" w:hAnsi="Cambria Math" w:cs="Arial"/>
          </w:rPr>
          <m:t>σ</m:t>
        </m:r>
      </m:oMath>
      <w:r w:rsidRPr="003B2976">
        <w:rPr>
          <w:rFonts w:cs="Arial"/>
        </w:rPr>
        <w:t xml:space="preserve">, and </w:t>
      </w:r>
      <m:oMath>
        <m:r>
          <w:rPr>
            <w:rFonts w:ascii="Cambria Math" w:hAnsi="Cambria Math" w:cs="Arial"/>
          </w:rPr>
          <m:t>ν</m:t>
        </m:r>
      </m:oMath>
      <w:r w:rsidRPr="003B2976">
        <w:rPr>
          <w:rFonts w:cs="Arial"/>
        </w:rPr>
        <w:t xml:space="preserve">, respectively, and </w:t>
      </w:r>
      <m:oMath>
        <m:sSub>
          <m:sSubPr>
            <m:ctrlPr>
              <w:rPr>
                <w:rFonts w:ascii="Cambria Math" w:hAnsi="Cambria Math" w:cs="Arial"/>
                <w:b/>
                <w:i/>
              </w:rPr>
            </m:ctrlPr>
          </m:sSubPr>
          <m:e>
            <m:r>
              <m:rPr>
                <m:sty m:val="bi"/>
              </m:rPr>
              <w:rPr>
                <w:rFonts w:ascii="Cambria Math" w:hAnsi="Cambria Math" w:cs="Arial"/>
              </w:rPr>
              <m:t>β</m:t>
            </m:r>
          </m:e>
          <m:sub>
            <m:r>
              <m:rPr>
                <m:sty m:val="bi"/>
              </m:rPr>
              <w:rPr>
                <w:rFonts w:ascii="Cambria Math" w:hAnsi="Cambria Math" w:cs="Arial"/>
              </w:rPr>
              <m:t>1</m:t>
            </m:r>
          </m:sub>
        </m:sSub>
      </m:oMath>
      <w:r w:rsidRPr="003B2976">
        <w:rPr>
          <w:rFonts w:cs="Arial"/>
        </w:rPr>
        <w:t xml:space="preserve">, </w:t>
      </w:r>
      <m:oMath>
        <m:sSub>
          <m:sSubPr>
            <m:ctrlPr>
              <w:rPr>
                <w:rFonts w:ascii="Cambria Math" w:hAnsi="Cambria Math" w:cs="Arial"/>
                <w:b/>
                <w:i/>
              </w:rPr>
            </m:ctrlPr>
          </m:sSubPr>
          <m:e>
            <m:r>
              <m:rPr>
                <m:sty m:val="bi"/>
              </m:rPr>
              <w:rPr>
                <w:rFonts w:ascii="Cambria Math" w:hAnsi="Cambria Math" w:cs="Arial"/>
              </w:rPr>
              <m:t>β</m:t>
            </m:r>
          </m:e>
          <m:sub>
            <m:r>
              <m:rPr>
                <m:sty m:val="bi"/>
              </m:rPr>
              <w:rPr>
                <w:rFonts w:ascii="Cambria Math" w:hAnsi="Cambria Math" w:cs="Arial"/>
              </w:rPr>
              <m:t>2</m:t>
            </m:r>
          </m:sub>
        </m:sSub>
      </m:oMath>
      <w:r w:rsidRPr="003B2976">
        <w:rPr>
          <w:rFonts w:cs="Arial"/>
        </w:rPr>
        <w:t xml:space="preserve">, and </w:t>
      </w:r>
      <m:oMath>
        <m:sSub>
          <m:sSubPr>
            <m:ctrlPr>
              <w:rPr>
                <w:rFonts w:ascii="Cambria Math" w:hAnsi="Cambria Math" w:cs="Arial"/>
                <w:b/>
                <w:i/>
              </w:rPr>
            </m:ctrlPr>
          </m:sSubPr>
          <m:e>
            <m:r>
              <m:rPr>
                <m:sty m:val="bi"/>
              </m:rPr>
              <w:rPr>
                <w:rFonts w:ascii="Cambria Math" w:hAnsi="Cambria Math" w:cs="Arial"/>
              </w:rPr>
              <m:t>β</m:t>
            </m:r>
          </m:e>
          <m:sub>
            <m:r>
              <m:rPr>
                <m:sty m:val="bi"/>
              </m:rPr>
              <w:rPr>
                <w:rFonts w:ascii="Cambria Math" w:hAnsi="Cambria Math" w:cs="Arial"/>
              </w:rPr>
              <m:t>3</m:t>
            </m:r>
          </m:sub>
        </m:sSub>
      </m:oMath>
      <w:r w:rsidRPr="003B2976">
        <w:rPr>
          <w:rFonts w:cs="Arial"/>
          <w:b/>
        </w:rPr>
        <w:t xml:space="preserve"> </w:t>
      </w:r>
      <w:r w:rsidRPr="003B2976">
        <w:rPr>
          <w:rFonts w:cs="Arial"/>
        </w:rPr>
        <w:t xml:space="preserve">are the respective vectors of covariate coefficients.  Importantly, this formulation is flexible as it allows different potential indicators to influence the mean, variance, or the probability of non-zero percent cover. Critically, </w:t>
      </w:r>
      <m:oMath>
        <m:r>
          <w:rPr>
            <w:rFonts w:ascii="Cambria Math" w:hAnsi="Cambria Math" w:cs="Arial"/>
          </w:rPr>
          <m:t>μ</m:t>
        </m:r>
      </m:oMath>
      <w:r w:rsidRPr="003B2976">
        <w:rPr>
          <w:rFonts w:cs="Arial"/>
        </w:rPr>
        <w:t xml:space="preserve"> and </w:t>
      </w:r>
      <m:oMath>
        <m:r>
          <w:rPr>
            <w:rFonts w:ascii="Cambria Math" w:hAnsi="Cambria Math" w:cs="Arial"/>
          </w:rPr>
          <m:t>ν</m:t>
        </m:r>
      </m:oMath>
      <w:r w:rsidRPr="003B2976">
        <w:rPr>
          <w:rFonts w:cs="Arial"/>
        </w:rPr>
        <w:t xml:space="preserve"> relate to the response variables percent seagrass through a logit function, while </w:t>
      </w:r>
      <m:oMath>
        <m:r>
          <w:rPr>
            <w:rFonts w:ascii="Cambria Math" w:hAnsi="Cambria Math" w:cs="Arial"/>
          </w:rPr>
          <m:t>σ</m:t>
        </m:r>
      </m:oMath>
      <w:r w:rsidRPr="003B2976">
        <w:rPr>
          <w:rFonts w:cs="Arial"/>
        </w:rPr>
        <w:t xml:space="preserve"> relates through a log function.  </w:t>
      </w:r>
    </w:p>
    <w:p w14:paraId="41EC5701" w14:textId="77777777" w:rsidR="001C6F1F" w:rsidRPr="003B2976" w:rsidRDefault="001C6F1F" w:rsidP="001C6F1F">
      <w:pPr>
        <w:rPr>
          <w:rFonts w:cs="Arial"/>
        </w:rPr>
      </w:pPr>
    </w:p>
    <w:p w14:paraId="22D2998E" w14:textId="79D1EBCE" w:rsidR="001C6F1F" w:rsidRPr="003B2976" w:rsidRDefault="001C6F1F" w:rsidP="001C6F1F">
      <w:pPr>
        <w:rPr>
          <w:rFonts w:cs="Arial"/>
        </w:rPr>
      </w:pPr>
      <w:r w:rsidRPr="003B2976">
        <w:rPr>
          <w:rFonts w:cs="Arial"/>
        </w:rPr>
        <w:t xml:space="preserve">Critically, key indicators will arise from associated covariates that are significant in the model. For simplicity, we specify the model </w:t>
      </w:r>
      <m:oMath>
        <m:sSub>
          <m:sSubPr>
            <m:ctrlPr>
              <w:rPr>
                <w:rFonts w:ascii="Cambria Math" w:hAnsi="Cambria Math" w:cs="Arial"/>
                <w:i/>
              </w:rPr>
            </m:ctrlPr>
          </m:sSubPr>
          <m:e>
            <m:r>
              <w:rPr>
                <w:rFonts w:ascii="Cambria Math" w:hAnsi="Cambria Math" w:cs="Arial"/>
              </w:rPr>
              <m:t>g</m:t>
            </m:r>
          </m:e>
          <m:sub>
            <m:r>
              <w:rPr>
                <w:rFonts w:ascii="Cambria Math" w:hAnsi="Cambria Math" w:cs="Arial"/>
              </w:rPr>
              <m:t>1</m:t>
            </m:r>
          </m:sub>
        </m:sSub>
      </m:oMath>
      <w:r w:rsidRPr="003B2976">
        <w:rPr>
          <w:rFonts w:cs="Arial"/>
        </w:rPr>
        <w:t xml:space="preserve"> of the mean parameter </w:t>
      </w:r>
      <m:oMath>
        <m:r>
          <w:rPr>
            <w:rFonts w:ascii="Cambria Math" w:hAnsi="Cambria Math" w:cs="Arial"/>
          </w:rPr>
          <m:t>μ</m:t>
        </m:r>
      </m:oMath>
      <w:r w:rsidRPr="003B2976">
        <w:rPr>
          <w:rFonts w:cs="Arial"/>
        </w:rPr>
        <w:t xml:space="preserve"> as a function of the environmental variables specified in Table </w:t>
      </w:r>
      <w:r w:rsidRPr="003B2976">
        <w:rPr>
          <w:rFonts w:cs="Arial"/>
          <w:noProof/>
        </w:rPr>
        <w:t>2</w:t>
      </w:r>
      <w:r w:rsidRPr="003B2976">
        <w:rPr>
          <w:rFonts w:cs="Arial"/>
        </w:rPr>
        <w:t xml:space="preserve">, allowing the remaining functions </w:t>
      </w:r>
      <m:oMath>
        <m:sSub>
          <m:sSubPr>
            <m:ctrlPr>
              <w:rPr>
                <w:rFonts w:ascii="Cambria Math" w:hAnsi="Cambria Math" w:cs="Arial"/>
                <w:i/>
              </w:rPr>
            </m:ctrlPr>
          </m:sSubPr>
          <m:e>
            <m:r>
              <w:rPr>
                <w:rFonts w:ascii="Cambria Math" w:hAnsi="Cambria Math" w:cs="Arial"/>
              </w:rPr>
              <m:t>g</m:t>
            </m:r>
          </m:e>
          <m:sub>
            <m:r>
              <w:rPr>
                <w:rFonts w:ascii="Cambria Math" w:hAnsi="Cambria Math" w:cs="Arial"/>
              </w:rPr>
              <m:t>2</m:t>
            </m:r>
          </m:sub>
        </m:sSub>
      </m:oMath>
      <w:r w:rsidRPr="003B2976">
        <w:rPr>
          <w:rFonts w:cs="Arial"/>
        </w:rPr>
        <w:t xml:space="preserve"> and </w:t>
      </w:r>
      <m:oMath>
        <m:sSub>
          <m:sSubPr>
            <m:ctrlPr>
              <w:rPr>
                <w:rFonts w:ascii="Cambria Math" w:hAnsi="Cambria Math" w:cs="Arial"/>
                <w:i/>
              </w:rPr>
            </m:ctrlPr>
          </m:sSubPr>
          <m:e>
            <m:r>
              <w:rPr>
                <w:rFonts w:ascii="Cambria Math" w:hAnsi="Cambria Math" w:cs="Arial"/>
              </w:rPr>
              <m:t>g</m:t>
            </m:r>
          </m:e>
          <m:sub>
            <m:r>
              <w:rPr>
                <w:rFonts w:ascii="Cambria Math" w:hAnsi="Cambria Math" w:cs="Arial"/>
              </w:rPr>
              <m:t>3</m:t>
            </m:r>
          </m:sub>
        </m:sSub>
      </m:oMath>
      <w:r w:rsidRPr="003B2976">
        <w:rPr>
          <w:rFonts w:cs="Arial"/>
        </w:rPr>
        <w:t xml:space="preserve"> to be only modelled with an intercept term, though we note that future studies may want to investigate alternative forms for these functions. We fit this model in the R programming language (R Core Team, 2017) using the “gamlss” package (Rigby and Stasinopoulous 2005; Stasinopoulos et al. 2017).  </w:t>
      </w:r>
    </w:p>
    <w:p w14:paraId="5D3FF06B" w14:textId="77777777" w:rsidR="001C6F1F" w:rsidRPr="003B2976" w:rsidRDefault="001C6F1F" w:rsidP="001C6F1F">
      <w:pPr>
        <w:rPr>
          <w:rFonts w:cs="Arial"/>
        </w:rPr>
      </w:pPr>
    </w:p>
    <w:p w14:paraId="62959C64" w14:textId="097AC676" w:rsidR="001D3896" w:rsidRDefault="001D3896" w:rsidP="00804002">
      <w:pPr>
        <w:pStyle w:val="Caption"/>
      </w:pPr>
      <w:bookmarkStart w:id="29" w:name="_Toc19021946"/>
      <w:r>
        <w:t xml:space="preserve">Table </w:t>
      </w:r>
      <w:r>
        <w:fldChar w:fldCharType="begin"/>
      </w:r>
      <w:r>
        <w:instrText xml:space="preserve"> SEQ Table \* ARABIC </w:instrText>
      </w:r>
      <w:r>
        <w:fldChar w:fldCharType="separate"/>
      </w:r>
      <w:r w:rsidR="008D764F">
        <w:t>2</w:t>
      </w:r>
      <w:r>
        <w:fldChar w:fldCharType="end"/>
      </w:r>
      <w:r>
        <w:t xml:space="preserve">: </w:t>
      </w:r>
      <w:r w:rsidRPr="00A10C03">
        <w:t>List of variables used for statistical modelling</w:t>
      </w:r>
      <w:bookmarkEnd w:id="29"/>
    </w:p>
    <w:tbl>
      <w:tblPr>
        <w:tblStyle w:val="TableGrid"/>
        <w:tblW w:w="9271" w:type="dxa"/>
        <w:tblLayout w:type="fixed"/>
        <w:tblCellMar>
          <w:left w:w="0" w:type="dxa"/>
          <w:right w:w="0" w:type="dxa"/>
        </w:tblCellMar>
        <w:tblLook w:val="04A0" w:firstRow="1" w:lastRow="0" w:firstColumn="1" w:lastColumn="0" w:noHBand="0" w:noVBand="1"/>
        <w:tblCaption w:val="list of variables used for statistical modelling "/>
        <w:tblDescription w:val="list of variables and their descriptions"/>
      </w:tblPr>
      <w:tblGrid>
        <w:gridCol w:w="1844"/>
        <w:gridCol w:w="7427"/>
      </w:tblGrid>
      <w:tr w:rsidR="001C6F1F" w:rsidRPr="00FA5F37" w14:paraId="5E0FE0B8" w14:textId="77777777" w:rsidTr="00F20107">
        <w:trPr>
          <w:trHeight w:val="20"/>
          <w:tblHeader/>
        </w:trPr>
        <w:tc>
          <w:tcPr>
            <w:tcW w:w="1844" w:type="dxa"/>
            <w:tcBorders>
              <w:bottom w:val="single" w:sz="4" w:space="0" w:color="auto"/>
              <w:right w:val="single" w:sz="4" w:space="0" w:color="806000" w:themeColor="accent4" w:themeShade="80"/>
            </w:tcBorders>
            <w:vAlign w:val="center"/>
          </w:tcPr>
          <w:p w14:paraId="537D86C0" w14:textId="77777777" w:rsidR="001C6F1F" w:rsidRPr="00FA5F37" w:rsidRDefault="001C6F1F" w:rsidP="001C6382">
            <w:pPr>
              <w:pStyle w:val="BodyText"/>
              <w:rPr>
                <w:rFonts w:ascii="Arial" w:hAnsi="Arial" w:cs="Arial"/>
                <w:b/>
                <w:sz w:val="20"/>
                <w:szCs w:val="20"/>
              </w:rPr>
            </w:pPr>
            <w:r w:rsidRPr="00FA5F37">
              <w:rPr>
                <w:rFonts w:ascii="Arial" w:hAnsi="Arial" w:cs="Arial"/>
                <w:b/>
                <w:sz w:val="20"/>
                <w:szCs w:val="20"/>
              </w:rPr>
              <w:t>Variable Name</w:t>
            </w:r>
          </w:p>
        </w:tc>
        <w:tc>
          <w:tcPr>
            <w:tcW w:w="7427" w:type="dxa"/>
            <w:tcBorders>
              <w:left w:val="single" w:sz="4" w:space="0" w:color="806000" w:themeColor="accent4" w:themeShade="80"/>
              <w:bottom w:val="single" w:sz="4" w:space="0" w:color="auto"/>
            </w:tcBorders>
            <w:vAlign w:val="center"/>
          </w:tcPr>
          <w:p w14:paraId="11A76665" w14:textId="77777777" w:rsidR="001C6F1F" w:rsidRPr="00FA5F37" w:rsidRDefault="001C6F1F" w:rsidP="001C6382">
            <w:pPr>
              <w:pStyle w:val="BodyText"/>
              <w:rPr>
                <w:rFonts w:ascii="Arial" w:hAnsi="Arial" w:cs="Arial"/>
                <w:b/>
                <w:sz w:val="20"/>
                <w:szCs w:val="20"/>
              </w:rPr>
            </w:pPr>
            <w:r w:rsidRPr="00FA5F37">
              <w:rPr>
                <w:rFonts w:ascii="Arial" w:hAnsi="Arial" w:cs="Arial"/>
                <w:b/>
                <w:sz w:val="20"/>
                <w:szCs w:val="20"/>
              </w:rPr>
              <w:t>Description</w:t>
            </w:r>
          </w:p>
        </w:tc>
      </w:tr>
      <w:tr w:rsidR="001C6F1F" w:rsidRPr="00FA5F37" w14:paraId="1278DF1E" w14:textId="77777777" w:rsidTr="00F20107">
        <w:trPr>
          <w:trHeight w:val="20"/>
        </w:trPr>
        <w:tc>
          <w:tcPr>
            <w:tcW w:w="1844" w:type="dxa"/>
            <w:tcBorders>
              <w:top w:val="single" w:sz="4" w:space="0" w:color="auto"/>
              <w:right w:val="single" w:sz="4" w:space="0" w:color="806000" w:themeColor="accent4" w:themeShade="80"/>
            </w:tcBorders>
            <w:vAlign w:val="center"/>
          </w:tcPr>
          <w:p w14:paraId="222CDD3E"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peak</w:t>
            </w:r>
          </w:p>
        </w:tc>
        <w:tc>
          <w:tcPr>
            <w:tcW w:w="7427" w:type="dxa"/>
            <w:tcBorders>
              <w:top w:val="single" w:sz="4" w:space="0" w:color="auto"/>
              <w:left w:val="single" w:sz="4" w:space="0" w:color="806000" w:themeColor="accent4" w:themeShade="80"/>
            </w:tcBorders>
            <w:vAlign w:val="center"/>
          </w:tcPr>
          <w:p w14:paraId="2E306AAB" w14:textId="77777777" w:rsidR="001C6F1F" w:rsidRPr="00FA5F37" w:rsidRDefault="001C6F1F" w:rsidP="001C6382">
            <w:pPr>
              <w:rPr>
                <w:rFonts w:cs="Arial"/>
                <w:sz w:val="20"/>
                <w:szCs w:val="20"/>
              </w:rPr>
            </w:pPr>
            <w:r w:rsidRPr="00FA5F37">
              <w:rPr>
                <w:rFonts w:cs="Arial"/>
                <w:sz w:val="20"/>
                <w:szCs w:val="20"/>
              </w:rPr>
              <w:t>Indicator variable dictating if in peak or non-peak season</w:t>
            </w:r>
          </w:p>
        </w:tc>
      </w:tr>
      <w:tr w:rsidR="001C6F1F" w:rsidRPr="00FA5F37" w14:paraId="755FB956" w14:textId="77777777" w:rsidTr="00F20107">
        <w:trPr>
          <w:trHeight w:val="20"/>
        </w:trPr>
        <w:tc>
          <w:tcPr>
            <w:tcW w:w="1844" w:type="dxa"/>
            <w:tcBorders>
              <w:right w:val="single" w:sz="4" w:space="0" w:color="806000" w:themeColor="accent4" w:themeShade="80"/>
            </w:tcBorders>
            <w:vAlign w:val="center"/>
          </w:tcPr>
          <w:p w14:paraId="42142FD4"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num_species</w:t>
            </w:r>
          </w:p>
        </w:tc>
        <w:tc>
          <w:tcPr>
            <w:tcW w:w="7427" w:type="dxa"/>
            <w:tcBorders>
              <w:left w:val="single" w:sz="4" w:space="0" w:color="806000" w:themeColor="accent4" w:themeShade="80"/>
            </w:tcBorders>
            <w:vAlign w:val="center"/>
          </w:tcPr>
          <w:p w14:paraId="1B7BBF1F" w14:textId="77777777" w:rsidR="001C6F1F" w:rsidRPr="00FA5F37" w:rsidRDefault="001C6F1F" w:rsidP="001C6382">
            <w:pPr>
              <w:rPr>
                <w:rFonts w:cs="Arial"/>
                <w:sz w:val="20"/>
                <w:szCs w:val="20"/>
              </w:rPr>
            </w:pPr>
            <w:r w:rsidRPr="00FA5F37">
              <w:rPr>
                <w:rFonts w:cs="Arial"/>
                <w:sz w:val="20"/>
                <w:szCs w:val="20"/>
              </w:rPr>
              <w:t>Integer showing the number of species at the site for the season and year</w:t>
            </w:r>
          </w:p>
        </w:tc>
      </w:tr>
      <w:tr w:rsidR="001C6F1F" w:rsidRPr="00FA5F37" w14:paraId="1AFA479F" w14:textId="77777777" w:rsidTr="00F20107">
        <w:trPr>
          <w:trHeight w:val="20"/>
        </w:trPr>
        <w:tc>
          <w:tcPr>
            <w:tcW w:w="1844" w:type="dxa"/>
            <w:tcBorders>
              <w:right w:val="single" w:sz="4" w:space="0" w:color="806000" w:themeColor="accent4" w:themeShade="80"/>
            </w:tcBorders>
            <w:vAlign w:val="center"/>
          </w:tcPr>
          <w:p w14:paraId="74561778"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Max_Nodes</w:t>
            </w:r>
          </w:p>
        </w:tc>
        <w:tc>
          <w:tcPr>
            <w:tcW w:w="7427" w:type="dxa"/>
            <w:tcBorders>
              <w:left w:val="single" w:sz="4" w:space="0" w:color="806000" w:themeColor="accent4" w:themeShade="80"/>
            </w:tcBorders>
            <w:vAlign w:val="center"/>
          </w:tcPr>
          <w:p w14:paraId="25CF40EB" w14:textId="77777777" w:rsidR="001C6F1F" w:rsidRPr="00FA5F37" w:rsidRDefault="001C6F1F" w:rsidP="001C6382">
            <w:pPr>
              <w:rPr>
                <w:rFonts w:cs="Arial"/>
                <w:sz w:val="20"/>
                <w:szCs w:val="20"/>
              </w:rPr>
            </w:pPr>
            <w:r w:rsidRPr="00FA5F37">
              <w:rPr>
                <w:rFonts w:cs="Arial"/>
                <w:sz w:val="20"/>
                <w:szCs w:val="20"/>
              </w:rPr>
              <w:t>Maximum number of nodes counted during one sampling point in the period</w:t>
            </w:r>
          </w:p>
        </w:tc>
      </w:tr>
      <w:tr w:rsidR="001C6F1F" w:rsidRPr="00FA5F37" w14:paraId="3DDCE7B4" w14:textId="77777777" w:rsidTr="00F20107">
        <w:trPr>
          <w:trHeight w:val="20"/>
        </w:trPr>
        <w:tc>
          <w:tcPr>
            <w:tcW w:w="1844" w:type="dxa"/>
            <w:tcBorders>
              <w:right w:val="single" w:sz="4" w:space="0" w:color="806000" w:themeColor="accent4" w:themeShade="80"/>
            </w:tcBorders>
            <w:vAlign w:val="center"/>
          </w:tcPr>
          <w:p w14:paraId="0E9A66D9"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Max_Flowers</w:t>
            </w:r>
          </w:p>
        </w:tc>
        <w:tc>
          <w:tcPr>
            <w:tcW w:w="7427" w:type="dxa"/>
            <w:tcBorders>
              <w:left w:val="single" w:sz="4" w:space="0" w:color="806000" w:themeColor="accent4" w:themeShade="80"/>
            </w:tcBorders>
            <w:vAlign w:val="center"/>
          </w:tcPr>
          <w:p w14:paraId="54683C44" w14:textId="77777777" w:rsidR="001C6F1F" w:rsidRPr="00FA5F37" w:rsidRDefault="001C6F1F" w:rsidP="001C6382">
            <w:pPr>
              <w:rPr>
                <w:rFonts w:cs="Arial"/>
                <w:sz w:val="20"/>
                <w:szCs w:val="20"/>
              </w:rPr>
            </w:pPr>
            <w:r w:rsidRPr="00FA5F37">
              <w:rPr>
                <w:rFonts w:cs="Arial"/>
                <w:sz w:val="20"/>
                <w:szCs w:val="20"/>
              </w:rPr>
              <w:t>Maximum number of flowers counted during one sampling point in the period</w:t>
            </w:r>
          </w:p>
        </w:tc>
      </w:tr>
      <w:tr w:rsidR="001C6F1F" w:rsidRPr="00FA5F37" w14:paraId="5EEEC2BF" w14:textId="77777777" w:rsidTr="00F20107">
        <w:trPr>
          <w:trHeight w:val="20"/>
        </w:trPr>
        <w:tc>
          <w:tcPr>
            <w:tcW w:w="1844" w:type="dxa"/>
            <w:tcBorders>
              <w:right w:val="single" w:sz="4" w:space="0" w:color="806000" w:themeColor="accent4" w:themeShade="80"/>
            </w:tcBorders>
            <w:vAlign w:val="center"/>
          </w:tcPr>
          <w:p w14:paraId="5EB1A68D"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Max_FruitsSpathes</w:t>
            </w:r>
          </w:p>
        </w:tc>
        <w:tc>
          <w:tcPr>
            <w:tcW w:w="7427" w:type="dxa"/>
            <w:tcBorders>
              <w:left w:val="single" w:sz="4" w:space="0" w:color="806000" w:themeColor="accent4" w:themeShade="80"/>
            </w:tcBorders>
            <w:vAlign w:val="center"/>
          </w:tcPr>
          <w:p w14:paraId="604F57F9" w14:textId="77777777" w:rsidR="001C6F1F" w:rsidRPr="00FA5F37" w:rsidRDefault="001C6F1F" w:rsidP="001C6382">
            <w:pPr>
              <w:rPr>
                <w:rFonts w:cs="Arial"/>
                <w:sz w:val="20"/>
                <w:szCs w:val="20"/>
              </w:rPr>
            </w:pPr>
            <w:r w:rsidRPr="00FA5F37">
              <w:rPr>
                <w:rFonts w:cs="Arial"/>
                <w:sz w:val="20"/>
                <w:szCs w:val="20"/>
              </w:rPr>
              <w:t>Maximum number of fruits and spathes combined during one sampling point in the period</w:t>
            </w:r>
          </w:p>
        </w:tc>
      </w:tr>
      <w:tr w:rsidR="001C6F1F" w:rsidRPr="00FA5F37" w14:paraId="787BCF30" w14:textId="77777777" w:rsidTr="00F20107">
        <w:trPr>
          <w:trHeight w:val="20"/>
        </w:trPr>
        <w:tc>
          <w:tcPr>
            <w:tcW w:w="1844" w:type="dxa"/>
            <w:tcBorders>
              <w:right w:val="single" w:sz="4" w:space="0" w:color="806000" w:themeColor="accent4" w:themeShade="80"/>
            </w:tcBorders>
            <w:vAlign w:val="center"/>
          </w:tcPr>
          <w:p w14:paraId="08B20AAF"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Seed_Bank_m2</w:t>
            </w:r>
          </w:p>
        </w:tc>
        <w:tc>
          <w:tcPr>
            <w:tcW w:w="7427" w:type="dxa"/>
            <w:tcBorders>
              <w:left w:val="single" w:sz="4" w:space="0" w:color="806000" w:themeColor="accent4" w:themeShade="80"/>
            </w:tcBorders>
            <w:vAlign w:val="center"/>
          </w:tcPr>
          <w:p w14:paraId="31508144" w14:textId="77777777" w:rsidR="001C6F1F" w:rsidRPr="00FA5F37" w:rsidRDefault="001C6F1F" w:rsidP="001C6382">
            <w:pPr>
              <w:rPr>
                <w:rFonts w:cs="Arial"/>
                <w:sz w:val="20"/>
                <w:szCs w:val="20"/>
              </w:rPr>
            </w:pPr>
            <w:r w:rsidRPr="00FA5F37">
              <w:rPr>
                <w:rFonts w:cs="Arial"/>
                <w:sz w:val="20"/>
                <w:szCs w:val="20"/>
              </w:rPr>
              <w:t xml:space="preserve"> Estimated sum of seeds per square meter</w:t>
            </w:r>
          </w:p>
        </w:tc>
      </w:tr>
      <w:tr w:rsidR="001C6F1F" w:rsidRPr="00FA5F37" w14:paraId="292F674A" w14:textId="77777777" w:rsidTr="00F20107">
        <w:trPr>
          <w:trHeight w:val="20"/>
        </w:trPr>
        <w:tc>
          <w:tcPr>
            <w:tcW w:w="1844" w:type="dxa"/>
            <w:tcBorders>
              <w:right w:val="single" w:sz="4" w:space="0" w:color="806000" w:themeColor="accent4" w:themeShade="80"/>
            </w:tcBorders>
            <w:vAlign w:val="center"/>
          </w:tcPr>
          <w:p w14:paraId="40C85B33"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site</w:t>
            </w:r>
          </w:p>
        </w:tc>
        <w:tc>
          <w:tcPr>
            <w:tcW w:w="7427" w:type="dxa"/>
            <w:tcBorders>
              <w:left w:val="single" w:sz="4" w:space="0" w:color="806000" w:themeColor="accent4" w:themeShade="80"/>
            </w:tcBorders>
            <w:vAlign w:val="center"/>
          </w:tcPr>
          <w:p w14:paraId="615F899E" w14:textId="77777777" w:rsidR="001C6F1F" w:rsidRPr="00FA5F37" w:rsidRDefault="001C6F1F" w:rsidP="001C6382">
            <w:pPr>
              <w:rPr>
                <w:rFonts w:cs="Arial"/>
                <w:sz w:val="20"/>
                <w:szCs w:val="20"/>
              </w:rPr>
            </w:pPr>
            <w:r w:rsidRPr="00FA5F37">
              <w:rPr>
                <w:rFonts w:cs="Arial"/>
                <w:sz w:val="20"/>
                <w:szCs w:val="20"/>
              </w:rPr>
              <w:t>Factor variable indicating which Site</w:t>
            </w:r>
          </w:p>
        </w:tc>
      </w:tr>
      <w:tr w:rsidR="001C6F1F" w:rsidRPr="00FA5F37" w14:paraId="708D79FD" w14:textId="77777777" w:rsidTr="00F20107">
        <w:trPr>
          <w:trHeight w:val="20"/>
        </w:trPr>
        <w:tc>
          <w:tcPr>
            <w:tcW w:w="1844" w:type="dxa"/>
            <w:tcBorders>
              <w:right w:val="single" w:sz="4" w:space="0" w:color="806000" w:themeColor="accent4" w:themeShade="80"/>
            </w:tcBorders>
            <w:vAlign w:val="center"/>
          </w:tcPr>
          <w:p w14:paraId="1A9A4326"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CR</w:t>
            </w:r>
          </w:p>
        </w:tc>
        <w:tc>
          <w:tcPr>
            <w:tcW w:w="7427" w:type="dxa"/>
            <w:tcBorders>
              <w:left w:val="single" w:sz="4" w:space="0" w:color="806000" w:themeColor="accent4" w:themeShade="80"/>
            </w:tcBorders>
            <w:vAlign w:val="center"/>
          </w:tcPr>
          <w:p w14:paraId="2B0EC44D" w14:textId="77777777" w:rsidR="001C6F1F" w:rsidRPr="00FA5F37" w:rsidRDefault="001C6F1F" w:rsidP="001C6382">
            <w:pPr>
              <w:rPr>
                <w:rFonts w:cs="Arial"/>
                <w:sz w:val="20"/>
                <w:szCs w:val="20"/>
              </w:rPr>
            </w:pPr>
            <w:r w:rsidRPr="00FA5F37">
              <w:rPr>
                <w:rFonts w:cs="Arial"/>
                <w:sz w:val="20"/>
                <w:szCs w:val="20"/>
              </w:rPr>
              <w:t xml:space="preserve">Indicator for species </w:t>
            </w:r>
            <w:r w:rsidRPr="00FA5F37">
              <w:rPr>
                <w:rFonts w:cs="Arial"/>
                <w:i/>
                <w:sz w:val="20"/>
                <w:szCs w:val="20"/>
              </w:rPr>
              <w:t>Cymodocea rotundata</w:t>
            </w:r>
          </w:p>
        </w:tc>
      </w:tr>
      <w:tr w:rsidR="001C6F1F" w:rsidRPr="00FA5F37" w14:paraId="67570209" w14:textId="77777777" w:rsidTr="00F20107">
        <w:trPr>
          <w:trHeight w:val="20"/>
        </w:trPr>
        <w:tc>
          <w:tcPr>
            <w:tcW w:w="1844" w:type="dxa"/>
            <w:tcBorders>
              <w:right w:val="single" w:sz="4" w:space="0" w:color="806000" w:themeColor="accent4" w:themeShade="80"/>
            </w:tcBorders>
            <w:vAlign w:val="center"/>
          </w:tcPr>
          <w:p w14:paraId="7E8DCBB4"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CS</w:t>
            </w:r>
          </w:p>
        </w:tc>
        <w:tc>
          <w:tcPr>
            <w:tcW w:w="7427" w:type="dxa"/>
            <w:tcBorders>
              <w:left w:val="single" w:sz="4" w:space="0" w:color="806000" w:themeColor="accent4" w:themeShade="80"/>
            </w:tcBorders>
            <w:vAlign w:val="center"/>
          </w:tcPr>
          <w:p w14:paraId="20CCAEB4" w14:textId="77777777" w:rsidR="001C6F1F" w:rsidRPr="00FA5F37" w:rsidRDefault="001C6F1F" w:rsidP="001C6382">
            <w:pPr>
              <w:rPr>
                <w:rFonts w:cs="Arial"/>
                <w:sz w:val="20"/>
                <w:szCs w:val="20"/>
              </w:rPr>
            </w:pPr>
            <w:r w:rsidRPr="00FA5F37">
              <w:rPr>
                <w:rFonts w:cs="Arial"/>
                <w:sz w:val="20"/>
                <w:szCs w:val="20"/>
              </w:rPr>
              <w:t xml:space="preserve">Indicator for species </w:t>
            </w:r>
            <w:r w:rsidRPr="00FA5F37">
              <w:rPr>
                <w:rFonts w:cs="Arial"/>
                <w:i/>
                <w:sz w:val="20"/>
                <w:szCs w:val="20"/>
              </w:rPr>
              <w:t>Cymodocea serrulata</w:t>
            </w:r>
          </w:p>
        </w:tc>
      </w:tr>
      <w:tr w:rsidR="001C6F1F" w:rsidRPr="00FA5F37" w14:paraId="7D196E49" w14:textId="77777777" w:rsidTr="00F20107">
        <w:trPr>
          <w:trHeight w:val="20"/>
        </w:trPr>
        <w:tc>
          <w:tcPr>
            <w:tcW w:w="1844" w:type="dxa"/>
            <w:tcBorders>
              <w:right w:val="single" w:sz="4" w:space="0" w:color="806000" w:themeColor="accent4" w:themeShade="80"/>
            </w:tcBorders>
            <w:vAlign w:val="center"/>
          </w:tcPr>
          <w:p w14:paraId="0FF5FA86"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EA</w:t>
            </w:r>
          </w:p>
        </w:tc>
        <w:tc>
          <w:tcPr>
            <w:tcW w:w="7427" w:type="dxa"/>
            <w:tcBorders>
              <w:left w:val="single" w:sz="4" w:space="0" w:color="806000" w:themeColor="accent4" w:themeShade="80"/>
            </w:tcBorders>
            <w:vAlign w:val="center"/>
          </w:tcPr>
          <w:p w14:paraId="6A98A5B1" w14:textId="77777777" w:rsidR="001C6F1F" w:rsidRPr="00FA5F37" w:rsidRDefault="001C6F1F" w:rsidP="001C6382">
            <w:pPr>
              <w:rPr>
                <w:rFonts w:cs="Arial"/>
                <w:sz w:val="20"/>
                <w:szCs w:val="20"/>
              </w:rPr>
            </w:pPr>
            <w:r w:rsidRPr="00FA5F37">
              <w:rPr>
                <w:rFonts w:cs="Arial"/>
                <w:sz w:val="20"/>
                <w:szCs w:val="20"/>
              </w:rPr>
              <w:t xml:space="preserve">Indicator for species </w:t>
            </w:r>
            <w:r w:rsidRPr="00FA5F37">
              <w:rPr>
                <w:rFonts w:cs="Arial"/>
                <w:i/>
                <w:sz w:val="20"/>
                <w:szCs w:val="20"/>
              </w:rPr>
              <w:t>Enhalus acoroides</w:t>
            </w:r>
          </w:p>
        </w:tc>
      </w:tr>
      <w:tr w:rsidR="001C6F1F" w:rsidRPr="00FA5F37" w14:paraId="22B4B00D" w14:textId="77777777" w:rsidTr="00F20107">
        <w:trPr>
          <w:trHeight w:val="20"/>
        </w:trPr>
        <w:tc>
          <w:tcPr>
            <w:tcW w:w="1844" w:type="dxa"/>
            <w:tcBorders>
              <w:right w:val="single" w:sz="4" w:space="0" w:color="806000" w:themeColor="accent4" w:themeShade="80"/>
            </w:tcBorders>
            <w:vAlign w:val="center"/>
          </w:tcPr>
          <w:p w14:paraId="53A8D171"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HD</w:t>
            </w:r>
          </w:p>
        </w:tc>
        <w:tc>
          <w:tcPr>
            <w:tcW w:w="7427" w:type="dxa"/>
            <w:tcBorders>
              <w:left w:val="single" w:sz="4" w:space="0" w:color="806000" w:themeColor="accent4" w:themeShade="80"/>
            </w:tcBorders>
            <w:vAlign w:val="center"/>
          </w:tcPr>
          <w:p w14:paraId="0E77BDB0" w14:textId="77777777" w:rsidR="001C6F1F" w:rsidRPr="00FA5F37" w:rsidRDefault="001C6F1F" w:rsidP="001C6382">
            <w:pPr>
              <w:rPr>
                <w:rFonts w:cs="Arial"/>
                <w:sz w:val="20"/>
                <w:szCs w:val="20"/>
              </w:rPr>
            </w:pPr>
            <w:r w:rsidRPr="00FA5F37">
              <w:rPr>
                <w:rFonts w:cs="Arial"/>
                <w:sz w:val="20"/>
                <w:szCs w:val="20"/>
              </w:rPr>
              <w:t xml:space="preserve">Indicator for species </w:t>
            </w:r>
            <w:r w:rsidRPr="00FA5F37">
              <w:rPr>
                <w:rFonts w:cs="Arial"/>
                <w:i/>
                <w:sz w:val="20"/>
                <w:szCs w:val="20"/>
              </w:rPr>
              <w:t>Halophila decipiens</w:t>
            </w:r>
          </w:p>
        </w:tc>
      </w:tr>
      <w:tr w:rsidR="001C6F1F" w:rsidRPr="00FA5F37" w14:paraId="5A160836" w14:textId="77777777" w:rsidTr="00F20107">
        <w:trPr>
          <w:trHeight w:val="20"/>
        </w:trPr>
        <w:tc>
          <w:tcPr>
            <w:tcW w:w="1844" w:type="dxa"/>
            <w:tcBorders>
              <w:right w:val="single" w:sz="4" w:space="0" w:color="806000" w:themeColor="accent4" w:themeShade="80"/>
            </w:tcBorders>
            <w:vAlign w:val="center"/>
          </w:tcPr>
          <w:p w14:paraId="08D2B586"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HS</w:t>
            </w:r>
          </w:p>
        </w:tc>
        <w:tc>
          <w:tcPr>
            <w:tcW w:w="7427" w:type="dxa"/>
            <w:tcBorders>
              <w:left w:val="single" w:sz="4" w:space="0" w:color="806000" w:themeColor="accent4" w:themeShade="80"/>
            </w:tcBorders>
            <w:vAlign w:val="center"/>
          </w:tcPr>
          <w:p w14:paraId="168A7E25" w14:textId="77777777" w:rsidR="001C6F1F" w:rsidRPr="00FA5F37" w:rsidRDefault="001C6F1F" w:rsidP="001C6382">
            <w:pPr>
              <w:rPr>
                <w:rFonts w:cs="Arial"/>
                <w:sz w:val="20"/>
                <w:szCs w:val="20"/>
              </w:rPr>
            </w:pPr>
            <w:r w:rsidRPr="00FA5F37">
              <w:rPr>
                <w:rFonts w:cs="Arial"/>
                <w:sz w:val="20"/>
                <w:szCs w:val="20"/>
              </w:rPr>
              <w:t xml:space="preserve">Indicator for species </w:t>
            </w:r>
            <w:r w:rsidRPr="00FA5F37">
              <w:rPr>
                <w:rFonts w:cs="Arial"/>
                <w:i/>
                <w:sz w:val="20"/>
                <w:szCs w:val="20"/>
              </w:rPr>
              <w:t>Halophila spinulosa</w:t>
            </w:r>
          </w:p>
        </w:tc>
      </w:tr>
      <w:tr w:rsidR="001C6F1F" w:rsidRPr="00FA5F37" w14:paraId="6F41B51C" w14:textId="77777777" w:rsidTr="00F20107">
        <w:trPr>
          <w:trHeight w:val="20"/>
        </w:trPr>
        <w:tc>
          <w:tcPr>
            <w:tcW w:w="1844" w:type="dxa"/>
            <w:tcBorders>
              <w:right w:val="single" w:sz="4" w:space="0" w:color="806000" w:themeColor="accent4" w:themeShade="80"/>
            </w:tcBorders>
            <w:vAlign w:val="center"/>
          </w:tcPr>
          <w:p w14:paraId="1A45F75B"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HO</w:t>
            </w:r>
          </w:p>
        </w:tc>
        <w:tc>
          <w:tcPr>
            <w:tcW w:w="7427" w:type="dxa"/>
            <w:tcBorders>
              <w:left w:val="single" w:sz="4" w:space="0" w:color="806000" w:themeColor="accent4" w:themeShade="80"/>
            </w:tcBorders>
            <w:vAlign w:val="center"/>
          </w:tcPr>
          <w:p w14:paraId="092F1B94" w14:textId="77777777" w:rsidR="001C6F1F" w:rsidRPr="00FA5F37" w:rsidRDefault="001C6F1F" w:rsidP="001C6382">
            <w:pPr>
              <w:rPr>
                <w:rFonts w:cs="Arial"/>
                <w:sz w:val="20"/>
                <w:szCs w:val="20"/>
              </w:rPr>
            </w:pPr>
            <w:r w:rsidRPr="00FA5F37">
              <w:rPr>
                <w:rFonts w:cs="Arial"/>
                <w:sz w:val="20"/>
                <w:szCs w:val="20"/>
              </w:rPr>
              <w:t xml:space="preserve">Indicator for species </w:t>
            </w:r>
            <w:r w:rsidRPr="00FA5F37">
              <w:rPr>
                <w:rFonts w:cs="Arial"/>
                <w:i/>
                <w:sz w:val="20"/>
                <w:szCs w:val="20"/>
              </w:rPr>
              <w:t>Halophila ovalis</w:t>
            </w:r>
          </w:p>
        </w:tc>
      </w:tr>
      <w:tr w:rsidR="001C6F1F" w:rsidRPr="00FA5F37" w14:paraId="55A359DC" w14:textId="77777777" w:rsidTr="00F20107">
        <w:trPr>
          <w:trHeight w:val="20"/>
        </w:trPr>
        <w:tc>
          <w:tcPr>
            <w:tcW w:w="1844" w:type="dxa"/>
            <w:tcBorders>
              <w:right w:val="single" w:sz="4" w:space="0" w:color="806000" w:themeColor="accent4" w:themeShade="80"/>
            </w:tcBorders>
            <w:vAlign w:val="center"/>
          </w:tcPr>
          <w:p w14:paraId="46CDE3CA"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HU</w:t>
            </w:r>
          </w:p>
        </w:tc>
        <w:tc>
          <w:tcPr>
            <w:tcW w:w="7427" w:type="dxa"/>
            <w:tcBorders>
              <w:left w:val="single" w:sz="4" w:space="0" w:color="806000" w:themeColor="accent4" w:themeShade="80"/>
            </w:tcBorders>
            <w:vAlign w:val="center"/>
          </w:tcPr>
          <w:p w14:paraId="63A89685" w14:textId="77777777" w:rsidR="001C6F1F" w:rsidRPr="00FA5F37" w:rsidRDefault="001C6F1F" w:rsidP="001C6382">
            <w:pPr>
              <w:rPr>
                <w:rFonts w:cs="Arial"/>
                <w:sz w:val="20"/>
                <w:szCs w:val="20"/>
              </w:rPr>
            </w:pPr>
            <w:r w:rsidRPr="00FA5F37">
              <w:rPr>
                <w:rFonts w:cs="Arial"/>
                <w:sz w:val="20"/>
                <w:szCs w:val="20"/>
              </w:rPr>
              <w:t xml:space="preserve">Indicator for species </w:t>
            </w:r>
            <w:r w:rsidRPr="00FA5F37">
              <w:rPr>
                <w:rFonts w:cs="Arial"/>
                <w:i/>
                <w:sz w:val="20"/>
                <w:szCs w:val="20"/>
              </w:rPr>
              <w:t>Halodule uninervis</w:t>
            </w:r>
          </w:p>
        </w:tc>
      </w:tr>
      <w:tr w:rsidR="001C6F1F" w:rsidRPr="00FA5F37" w14:paraId="278B3FB6" w14:textId="77777777" w:rsidTr="00F20107">
        <w:trPr>
          <w:trHeight w:val="20"/>
        </w:trPr>
        <w:tc>
          <w:tcPr>
            <w:tcW w:w="1844" w:type="dxa"/>
            <w:tcBorders>
              <w:right w:val="single" w:sz="4" w:space="0" w:color="806000" w:themeColor="accent4" w:themeShade="80"/>
            </w:tcBorders>
            <w:vAlign w:val="center"/>
          </w:tcPr>
          <w:p w14:paraId="76BB3C30"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SI</w:t>
            </w:r>
          </w:p>
        </w:tc>
        <w:tc>
          <w:tcPr>
            <w:tcW w:w="7427" w:type="dxa"/>
            <w:tcBorders>
              <w:left w:val="single" w:sz="4" w:space="0" w:color="806000" w:themeColor="accent4" w:themeShade="80"/>
            </w:tcBorders>
            <w:vAlign w:val="center"/>
          </w:tcPr>
          <w:p w14:paraId="0800F387" w14:textId="77777777" w:rsidR="001C6F1F" w:rsidRPr="00FA5F37" w:rsidRDefault="001C6F1F" w:rsidP="001C6382">
            <w:pPr>
              <w:rPr>
                <w:rFonts w:cs="Arial"/>
                <w:sz w:val="20"/>
                <w:szCs w:val="20"/>
              </w:rPr>
            </w:pPr>
            <w:r w:rsidRPr="00FA5F37">
              <w:rPr>
                <w:rFonts w:cs="Arial"/>
                <w:sz w:val="20"/>
                <w:szCs w:val="20"/>
              </w:rPr>
              <w:t xml:space="preserve">Indicator for species </w:t>
            </w:r>
            <w:r w:rsidRPr="00FA5F37">
              <w:rPr>
                <w:rFonts w:cs="Arial"/>
                <w:i/>
                <w:sz w:val="20"/>
                <w:szCs w:val="20"/>
              </w:rPr>
              <w:t>Syringodium isoetifolium</w:t>
            </w:r>
          </w:p>
        </w:tc>
      </w:tr>
      <w:tr w:rsidR="001C6F1F" w:rsidRPr="00FA5F37" w14:paraId="76DECAC5" w14:textId="77777777" w:rsidTr="00F20107">
        <w:trPr>
          <w:trHeight w:val="20"/>
        </w:trPr>
        <w:tc>
          <w:tcPr>
            <w:tcW w:w="1844" w:type="dxa"/>
            <w:tcBorders>
              <w:right w:val="single" w:sz="4" w:space="0" w:color="806000" w:themeColor="accent4" w:themeShade="80"/>
            </w:tcBorders>
            <w:vAlign w:val="center"/>
          </w:tcPr>
          <w:p w14:paraId="2417EF67"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TH</w:t>
            </w:r>
          </w:p>
        </w:tc>
        <w:tc>
          <w:tcPr>
            <w:tcW w:w="7427" w:type="dxa"/>
            <w:tcBorders>
              <w:left w:val="single" w:sz="4" w:space="0" w:color="806000" w:themeColor="accent4" w:themeShade="80"/>
            </w:tcBorders>
            <w:vAlign w:val="center"/>
          </w:tcPr>
          <w:p w14:paraId="4548046E" w14:textId="77777777" w:rsidR="001C6F1F" w:rsidRPr="00FA5F37" w:rsidRDefault="001C6F1F" w:rsidP="001C6382">
            <w:pPr>
              <w:rPr>
                <w:rFonts w:cs="Arial"/>
                <w:sz w:val="20"/>
                <w:szCs w:val="20"/>
              </w:rPr>
            </w:pPr>
            <w:r w:rsidRPr="00FA5F37">
              <w:rPr>
                <w:rFonts w:cs="Arial"/>
                <w:sz w:val="20"/>
                <w:szCs w:val="20"/>
              </w:rPr>
              <w:t xml:space="preserve">Indicator for species </w:t>
            </w:r>
            <w:r w:rsidRPr="00FA5F37">
              <w:rPr>
                <w:rFonts w:cs="Arial"/>
                <w:i/>
                <w:sz w:val="20"/>
                <w:szCs w:val="20"/>
              </w:rPr>
              <w:t>Thalassia hemprichii</w:t>
            </w:r>
          </w:p>
        </w:tc>
      </w:tr>
      <w:tr w:rsidR="001C6F1F" w:rsidRPr="00FA5F37" w14:paraId="5109471C" w14:textId="77777777" w:rsidTr="00F20107">
        <w:trPr>
          <w:trHeight w:val="20"/>
        </w:trPr>
        <w:tc>
          <w:tcPr>
            <w:tcW w:w="1844" w:type="dxa"/>
            <w:tcBorders>
              <w:right w:val="single" w:sz="4" w:space="0" w:color="806000" w:themeColor="accent4" w:themeShade="80"/>
            </w:tcBorders>
            <w:vAlign w:val="center"/>
          </w:tcPr>
          <w:p w14:paraId="5C15ED76"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ZM</w:t>
            </w:r>
          </w:p>
        </w:tc>
        <w:tc>
          <w:tcPr>
            <w:tcW w:w="7427" w:type="dxa"/>
            <w:tcBorders>
              <w:left w:val="single" w:sz="4" w:space="0" w:color="806000" w:themeColor="accent4" w:themeShade="80"/>
            </w:tcBorders>
            <w:vAlign w:val="center"/>
          </w:tcPr>
          <w:p w14:paraId="5043B87C" w14:textId="77777777" w:rsidR="001C6F1F" w:rsidRPr="00FA5F37" w:rsidRDefault="001C6F1F" w:rsidP="001C6382">
            <w:pPr>
              <w:rPr>
                <w:rFonts w:cs="Arial"/>
                <w:sz w:val="20"/>
                <w:szCs w:val="20"/>
              </w:rPr>
            </w:pPr>
            <w:r w:rsidRPr="00FA5F37">
              <w:rPr>
                <w:rFonts w:cs="Arial"/>
                <w:sz w:val="20"/>
                <w:szCs w:val="20"/>
              </w:rPr>
              <w:t xml:space="preserve">Indicator for species </w:t>
            </w:r>
            <w:r w:rsidRPr="00FA5F37">
              <w:rPr>
                <w:rFonts w:cs="Arial"/>
                <w:i/>
                <w:sz w:val="20"/>
                <w:szCs w:val="20"/>
              </w:rPr>
              <w:t>Zostera muelleri</w:t>
            </w:r>
          </w:p>
        </w:tc>
      </w:tr>
      <w:tr w:rsidR="001C6F1F" w:rsidRPr="00FA5F37" w14:paraId="45BAE6A4" w14:textId="77777777" w:rsidTr="00F20107">
        <w:trPr>
          <w:trHeight w:val="20"/>
        </w:trPr>
        <w:tc>
          <w:tcPr>
            <w:tcW w:w="1844" w:type="dxa"/>
            <w:tcBorders>
              <w:right w:val="single" w:sz="4" w:space="0" w:color="806000" w:themeColor="accent4" w:themeShade="80"/>
            </w:tcBorders>
            <w:vAlign w:val="center"/>
          </w:tcPr>
          <w:p w14:paraId="6BF9E3BF"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Lagged_Cover</w:t>
            </w:r>
          </w:p>
        </w:tc>
        <w:tc>
          <w:tcPr>
            <w:tcW w:w="7427" w:type="dxa"/>
            <w:tcBorders>
              <w:left w:val="single" w:sz="4" w:space="0" w:color="806000" w:themeColor="accent4" w:themeShade="80"/>
            </w:tcBorders>
            <w:vAlign w:val="center"/>
          </w:tcPr>
          <w:p w14:paraId="6CA309C6" w14:textId="77777777" w:rsidR="001C6F1F" w:rsidRPr="00FA5F37" w:rsidRDefault="001C6F1F" w:rsidP="001C6382">
            <w:pPr>
              <w:rPr>
                <w:rFonts w:cs="Arial"/>
                <w:sz w:val="20"/>
                <w:szCs w:val="20"/>
              </w:rPr>
            </w:pPr>
            <w:r w:rsidRPr="00FA5F37">
              <w:rPr>
                <w:rFonts w:cs="Arial"/>
                <w:sz w:val="20"/>
                <w:szCs w:val="20"/>
              </w:rPr>
              <w:t>A variable indicating the previous year mean percent cover</w:t>
            </w:r>
          </w:p>
        </w:tc>
      </w:tr>
    </w:tbl>
    <w:p w14:paraId="0D8E6201" w14:textId="77777777" w:rsidR="001C6F1F" w:rsidRPr="003B2976" w:rsidRDefault="001C6F1F" w:rsidP="001C6F1F">
      <w:pPr>
        <w:pStyle w:val="BodyText"/>
        <w:rPr>
          <w:rFonts w:ascii="Arial" w:hAnsi="Arial" w:cs="Arial"/>
          <w:sz w:val="22"/>
          <w:szCs w:val="22"/>
        </w:rPr>
      </w:pPr>
    </w:p>
    <w:p w14:paraId="2A5269F3" w14:textId="77777777" w:rsidR="001C6F1F" w:rsidRPr="003B2976" w:rsidRDefault="001C6F1F" w:rsidP="009B1630">
      <w:pPr>
        <w:pStyle w:val="Heading3"/>
      </w:pPr>
      <w:bookmarkStart w:id="30" w:name="_Ref514926489"/>
      <w:bookmarkStart w:id="31" w:name="_Toc523229471"/>
      <w:bookmarkStart w:id="32" w:name="_Toc23165703"/>
      <w:bookmarkStart w:id="33" w:name="_Toc341085719"/>
      <w:r w:rsidRPr="003B2976">
        <w:lastRenderedPageBreak/>
        <w:t>Model Formulation</w:t>
      </w:r>
      <w:bookmarkEnd w:id="30"/>
      <w:bookmarkEnd w:id="31"/>
      <w:bookmarkEnd w:id="32"/>
    </w:p>
    <w:p w14:paraId="3431A21E" w14:textId="07B916F4" w:rsidR="001C6F1F" w:rsidRPr="003B2976" w:rsidRDefault="001C6F1F" w:rsidP="001C6F1F">
      <w:pPr>
        <w:rPr>
          <w:rFonts w:cs="Arial"/>
        </w:rPr>
      </w:pPr>
      <w:r w:rsidRPr="003B2976">
        <w:rPr>
          <w:rFonts w:cs="Arial"/>
        </w:rPr>
        <w:t xml:space="preserve">Both the zero-inflated beta regression model and the random forest model link the explanatory variables in Table </w:t>
      </w:r>
      <w:r w:rsidRPr="003B2976">
        <w:rPr>
          <w:rFonts w:cs="Arial"/>
          <w:noProof/>
        </w:rPr>
        <w:t>2</w:t>
      </w:r>
      <w:r w:rsidRPr="003B2976">
        <w:rPr>
          <w:rFonts w:cs="Arial"/>
        </w:rPr>
        <w:t xml:space="preserve"> to the percent cover of seagrass. In this section, we present the details of the formulations we use for our analysis. We consider two different specifications of percent cover of seagrass and four alternative models. </w:t>
      </w:r>
    </w:p>
    <w:p w14:paraId="6F251C08" w14:textId="77777777" w:rsidR="001C6F1F" w:rsidRPr="003B2976" w:rsidRDefault="001C6F1F" w:rsidP="001C6F1F">
      <w:pPr>
        <w:rPr>
          <w:rFonts w:cs="Arial"/>
        </w:rPr>
      </w:pPr>
      <w:r w:rsidRPr="003B2976">
        <w:rPr>
          <w:rFonts w:cs="Arial"/>
        </w:rPr>
        <w:t xml:space="preserve"> </w:t>
      </w:r>
    </w:p>
    <w:p w14:paraId="7DB15584" w14:textId="77777777" w:rsidR="001C6F1F" w:rsidRPr="003B2976" w:rsidRDefault="001C6F1F" w:rsidP="001C6F1F">
      <w:pPr>
        <w:rPr>
          <w:rFonts w:cs="Arial"/>
        </w:rPr>
      </w:pPr>
      <w:r w:rsidRPr="003B2976">
        <w:rPr>
          <w:rFonts w:cs="Arial"/>
        </w:rPr>
        <w:t>The four models can be written as:</w:t>
      </w:r>
    </w:p>
    <w:p w14:paraId="172A977A" w14:textId="77777777" w:rsidR="001C6F1F" w:rsidRPr="003B2976" w:rsidRDefault="001C6F1F" w:rsidP="001C6F1F">
      <w:pPr>
        <w:rPr>
          <w:rFonts w:cs="Arial"/>
        </w:rPr>
      </w:pPr>
    </w:p>
    <w:p w14:paraId="5801D3CC" w14:textId="77777777" w:rsidR="001C6F1F" w:rsidRPr="003B2976" w:rsidRDefault="008215C0" w:rsidP="001C6F1F">
      <w:pPr>
        <w:rPr>
          <w:rFonts w:eastAsiaTheme="minorEastAsia" w:cs="Arial"/>
        </w:rPr>
      </w:pPr>
      <m:oMathPara>
        <m:oMathParaPr>
          <m:jc m:val="left"/>
        </m:oMathParaPr>
        <m:oMath>
          <m:sSub>
            <m:sSubPr>
              <m:ctrlPr>
                <w:rPr>
                  <w:rFonts w:ascii="Cambria Math" w:hAnsi="Cambria Math" w:cs="Arial"/>
                </w:rPr>
              </m:ctrlPr>
            </m:sSubPr>
            <m:e>
              <m:r>
                <m:rPr>
                  <m:sty m:val="p"/>
                </m:rPr>
                <w:rPr>
                  <w:rFonts w:ascii="Cambria Math" w:hAnsi="Cambria Math" w:cs="Arial"/>
                </w:rPr>
                <m:t xml:space="preserve">M1: </m:t>
              </m:r>
              <m:sSub>
                <m:sSubPr>
                  <m:ctrlPr>
                    <w:rPr>
                      <w:rFonts w:ascii="Cambria Math" w:hAnsi="Cambria Math" w:cs="Arial"/>
                    </w:rPr>
                  </m:ctrlPr>
                </m:sSubPr>
                <m:e>
                  <m:r>
                    <w:rPr>
                      <w:rFonts w:ascii="Cambria Math" w:hAnsi="Cambria Math" w:cs="Arial"/>
                    </w:rPr>
                    <m:t>f</m:t>
                  </m:r>
                  <m:r>
                    <m:rPr>
                      <m:sty m:val="p"/>
                    </m:rPr>
                    <w:rPr>
                      <w:rFonts w:ascii="Cambria Math" w:hAnsi="Cambria Math" w:cs="Arial"/>
                    </w:rPr>
                    <m:t>(</m:t>
                  </m:r>
                  <m:r>
                    <w:rPr>
                      <w:rFonts w:ascii="Cambria Math" w:hAnsi="Cambria Math" w:cs="Arial"/>
                    </w:rPr>
                    <m:t>y</m:t>
                  </m:r>
                </m:e>
                <m:sub>
                  <m:r>
                    <w:rPr>
                      <w:rFonts w:ascii="Cambria Math" w:hAnsi="Cambria Math" w:cs="Arial"/>
                    </w:rPr>
                    <m:t>ijk</m:t>
                  </m:r>
                </m:sub>
              </m:sSub>
              <m:r>
                <m:rPr>
                  <m:sty m:val="p"/>
                </m:rPr>
                <w:rPr>
                  <w:rFonts w:ascii="Cambria Math" w:hAnsi="Cambria Math" w:cs="Arial"/>
                </w:rPr>
                <m:t>)=</m:t>
              </m:r>
              <m:sSub>
                <m:sSubPr>
                  <m:ctrlPr>
                    <w:rPr>
                      <w:rFonts w:ascii="Cambria Math" w:hAnsi="Cambria Math" w:cs="Arial"/>
                    </w:rPr>
                  </m:ctrlPr>
                </m:sSubPr>
                <m:e>
                  <m:r>
                    <w:rPr>
                      <w:rFonts w:ascii="Cambria Math" w:hAnsi="Cambria Math" w:cs="Arial"/>
                    </w:rPr>
                    <m:t>β</m:t>
                  </m:r>
                </m:e>
                <m:sub>
                  <m:r>
                    <m:rPr>
                      <m:sty m:val="p"/>
                    </m:rPr>
                    <w:rPr>
                      <w:rFonts w:ascii="Cambria Math" w:hAnsi="Cambria Math" w:cs="Arial"/>
                    </w:rPr>
                    <m:t>0</m:t>
                  </m:r>
                </m:sub>
              </m:sSub>
              <m:r>
                <m:rPr>
                  <m:sty m:val="p"/>
                </m:rPr>
                <w:rPr>
                  <w:rFonts w:ascii="Cambria Math" w:hAnsi="Cambria Math" w:cs="Arial"/>
                </w:rPr>
                <m:t>+peak</m:t>
              </m:r>
            </m:e>
            <m:sub>
              <m:r>
                <w:rPr>
                  <w:rFonts w:ascii="Cambria Math" w:hAnsi="Cambria Math" w:cs="Arial"/>
                </w:rPr>
                <m:t>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num_species</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Nodes</m:t>
              </m:r>
            </m:e>
            <m:sub>
              <m:r>
                <w:rPr>
                  <w:rFonts w:ascii="Cambria Math" w:hAnsi="Cambria Math" w:cs="Arial"/>
                </w:rPr>
                <m:t>ij-1</m:t>
              </m:r>
            </m:sub>
          </m:sSub>
          <m:r>
            <m:rPr>
              <m:sty m:val="p"/>
            </m:rPr>
            <w:rPr>
              <w:rFonts w:ascii="Cambria Math" w:hAnsi="Cambria Math" w:cs="Arial"/>
            </w:rPr>
            <m:t xml:space="preserve"> </m:t>
          </m:r>
          <m:sSub>
            <m:sSubPr>
              <m:ctrlPr>
                <w:rPr>
                  <w:rFonts w:ascii="Cambria Math" w:hAnsi="Cambria Math" w:cs="Arial"/>
                </w:rPr>
              </m:ctrlPr>
            </m:sSubPr>
            <m:e>
              <m:r>
                <m:rPr>
                  <m:sty m:val="p"/>
                </m:rPr>
                <w:rPr>
                  <w:rFonts w:ascii="Cambria Math" w:hAnsi="Cambria Math" w:cs="Arial"/>
                </w:rPr>
                <m:t>+ MFlowers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FFlowers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Spathes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Seed_Bank_m2</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site</m:t>
              </m:r>
            </m:e>
            <m:sub>
              <m:r>
                <w:rPr>
                  <w:rFonts w:ascii="Cambria Math" w:hAnsi="Cambria Math" w:cs="Arial"/>
                </w:rPr>
                <m:t>i</m:t>
              </m:r>
            </m:sub>
          </m:sSub>
          <m:r>
            <m:rPr>
              <m:sty m:val="p"/>
            </m:rPr>
            <w:rPr>
              <w:rFonts w:ascii="Cambria Math" w:hAnsi="Cambria Math" w:cs="Arial"/>
            </w:rPr>
            <m:t>+</m:t>
          </m:r>
          <m:sSub>
            <m:sSubPr>
              <m:ctrlPr>
                <w:rPr>
                  <w:rFonts w:ascii="Cambria Math" w:hAnsi="Cambria Math" w:cs="Arial"/>
                </w:rPr>
              </m:ctrlPr>
            </m:sSubPr>
            <m:e>
              <m:r>
                <w:rPr>
                  <w:rFonts w:ascii="Cambria Math" w:hAnsi="Cambria Math" w:cs="Arial"/>
                </w:rPr>
                <m:t>e</m:t>
              </m:r>
            </m:e>
            <m:sub>
              <m:r>
                <w:rPr>
                  <w:rFonts w:ascii="Cambria Math" w:hAnsi="Cambria Math" w:cs="Arial"/>
                </w:rPr>
                <m:t>ijk</m:t>
              </m:r>
            </m:sub>
          </m:sSub>
          <m:r>
            <m:rPr>
              <m:sty m:val="p"/>
            </m:rPr>
            <w:rPr>
              <w:rFonts w:ascii="Cambria Math" w:hAnsi="Cambria Math" w:cs="Arial"/>
            </w:rPr>
            <m:t>,</m:t>
          </m:r>
        </m:oMath>
      </m:oMathPara>
    </w:p>
    <w:p w14:paraId="592726F4" w14:textId="77777777" w:rsidR="001C6F1F" w:rsidRPr="003B2976" w:rsidRDefault="001C6F1F" w:rsidP="001C6F1F">
      <w:pPr>
        <w:rPr>
          <w:rFonts w:cs="Arial"/>
        </w:rPr>
      </w:pPr>
    </w:p>
    <w:p w14:paraId="4E0E436B" w14:textId="77777777" w:rsidR="001C6F1F" w:rsidRPr="003B2976" w:rsidRDefault="008215C0" w:rsidP="001C6F1F">
      <w:pPr>
        <w:rPr>
          <w:rFonts w:eastAsiaTheme="minorEastAsia" w:cs="Arial"/>
        </w:rPr>
      </w:pPr>
      <m:oMathPara>
        <m:oMathParaPr>
          <m:jc m:val="left"/>
        </m:oMathParaPr>
        <m:oMath>
          <m:sSub>
            <m:sSubPr>
              <m:ctrlPr>
                <w:rPr>
                  <w:rFonts w:ascii="Cambria Math" w:hAnsi="Cambria Math" w:cs="Arial"/>
                </w:rPr>
              </m:ctrlPr>
            </m:sSubPr>
            <m:e>
              <m:r>
                <m:rPr>
                  <m:sty m:val="p"/>
                </m:rPr>
                <w:rPr>
                  <w:rFonts w:ascii="Cambria Math" w:hAnsi="Cambria Math" w:cs="Arial"/>
                </w:rPr>
                <m:t xml:space="preserve">M2: </m:t>
              </m:r>
              <m:sSub>
                <m:sSubPr>
                  <m:ctrlPr>
                    <w:rPr>
                      <w:rFonts w:ascii="Cambria Math" w:hAnsi="Cambria Math" w:cs="Arial"/>
                    </w:rPr>
                  </m:ctrlPr>
                </m:sSubPr>
                <m:e>
                  <m:r>
                    <w:rPr>
                      <w:rFonts w:ascii="Cambria Math" w:hAnsi="Cambria Math" w:cs="Arial"/>
                    </w:rPr>
                    <m:t>f</m:t>
                  </m:r>
                  <m:r>
                    <m:rPr>
                      <m:sty m:val="p"/>
                    </m:rPr>
                    <w:rPr>
                      <w:rFonts w:ascii="Cambria Math" w:hAnsi="Cambria Math" w:cs="Arial"/>
                    </w:rPr>
                    <m:t>(</m:t>
                  </m:r>
                  <m:r>
                    <w:rPr>
                      <w:rFonts w:ascii="Cambria Math" w:hAnsi="Cambria Math" w:cs="Arial"/>
                    </w:rPr>
                    <m:t>y</m:t>
                  </m:r>
                </m:e>
                <m:sub>
                  <m:r>
                    <w:rPr>
                      <w:rFonts w:ascii="Cambria Math" w:hAnsi="Cambria Math" w:cs="Arial"/>
                    </w:rPr>
                    <m:t>ijk</m:t>
                  </m:r>
                </m:sub>
              </m:sSub>
              <m:r>
                <m:rPr>
                  <m:sty m:val="p"/>
                </m:rPr>
                <w:rPr>
                  <w:rFonts w:ascii="Cambria Math" w:hAnsi="Cambria Math" w:cs="Arial"/>
                </w:rPr>
                <m:t>)=</m:t>
              </m:r>
              <m:sSub>
                <m:sSubPr>
                  <m:ctrlPr>
                    <w:rPr>
                      <w:rFonts w:ascii="Cambria Math" w:hAnsi="Cambria Math" w:cs="Arial"/>
                    </w:rPr>
                  </m:ctrlPr>
                </m:sSubPr>
                <m:e>
                  <m:r>
                    <w:rPr>
                      <w:rFonts w:ascii="Cambria Math" w:hAnsi="Cambria Math" w:cs="Arial"/>
                    </w:rPr>
                    <m:t>β</m:t>
                  </m:r>
                </m:e>
                <m:sub>
                  <m:r>
                    <m:rPr>
                      <m:sty m:val="p"/>
                    </m:rPr>
                    <w:rPr>
                      <w:rFonts w:ascii="Cambria Math" w:hAnsi="Cambria Math" w:cs="Arial"/>
                    </w:rPr>
                    <m:t>0</m:t>
                  </m:r>
                </m:sub>
              </m:sSub>
              <m:r>
                <m:rPr>
                  <m:sty m:val="p"/>
                </m:rPr>
                <w:rPr>
                  <w:rFonts w:ascii="Cambria Math" w:hAnsi="Cambria Math" w:cs="Arial"/>
                </w:rPr>
                <m:t>+peak</m:t>
              </m:r>
            </m:e>
            <m:sub>
              <m:r>
                <w:rPr>
                  <w:rFonts w:ascii="Cambria Math" w:hAnsi="Cambria Math" w:cs="Arial"/>
                </w:rPr>
                <m:t>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num_species</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Nodes</m:t>
              </m:r>
            </m:e>
            <m:sub>
              <m:r>
                <w:rPr>
                  <w:rFonts w:ascii="Cambria Math" w:hAnsi="Cambria Math" w:cs="Arial"/>
                </w:rPr>
                <m:t>ij-1</m:t>
              </m:r>
            </m:sub>
          </m:sSub>
          <m:r>
            <m:rPr>
              <m:sty m:val="p"/>
            </m:rPr>
            <w:rPr>
              <w:rFonts w:ascii="Cambria Math" w:hAnsi="Cambria Math" w:cs="Arial"/>
            </w:rPr>
            <m:t xml:space="preserve"> </m:t>
          </m:r>
          <m:sSub>
            <m:sSubPr>
              <m:ctrlPr>
                <w:rPr>
                  <w:rFonts w:ascii="Cambria Math" w:hAnsi="Cambria Math" w:cs="Arial"/>
                </w:rPr>
              </m:ctrlPr>
            </m:sSubPr>
            <m:e>
              <m:r>
                <m:rPr>
                  <m:sty m:val="p"/>
                </m:rPr>
                <w:rPr>
                  <w:rFonts w:ascii="Cambria Math" w:hAnsi="Cambria Math" w:cs="Arial"/>
                </w:rPr>
                <m:t>+ MFlowers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FFlowers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Spathes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Seed_Bank_m2</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site</m:t>
              </m:r>
            </m:e>
            <m:sub>
              <m:r>
                <w:rPr>
                  <w:rFonts w:ascii="Cambria Math" w:hAnsi="Cambria Math" w:cs="Arial"/>
                </w:rPr>
                <m:t>i</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CR</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CS</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EA</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HD</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HS</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HO</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HU</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SI</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TH</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ZM</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w:rPr>
                  <w:rFonts w:ascii="Cambria Math" w:hAnsi="Cambria Math" w:cs="Arial"/>
                </w:rPr>
                <m:t>e</m:t>
              </m:r>
            </m:e>
            <m:sub>
              <m:r>
                <w:rPr>
                  <w:rFonts w:ascii="Cambria Math" w:hAnsi="Cambria Math" w:cs="Arial"/>
                </w:rPr>
                <m:t>ijk</m:t>
              </m:r>
            </m:sub>
          </m:sSub>
          <m:r>
            <m:rPr>
              <m:sty m:val="p"/>
            </m:rPr>
            <w:rPr>
              <w:rFonts w:ascii="Cambria Math" w:hAnsi="Cambria Math" w:cs="Arial"/>
            </w:rPr>
            <m:t>,</m:t>
          </m:r>
        </m:oMath>
      </m:oMathPara>
    </w:p>
    <w:p w14:paraId="143D457A" w14:textId="77777777" w:rsidR="001C6F1F" w:rsidRPr="003B2976" w:rsidRDefault="001C6F1F" w:rsidP="001C6F1F">
      <w:pPr>
        <w:rPr>
          <w:rFonts w:cs="Arial"/>
        </w:rPr>
      </w:pPr>
    </w:p>
    <w:p w14:paraId="0D9F187D" w14:textId="77777777" w:rsidR="001C6F1F" w:rsidRPr="003B2976" w:rsidRDefault="008215C0" w:rsidP="001C6F1F">
      <w:pPr>
        <w:rPr>
          <w:rFonts w:eastAsiaTheme="minorEastAsia" w:cs="Arial"/>
        </w:rPr>
      </w:pPr>
      <m:oMathPara>
        <m:oMathParaPr>
          <m:jc m:val="left"/>
        </m:oMathParaPr>
        <m:oMath>
          <m:sSub>
            <m:sSubPr>
              <m:ctrlPr>
                <w:rPr>
                  <w:rFonts w:ascii="Cambria Math" w:hAnsi="Cambria Math" w:cs="Arial"/>
                </w:rPr>
              </m:ctrlPr>
            </m:sSubPr>
            <m:e>
              <m:r>
                <m:rPr>
                  <m:sty m:val="p"/>
                </m:rPr>
                <w:rPr>
                  <w:rFonts w:ascii="Cambria Math" w:hAnsi="Cambria Math" w:cs="Arial"/>
                </w:rPr>
                <m:t>M3:</m:t>
              </m:r>
              <m:sSub>
                <m:sSubPr>
                  <m:ctrlPr>
                    <w:rPr>
                      <w:rFonts w:ascii="Cambria Math" w:hAnsi="Cambria Math" w:cs="Arial"/>
                    </w:rPr>
                  </m:ctrlPr>
                </m:sSubPr>
                <m:e>
                  <m:r>
                    <w:rPr>
                      <w:rFonts w:ascii="Cambria Math" w:hAnsi="Cambria Math" w:cs="Arial"/>
                    </w:rPr>
                    <m:t>f</m:t>
                  </m:r>
                  <m:r>
                    <m:rPr>
                      <m:sty m:val="p"/>
                    </m:rPr>
                    <w:rPr>
                      <w:rFonts w:ascii="Cambria Math" w:hAnsi="Cambria Math" w:cs="Arial"/>
                    </w:rPr>
                    <m:t>(</m:t>
                  </m:r>
                  <m:r>
                    <w:rPr>
                      <w:rFonts w:ascii="Cambria Math" w:hAnsi="Cambria Math" w:cs="Arial"/>
                    </w:rPr>
                    <m:t>y</m:t>
                  </m:r>
                </m:e>
                <m:sub>
                  <m:r>
                    <w:rPr>
                      <w:rFonts w:ascii="Cambria Math" w:hAnsi="Cambria Math" w:cs="Arial"/>
                    </w:rPr>
                    <m:t>ijk</m:t>
                  </m:r>
                </m:sub>
              </m:sSub>
              <m:r>
                <m:rPr>
                  <m:sty m:val="p"/>
                </m:rPr>
                <w:rPr>
                  <w:rFonts w:ascii="Cambria Math" w:hAnsi="Cambria Math" w:cs="Arial"/>
                </w:rPr>
                <m:t xml:space="preserve">)= </m:t>
              </m:r>
              <m:sSub>
                <m:sSubPr>
                  <m:ctrlPr>
                    <w:rPr>
                      <w:rFonts w:ascii="Cambria Math" w:hAnsi="Cambria Math" w:cs="Arial"/>
                    </w:rPr>
                  </m:ctrlPr>
                </m:sSubPr>
                <m:e>
                  <m:r>
                    <w:rPr>
                      <w:rFonts w:ascii="Cambria Math" w:hAnsi="Cambria Math" w:cs="Arial"/>
                    </w:rPr>
                    <m:t>β</m:t>
                  </m:r>
                </m:e>
                <m:sub>
                  <m:r>
                    <m:rPr>
                      <m:sty m:val="p"/>
                    </m:rPr>
                    <w:rPr>
                      <w:rFonts w:ascii="Cambria Math" w:hAnsi="Cambria Math" w:cs="Arial"/>
                    </w:rPr>
                    <m:t>0</m:t>
                  </m:r>
                </m:sub>
              </m:sSub>
              <m:r>
                <m:rPr>
                  <m:sty m:val="p"/>
                </m:rPr>
                <w:rPr>
                  <w:rFonts w:ascii="Cambria Math" w:hAnsi="Cambria Math" w:cs="Arial"/>
                </w:rPr>
                <m:t>+peak</m:t>
              </m:r>
            </m:e>
            <m:sub>
              <m:r>
                <w:rPr>
                  <w:rFonts w:ascii="Cambria Math" w:hAnsi="Cambria Math" w:cs="Arial"/>
                </w:rPr>
                <m:t>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num_species</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Nodes</m:t>
              </m:r>
            </m:e>
            <m:sub>
              <m:r>
                <w:rPr>
                  <w:rFonts w:ascii="Cambria Math" w:hAnsi="Cambria Math" w:cs="Arial"/>
                </w:rPr>
                <m:t>ij-1</m:t>
              </m:r>
            </m:sub>
          </m:sSub>
          <m:r>
            <m:rPr>
              <m:sty m:val="p"/>
            </m:rPr>
            <w:rPr>
              <w:rFonts w:ascii="Cambria Math" w:hAnsi="Cambria Math" w:cs="Arial"/>
            </w:rPr>
            <m:t xml:space="preserve"> </m:t>
          </m:r>
          <m:sSub>
            <m:sSubPr>
              <m:ctrlPr>
                <w:rPr>
                  <w:rFonts w:ascii="Cambria Math" w:hAnsi="Cambria Math" w:cs="Arial"/>
                </w:rPr>
              </m:ctrlPr>
            </m:sSubPr>
            <m:e>
              <m:r>
                <m:rPr>
                  <m:sty m:val="p"/>
                </m:rPr>
                <w:rPr>
                  <w:rFonts w:ascii="Cambria Math" w:hAnsi="Cambria Math" w:cs="Arial"/>
                </w:rPr>
                <m:t>+ MFlowers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FFlowers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Spathes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Seed_Bank_m2</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site</m:t>
              </m:r>
            </m:e>
            <m:sub>
              <m:r>
                <w:rPr>
                  <w:rFonts w:ascii="Cambria Math" w:hAnsi="Cambria Math" w:cs="Arial"/>
                </w:rPr>
                <m:t>i</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lagged_cover</m:t>
              </m:r>
            </m:e>
            <m:sub>
              <m:r>
                <w:rPr>
                  <w:rFonts w:ascii="Cambria Math" w:hAnsi="Cambria Math" w:cs="Arial"/>
                </w:rPr>
                <m:t>ijk</m:t>
              </m:r>
            </m:sub>
          </m:sSub>
          <m:r>
            <m:rPr>
              <m:sty m:val="p"/>
            </m:rPr>
            <w:rPr>
              <w:rFonts w:ascii="Cambria Math" w:hAnsi="Cambria Math" w:cs="Arial"/>
            </w:rPr>
            <m:t>+</m:t>
          </m:r>
          <m:sSub>
            <m:sSubPr>
              <m:ctrlPr>
                <w:rPr>
                  <w:rFonts w:ascii="Cambria Math" w:hAnsi="Cambria Math" w:cs="Arial"/>
                </w:rPr>
              </m:ctrlPr>
            </m:sSubPr>
            <m:e>
              <m:r>
                <w:rPr>
                  <w:rFonts w:ascii="Cambria Math" w:hAnsi="Cambria Math" w:cs="Arial"/>
                </w:rPr>
                <m:t>e</m:t>
              </m:r>
            </m:e>
            <m:sub>
              <m:r>
                <w:rPr>
                  <w:rFonts w:ascii="Cambria Math" w:hAnsi="Cambria Math" w:cs="Arial"/>
                </w:rPr>
                <m:t>ijk</m:t>
              </m:r>
            </m:sub>
          </m:sSub>
          <m:r>
            <m:rPr>
              <m:sty m:val="p"/>
            </m:rPr>
            <w:rPr>
              <w:rFonts w:ascii="Cambria Math" w:hAnsi="Cambria Math" w:cs="Arial"/>
            </w:rPr>
            <m:t>,</m:t>
          </m:r>
        </m:oMath>
      </m:oMathPara>
    </w:p>
    <w:p w14:paraId="2B7B2B9C" w14:textId="77777777" w:rsidR="001C6F1F" w:rsidRPr="003B2976" w:rsidRDefault="001C6F1F" w:rsidP="001C6F1F">
      <w:pPr>
        <w:rPr>
          <w:rFonts w:cs="Arial"/>
          <w:b/>
        </w:rPr>
      </w:pPr>
    </w:p>
    <w:p w14:paraId="2F44BBFE" w14:textId="77777777" w:rsidR="001C6F1F" w:rsidRPr="003B2976" w:rsidRDefault="008215C0" w:rsidP="001C6F1F">
      <w:pPr>
        <w:rPr>
          <w:rFonts w:eastAsiaTheme="minorEastAsia" w:cs="Arial"/>
        </w:rPr>
      </w:pPr>
      <m:oMathPara>
        <m:oMathParaPr>
          <m:jc m:val="left"/>
        </m:oMathParaPr>
        <m:oMath>
          <m:sSub>
            <m:sSubPr>
              <m:ctrlPr>
                <w:rPr>
                  <w:rFonts w:ascii="Cambria Math" w:hAnsi="Cambria Math" w:cs="Arial"/>
                </w:rPr>
              </m:ctrlPr>
            </m:sSubPr>
            <m:e>
              <m:r>
                <m:rPr>
                  <m:sty m:val="p"/>
                </m:rPr>
                <w:rPr>
                  <w:rFonts w:ascii="Cambria Math" w:hAnsi="Cambria Math" w:cs="Arial"/>
                </w:rPr>
                <m:t xml:space="preserve">M4: </m:t>
              </m:r>
              <m:sSub>
                <m:sSubPr>
                  <m:ctrlPr>
                    <w:rPr>
                      <w:rFonts w:ascii="Cambria Math" w:hAnsi="Cambria Math" w:cs="Arial"/>
                    </w:rPr>
                  </m:ctrlPr>
                </m:sSubPr>
                <m:e>
                  <m:r>
                    <w:rPr>
                      <w:rFonts w:ascii="Cambria Math" w:hAnsi="Cambria Math" w:cs="Arial"/>
                    </w:rPr>
                    <m:t>f</m:t>
                  </m:r>
                  <m:r>
                    <m:rPr>
                      <m:sty m:val="p"/>
                    </m:rPr>
                    <w:rPr>
                      <w:rFonts w:ascii="Cambria Math" w:hAnsi="Cambria Math" w:cs="Arial"/>
                    </w:rPr>
                    <m:t>(</m:t>
                  </m:r>
                  <m:r>
                    <w:rPr>
                      <w:rFonts w:ascii="Cambria Math" w:hAnsi="Cambria Math" w:cs="Arial"/>
                    </w:rPr>
                    <m:t>y</m:t>
                  </m:r>
                </m:e>
                <m:sub>
                  <m:r>
                    <w:rPr>
                      <w:rFonts w:ascii="Cambria Math" w:hAnsi="Cambria Math" w:cs="Arial"/>
                    </w:rPr>
                    <m:t>ijk</m:t>
                  </m:r>
                </m:sub>
              </m:sSub>
              <m:r>
                <m:rPr>
                  <m:sty m:val="p"/>
                </m:rPr>
                <w:rPr>
                  <w:rFonts w:ascii="Cambria Math" w:hAnsi="Cambria Math" w:cs="Arial"/>
                </w:rPr>
                <m:t>)=</m:t>
              </m:r>
              <m:sSub>
                <m:sSubPr>
                  <m:ctrlPr>
                    <w:rPr>
                      <w:rFonts w:ascii="Cambria Math" w:hAnsi="Cambria Math" w:cs="Arial"/>
                    </w:rPr>
                  </m:ctrlPr>
                </m:sSubPr>
                <m:e>
                  <m:r>
                    <w:rPr>
                      <w:rFonts w:ascii="Cambria Math" w:hAnsi="Cambria Math" w:cs="Arial"/>
                    </w:rPr>
                    <m:t>β</m:t>
                  </m:r>
                </m:e>
                <m:sub>
                  <m:r>
                    <m:rPr>
                      <m:sty m:val="p"/>
                    </m:rPr>
                    <w:rPr>
                      <w:rFonts w:ascii="Cambria Math" w:hAnsi="Cambria Math" w:cs="Arial"/>
                    </w:rPr>
                    <m:t>0</m:t>
                  </m:r>
                </m:sub>
              </m:sSub>
              <m:r>
                <m:rPr>
                  <m:sty m:val="p"/>
                </m:rPr>
                <w:rPr>
                  <w:rFonts w:ascii="Cambria Math" w:hAnsi="Cambria Math" w:cs="Arial"/>
                </w:rPr>
                <m:t>+peak</m:t>
              </m:r>
            </m:e>
            <m:sub>
              <m:r>
                <w:rPr>
                  <w:rFonts w:ascii="Cambria Math" w:hAnsi="Cambria Math" w:cs="Arial"/>
                </w:rPr>
                <m:t>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num_species</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Nodes</m:t>
              </m:r>
            </m:e>
            <m:sub>
              <m:r>
                <w:rPr>
                  <w:rFonts w:ascii="Cambria Math" w:hAnsi="Cambria Math" w:cs="Arial"/>
                </w:rPr>
                <m:t>ij-1</m:t>
              </m:r>
            </m:sub>
          </m:sSub>
          <m:r>
            <m:rPr>
              <m:sty m:val="p"/>
            </m:rPr>
            <w:rPr>
              <w:rFonts w:ascii="Cambria Math" w:hAnsi="Cambria Math" w:cs="Arial"/>
            </w:rPr>
            <m:t xml:space="preserve"> </m:t>
          </m:r>
          <m:sSub>
            <m:sSubPr>
              <m:ctrlPr>
                <w:rPr>
                  <w:rFonts w:ascii="Cambria Math" w:hAnsi="Cambria Math" w:cs="Arial"/>
                </w:rPr>
              </m:ctrlPr>
            </m:sSubPr>
            <m:e>
              <m:r>
                <m:rPr>
                  <m:sty m:val="p"/>
                </m:rPr>
                <w:rPr>
                  <w:rFonts w:ascii="Cambria Math" w:hAnsi="Cambria Math" w:cs="Arial"/>
                </w:rPr>
                <m:t>+ MFlowers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FFlowers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Spathes</m:t>
              </m:r>
            </m:e>
            <m:sub>
              <m:r>
                <w:rPr>
                  <w:rFonts w:ascii="Cambria Math" w:hAnsi="Cambria Math" w:cs="Arial"/>
                </w:rPr>
                <m:t>ij-1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Seed_Bank_m2</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site</m:t>
              </m:r>
            </m:e>
            <m:sub>
              <m:r>
                <w:rPr>
                  <w:rFonts w:ascii="Cambria Math" w:hAnsi="Cambria Math" w:cs="Arial"/>
                </w:rPr>
                <m:t>i</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CR</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CS</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EA</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HD</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HS</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HO</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HU</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SI</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TH</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ZM</m:t>
              </m:r>
            </m:e>
            <m:sub>
              <m:r>
                <w:rPr>
                  <w:rFonts w:ascii="Cambria Math" w:hAnsi="Cambria Math" w:cs="Arial"/>
                </w:rPr>
                <m:t>ij-1k</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lagged_cover</m:t>
              </m:r>
            </m:e>
            <m:sub>
              <m:r>
                <w:rPr>
                  <w:rFonts w:ascii="Cambria Math" w:hAnsi="Cambria Math" w:cs="Arial"/>
                </w:rPr>
                <m:t>ijk</m:t>
              </m:r>
            </m:sub>
          </m:sSub>
          <m:r>
            <m:rPr>
              <m:sty m:val="p"/>
            </m:rPr>
            <w:rPr>
              <w:rFonts w:ascii="Cambria Math" w:hAnsi="Cambria Math" w:cs="Arial"/>
            </w:rPr>
            <m:t>+</m:t>
          </m:r>
          <m:sSub>
            <m:sSubPr>
              <m:ctrlPr>
                <w:rPr>
                  <w:rFonts w:ascii="Cambria Math" w:hAnsi="Cambria Math" w:cs="Arial"/>
                </w:rPr>
              </m:ctrlPr>
            </m:sSubPr>
            <m:e>
              <m:r>
                <w:rPr>
                  <w:rFonts w:ascii="Cambria Math" w:hAnsi="Cambria Math" w:cs="Arial"/>
                </w:rPr>
                <m:t>e</m:t>
              </m:r>
            </m:e>
            <m:sub>
              <m:r>
                <w:rPr>
                  <w:rFonts w:ascii="Cambria Math" w:hAnsi="Cambria Math" w:cs="Arial"/>
                </w:rPr>
                <m:t>ijk</m:t>
              </m:r>
            </m:sub>
          </m:sSub>
          <m:r>
            <m:rPr>
              <m:sty m:val="p"/>
            </m:rPr>
            <w:rPr>
              <w:rFonts w:ascii="Cambria Math" w:hAnsi="Cambria Math" w:cs="Arial"/>
            </w:rPr>
            <m:t>,</m:t>
          </m:r>
        </m:oMath>
      </m:oMathPara>
    </w:p>
    <w:p w14:paraId="7AECBB36" w14:textId="77777777" w:rsidR="001C6F1F" w:rsidRPr="003B2976" w:rsidRDefault="001C6F1F" w:rsidP="001C6F1F">
      <w:pPr>
        <w:rPr>
          <w:rFonts w:cs="Arial"/>
        </w:rPr>
      </w:pPr>
    </w:p>
    <w:p w14:paraId="66D712CE" w14:textId="62B23C45" w:rsidR="001C6F1F" w:rsidRPr="003B2976" w:rsidRDefault="001C6F1F" w:rsidP="001C6F1F">
      <w:pPr>
        <w:rPr>
          <w:rFonts w:cs="Arial"/>
        </w:rPr>
      </w:pPr>
      <w:r w:rsidRPr="003B2976">
        <w:rPr>
          <w:rFonts w:cs="Arial"/>
        </w:rPr>
        <w:t xml:space="preserve">where </w:t>
      </w:r>
      <m:oMath>
        <m:r>
          <w:rPr>
            <w:rFonts w:ascii="Cambria Math" w:hAnsi="Cambria Math" w:cs="Arial"/>
          </w:rPr>
          <m:t>i</m:t>
        </m:r>
      </m:oMath>
      <w:r w:rsidRPr="003B2976">
        <w:rPr>
          <w:rFonts w:cs="Arial"/>
        </w:rPr>
        <w:t xml:space="preserve"> is the index referencing site, </w:t>
      </w:r>
      <m:oMath>
        <m:r>
          <w:rPr>
            <w:rFonts w:ascii="Cambria Math" w:hAnsi="Cambria Math" w:cs="Arial"/>
          </w:rPr>
          <m:t>j</m:t>
        </m:r>
      </m:oMath>
      <w:r w:rsidRPr="003B2976">
        <w:rPr>
          <w:rFonts w:cs="Arial"/>
        </w:rPr>
        <w:t xml:space="preserve"> is the index referencing ‘financial’ year (July-June), </w:t>
      </w:r>
      <m:oMath>
        <m:r>
          <w:rPr>
            <w:rFonts w:ascii="Cambria Math" w:hAnsi="Cambria Math" w:cs="Arial"/>
          </w:rPr>
          <m:t>k</m:t>
        </m:r>
      </m:oMath>
      <w:r w:rsidRPr="003B2976">
        <w:rPr>
          <w:rFonts w:cs="Arial"/>
        </w:rPr>
        <w:t xml:space="preserve"> is the index referencing season (either peak or non-peak season), </w:t>
      </w:r>
      <m:oMath>
        <m:sSub>
          <m:sSubPr>
            <m:ctrlPr>
              <w:rPr>
                <w:rFonts w:ascii="Cambria Math" w:hAnsi="Cambria Math" w:cs="Arial"/>
                <w:i/>
              </w:rPr>
            </m:ctrlPr>
          </m:sSubPr>
          <m:e>
            <m:r>
              <w:rPr>
                <w:rFonts w:ascii="Cambria Math" w:hAnsi="Cambria Math" w:cs="Arial"/>
              </w:rPr>
              <m:t>y</m:t>
            </m:r>
            <m:ctrlPr>
              <w:rPr>
                <w:rFonts w:ascii="Cambria Math" w:hAnsi="Cambria Math" w:cs="Arial"/>
              </w:rPr>
            </m:ctrlPr>
          </m:e>
          <m:sub>
            <m:r>
              <w:rPr>
                <w:rFonts w:ascii="Cambria Math" w:hAnsi="Cambria Math" w:cs="Arial"/>
              </w:rPr>
              <m:t>ijk</m:t>
            </m:r>
          </m:sub>
        </m:sSub>
      </m:oMath>
      <w:r w:rsidRPr="003B2976">
        <w:rPr>
          <w:rFonts w:cs="Arial"/>
        </w:rPr>
        <w:t xml:space="preserve"> represents the chosen percent cover measurement at site </w:t>
      </w:r>
      <m:oMath>
        <m:r>
          <w:rPr>
            <w:rFonts w:ascii="Cambria Math" w:hAnsi="Cambria Math" w:cs="Arial"/>
          </w:rPr>
          <m:t>i</m:t>
        </m:r>
      </m:oMath>
      <w:r w:rsidRPr="003B2976">
        <w:rPr>
          <w:rFonts w:cs="Arial"/>
        </w:rPr>
        <w:t xml:space="preserve">, year </w:t>
      </w:r>
      <m:oMath>
        <m:r>
          <w:rPr>
            <w:rFonts w:ascii="Cambria Math" w:hAnsi="Cambria Math" w:cs="Arial"/>
          </w:rPr>
          <m:t>j</m:t>
        </m:r>
      </m:oMath>
      <w:r w:rsidRPr="003B2976">
        <w:rPr>
          <w:rFonts w:cs="Arial"/>
        </w:rPr>
        <w:t xml:space="preserve">, season </w:t>
      </w:r>
      <m:oMath>
        <m:r>
          <w:rPr>
            <w:rFonts w:ascii="Cambria Math" w:hAnsi="Cambria Math" w:cs="Arial"/>
          </w:rPr>
          <m:t>k</m:t>
        </m:r>
      </m:oMath>
      <w:r w:rsidRPr="003B2976">
        <w:rPr>
          <w:rFonts w:cs="Arial"/>
        </w:rPr>
        <w:t xml:space="preserv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0</m:t>
            </m:r>
          </m:sub>
        </m:sSub>
      </m:oMath>
      <w:r w:rsidRPr="003B2976">
        <w:rPr>
          <w:rFonts w:cs="Arial"/>
        </w:rPr>
        <w:t xml:space="preserve"> represents the intercept term, and </w:t>
      </w:r>
      <m:oMath>
        <m:sSub>
          <m:sSubPr>
            <m:ctrlPr>
              <w:rPr>
                <w:rFonts w:ascii="Cambria Math" w:hAnsi="Cambria Math" w:cs="Arial"/>
                <w:i/>
              </w:rPr>
            </m:ctrlPr>
          </m:sSubPr>
          <m:e>
            <m:r>
              <w:rPr>
                <w:rFonts w:ascii="Cambria Math" w:hAnsi="Cambria Math" w:cs="Arial"/>
              </w:rPr>
              <m:t>e</m:t>
            </m:r>
          </m:e>
          <m:sub>
            <m:r>
              <w:rPr>
                <w:rFonts w:ascii="Cambria Math" w:hAnsi="Cambria Math" w:cs="Arial"/>
              </w:rPr>
              <m:t>ijk</m:t>
            </m:r>
          </m:sub>
        </m:sSub>
      </m:oMath>
      <w:r w:rsidRPr="003B2976">
        <w:rPr>
          <w:rFonts w:cs="Arial"/>
        </w:rPr>
        <w:t xml:space="preserve"> represents the associated error. We use </w:t>
      </w:r>
      <m:oMath>
        <m:r>
          <w:rPr>
            <w:rFonts w:ascii="Cambria Math" w:hAnsi="Cambria Math" w:cs="Arial"/>
          </w:rPr>
          <m:t>f()</m:t>
        </m:r>
      </m:oMath>
      <w:r w:rsidRPr="003B2976">
        <w:rPr>
          <w:rFonts w:cs="Arial"/>
          <w:i/>
        </w:rPr>
        <w:t xml:space="preserve"> </w:t>
      </w:r>
      <w:r w:rsidRPr="003B2976">
        <w:rPr>
          <w:rFonts w:cs="Arial"/>
        </w:rPr>
        <w:t xml:space="preserve">as a generic term in M1-M4 to represent either the zero-inflated beta regression or random forest specification described above.  </w:t>
      </w:r>
    </w:p>
    <w:p w14:paraId="63F96358" w14:textId="77777777" w:rsidR="001C6F1F" w:rsidRPr="003B2976" w:rsidRDefault="001C6F1F" w:rsidP="001C6F1F">
      <w:pPr>
        <w:rPr>
          <w:rFonts w:cs="Arial"/>
        </w:rPr>
      </w:pPr>
    </w:p>
    <w:p w14:paraId="71650021" w14:textId="77777777" w:rsidR="001C6F1F" w:rsidRPr="003B2976" w:rsidRDefault="001C6F1F" w:rsidP="001C6F1F">
      <w:pPr>
        <w:rPr>
          <w:rFonts w:cs="Arial"/>
        </w:rPr>
      </w:pPr>
      <w:r w:rsidRPr="003B2976">
        <w:rPr>
          <w:rFonts w:cs="Arial"/>
        </w:rPr>
        <w:t>In summary terms:</w:t>
      </w:r>
    </w:p>
    <w:p w14:paraId="4AC2F809" w14:textId="6ABF14A8" w:rsidR="001C6F1F" w:rsidRPr="003B2976" w:rsidRDefault="001C6F1F" w:rsidP="001C6F1F">
      <w:pPr>
        <w:pStyle w:val="ListParagraph"/>
        <w:numPr>
          <w:ilvl w:val="0"/>
          <w:numId w:val="47"/>
        </w:numPr>
        <w:rPr>
          <w:rFonts w:cs="Arial"/>
          <w:sz w:val="22"/>
          <w:szCs w:val="22"/>
        </w:rPr>
      </w:pPr>
      <w:r w:rsidRPr="003B2976">
        <w:rPr>
          <w:rFonts w:cs="Arial"/>
          <w:sz w:val="22"/>
          <w:szCs w:val="22"/>
        </w:rPr>
        <w:t xml:space="preserve">M1 is predicting seagrass percent cover based on current season, number of species present in the previous year, the reproductive/resilience variables from the peak of the previous year (nodes, flowers, fruits, spathes and seeds). </w:t>
      </w:r>
    </w:p>
    <w:p w14:paraId="34B24976" w14:textId="77777777" w:rsidR="001C6F1F" w:rsidRPr="003B2976" w:rsidRDefault="001C6F1F" w:rsidP="001C6F1F">
      <w:pPr>
        <w:pStyle w:val="ListParagraph"/>
        <w:numPr>
          <w:ilvl w:val="0"/>
          <w:numId w:val="47"/>
        </w:numPr>
        <w:rPr>
          <w:rFonts w:cs="Arial"/>
          <w:sz w:val="22"/>
          <w:szCs w:val="22"/>
        </w:rPr>
      </w:pPr>
      <w:r w:rsidRPr="003B2976">
        <w:rPr>
          <w:rFonts w:cs="Arial"/>
          <w:sz w:val="22"/>
          <w:szCs w:val="22"/>
        </w:rPr>
        <w:t xml:space="preserve">M2 is the same but with indicator variables showing which species were present in the previous year. </w:t>
      </w:r>
    </w:p>
    <w:p w14:paraId="36B905B1" w14:textId="77777777" w:rsidR="001C6F1F" w:rsidRPr="003B2976" w:rsidRDefault="001C6F1F" w:rsidP="001C6F1F">
      <w:pPr>
        <w:pStyle w:val="ListParagraph"/>
        <w:numPr>
          <w:ilvl w:val="0"/>
          <w:numId w:val="47"/>
        </w:numPr>
        <w:rPr>
          <w:rFonts w:cs="Arial"/>
          <w:sz w:val="22"/>
          <w:szCs w:val="22"/>
        </w:rPr>
      </w:pPr>
      <w:r w:rsidRPr="003B2976">
        <w:rPr>
          <w:rFonts w:cs="Arial"/>
          <w:sz w:val="22"/>
          <w:szCs w:val="22"/>
        </w:rPr>
        <w:t xml:space="preserve">M3 is the same as M1 but with the addition of the seagrass cover in the previous year. </w:t>
      </w:r>
    </w:p>
    <w:p w14:paraId="731C1843" w14:textId="77777777" w:rsidR="001C6F1F" w:rsidRPr="003B2976" w:rsidRDefault="001C6F1F" w:rsidP="001C6F1F">
      <w:pPr>
        <w:pStyle w:val="ListParagraph"/>
        <w:numPr>
          <w:ilvl w:val="0"/>
          <w:numId w:val="47"/>
        </w:numPr>
        <w:rPr>
          <w:rFonts w:cs="Arial"/>
          <w:sz w:val="22"/>
          <w:szCs w:val="22"/>
        </w:rPr>
      </w:pPr>
      <w:r w:rsidRPr="003B2976">
        <w:rPr>
          <w:rFonts w:cs="Arial"/>
          <w:sz w:val="22"/>
          <w:szCs w:val="22"/>
        </w:rPr>
        <w:t xml:space="preserve">M4 is the same as M3 with the addition of the species indicator variables. </w:t>
      </w:r>
    </w:p>
    <w:p w14:paraId="17DBAEB0" w14:textId="77777777" w:rsidR="001C6F1F" w:rsidRPr="003B2976" w:rsidRDefault="001C6F1F" w:rsidP="001C6F1F">
      <w:pPr>
        <w:rPr>
          <w:rFonts w:cs="Arial"/>
        </w:rPr>
      </w:pPr>
    </w:p>
    <w:p w14:paraId="61C96296" w14:textId="6CC9865E" w:rsidR="001C6F1F" w:rsidRPr="003B2976" w:rsidRDefault="001C6F1F" w:rsidP="001C6F1F">
      <w:pPr>
        <w:rPr>
          <w:rFonts w:cs="Arial"/>
        </w:rPr>
      </w:pPr>
      <w:r w:rsidRPr="003B2976">
        <w:rPr>
          <w:rFonts w:cs="Arial"/>
        </w:rPr>
        <w:t xml:space="preserve">We further considered two definitions of percent cover. The first was mean total cover based on all species, which we label as </w:t>
      </w:r>
      <m:oMath>
        <m:sSub>
          <m:sSubPr>
            <m:ctrlPr>
              <w:rPr>
                <w:rFonts w:ascii="Cambria Math" w:hAnsi="Cambria Math" w:cs="Arial"/>
                <w:i/>
              </w:rPr>
            </m:ctrlPr>
          </m:sSubPr>
          <m:e>
            <m:r>
              <m:rPr>
                <m:sty m:val="p"/>
              </m:rPr>
              <w:rPr>
                <w:rFonts w:ascii="Cambria Math" w:hAnsi="Cambria Math" w:cs="Arial"/>
              </w:rPr>
              <m:t>percent_cover</m:t>
            </m:r>
          </m:e>
          <m:sub>
            <m:r>
              <w:rPr>
                <w:rFonts w:ascii="Cambria Math" w:hAnsi="Cambria Math" w:cs="Arial"/>
              </w:rPr>
              <m:t>ijk</m:t>
            </m:r>
          </m:sub>
        </m:sSub>
      </m:oMath>
      <w:r w:rsidRPr="003B2976">
        <w:rPr>
          <w:rFonts w:cs="Arial"/>
        </w:rPr>
        <w:t xml:space="preserve">.  The second was mean combined cover of </w:t>
      </w:r>
      <w:r w:rsidRPr="003B2976">
        <w:rPr>
          <w:rFonts w:cs="Arial"/>
          <w:i/>
        </w:rPr>
        <w:t xml:space="preserve">Halodule </w:t>
      </w:r>
      <w:r w:rsidRPr="003B2976">
        <w:rPr>
          <w:rFonts w:cs="Arial"/>
        </w:rPr>
        <w:t xml:space="preserve">and </w:t>
      </w:r>
      <w:r w:rsidRPr="003B2976">
        <w:rPr>
          <w:rFonts w:cs="Arial"/>
          <w:i/>
        </w:rPr>
        <w:t>Zostera</w:t>
      </w:r>
      <w:r w:rsidRPr="003B2976">
        <w:rPr>
          <w:rFonts w:cs="Arial"/>
        </w:rPr>
        <w:t xml:space="preserve">, which we label as </w:t>
      </w:r>
      <m:oMath>
        <m:sSub>
          <m:sSubPr>
            <m:ctrlPr>
              <w:rPr>
                <w:rFonts w:ascii="Cambria Math" w:hAnsi="Cambria Math" w:cs="Arial"/>
                <w:i/>
              </w:rPr>
            </m:ctrlPr>
          </m:sSubPr>
          <m:e>
            <m:r>
              <m:rPr>
                <m:sty m:val="p"/>
              </m:rPr>
              <w:rPr>
                <w:rFonts w:ascii="Cambria Math" w:hAnsi="Cambria Math" w:cs="Arial"/>
              </w:rPr>
              <m:t>hu_zm_cover</m:t>
            </m:r>
          </m:e>
          <m:sub>
            <m:r>
              <w:rPr>
                <w:rFonts w:ascii="Cambria Math" w:hAnsi="Cambria Math" w:cs="Arial"/>
              </w:rPr>
              <m:t>ijk</m:t>
            </m:r>
          </m:sub>
        </m:sSub>
      </m:oMath>
      <w:r w:rsidRPr="003B2976">
        <w:rPr>
          <w:rFonts w:cs="Arial"/>
        </w:rPr>
        <w:t xml:space="preserve">. Both model types rely on having values for all variables i.e. no NA values. If any variable has an NA in the model, that observation is omitted in the analyses. </w:t>
      </w:r>
    </w:p>
    <w:p w14:paraId="05D80DBB" w14:textId="77777777" w:rsidR="001C6F1F" w:rsidRPr="003B2976" w:rsidRDefault="001C6F1F" w:rsidP="001C6F1F">
      <w:pPr>
        <w:rPr>
          <w:rFonts w:cs="Arial"/>
        </w:rPr>
      </w:pPr>
    </w:p>
    <w:p w14:paraId="4C936E5D" w14:textId="6915110E" w:rsidR="001C6F1F" w:rsidRPr="003B2976" w:rsidRDefault="001C6F1F" w:rsidP="008C3DBA">
      <w:pPr>
        <w:pStyle w:val="Heading1noTOC"/>
      </w:pPr>
      <w:bookmarkStart w:id="34" w:name="_Toc523229472"/>
      <w:bookmarkStart w:id="35" w:name="_Toc23165704"/>
      <w:bookmarkEnd w:id="33"/>
      <w:r w:rsidRPr="003B2976">
        <w:lastRenderedPageBreak/>
        <w:t xml:space="preserve">Statistical </w:t>
      </w:r>
      <w:r w:rsidR="009B1630">
        <w:t>Modelling</w:t>
      </w:r>
      <w:r w:rsidRPr="003B2976">
        <w:t xml:space="preserve"> Results</w:t>
      </w:r>
      <w:bookmarkEnd w:id="34"/>
      <w:bookmarkEnd w:id="35"/>
    </w:p>
    <w:p w14:paraId="778D9037" w14:textId="6BDCF79C" w:rsidR="001C6F1F" w:rsidRPr="003B2976" w:rsidRDefault="001C6F1F" w:rsidP="001C6F1F">
      <w:pPr>
        <w:rPr>
          <w:rFonts w:cs="Arial"/>
        </w:rPr>
      </w:pPr>
      <w:r w:rsidRPr="003B2976">
        <w:rPr>
          <w:rFonts w:cs="Arial"/>
        </w:rPr>
        <w:t xml:space="preserve">We applied the four model formulations, fitting both a zero-inflated beta regression and a random forest statistical model to the seagrass data for the MMP. In doing so, we are looking for which variables significantly contribute to explaining percent cover of seagrass.  </w:t>
      </w:r>
    </w:p>
    <w:p w14:paraId="0CE294B4" w14:textId="77777777" w:rsidR="001C6F1F" w:rsidRPr="003B2976" w:rsidRDefault="001C6F1F" w:rsidP="001C6F1F">
      <w:pPr>
        <w:rPr>
          <w:rFonts w:cs="Arial"/>
        </w:rPr>
      </w:pPr>
    </w:p>
    <w:p w14:paraId="6B6F87A4" w14:textId="552827BD" w:rsidR="001C6F1F" w:rsidRPr="003B2976" w:rsidRDefault="001C6F1F" w:rsidP="001C6F1F">
      <w:pPr>
        <w:rPr>
          <w:rFonts w:cs="Arial"/>
        </w:rPr>
      </w:pPr>
      <w:r w:rsidRPr="003B2976">
        <w:rPr>
          <w:rFonts w:cs="Arial"/>
        </w:rPr>
        <w:t xml:space="preserve">After fitting the zero-inflated beta regression and random forest for specifications M1-M4, for both the full seagrass percent cover and </w:t>
      </w:r>
      <w:r w:rsidR="005E5E0C">
        <w:rPr>
          <w:rFonts w:cs="Arial"/>
          <w:i/>
        </w:rPr>
        <w:t>Halodule</w:t>
      </w:r>
      <w:r w:rsidRPr="003B2976">
        <w:rPr>
          <w:rFonts w:cs="Arial"/>
          <w:i/>
        </w:rPr>
        <w:t>/Zostera</w:t>
      </w:r>
      <w:r w:rsidRPr="003B2976">
        <w:rPr>
          <w:rFonts w:cs="Arial"/>
        </w:rPr>
        <w:t xml:space="preserve"> percent cover, we tested how well the models fit the observed data. We did this by fitting a simple linear regression to the fitted value against the </w:t>
      </w:r>
      <w:r w:rsidR="008625D5" w:rsidRPr="003B2976">
        <w:rPr>
          <w:rFonts w:cs="Arial"/>
        </w:rPr>
        <w:t>observed and</w:t>
      </w:r>
      <w:r w:rsidRPr="003B2976">
        <w:rPr>
          <w:rFonts w:cs="Arial"/>
        </w:rPr>
        <w:t xml:space="preserve"> obtained the respective R-squared values. Table </w:t>
      </w:r>
      <w:r w:rsidRPr="003B2976">
        <w:rPr>
          <w:rFonts w:cs="Arial"/>
          <w:noProof/>
        </w:rPr>
        <w:t>3</w:t>
      </w:r>
      <w:r w:rsidRPr="003B2976">
        <w:rPr>
          <w:rFonts w:cs="Arial"/>
        </w:rPr>
        <w:t xml:space="preserve"> shows these R-squared values. All formulations fit the data reasonably well for both statistical models and both percent cover values, with R-squared values between 0.50 and 0.74. We note that the R squared values for the zero-inflated beta model is always at least slightly better than the random forest models, although the increase is sometimes very modest. The R squared values also increase moving from M1 to M4 indicating that the models are improved by considering both species composition and the amount of seagrass in the year prior. </w:t>
      </w:r>
    </w:p>
    <w:p w14:paraId="30B39F02" w14:textId="77777777" w:rsidR="001C6F1F" w:rsidRPr="003B2976" w:rsidRDefault="001C6F1F" w:rsidP="001C6F1F">
      <w:pPr>
        <w:rPr>
          <w:rFonts w:cs="Arial"/>
        </w:rPr>
      </w:pPr>
    </w:p>
    <w:p w14:paraId="5F3B13A1" w14:textId="6D4BDC7D" w:rsidR="001D3896" w:rsidRDefault="001D3896" w:rsidP="00804002">
      <w:pPr>
        <w:pStyle w:val="Caption"/>
      </w:pPr>
      <w:bookmarkStart w:id="36" w:name="_Toc19021947"/>
      <w:r>
        <w:t xml:space="preserve">Table </w:t>
      </w:r>
      <w:r>
        <w:fldChar w:fldCharType="begin"/>
      </w:r>
      <w:r>
        <w:instrText xml:space="preserve"> SEQ Table \* ARABIC </w:instrText>
      </w:r>
      <w:r>
        <w:fldChar w:fldCharType="separate"/>
      </w:r>
      <w:r w:rsidR="008D764F">
        <w:t>3</w:t>
      </w:r>
      <w:r>
        <w:fldChar w:fldCharType="end"/>
      </w:r>
      <w:r>
        <w:t xml:space="preserve">: </w:t>
      </w:r>
      <w:r w:rsidRPr="00FD6051">
        <w:t>R squared values for a linear regression of the fitted values against the observed value for for models M1-M4 when fit with a zero-inflated beta regression or a random forest to percent cover of all seagrass species</w:t>
      </w:r>
      <w:bookmarkEnd w:id="36"/>
    </w:p>
    <w:tbl>
      <w:tblPr>
        <w:tblStyle w:val="TableGrid"/>
        <w:tblW w:w="6493" w:type="dxa"/>
        <w:tblLayout w:type="fixed"/>
        <w:tblCellMar>
          <w:left w:w="0" w:type="dxa"/>
          <w:right w:w="0" w:type="dxa"/>
        </w:tblCellMar>
        <w:tblLook w:val="04A0" w:firstRow="1" w:lastRow="0" w:firstColumn="1" w:lastColumn="0" w:noHBand="0" w:noVBand="1"/>
        <w:tblCaption w:val="R squared values for a linear regression of the fitted values against the observed value for for models M1-M4 when fit with a zero-inflated beta regression or a random forest to percent cover of all seagrass species"/>
        <w:tblDescription w:val="range from 0.633 to 0.738"/>
      </w:tblPr>
      <w:tblGrid>
        <w:gridCol w:w="1844"/>
        <w:gridCol w:w="2381"/>
        <w:gridCol w:w="2268"/>
      </w:tblGrid>
      <w:tr w:rsidR="001C6F1F" w:rsidRPr="00FA5F37" w14:paraId="53321F66" w14:textId="77777777" w:rsidTr="00F20107">
        <w:trPr>
          <w:trHeight w:val="20"/>
          <w:tblHeader/>
        </w:trPr>
        <w:tc>
          <w:tcPr>
            <w:tcW w:w="1844" w:type="dxa"/>
            <w:tcBorders>
              <w:top w:val="single" w:sz="4" w:space="0" w:color="auto"/>
              <w:bottom w:val="single" w:sz="4" w:space="0" w:color="auto"/>
              <w:right w:val="single" w:sz="4" w:space="0" w:color="auto"/>
            </w:tcBorders>
            <w:vAlign w:val="bottom"/>
          </w:tcPr>
          <w:p w14:paraId="5926DD51" w14:textId="77777777" w:rsidR="001C6F1F" w:rsidRPr="00FA5F37" w:rsidRDefault="001C6F1F" w:rsidP="001C6382">
            <w:pPr>
              <w:rPr>
                <w:rFonts w:cs="Arial"/>
                <w:b/>
                <w:sz w:val="20"/>
                <w:szCs w:val="20"/>
              </w:rPr>
            </w:pPr>
            <w:r w:rsidRPr="00FA5F37">
              <w:rPr>
                <w:rFonts w:cs="Arial"/>
                <w:b/>
                <w:sz w:val="20"/>
                <w:szCs w:val="20"/>
              </w:rPr>
              <w:t>Model</w:t>
            </w:r>
          </w:p>
        </w:tc>
        <w:tc>
          <w:tcPr>
            <w:tcW w:w="2381" w:type="dxa"/>
            <w:tcBorders>
              <w:top w:val="single" w:sz="4" w:space="0" w:color="auto"/>
              <w:left w:val="single" w:sz="4" w:space="0" w:color="auto"/>
              <w:bottom w:val="single" w:sz="4" w:space="0" w:color="auto"/>
            </w:tcBorders>
            <w:vAlign w:val="bottom"/>
          </w:tcPr>
          <w:p w14:paraId="43055A0C" w14:textId="77777777" w:rsidR="001C6F1F" w:rsidRPr="00FA5F37" w:rsidRDefault="001C6F1F" w:rsidP="001C6382">
            <w:pPr>
              <w:rPr>
                <w:rFonts w:cs="Arial"/>
                <w:b/>
                <w:sz w:val="20"/>
                <w:szCs w:val="20"/>
              </w:rPr>
            </w:pPr>
            <w:r w:rsidRPr="00FA5F37">
              <w:rPr>
                <w:rFonts w:cs="Arial"/>
                <w:b/>
                <w:sz w:val="20"/>
                <w:szCs w:val="20"/>
              </w:rPr>
              <w:t>Zero-inflated beta</w:t>
            </w:r>
          </w:p>
        </w:tc>
        <w:tc>
          <w:tcPr>
            <w:tcW w:w="2268" w:type="dxa"/>
            <w:tcBorders>
              <w:top w:val="single" w:sz="4" w:space="0" w:color="auto"/>
              <w:left w:val="single" w:sz="4" w:space="0" w:color="806000" w:themeColor="accent4" w:themeShade="80"/>
              <w:bottom w:val="single" w:sz="4" w:space="0" w:color="auto"/>
            </w:tcBorders>
            <w:vAlign w:val="bottom"/>
          </w:tcPr>
          <w:p w14:paraId="3F5C4E3C" w14:textId="77777777" w:rsidR="001C6F1F" w:rsidRPr="00FA5F37" w:rsidRDefault="001C6F1F" w:rsidP="001C6382">
            <w:pPr>
              <w:rPr>
                <w:rFonts w:cs="Arial"/>
                <w:b/>
                <w:sz w:val="20"/>
                <w:szCs w:val="20"/>
              </w:rPr>
            </w:pPr>
            <w:r w:rsidRPr="00FA5F37">
              <w:rPr>
                <w:rFonts w:cs="Arial"/>
                <w:b/>
                <w:sz w:val="20"/>
                <w:szCs w:val="20"/>
              </w:rPr>
              <w:t>Random Forest</w:t>
            </w:r>
          </w:p>
        </w:tc>
      </w:tr>
      <w:tr w:rsidR="001C6F1F" w:rsidRPr="00FA5F37" w14:paraId="1F284DAA" w14:textId="77777777" w:rsidTr="00F20107">
        <w:trPr>
          <w:trHeight w:val="20"/>
        </w:trPr>
        <w:tc>
          <w:tcPr>
            <w:tcW w:w="1844" w:type="dxa"/>
            <w:tcBorders>
              <w:top w:val="single" w:sz="4" w:space="0" w:color="auto"/>
              <w:right w:val="single" w:sz="4" w:space="0" w:color="auto"/>
            </w:tcBorders>
            <w:vAlign w:val="center"/>
          </w:tcPr>
          <w:p w14:paraId="44EB7075"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M1</w:t>
            </w:r>
          </w:p>
        </w:tc>
        <w:tc>
          <w:tcPr>
            <w:tcW w:w="2381" w:type="dxa"/>
            <w:tcBorders>
              <w:top w:val="single" w:sz="4" w:space="0" w:color="auto"/>
              <w:left w:val="single" w:sz="4" w:space="0" w:color="auto"/>
            </w:tcBorders>
            <w:vAlign w:val="center"/>
          </w:tcPr>
          <w:p w14:paraId="174621A2" w14:textId="77777777" w:rsidR="001C6F1F" w:rsidRPr="00FA5F37" w:rsidRDefault="001C6F1F" w:rsidP="001C6382">
            <w:pPr>
              <w:rPr>
                <w:rFonts w:cs="Arial"/>
                <w:sz w:val="20"/>
                <w:szCs w:val="20"/>
              </w:rPr>
            </w:pPr>
            <w:r w:rsidRPr="00FA5F37">
              <w:rPr>
                <w:rFonts w:cs="Arial"/>
                <w:color w:val="000000"/>
                <w:sz w:val="20"/>
                <w:szCs w:val="20"/>
              </w:rPr>
              <w:t>0.653</w:t>
            </w:r>
          </w:p>
        </w:tc>
        <w:tc>
          <w:tcPr>
            <w:tcW w:w="2268" w:type="dxa"/>
            <w:tcBorders>
              <w:top w:val="single" w:sz="4" w:space="0" w:color="auto"/>
              <w:left w:val="single" w:sz="4" w:space="0" w:color="806000" w:themeColor="accent4" w:themeShade="80"/>
            </w:tcBorders>
            <w:vAlign w:val="center"/>
          </w:tcPr>
          <w:p w14:paraId="7884F141" w14:textId="77777777" w:rsidR="001C6F1F" w:rsidRPr="00FA5F37" w:rsidRDefault="001C6F1F" w:rsidP="001C6382">
            <w:pPr>
              <w:rPr>
                <w:rFonts w:cs="Arial"/>
                <w:sz w:val="20"/>
                <w:szCs w:val="20"/>
              </w:rPr>
            </w:pPr>
            <w:r w:rsidRPr="00FA5F37">
              <w:rPr>
                <w:rFonts w:cs="Arial"/>
                <w:color w:val="000000"/>
                <w:sz w:val="20"/>
                <w:szCs w:val="20"/>
              </w:rPr>
              <w:t>0.633</w:t>
            </w:r>
          </w:p>
        </w:tc>
      </w:tr>
      <w:tr w:rsidR="001C6F1F" w:rsidRPr="00FA5F37" w14:paraId="201FC28E" w14:textId="77777777" w:rsidTr="00F20107">
        <w:trPr>
          <w:trHeight w:val="20"/>
        </w:trPr>
        <w:tc>
          <w:tcPr>
            <w:tcW w:w="1844" w:type="dxa"/>
            <w:tcBorders>
              <w:right w:val="single" w:sz="4" w:space="0" w:color="auto"/>
            </w:tcBorders>
            <w:vAlign w:val="center"/>
          </w:tcPr>
          <w:p w14:paraId="683840C2"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M2</w:t>
            </w:r>
          </w:p>
        </w:tc>
        <w:tc>
          <w:tcPr>
            <w:tcW w:w="2381" w:type="dxa"/>
            <w:tcBorders>
              <w:left w:val="single" w:sz="4" w:space="0" w:color="auto"/>
            </w:tcBorders>
            <w:vAlign w:val="center"/>
          </w:tcPr>
          <w:p w14:paraId="51192FB0" w14:textId="77777777" w:rsidR="001C6F1F" w:rsidRPr="00FA5F37" w:rsidRDefault="001C6F1F" w:rsidP="001C6382">
            <w:pPr>
              <w:rPr>
                <w:rFonts w:cs="Arial"/>
                <w:sz w:val="20"/>
                <w:szCs w:val="20"/>
              </w:rPr>
            </w:pPr>
            <w:r w:rsidRPr="00FA5F37">
              <w:rPr>
                <w:rFonts w:cs="Arial"/>
                <w:color w:val="000000"/>
                <w:sz w:val="20"/>
                <w:szCs w:val="20"/>
              </w:rPr>
              <w:t>0674</w:t>
            </w:r>
          </w:p>
        </w:tc>
        <w:tc>
          <w:tcPr>
            <w:tcW w:w="2268" w:type="dxa"/>
            <w:tcBorders>
              <w:left w:val="single" w:sz="4" w:space="0" w:color="806000" w:themeColor="accent4" w:themeShade="80"/>
            </w:tcBorders>
            <w:vAlign w:val="center"/>
          </w:tcPr>
          <w:p w14:paraId="4E474B47" w14:textId="77777777" w:rsidR="001C6F1F" w:rsidRPr="00FA5F37" w:rsidRDefault="001C6F1F" w:rsidP="001C6382">
            <w:pPr>
              <w:rPr>
                <w:rFonts w:cs="Arial"/>
                <w:sz w:val="20"/>
                <w:szCs w:val="20"/>
              </w:rPr>
            </w:pPr>
            <w:r w:rsidRPr="00FA5F37">
              <w:rPr>
                <w:rFonts w:cs="Arial"/>
                <w:color w:val="000000"/>
                <w:sz w:val="20"/>
                <w:szCs w:val="20"/>
              </w:rPr>
              <w:t>0.652</w:t>
            </w:r>
          </w:p>
        </w:tc>
      </w:tr>
      <w:tr w:rsidR="001C6F1F" w:rsidRPr="00FA5F37" w14:paraId="4004F32E" w14:textId="77777777" w:rsidTr="00F20107">
        <w:trPr>
          <w:trHeight w:val="20"/>
        </w:trPr>
        <w:tc>
          <w:tcPr>
            <w:tcW w:w="1844" w:type="dxa"/>
            <w:tcBorders>
              <w:right w:val="single" w:sz="4" w:space="0" w:color="auto"/>
            </w:tcBorders>
            <w:vAlign w:val="center"/>
          </w:tcPr>
          <w:p w14:paraId="7D777A4E"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M3</w:t>
            </w:r>
          </w:p>
        </w:tc>
        <w:tc>
          <w:tcPr>
            <w:tcW w:w="2381" w:type="dxa"/>
            <w:tcBorders>
              <w:left w:val="single" w:sz="4" w:space="0" w:color="auto"/>
            </w:tcBorders>
            <w:vAlign w:val="center"/>
          </w:tcPr>
          <w:p w14:paraId="6B9BEF6E" w14:textId="77777777" w:rsidR="001C6F1F" w:rsidRPr="00FA5F37" w:rsidRDefault="001C6F1F" w:rsidP="001C6382">
            <w:pPr>
              <w:rPr>
                <w:rFonts w:cs="Arial"/>
                <w:sz w:val="20"/>
                <w:szCs w:val="20"/>
              </w:rPr>
            </w:pPr>
            <w:r w:rsidRPr="00FA5F37">
              <w:rPr>
                <w:rFonts w:cs="Arial"/>
                <w:color w:val="000000"/>
                <w:sz w:val="20"/>
                <w:szCs w:val="20"/>
              </w:rPr>
              <w:t>0.709</w:t>
            </w:r>
          </w:p>
        </w:tc>
        <w:tc>
          <w:tcPr>
            <w:tcW w:w="2268" w:type="dxa"/>
            <w:tcBorders>
              <w:left w:val="single" w:sz="4" w:space="0" w:color="806000" w:themeColor="accent4" w:themeShade="80"/>
            </w:tcBorders>
            <w:vAlign w:val="center"/>
          </w:tcPr>
          <w:p w14:paraId="583D3AC8" w14:textId="77777777" w:rsidR="001C6F1F" w:rsidRPr="00FA5F37" w:rsidRDefault="001C6F1F" w:rsidP="001C6382">
            <w:pPr>
              <w:rPr>
                <w:rFonts w:cs="Arial"/>
                <w:sz w:val="20"/>
                <w:szCs w:val="20"/>
              </w:rPr>
            </w:pPr>
            <w:r w:rsidRPr="00FA5F37">
              <w:rPr>
                <w:rFonts w:cs="Arial"/>
                <w:color w:val="000000"/>
                <w:sz w:val="20"/>
                <w:szCs w:val="20"/>
              </w:rPr>
              <w:t>0.673</w:t>
            </w:r>
          </w:p>
        </w:tc>
      </w:tr>
      <w:tr w:rsidR="001C6F1F" w:rsidRPr="00FA5F37" w14:paraId="26C6D7B5" w14:textId="77777777" w:rsidTr="00F20107">
        <w:trPr>
          <w:trHeight w:val="20"/>
        </w:trPr>
        <w:tc>
          <w:tcPr>
            <w:tcW w:w="1844" w:type="dxa"/>
            <w:tcBorders>
              <w:bottom w:val="single" w:sz="4" w:space="0" w:color="auto"/>
              <w:right w:val="single" w:sz="4" w:space="0" w:color="auto"/>
            </w:tcBorders>
            <w:vAlign w:val="center"/>
          </w:tcPr>
          <w:p w14:paraId="18F21477"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M4</w:t>
            </w:r>
          </w:p>
        </w:tc>
        <w:tc>
          <w:tcPr>
            <w:tcW w:w="2381" w:type="dxa"/>
            <w:tcBorders>
              <w:left w:val="single" w:sz="4" w:space="0" w:color="auto"/>
              <w:bottom w:val="single" w:sz="4" w:space="0" w:color="auto"/>
            </w:tcBorders>
            <w:vAlign w:val="center"/>
          </w:tcPr>
          <w:p w14:paraId="1A07CA29" w14:textId="77777777" w:rsidR="001C6F1F" w:rsidRPr="00FA5F37" w:rsidRDefault="001C6F1F" w:rsidP="001C6382">
            <w:pPr>
              <w:rPr>
                <w:rFonts w:cs="Arial"/>
                <w:sz w:val="20"/>
                <w:szCs w:val="20"/>
              </w:rPr>
            </w:pPr>
            <w:r w:rsidRPr="00FA5F37">
              <w:rPr>
                <w:rFonts w:cs="Arial"/>
                <w:color w:val="000000"/>
                <w:sz w:val="20"/>
                <w:szCs w:val="20"/>
              </w:rPr>
              <w:t>0.738</w:t>
            </w:r>
          </w:p>
        </w:tc>
        <w:tc>
          <w:tcPr>
            <w:tcW w:w="2268" w:type="dxa"/>
            <w:tcBorders>
              <w:left w:val="single" w:sz="4" w:space="0" w:color="806000" w:themeColor="accent4" w:themeShade="80"/>
              <w:bottom w:val="single" w:sz="4" w:space="0" w:color="auto"/>
            </w:tcBorders>
            <w:vAlign w:val="center"/>
          </w:tcPr>
          <w:p w14:paraId="37E351D3" w14:textId="77777777" w:rsidR="001C6F1F" w:rsidRPr="00FA5F37" w:rsidRDefault="001C6F1F" w:rsidP="001C6382">
            <w:pPr>
              <w:rPr>
                <w:rFonts w:cs="Arial"/>
                <w:sz w:val="20"/>
                <w:szCs w:val="20"/>
              </w:rPr>
            </w:pPr>
            <w:r w:rsidRPr="00FA5F37">
              <w:rPr>
                <w:rFonts w:cs="Arial"/>
                <w:color w:val="000000"/>
                <w:sz w:val="20"/>
                <w:szCs w:val="20"/>
              </w:rPr>
              <w:t>0.684</w:t>
            </w:r>
          </w:p>
        </w:tc>
      </w:tr>
    </w:tbl>
    <w:p w14:paraId="354DFC3E" w14:textId="77777777" w:rsidR="001C6F1F" w:rsidRPr="003B2976" w:rsidRDefault="001C6F1F" w:rsidP="001C6F1F">
      <w:pPr>
        <w:rPr>
          <w:rFonts w:cs="Arial"/>
        </w:rPr>
      </w:pPr>
    </w:p>
    <w:p w14:paraId="0BD2A6ED" w14:textId="77777777" w:rsidR="001C6F1F" w:rsidRPr="003B2976" w:rsidRDefault="001C6F1F" w:rsidP="001C6F1F">
      <w:pPr>
        <w:rPr>
          <w:rFonts w:cs="Arial"/>
        </w:rPr>
      </w:pPr>
    </w:p>
    <w:p w14:paraId="4B17B2D4" w14:textId="729E0F0A" w:rsidR="001D3896" w:rsidRDefault="001D3896" w:rsidP="00804002">
      <w:pPr>
        <w:pStyle w:val="Caption"/>
      </w:pPr>
      <w:bookmarkStart w:id="37" w:name="_Toc19021948"/>
      <w:r>
        <w:t xml:space="preserve">Table </w:t>
      </w:r>
      <w:r>
        <w:fldChar w:fldCharType="begin"/>
      </w:r>
      <w:r>
        <w:instrText xml:space="preserve"> SEQ Table \* ARABIC </w:instrText>
      </w:r>
      <w:r>
        <w:fldChar w:fldCharType="separate"/>
      </w:r>
      <w:r w:rsidR="008D764F">
        <w:t>4</w:t>
      </w:r>
      <w:r>
        <w:fldChar w:fldCharType="end"/>
      </w:r>
      <w:r>
        <w:t xml:space="preserve">: </w:t>
      </w:r>
      <w:r w:rsidRPr="0081349A">
        <w:t>R squared values for a linear regression of the fitted values against the observed value for for models M1-M4 when fit with a zero-inflated beta regression or a random forest to percent cover of Halodule and Zostera</w:t>
      </w:r>
      <w:bookmarkEnd w:id="37"/>
    </w:p>
    <w:tbl>
      <w:tblPr>
        <w:tblStyle w:val="TableGrid"/>
        <w:tblW w:w="6493" w:type="dxa"/>
        <w:tblLayout w:type="fixed"/>
        <w:tblCellMar>
          <w:left w:w="0" w:type="dxa"/>
          <w:right w:w="0" w:type="dxa"/>
        </w:tblCellMar>
        <w:tblLook w:val="04A0" w:firstRow="1" w:lastRow="0" w:firstColumn="1" w:lastColumn="0" w:noHBand="0" w:noVBand="1"/>
        <w:tblCaption w:val="R squared values for a linear regression of the fitted values against the observed value for for models M1-M4 when fit with a zero-inflated beta regression or a random forest to percent cover of Halodule and Zostera"/>
        <w:tblDescription w:val="range from 0.508 to 0.668"/>
      </w:tblPr>
      <w:tblGrid>
        <w:gridCol w:w="1844"/>
        <w:gridCol w:w="2381"/>
        <w:gridCol w:w="2268"/>
      </w:tblGrid>
      <w:tr w:rsidR="001C6F1F" w:rsidRPr="00FA5F37" w14:paraId="62CE98E4" w14:textId="77777777" w:rsidTr="00F20107">
        <w:trPr>
          <w:trHeight w:val="20"/>
          <w:tblHeader/>
        </w:trPr>
        <w:tc>
          <w:tcPr>
            <w:tcW w:w="1844" w:type="dxa"/>
            <w:tcBorders>
              <w:top w:val="single" w:sz="4" w:space="0" w:color="auto"/>
              <w:bottom w:val="single" w:sz="4" w:space="0" w:color="auto"/>
              <w:right w:val="single" w:sz="4" w:space="0" w:color="auto"/>
            </w:tcBorders>
            <w:vAlign w:val="bottom"/>
          </w:tcPr>
          <w:p w14:paraId="4A3090AB" w14:textId="77777777" w:rsidR="001C6F1F" w:rsidRPr="00FA5F37" w:rsidRDefault="001C6F1F" w:rsidP="001C6382">
            <w:pPr>
              <w:rPr>
                <w:rFonts w:cs="Arial"/>
                <w:b/>
                <w:sz w:val="20"/>
                <w:szCs w:val="20"/>
              </w:rPr>
            </w:pPr>
            <w:r w:rsidRPr="00FA5F37">
              <w:rPr>
                <w:rFonts w:cs="Arial"/>
                <w:b/>
                <w:sz w:val="20"/>
                <w:szCs w:val="20"/>
              </w:rPr>
              <w:t>Model</w:t>
            </w:r>
          </w:p>
        </w:tc>
        <w:tc>
          <w:tcPr>
            <w:tcW w:w="2381" w:type="dxa"/>
            <w:tcBorders>
              <w:top w:val="single" w:sz="4" w:space="0" w:color="auto"/>
              <w:left w:val="single" w:sz="4" w:space="0" w:color="auto"/>
              <w:bottom w:val="single" w:sz="4" w:space="0" w:color="auto"/>
              <w:right w:val="single" w:sz="4" w:space="0" w:color="auto"/>
            </w:tcBorders>
            <w:vAlign w:val="bottom"/>
          </w:tcPr>
          <w:p w14:paraId="442ADBDE" w14:textId="77777777" w:rsidR="001C6F1F" w:rsidRPr="00FA5F37" w:rsidRDefault="001C6F1F" w:rsidP="001C6382">
            <w:pPr>
              <w:rPr>
                <w:rFonts w:cs="Arial"/>
                <w:b/>
                <w:sz w:val="20"/>
                <w:szCs w:val="20"/>
              </w:rPr>
            </w:pPr>
            <w:r w:rsidRPr="00FA5F37">
              <w:rPr>
                <w:rFonts w:cs="Arial"/>
                <w:b/>
                <w:sz w:val="20"/>
                <w:szCs w:val="20"/>
              </w:rPr>
              <w:t>Zero-inflated beta</w:t>
            </w:r>
          </w:p>
        </w:tc>
        <w:tc>
          <w:tcPr>
            <w:tcW w:w="2268" w:type="dxa"/>
            <w:tcBorders>
              <w:top w:val="single" w:sz="4" w:space="0" w:color="auto"/>
              <w:left w:val="single" w:sz="4" w:space="0" w:color="auto"/>
              <w:bottom w:val="single" w:sz="4" w:space="0" w:color="auto"/>
            </w:tcBorders>
            <w:vAlign w:val="bottom"/>
          </w:tcPr>
          <w:p w14:paraId="3B41B521" w14:textId="77777777" w:rsidR="001C6F1F" w:rsidRPr="00FA5F37" w:rsidRDefault="001C6F1F" w:rsidP="001C6382">
            <w:pPr>
              <w:rPr>
                <w:rFonts w:cs="Arial"/>
                <w:b/>
                <w:sz w:val="20"/>
                <w:szCs w:val="20"/>
              </w:rPr>
            </w:pPr>
            <w:r w:rsidRPr="00FA5F37">
              <w:rPr>
                <w:rFonts w:cs="Arial"/>
                <w:b/>
                <w:sz w:val="20"/>
                <w:szCs w:val="20"/>
              </w:rPr>
              <w:t>Random Forest</w:t>
            </w:r>
          </w:p>
        </w:tc>
      </w:tr>
      <w:tr w:rsidR="001C6F1F" w:rsidRPr="00FA5F37" w14:paraId="75460642" w14:textId="77777777" w:rsidTr="00F20107">
        <w:trPr>
          <w:trHeight w:val="20"/>
        </w:trPr>
        <w:tc>
          <w:tcPr>
            <w:tcW w:w="1844" w:type="dxa"/>
            <w:tcBorders>
              <w:top w:val="single" w:sz="4" w:space="0" w:color="auto"/>
              <w:right w:val="single" w:sz="4" w:space="0" w:color="auto"/>
            </w:tcBorders>
            <w:vAlign w:val="center"/>
          </w:tcPr>
          <w:p w14:paraId="2ACC3DDE"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M1</w:t>
            </w:r>
          </w:p>
        </w:tc>
        <w:tc>
          <w:tcPr>
            <w:tcW w:w="2381" w:type="dxa"/>
            <w:tcBorders>
              <w:top w:val="single" w:sz="4" w:space="0" w:color="auto"/>
              <w:left w:val="single" w:sz="4" w:space="0" w:color="auto"/>
              <w:right w:val="single" w:sz="4" w:space="0" w:color="auto"/>
            </w:tcBorders>
            <w:vAlign w:val="center"/>
          </w:tcPr>
          <w:p w14:paraId="786E3BB8" w14:textId="77777777" w:rsidR="001C6F1F" w:rsidRPr="00FA5F37" w:rsidRDefault="001C6F1F" w:rsidP="001C6382">
            <w:pPr>
              <w:rPr>
                <w:rFonts w:cs="Arial"/>
                <w:sz w:val="20"/>
                <w:szCs w:val="20"/>
              </w:rPr>
            </w:pPr>
            <w:r w:rsidRPr="00FA5F37">
              <w:rPr>
                <w:rFonts w:cs="Arial"/>
                <w:color w:val="000000"/>
                <w:sz w:val="20"/>
                <w:szCs w:val="20"/>
              </w:rPr>
              <w:t>0.550</w:t>
            </w:r>
          </w:p>
        </w:tc>
        <w:tc>
          <w:tcPr>
            <w:tcW w:w="2268" w:type="dxa"/>
            <w:tcBorders>
              <w:top w:val="single" w:sz="4" w:space="0" w:color="auto"/>
              <w:left w:val="single" w:sz="4" w:space="0" w:color="auto"/>
            </w:tcBorders>
            <w:vAlign w:val="center"/>
          </w:tcPr>
          <w:p w14:paraId="37F60C63" w14:textId="77777777" w:rsidR="001C6F1F" w:rsidRPr="00FA5F37" w:rsidRDefault="001C6F1F" w:rsidP="001C6382">
            <w:pPr>
              <w:rPr>
                <w:rFonts w:cs="Arial"/>
                <w:sz w:val="20"/>
                <w:szCs w:val="20"/>
              </w:rPr>
            </w:pPr>
            <w:r w:rsidRPr="00FA5F37">
              <w:rPr>
                <w:rFonts w:cs="Arial"/>
                <w:color w:val="000000"/>
                <w:sz w:val="20"/>
                <w:szCs w:val="20"/>
              </w:rPr>
              <w:t>0.508</w:t>
            </w:r>
          </w:p>
        </w:tc>
      </w:tr>
      <w:tr w:rsidR="001C6F1F" w:rsidRPr="00FA5F37" w14:paraId="53859292" w14:textId="77777777" w:rsidTr="00F20107">
        <w:trPr>
          <w:trHeight w:val="20"/>
        </w:trPr>
        <w:tc>
          <w:tcPr>
            <w:tcW w:w="1844" w:type="dxa"/>
            <w:tcBorders>
              <w:right w:val="single" w:sz="4" w:space="0" w:color="auto"/>
            </w:tcBorders>
            <w:vAlign w:val="center"/>
          </w:tcPr>
          <w:p w14:paraId="1A6AF915"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M2</w:t>
            </w:r>
          </w:p>
        </w:tc>
        <w:tc>
          <w:tcPr>
            <w:tcW w:w="2381" w:type="dxa"/>
            <w:tcBorders>
              <w:left w:val="single" w:sz="4" w:space="0" w:color="auto"/>
              <w:right w:val="single" w:sz="4" w:space="0" w:color="auto"/>
            </w:tcBorders>
            <w:vAlign w:val="center"/>
          </w:tcPr>
          <w:p w14:paraId="14E24BB6" w14:textId="77777777" w:rsidR="001C6F1F" w:rsidRPr="00FA5F37" w:rsidRDefault="001C6F1F" w:rsidP="001C6382">
            <w:pPr>
              <w:rPr>
                <w:rFonts w:cs="Arial"/>
                <w:sz w:val="20"/>
                <w:szCs w:val="20"/>
              </w:rPr>
            </w:pPr>
            <w:r w:rsidRPr="00FA5F37">
              <w:rPr>
                <w:rFonts w:cs="Arial"/>
                <w:color w:val="000000"/>
                <w:sz w:val="20"/>
                <w:szCs w:val="20"/>
              </w:rPr>
              <w:t>0.570</w:t>
            </w:r>
          </w:p>
        </w:tc>
        <w:tc>
          <w:tcPr>
            <w:tcW w:w="2268" w:type="dxa"/>
            <w:tcBorders>
              <w:left w:val="single" w:sz="4" w:space="0" w:color="auto"/>
            </w:tcBorders>
            <w:vAlign w:val="center"/>
          </w:tcPr>
          <w:p w14:paraId="487F379E" w14:textId="77777777" w:rsidR="001C6F1F" w:rsidRPr="00FA5F37" w:rsidRDefault="001C6F1F" w:rsidP="001C6382">
            <w:pPr>
              <w:rPr>
                <w:rFonts w:cs="Arial"/>
                <w:sz w:val="20"/>
                <w:szCs w:val="20"/>
              </w:rPr>
            </w:pPr>
            <w:r w:rsidRPr="00FA5F37">
              <w:rPr>
                <w:rFonts w:cs="Arial"/>
                <w:color w:val="000000"/>
                <w:sz w:val="20"/>
                <w:szCs w:val="20"/>
              </w:rPr>
              <w:t>0.515</w:t>
            </w:r>
          </w:p>
        </w:tc>
      </w:tr>
      <w:tr w:rsidR="001C6F1F" w:rsidRPr="00FA5F37" w14:paraId="4AD193F0" w14:textId="77777777" w:rsidTr="00F20107">
        <w:trPr>
          <w:trHeight w:val="20"/>
        </w:trPr>
        <w:tc>
          <w:tcPr>
            <w:tcW w:w="1844" w:type="dxa"/>
            <w:tcBorders>
              <w:right w:val="single" w:sz="4" w:space="0" w:color="auto"/>
            </w:tcBorders>
            <w:vAlign w:val="center"/>
          </w:tcPr>
          <w:p w14:paraId="4654D3A4"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M3</w:t>
            </w:r>
          </w:p>
        </w:tc>
        <w:tc>
          <w:tcPr>
            <w:tcW w:w="2381" w:type="dxa"/>
            <w:tcBorders>
              <w:left w:val="single" w:sz="4" w:space="0" w:color="auto"/>
              <w:right w:val="single" w:sz="4" w:space="0" w:color="auto"/>
            </w:tcBorders>
            <w:vAlign w:val="center"/>
          </w:tcPr>
          <w:p w14:paraId="3F4803EF" w14:textId="77777777" w:rsidR="001C6F1F" w:rsidRPr="00FA5F37" w:rsidRDefault="001C6F1F" w:rsidP="001C6382">
            <w:pPr>
              <w:rPr>
                <w:rFonts w:cs="Arial"/>
                <w:sz w:val="20"/>
                <w:szCs w:val="20"/>
              </w:rPr>
            </w:pPr>
            <w:r w:rsidRPr="00FA5F37">
              <w:rPr>
                <w:rFonts w:cs="Arial"/>
                <w:color w:val="000000"/>
                <w:sz w:val="20"/>
                <w:szCs w:val="20"/>
              </w:rPr>
              <w:t>0.628</w:t>
            </w:r>
          </w:p>
        </w:tc>
        <w:tc>
          <w:tcPr>
            <w:tcW w:w="2268" w:type="dxa"/>
            <w:tcBorders>
              <w:left w:val="single" w:sz="4" w:space="0" w:color="auto"/>
            </w:tcBorders>
            <w:vAlign w:val="center"/>
          </w:tcPr>
          <w:p w14:paraId="48CBBAFF" w14:textId="77777777" w:rsidR="001C6F1F" w:rsidRPr="00FA5F37" w:rsidRDefault="001C6F1F" w:rsidP="001C6382">
            <w:pPr>
              <w:rPr>
                <w:rFonts w:cs="Arial"/>
                <w:sz w:val="20"/>
                <w:szCs w:val="20"/>
              </w:rPr>
            </w:pPr>
            <w:r w:rsidRPr="00FA5F37">
              <w:rPr>
                <w:rFonts w:cs="Arial"/>
                <w:color w:val="000000"/>
                <w:sz w:val="20"/>
                <w:szCs w:val="20"/>
              </w:rPr>
              <w:t>0.537</w:t>
            </w:r>
          </w:p>
        </w:tc>
      </w:tr>
      <w:tr w:rsidR="001C6F1F" w:rsidRPr="00FA5F37" w14:paraId="0435D4B8" w14:textId="77777777" w:rsidTr="00F20107">
        <w:trPr>
          <w:trHeight w:val="20"/>
        </w:trPr>
        <w:tc>
          <w:tcPr>
            <w:tcW w:w="1844" w:type="dxa"/>
            <w:tcBorders>
              <w:right w:val="single" w:sz="4" w:space="0" w:color="auto"/>
            </w:tcBorders>
            <w:vAlign w:val="center"/>
          </w:tcPr>
          <w:p w14:paraId="65254D14"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M4</w:t>
            </w:r>
          </w:p>
        </w:tc>
        <w:tc>
          <w:tcPr>
            <w:tcW w:w="2381" w:type="dxa"/>
            <w:tcBorders>
              <w:left w:val="single" w:sz="4" w:space="0" w:color="auto"/>
              <w:right w:val="single" w:sz="4" w:space="0" w:color="auto"/>
            </w:tcBorders>
            <w:vAlign w:val="center"/>
          </w:tcPr>
          <w:p w14:paraId="630AF1DF" w14:textId="77777777" w:rsidR="001C6F1F" w:rsidRPr="00FA5F37" w:rsidRDefault="001C6F1F" w:rsidP="001C6382">
            <w:pPr>
              <w:rPr>
                <w:rFonts w:cs="Arial"/>
                <w:sz w:val="20"/>
                <w:szCs w:val="20"/>
              </w:rPr>
            </w:pPr>
            <w:r w:rsidRPr="00FA5F37">
              <w:rPr>
                <w:rFonts w:cs="Arial"/>
                <w:color w:val="000000"/>
                <w:sz w:val="20"/>
                <w:szCs w:val="20"/>
              </w:rPr>
              <w:t>0.668</w:t>
            </w:r>
          </w:p>
        </w:tc>
        <w:tc>
          <w:tcPr>
            <w:tcW w:w="2268" w:type="dxa"/>
            <w:tcBorders>
              <w:left w:val="single" w:sz="4" w:space="0" w:color="auto"/>
            </w:tcBorders>
            <w:vAlign w:val="center"/>
          </w:tcPr>
          <w:p w14:paraId="35EDF0A6" w14:textId="77777777" w:rsidR="001C6F1F" w:rsidRPr="00FA5F37" w:rsidRDefault="001C6F1F" w:rsidP="001C6382">
            <w:pPr>
              <w:rPr>
                <w:rFonts w:cs="Arial"/>
                <w:sz w:val="20"/>
                <w:szCs w:val="20"/>
              </w:rPr>
            </w:pPr>
            <w:r w:rsidRPr="00FA5F37">
              <w:rPr>
                <w:rFonts w:cs="Arial"/>
                <w:color w:val="000000"/>
                <w:sz w:val="20"/>
                <w:szCs w:val="20"/>
              </w:rPr>
              <w:t>0.567</w:t>
            </w:r>
          </w:p>
        </w:tc>
      </w:tr>
    </w:tbl>
    <w:p w14:paraId="202E441A" w14:textId="77777777" w:rsidR="001C6F1F" w:rsidRPr="003B2976" w:rsidRDefault="001C6F1F" w:rsidP="001C6F1F">
      <w:pPr>
        <w:rPr>
          <w:rFonts w:cs="Arial"/>
        </w:rPr>
      </w:pPr>
    </w:p>
    <w:p w14:paraId="13651C56" w14:textId="616C5E59" w:rsidR="001C6F1F" w:rsidRDefault="001C6F1F" w:rsidP="001C6F1F">
      <w:pPr>
        <w:rPr>
          <w:rFonts w:cs="Arial"/>
        </w:rPr>
      </w:pPr>
      <w:r w:rsidRPr="003B2976">
        <w:rPr>
          <w:rFonts w:cs="Arial"/>
        </w:rPr>
        <w:t xml:space="preserve">As the M4 models gave the best R squared values, we predicted from both M4 models and compared the predictions to the observed values at each site (Figure </w:t>
      </w:r>
      <w:r w:rsidR="00DA1AAA">
        <w:rPr>
          <w:rFonts w:cs="Arial"/>
          <w:noProof/>
        </w:rPr>
        <w:t>5</w:t>
      </w:r>
      <w:r w:rsidRPr="003B2976">
        <w:rPr>
          <w:rFonts w:cs="Arial"/>
        </w:rPr>
        <w:t xml:space="preserve">). A subset of sites are shown and the rest can be found in Appendix </w:t>
      </w:r>
      <w:r w:rsidR="001D3896">
        <w:rPr>
          <w:rFonts w:cs="Arial"/>
        </w:rPr>
        <w:t>B</w:t>
      </w:r>
      <w:r w:rsidRPr="003B2976">
        <w:rPr>
          <w:rFonts w:cs="Arial"/>
        </w:rPr>
        <w:t xml:space="preserve">. Where the observed values are missing it is because those values have not been used in the model, usually due to missing reproductive effort variables. For most sites the models do quite well, even predicting recovery following decline for sites such as Bushland Beach (although the beta regression model provides much better predictions at this site). At a small number of sites, such as the two in Gladstone Harbour, the models are much further from the observed values though.  </w:t>
      </w:r>
    </w:p>
    <w:p w14:paraId="156C56C6" w14:textId="4AC2883D" w:rsidR="00FA5F37" w:rsidRDefault="00FA5F37" w:rsidP="001C6F1F">
      <w:pPr>
        <w:rPr>
          <w:rFonts w:cs="Arial"/>
        </w:rPr>
      </w:pPr>
    </w:p>
    <w:p w14:paraId="23F15AB0" w14:textId="7163A122" w:rsidR="00FA5F37" w:rsidRDefault="00FA5F37" w:rsidP="001C6F1F">
      <w:pPr>
        <w:rPr>
          <w:rFonts w:cs="Arial"/>
        </w:rPr>
      </w:pPr>
    </w:p>
    <w:p w14:paraId="16299C13" w14:textId="5DAC791C" w:rsidR="00FA5F37" w:rsidRDefault="00FA5F37" w:rsidP="001C6F1F">
      <w:pPr>
        <w:rPr>
          <w:rFonts w:cs="Arial"/>
        </w:rPr>
      </w:pPr>
    </w:p>
    <w:p w14:paraId="3CAF21D4" w14:textId="2DE4ECC2" w:rsidR="00FA5F37" w:rsidRDefault="00FA5F37" w:rsidP="001C6F1F">
      <w:pPr>
        <w:rPr>
          <w:rFonts w:cs="Arial"/>
        </w:rPr>
      </w:pPr>
    </w:p>
    <w:p w14:paraId="425B8DB7" w14:textId="77777777" w:rsidR="00FA5F37" w:rsidRPr="003B2976" w:rsidRDefault="00FA5F37" w:rsidP="001C6F1F">
      <w:pPr>
        <w:rPr>
          <w:rFonts w:cs="Arial"/>
        </w:rPr>
      </w:pPr>
    </w:p>
    <w:p w14:paraId="28FCBE60" w14:textId="77777777" w:rsidR="001C6F1F" w:rsidRPr="003B2976" w:rsidRDefault="001C6F1F" w:rsidP="001C6F1F">
      <w:pPr>
        <w:rPr>
          <w:rFonts w:cs="Arial"/>
        </w:rPr>
      </w:pPr>
    </w:p>
    <w:p w14:paraId="4C1C7CD1" w14:textId="77777777" w:rsidR="005E5E0C" w:rsidRDefault="001C6F1F" w:rsidP="005E5E0C">
      <w:pPr>
        <w:pStyle w:val="FigureTableSource"/>
      </w:pPr>
      <w:r w:rsidRPr="003B2976">
        <w:rPr>
          <w:rFonts w:ascii="Arial" w:hAnsi="Arial" w:cs="Arial"/>
          <w:noProof/>
          <w:sz w:val="22"/>
          <w:szCs w:val="22"/>
        </w:rPr>
        <w:lastRenderedPageBreak/>
        <w:drawing>
          <wp:inline distT="0" distB="0" distL="0" distR="0" wp14:anchorId="6789F596" wp14:editId="032D6562">
            <wp:extent cx="5612130" cy="7462939"/>
            <wp:effectExtent l="0" t="0" r="7620" b="5080"/>
            <wp:docPr id="240" name="Picture 240" descr="ranges for individual sites" title="Observed (black) and predicted percent cover of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Data\GBRMPA\Data\Dan model update\Rplot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12130" cy="7462939"/>
                    </a:xfrm>
                    <a:prstGeom prst="rect">
                      <a:avLst/>
                    </a:prstGeom>
                    <a:noFill/>
                    <a:ln>
                      <a:noFill/>
                    </a:ln>
                  </pic:spPr>
                </pic:pic>
              </a:graphicData>
            </a:graphic>
          </wp:inline>
        </w:drawing>
      </w:r>
    </w:p>
    <w:p w14:paraId="03202605" w14:textId="7ADE2F0F" w:rsidR="001C6F1F" w:rsidRPr="003B2976" w:rsidRDefault="005E5E0C" w:rsidP="00804002">
      <w:pPr>
        <w:pStyle w:val="Caption"/>
        <w:rPr>
          <w:rFonts w:cs="Arial"/>
          <w:szCs w:val="22"/>
        </w:rPr>
      </w:pPr>
      <w:bookmarkStart w:id="38" w:name="_Toc19020797"/>
      <w:r>
        <w:t xml:space="preserve">Figure </w:t>
      </w:r>
      <w:r>
        <w:fldChar w:fldCharType="begin"/>
      </w:r>
      <w:r>
        <w:instrText xml:space="preserve"> SEQ Figure \* ARABIC </w:instrText>
      </w:r>
      <w:r>
        <w:fldChar w:fldCharType="separate"/>
      </w:r>
      <w:r w:rsidR="008D764F">
        <w:t>5</w:t>
      </w:r>
      <w:r>
        <w:fldChar w:fldCharType="end"/>
      </w:r>
      <w:r>
        <w:t xml:space="preserve">: </w:t>
      </w:r>
      <w:r w:rsidRPr="00F555A3">
        <w:t>Observed (black) and predicted percent cover of seagrass for the zero inflated beta regression (red) and random forest (blue) for individual sites using model M4</w:t>
      </w:r>
      <w:bookmarkEnd w:id="38"/>
    </w:p>
    <w:p w14:paraId="00F01DBC" w14:textId="77777777" w:rsidR="00FA5F37" w:rsidRDefault="00FA5F37" w:rsidP="001C6F1F">
      <w:pPr>
        <w:rPr>
          <w:rFonts w:cs="Arial"/>
        </w:rPr>
      </w:pPr>
    </w:p>
    <w:p w14:paraId="315B2881" w14:textId="77777777" w:rsidR="00FA5F37" w:rsidRDefault="00FA5F37">
      <w:pPr>
        <w:spacing w:after="160" w:line="259" w:lineRule="auto"/>
        <w:rPr>
          <w:rFonts w:cs="Arial"/>
        </w:rPr>
      </w:pPr>
      <w:r>
        <w:rPr>
          <w:rFonts w:cs="Arial"/>
        </w:rPr>
        <w:br w:type="page"/>
      </w:r>
    </w:p>
    <w:p w14:paraId="799A9D6F" w14:textId="4A3B2E19" w:rsidR="001C6F1F" w:rsidRPr="003B2976" w:rsidRDefault="001C6F1F" w:rsidP="001C6F1F">
      <w:pPr>
        <w:rPr>
          <w:rFonts w:cs="Arial"/>
        </w:rPr>
      </w:pPr>
      <w:r w:rsidRPr="003B2976">
        <w:rPr>
          <w:rFonts w:cs="Arial"/>
        </w:rPr>
        <w:lastRenderedPageBreak/>
        <w:t>We also considered the predictive capabilities of both the zero-inflated beta regression and the random forest. Our approach was to test how well each model do</w:t>
      </w:r>
      <w:r w:rsidR="0026325A">
        <w:rPr>
          <w:rFonts w:cs="Arial"/>
        </w:rPr>
        <w:t xml:space="preserve">es in predicting 2012. </w:t>
      </w:r>
      <w:r w:rsidRPr="003B2976">
        <w:rPr>
          <w:rFonts w:cs="Arial"/>
        </w:rPr>
        <w:t xml:space="preserve">To do this, we fitted both statistical models using data at all available sites from 2006 through 2011, and used the resulting model fit to predict seagrass cover for both peak and non-peak seasons in 2012 at all sites that have available data. We then computed the mean squared error (MSE) of the predicted seagrass cover. Table 5 </w:t>
      </w:r>
      <w:r w:rsidR="00FA5F37">
        <w:rPr>
          <w:rFonts w:cs="Arial"/>
        </w:rPr>
        <w:t xml:space="preserve">and Table 6 </w:t>
      </w:r>
      <w:r w:rsidR="0026325A">
        <w:rPr>
          <w:rFonts w:cs="Arial"/>
        </w:rPr>
        <w:t xml:space="preserve">shows the MSE values. </w:t>
      </w:r>
      <w:r w:rsidRPr="003B2976">
        <w:rPr>
          <w:rFonts w:cs="Arial"/>
        </w:rPr>
        <w:t>The zero-inflated beta models consistently outperform the equ</w:t>
      </w:r>
      <w:r w:rsidR="0026325A">
        <w:rPr>
          <w:rFonts w:cs="Arial"/>
        </w:rPr>
        <w:t xml:space="preserve">ivalent random forests models. </w:t>
      </w:r>
      <w:r w:rsidRPr="003B2976">
        <w:rPr>
          <w:rFonts w:cs="Arial"/>
        </w:rPr>
        <w:t xml:space="preserve">We chose 2012 as a particularly difficult year to predict given many sites were recovering following a decline but by choosing this year we effectively omitted 5 years of data from the “training” of the model so we expect future predictions to be an improvement. The zero inflated beta model may also be able to be improved slightly with further work to estimate the other two parameters that we have held fixed at this stage. </w:t>
      </w:r>
    </w:p>
    <w:p w14:paraId="3B969A82" w14:textId="77777777" w:rsidR="001C6F1F" w:rsidRPr="003B2976" w:rsidRDefault="001C6F1F" w:rsidP="001C6F1F">
      <w:pPr>
        <w:pStyle w:val="BodyText"/>
        <w:rPr>
          <w:rFonts w:ascii="Arial" w:hAnsi="Arial" w:cs="Arial"/>
          <w:sz w:val="22"/>
          <w:szCs w:val="22"/>
        </w:rPr>
      </w:pPr>
    </w:p>
    <w:p w14:paraId="320FE2EA" w14:textId="01CB5843" w:rsidR="001D3896" w:rsidRDefault="001D3896" w:rsidP="00804002">
      <w:pPr>
        <w:pStyle w:val="Caption"/>
      </w:pPr>
      <w:bookmarkStart w:id="39" w:name="_Toc19021949"/>
      <w:r>
        <w:t xml:space="preserve">Table </w:t>
      </w:r>
      <w:r>
        <w:fldChar w:fldCharType="begin"/>
      </w:r>
      <w:r>
        <w:instrText xml:space="preserve"> SEQ Table \* ARABIC </w:instrText>
      </w:r>
      <w:r>
        <w:fldChar w:fldCharType="separate"/>
      </w:r>
      <w:r w:rsidR="008D764F">
        <w:t>5</w:t>
      </w:r>
      <w:r>
        <w:fldChar w:fldCharType="end"/>
      </w:r>
      <w:r>
        <w:t xml:space="preserve">: </w:t>
      </w:r>
      <w:r w:rsidRPr="00AC5E0F">
        <w:t>Predicted mean squared error (MSE) of the zero-inflated beta regression and random forest models for formulations M1-M4 for total percent cover</w:t>
      </w:r>
      <w:bookmarkEnd w:id="39"/>
    </w:p>
    <w:tbl>
      <w:tblPr>
        <w:tblStyle w:val="TableGrid"/>
        <w:tblW w:w="6493" w:type="dxa"/>
        <w:tblLayout w:type="fixed"/>
        <w:tblCellMar>
          <w:left w:w="0" w:type="dxa"/>
          <w:right w:w="0" w:type="dxa"/>
        </w:tblCellMar>
        <w:tblLook w:val="04A0" w:firstRow="1" w:lastRow="0" w:firstColumn="1" w:lastColumn="0" w:noHBand="0" w:noVBand="1"/>
        <w:tblCaption w:val="Predicted mean squared error (MSE) of the zero-inflated beta regression and random forest models for formulations M1-M4 for total percent cover"/>
        <w:tblDescription w:val="range from 0.00459 to 0.0097"/>
      </w:tblPr>
      <w:tblGrid>
        <w:gridCol w:w="1844"/>
        <w:gridCol w:w="2381"/>
        <w:gridCol w:w="2268"/>
      </w:tblGrid>
      <w:tr w:rsidR="001C6F1F" w:rsidRPr="00FA5F37" w14:paraId="199D26D6" w14:textId="77777777" w:rsidTr="00222BF1">
        <w:trPr>
          <w:trHeight w:val="20"/>
          <w:tblHeader/>
        </w:trPr>
        <w:tc>
          <w:tcPr>
            <w:tcW w:w="1844" w:type="dxa"/>
            <w:tcBorders>
              <w:top w:val="single" w:sz="4" w:space="0" w:color="auto"/>
              <w:bottom w:val="single" w:sz="4" w:space="0" w:color="auto"/>
              <w:right w:val="single" w:sz="4" w:space="0" w:color="auto"/>
            </w:tcBorders>
            <w:vAlign w:val="bottom"/>
          </w:tcPr>
          <w:p w14:paraId="2248DE3F" w14:textId="77777777" w:rsidR="001C6F1F" w:rsidRPr="00FA5F37" w:rsidRDefault="001C6F1F" w:rsidP="001C6382">
            <w:pPr>
              <w:rPr>
                <w:rFonts w:cs="Arial"/>
                <w:b/>
                <w:sz w:val="20"/>
                <w:szCs w:val="20"/>
              </w:rPr>
            </w:pPr>
            <w:r w:rsidRPr="00FA5F37">
              <w:rPr>
                <w:rFonts w:cs="Arial"/>
                <w:b/>
                <w:sz w:val="20"/>
                <w:szCs w:val="20"/>
              </w:rPr>
              <w:t>Model</w:t>
            </w:r>
          </w:p>
        </w:tc>
        <w:tc>
          <w:tcPr>
            <w:tcW w:w="2381" w:type="dxa"/>
            <w:tcBorders>
              <w:top w:val="single" w:sz="4" w:space="0" w:color="auto"/>
              <w:left w:val="single" w:sz="4" w:space="0" w:color="auto"/>
              <w:bottom w:val="single" w:sz="4" w:space="0" w:color="auto"/>
            </w:tcBorders>
            <w:vAlign w:val="bottom"/>
          </w:tcPr>
          <w:p w14:paraId="6082D141" w14:textId="77777777" w:rsidR="001C6F1F" w:rsidRPr="00FA5F37" w:rsidRDefault="001C6F1F" w:rsidP="001C6382">
            <w:pPr>
              <w:rPr>
                <w:rFonts w:cs="Arial"/>
                <w:b/>
                <w:sz w:val="20"/>
                <w:szCs w:val="20"/>
              </w:rPr>
            </w:pPr>
            <w:r w:rsidRPr="00FA5F37">
              <w:rPr>
                <w:rFonts w:cs="Arial"/>
                <w:b/>
                <w:sz w:val="20"/>
                <w:szCs w:val="20"/>
              </w:rPr>
              <w:t>Zero-inflated beta</w:t>
            </w:r>
          </w:p>
        </w:tc>
        <w:tc>
          <w:tcPr>
            <w:tcW w:w="2268" w:type="dxa"/>
            <w:tcBorders>
              <w:top w:val="single" w:sz="4" w:space="0" w:color="auto"/>
              <w:left w:val="single" w:sz="4" w:space="0" w:color="806000" w:themeColor="accent4" w:themeShade="80"/>
              <w:bottom w:val="single" w:sz="4" w:space="0" w:color="auto"/>
            </w:tcBorders>
            <w:vAlign w:val="bottom"/>
          </w:tcPr>
          <w:p w14:paraId="15A29790" w14:textId="77777777" w:rsidR="001C6F1F" w:rsidRPr="00FA5F37" w:rsidRDefault="001C6F1F" w:rsidP="001C6382">
            <w:pPr>
              <w:rPr>
                <w:rFonts w:cs="Arial"/>
                <w:b/>
                <w:sz w:val="20"/>
                <w:szCs w:val="20"/>
              </w:rPr>
            </w:pPr>
            <w:r w:rsidRPr="00FA5F37">
              <w:rPr>
                <w:rFonts w:cs="Arial"/>
                <w:b/>
                <w:sz w:val="20"/>
                <w:szCs w:val="20"/>
              </w:rPr>
              <w:t>Random Forest</w:t>
            </w:r>
          </w:p>
        </w:tc>
      </w:tr>
      <w:tr w:rsidR="001C6F1F" w:rsidRPr="00FA5F37" w14:paraId="56CA6989" w14:textId="77777777" w:rsidTr="001C6382">
        <w:trPr>
          <w:trHeight w:val="20"/>
        </w:trPr>
        <w:tc>
          <w:tcPr>
            <w:tcW w:w="1844" w:type="dxa"/>
            <w:tcBorders>
              <w:top w:val="single" w:sz="4" w:space="0" w:color="auto"/>
              <w:right w:val="single" w:sz="4" w:space="0" w:color="auto"/>
            </w:tcBorders>
            <w:vAlign w:val="center"/>
          </w:tcPr>
          <w:p w14:paraId="3CE7AA12"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M1</w:t>
            </w:r>
          </w:p>
        </w:tc>
        <w:tc>
          <w:tcPr>
            <w:tcW w:w="2381" w:type="dxa"/>
            <w:tcBorders>
              <w:top w:val="single" w:sz="4" w:space="0" w:color="auto"/>
              <w:left w:val="single" w:sz="4" w:space="0" w:color="auto"/>
            </w:tcBorders>
            <w:vAlign w:val="center"/>
          </w:tcPr>
          <w:p w14:paraId="1E745593" w14:textId="77777777" w:rsidR="001C6F1F" w:rsidRPr="00FA5F37" w:rsidRDefault="001C6F1F" w:rsidP="001C6382">
            <w:pPr>
              <w:rPr>
                <w:rFonts w:cs="Arial"/>
                <w:sz w:val="20"/>
                <w:szCs w:val="20"/>
              </w:rPr>
            </w:pPr>
            <w:r w:rsidRPr="00FA5F37">
              <w:rPr>
                <w:rFonts w:cs="Arial"/>
                <w:color w:val="000000"/>
                <w:sz w:val="20"/>
                <w:szCs w:val="20"/>
                <w:lang w:eastAsia="en-AU"/>
              </w:rPr>
              <w:t>0.00759</w:t>
            </w:r>
          </w:p>
        </w:tc>
        <w:tc>
          <w:tcPr>
            <w:tcW w:w="2268" w:type="dxa"/>
            <w:tcBorders>
              <w:top w:val="single" w:sz="4" w:space="0" w:color="auto"/>
              <w:left w:val="single" w:sz="4" w:space="0" w:color="806000" w:themeColor="accent4" w:themeShade="80"/>
            </w:tcBorders>
            <w:vAlign w:val="center"/>
          </w:tcPr>
          <w:p w14:paraId="7003A47E" w14:textId="77777777" w:rsidR="001C6F1F" w:rsidRPr="00FA5F37" w:rsidRDefault="001C6F1F" w:rsidP="001C6382">
            <w:pPr>
              <w:rPr>
                <w:rFonts w:cs="Arial"/>
                <w:sz w:val="20"/>
                <w:szCs w:val="20"/>
              </w:rPr>
            </w:pPr>
            <w:r w:rsidRPr="00FA5F37">
              <w:rPr>
                <w:rFonts w:cs="Arial"/>
                <w:color w:val="000000"/>
                <w:sz w:val="20"/>
                <w:szCs w:val="20"/>
                <w:lang w:eastAsia="en-AU"/>
              </w:rPr>
              <w:t>0.00944</w:t>
            </w:r>
          </w:p>
        </w:tc>
      </w:tr>
      <w:tr w:rsidR="001C6F1F" w:rsidRPr="00FA5F37" w14:paraId="5456DEBF" w14:textId="77777777" w:rsidTr="001C6382">
        <w:trPr>
          <w:trHeight w:val="20"/>
        </w:trPr>
        <w:tc>
          <w:tcPr>
            <w:tcW w:w="1844" w:type="dxa"/>
            <w:tcBorders>
              <w:right w:val="single" w:sz="4" w:space="0" w:color="auto"/>
            </w:tcBorders>
            <w:vAlign w:val="center"/>
          </w:tcPr>
          <w:p w14:paraId="2E3F9F09"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M2</w:t>
            </w:r>
          </w:p>
        </w:tc>
        <w:tc>
          <w:tcPr>
            <w:tcW w:w="2381" w:type="dxa"/>
            <w:tcBorders>
              <w:left w:val="single" w:sz="4" w:space="0" w:color="auto"/>
            </w:tcBorders>
            <w:vAlign w:val="center"/>
          </w:tcPr>
          <w:p w14:paraId="59C4F62F" w14:textId="77777777" w:rsidR="001C6F1F" w:rsidRPr="00FA5F37" w:rsidRDefault="001C6F1F" w:rsidP="001C6382">
            <w:pPr>
              <w:rPr>
                <w:rFonts w:cs="Arial"/>
                <w:sz w:val="20"/>
                <w:szCs w:val="20"/>
              </w:rPr>
            </w:pPr>
            <w:r w:rsidRPr="00FA5F37">
              <w:rPr>
                <w:rFonts w:cs="Arial"/>
                <w:color w:val="000000"/>
                <w:sz w:val="20"/>
                <w:szCs w:val="20"/>
                <w:lang w:eastAsia="en-AU"/>
              </w:rPr>
              <w:t>0.00822</w:t>
            </w:r>
          </w:p>
        </w:tc>
        <w:tc>
          <w:tcPr>
            <w:tcW w:w="2268" w:type="dxa"/>
            <w:tcBorders>
              <w:left w:val="single" w:sz="4" w:space="0" w:color="806000" w:themeColor="accent4" w:themeShade="80"/>
            </w:tcBorders>
            <w:vAlign w:val="center"/>
          </w:tcPr>
          <w:p w14:paraId="742541B6" w14:textId="77777777" w:rsidR="001C6F1F" w:rsidRPr="00FA5F37" w:rsidRDefault="001C6F1F" w:rsidP="001C6382">
            <w:pPr>
              <w:rPr>
                <w:rFonts w:cs="Arial"/>
                <w:sz w:val="20"/>
                <w:szCs w:val="20"/>
              </w:rPr>
            </w:pPr>
            <w:r w:rsidRPr="00FA5F37">
              <w:rPr>
                <w:rFonts w:cs="Arial"/>
                <w:color w:val="000000"/>
                <w:sz w:val="20"/>
                <w:szCs w:val="20"/>
                <w:lang w:eastAsia="en-AU"/>
              </w:rPr>
              <w:t>0.0097</w:t>
            </w:r>
          </w:p>
        </w:tc>
      </w:tr>
      <w:tr w:rsidR="001C6F1F" w:rsidRPr="00FA5F37" w14:paraId="263F318B" w14:textId="77777777" w:rsidTr="001C6382">
        <w:trPr>
          <w:trHeight w:val="20"/>
        </w:trPr>
        <w:tc>
          <w:tcPr>
            <w:tcW w:w="1844" w:type="dxa"/>
            <w:tcBorders>
              <w:right w:val="single" w:sz="4" w:space="0" w:color="auto"/>
            </w:tcBorders>
            <w:vAlign w:val="center"/>
          </w:tcPr>
          <w:p w14:paraId="23AC3A80"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M3</w:t>
            </w:r>
          </w:p>
        </w:tc>
        <w:tc>
          <w:tcPr>
            <w:tcW w:w="2381" w:type="dxa"/>
            <w:tcBorders>
              <w:left w:val="single" w:sz="4" w:space="0" w:color="auto"/>
            </w:tcBorders>
            <w:vAlign w:val="center"/>
          </w:tcPr>
          <w:p w14:paraId="214D16AB" w14:textId="77777777" w:rsidR="001C6F1F" w:rsidRPr="00FA5F37" w:rsidRDefault="001C6F1F" w:rsidP="001C6382">
            <w:pPr>
              <w:rPr>
                <w:rFonts w:cs="Arial"/>
                <w:sz w:val="20"/>
                <w:szCs w:val="20"/>
              </w:rPr>
            </w:pPr>
            <w:r w:rsidRPr="00FA5F37">
              <w:rPr>
                <w:rFonts w:cs="Arial"/>
                <w:color w:val="000000"/>
                <w:sz w:val="20"/>
                <w:szCs w:val="20"/>
                <w:lang w:eastAsia="en-AU"/>
              </w:rPr>
              <w:t>0.00459</w:t>
            </w:r>
          </w:p>
        </w:tc>
        <w:tc>
          <w:tcPr>
            <w:tcW w:w="2268" w:type="dxa"/>
            <w:tcBorders>
              <w:left w:val="single" w:sz="4" w:space="0" w:color="806000" w:themeColor="accent4" w:themeShade="80"/>
            </w:tcBorders>
            <w:vAlign w:val="center"/>
          </w:tcPr>
          <w:p w14:paraId="256B739E" w14:textId="77777777" w:rsidR="001C6F1F" w:rsidRPr="00FA5F37" w:rsidRDefault="001C6F1F" w:rsidP="001C6382">
            <w:pPr>
              <w:rPr>
                <w:rFonts w:cs="Arial"/>
                <w:sz w:val="20"/>
                <w:szCs w:val="20"/>
              </w:rPr>
            </w:pPr>
            <w:r w:rsidRPr="00FA5F37">
              <w:rPr>
                <w:rFonts w:cs="Arial"/>
                <w:color w:val="000000"/>
                <w:sz w:val="20"/>
                <w:szCs w:val="20"/>
                <w:lang w:eastAsia="en-AU"/>
              </w:rPr>
              <w:t>0.00637</w:t>
            </w:r>
          </w:p>
        </w:tc>
      </w:tr>
      <w:tr w:rsidR="001C6F1F" w:rsidRPr="00FA5F37" w14:paraId="05FB832D" w14:textId="77777777" w:rsidTr="001C6382">
        <w:trPr>
          <w:trHeight w:val="20"/>
        </w:trPr>
        <w:tc>
          <w:tcPr>
            <w:tcW w:w="1844" w:type="dxa"/>
            <w:tcBorders>
              <w:bottom w:val="single" w:sz="4" w:space="0" w:color="auto"/>
              <w:right w:val="single" w:sz="4" w:space="0" w:color="auto"/>
            </w:tcBorders>
            <w:vAlign w:val="center"/>
          </w:tcPr>
          <w:p w14:paraId="615C5D5D"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M4</w:t>
            </w:r>
          </w:p>
        </w:tc>
        <w:tc>
          <w:tcPr>
            <w:tcW w:w="2381" w:type="dxa"/>
            <w:tcBorders>
              <w:left w:val="single" w:sz="4" w:space="0" w:color="auto"/>
              <w:bottom w:val="single" w:sz="4" w:space="0" w:color="auto"/>
            </w:tcBorders>
            <w:vAlign w:val="center"/>
          </w:tcPr>
          <w:p w14:paraId="2F7697A5" w14:textId="77777777" w:rsidR="001C6F1F" w:rsidRPr="00FA5F37" w:rsidRDefault="001C6F1F" w:rsidP="001C6382">
            <w:pPr>
              <w:rPr>
                <w:rFonts w:cs="Arial"/>
                <w:sz w:val="20"/>
                <w:szCs w:val="20"/>
              </w:rPr>
            </w:pPr>
            <w:r w:rsidRPr="00FA5F37">
              <w:rPr>
                <w:rFonts w:cs="Arial"/>
                <w:color w:val="000000"/>
                <w:sz w:val="20"/>
                <w:szCs w:val="20"/>
                <w:lang w:eastAsia="en-AU"/>
              </w:rPr>
              <w:t>0.00518</w:t>
            </w:r>
          </w:p>
        </w:tc>
        <w:tc>
          <w:tcPr>
            <w:tcW w:w="2268" w:type="dxa"/>
            <w:tcBorders>
              <w:left w:val="single" w:sz="4" w:space="0" w:color="806000" w:themeColor="accent4" w:themeShade="80"/>
              <w:bottom w:val="single" w:sz="4" w:space="0" w:color="auto"/>
            </w:tcBorders>
            <w:vAlign w:val="center"/>
          </w:tcPr>
          <w:p w14:paraId="73A46D21" w14:textId="77777777" w:rsidR="001C6F1F" w:rsidRPr="00FA5F37" w:rsidRDefault="001C6F1F" w:rsidP="001C6382">
            <w:pPr>
              <w:rPr>
                <w:rFonts w:cs="Arial"/>
                <w:sz w:val="20"/>
                <w:szCs w:val="20"/>
              </w:rPr>
            </w:pPr>
            <w:r w:rsidRPr="00FA5F37">
              <w:rPr>
                <w:rFonts w:cs="Arial"/>
                <w:color w:val="000000"/>
                <w:sz w:val="20"/>
                <w:szCs w:val="20"/>
                <w:lang w:eastAsia="en-AU"/>
              </w:rPr>
              <w:t>0.0068</w:t>
            </w:r>
          </w:p>
        </w:tc>
      </w:tr>
    </w:tbl>
    <w:p w14:paraId="1CE41650" w14:textId="77777777" w:rsidR="001C6F1F" w:rsidRPr="003B2976" w:rsidRDefault="001C6F1F" w:rsidP="001C6F1F">
      <w:pPr>
        <w:pStyle w:val="BodyText"/>
        <w:rPr>
          <w:rFonts w:ascii="Arial" w:hAnsi="Arial" w:cs="Arial"/>
          <w:sz w:val="22"/>
          <w:szCs w:val="22"/>
        </w:rPr>
      </w:pPr>
    </w:p>
    <w:p w14:paraId="026ADDA3" w14:textId="0305B495" w:rsidR="001D3896" w:rsidRDefault="001D3896" w:rsidP="00804002">
      <w:pPr>
        <w:pStyle w:val="Caption"/>
      </w:pPr>
      <w:bookmarkStart w:id="40" w:name="_Toc19021950"/>
      <w:r>
        <w:t xml:space="preserve">Table </w:t>
      </w:r>
      <w:r>
        <w:fldChar w:fldCharType="begin"/>
      </w:r>
      <w:r>
        <w:instrText xml:space="preserve"> SEQ Table \* ARABIC </w:instrText>
      </w:r>
      <w:r>
        <w:fldChar w:fldCharType="separate"/>
      </w:r>
      <w:r w:rsidR="008D764F">
        <w:t>6</w:t>
      </w:r>
      <w:r>
        <w:fldChar w:fldCharType="end"/>
      </w:r>
      <w:r>
        <w:t xml:space="preserve">: </w:t>
      </w:r>
      <w:r w:rsidRPr="00963496">
        <w:t>Predicted mean squared error (MSE) of the zero-inflated beta regression and random forest models for formulations M1-M4 for Halodule and Zostera percent cover</w:t>
      </w:r>
      <w:bookmarkEnd w:id="40"/>
    </w:p>
    <w:tbl>
      <w:tblPr>
        <w:tblStyle w:val="TableGrid"/>
        <w:tblW w:w="6493" w:type="dxa"/>
        <w:tblLayout w:type="fixed"/>
        <w:tblCellMar>
          <w:left w:w="0" w:type="dxa"/>
          <w:right w:w="0" w:type="dxa"/>
        </w:tblCellMar>
        <w:tblLook w:val="04A0" w:firstRow="1" w:lastRow="0" w:firstColumn="1" w:lastColumn="0" w:noHBand="0" w:noVBand="1"/>
        <w:tblCaption w:val="Predicted mean squared error (MSE) of the zero-inflated beta regression and random forest models for formulations M1-M4 for Halodule and Zostera percent cover"/>
        <w:tblDescription w:val="range from 0.00322 to 0.0068"/>
      </w:tblPr>
      <w:tblGrid>
        <w:gridCol w:w="1844"/>
        <w:gridCol w:w="2381"/>
        <w:gridCol w:w="2268"/>
      </w:tblGrid>
      <w:tr w:rsidR="001C6F1F" w:rsidRPr="00FA5F37" w14:paraId="7B8A8964" w14:textId="77777777" w:rsidTr="00222BF1">
        <w:trPr>
          <w:trHeight w:val="449"/>
          <w:tblHeader/>
        </w:trPr>
        <w:tc>
          <w:tcPr>
            <w:tcW w:w="1844" w:type="dxa"/>
            <w:tcBorders>
              <w:top w:val="single" w:sz="4" w:space="0" w:color="auto"/>
              <w:bottom w:val="single" w:sz="4" w:space="0" w:color="auto"/>
              <w:right w:val="single" w:sz="4" w:space="0" w:color="auto"/>
            </w:tcBorders>
            <w:vAlign w:val="bottom"/>
          </w:tcPr>
          <w:p w14:paraId="1D52B5DD" w14:textId="77777777" w:rsidR="001C6F1F" w:rsidRPr="00FA5F37" w:rsidRDefault="001C6F1F" w:rsidP="001C6382">
            <w:pPr>
              <w:rPr>
                <w:rFonts w:cs="Arial"/>
                <w:b/>
                <w:sz w:val="20"/>
                <w:szCs w:val="20"/>
              </w:rPr>
            </w:pPr>
            <w:r w:rsidRPr="00FA5F37">
              <w:rPr>
                <w:rFonts w:cs="Arial"/>
                <w:b/>
                <w:sz w:val="20"/>
                <w:szCs w:val="20"/>
              </w:rPr>
              <w:t>Model</w:t>
            </w:r>
          </w:p>
        </w:tc>
        <w:tc>
          <w:tcPr>
            <w:tcW w:w="2381" w:type="dxa"/>
            <w:tcBorders>
              <w:top w:val="single" w:sz="4" w:space="0" w:color="auto"/>
              <w:left w:val="single" w:sz="4" w:space="0" w:color="auto"/>
              <w:bottom w:val="single" w:sz="4" w:space="0" w:color="auto"/>
              <w:right w:val="single" w:sz="4" w:space="0" w:color="auto"/>
            </w:tcBorders>
            <w:vAlign w:val="bottom"/>
          </w:tcPr>
          <w:p w14:paraId="0917A44C" w14:textId="77777777" w:rsidR="001C6F1F" w:rsidRPr="00FA5F37" w:rsidRDefault="001C6F1F" w:rsidP="001C6382">
            <w:pPr>
              <w:rPr>
                <w:rFonts w:cs="Arial"/>
                <w:b/>
                <w:sz w:val="20"/>
                <w:szCs w:val="20"/>
              </w:rPr>
            </w:pPr>
            <w:r w:rsidRPr="00FA5F37">
              <w:rPr>
                <w:rFonts w:cs="Arial"/>
                <w:b/>
                <w:sz w:val="20"/>
                <w:szCs w:val="20"/>
              </w:rPr>
              <w:t>Zero-inflated beta</w:t>
            </w:r>
          </w:p>
        </w:tc>
        <w:tc>
          <w:tcPr>
            <w:tcW w:w="2268" w:type="dxa"/>
            <w:tcBorders>
              <w:top w:val="single" w:sz="4" w:space="0" w:color="auto"/>
              <w:left w:val="single" w:sz="4" w:space="0" w:color="auto"/>
              <w:bottom w:val="single" w:sz="4" w:space="0" w:color="auto"/>
            </w:tcBorders>
            <w:vAlign w:val="bottom"/>
          </w:tcPr>
          <w:p w14:paraId="6B06B63F" w14:textId="77777777" w:rsidR="001C6F1F" w:rsidRPr="00FA5F37" w:rsidRDefault="001C6F1F" w:rsidP="001C6382">
            <w:pPr>
              <w:rPr>
                <w:rFonts w:cs="Arial"/>
                <w:b/>
                <w:sz w:val="20"/>
                <w:szCs w:val="20"/>
              </w:rPr>
            </w:pPr>
            <w:r w:rsidRPr="00FA5F37">
              <w:rPr>
                <w:rFonts w:cs="Arial"/>
                <w:b/>
                <w:sz w:val="20"/>
                <w:szCs w:val="20"/>
              </w:rPr>
              <w:t>Random Forest</w:t>
            </w:r>
          </w:p>
        </w:tc>
      </w:tr>
      <w:tr w:rsidR="001C6F1F" w:rsidRPr="00FA5F37" w14:paraId="4C382B86" w14:textId="77777777" w:rsidTr="001C6382">
        <w:trPr>
          <w:trHeight w:val="20"/>
        </w:trPr>
        <w:tc>
          <w:tcPr>
            <w:tcW w:w="1844" w:type="dxa"/>
            <w:tcBorders>
              <w:top w:val="single" w:sz="4" w:space="0" w:color="auto"/>
              <w:right w:val="single" w:sz="4" w:space="0" w:color="auto"/>
            </w:tcBorders>
            <w:vAlign w:val="center"/>
          </w:tcPr>
          <w:p w14:paraId="0CC5C0EF"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M1</w:t>
            </w:r>
          </w:p>
        </w:tc>
        <w:tc>
          <w:tcPr>
            <w:tcW w:w="2381" w:type="dxa"/>
            <w:tcBorders>
              <w:top w:val="single" w:sz="4" w:space="0" w:color="auto"/>
              <w:left w:val="single" w:sz="4" w:space="0" w:color="auto"/>
              <w:right w:val="single" w:sz="4" w:space="0" w:color="auto"/>
            </w:tcBorders>
            <w:vAlign w:val="center"/>
          </w:tcPr>
          <w:p w14:paraId="19875131" w14:textId="77777777" w:rsidR="001C6F1F" w:rsidRPr="00FA5F37" w:rsidRDefault="001C6F1F" w:rsidP="001C6382">
            <w:pPr>
              <w:rPr>
                <w:rFonts w:cs="Arial"/>
                <w:sz w:val="20"/>
                <w:szCs w:val="20"/>
              </w:rPr>
            </w:pPr>
            <w:r w:rsidRPr="00FA5F37">
              <w:rPr>
                <w:rFonts w:cs="Arial"/>
                <w:color w:val="000000"/>
                <w:sz w:val="20"/>
                <w:szCs w:val="20"/>
                <w:lang w:eastAsia="en-AU"/>
              </w:rPr>
              <w:t>0.0057</w:t>
            </w:r>
          </w:p>
        </w:tc>
        <w:tc>
          <w:tcPr>
            <w:tcW w:w="2268" w:type="dxa"/>
            <w:tcBorders>
              <w:top w:val="single" w:sz="4" w:space="0" w:color="auto"/>
              <w:left w:val="single" w:sz="4" w:space="0" w:color="auto"/>
            </w:tcBorders>
            <w:vAlign w:val="center"/>
          </w:tcPr>
          <w:p w14:paraId="77427966" w14:textId="77777777" w:rsidR="001C6F1F" w:rsidRPr="00FA5F37" w:rsidRDefault="001C6F1F" w:rsidP="001C6382">
            <w:pPr>
              <w:rPr>
                <w:rFonts w:cs="Arial"/>
                <w:sz w:val="20"/>
                <w:szCs w:val="20"/>
              </w:rPr>
            </w:pPr>
            <w:r w:rsidRPr="00FA5F37">
              <w:rPr>
                <w:rFonts w:cs="Arial"/>
                <w:color w:val="000000"/>
                <w:sz w:val="20"/>
                <w:szCs w:val="20"/>
                <w:lang w:eastAsia="en-AU"/>
              </w:rPr>
              <w:t>0.00648</w:t>
            </w:r>
          </w:p>
        </w:tc>
      </w:tr>
      <w:tr w:rsidR="001C6F1F" w:rsidRPr="00FA5F37" w14:paraId="1EC5AE89" w14:textId="77777777" w:rsidTr="001C6382">
        <w:trPr>
          <w:trHeight w:val="20"/>
        </w:trPr>
        <w:tc>
          <w:tcPr>
            <w:tcW w:w="1844" w:type="dxa"/>
            <w:tcBorders>
              <w:right w:val="single" w:sz="4" w:space="0" w:color="auto"/>
            </w:tcBorders>
            <w:vAlign w:val="center"/>
          </w:tcPr>
          <w:p w14:paraId="21EA9C0F"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M2</w:t>
            </w:r>
          </w:p>
        </w:tc>
        <w:tc>
          <w:tcPr>
            <w:tcW w:w="2381" w:type="dxa"/>
            <w:tcBorders>
              <w:left w:val="single" w:sz="4" w:space="0" w:color="auto"/>
              <w:right w:val="single" w:sz="4" w:space="0" w:color="auto"/>
            </w:tcBorders>
            <w:vAlign w:val="center"/>
          </w:tcPr>
          <w:p w14:paraId="40719FE6" w14:textId="77777777" w:rsidR="001C6F1F" w:rsidRPr="00FA5F37" w:rsidRDefault="001C6F1F" w:rsidP="001C6382">
            <w:pPr>
              <w:rPr>
                <w:rFonts w:cs="Arial"/>
                <w:sz w:val="20"/>
                <w:szCs w:val="20"/>
              </w:rPr>
            </w:pPr>
            <w:r w:rsidRPr="00FA5F37">
              <w:rPr>
                <w:rFonts w:cs="Arial"/>
                <w:color w:val="000000"/>
                <w:sz w:val="20"/>
                <w:szCs w:val="20"/>
                <w:lang w:eastAsia="en-AU"/>
              </w:rPr>
              <w:t>0.00549</w:t>
            </w:r>
          </w:p>
        </w:tc>
        <w:tc>
          <w:tcPr>
            <w:tcW w:w="2268" w:type="dxa"/>
            <w:tcBorders>
              <w:left w:val="single" w:sz="4" w:space="0" w:color="auto"/>
            </w:tcBorders>
            <w:vAlign w:val="center"/>
          </w:tcPr>
          <w:p w14:paraId="62101A16" w14:textId="77777777" w:rsidR="001C6F1F" w:rsidRPr="00FA5F37" w:rsidRDefault="001C6F1F" w:rsidP="001C6382">
            <w:pPr>
              <w:rPr>
                <w:rFonts w:cs="Arial"/>
                <w:sz w:val="20"/>
                <w:szCs w:val="20"/>
              </w:rPr>
            </w:pPr>
            <w:r w:rsidRPr="00FA5F37">
              <w:rPr>
                <w:rFonts w:cs="Arial"/>
                <w:color w:val="000000"/>
                <w:sz w:val="20"/>
                <w:szCs w:val="20"/>
                <w:lang w:eastAsia="en-AU"/>
              </w:rPr>
              <w:t>0.00668</w:t>
            </w:r>
          </w:p>
        </w:tc>
      </w:tr>
      <w:tr w:rsidR="001C6F1F" w:rsidRPr="00FA5F37" w14:paraId="753ADF65" w14:textId="77777777" w:rsidTr="001C6382">
        <w:trPr>
          <w:trHeight w:val="20"/>
        </w:trPr>
        <w:tc>
          <w:tcPr>
            <w:tcW w:w="1844" w:type="dxa"/>
            <w:tcBorders>
              <w:right w:val="single" w:sz="4" w:space="0" w:color="auto"/>
            </w:tcBorders>
            <w:vAlign w:val="center"/>
          </w:tcPr>
          <w:p w14:paraId="20C590DE"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M3</w:t>
            </w:r>
          </w:p>
        </w:tc>
        <w:tc>
          <w:tcPr>
            <w:tcW w:w="2381" w:type="dxa"/>
            <w:tcBorders>
              <w:left w:val="single" w:sz="4" w:space="0" w:color="auto"/>
              <w:right w:val="single" w:sz="4" w:space="0" w:color="auto"/>
            </w:tcBorders>
            <w:vAlign w:val="center"/>
          </w:tcPr>
          <w:p w14:paraId="565358FB" w14:textId="77777777" w:rsidR="001C6F1F" w:rsidRPr="00FA5F37" w:rsidRDefault="001C6F1F" w:rsidP="001C6382">
            <w:pPr>
              <w:rPr>
                <w:rFonts w:cs="Arial"/>
                <w:sz w:val="20"/>
                <w:szCs w:val="20"/>
              </w:rPr>
            </w:pPr>
            <w:r w:rsidRPr="00FA5F37">
              <w:rPr>
                <w:rFonts w:cs="Arial"/>
                <w:color w:val="000000"/>
                <w:sz w:val="20"/>
                <w:szCs w:val="20"/>
                <w:lang w:eastAsia="en-AU"/>
              </w:rPr>
              <w:t>0.00322</w:t>
            </w:r>
          </w:p>
        </w:tc>
        <w:tc>
          <w:tcPr>
            <w:tcW w:w="2268" w:type="dxa"/>
            <w:tcBorders>
              <w:left w:val="single" w:sz="4" w:space="0" w:color="auto"/>
            </w:tcBorders>
            <w:vAlign w:val="center"/>
          </w:tcPr>
          <w:p w14:paraId="56898833" w14:textId="77777777" w:rsidR="001C6F1F" w:rsidRPr="00FA5F37" w:rsidRDefault="001C6F1F" w:rsidP="001C6382">
            <w:pPr>
              <w:rPr>
                <w:rFonts w:cs="Arial"/>
                <w:sz w:val="20"/>
                <w:szCs w:val="20"/>
              </w:rPr>
            </w:pPr>
            <w:r w:rsidRPr="00FA5F37">
              <w:rPr>
                <w:rFonts w:cs="Arial"/>
                <w:color w:val="000000"/>
                <w:sz w:val="20"/>
                <w:szCs w:val="20"/>
                <w:lang w:eastAsia="en-AU"/>
              </w:rPr>
              <w:t>0.0049</w:t>
            </w:r>
          </w:p>
        </w:tc>
      </w:tr>
      <w:tr w:rsidR="001C6F1F" w:rsidRPr="00FA5F37" w14:paraId="58B53FE2" w14:textId="77777777" w:rsidTr="001C6382">
        <w:trPr>
          <w:trHeight w:val="20"/>
        </w:trPr>
        <w:tc>
          <w:tcPr>
            <w:tcW w:w="1844" w:type="dxa"/>
            <w:tcBorders>
              <w:right w:val="single" w:sz="4" w:space="0" w:color="auto"/>
            </w:tcBorders>
            <w:vAlign w:val="center"/>
          </w:tcPr>
          <w:p w14:paraId="6E9921D8"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M4</w:t>
            </w:r>
          </w:p>
        </w:tc>
        <w:tc>
          <w:tcPr>
            <w:tcW w:w="2381" w:type="dxa"/>
            <w:tcBorders>
              <w:left w:val="single" w:sz="4" w:space="0" w:color="auto"/>
              <w:right w:val="single" w:sz="4" w:space="0" w:color="auto"/>
            </w:tcBorders>
            <w:vAlign w:val="center"/>
          </w:tcPr>
          <w:p w14:paraId="03B45AED" w14:textId="77777777" w:rsidR="001C6F1F" w:rsidRPr="00FA5F37" w:rsidRDefault="001C6F1F" w:rsidP="001C6382">
            <w:pPr>
              <w:rPr>
                <w:rFonts w:cs="Arial"/>
                <w:sz w:val="20"/>
                <w:szCs w:val="20"/>
              </w:rPr>
            </w:pPr>
            <w:r w:rsidRPr="00FA5F37">
              <w:rPr>
                <w:rFonts w:cs="Arial"/>
                <w:color w:val="000000"/>
                <w:sz w:val="20"/>
                <w:szCs w:val="20"/>
                <w:lang w:eastAsia="en-AU"/>
              </w:rPr>
              <w:t>0.00357</w:t>
            </w:r>
          </w:p>
        </w:tc>
        <w:tc>
          <w:tcPr>
            <w:tcW w:w="2268" w:type="dxa"/>
            <w:tcBorders>
              <w:left w:val="single" w:sz="4" w:space="0" w:color="auto"/>
            </w:tcBorders>
            <w:vAlign w:val="center"/>
          </w:tcPr>
          <w:p w14:paraId="3910E886" w14:textId="77777777" w:rsidR="001C6F1F" w:rsidRPr="00FA5F37" w:rsidRDefault="001C6F1F" w:rsidP="001C6382">
            <w:pPr>
              <w:rPr>
                <w:rFonts w:cs="Arial"/>
                <w:sz w:val="20"/>
                <w:szCs w:val="20"/>
              </w:rPr>
            </w:pPr>
            <w:r w:rsidRPr="00FA5F37">
              <w:rPr>
                <w:rFonts w:cs="Arial"/>
                <w:color w:val="000000"/>
                <w:sz w:val="20"/>
                <w:szCs w:val="20"/>
                <w:lang w:eastAsia="en-AU"/>
              </w:rPr>
              <w:t>0.00466</w:t>
            </w:r>
          </w:p>
        </w:tc>
      </w:tr>
    </w:tbl>
    <w:p w14:paraId="3C60ADD3" w14:textId="77777777" w:rsidR="001C6F1F" w:rsidRPr="003B2976" w:rsidRDefault="001C6F1F" w:rsidP="001C6F1F">
      <w:pPr>
        <w:pStyle w:val="BodyText"/>
        <w:rPr>
          <w:rFonts w:ascii="Arial" w:hAnsi="Arial" w:cs="Arial"/>
          <w:sz w:val="22"/>
          <w:szCs w:val="22"/>
        </w:rPr>
      </w:pPr>
    </w:p>
    <w:p w14:paraId="63F940A1" w14:textId="77777777" w:rsidR="001C6F1F" w:rsidRPr="003B2976" w:rsidRDefault="001C6F1F" w:rsidP="009B1630">
      <w:pPr>
        <w:pStyle w:val="Heading3"/>
      </w:pPr>
      <w:bookmarkStart w:id="41" w:name="_Toc523229473"/>
      <w:bookmarkStart w:id="42" w:name="_Toc23165705"/>
      <w:r w:rsidRPr="003B2976">
        <w:t>Zero-Inflated Beta Regression Key Indicators</w:t>
      </w:r>
      <w:bookmarkEnd w:id="41"/>
      <w:bookmarkEnd w:id="42"/>
    </w:p>
    <w:p w14:paraId="3CDE7D68" w14:textId="0CE7922F" w:rsidR="001C6F1F" w:rsidRPr="003B2976" w:rsidRDefault="001C6F1F" w:rsidP="001C6F1F">
      <w:pPr>
        <w:pStyle w:val="BodyText"/>
        <w:rPr>
          <w:rFonts w:ascii="Arial" w:hAnsi="Arial" w:cs="Arial"/>
          <w:sz w:val="22"/>
          <w:szCs w:val="22"/>
        </w:rPr>
      </w:pPr>
      <w:r w:rsidRPr="003B2976">
        <w:rPr>
          <w:rFonts w:ascii="Arial" w:hAnsi="Arial" w:cs="Arial"/>
          <w:sz w:val="22"/>
          <w:szCs w:val="22"/>
        </w:rPr>
        <w:t xml:space="preserve">Given the results indicating a good model fit, we determined which variables are potentially key indicators of seagrass cover. We did this by examining the associated p-values of the resulting estimated coefficients of each variable, for each formulation M1-M4. Table 7 shows the estimated coefficients and p-values for each formulation. There are a lot of interesting relationships highlighted through the results of these </w:t>
      </w:r>
      <w:r w:rsidR="00456F20" w:rsidRPr="003B2976">
        <w:rPr>
          <w:rFonts w:ascii="Arial" w:hAnsi="Arial" w:cs="Arial"/>
          <w:sz w:val="22"/>
          <w:szCs w:val="22"/>
        </w:rPr>
        <w:t>models,</w:t>
      </w:r>
      <w:r w:rsidRPr="003B2976">
        <w:rPr>
          <w:rFonts w:ascii="Arial" w:hAnsi="Arial" w:cs="Arial"/>
          <w:sz w:val="22"/>
          <w:szCs w:val="22"/>
        </w:rPr>
        <w:t xml:space="preserve"> so we have summarised our findings:</w:t>
      </w:r>
    </w:p>
    <w:p w14:paraId="3E7DC570" w14:textId="77777777" w:rsidR="001C6F1F" w:rsidRPr="003B2976" w:rsidRDefault="001C6F1F" w:rsidP="002B2356">
      <w:pPr>
        <w:pStyle w:val="BodyText"/>
        <w:numPr>
          <w:ilvl w:val="0"/>
          <w:numId w:val="24"/>
        </w:numPr>
        <w:spacing w:after="0"/>
        <w:rPr>
          <w:rFonts w:ascii="Arial" w:hAnsi="Arial" w:cs="Arial"/>
          <w:sz w:val="22"/>
          <w:szCs w:val="22"/>
        </w:rPr>
      </w:pPr>
      <w:r w:rsidRPr="003B2976">
        <w:rPr>
          <w:rFonts w:ascii="Arial" w:hAnsi="Arial" w:cs="Arial"/>
          <w:sz w:val="22"/>
          <w:szCs w:val="22"/>
        </w:rPr>
        <w:t>The number of species in the year prior is significant in the models that don’t have the individual species indicators or lagged cover (M1, M2 and M3).</w:t>
      </w:r>
    </w:p>
    <w:p w14:paraId="7A0C3E8A" w14:textId="77777777" w:rsidR="001C6F1F" w:rsidRPr="003B2976" w:rsidRDefault="001C6F1F" w:rsidP="002B2356">
      <w:pPr>
        <w:pStyle w:val="BodyText"/>
        <w:numPr>
          <w:ilvl w:val="0"/>
          <w:numId w:val="24"/>
        </w:numPr>
        <w:spacing w:after="0"/>
        <w:rPr>
          <w:rFonts w:ascii="Arial" w:hAnsi="Arial" w:cs="Arial"/>
          <w:sz w:val="22"/>
          <w:szCs w:val="22"/>
        </w:rPr>
      </w:pPr>
      <w:r w:rsidRPr="003B2976">
        <w:rPr>
          <w:rFonts w:ascii="Arial" w:hAnsi="Arial" w:cs="Arial"/>
          <w:sz w:val="22"/>
          <w:szCs w:val="22"/>
        </w:rPr>
        <w:t xml:space="preserve">The number of nodes in the year prior is significant in M4. The coefficients are negative indicating that a higher number of nodes in the year prior results in less seagrass. This could be due to the seagrass “working hard” to regenerate in periods of loss. </w:t>
      </w:r>
    </w:p>
    <w:p w14:paraId="42C820B4" w14:textId="77777777" w:rsidR="001C6F1F" w:rsidRPr="003B2976" w:rsidRDefault="001C6F1F" w:rsidP="002B2356">
      <w:pPr>
        <w:pStyle w:val="BodyText"/>
        <w:numPr>
          <w:ilvl w:val="0"/>
          <w:numId w:val="24"/>
        </w:numPr>
        <w:spacing w:after="0"/>
        <w:rPr>
          <w:rFonts w:ascii="Arial" w:hAnsi="Arial" w:cs="Arial"/>
          <w:sz w:val="22"/>
          <w:szCs w:val="22"/>
        </w:rPr>
      </w:pPr>
      <w:r w:rsidRPr="003B2976">
        <w:rPr>
          <w:rFonts w:ascii="Arial" w:hAnsi="Arial" w:cs="Arial"/>
          <w:sz w:val="22"/>
          <w:szCs w:val="22"/>
        </w:rPr>
        <w:t>The number of flowers was significant in all of the models. In each case, the greater the number of flowers in the year prior, the greater the mean seagrass prediction.</w:t>
      </w:r>
    </w:p>
    <w:p w14:paraId="129B7AE0" w14:textId="77777777" w:rsidR="001C6F1F" w:rsidRPr="003B2976" w:rsidRDefault="001C6F1F" w:rsidP="002B2356">
      <w:pPr>
        <w:pStyle w:val="BodyText"/>
        <w:numPr>
          <w:ilvl w:val="0"/>
          <w:numId w:val="24"/>
        </w:numPr>
        <w:spacing w:after="0"/>
        <w:rPr>
          <w:rFonts w:ascii="Arial" w:hAnsi="Arial" w:cs="Arial"/>
          <w:sz w:val="22"/>
          <w:szCs w:val="22"/>
        </w:rPr>
      </w:pPr>
      <w:r w:rsidRPr="003B2976">
        <w:rPr>
          <w:rFonts w:ascii="Arial" w:hAnsi="Arial" w:cs="Arial"/>
          <w:sz w:val="22"/>
          <w:szCs w:val="22"/>
        </w:rPr>
        <w:t>The number of combined fruits/spathes was significant for M1 and M2 but not once lagged cover was added.</w:t>
      </w:r>
    </w:p>
    <w:p w14:paraId="71C5A2E9" w14:textId="77777777" w:rsidR="001C6F1F" w:rsidRPr="003B2976" w:rsidRDefault="001C6F1F" w:rsidP="002B2356">
      <w:pPr>
        <w:pStyle w:val="BodyText"/>
        <w:numPr>
          <w:ilvl w:val="0"/>
          <w:numId w:val="24"/>
        </w:numPr>
        <w:spacing w:after="0"/>
        <w:rPr>
          <w:rFonts w:ascii="Arial" w:hAnsi="Arial" w:cs="Arial"/>
          <w:sz w:val="22"/>
          <w:szCs w:val="22"/>
        </w:rPr>
      </w:pPr>
      <w:r w:rsidRPr="003B2976">
        <w:rPr>
          <w:rFonts w:ascii="Arial" w:hAnsi="Arial" w:cs="Arial"/>
          <w:sz w:val="22"/>
          <w:szCs w:val="22"/>
        </w:rPr>
        <w:t xml:space="preserve">The seed bank variable was never significant. </w:t>
      </w:r>
    </w:p>
    <w:p w14:paraId="4607C60C" w14:textId="77777777" w:rsidR="001C6F1F" w:rsidRPr="003B2976" w:rsidRDefault="001C6F1F" w:rsidP="002B2356">
      <w:pPr>
        <w:pStyle w:val="BodyText"/>
        <w:numPr>
          <w:ilvl w:val="0"/>
          <w:numId w:val="24"/>
        </w:numPr>
        <w:spacing w:after="0"/>
        <w:rPr>
          <w:rFonts w:ascii="Arial" w:hAnsi="Arial" w:cs="Arial"/>
          <w:sz w:val="22"/>
          <w:szCs w:val="22"/>
        </w:rPr>
      </w:pPr>
      <w:r w:rsidRPr="003B2976">
        <w:rPr>
          <w:rFonts w:ascii="Arial" w:hAnsi="Arial" w:cs="Arial"/>
          <w:i/>
          <w:sz w:val="22"/>
          <w:szCs w:val="22"/>
        </w:rPr>
        <w:t>Cymodocea serrulata and</w:t>
      </w:r>
      <w:r w:rsidRPr="003B2976">
        <w:rPr>
          <w:rFonts w:ascii="Arial" w:hAnsi="Arial" w:cs="Arial"/>
          <w:sz w:val="22"/>
          <w:szCs w:val="22"/>
        </w:rPr>
        <w:t xml:space="preserve"> </w:t>
      </w:r>
      <w:r w:rsidRPr="003B2976">
        <w:rPr>
          <w:rFonts w:ascii="Arial" w:hAnsi="Arial" w:cs="Arial"/>
          <w:i/>
          <w:sz w:val="22"/>
          <w:szCs w:val="22"/>
        </w:rPr>
        <w:t>Zostera</w:t>
      </w:r>
      <w:r w:rsidRPr="003B2976">
        <w:rPr>
          <w:rFonts w:ascii="Arial" w:hAnsi="Arial" w:cs="Arial"/>
          <w:sz w:val="22"/>
          <w:szCs w:val="22"/>
        </w:rPr>
        <w:t xml:space="preserve"> were significant in both of the models where they were considered. Each had a positive coefficient indicating that the presence of these seagrass in a particular year is an indicator for higher mean seagrass the following year. These are all considered to be foundation species in the Reef.</w:t>
      </w:r>
    </w:p>
    <w:p w14:paraId="33458883" w14:textId="77777777" w:rsidR="001C6F1F" w:rsidRPr="003B2976" w:rsidRDefault="001C6F1F" w:rsidP="002B2356">
      <w:pPr>
        <w:pStyle w:val="BodyText"/>
        <w:numPr>
          <w:ilvl w:val="0"/>
          <w:numId w:val="24"/>
        </w:numPr>
        <w:spacing w:after="0"/>
        <w:rPr>
          <w:rFonts w:ascii="Arial" w:hAnsi="Arial" w:cs="Arial"/>
          <w:sz w:val="22"/>
          <w:szCs w:val="22"/>
        </w:rPr>
      </w:pPr>
      <w:r w:rsidRPr="003B2976">
        <w:rPr>
          <w:rFonts w:ascii="Arial" w:hAnsi="Arial" w:cs="Arial"/>
          <w:sz w:val="22"/>
          <w:szCs w:val="22"/>
        </w:rPr>
        <w:t>Lagged cover was always significant when included in the models.</w:t>
      </w:r>
    </w:p>
    <w:p w14:paraId="0D92CE61" w14:textId="77777777" w:rsidR="001C6F1F" w:rsidRPr="003B2976" w:rsidRDefault="001C6F1F" w:rsidP="001C6F1F">
      <w:pPr>
        <w:pStyle w:val="BodyText"/>
        <w:rPr>
          <w:rFonts w:ascii="Arial" w:hAnsi="Arial" w:cs="Arial"/>
          <w:sz w:val="22"/>
          <w:szCs w:val="22"/>
        </w:rPr>
      </w:pPr>
    </w:p>
    <w:p w14:paraId="540408F9" w14:textId="77777777" w:rsidR="001C6F1F" w:rsidRPr="003B2976" w:rsidRDefault="001C6F1F" w:rsidP="001C6F1F">
      <w:pPr>
        <w:pStyle w:val="BodyText"/>
        <w:rPr>
          <w:rFonts w:ascii="Arial" w:hAnsi="Arial" w:cs="Arial"/>
          <w:sz w:val="22"/>
          <w:szCs w:val="22"/>
        </w:rPr>
      </w:pPr>
      <w:r w:rsidRPr="003B2976">
        <w:rPr>
          <w:rFonts w:ascii="Arial" w:hAnsi="Arial" w:cs="Arial"/>
          <w:sz w:val="22"/>
          <w:szCs w:val="22"/>
        </w:rPr>
        <w:t xml:space="preserve">We haven’t tried to interpret the coefficients, other than their direction, as the model is complex and a logit link was applied meaning that the relationships are non-linear. </w:t>
      </w:r>
    </w:p>
    <w:p w14:paraId="39D918F7" w14:textId="77777777" w:rsidR="001C6F1F" w:rsidRPr="003B2976" w:rsidRDefault="001C6F1F" w:rsidP="001C6F1F">
      <w:pPr>
        <w:pStyle w:val="BodyText"/>
        <w:rPr>
          <w:rFonts w:ascii="Arial" w:hAnsi="Arial" w:cs="Arial"/>
          <w:sz w:val="22"/>
          <w:szCs w:val="22"/>
        </w:rPr>
      </w:pPr>
    </w:p>
    <w:p w14:paraId="58A95190" w14:textId="1B84CF06" w:rsidR="001D3896" w:rsidRDefault="001D3896" w:rsidP="00804002">
      <w:pPr>
        <w:pStyle w:val="Caption"/>
      </w:pPr>
      <w:bookmarkStart w:id="43" w:name="_Toc19021951"/>
      <w:r>
        <w:t xml:space="preserve">Table </w:t>
      </w:r>
      <w:r>
        <w:fldChar w:fldCharType="begin"/>
      </w:r>
      <w:r>
        <w:instrText xml:space="preserve"> SEQ Table \* ARABIC </w:instrText>
      </w:r>
      <w:r>
        <w:fldChar w:fldCharType="separate"/>
      </w:r>
      <w:r w:rsidR="008D764F">
        <w:t>7</w:t>
      </w:r>
      <w:r>
        <w:fldChar w:fldCharType="end"/>
      </w:r>
      <w:r>
        <w:t xml:space="preserve">: </w:t>
      </w:r>
      <w:r w:rsidRPr="002C6538">
        <w:t>Coefficients and p-values for the Zero-inflated beta regression for percent_cover response under formulations M1-M4</w:t>
      </w:r>
      <w:bookmarkEnd w:id="43"/>
    </w:p>
    <w:tbl>
      <w:tblPr>
        <w:tblStyle w:val="TableGrid"/>
        <w:tblW w:w="5000" w:type="pct"/>
        <w:tblCellMar>
          <w:left w:w="0" w:type="dxa"/>
          <w:right w:w="0" w:type="dxa"/>
        </w:tblCellMar>
        <w:tblLook w:val="04A0" w:firstRow="1" w:lastRow="0" w:firstColumn="1" w:lastColumn="0" w:noHBand="0" w:noVBand="1"/>
        <w:tblCaption w:val="Coefficients and p-values for the Zero-inflated beta regression for percent_cover response under formulations M1-M4"/>
        <w:tblDescription w:val="ranges for each model against each variable"/>
      </w:tblPr>
      <w:tblGrid>
        <w:gridCol w:w="2800"/>
        <w:gridCol w:w="1554"/>
        <w:gridCol w:w="1554"/>
        <w:gridCol w:w="1554"/>
        <w:gridCol w:w="1554"/>
      </w:tblGrid>
      <w:tr w:rsidR="001C6F1F" w:rsidRPr="0026325A" w14:paraId="065821C0" w14:textId="77777777" w:rsidTr="0026325A">
        <w:trPr>
          <w:trHeight w:val="20"/>
          <w:tblHeader/>
        </w:trPr>
        <w:tc>
          <w:tcPr>
            <w:tcW w:w="1552" w:type="pct"/>
            <w:tcBorders>
              <w:bottom w:val="single" w:sz="4" w:space="0" w:color="auto"/>
              <w:right w:val="single" w:sz="4" w:space="0" w:color="auto"/>
            </w:tcBorders>
            <w:vAlign w:val="bottom"/>
          </w:tcPr>
          <w:p w14:paraId="57E1D921" w14:textId="77777777" w:rsidR="001C6F1F" w:rsidRPr="0026325A" w:rsidRDefault="001C6F1F" w:rsidP="001C6382">
            <w:pPr>
              <w:pStyle w:val="BodyText"/>
              <w:rPr>
                <w:rFonts w:ascii="Arial" w:hAnsi="Arial" w:cs="Arial"/>
                <w:b/>
                <w:sz w:val="20"/>
                <w:szCs w:val="20"/>
              </w:rPr>
            </w:pPr>
            <w:r w:rsidRPr="0026325A">
              <w:rPr>
                <w:rFonts w:ascii="Arial" w:hAnsi="Arial" w:cs="Arial"/>
                <w:b/>
                <w:sz w:val="20"/>
                <w:szCs w:val="20"/>
              </w:rPr>
              <w:t>Variable</w:t>
            </w:r>
          </w:p>
        </w:tc>
        <w:tc>
          <w:tcPr>
            <w:tcW w:w="862" w:type="pct"/>
            <w:tcBorders>
              <w:left w:val="single" w:sz="4" w:space="0" w:color="auto"/>
              <w:bottom w:val="single" w:sz="4" w:space="0" w:color="auto"/>
            </w:tcBorders>
            <w:vAlign w:val="center"/>
          </w:tcPr>
          <w:p w14:paraId="0E53B2AA" w14:textId="77777777" w:rsidR="001C6F1F" w:rsidRPr="0026325A" w:rsidRDefault="001C6F1F" w:rsidP="0026325A">
            <w:pPr>
              <w:pStyle w:val="BodyText"/>
              <w:jc w:val="center"/>
              <w:rPr>
                <w:rFonts w:ascii="Arial" w:hAnsi="Arial" w:cs="Arial"/>
                <w:b/>
                <w:sz w:val="20"/>
                <w:szCs w:val="20"/>
              </w:rPr>
            </w:pPr>
            <w:r w:rsidRPr="0026325A">
              <w:rPr>
                <w:rFonts w:ascii="Arial" w:hAnsi="Arial" w:cs="Arial"/>
                <w:b/>
                <w:sz w:val="20"/>
                <w:szCs w:val="20"/>
              </w:rPr>
              <w:t>M1</w:t>
            </w:r>
          </w:p>
        </w:tc>
        <w:tc>
          <w:tcPr>
            <w:tcW w:w="862" w:type="pct"/>
            <w:tcBorders>
              <w:left w:val="single" w:sz="4" w:space="0" w:color="806000" w:themeColor="accent4" w:themeShade="80"/>
              <w:bottom w:val="single" w:sz="4" w:space="0" w:color="auto"/>
            </w:tcBorders>
            <w:vAlign w:val="center"/>
          </w:tcPr>
          <w:p w14:paraId="3BF9D7E9" w14:textId="77777777" w:rsidR="001C6F1F" w:rsidRPr="0026325A" w:rsidRDefault="001C6F1F" w:rsidP="0026325A">
            <w:pPr>
              <w:pStyle w:val="BodyText"/>
              <w:jc w:val="center"/>
              <w:rPr>
                <w:rFonts w:ascii="Arial" w:hAnsi="Arial" w:cs="Arial"/>
                <w:b/>
                <w:sz w:val="20"/>
                <w:szCs w:val="20"/>
              </w:rPr>
            </w:pPr>
            <w:r w:rsidRPr="0026325A">
              <w:rPr>
                <w:rFonts w:ascii="Arial" w:hAnsi="Arial" w:cs="Arial"/>
                <w:b/>
                <w:sz w:val="20"/>
                <w:szCs w:val="20"/>
              </w:rPr>
              <w:t>M2</w:t>
            </w:r>
          </w:p>
        </w:tc>
        <w:tc>
          <w:tcPr>
            <w:tcW w:w="862" w:type="pct"/>
            <w:tcBorders>
              <w:left w:val="single" w:sz="4" w:space="0" w:color="806000" w:themeColor="accent4" w:themeShade="80"/>
              <w:bottom w:val="single" w:sz="4" w:space="0" w:color="auto"/>
            </w:tcBorders>
            <w:vAlign w:val="center"/>
          </w:tcPr>
          <w:p w14:paraId="7ADCC94D" w14:textId="77777777" w:rsidR="001C6F1F" w:rsidRPr="0026325A" w:rsidRDefault="001C6F1F" w:rsidP="0026325A">
            <w:pPr>
              <w:pStyle w:val="BodyText"/>
              <w:jc w:val="center"/>
              <w:rPr>
                <w:rFonts w:ascii="Arial" w:hAnsi="Arial" w:cs="Arial"/>
                <w:b/>
                <w:sz w:val="20"/>
                <w:szCs w:val="20"/>
              </w:rPr>
            </w:pPr>
            <w:r w:rsidRPr="0026325A">
              <w:rPr>
                <w:rFonts w:ascii="Arial" w:hAnsi="Arial" w:cs="Arial"/>
                <w:b/>
                <w:sz w:val="20"/>
                <w:szCs w:val="20"/>
              </w:rPr>
              <w:t>M3</w:t>
            </w:r>
          </w:p>
        </w:tc>
        <w:tc>
          <w:tcPr>
            <w:tcW w:w="862" w:type="pct"/>
            <w:tcBorders>
              <w:left w:val="single" w:sz="4" w:space="0" w:color="806000" w:themeColor="accent4" w:themeShade="80"/>
              <w:bottom w:val="single" w:sz="4" w:space="0" w:color="auto"/>
            </w:tcBorders>
            <w:vAlign w:val="center"/>
          </w:tcPr>
          <w:p w14:paraId="03239001" w14:textId="77777777" w:rsidR="001C6F1F" w:rsidRPr="0026325A" w:rsidRDefault="001C6F1F" w:rsidP="0026325A">
            <w:pPr>
              <w:pStyle w:val="BodyText"/>
              <w:jc w:val="center"/>
              <w:rPr>
                <w:rFonts w:ascii="Arial" w:hAnsi="Arial" w:cs="Arial"/>
                <w:b/>
                <w:sz w:val="20"/>
                <w:szCs w:val="20"/>
              </w:rPr>
            </w:pPr>
            <w:r w:rsidRPr="0026325A">
              <w:rPr>
                <w:rFonts w:ascii="Arial" w:hAnsi="Arial" w:cs="Arial"/>
                <w:b/>
                <w:sz w:val="20"/>
                <w:szCs w:val="20"/>
              </w:rPr>
              <w:t>M4</w:t>
            </w:r>
          </w:p>
        </w:tc>
      </w:tr>
      <w:tr w:rsidR="001C6F1F" w:rsidRPr="0026325A" w14:paraId="6A7843EF" w14:textId="77777777" w:rsidTr="0026325A">
        <w:trPr>
          <w:trHeight w:val="20"/>
        </w:trPr>
        <w:tc>
          <w:tcPr>
            <w:tcW w:w="1552" w:type="pct"/>
            <w:tcBorders>
              <w:top w:val="single" w:sz="4" w:space="0" w:color="auto"/>
              <w:right w:val="single" w:sz="4" w:space="0" w:color="auto"/>
            </w:tcBorders>
            <w:vAlign w:val="center"/>
          </w:tcPr>
          <w:p w14:paraId="7E137CBE" w14:textId="77777777" w:rsidR="001C6F1F" w:rsidRPr="0026325A" w:rsidRDefault="001C6F1F" w:rsidP="001C6382">
            <w:pPr>
              <w:pStyle w:val="BodyText"/>
              <w:rPr>
                <w:rFonts w:ascii="Arial" w:hAnsi="Arial" w:cs="Arial"/>
                <w:sz w:val="20"/>
                <w:szCs w:val="20"/>
              </w:rPr>
            </w:pPr>
            <w:bookmarkStart w:id="44" w:name="RANGE!A3"/>
            <w:r w:rsidRPr="0026325A">
              <w:rPr>
                <w:rFonts w:ascii="Arial" w:hAnsi="Arial" w:cs="Arial"/>
                <w:sz w:val="20"/>
                <w:szCs w:val="20"/>
              </w:rPr>
              <w:t>Peak</w:t>
            </w:r>
            <w:bookmarkEnd w:id="44"/>
            <w:r w:rsidRPr="0026325A">
              <w:rPr>
                <w:rFonts w:ascii="Arial" w:hAnsi="Arial" w:cs="Arial"/>
                <w:sz w:val="20"/>
                <w:szCs w:val="20"/>
              </w:rPr>
              <w:t xml:space="preserve"> yes</w:t>
            </w:r>
          </w:p>
        </w:tc>
        <w:tc>
          <w:tcPr>
            <w:tcW w:w="862" w:type="pct"/>
            <w:tcBorders>
              <w:top w:val="single" w:sz="4" w:space="0" w:color="auto"/>
              <w:left w:val="single" w:sz="4" w:space="0" w:color="auto"/>
            </w:tcBorders>
            <w:vAlign w:val="center"/>
          </w:tcPr>
          <w:p w14:paraId="4CA58C7C" w14:textId="77777777" w:rsidR="001C6F1F" w:rsidRPr="0026325A" w:rsidRDefault="001C6F1F" w:rsidP="0026325A">
            <w:pPr>
              <w:jc w:val="center"/>
              <w:rPr>
                <w:rFonts w:cs="Arial"/>
                <w:color w:val="000000"/>
                <w:sz w:val="20"/>
                <w:szCs w:val="20"/>
              </w:rPr>
            </w:pPr>
            <w:r w:rsidRPr="0026325A">
              <w:rPr>
                <w:rFonts w:cs="Arial"/>
                <w:color w:val="000000"/>
                <w:sz w:val="20"/>
                <w:szCs w:val="20"/>
              </w:rPr>
              <w:t>0.085</w:t>
            </w:r>
          </w:p>
          <w:p w14:paraId="060B4B57" w14:textId="77777777" w:rsidR="001C6F1F" w:rsidRPr="0026325A" w:rsidRDefault="001C6F1F" w:rsidP="0026325A">
            <w:pPr>
              <w:jc w:val="center"/>
              <w:rPr>
                <w:rFonts w:cs="Arial"/>
                <w:sz w:val="20"/>
                <w:szCs w:val="20"/>
              </w:rPr>
            </w:pPr>
            <w:r w:rsidRPr="0026325A">
              <w:rPr>
                <w:rFonts w:cs="Arial"/>
                <w:color w:val="000000"/>
                <w:sz w:val="20"/>
                <w:szCs w:val="20"/>
              </w:rPr>
              <w:t>(0.22)</w:t>
            </w:r>
          </w:p>
        </w:tc>
        <w:tc>
          <w:tcPr>
            <w:tcW w:w="862" w:type="pct"/>
            <w:tcBorders>
              <w:top w:val="single" w:sz="4" w:space="0" w:color="auto"/>
              <w:left w:val="single" w:sz="4" w:space="0" w:color="806000" w:themeColor="accent4" w:themeShade="80"/>
            </w:tcBorders>
            <w:vAlign w:val="center"/>
          </w:tcPr>
          <w:p w14:paraId="7A55F75C" w14:textId="77777777" w:rsidR="001C6F1F" w:rsidRPr="0026325A" w:rsidRDefault="001C6F1F" w:rsidP="0026325A">
            <w:pPr>
              <w:jc w:val="center"/>
              <w:rPr>
                <w:rFonts w:cs="Arial"/>
                <w:color w:val="000000"/>
                <w:sz w:val="20"/>
                <w:szCs w:val="20"/>
              </w:rPr>
            </w:pPr>
            <w:r w:rsidRPr="0026325A">
              <w:rPr>
                <w:rFonts w:cs="Arial"/>
                <w:color w:val="000000"/>
                <w:sz w:val="20"/>
                <w:szCs w:val="20"/>
              </w:rPr>
              <w:t>0.052</w:t>
            </w:r>
          </w:p>
          <w:p w14:paraId="4EFF6B73" w14:textId="77777777" w:rsidR="001C6F1F" w:rsidRPr="0026325A" w:rsidRDefault="001C6F1F" w:rsidP="0026325A">
            <w:pPr>
              <w:jc w:val="center"/>
              <w:rPr>
                <w:rFonts w:cs="Arial"/>
                <w:sz w:val="20"/>
                <w:szCs w:val="20"/>
              </w:rPr>
            </w:pPr>
            <w:r w:rsidRPr="0026325A">
              <w:rPr>
                <w:rFonts w:cs="Arial"/>
                <w:color w:val="000000"/>
                <w:sz w:val="20"/>
                <w:szCs w:val="20"/>
              </w:rPr>
              <w:t>(0.452)</w:t>
            </w:r>
          </w:p>
        </w:tc>
        <w:tc>
          <w:tcPr>
            <w:tcW w:w="862" w:type="pct"/>
            <w:tcBorders>
              <w:top w:val="single" w:sz="4" w:space="0" w:color="auto"/>
              <w:left w:val="single" w:sz="4" w:space="0" w:color="806000" w:themeColor="accent4" w:themeShade="80"/>
            </w:tcBorders>
            <w:vAlign w:val="center"/>
          </w:tcPr>
          <w:p w14:paraId="37C9EB53" w14:textId="77777777" w:rsidR="001C6F1F" w:rsidRPr="0026325A" w:rsidRDefault="001C6F1F" w:rsidP="0026325A">
            <w:pPr>
              <w:jc w:val="center"/>
              <w:rPr>
                <w:rFonts w:cs="Arial"/>
                <w:color w:val="000000"/>
                <w:sz w:val="20"/>
                <w:szCs w:val="20"/>
              </w:rPr>
            </w:pPr>
            <w:r w:rsidRPr="0026325A">
              <w:rPr>
                <w:rFonts w:cs="Arial"/>
                <w:color w:val="000000"/>
                <w:sz w:val="20"/>
                <w:szCs w:val="20"/>
              </w:rPr>
              <w:t>-0.002</w:t>
            </w:r>
          </w:p>
          <w:p w14:paraId="5855B31B" w14:textId="77777777" w:rsidR="001C6F1F" w:rsidRPr="0026325A" w:rsidRDefault="001C6F1F" w:rsidP="0026325A">
            <w:pPr>
              <w:jc w:val="center"/>
              <w:rPr>
                <w:rFonts w:cs="Arial"/>
                <w:sz w:val="20"/>
                <w:szCs w:val="20"/>
              </w:rPr>
            </w:pPr>
            <w:r w:rsidRPr="0026325A">
              <w:rPr>
                <w:rFonts w:cs="Arial"/>
                <w:color w:val="000000"/>
                <w:sz w:val="20"/>
                <w:szCs w:val="20"/>
              </w:rPr>
              <w:t>(0.974)</w:t>
            </w:r>
          </w:p>
        </w:tc>
        <w:tc>
          <w:tcPr>
            <w:tcW w:w="862" w:type="pct"/>
            <w:tcBorders>
              <w:top w:val="single" w:sz="4" w:space="0" w:color="auto"/>
              <w:left w:val="single" w:sz="4" w:space="0" w:color="806000" w:themeColor="accent4" w:themeShade="80"/>
            </w:tcBorders>
            <w:vAlign w:val="center"/>
          </w:tcPr>
          <w:p w14:paraId="6AC4F87C" w14:textId="77777777" w:rsidR="001C6F1F" w:rsidRPr="0026325A" w:rsidRDefault="001C6F1F" w:rsidP="0026325A">
            <w:pPr>
              <w:jc w:val="center"/>
              <w:rPr>
                <w:rFonts w:cs="Arial"/>
                <w:color w:val="000000"/>
                <w:sz w:val="20"/>
                <w:szCs w:val="20"/>
              </w:rPr>
            </w:pPr>
            <w:r w:rsidRPr="0026325A">
              <w:rPr>
                <w:rFonts w:cs="Arial"/>
                <w:color w:val="000000"/>
                <w:sz w:val="20"/>
                <w:szCs w:val="20"/>
              </w:rPr>
              <w:t>-0.046</w:t>
            </w:r>
          </w:p>
          <w:p w14:paraId="217D998C" w14:textId="77777777" w:rsidR="001C6F1F" w:rsidRPr="0026325A" w:rsidRDefault="001C6F1F" w:rsidP="0026325A">
            <w:pPr>
              <w:jc w:val="center"/>
              <w:rPr>
                <w:rFonts w:cs="Arial"/>
                <w:sz w:val="20"/>
                <w:szCs w:val="20"/>
              </w:rPr>
            </w:pPr>
            <w:r w:rsidRPr="0026325A">
              <w:rPr>
                <w:rFonts w:cs="Arial"/>
                <w:color w:val="000000"/>
                <w:sz w:val="20"/>
                <w:szCs w:val="20"/>
              </w:rPr>
              <w:t>(0.48)</w:t>
            </w:r>
          </w:p>
        </w:tc>
      </w:tr>
      <w:tr w:rsidR="001C6F1F" w:rsidRPr="0026325A" w14:paraId="54AD0A9D" w14:textId="77777777" w:rsidTr="0026325A">
        <w:trPr>
          <w:trHeight w:val="20"/>
        </w:trPr>
        <w:tc>
          <w:tcPr>
            <w:tcW w:w="1552" w:type="pct"/>
            <w:tcBorders>
              <w:right w:val="single" w:sz="4" w:space="0" w:color="auto"/>
            </w:tcBorders>
            <w:vAlign w:val="center"/>
          </w:tcPr>
          <w:p w14:paraId="22D30AE2"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num_species</w:t>
            </w:r>
          </w:p>
        </w:tc>
        <w:tc>
          <w:tcPr>
            <w:tcW w:w="862" w:type="pct"/>
            <w:tcBorders>
              <w:left w:val="single" w:sz="4" w:space="0" w:color="auto"/>
            </w:tcBorders>
            <w:vAlign w:val="center"/>
          </w:tcPr>
          <w:p w14:paraId="15553887" w14:textId="77777777" w:rsidR="001C6F1F" w:rsidRPr="0026325A" w:rsidRDefault="001C6F1F" w:rsidP="0026325A">
            <w:pPr>
              <w:jc w:val="center"/>
              <w:rPr>
                <w:rFonts w:cs="Arial"/>
                <w:b/>
                <w:bCs/>
                <w:color w:val="000000"/>
                <w:sz w:val="20"/>
                <w:szCs w:val="20"/>
              </w:rPr>
            </w:pPr>
            <w:r w:rsidRPr="0026325A">
              <w:rPr>
                <w:rFonts w:cs="Arial"/>
                <w:b/>
                <w:bCs/>
                <w:color w:val="000000"/>
                <w:sz w:val="20"/>
                <w:szCs w:val="20"/>
              </w:rPr>
              <w:t>0.306</w:t>
            </w:r>
          </w:p>
          <w:p w14:paraId="01663DE8" w14:textId="77777777" w:rsidR="001C6F1F" w:rsidRPr="0026325A" w:rsidRDefault="001C6F1F" w:rsidP="0026325A">
            <w:pPr>
              <w:jc w:val="center"/>
              <w:rPr>
                <w:rFonts w:cs="Arial"/>
                <w:sz w:val="20"/>
                <w:szCs w:val="20"/>
              </w:rPr>
            </w:pPr>
            <w:r w:rsidRPr="0026325A">
              <w:rPr>
                <w:rFonts w:cs="Arial"/>
                <w:b/>
                <w:bCs/>
                <w:color w:val="000000"/>
                <w:sz w:val="20"/>
                <w:szCs w:val="20"/>
              </w:rPr>
              <w:t>(0.000)</w:t>
            </w:r>
          </w:p>
        </w:tc>
        <w:tc>
          <w:tcPr>
            <w:tcW w:w="862" w:type="pct"/>
            <w:tcBorders>
              <w:left w:val="single" w:sz="4" w:space="0" w:color="806000" w:themeColor="accent4" w:themeShade="80"/>
            </w:tcBorders>
            <w:vAlign w:val="center"/>
          </w:tcPr>
          <w:p w14:paraId="4A619CDC" w14:textId="77777777" w:rsidR="001C6F1F" w:rsidRPr="0026325A" w:rsidRDefault="001C6F1F" w:rsidP="0026325A">
            <w:pPr>
              <w:jc w:val="center"/>
              <w:rPr>
                <w:rFonts w:cs="Arial"/>
                <w:b/>
                <w:iCs/>
                <w:color w:val="000000"/>
                <w:sz w:val="20"/>
                <w:szCs w:val="20"/>
              </w:rPr>
            </w:pPr>
            <w:r w:rsidRPr="0026325A">
              <w:rPr>
                <w:rFonts w:cs="Arial"/>
                <w:b/>
                <w:iCs/>
                <w:color w:val="000000"/>
                <w:sz w:val="20"/>
                <w:szCs w:val="20"/>
              </w:rPr>
              <w:t>0.253</w:t>
            </w:r>
          </w:p>
          <w:p w14:paraId="1DCB8AE0" w14:textId="77777777" w:rsidR="001C6F1F" w:rsidRPr="0026325A" w:rsidRDefault="001C6F1F" w:rsidP="0026325A">
            <w:pPr>
              <w:jc w:val="center"/>
              <w:rPr>
                <w:rFonts w:cs="Arial"/>
                <w:b/>
                <w:sz w:val="20"/>
                <w:szCs w:val="20"/>
              </w:rPr>
            </w:pPr>
            <w:r w:rsidRPr="0026325A">
              <w:rPr>
                <w:rFonts w:cs="Arial"/>
                <w:b/>
                <w:iCs/>
                <w:color w:val="000000"/>
                <w:sz w:val="20"/>
                <w:szCs w:val="20"/>
              </w:rPr>
              <w:t>(0.017)</w:t>
            </w:r>
          </w:p>
        </w:tc>
        <w:tc>
          <w:tcPr>
            <w:tcW w:w="862" w:type="pct"/>
            <w:tcBorders>
              <w:left w:val="single" w:sz="4" w:space="0" w:color="806000" w:themeColor="accent4" w:themeShade="80"/>
            </w:tcBorders>
            <w:vAlign w:val="center"/>
          </w:tcPr>
          <w:p w14:paraId="249B8858" w14:textId="77777777" w:rsidR="001C6F1F" w:rsidRPr="0026325A" w:rsidRDefault="001C6F1F" w:rsidP="0026325A">
            <w:pPr>
              <w:jc w:val="center"/>
              <w:rPr>
                <w:rFonts w:cs="Arial"/>
                <w:b/>
                <w:bCs/>
                <w:color w:val="000000"/>
                <w:sz w:val="20"/>
                <w:szCs w:val="20"/>
              </w:rPr>
            </w:pPr>
            <w:r w:rsidRPr="0026325A">
              <w:rPr>
                <w:rFonts w:cs="Arial"/>
                <w:b/>
                <w:bCs/>
                <w:color w:val="000000"/>
                <w:sz w:val="20"/>
                <w:szCs w:val="20"/>
              </w:rPr>
              <w:t>0.265</w:t>
            </w:r>
          </w:p>
          <w:p w14:paraId="7DCA710E" w14:textId="77777777" w:rsidR="001C6F1F" w:rsidRPr="0026325A" w:rsidRDefault="001C6F1F" w:rsidP="0026325A">
            <w:pPr>
              <w:jc w:val="center"/>
              <w:rPr>
                <w:rFonts w:cs="Arial"/>
                <w:b/>
                <w:sz w:val="20"/>
                <w:szCs w:val="20"/>
              </w:rPr>
            </w:pPr>
            <w:r w:rsidRPr="0026325A">
              <w:rPr>
                <w:rFonts w:cs="Arial"/>
                <w:b/>
                <w:bCs/>
                <w:color w:val="000000"/>
                <w:sz w:val="20"/>
                <w:szCs w:val="20"/>
              </w:rPr>
              <w:t>(0.000)</w:t>
            </w:r>
          </w:p>
        </w:tc>
        <w:tc>
          <w:tcPr>
            <w:tcW w:w="862" w:type="pct"/>
            <w:tcBorders>
              <w:left w:val="single" w:sz="4" w:space="0" w:color="806000" w:themeColor="accent4" w:themeShade="80"/>
            </w:tcBorders>
            <w:vAlign w:val="center"/>
          </w:tcPr>
          <w:p w14:paraId="5A60252A" w14:textId="77777777" w:rsidR="001C6F1F" w:rsidRPr="0026325A" w:rsidRDefault="001C6F1F" w:rsidP="0026325A">
            <w:pPr>
              <w:jc w:val="center"/>
              <w:rPr>
                <w:rFonts w:cs="Arial"/>
                <w:iCs/>
                <w:color w:val="000000"/>
                <w:sz w:val="20"/>
                <w:szCs w:val="20"/>
              </w:rPr>
            </w:pPr>
            <w:r w:rsidRPr="0026325A">
              <w:rPr>
                <w:rFonts w:cs="Arial"/>
                <w:iCs/>
                <w:color w:val="000000"/>
                <w:sz w:val="20"/>
                <w:szCs w:val="20"/>
              </w:rPr>
              <w:t>0.147</w:t>
            </w:r>
          </w:p>
          <w:p w14:paraId="357E987F" w14:textId="77777777" w:rsidR="001C6F1F" w:rsidRPr="0026325A" w:rsidRDefault="001C6F1F" w:rsidP="0026325A">
            <w:pPr>
              <w:jc w:val="center"/>
              <w:rPr>
                <w:rFonts w:cs="Arial"/>
                <w:b/>
                <w:sz w:val="20"/>
                <w:szCs w:val="20"/>
              </w:rPr>
            </w:pPr>
            <w:r w:rsidRPr="0026325A">
              <w:rPr>
                <w:rFonts w:cs="Arial"/>
                <w:iCs/>
                <w:color w:val="000000"/>
                <w:sz w:val="20"/>
                <w:szCs w:val="20"/>
              </w:rPr>
              <w:t>(0.135)</w:t>
            </w:r>
          </w:p>
        </w:tc>
      </w:tr>
      <w:tr w:rsidR="001C6F1F" w:rsidRPr="0026325A" w14:paraId="259CFA1E" w14:textId="77777777" w:rsidTr="0026325A">
        <w:trPr>
          <w:trHeight w:val="20"/>
        </w:trPr>
        <w:tc>
          <w:tcPr>
            <w:tcW w:w="1552" w:type="pct"/>
            <w:tcBorders>
              <w:right w:val="single" w:sz="4" w:space="0" w:color="auto"/>
            </w:tcBorders>
            <w:vAlign w:val="center"/>
          </w:tcPr>
          <w:p w14:paraId="0D7D1802"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Max_Nodes</w:t>
            </w:r>
          </w:p>
        </w:tc>
        <w:tc>
          <w:tcPr>
            <w:tcW w:w="862" w:type="pct"/>
            <w:tcBorders>
              <w:left w:val="single" w:sz="4" w:space="0" w:color="auto"/>
            </w:tcBorders>
            <w:vAlign w:val="center"/>
          </w:tcPr>
          <w:p w14:paraId="130EB894" w14:textId="77777777" w:rsidR="001C6F1F" w:rsidRPr="0026325A" w:rsidRDefault="001C6F1F" w:rsidP="0026325A">
            <w:pPr>
              <w:jc w:val="center"/>
              <w:rPr>
                <w:rFonts w:cs="Arial"/>
                <w:bCs/>
                <w:color w:val="000000"/>
                <w:sz w:val="20"/>
                <w:szCs w:val="20"/>
              </w:rPr>
            </w:pPr>
            <w:r w:rsidRPr="0026325A">
              <w:rPr>
                <w:rFonts w:cs="Arial"/>
                <w:bCs/>
                <w:color w:val="000000"/>
                <w:sz w:val="20"/>
                <w:szCs w:val="20"/>
              </w:rPr>
              <w:t>-0.001</w:t>
            </w:r>
          </w:p>
          <w:p w14:paraId="36CBD3EB" w14:textId="77777777" w:rsidR="001C6F1F" w:rsidRPr="0026325A" w:rsidRDefault="001C6F1F" w:rsidP="0026325A">
            <w:pPr>
              <w:jc w:val="center"/>
              <w:rPr>
                <w:rFonts w:cs="Arial"/>
                <w:sz w:val="20"/>
                <w:szCs w:val="20"/>
              </w:rPr>
            </w:pPr>
            <w:r w:rsidRPr="0026325A">
              <w:rPr>
                <w:rFonts w:cs="Arial"/>
                <w:bCs/>
                <w:color w:val="000000"/>
                <w:sz w:val="20"/>
                <w:szCs w:val="20"/>
              </w:rPr>
              <w:t>(0.05)</w:t>
            </w:r>
          </w:p>
        </w:tc>
        <w:tc>
          <w:tcPr>
            <w:tcW w:w="862" w:type="pct"/>
            <w:tcBorders>
              <w:left w:val="single" w:sz="4" w:space="0" w:color="806000" w:themeColor="accent4" w:themeShade="80"/>
            </w:tcBorders>
            <w:vAlign w:val="center"/>
          </w:tcPr>
          <w:p w14:paraId="448DA328" w14:textId="77777777" w:rsidR="001C6F1F" w:rsidRPr="0026325A" w:rsidRDefault="001C6F1F" w:rsidP="0026325A">
            <w:pPr>
              <w:jc w:val="center"/>
              <w:rPr>
                <w:rFonts w:cs="Arial"/>
                <w:bCs/>
                <w:color w:val="000000"/>
                <w:sz w:val="20"/>
                <w:szCs w:val="20"/>
              </w:rPr>
            </w:pPr>
            <w:r w:rsidRPr="0026325A">
              <w:rPr>
                <w:rFonts w:cs="Arial"/>
                <w:bCs/>
                <w:color w:val="000000"/>
                <w:sz w:val="20"/>
                <w:szCs w:val="20"/>
              </w:rPr>
              <w:t>-0.001</w:t>
            </w:r>
          </w:p>
          <w:p w14:paraId="08B905A2" w14:textId="77777777" w:rsidR="001C6F1F" w:rsidRPr="0026325A" w:rsidRDefault="001C6F1F" w:rsidP="0026325A">
            <w:pPr>
              <w:jc w:val="center"/>
              <w:rPr>
                <w:rFonts w:cs="Arial"/>
                <w:sz w:val="20"/>
                <w:szCs w:val="20"/>
              </w:rPr>
            </w:pPr>
            <w:r w:rsidRPr="0026325A">
              <w:rPr>
                <w:rFonts w:cs="Arial"/>
                <w:bCs/>
                <w:color w:val="000000"/>
                <w:sz w:val="20"/>
                <w:szCs w:val="20"/>
              </w:rPr>
              <w:t>(0.06)</w:t>
            </w:r>
          </w:p>
        </w:tc>
        <w:tc>
          <w:tcPr>
            <w:tcW w:w="862" w:type="pct"/>
            <w:tcBorders>
              <w:left w:val="single" w:sz="4" w:space="0" w:color="806000" w:themeColor="accent4" w:themeShade="80"/>
            </w:tcBorders>
            <w:vAlign w:val="center"/>
          </w:tcPr>
          <w:p w14:paraId="3D19D1FF" w14:textId="77777777" w:rsidR="001C6F1F" w:rsidRPr="0026325A" w:rsidRDefault="001C6F1F" w:rsidP="0026325A">
            <w:pPr>
              <w:jc w:val="center"/>
              <w:rPr>
                <w:rFonts w:cs="Arial"/>
                <w:iCs/>
                <w:color w:val="000000"/>
                <w:sz w:val="20"/>
                <w:szCs w:val="20"/>
              </w:rPr>
            </w:pPr>
            <w:r w:rsidRPr="0026325A">
              <w:rPr>
                <w:rFonts w:cs="Arial"/>
                <w:iCs/>
                <w:color w:val="000000"/>
                <w:sz w:val="20"/>
                <w:szCs w:val="20"/>
              </w:rPr>
              <w:t>-0.001</w:t>
            </w:r>
          </w:p>
          <w:p w14:paraId="2299FBAE" w14:textId="77777777" w:rsidR="001C6F1F" w:rsidRPr="0026325A" w:rsidRDefault="001C6F1F" w:rsidP="0026325A">
            <w:pPr>
              <w:jc w:val="center"/>
              <w:rPr>
                <w:rFonts w:cs="Arial"/>
                <w:sz w:val="20"/>
                <w:szCs w:val="20"/>
              </w:rPr>
            </w:pPr>
            <w:r w:rsidRPr="0026325A">
              <w:rPr>
                <w:rFonts w:cs="Arial"/>
                <w:iCs/>
                <w:color w:val="000000"/>
                <w:sz w:val="20"/>
                <w:szCs w:val="20"/>
              </w:rPr>
              <w:t>(0.088)</w:t>
            </w:r>
          </w:p>
        </w:tc>
        <w:tc>
          <w:tcPr>
            <w:tcW w:w="862" w:type="pct"/>
            <w:tcBorders>
              <w:left w:val="single" w:sz="4" w:space="0" w:color="806000" w:themeColor="accent4" w:themeShade="80"/>
            </w:tcBorders>
            <w:vAlign w:val="center"/>
          </w:tcPr>
          <w:p w14:paraId="0859061A" w14:textId="77777777" w:rsidR="001C6F1F" w:rsidRPr="0026325A" w:rsidRDefault="001C6F1F" w:rsidP="0026325A">
            <w:pPr>
              <w:jc w:val="center"/>
              <w:rPr>
                <w:rFonts w:cs="Arial"/>
                <w:b/>
                <w:bCs/>
                <w:color w:val="000000"/>
                <w:sz w:val="20"/>
                <w:szCs w:val="20"/>
              </w:rPr>
            </w:pPr>
            <w:r w:rsidRPr="0026325A">
              <w:rPr>
                <w:rFonts w:cs="Arial"/>
                <w:b/>
                <w:bCs/>
                <w:color w:val="000000"/>
                <w:sz w:val="20"/>
                <w:szCs w:val="20"/>
              </w:rPr>
              <w:t>-0.001</w:t>
            </w:r>
          </w:p>
          <w:p w14:paraId="5A4BB649" w14:textId="77777777" w:rsidR="001C6F1F" w:rsidRPr="0026325A" w:rsidRDefault="001C6F1F" w:rsidP="0026325A">
            <w:pPr>
              <w:jc w:val="center"/>
              <w:rPr>
                <w:rFonts w:cs="Arial"/>
                <w:sz w:val="20"/>
                <w:szCs w:val="20"/>
              </w:rPr>
            </w:pPr>
            <w:r w:rsidRPr="0026325A">
              <w:rPr>
                <w:rFonts w:cs="Arial"/>
                <w:b/>
                <w:bCs/>
                <w:color w:val="000000"/>
                <w:sz w:val="20"/>
                <w:szCs w:val="20"/>
              </w:rPr>
              <w:t>(0.043)</w:t>
            </w:r>
          </w:p>
        </w:tc>
      </w:tr>
      <w:tr w:rsidR="001C6F1F" w:rsidRPr="0026325A" w14:paraId="3ACC132E" w14:textId="77777777" w:rsidTr="0026325A">
        <w:trPr>
          <w:trHeight w:val="20"/>
        </w:trPr>
        <w:tc>
          <w:tcPr>
            <w:tcW w:w="1552" w:type="pct"/>
            <w:tcBorders>
              <w:right w:val="single" w:sz="4" w:space="0" w:color="auto"/>
            </w:tcBorders>
            <w:vAlign w:val="center"/>
          </w:tcPr>
          <w:p w14:paraId="12342472"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Max_Flowers</w:t>
            </w:r>
          </w:p>
        </w:tc>
        <w:tc>
          <w:tcPr>
            <w:tcW w:w="862" w:type="pct"/>
            <w:tcBorders>
              <w:left w:val="single" w:sz="4" w:space="0" w:color="auto"/>
            </w:tcBorders>
            <w:vAlign w:val="center"/>
          </w:tcPr>
          <w:p w14:paraId="7566F131" w14:textId="77777777" w:rsidR="001C6F1F" w:rsidRPr="0026325A" w:rsidRDefault="001C6F1F" w:rsidP="0026325A">
            <w:pPr>
              <w:jc w:val="center"/>
              <w:rPr>
                <w:rFonts w:cs="Arial"/>
                <w:b/>
                <w:iCs/>
                <w:color w:val="000000"/>
                <w:sz w:val="20"/>
                <w:szCs w:val="20"/>
              </w:rPr>
            </w:pPr>
            <w:r w:rsidRPr="0026325A">
              <w:rPr>
                <w:rFonts w:cs="Arial"/>
                <w:b/>
                <w:iCs/>
                <w:color w:val="000000"/>
                <w:sz w:val="20"/>
                <w:szCs w:val="20"/>
              </w:rPr>
              <w:t>0.0207</w:t>
            </w:r>
          </w:p>
          <w:p w14:paraId="093FE575" w14:textId="77777777" w:rsidR="001C6F1F" w:rsidRPr="0026325A" w:rsidRDefault="001C6F1F" w:rsidP="0026325A">
            <w:pPr>
              <w:jc w:val="center"/>
              <w:rPr>
                <w:rFonts w:cs="Arial"/>
                <w:b/>
                <w:sz w:val="20"/>
                <w:szCs w:val="20"/>
              </w:rPr>
            </w:pPr>
            <w:r w:rsidRPr="0026325A">
              <w:rPr>
                <w:rFonts w:cs="Arial"/>
                <w:b/>
                <w:iCs/>
                <w:color w:val="000000"/>
                <w:sz w:val="20"/>
                <w:szCs w:val="20"/>
              </w:rPr>
              <w:t>(0.000)</w:t>
            </w:r>
          </w:p>
        </w:tc>
        <w:tc>
          <w:tcPr>
            <w:tcW w:w="862" w:type="pct"/>
            <w:tcBorders>
              <w:left w:val="single" w:sz="4" w:space="0" w:color="806000" w:themeColor="accent4" w:themeShade="80"/>
            </w:tcBorders>
            <w:vAlign w:val="center"/>
          </w:tcPr>
          <w:p w14:paraId="73526855" w14:textId="77777777" w:rsidR="001C6F1F" w:rsidRPr="0026325A" w:rsidRDefault="001C6F1F" w:rsidP="0026325A">
            <w:pPr>
              <w:jc w:val="center"/>
              <w:rPr>
                <w:rFonts w:cs="Arial"/>
                <w:b/>
                <w:color w:val="000000"/>
                <w:sz w:val="20"/>
                <w:szCs w:val="20"/>
              </w:rPr>
            </w:pPr>
            <w:r w:rsidRPr="0026325A">
              <w:rPr>
                <w:rFonts w:cs="Arial"/>
                <w:b/>
                <w:color w:val="000000"/>
                <w:sz w:val="20"/>
                <w:szCs w:val="20"/>
              </w:rPr>
              <w:t>0.020</w:t>
            </w:r>
          </w:p>
          <w:p w14:paraId="3B7972E0" w14:textId="77777777" w:rsidR="001C6F1F" w:rsidRPr="0026325A" w:rsidRDefault="001C6F1F" w:rsidP="0026325A">
            <w:pPr>
              <w:jc w:val="center"/>
              <w:rPr>
                <w:rFonts w:cs="Arial"/>
                <w:b/>
                <w:sz w:val="20"/>
                <w:szCs w:val="20"/>
              </w:rPr>
            </w:pPr>
            <w:r w:rsidRPr="0026325A">
              <w:rPr>
                <w:rFonts w:cs="Arial"/>
                <w:b/>
                <w:color w:val="000000"/>
                <w:sz w:val="20"/>
                <w:szCs w:val="20"/>
              </w:rPr>
              <w:t>(0.000)</w:t>
            </w:r>
          </w:p>
        </w:tc>
        <w:tc>
          <w:tcPr>
            <w:tcW w:w="862" w:type="pct"/>
            <w:tcBorders>
              <w:left w:val="single" w:sz="4" w:space="0" w:color="806000" w:themeColor="accent4" w:themeShade="80"/>
            </w:tcBorders>
            <w:vAlign w:val="center"/>
          </w:tcPr>
          <w:p w14:paraId="3D38C7BA" w14:textId="77777777" w:rsidR="001C6F1F" w:rsidRPr="0026325A" w:rsidRDefault="001C6F1F" w:rsidP="0026325A">
            <w:pPr>
              <w:jc w:val="center"/>
              <w:rPr>
                <w:rFonts w:cs="Arial"/>
                <w:b/>
                <w:iCs/>
                <w:color w:val="000000"/>
                <w:sz w:val="20"/>
                <w:szCs w:val="20"/>
              </w:rPr>
            </w:pPr>
            <w:r w:rsidRPr="0026325A">
              <w:rPr>
                <w:rFonts w:cs="Arial"/>
                <w:b/>
                <w:iCs/>
                <w:color w:val="000000"/>
                <w:sz w:val="20"/>
                <w:szCs w:val="20"/>
              </w:rPr>
              <w:t>0.015</w:t>
            </w:r>
          </w:p>
          <w:p w14:paraId="465307EE" w14:textId="77777777" w:rsidR="001C6F1F" w:rsidRPr="0026325A" w:rsidRDefault="001C6F1F" w:rsidP="0026325A">
            <w:pPr>
              <w:jc w:val="center"/>
              <w:rPr>
                <w:rFonts w:cs="Arial"/>
                <w:b/>
                <w:sz w:val="20"/>
                <w:szCs w:val="20"/>
              </w:rPr>
            </w:pPr>
            <w:r w:rsidRPr="0026325A">
              <w:rPr>
                <w:rFonts w:cs="Arial"/>
                <w:b/>
                <w:iCs/>
                <w:color w:val="000000"/>
                <w:sz w:val="20"/>
                <w:szCs w:val="20"/>
              </w:rPr>
              <w:t>(0.001)</w:t>
            </w:r>
          </w:p>
        </w:tc>
        <w:tc>
          <w:tcPr>
            <w:tcW w:w="862" w:type="pct"/>
            <w:tcBorders>
              <w:left w:val="single" w:sz="4" w:space="0" w:color="806000" w:themeColor="accent4" w:themeShade="80"/>
            </w:tcBorders>
            <w:vAlign w:val="center"/>
          </w:tcPr>
          <w:p w14:paraId="7A641BBC" w14:textId="77777777" w:rsidR="001C6F1F" w:rsidRPr="0026325A" w:rsidRDefault="001C6F1F" w:rsidP="0026325A">
            <w:pPr>
              <w:jc w:val="center"/>
              <w:rPr>
                <w:rFonts w:cs="Arial"/>
                <w:b/>
                <w:color w:val="000000"/>
                <w:sz w:val="20"/>
                <w:szCs w:val="20"/>
              </w:rPr>
            </w:pPr>
            <w:r w:rsidRPr="0026325A">
              <w:rPr>
                <w:rFonts w:cs="Arial"/>
                <w:b/>
                <w:color w:val="000000"/>
                <w:sz w:val="20"/>
                <w:szCs w:val="20"/>
              </w:rPr>
              <w:t>0.014</w:t>
            </w:r>
          </w:p>
          <w:p w14:paraId="6D88F92D" w14:textId="77777777" w:rsidR="001C6F1F" w:rsidRPr="0026325A" w:rsidRDefault="001C6F1F" w:rsidP="0026325A">
            <w:pPr>
              <w:jc w:val="center"/>
              <w:rPr>
                <w:rFonts w:cs="Arial"/>
                <w:b/>
                <w:sz w:val="20"/>
                <w:szCs w:val="20"/>
              </w:rPr>
            </w:pPr>
            <w:r w:rsidRPr="0026325A">
              <w:rPr>
                <w:rFonts w:cs="Arial"/>
                <w:b/>
                <w:color w:val="000000"/>
                <w:sz w:val="20"/>
                <w:szCs w:val="20"/>
              </w:rPr>
              <w:t>(0.001)</w:t>
            </w:r>
          </w:p>
        </w:tc>
      </w:tr>
      <w:tr w:rsidR="001C6F1F" w:rsidRPr="0026325A" w14:paraId="39D980E6" w14:textId="77777777" w:rsidTr="0026325A">
        <w:trPr>
          <w:trHeight w:val="20"/>
        </w:trPr>
        <w:tc>
          <w:tcPr>
            <w:tcW w:w="1552" w:type="pct"/>
            <w:tcBorders>
              <w:right w:val="single" w:sz="4" w:space="0" w:color="auto"/>
            </w:tcBorders>
            <w:vAlign w:val="center"/>
          </w:tcPr>
          <w:p w14:paraId="4208B1D7"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Max_FruitsSpathes</w:t>
            </w:r>
          </w:p>
        </w:tc>
        <w:tc>
          <w:tcPr>
            <w:tcW w:w="862" w:type="pct"/>
            <w:tcBorders>
              <w:left w:val="single" w:sz="4" w:space="0" w:color="auto"/>
            </w:tcBorders>
            <w:vAlign w:val="center"/>
          </w:tcPr>
          <w:p w14:paraId="629B4EAF" w14:textId="77777777" w:rsidR="001C6F1F" w:rsidRPr="0026325A" w:rsidRDefault="001C6F1F" w:rsidP="0026325A">
            <w:pPr>
              <w:jc w:val="center"/>
              <w:rPr>
                <w:rFonts w:cs="Arial"/>
                <w:b/>
                <w:iCs/>
                <w:color w:val="000000"/>
                <w:sz w:val="20"/>
                <w:szCs w:val="20"/>
              </w:rPr>
            </w:pPr>
            <w:r w:rsidRPr="0026325A">
              <w:rPr>
                <w:rFonts w:cs="Arial"/>
                <w:b/>
                <w:iCs/>
                <w:color w:val="000000"/>
                <w:sz w:val="20"/>
                <w:szCs w:val="20"/>
              </w:rPr>
              <w:t>0.013</w:t>
            </w:r>
          </w:p>
          <w:p w14:paraId="7B2677A5" w14:textId="77777777" w:rsidR="001C6F1F" w:rsidRPr="0026325A" w:rsidRDefault="001C6F1F" w:rsidP="0026325A">
            <w:pPr>
              <w:jc w:val="center"/>
              <w:rPr>
                <w:rFonts w:cs="Arial"/>
                <w:sz w:val="20"/>
                <w:szCs w:val="20"/>
              </w:rPr>
            </w:pPr>
            <w:r w:rsidRPr="0026325A">
              <w:rPr>
                <w:rFonts w:cs="Arial"/>
                <w:b/>
                <w:iCs/>
                <w:color w:val="000000"/>
                <w:sz w:val="20"/>
                <w:szCs w:val="20"/>
              </w:rPr>
              <w:t>(0.001</w:t>
            </w:r>
          </w:p>
        </w:tc>
        <w:tc>
          <w:tcPr>
            <w:tcW w:w="862" w:type="pct"/>
            <w:tcBorders>
              <w:left w:val="single" w:sz="4" w:space="0" w:color="806000" w:themeColor="accent4" w:themeShade="80"/>
            </w:tcBorders>
            <w:vAlign w:val="center"/>
          </w:tcPr>
          <w:p w14:paraId="0DC9009C" w14:textId="77777777" w:rsidR="001C6F1F" w:rsidRPr="0026325A" w:rsidRDefault="001C6F1F" w:rsidP="0026325A">
            <w:pPr>
              <w:jc w:val="center"/>
              <w:rPr>
                <w:rFonts w:cs="Arial"/>
                <w:b/>
                <w:bCs/>
                <w:color w:val="000000"/>
                <w:sz w:val="20"/>
                <w:szCs w:val="20"/>
              </w:rPr>
            </w:pPr>
            <w:r w:rsidRPr="0026325A">
              <w:rPr>
                <w:rFonts w:cs="Arial"/>
                <w:b/>
                <w:bCs/>
                <w:color w:val="000000"/>
                <w:sz w:val="20"/>
                <w:szCs w:val="20"/>
              </w:rPr>
              <w:t>0.014</w:t>
            </w:r>
          </w:p>
          <w:p w14:paraId="73292A53" w14:textId="77777777" w:rsidR="001C6F1F" w:rsidRPr="0026325A" w:rsidRDefault="001C6F1F" w:rsidP="0026325A">
            <w:pPr>
              <w:jc w:val="center"/>
              <w:rPr>
                <w:rFonts w:cs="Arial"/>
                <w:sz w:val="20"/>
                <w:szCs w:val="20"/>
              </w:rPr>
            </w:pPr>
            <w:r w:rsidRPr="0026325A">
              <w:rPr>
                <w:rFonts w:cs="Arial"/>
                <w:b/>
                <w:bCs/>
                <w:color w:val="000000"/>
                <w:sz w:val="20"/>
                <w:szCs w:val="20"/>
              </w:rPr>
              <w:t>(0.000)</w:t>
            </w:r>
          </w:p>
        </w:tc>
        <w:tc>
          <w:tcPr>
            <w:tcW w:w="862" w:type="pct"/>
            <w:tcBorders>
              <w:left w:val="single" w:sz="4" w:space="0" w:color="806000" w:themeColor="accent4" w:themeShade="80"/>
            </w:tcBorders>
            <w:vAlign w:val="center"/>
          </w:tcPr>
          <w:p w14:paraId="0D49A133" w14:textId="77777777" w:rsidR="001C6F1F" w:rsidRPr="0026325A" w:rsidRDefault="001C6F1F" w:rsidP="0026325A">
            <w:pPr>
              <w:jc w:val="center"/>
              <w:rPr>
                <w:rFonts w:cs="Arial"/>
                <w:color w:val="000000"/>
                <w:sz w:val="20"/>
                <w:szCs w:val="20"/>
              </w:rPr>
            </w:pPr>
            <w:r w:rsidRPr="0026325A">
              <w:rPr>
                <w:rFonts w:cs="Arial"/>
                <w:color w:val="000000"/>
                <w:sz w:val="20"/>
                <w:szCs w:val="20"/>
              </w:rPr>
              <w:t>0.005</w:t>
            </w:r>
          </w:p>
          <w:p w14:paraId="5CB9DC7F" w14:textId="77777777" w:rsidR="001C6F1F" w:rsidRPr="0026325A" w:rsidRDefault="001C6F1F" w:rsidP="0026325A">
            <w:pPr>
              <w:jc w:val="center"/>
              <w:rPr>
                <w:rFonts w:cs="Arial"/>
                <w:b/>
                <w:sz w:val="20"/>
                <w:szCs w:val="20"/>
              </w:rPr>
            </w:pPr>
            <w:r w:rsidRPr="0026325A">
              <w:rPr>
                <w:rFonts w:cs="Arial"/>
                <w:color w:val="000000"/>
                <w:sz w:val="20"/>
                <w:szCs w:val="20"/>
              </w:rPr>
              <w:t>(0.253)</w:t>
            </w:r>
          </w:p>
        </w:tc>
        <w:tc>
          <w:tcPr>
            <w:tcW w:w="862" w:type="pct"/>
            <w:tcBorders>
              <w:left w:val="single" w:sz="4" w:space="0" w:color="806000" w:themeColor="accent4" w:themeShade="80"/>
            </w:tcBorders>
            <w:vAlign w:val="center"/>
          </w:tcPr>
          <w:p w14:paraId="614CCC1A" w14:textId="77777777" w:rsidR="001C6F1F" w:rsidRPr="0026325A" w:rsidRDefault="001C6F1F" w:rsidP="0026325A">
            <w:pPr>
              <w:jc w:val="center"/>
              <w:rPr>
                <w:rFonts w:cs="Arial"/>
                <w:color w:val="000000"/>
                <w:sz w:val="20"/>
                <w:szCs w:val="20"/>
              </w:rPr>
            </w:pPr>
            <w:r w:rsidRPr="0026325A">
              <w:rPr>
                <w:rFonts w:cs="Arial"/>
                <w:color w:val="000000"/>
                <w:sz w:val="20"/>
                <w:szCs w:val="20"/>
              </w:rPr>
              <w:t>0.006</w:t>
            </w:r>
          </w:p>
          <w:p w14:paraId="5A3EE4B9" w14:textId="77777777" w:rsidR="001C6F1F" w:rsidRPr="0026325A" w:rsidRDefault="001C6F1F" w:rsidP="0026325A">
            <w:pPr>
              <w:jc w:val="center"/>
              <w:rPr>
                <w:rFonts w:cs="Arial"/>
                <w:b/>
                <w:sz w:val="20"/>
                <w:szCs w:val="20"/>
              </w:rPr>
            </w:pPr>
            <w:r w:rsidRPr="0026325A">
              <w:rPr>
                <w:rFonts w:cs="Arial"/>
                <w:color w:val="000000"/>
                <w:sz w:val="20"/>
                <w:szCs w:val="20"/>
              </w:rPr>
              <w:t>(0.101)</w:t>
            </w:r>
          </w:p>
        </w:tc>
      </w:tr>
      <w:tr w:rsidR="001C6F1F" w:rsidRPr="0026325A" w14:paraId="0606A609" w14:textId="77777777" w:rsidTr="0026325A">
        <w:trPr>
          <w:trHeight w:val="20"/>
        </w:trPr>
        <w:tc>
          <w:tcPr>
            <w:tcW w:w="1552" w:type="pct"/>
            <w:tcBorders>
              <w:right w:val="single" w:sz="4" w:space="0" w:color="auto"/>
            </w:tcBorders>
            <w:vAlign w:val="center"/>
          </w:tcPr>
          <w:p w14:paraId="6832BC69"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Seed_Bank_m2</w:t>
            </w:r>
          </w:p>
        </w:tc>
        <w:tc>
          <w:tcPr>
            <w:tcW w:w="862" w:type="pct"/>
            <w:tcBorders>
              <w:left w:val="single" w:sz="4" w:space="0" w:color="auto"/>
            </w:tcBorders>
            <w:vAlign w:val="center"/>
          </w:tcPr>
          <w:p w14:paraId="7D730592" w14:textId="77777777" w:rsidR="001C6F1F" w:rsidRPr="0026325A" w:rsidRDefault="001C6F1F" w:rsidP="0026325A">
            <w:pPr>
              <w:jc w:val="center"/>
              <w:rPr>
                <w:rFonts w:cs="Arial"/>
                <w:color w:val="000000"/>
                <w:sz w:val="20"/>
                <w:szCs w:val="20"/>
              </w:rPr>
            </w:pPr>
            <w:r w:rsidRPr="0026325A">
              <w:rPr>
                <w:rFonts w:cs="Arial"/>
                <w:color w:val="000000"/>
                <w:sz w:val="20"/>
                <w:szCs w:val="20"/>
              </w:rPr>
              <w:t>0.000</w:t>
            </w:r>
          </w:p>
          <w:p w14:paraId="40A9B4CA" w14:textId="77777777" w:rsidR="001C6F1F" w:rsidRPr="0026325A" w:rsidRDefault="001C6F1F" w:rsidP="0026325A">
            <w:pPr>
              <w:jc w:val="center"/>
              <w:rPr>
                <w:rFonts w:cs="Arial"/>
                <w:sz w:val="20"/>
                <w:szCs w:val="20"/>
              </w:rPr>
            </w:pPr>
            <w:r w:rsidRPr="0026325A">
              <w:rPr>
                <w:rFonts w:cs="Arial"/>
                <w:color w:val="000000"/>
                <w:sz w:val="20"/>
                <w:szCs w:val="20"/>
              </w:rPr>
              <w:t>(0.297)</w:t>
            </w:r>
          </w:p>
        </w:tc>
        <w:tc>
          <w:tcPr>
            <w:tcW w:w="862" w:type="pct"/>
            <w:tcBorders>
              <w:left w:val="single" w:sz="4" w:space="0" w:color="806000" w:themeColor="accent4" w:themeShade="80"/>
            </w:tcBorders>
            <w:vAlign w:val="center"/>
          </w:tcPr>
          <w:p w14:paraId="498981DF" w14:textId="77777777" w:rsidR="001C6F1F" w:rsidRPr="0026325A" w:rsidRDefault="001C6F1F" w:rsidP="0026325A">
            <w:pPr>
              <w:jc w:val="center"/>
              <w:rPr>
                <w:rFonts w:cs="Arial"/>
                <w:color w:val="000000"/>
                <w:sz w:val="20"/>
                <w:szCs w:val="20"/>
              </w:rPr>
            </w:pPr>
            <w:r w:rsidRPr="0026325A">
              <w:rPr>
                <w:rFonts w:cs="Arial"/>
                <w:color w:val="000000"/>
                <w:sz w:val="20"/>
                <w:szCs w:val="20"/>
              </w:rPr>
              <w:t>0.000</w:t>
            </w:r>
          </w:p>
          <w:p w14:paraId="3B4835B5" w14:textId="77777777" w:rsidR="001C6F1F" w:rsidRPr="0026325A" w:rsidRDefault="001C6F1F" w:rsidP="0026325A">
            <w:pPr>
              <w:jc w:val="center"/>
              <w:rPr>
                <w:rFonts w:cs="Arial"/>
                <w:sz w:val="20"/>
                <w:szCs w:val="20"/>
              </w:rPr>
            </w:pPr>
            <w:r w:rsidRPr="0026325A">
              <w:rPr>
                <w:rFonts w:cs="Arial"/>
                <w:color w:val="000000"/>
                <w:sz w:val="20"/>
                <w:szCs w:val="20"/>
              </w:rPr>
              <w:t>(0.393)</w:t>
            </w:r>
          </w:p>
        </w:tc>
        <w:tc>
          <w:tcPr>
            <w:tcW w:w="862" w:type="pct"/>
            <w:tcBorders>
              <w:left w:val="single" w:sz="4" w:space="0" w:color="806000" w:themeColor="accent4" w:themeShade="80"/>
            </w:tcBorders>
            <w:vAlign w:val="center"/>
          </w:tcPr>
          <w:p w14:paraId="5C413798" w14:textId="77777777" w:rsidR="001C6F1F" w:rsidRPr="0026325A" w:rsidRDefault="001C6F1F" w:rsidP="0026325A">
            <w:pPr>
              <w:jc w:val="center"/>
              <w:rPr>
                <w:rFonts w:cs="Arial"/>
                <w:color w:val="000000"/>
                <w:sz w:val="20"/>
                <w:szCs w:val="20"/>
              </w:rPr>
            </w:pPr>
            <w:r w:rsidRPr="0026325A">
              <w:rPr>
                <w:rFonts w:cs="Arial"/>
                <w:color w:val="000000"/>
                <w:sz w:val="20"/>
                <w:szCs w:val="20"/>
              </w:rPr>
              <w:t>0.000</w:t>
            </w:r>
          </w:p>
          <w:p w14:paraId="4CFEB010" w14:textId="77777777" w:rsidR="001C6F1F" w:rsidRPr="0026325A" w:rsidRDefault="001C6F1F" w:rsidP="0026325A">
            <w:pPr>
              <w:jc w:val="center"/>
              <w:rPr>
                <w:rFonts w:cs="Arial"/>
                <w:sz w:val="20"/>
                <w:szCs w:val="20"/>
              </w:rPr>
            </w:pPr>
            <w:r w:rsidRPr="0026325A">
              <w:rPr>
                <w:rFonts w:cs="Arial"/>
                <w:color w:val="000000"/>
                <w:sz w:val="20"/>
                <w:szCs w:val="20"/>
              </w:rPr>
              <w:t>(0.671)</w:t>
            </w:r>
          </w:p>
        </w:tc>
        <w:tc>
          <w:tcPr>
            <w:tcW w:w="862" w:type="pct"/>
            <w:tcBorders>
              <w:left w:val="single" w:sz="4" w:space="0" w:color="806000" w:themeColor="accent4" w:themeShade="80"/>
            </w:tcBorders>
            <w:vAlign w:val="center"/>
          </w:tcPr>
          <w:p w14:paraId="61B53A97" w14:textId="77777777" w:rsidR="001C6F1F" w:rsidRPr="0026325A" w:rsidRDefault="001C6F1F" w:rsidP="0026325A">
            <w:pPr>
              <w:jc w:val="center"/>
              <w:rPr>
                <w:rFonts w:cs="Arial"/>
                <w:color w:val="000000"/>
                <w:sz w:val="20"/>
                <w:szCs w:val="20"/>
              </w:rPr>
            </w:pPr>
            <w:r w:rsidRPr="0026325A">
              <w:rPr>
                <w:rFonts w:cs="Arial"/>
                <w:color w:val="000000"/>
                <w:sz w:val="20"/>
                <w:szCs w:val="20"/>
              </w:rPr>
              <w:t>0.000</w:t>
            </w:r>
          </w:p>
          <w:p w14:paraId="00959876" w14:textId="77777777" w:rsidR="001C6F1F" w:rsidRPr="0026325A" w:rsidRDefault="001C6F1F" w:rsidP="0026325A">
            <w:pPr>
              <w:jc w:val="center"/>
              <w:rPr>
                <w:rFonts w:cs="Arial"/>
                <w:sz w:val="20"/>
                <w:szCs w:val="20"/>
              </w:rPr>
            </w:pPr>
            <w:r w:rsidRPr="0026325A">
              <w:rPr>
                <w:rFonts w:cs="Arial"/>
                <w:color w:val="000000"/>
                <w:sz w:val="20"/>
                <w:szCs w:val="20"/>
              </w:rPr>
              <w:t>(0.827)</w:t>
            </w:r>
          </w:p>
        </w:tc>
      </w:tr>
      <w:tr w:rsidR="001C6F1F" w:rsidRPr="0026325A" w14:paraId="42CC4F0A" w14:textId="77777777" w:rsidTr="0026325A">
        <w:trPr>
          <w:trHeight w:val="20"/>
        </w:trPr>
        <w:tc>
          <w:tcPr>
            <w:tcW w:w="1552" w:type="pct"/>
            <w:tcBorders>
              <w:right w:val="single" w:sz="4" w:space="0" w:color="auto"/>
            </w:tcBorders>
            <w:vAlign w:val="center"/>
          </w:tcPr>
          <w:p w14:paraId="481C5F77"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 xml:space="preserve">CR </w:t>
            </w:r>
          </w:p>
        </w:tc>
        <w:tc>
          <w:tcPr>
            <w:tcW w:w="862" w:type="pct"/>
            <w:tcBorders>
              <w:left w:val="single" w:sz="4" w:space="0" w:color="auto"/>
            </w:tcBorders>
            <w:vAlign w:val="center"/>
          </w:tcPr>
          <w:p w14:paraId="03874669" w14:textId="5A99527E" w:rsidR="001C6F1F" w:rsidRPr="0026325A" w:rsidRDefault="001C6F1F" w:rsidP="0026325A">
            <w:pPr>
              <w:jc w:val="center"/>
              <w:rPr>
                <w:rFonts w:cs="Arial"/>
                <w:sz w:val="20"/>
                <w:szCs w:val="20"/>
              </w:rPr>
            </w:pPr>
            <w:r w:rsidRPr="0026325A">
              <w:rPr>
                <w:rFonts w:cs="Arial"/>
                <w:color w:val="000000"/>
                <w:sz w:val="20"/>
                <w:szCs w:val="20"/>
              </w:rPr>
              <w:t>NA</w:t>
            </w:r>
          </w:p>
        </w:tc>
        <w:tc>
          <w:tcPr>
            <w:tcW w:w="862" w:type="pct"/>
            <w:tcBorders>
              <w:left w:val="single" w:sz="4" w:space="0" w:color="806000" w:themeColor="accent4" w:themeShade="80"/>
            </w:tcBorders>
            <w:vAlign w:val="center"/>
          </w:tcPr>
          <w:p w14:paraId="77A4ED21" w14:textId="77777777" w:rsidR="001C6F1F" w:rsidRPr="0026325A" w:rsidRDefault="001C6F1F" w:rsidP="0026325A">
            <w:pPr>
              <w:jc w:val="center"/>
              <w:rPr>
                <w:rFonts w:cs="Arial"/>
                <w:color w:val="000000"/>
                <w:sz w:val="20"/>
                <w:szCs w:val="20"/>
              </w:rPr>
            </w:pPr>
            <w:r w:rsidRPr="0026325A">
              <w:rPr>
                <w:rFonts w:cs="Arial"/>
                <w:color w:val="000000"/>
                <w:sz w:val="20"/>
                <w:szCs w:val="20"/>
              </w:rPr>
              <w:t>0.141</w:t>
            </w:r>
          </w:p>
          <w:p w14:paraId="0D29F3AB" w14:textId="77777777" w:rsidR="001C6F1F" w:rsidRPr="0026325A" w:rsidRDefault="001C6F1F" w:rsidP="0026325A">
            <w:pPr>
              <w:jc w:val="center"/>
              <w:rPr>
                <w:rFonts w:cs="Arial"/>
                <w:sz w:val="20"/>
                <w:szCs w:val="20"/>
              </w:rPr>
            </w:pPr>
            <w:r w:rsidRPr="0026325A">
              <w:rPr>
                <w:rFonts w:cs="Arial"/>
                <w:color w:val="000000"/>
                <w:sz w:val="20"/>
                <w:szCs w:val="20"/>
              </w:rPr>
              <w:t>(0.556)</w:t>
            </w:r>
          </w:p>
        </w:tc>
        <w:tc>
          <w:tcPr>
            <w:tcW w:w="862" w:type="pct"/>
            <w:tcBorders>
              <w:left w:val="single" w:sz="4" w:space="0" w:color="806000" w:themeColor="accent4" w:themeShade="80"/>
            </w:tcBorders>
            <w:vAlign w:val="bottom"/>
          </w:tcPr>
          <w:p w14:paraId="1D759129" w14:textId="46FE9C9E"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424E818D" w14:textId="77777777" w:rsidR="001C6F1F" w:rsidRPr="0026325A" w:rsidRDefault="001C6F1F" w:rsidP="0026325A">
            <w:pPr>
              <w:jc w:val="center"/>
              <w:rPr>
                <w:rFonts w:cs="Arial"/>
                <w:color w:val="000000"/>
                <w:sz w:val="20"/>
                <w:szCs w:val="20"/>
              </w:rPr>
            </w:pPr>
            <w:r w:rsidRPr="0026325A">
              <w:rPr>
                <w:rFonts w:cs="Arial"/>
                <w:color w:val="000000"/>
                <w:sz w:val="20"/>
                <w:szCs w:val="20"/>
              </w:rPr>
              <w:t>0.07</w:t>
            </w:r>
          </w:p>
          <w:p w14:paraId="58CCC5C7" w14:textId="77777777" w:rsidR="001C6F1F" w:rsidRPr="0026325A" w:rsidRDefault="001C6F1F" w:rsidP="0026325A">
            <w:pPr>
              <w:jc w:val="center"/>
              <w:rPr>
                <w:rFonts w:cs="Arial"/>
                <w:sz w:val="20"/>
                <w:szCs w:val="20"/>
              </w:rPr>
            </w:pPr>
            <w:r w:rsidRPr="0026325A">
              <w:rPr>
                <w:rFonts w:cs="Arial"/>
                <w:color w:val="000000"/>
                <w:sz w:val="20"/>
                <w:szCs w:val="20"/>
              </w:rPr>
              <w:t>(0.975)</w:t>
            </w:r>
          </w:p>
        </w:tc>
      </w:tr>
      <w:tr w:rsidR="001C6F1F" w:rsidRPr="0026325A" w14:paraId="4FE7BA40" w14:textId="77777777" w:rsidTr="0026325A">
        <w:trPr>
          <w:trHeight w:val="20"/>
        </w:trPr>
        <w:tc>
          <w:tcPr>
            <w:tcW w:w="1552" w:type="pct"/>
            <w:tcBorders>
              <w:right w:val="single" w:sz="4" w:space="0" w:color="auto"/>
            </w:tcBorders>
            <w:vAlign w:val="center"/>
          </w:tcPr>
          <w:p w14:paraId="3301141E"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 xml:space="preserve">CS </w:t>
            </w:r>
          </w:p>
        </w:tc>
        <w:tc>
          <w:tcPr>
            <w:tcW w:w="862" w:type="pct"/>
            <w:tcBorders>
              <w:left w:val="single" w:sz="4" w:space="0" w:color="auto"/>
            </w:tcBorders>
            <w:vAlign w:val="center"/>
          </w:tcPr>
          <w:p w14:paraId="4B6D8270" w14:textId="30CB2201" w:rsidR="001C6F1F" w:rsidRPr="0026325A" w:rsidRDefault="001C6F1F" w:rsidP="0026325A">
            <w:pPr>
              <w:jc w:val="center"/>
              <w:rPr>
                <w:rFonts w:cs="Arial"/>
                <w:sz w:val="20"/>
                <w:szCs w:val="20"/>
              </w:rPr>
            </w:pPr>
            <w:r w:rsidRPr="0026325A">
              <w:rPr>
                <w:rFonts w:cs="Arial"/>
                <w:color w:val="000000"/>
                <w:sz w:val="20"/>
                <w:szCs w:val="20"/>
              </w:rPr>
              <w:t>NA</w:t>
            </w:r>
          </w:p>
        </w:tc>
        <w:tc>
          <w:tcPr>
            <w:tcW w:w="862" w:type="pct"/>
            <w:tcBorders>
              <w:left w:val="single" w:sz="4" w:space="0" w:color="806000" w:themeColor="accent4" w:themeShade="80"/>
            </w:tcBorders>
            <w:vAlign w:val="center"/>
          </w:tcPr>
          <w:p w14:paraId="4331DDBA" w14:textId="77777777" w:rsidR="001C6F1F" w:rsidRPr="0026325A" w:rsidRDefault="001C6F1F" w:rsidP="0026325A">
            <w:pPr>
              <w:jc w:val="center"/>
              <w:rPr>
                <w:rFonts w:cs="Arial"/>
                <w:b/>
                <w:iCs/>
                <w:color w:val="000000"/>
                <w:sz w:val="20"/>
                <w:szCs w:val="20"/>
              </w:rPr>
            </w:pPr>
            <w:r w:rsidRPr="0026325A">
              <w:rPr>
                <w:rFonts w:cs="Arial"/>
                <w:b/>
                <w:iCs/>
                <w:color w:val="000000"/>
                <w:sz w:val="20"/>
                <w:szCs w:val="20"/>
              </w:rPr>
              <w:t>0.375</w:t>
            </w:r>
          </w:p>
          <w:p w14:paraId="6B13F6A5" w14:textId="77777777" w:rsidR="001C6F1F" w:rsidRPr="0026325A" w:rsidRDefault="001C6F1F" w:rsidP="0026325A">
            <w:pPr>
              <w:jc w:val="center"/>
              <w:rPr>
                <w:rFonts w:cs="Arial"/>
                <w:sz w:val="20"/>
                <w:szCs w:val="20"/>
              </w:rPr>
            </w:pPr>
            <w:r w:rsidRPr="0026325A">
              <w:rPr>
                <w:rFonts w:cs="Arial"/>
                <w:b/>
                <w:iCs/>
                <w:color w:val="000000"/>
                <w:sz w:val="20"/>
                <w:szCs w:val="20"/>
              </w:rPr>
              <w:t>(0.026)</w:t>
            </w:r>
          </w:p>
        </w:tc>
        <w:tc>
          <w:tcPr>
            <w:tcW w:w="862" w:type="pct"/>
            <w:tcBorders>
              <w:left w:val="single" w:sz="4" w:space="0" w:color="806000" w:themeColor="accent4" w:themeShade="80"/>
            </w:tcBorders>
            <w:vAlign w:val="bottom"/>
          </w:tcPr>
          <w:p w14:paraId="77E9FC1E" w14:textId="7BE45A93"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667A058E" w14:textId="77777777" w:rsidR="001C6F1F" w:rsidRPr="0026325A" w:rsidRDefault="001C6F1F" w:rsidP="0026325A">
            <w:pPr>
              <w:jc w:val="center"/>
              <w:rPr>
                <w:rFonts w:cs="Arial"/>
                <w:b/>
                <w:iCs/>
                <w:color w:val="000000"/>
                <w:sz w:val="20"/>
                <w:szCs w:val="20"/>
              </w:rPr>
            </w:pPr>
            <w:r w:rsidRPr="0026325A">
              <w:rPr>
                <w:rFonts w:cs="Arial"/>
                <w:b/>
                <w:iCs/>
                <w:color w:val="000000"/>
                <w:sz w:val="20"/>
                <w:szCs w:val="20"/>
              </w:rPr>
              <w:t>0.471</w:t>
            </w:r>
          </w:p>
          <w:p w14:paraId="7233FFC2" w14:textId="77777777" w:rsidR="001C6F1F" w:rsidRPr="0026325A" w:rsidRDefault="001C6F1F" w:rsidP="0026325A">
            <w:pPr>
              <w:jc w:val="center"/>
              <w:rPr>
                <w:rFonts w:cs="Arial"/>
                <w:sz w:val="20"/>
                <w:szCs w:val="20"/>
              </w:rPr>
            </w:pPr>
            <w:r w:rsidRPr="0026325A">
              <w:rPr>
                <w:rFonts w:cs="Arial"/>
                <w:b/>
                <w:iCs/>
                <w:color w:val="000000"/>
                <w:sz w:val="20"/>
                <w:szCs w:val="20"/>
              </w:rPr>
              <w:t>(0.003)</w:t>
            </w:r>
          </w:p>
        </w:tc>
      </w:tr>
      <w:tr w:rsidR="001C6F1F" w:rsidRPr="0026325A" w14:paraId="39B55843" w14:textId="77777777" w:rsidTr="0026325A">
        <w:trPr>
          <w:trHeight w:val="20"/>
        </w:trPr>
        <w:tc>
          <w:tcPr>
            <w:tcW w:w="1552" w:type="pct"/>
            <w:tcBorders>
              <w:right w:val="single" w:sz="4" w:space="0" w:color="auto"/>
            </w:tcBorders>
            <w:vAlign w:val="center"/>
          </w:tcPr>
          <w:p w14:paraId="07E0FDFF"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 xml:space="preserve">EA </w:t>
            </w:r>
          </w:p>
        </w:tc>
        <w:tc>
          <w:tcPr>
            <w:tcW w:w="862" w:type="pct"/>
            <w:tcBorders>
              <w:left w:val="single" w:sz="4" w:space="0" w:color="auto"/>
            </w:tcBorders>
            <w:vAlign w:val="center"/>
          </w:tcPr>
          <w:p w14:paraId="5D7CE3D2" w14:textId="0273ADEC" w:rsidR="001C6F1F" w:rsidRPr="0026325A" w:rsidRDefault="001C6F1F" w:rsidP="0026325A">
            <w:pPr>
              <w:jc w:val="center"/>
              <w:rPr>
                <w:rFonts w:cs="Arial"/>
                <w:sz w:val="20"/>
                <w:szCs w:val="20"/>
              </w:rPr>
            </w:pPr>
            <w:r w:rsidRPr="0026325A">
              <w:rPr>
                <w:rFonts w:cs="Arial"/>
                <w:color w:val="000000"/>
                <w:sz w:val="20"/>
                <w:szCs w:val="20"/>
              </w:rPr>
              <w:t>NA</w:t>
            </w:r>
          </w:p>
        </w:tc>
        <w:tc>
          <w:tcPr>
            <w:tcW w:w="862" w:type="pct"/>
            <w:tcBorders>
              <w:left w:val="single" w:sz="4" w:space="0" w:color="806000" w:themeColor="accent4" w:themeShade="80"/>
            </w:tcBorders>
            <w:vAlign w:val="center"/>
          </w:tcPr>
          <w:p w14:paraId="1B3CD45F" w14:textId="77777777" w:rsidR="001C6F1F" w:rsidRPr="0026325A" w:rsidRDefault="001C6F1F" w:rsidP="0026325A">
            <w:pPr>
              <w:jc w:val="center"/>
              <w:rPr>
                <w:rFonts w:cs="Arial"/>
                <w:color w:val="000000"/>
                <w:sz w:val="20"/>
                <w:szCs w:val="20"/>
              </w:rPr>
            </w:pPr>
            <w:r w:rsidRPr="0026325A">
              <w:rPr>
                <w:rFonts w:cs="Arial"/>
                <w:color w:val="000000"/>
                <w:sz w:val="20"/>
                <w:szCs w:val="20"/>
              </w:rPr>
              <w:t>-0.279</w:t>
            </w:r>
          </w:p>
          <w:p w14:paraId="07ABF544" w14:textId="77777777" w:rsidR="001C6F1F" w:rsidRPr="0026325A" w:rsidRDefault="001C6F1F" w:rsidP="0026325A">
            <w:pPr>
              <w:jc w:val="center"/>
              <w:rPr>
                <w:rFonts w:cs="Arial"/>
                <w:b/>
                <w:sz w:val="20"/>
                <w:szCs w:val="20"/>
              </w:rPr>
            </w:pPr>
            <w:r w:rsidRPr="0026325A">
              <w:rPr>
                <w:rFonts w:cs="Arial"/>
                <w:color w:val="000000"/>
                <w:sz w:val="20"/>
                <w:szCs w:val="20"/>
              </w:rPr>
              <w:t>(0.587)</w:t>
            </w:r>
          </w:p>
        </w:tc>
        <w:tc>
          <w:tcPr>
            <w:tcW w:w="862" w:type="pct"/>
            <w:tcBorders>
              <w:left w:val="single" w:sz="4" w:space="0" w:color="806000" w:themeColor="accent4" w:themeShade="80"/>
            </w:tcBorders>
            <w:vAlign w:val="bottom"/>
          </w:tcPr>
          <w:p w14:paraId="6AECE062" w14:textId="2AE3D53B"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1C68EFAA" w14:textId="77777777" w:rsidR="001C6F1F" w:rsidRPr="0026325A" w:rsidRDefault="001C6F1F" w:rsidP="0026325A">
            <w:pPr>
              <w:jc w:val="center"/>
              <w:rPr>
                <w:rFonts w:cs="Arial"/>
                <w:color w:val="000000"/>
                <w:sz w:val="20"/>
                <w:szCs w:val="20"/>
              </w:rPr>
            </w:pPr>
            <w:r w:rsidRPr="0026325A">
              <w:rPr>
                <w:rFonts w:cs="Arial"/>
                <w:color w:val="000000"/>
                <w:sz w:val="20"/>
                <w:szCs w:val="20"/>
              </w:rPr>
              <w:t>-0.786</w:t>
            </w:r>
          </w:p>
          <w:p w14:paraId="00BEFB25" w14:textId="77777777" w:rsidR="001C6F1F" w:rsidRPr="0026325A" w:rsidRDefault="001C6F1F" w:rsidP="0026325A">
            <w:pPr>
              <w:jc w:val="center"/>
              <w:rPr>
                <w:rFonts w:cs="Arial"/>
                <w:b/>
                <w:sz w:val="20"/>
                <w:szCs w:val="20"/>
              </w:rPr>
            </w:pPr>
            <w:r w:rsidRPr="0026325A">
              <w:rPr>
                <w:rFonts w:cs="Arial"/>
                <w:color w:val="000000"/>
                <w:sz w:val="20"/>
                <w:szCs w:val="20"/>
              </w:rPr>
              <w:t>(0.118)</w:t>
            </w:r>
          </w:p>
        </w:tc>
      </w:tr>
      <w:tr w:rsidR="001C6F1F" w:rsidRPr="0026325A" w14:paraId="5083DC2F" w14:textId="77777777" w:rsidTr="0026325A">
        <w:trPr>
          <w:trHeight w:val="20"/>
        </w:trPr>
        <w:tc>
          <w:tcPr>
            <w:tcW w:w="1552" w:type="pct"/>
            <w:tcBorders>
              <w:right w:val="single" w:sz="4" w:space="0" w:color="auto"/>
            </w:tcBorders>
            <w:vAlign w:val="center"/>
          </w:tcPr>
          <w:p w14:paraId="7D07E76A"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 xml:space="preserve">HD </w:t>
            </w:r>
          </w:p>
        </w:tc>
        <w:tc>
          <w:tcPr>
            <w:tcW w:w="862" w:type="pct"/>
            <w:tcBorders>
              <w:left w:val="single" w:sz="4" w:space="0" w:color="auto"/>
            </w:tcBorders>
            <w:vAlign w:val="center"/>
          </w:tcPr>
          <w:p w14:paraId="3345DA73" w14:textId="01780F82" w:rsidR="001C6F1F" w:rsidRPr="0026325A" w:rsidRDefault="001C6F1F" w:rsidP="0026325A">
            <w:pPr>
              <w:jc w:val="center"/>
              <w:rPr>
                <w:rFonts w:cs="Arial"/>
                <w:sz w:val="20"/>
                <w:szCs w:val="20"/>
              </w:rPr>
            </w:pPr>
            <w:r w:rsidRPr="0026325A">
              <w:rPr>
                <w:rFonts w:cs="Arial"/>
                <w:color w:val="000000"/>
                <w:sz w:val="20"/>
                <w:szCs w:val="20"/>
              </w:rPr>
              <w:t>NA</w:t>
            </w:r>
          </w:p>
        </w:tc>
        <w:tc>
          <w:tcPr>
            <w:tcW w:w="862" w:type="pct"/>
            <w:tcBorders>
              <w:left w:val="single" w:sz="4" w:space="0" w:color="806000" w:themeColor="accent4" w:themeShade="80"/>
            </w:tcBorders>
            <w:vAlign w:val="center"/>
          </w:tcPr>
          <w:p w14:paraId="19DA3AE2" w14:textId="77777777" w:rsidR="001C6F1F" w:rsidRPr="0026325A" w:rsidRDefault="001C6F1F" w:rsidP="0026325A">
            <w:pPr>
              <w:jc w:val="center"/>
              <w:rPr>
                <w:rFonts w:cs="Arial"/>
                <w:color w:val="000000"/>
                <w:sz w:val="20"/>
                <w:szCs w:val="20"/>
              </w:rPr>
            </w:pPr>
            <w:r w:rsidRPr="0026325A">
              <w:rPr>
                <w:rFonts w:cs="Arial"/>
                <w:color w:val="000000"/>
                <w:sz w:val="20"/>
                <w:szCs w:val="20"/>
              </w:rPr>
              <w:t>-0.162</w:t>
            </w:r>
          </w:p>
          <w:p w14:paraId="6411A00E" w14:textId="75F794E3" w:rsidR="001C6F1F" w:rsidRPr="0026325A" w:rsidRDefault="001C6F1F" w:rsidP="0026325A">
            <w:pPr>
              <w:jc w:val="center"/>
              <w:rPr>
                <w:rFonts w:cs="Arial"/>
                <w:sz w:val="20"/>
                <w:szCs w:val="20"/>
              </w:rPr>
            </w:pPr>
            <w:r w:rsidRPr="0026325A">
              <w:rPr>
                <w:rFonts w:cs="Arial"/>
                <w:color w:val="000000"/>
                <w:sz w:val="20"/>
                <w:szCs w:val="20"/>
              </w:rPr>
              <w:t>(0.768)</w:t>
            </w:r>
          </w:p>
        </w:tc>
        <w:tc>
          <w:tcPr>
            <w:tcW w:w="862" w:type="pct"/>
            <w:tcBorders>
              <w:left w:val="single" w:sz="4" w:space="0" w:color="806000" w:themeColor="accent4" w:themeShade="80"/>
            </w:tcBorders>
            <w:vAlign w:val="bottom"/>
          </w:tcPr>
          <w:p w14:paraId="13361C85" w14:textId="3617BE2E"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1DF0CF38" w14:textId="77777777" w:rsidR="001C6F1F" w:rsidRPr="0026325A" w:rsidRDefault="001C6F1F" w:rsidP="0026325A">
            <w:pPr>
              <w:jc w:val="center"/>
              <w:rPr>
                <w:rFonts w:cs="Arial"/>
                <w:color w:val="000000"/>
                <w:sz w:val="20"/>
                <w:szCs w:val="20"/>
              </w:rPr>
            </w:pPr>
            <w:r w:rsidRPr="0026325A">
              <w:rPr>
                <w:rFonts w:cs="Arial"/>
                <w:color w:val="000000"/>
                <w:sz w:val="20"/>
                <w:szCs w:val="20"/>
              </w:rPr>
              <w:t>0.105</w:t>
            </w:r>
          </w:p>
          <w:p w14:paraId="3A4A53F6" w14:textId="77777777" w:rsidR="001C6F1F" w:rsidRPr="0026325A" w:rsidRDefault="001C6F1F" w:rsidP="0026325A">
            <w:pPr>
              <w:jc w:val="center"/>
              <w:rPr>
                <w:rFonts w:cs="Arial"/>
                <w:sz w:val="20"/>
                <w:szCs w:val="20"/>
              </w:rPr>
            </w:pPr>
            <w:r w:rsidRPr="0026325A">
              <w:rPr>
                <w:rFonts w:cs="Arial"/>
                <w:color w:val="000000"/>
                <w:sz w:val="20"/>
                <w:szCs w:val="20"/>
              </w:rPr>
              <w:t>(0.838)</w:t>
            </w:r>
          </w:p>
        </w:tc>
      </w:tr>
      <w:tr w:rsidR="001C6F1F" w:rsidRPr="0026325A" w14:paraId="7EE38506" w14:textId="77777777" w:rsidTr="0026325A">
        <w:trPr>
          <w:trHeight w:val="20"/>
        </w:trPr>
        <w:tc>
          <w:tcPr>
            <w:tcW w:w="1552" w:type="pct"/>
            <w:tcBorders>
              <w:right w:val="single" w:sz="4" w:space="0" w:color="auto"/>
            </w:tcBorders>
            <w:vAlign w:val="center"/>
          </w:tcPr>
          <w:p w14:paraId="6DA2CC6A"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 xml:space="preserve">HS </w:t>
            </w:r>
          </w:p>
        </w:tc>
        <w:tc>
          <w:tcPr>
            <w:tcW w:w="862" w:type="pct"/>
            <w:tcBorders>
              <w:left w:val="single" w:sz="4" w:space="0" w:color="auto"/>
            </w:tcBorders>
            <w:vAlign w:val="center"/>
          </w:tcPr>
          <w:p w14:paraId="1988FA71" w14:textId="47E7B783" w:rsidR="001C6F1F" w:rsidRPr="0026325A" w:rsidRDefault="001C6F1F" w:rsidP="0026325A">
            <w:pPr>
              <w:jc w:val="center"/>
              <w:rPr>
                <w:rFonts w:cs="Arial"/>
                <w:sz w:val="20"/>
                <w:szCs w:val="20"/>
              </w:rPr>
            </w:pPr>
            <w:r w:rsidRPr="0026325A">
              <w:rPr>
                <w:rFonts w:cs="Arial"/>
                <w:color w:val="000000"/>
                <w:sz w:val="20"/>
                <w:szCs w:val="20"/>
              </w:rPr>
              <w:t>NA</w:t>
            </w:r>
          </w:p>
        </w:tc>
        <w:tc>
          <w:tcPr>
            <w:tcW w:w="862" w:type="pct"/>
            <w:tcBorders>
              <w:left w:val="single" w:sz="4" w:space="0" w:color="806000" w:themeColor="accent4" w:themeShade="80"/>
            </w:tcBorders>
            <w:vAlign w:val="center"/>
          </w:tcPr>
          <w:p w14:paraId="36FC8550" w14:textId="77777777" w:rsidR="001C6F1F" w:rsidRPr="0026325A" w:rsidRDefault="001C6F1F" w:rsidP="0026325A">
            <w:pPr>
              <w:jc w:val="center"/>
              <w:rPr>
                <w:rFonts w:cs="Arial"/>
                <w:color w:val="000000"/>
                <w:sz w:val="20"/>
                <w:szCs w:val="20"/>
              </w:rPr>
            </w:pPr>
            <w:r w:rsidRPr="0026325A">
              <w:rPr>
                <w:rFonts w:cs="Arial"/>
                <w:color w:val="000000"/>
                <w:sz w:val="20"/>
                <w:szCs w:val="20"/>
              </w:rPr>
              <w:t>-0.282</w:t>
            </w:r>
          </w:p>
          <w:p w14:paraId="109313C0" w14:textId="1F77FD66" w:rsidR="001C6F1F" w:rsidRPr="0026325A" w:rsidRDefault="001C6F1F" w:rsidP="0026325A">
            <w:pPr>
              <w:jc w:val="center"/>
              <w:rPr>
                <w:rFonts w:cs="Arial"/>
                <w:sz w:val="20"/>
                <w:szCs w:val="20"/>
              </w:rPr>
            </w:pPr>
            <w:r w:rsidRPr="0026325A">
              <w:rPr>
                <w:rFonts w:cs="Arial"/>
                <w:color w:val="000000"/>
                <w:sz w:val="20"/>
                <w:szCs w:val="20"/>
              </w:rPr>
              <w:t>(0.603)</w:t>
            </w:r>
          </w:p>
        </w:tc>
        <w:tc>
          <w:tcPr>
            <w:tcW w:w="862" w:type="pct"/>
            <w:tcBorders>
              <w:left w:val="single" w:sz="4" w:space="0" w:color="806000" w:themeColor="accent4" w:themeShade="80"/>
            </w:tcBorders>
            <w:vAlign w:val="bottom"/>
          </w:tcPr>
          <w:p w14:paraId="75695D60" w14:textId="5940FF9B"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663027A8" w14:textId="77777777" w:rsidR="001C6F1F" w:rsidRPr="0026325A" w:rsidRDefault="001C6F1F" w:rsidP="0026325A">
            <w:pPr>
              <w:jc w:val="center"/>
              <w:rPr>
                <w:rFonts w:cs="Arial"/>
                <w:color w:val="000000"/>
                <w:sz w:val="20"/>
                <w:szCs w:val="20"/>
              </w:rPr>
            </w:pPr>
            <w:r w:rsidRPr="0026325A">
              <w:rPr>
                <w:rFonts w:cs="Arial"/>
                <w:color w:val="000000"/>
                <w:sz w:val="20"/>
                <w:szCs w:val="20"/>
              </w:rPr>
              <w:t>-0.954</w:t>
            </w:r>
          </w:p>
          <w:p w14:paraId="606E3491" w14:textId="2D9AB713" w:rsidR="001C6F1F" w:rsidRPr="0026325A" w:rsidRDefault="001C6F1F" w:rsidP="0026325A">
            <w:pPr>
              <w:jc w:val="center"/>
              <w:rPr>
                <w:rFonts w:cs="Arial"/>
                <w:sz w:val="20"/>
                <w:szCs w:val="20"/>
              </w:rPr>
            </w:pPr>
            <w:r w:rsidRPr="0026325A">
              <w:rPr>
                <w:rFonts w:cs="Arial"/>
                <w:color w:val="000000"/>
                <w:sz w:val="20"/>
                <w:szCs w:val="20"/>
              </w:rPr>
              <w:t>(0.065)</w:t>
            </w:r>
          </w:p>
        </w:tc>
      </w:tr>
      <w:tr w:rsidR="001C6F1F" w:rsidRPr="0026325A" w14:paraId="32C79A7C" w14:textId="77777777" w:rsidTr="0026325A">
        <w:trPr>
          <w:trHeight w:val="20"/>
        </w:trPr>
        <w:tc>
          <w:tcPr>
            <w:tcW w:w="1552" w:type="pct"/>
            <w:tcBorders>
              <w:right w:val="single" w:sz="4" w:space="0" w:color="auto"/>
            </w:tcBorders>
            <w:vAlign w:val="center"/>
          </w:tcPr>
          <w:p w14:paraId="79733C06"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 xml:space="preserve">HO </w:t>
            </w:r>
          </w:p>
        </w:tc>
        <w:tc>
          <w:tcPr>
            <w:tcW w:w="862" w:type="pct"/>
            <w:tcBorders>
              <w:left w:val="single" w:sz="4" w:space="0" w:color="auto"/>
            </w:tcBorders>
            <w:vAlign w:val="center"/>
          </w:tcPr>
          <w:p w14:paraId="54D2B454" w14:textId="236E1E9C" w:rsidR="001C6F1F" w:rsidRPr="0026325A" w:rsidRDefault="001C6F1F" w:rsidP="0026325A">
            <w:pPr>
              <w:jc w:val="center"/>
              <w:rPr>
                <w:rFonts w:cs="Arial"/>
                <w:sz w:val="20"/>
                <w:szCs w:val="20"/>
              </w:rPr>
            </w:pPr>
            <w:r w:rsidRPr="0026325A">
              <w:rPr>
                <w:rFonts w:cs="Arial"/>
                <w:color w:val="000000"/>
                <w:sz w:val="20"/>
                <w:szCs w:val="20"/>
              </w:rPr>
              <w:t>NA</w:t>
            </w:r>
          </w:p>
        </w:tc>
        <w:tc>
          <w:tcPr>
            <w:tcW w:w="862" w:type="pct"/>
            <w:tcBorders>
              <w:left w:val="single" w:sz="4" w:space="0" w:color="806000" w:themeColor="accent4" w:themeShade="80"/>
            </w:tcBorders>
            <w:vAlign w:val="center"/>
          </w:tcPr>
          <w:p w14:paraId="325CE7FD" w14:textId="77777777" w:rsidR="001C6F1F" w:rsidRPr="0026325A" w:rsidRDefault="001C6F1F" w:rsidP="0026325A">
            <w:pPr>
              <w:jc w:val="center"/>
              <w:rPr>
                <w:rFonts w:cs="Arial"/>
                <w:color w:val="000000"/>
                <w:sz w:val="20"/>
                <w:szCs w:val="20"/>
              </w:rPr>
            </w:pPr>
            <w:r w:rsidRPr="0026325A">
              <w:rPr>
                <w:rFonts w:cs="Arial"/>
                <w:color w:val="000000"/>
                <w:sz w:val="20"/>
                <w:szCs w:val="20"/>
              </w:rPr>
              <w:t>-0.000</w:t>
            </w:r>
          </w:p>
          <w:p w14:paraId="313C96D9" w14:textId="77777777" w:rsidR="001C6F1F" w:rsidRPr="0026325A" w:rsidRDefault="001C6F1F" w:rsidP="0026325A">
            <w:pPr>
              <w:jc w:val="center"/>
              <w:rPr>
                <w:rFonts w:cs="Arial"/>
                <w:sz w:val="20"/>
                <w:szCs w:val="20"/>
              </w:rPr>
            </w:pPr>
            <w:r w:rsidRPr="0026325A">
              <w:rPr>
                <w:rFonts w:cs="Arial"/>
                <w:color w:val="000000"/>
                <w:sz w:val="20"/>
                <w:szCs w:val="20"/>
              </w:rPr>
              <w:t>(0.995)</w:t>
            </w:r>
          </w:p>
        </w:tc>
        <w:tc>
          <w:tcPr>
            <w:tcW w:w="862" w:type="pct"/>
            <w:tcBorders>
              <w:left w:val="single" w:sz="4" w:space="0" w:color="806000" w:themeColor="accent4" w:themeShade="80"/>
            </w:tcBorders>
            <w:vAlign w:val="bottom"/>
          </w:tcPr>
          <w:p w14:paraId="7C73D6AC" w14:textId="5298FDD1"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02FF8E82" w14:textId="77777777" w:rsidR="001C6F1F" w:rsidRPr="0026325A" w:rsidRDefault="001C6F1F" w:rsidP="0026325A">
            <w:pPr>
              <w:jc w:val="center"/>
              <w:rPr>
                <w:rFonts w:cs="Arial"/>
                <w:color w:val="000000"/>
                <w:sz w:val="20"/>
                <w:szCs w:val="20"/>
              </w:rPr>
            </w:pPr>
            <w:r w:rsidRPr="0026325A">
              <w:rPr>
                <w:rFonts w:cs="Arial"/>
                <w:color w:val="000000"/>
                <w:sz w:val="20"/>
                <w:szCs w:val="20"/>
              </w:rPr>
              <w:t>0.156</w:t>
            </w:r>
          </w:p>
          <w:p w14:paraId="210AB4D2" w14:textId="77777777" w:rsidR="001C6F1F" w:rsidRPr="0026325A" w:rsidRDefault="001C6F1F" w:rsidP="0026325A">
            <w:pPr>
              <w:jc w:val="center"/>
              <w:rPr>
                <w:rFonts w:cs="Arial"/>
                <w:sz w:val="20"/>
                <w:szCs w:val="20"/>
              </w:rPr>
            </w:pPr>
            <w:r w:rsidRPr="0026325A">
              <w:rPr>
                <w:rFonts w:cs="Arial"/>
                <w:color w:val="000000"/>
                <w:sz w:val="20"/>
                <w:szCs w:val="20"/>
              </w:rPr>
              <w:t>(0.266)</w:t>
            </w:r>
          </w:p>
        </w:tc>
      </w:tr>
      <w:tr w:rsidR="001C6F1F" w:rsidRPr="0026325A" w14:paraId="7DC39471" w14:textId="77777777" w:rsidTr="0026325A">
        <w:trPr>
          <w:trHeight w:val="20"/>
        </w:trPr>
        <w:tc>
          <w:tcPr>
            <w:tcW w:w="1552" w:type="pct"/>
            <w:tcBorders>
              <w:right w:val="single" w:sz="4" w:space="0" w:color="auto"/>
            </w:tcBorders>
            <w:vAlign w:val="center"/>
          </w:tcPr>
          <w:p w14:paraId="2E7E4863"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 xml:space="preserve">HU </w:t>
            </w:r>
          </w:p>
        </w:tc>
        <w:tc>
          <w:tcPr>
            <w:tcW w:w="862" w:type="pct"/>
            <w:tcBorders>
              <w:left w:val="single" w:sz="4" w:space="0" w:color="auto"/>
            </w:tcBorders>
            <w:vAlign w:val="center"/>
          </w:tcPr>
          <w:p w14:paraId="3DABC06D" w14:textId="524E2F24" w:rsidR="001C6F1F" w:rsidRPr="0026325A" w:rsidRDefault="001C6F1F" w:rsidP="0026325A">
            <w:pPr>
              <w:jc w:val="center"/>
              <w:rPr>
                <w:rFonts w:cs="Arial"/>
                <w:sz w:val="20"/>
                <w:szCs w:val="20"/>
              </w:rPr>
            </w:pPr>
            <w:r w:rsidRPr="0026325A">
              <w:rPr>
                <w:rFonts w:cs="Arial"/>
                <w:color w:val="000000"/>
                <w:sz w:val="20"/>
                <w:szCs w:val="20"/>
              </w:rPr>
              <w:t>NA</w:t>
            </w:r>
          </w:p>
        </w:tc>
        <w:tc>
          <w:tcPr>
            <w:tcW w:w="862" w:type="pct"/>
            <w:tcBorders>
              <w:left w:val="single" w:sz="4" w:space="0" w:color="806000" w:themeColor="accent4" w:themeShade="80"/>
            </w:tcBorders>
            <w:vAlign w:val="center"/>
          </w:tcPr>
          <w:p w14:paraId="0101F3DD" w14:textId="77777777" w:rsidR="001C6F1F" w:rsidRPr="0026325A" w:rsidRDefault="001C6F1F" w:rsidP="0026325A">
            <w:pPr>
              <w:jc w:val="center"/>
              <w:rPr>
                <w:rFonts w:cs="Arial"/>
                <w:color w:val="000000"/>
                <w:sz w:val="20"/>
                <w:szCs w:val="20"/>
              </w:rPr>
            </w:pPr>
            <w:r w:rsidRPr="0026325A">
              <w:rPr>
                <w:rFonts w:cs="Arial"/>
                <w:color w:val="000000"/>
                <w:sz w:val="20"/>
                <w:szCs w:val="20"/>
              </w:rPr>
              <w:t>-0.119</w:t>
            </w:r>
          </w:p>
          <w:p w14:paraId="42F505BB" w14:textId="77777777" w:rsidR="001C6F1F" w:rsidRPr="0026325A" w:rsidRDefault="001C6F1F" w:rsidP="0026325A">
            <w:pPr>
              <w:jc w:val="center"/>
              <w:rPr>
                <w:rFonts w:cs="Arial"/>
                <w:sz w:val="20"/>
                <w:szCs w:val="20"/>
              </w:rPr>
            </w:pPr>
            <w:r w:rsidRPr="0026325A">
              <w:rPr>
                <w:rFonts w:cs="Arial"/>
                <w:color w:val="000000"/>
                <w:sz w:val="20"/>
                <w:szCs w:val="20"/>
              </w:rPr>
              <w:t>(0.473)</w:t>
            </w:r>
          </w:p>
        </w:tc>
        <w:tc>
          <w:tcPr>
            <w:tcW w:w="862" w:type="pct"/>
            <w:tcBorders>
              <w:left w:val="single" w:sz="4" w:space="0" w:color="806000" w:themeColor="accent4" w:themeShade="80"/>
            </w:tcBorders>
            <w:vAlign w:val="bottom"/>
          </w:tcPr>
          <w:p w14:paraId="4CE9A35C" w14:textId="1C73475B"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3A2CF037" w14:textId="77777777" w:rsidR="001C6F1F" w:rsidRPr="0026325A" w:rsidRDefault="001C6F1F" w:rsidP="0026325A">
            <w:pPr>
              <w:jc w:val="center"/>
              <w:rPr>
                <w:rFonts w:cs="Arial"/>
                <w:color w:val="000000"/>
                <w:sz w:val="20"/>
                <w:szCs w:val="20"/>
              </w:rPr>
            </w:pPr>
            <w:r w:rsidRPr="0026325A">
              <w:rPr>
                <w:rFonts w:cs="Arial"/>
                <w:color w:val="000000"/>
                <w:sz w:val="20"/>
                <w:szCs w:val="20"/>
              </w:rPr>
              <w:t>0.003</w:t>
            </w:r>
          </w:p>
          <w:p w14:paraId="6908481E" w14:textId="77777777" w:rsidR="001C6F1F" w:rsidRPr="0026325A" w:rsidRDefault="001C6F1F" w:rsidP="0026325A">
            <w:pPr>
              <w:jc w:val="center"/>
              <w:rPr>
                <w:rFonts w:cs="Arial"/>
                <w:sz w:val="20"/>
                <w:szCs w:val="20"/>
              </w:rPr>
            </w:pPr>
            <w:r w:rsidRPr="0026325A">
              <w:rPr>
                <w:rFonts w:cs="Arial"/>
                <w:color w:val="000000"/>
                <w:sz w:val="20"/>
                <w:szCs w:val="20"/>
              </w:rPr>
              <w:t>(0.986)</w:t>
            </w:r>
          </w:p>
        </w:tc>
      </w:tr>
      <w:tr w:rsidR="001C6F1F" w:rsidRPr="0026325A" w14:paraId="21D80846" w14:textId="77777777" w:rsidTr="0026325A">
        <w:trPr>
          <w:trHeight w:val="20"/>
        </w:trPr>
        <w:tc>
          <w:tcPr>
            <w:tcW w:w="1552" w:type="pct"/>
            <w:tcBorders>
              <w:right w:val="single" w:sz="4" w:space="0" w:color="auto"/>
            </w:tcBorders>
            <w:vAlign w:val="center"/>
          </w:tcPr>
          <w:p w14:paraId="5322A252"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 xml:space="preserve">SI </w:t>
            </w:r>
          </w:p>
        </w:tc>
        <w:tc>
          <w:tcPr>
            <w:tcW w:w="862" w:type="pct"/>
            <w:tcBorders>
              <w:left w:val="single" w:sz="4" w:space="0" w:color="auto"/>
            </w:tcBorders>
            <w:vAlign w:val="center"/>
          </w:tcPr>
          <w:p w14:paraId="72B9F396" w14:textId="0D852848" w:rsidR="001C6F1F" w:rsidRPr="0026325A" w:rsidRDefault="001C6F1F" w:rsidP="0026325A">
            <w:pPr>
              <w:jc w:val="center"/>
              <w:rPr>
                <w:rFonts w:cs="Arial"/>
                <w:sz w:val="20"/>
                <w:szCs w:val="20"/>
              </w:rPr>
            </w:pPr>
            <w:r w:rsidRPr="0026325A">
              <w:rPr>
                <w:rFonts w:cs="Arial"/>
                <w:color w:val="000000"/>
                <w:sz w:val="20"/>
                <w:szCs w:val="20"/>
              </w:rPr>
              <w:t>NA</w:t>
            </w:r>
          </w:p>
        </w:tc>
        <w:tc>
          <w:tcPr>
            <w:tcW w:w="862" w:type="pct"/>
            <w:tcBorders>
              <w:left w:val="single" w:sz="4" w:space="0" w:color="806000" w:themeColor="accent4" w:themeShade="80"/>
            </w:tcBorders>
            <w:vAlign w:val="center"/>
          </w:tcPr>
          <w:p w14:paraId="62C2AC7D" w14:textId="77777777" w:rsidR="001C6F1F" w:rsidRPr="0026325A" w:rsidRDefault="001C6F1F" w:rsidP="0026325A">
            <w:pPr>
              <w:jc w:val="center"/>
              <w:rPr>
                <w:rFonts w:cs="Arial"/>
                <w:color w:val="000000"/>
                <w:sz w:val="20"/>
                <w:szCs w:val="20"/>
              </w:rPr>
            </w:pPr>
            <w:r w:rsidRPr="0026325A">
              <w:rPr>
                <w:rFonts w:cs="Arial"/>
                <w:color w:val="000000"/>
                <w:sz w:val="20"/>
                <w:szCs w:val="20"/>
              </w:rPr>
              <w:t>-0.115</w:t>
            </w:r>
          </w:p>
          <w:p w14:paraId="61601FEF" w14:textId="77777777" w:rsidR="001C6F1F" w:rsidRPr="0026325A" w:rsidRDefault="001C6F1F" w:rsidP="0026325A">
            <w:pPr>
              <w:jc w:val="center"/>
              <w:rPr>
                <w:rFonts w:cs="Arial"/>
                <w:sz w:val="20"/>
                <w:szCs w:val="20"/>
              </w:rPr>
            </w:pPr>
            <w:r w:rsidRPr="0026325A">
              <w:rPr>
                <w:rFonts w:cs="Arial"/>
                <w:color w:val="000000"/>
                <w:sz w:val="20"/>
                <w:szCs w:val="20"/>
              </w:rPr>
              <w:t>(0.779)</w:t>
            </w:r>
          </w:p>
        </w:tc>
        <w:tc>
          <w:tcPr>
            <w:tcW w:w="862" w:type="pct"/>
            <w:tcBorders>
              <w:left w:val="single" w:sz="4" w:space="0" w:color="806000" w:themeColor="accent4" w:themeShade="80"/>
            </w:tcBorders>
            <w:vAlign w:val="bottom"/>
          </w:tcPr>
          <w:p w14:paraId="3FB5FC93" w14:textId="48670ACD"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43A76AB2" w14:textId="77777777" w:rsidR="001C6F1F" w:rsidRPr="0026325A" w:rsidRDefault="001C6F1F" w:rsidP="0026325A">
            <w:pPr>
              <w:jc w:val="center"/>
              <w:rPr>
                <w:rFonts w:cs="Arial"/>
                <w:color w:val="000000"/>
                <w:sz w:val="20"/>
                <w:szCs w:val="20"/>
              </w:rPr>
            </w:pPr>
            <w:r w:rsidRPr="0026325A">
              <w:rPr>
                <w:rFonts w:cs="Arial"/>
                <w:color w:val="000000"/>
                <w:sz w:val="20"/>
                <w:szCs w:val="20"/>
              </w:rPr>
              <w:t>-0.192</w:t>
            </w:r>
          </w:p>
          <w:p w14:paraId="08B4F999" w14:textId="77777777" w:rsidR="001C6F1F" w:rsidRPr="0026325A" w:rsidRDefault="001C6F1F" w:rsidP="0026325A">
            <w:pPr>
              <w:jc w:val="center"/>
              <w:rPr>
                <w:rFonts w:cs="Arial"/>
                <w:sz w:val="20"/>
                <w:szCs w:val="20"/>
              </w:rPr>
            </w:pPr>
            <w:r w:rsidRPr="0026325A">
              <w:rPr>
                <w:rFonts w:cs="Arial"/>
                <w:color w:val="000000"/>
                <w:sz w:val="20"/>
                <w:szCs w:val="20"/>
              </w:rPr>
              <w:t>(0.637)</w:t>
            </w:r>
          </w:p>
        </w:tc>
      </w:tr>
      <w:tr w:rsidR="001C6F1F" w:rsidRPr="0026325A" w14:paraId="52063B7B" w14:textId="77777777" w:rsidTr="0026325A">
        <w:trPr>
          <w:trHeight w:val="20"/>
        </w:trPr>
        <w:tc>
          <w:tcPr>
            <w:tcW w:w="1552" w:type="pct"/>
            <w:tcBorders>
              <w:right w:val="single" w:sz="4" w:space="0" w:color="auto"/>
            </w:tcBorders>
            <w:vAlign w:val="center"/>
          </w:tcPr>
          <w:p w14:paraId="77C226EA"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lastRenderedPageBreak/>
              <w:t xml:space="preserve">TH </w:t>
            </w:r>
          </w:p>
        </w:tc>
        <w:tc>
          <w:tcPr>
            <w:tcW w:w="862" w:type="pct"/>
            <w:tcBorders>
              <w:left w:val="single" w:sz="4" w:space="0" w:color="auto"/>
            </w:tcBorders>
            <w:vAlign w:val="center"/>
          </w:tcPr>
          <w:p w14:paraId="6E5BD5C4" w14:textId="3416409A" w:rsidR="001C6F1F" w:rsidRPr="0026325A" w:rsidRDefault="001C6F1F" w:rsidP="0026325A">
            <w:pPr>
              <w:jc w:val="center"/>
              <w:rPr>
                <w:rFonts w:cs="Arial"/>
                <w:sz w:val="20"/>
                <w:szCs w:val="20"/>
              </w:rPr>
            </w:pPr>
            <w:r w:rsidRPr="0026325A">
              <w:rPr>
                <w:rFonts w:cs="Arial"/>
                <w:color w:val="000000"/>
                <w:sz w:val="20"/>
                <w:szCs w:val="20"/>
              </w:rPr>
              <w:t>NA</w:t>
            </w:r>
          </w:p>
        </w:tc>
        <w:tc>
          <w:tcPr>
            <w:tcW w:w="862" w:type="pct"/>
            <w:tcBorders>
              <w:left w:val="single" w:sz="4" w:space="0" w:color="806000" w:themeColor="accent4" w:themeShade="80"/>
            </w:tcBorders>
            <w:vAlign w:val="center"/>
          </w:tcPr>
          <w:p w14:paraId="5424BCA8" w14:textId="77777777" w:rsidR="001C6F1F" w:rsidRPr="0026325A" w:rsidRDefault="001C6F1F" w:rsidP="0026325A">
            <w:pPr>
              <w:jc w:val="center"/>
              <w:rPr>
                <w:rFonts w:cs="Arial"/>
                <w:color w:val="000000"/>
                <w:sz w:val="20"/>
                <w:szCs w:val="20"/>
              </w:rPr>
            </w:pPr>
            <w:r w:rsidRPr="0026325A">
              <w:rPr>
                <w:rFonts w:cs="Arial"/>
                <w:color w:val="000000"/>
                <w:sz w:val="20"/>
                <w:szCs w:val="20"/>
              </w:rPr>
              <w:t>-0.153</w:t>
            </w:r>
          </w:p>
          <w:p w14:paraId="20666DFF" w14:textId="77777777" w:rsidR="001C6F1F" w:rsidRPr="0026325A" w:rsidRDefault="001C6F1F" w:rsidP="0026325A">
            <w:pPr>
              <w:jc w:val="center"/>
              <w:rPr>
                <w:rFonts w:cs="Arial"/>
                <w:sz w:val="20"/>
                <w:szCs w:val="20"/>
              </w:rPr>
            </w:pPr>
            <w:r w:rsidRPr="0026325A">
              <w:rPr>
                <w:rFonts w:cs="Arial"/>
                <w:color w:val="000000"/>
                <w:sz w:val="20"/>
                <w:szCs w:val="20"/>
              </w:rPr>
              <w:t>(0.365)</w:t>
            </w:r>
          </w:p>
        </w:tc>
        <w:tc>
          <w:tcPr>
            <w:tcW w:w="862" w:type="pct"/>
            <w:tcBorders>
              <w:left w:val="single" w:sz="4" w:space="0" w:color="806000" w:themeColor="accent4" w:themeShade="80"/>
            </w:tcBorders>
            <w:vAlign w:val="bottom"/>
          </w:tcPr>
          <w:p w14:paraId="149697DF" w14:textId="54B91D86"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704CFD62" w14:textId="77777777" w:rsidR="001C6F1F" w:rsidRPr="0026325A" w:rsidRDefault="001C6F1F" w:rsidP="0026325A">
            <w:pPr>
              <w:jc w:val="center"/>
              <w:rPr>
                <w:rFonts w:cs="Arial"/>
                <w:bCs/>
                <w:color w:val="000000"/>
                <w:sz w:val="20"/>
                <w:szCs w:val="20"/>
              </w:rPr>
            </w:pPr>
            <w:r w:rsidRPr="0026325A">
              <w:rPr>
                <w:rFonts w:cs="Arial"/>
                <w:bCs/>
                <w:color w:val="000000"/>
                <w:sz w:val="20"/>
                <w:szCs w:val="20"/>
              </w:rPr>
              <w:t>-0.132</w:t>
            </w:r>
          </w:p>
          <w:p w14:paraId="54A17B5B" w14:textId="5CAE85C1" w:rsidR="001C6F1F" w:rsidRPr="0026325A" w:rsidRDefault="001C6F1F" w:rsidP="0026325A">
            <w:pPr>
              <w:jc w:val="center"/>
              <w:rPr>
                <w:rFonts w:cs="Arial"/>
                <w:sz w:val="20"/>
                <w:szCs w:val="20"/>
              </w:rPr>
            </w:pPr>
            <w:r w:rsidRPr="0026325A">
              <w:rPr>
                <w:rFonts w:cs="Arial"/>
                <w:bCs/>
                <w:color w:val="000000"/>
                <w:sz w:val="20"/>
                <w:szCs w:val="20"/>
              </w:rPr>
              <w:t>(0.396)</w:t>
            </w:r>
          </w:p>
        </w:tc>
      </w:tr>
      <w:tr w:rsidR="001C6F1F" w:rsidRPr="0026325A" w14:paraId="7DF3F9CD" w14:textId="77777777" w:rsidTr="0026325A">
        <w:trPr>
          <w:trHeight w:val="20"/>
        </w:trPr>
        <w:tc>
          <w:tcPr>
            <w:tcW w:w="1552" w:type="pct"/>
            <w:tcBorders>
              <w:right w:val="single" w:sz="4" w:space="0" w:color="auto"/>
            </w:tcBorders>
            <w:vAlign w:val="center"/>
          </w:tcPr>
          <w:p w14:paraId="5424CD53"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 xml:space="preserve">ZM </w:t>
            </w:r>
          </w:p>
        </w:tc>
        <w:tc>
          <w:tcPr>
            <w:tcW w:w="862" w:type="pct"/>
            <w:tcBorders>
              <w:left w:val="single" w:sz="4" w:space="0" w:color="auto"/>
            </w:tcBorders>
            <w:vAlign w:val="bottom"/>
          </w:tcPr>
          <w:p w14:paraId="22E5DBB8" w14:textId="2E4E226B"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672AF144" w14:textId="77777777" w:rsidR="001C6F1F" w:rsidRPr="0026325A" w:rsidRDefault="001C6F1F" w:rsidP="0026325A">
            <w:pPr>
              <w:jc w:val="center"/>
              <w:rPr>
                <w:rFonts w:cs="Arial"/>
                <w:b/>
                <w:iCs/>
                <w:color w:val="000000"/>
                <w:sz w:val="20"/>
                <w:szCs w:val="20"/>
              </w:rPr>
            </w:pPr>
            <w:r w:rsidRPr="0026325A">
              <w:rPr>
                <w:rFonts w:cs="Arial"/>
                <w:b/>
                <w:iCs/>
                <w:color w:val="000000"/>
                <w:sz w:val="20"/>
                <w:szCs w:val="20"/>
              </w:rPr>
              <w:t>0.491</w:t>
            </w:r>
          </w:p>
          <w:p w14:paraId="7576AC38" w14:textId="77777777" w:rsidR="001C6F1F" w:rsidRPr="0026325A" w:rsidRDefault="001C6F1F" w:rsidP="0026325A">
            <w:pPr>
              <w:jc w:val="center"/>
              <w:rPr>
                <w:rFonts w:cs="Arial"/>
                <w:sz w:val="20"/>
                <w:szCs w:val="20"/>
              </w:rPr>
            </w:pPr>
            <w:r w:rsidRPr="0026325A">
              <w:rPr>
                <w:rFonts w:cs="Arial"/>
                <w:b/>
                <w:iCs/>
                <w:color w:val="000000"/>
                <w:sz w:val="20"/>
                <w:szCs w:val="20"/>
              </w:rPr>
              <w:t>(0.003)</w:t>
            </w:r>
          </w:p>
        </w:tc>
        <w:tc>
          <w:tcPr>
            <w:tcW w:w="862" w:type="pct"/>
            <w:tcBorders>
              <w:left w:val="single" w:sz="4" w:space="0" w:color="806000" w:themeColor="accent4" w:themeShade="80"/>
            </w:tcBorders>
            <w:vAlign w:val="bottom"/>
          </w:tcPr>
          <w:p w14:paraId="64B9DD79" w14:textId="068B2C88"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497251FC" w14:textId="77777777" w:rsidR="001C6F1F" w:rsidRPr="0026325A" w:rsidRDefault="001C6F1F" w:rsidP="0026325A">
            <w:pPr>
              <w:jc w:val="center"/>
              <w:rPr>
                <w:rFonts w:cs="Arial"/>
                <w:b/>
                <w:bCs/>
                <w:color w:val="000000"/>
                <w:sz w:val="20"/>
                <w:szCs w:val="20"/>
              </w:rPr>
            </w:pPr>
            <w:r w:rsidRPr="0026325A">
              <w:rPr>
                <w:rFonts w:cs="Arial"/>
                <w:b/>
                <w:bCs/>
                <w:color w:val="000000"/>
                <w:sz w:val="20"/>
                <w:szCs w:val="20"/>
              </w:rPr>
              <w:t>0.491</w:t>
            </w:r>
          </w:p>
          <w:p w14:paraId="41C00105" w14:textId="77777777" w:rsidR="001C6F1F" w:rsidRPr="0026325A" w:rsidRDefault="001C6F1F" w:rsidP="0026325A">
            <w:pPr>
              <w:jc w:val="center"/>
              <w:rPr>
                <w:rFonts w:cs="Arial"/>
                <w:sz w:val="20"/>
                <w:szCs w:val="20"/>
              </w:rPr>
            </w:pPr>
            <w:r w:rsidRPr="0026325A">
              <w:rPr>
                <w:rFonts w:cs="Arial"/>
                <w:b/>
                <w:bCs/>
                <w:color w:val="000000"/>
                <w:sz w:val="20"/>
                <w:szCs w:val="20"/>
              </w:rPr>
              <w:t>(0.001)</w:t>
            </w:r>
          </w:p>
        </w:tc>
      </w:tr>
      <w:tr w:rsidR="001C6F1F" w:rsidRPr="0026325A" w14:paraId="143C5798" w14:textId="77777777" w:rsidTr="0026325A">
        <w:trPr>
          <w:trHeight w:val="20"/>
        </w:trPr>
        <w:tc>
          <w:tcPr>
            <w:tcW w:w="1552" w:type="pct"/>
            <w:tcBorders>
              <w:right w:val="single" w:sz="4" w:space="0" w:color="auto"/>
            </w:tcBorders>
            <w:vAlign w:val="center"/>
          </w:tcPr>
          <w:p w14:paraId="13C31746" w14:textId="77777777" w:rsidR="001C6F1F" w:rsidRPr="0026325A" w:rsidRDefault="001C6F1F" w:rsidP="001C6382">
            <w:pPr>
              <w:pStyle w:val="BodyText"/>
              <w:rPr>
                <w:rFonts w:ascii="Arial" w:hAnsi="Arial" w:cs="Arial"/>
                <w:sz w:val="20"/>
                <w:szCs w:val="20"/>
              </w:rPr>
            </w:pPr>
            <w:r w:rsidRPr="0026325A">
              <w:rPr>
                <w:rFonts w:ascii="Arial" w:hAnsi="Arial" w:cs="Arial"/>
                <w:sz w:val="20"/>
                <w:szCs w:val="20"/>
              </w:rPr>
              <w:t>lagged_cover</w:t>
            </w:r>
          </w:p>
        </w:tc>
        <w:tc>
          <w:tcPr>
            <w:tcW w:w="862" w:type="pct"/>
            <w:tcBorders>
              <w:left w:val="single" w:sz="4" w:space="0" w:color="auto"/>
            </w:tcBorders>
            <w:vAlign w:val="bottom"/>
          </w:tcPr>
          <w:p w14:paraId="3E609E30" w14:textId="2437FFBA" w:rsidR="001C6F1F" w:rsidRPr="0026325A" w:rsidRDefault="001C6F1F" w:rsidP="0026325A">
            <w:pPr>
              <w:jc w:val="center"/>
              <w:rPr>
                <w:rFonts w:cs="Arial"/>
                <w:sz w:val="20"/>
                <w:szCs w:val="20"/>
              </w:rPr>
            </w:pPr>
            <w:r w:rsidRPr="0026325A">
              <w:rPr>
                <w:rFonts w:cs="Arial"/>
                <w:sz w:val="20"/>
                <w:szCs w:val="20"/>
              </w:rPr>
              <w:t>NA</w:t>
            </w:r>
          </w:p>
        </w:tc>
        <w:tc>
          <w:tcPr>
            <w:tcW w:w="862" w:type="pct"/>
            <w:tcBorders>
              <w:left w:val="single" w:sz="4" w:space="0" w:color="806000" w:themeColor="accent4" w:themeShade="80"/>
            </w:tcBorders>
            <w:vAlign w:val="bottom"/>
          </w:tcPr>
          <w:p w14:paraId="1BA17566" w14:textId="135A3D64" w:rsidR="001C6F1F" w:rsidRPr="0026325A" w:rsidRDefault="001C6F1F" w:rsidP="0026325A">
            <w:pPr>
              <w:jc w:val="center"/>
              <w:rPr>
                <w:rFonts w:cs="Arial"/>
                <w:b/>
                <w:sz w:val="20"/>
                <w:szCs w:val="20"/>
              </w:rPr>
            </w:pPr>
            <w:r w:rsidRPr="0026325A">
              <w:rPr>
                <w:rFonts w:cs="Arial"/>
                <w:sz w:val="20"/>
                <w:szCs w:val="20"/>
              </w:rPr>
              <w:t>NA</w:t>
            </w:r>
          </w:p>
        </w:tc>
        <w:tc>
          <w:tcPr>
            <w:tcW w:w="862" w:type="pct"/>
            <w:tcBorders>
              <w:left w:val="single" w:sz="4" w:space="0" w:color="806000" w:themeColor="accent4" w:themeShade="80"/>
            </w:tcBorders>
            <w:vAlign w:val="center"/>
          </w:tcPr>
          <w:p w14:paraId="1C219B5B" w14:textId="77777777" w:rsidR="001C6F1F" w:rsidRPr="0026325A" w:rsidRDefault="001C6F1F" w:rsidP="0026325A">
            <w:pPr>
              <w:jc w:val="center"/>
              <w:rPr>
                <w:rFonts w:cs="Arial"/>
                <w:b/>
                <w:bCs/>
                <w:color w:val="000000"/>
                <w:sz w:val="20"/>
                <w:szCs w:val="20"/>
              </w:rPr>
            </w:pPr>
            <w:r w:rsidRPr="0026325A">
              <w:rPr>
                <w:rFonts w:cs="Arial"/>
                <w:b/>
                <w:bCs/>
                <w:color w:val="000000"/>
                <w:sz w:val="20"/>
                <w:szCs w:val="20"/>
              </w:rPr>
              <w:t>3.271</w:t>
            </w:r>
          </w:p>
          <w:p w14:paraId="5051A89B" w14:textId="77777777" w:rsidR="001C6F1F" w:rsidRPr="0026325A" w:rsidRDefault="001C6F1F" w:rsidP="0026325A">
            <w:pPr>
              <w:jc w:val="center"/>
              <w:rPr>
                <w:rFonts w:cs="Arial"/>
                <w:sz w:val="20"/>
                <w:szCs w:val="20"/>
              </w:rPr>
            </w:pPr>
            <w:r w:rsidRPr="0026325A">
              <w:rPr>
                <w:rFonts w:cs="Arial"/>
                <w:b/>
                <w:bCs/>
                <w:color w:val="000000"/>
                <w:sz w:val="20"/>
                <w:szCs w:val="20"/>
              </w:rPr>
              <w:t>(0.000)</w:t>
            </w:r>
          </w:p>
        </w:tc>
        <w:tc>
          <w:tcPr>
            <w:tcW w:w="862" w:type="pct"/>
            <w:tcBorders>
              <w:left w:val="single" w:sz="4" w:space="0" w:color="806000" w:themeColor="accent4" w:themeShade="80"/>
            </w:tcBorders>
            <w:vAlign w:val="center"/>
          </w:tcPr>
          <w:p w14:paraId="67BE2523" w14:textId="77777777" w:rsidR="001C6F1F" w:rsidRPr="0026325A" w:rsidRDefault="001C6F1F" w:rsidP="0026325A">
            <w:pPr>
              <w:jc w:val="center"/>
              <w:rPr>
                <w:rFonts w:cs="Arial"/>
                <w:b/>
                <w:bCs/>
                <w:color w:val="000000"/>
                <w:sz w:val="20"/>
                <w:szCs w:val="20"/>
              </w:rPr>
            </w:pPr>
            <w:r w:rsidRPr="0026325A">
              <w:rPr>
                <w:rFonts w:cs="Arial"/>
                <w:b/>
                <w:bCs/>
                <w:color w:val="000000"/>
                <w:sz w:val="20"/>
                <w:szCs w:val="20"/>
              </w:rPr>
              <w:t>3.570</w:t>
            </w:r>
          </w:p>
          <w:p w14:paraId="04A39FF6" w14:textId="77777777" w:rsidR="001C6F1F" w:rsidRPr="0026325A" w:rsidRDefault="001C6F1F" w:rsidP="0026325A">
            <w:pPr>
              <w:jc w:val="center"/>
              <w:rPr>
                <w:rFonts w:cs="Arial"/>
                <w:sz w:val="20"/>
                <w:szCs w:val="20"/>
              </w:rPr>
            </w:pPr>
            <w:r w:rsidRPr="0026325A">
              <w:rPr>
                <w:rFonts w:cs="Arial"/>
                <w:b/>
                <w:bCs/>
                <w:color w:val="000000"/>
                <w:sz w:val="20"/>
                <w:szCs w:val="20"/>
              </w:rPr>
              <w:t>(0.000)</w:t>
            </w:r>
          </w:p>
        </w:tc>
      </w:tr>
    </w:tbl>
    <w:p w14:paraId="69F910AC" w14:textId="37A2DDC3" w:rsidR="001C6F1F" w:rsidRPr="001D3896" w:rsidRDefault="001D3896" w:rsidP="001C6F1F">
      <w:pPr>
        <w:pStyle w:val="BodyText"/>
        <w:rPr>
          <w:rFonts w:ascii="Arial" w:hAnsi="Arial" w:cs="Arial"/>
          <w:sz w:val="20"/>
          <w:szCs w:val="20"/>
        </w:rPr>
      </w:pPr>
      <w:r w:rsidRPr="001D3896">
        <w:rPr>
          <w:rFonts w:ascii="Arial" w:hAnsi="Arial" w:cs="Arial"/>
          <w:sz w:val="20"/>
          <w:szCs w:val="20"/>
        </w:rPr>
        <w:t>The p-value is in the brackets and bold indicates p-value less than 0.05.</w:t>
      </w:r>
    </w:p>
    <w:p w14:paraId="2C9FC437" w14:textId="77777777" w:rsidR="00FA5F37" w:rsidRDefault="00FA5F37" w:rsidP="001C6F1F">
      <w:pPr>
        <w:rPr>
          <w:rFonts w:cs="Arial"/>
        </w:rPr>
      </w:pPr>
    </w:p>
    <w:p w14:paraId="13018801" w14:textId="538B75D7" w:rsidR="0026325A" w:rsidRDefault="001C6F1F" w:rsidP="001C6F1F">
      <w:pPr>
        <w:rPr>
          <w:rFonts w:cs="Arial"/>
        </w:rPr>
      </w:pPr>
      <w:r w:rsidRPr="003B2976">
        <w:rPr>
          <w:rFonts w:cs="Arial"/>
        </w:rPr>
        <w:t xml:space="preserve">We also considered a second response variable, the percent cover based on the combined </w:t>
      </w:r>
      <w:r w:rsidRPr="003B2976">
        <w:rPr>
          <w:rFonts w:cs="Arial"/>
          <w:i/>
        </w:rPr>
        <w:t>Zostera</w:t>
      </w:r>
      <w:r w:rsidRPr="003B2976">
        <w:rPr>
          <w:rFonts w:cs="Arial"/>
        </w:rPr>
        <w:t xml:space="preserve"> and </w:t>
      </w:r>
      <w:r w:rsidRPr="003B2976">
        <w:rPr>
          <w:rFonts w:cs="Arial"/>
          <w:i/>
        </w:rPr>
        <w:t>Halodule</w:t>
      </w:r>
      <w:r w:rsidRPr="003B2976">
        <w:rPr>
          <w:rFonts w:cs="Arial"/>
        </w:rPr>
        <w:t xml:space="preserve"> cover. This analysis was performed separately to determine whether the number of seeds became an important predictor when only considering those species where seeds can most accurately be measured. Note that although we only included the combined cover of the two species, we still left the indicators regarding the presence of other species in the model.  </w:t>
      </w:r>
    </w:p>
    <w:p w14:paraId="28349DE3" w14:textId="77777777" w:rsidR="0026325A" w:rsidRDefault="0026325A">
      <w:pPr>
        <w:spacing w:after="160" w:line="259" w:lineRule="auto"/>
        <w:rPr>
          <w:rFonts w:cs="Arial"/>
        </w:rPr>
      </w:pPr>
      <w:r>
        <w:rPr>
          <w:rFonts w:cs="Arial"/>
        </w:rPr>
        <w:br w:type="page"/>
      </w:r>
    </w:p>
    <w:p w14:paraId="3CCB48F5" w14:textId="77777777" w:rsidR="001C6F1F" w:rsidRPr="003B2976" w:rsidRDefault="001C6F1F" w:rsidP="001C6F1F">
      <w:pPr>
        <w:pStyle w:val="BodyText"/>
        <w:rPr>
          <w:rFonts w:ascii="Arial" w:hAnsi="Arial" w:cs="Arial"/>
          <w:sz w:val="22"/>
          <w:szCs w:val="22"/>
        </w:rPr>
      </w:pPr>
      <w:r w:rsidRPr="003B2976">
        <w:rPr>
          <w:rFonts w:ascii="Arial" w:hAnsi="Arial" w:cs="Arial"/>
          <w:sz w:val="22"/>
          <w:szCs w:val="22"/>
        </w:rPr>
        <w:lastRenderedPageBreak/>
        <w:t>Summarising our findings:</w:t>
      </w:r>
    </w:p>
    <w:p w14:paraId="5DBABA7D" w14:textId="77777777" w:rsidR="001C6F1F" w:rsidRPr="003B2976" w:rsidRDefault="001C6F1F" w:rsidP="0026325A">
      <w:pPr>
        <w:pStyle w:val="BodyText"/>
        <w:numPr>
          <w:ilvl w:val="0"/>
          <w:numId w:val="24"/>
        </w:numPr>
        <w:ind w:left="714" w:hanging="357"/>
        <w:contextualSpacing/>
        <w:rPr>
          <w:rFonts w:ascii="Arial" w:hAnsi="Arial" w:cs="Arial"/>
          <w:sz w:val="22"/>
          <w:szCs w:val="22"/>
        </w:rPr>
      </w:pPr>
      <w:r w:rsidRPr="003B2976">
        <w:rPr>
          <w:rFonts w:ascii="Arial" w:hAnsi="Arial" w:cs="Arial"/>
          <w:sz w:val="22"/>
          <w:szCs w:val="22"/>
        </w:rPr>
        <w:t>The number of species in the year prior is significant in the models that don’t have the individual species indicators (M1 and M3).</w:t>
      </w:r>
    </w:p>
    <w:p w14:paraId="5F91454B" w14:textId="77777777" w:rsidR="001C6F1F" w:rsidRPr="003B2976" w:rsidRDefault="001C6F1F" w:rsidP="0026325A">
      <w:pPr>
        <w:pStyle w:val="BodyText"/>
        <w:numPr>
          <w:ilvl w:val="0"/>
          <w:numId w:val="24"/>
        </w:numPr>
        <w:ind w:left="714" w:hanging="357"/>
        <w:contextualSpacing/>
        <w:rPr>
          <w:rFonts w:ascii="Arial" w:hAnsi="Arial" w:cs="Arial"/>
          <w:sz w:val="22"/>
          <w:szCs w:val="22"/>
        </w:rPr>
      </w:pPr>
      <w:r w:rsidRPr="003B2976">
        <w:rPr>
          <w:rFonts w:ascii="Arial" w:hAnsi="Arial" w:cs="Arial"/>
          <w:sz w:val="22"/>
          <w:szCs w:val="22"/>
        </w:rPr>
        <w:t xml:space="preserve">The number of nodes in the year prior is significant in M1, M3 and M4. The coefficients are negative indicating that a higher number of nodes in the year prior results in less seagrass. This could be due to the seagrass “working hard” to regenerate in periods of loss. </w:t>
      </w:r>
    </w:p>
    <w:p w14:paraId="631C400F" w14:textId="77777777" w:rsidR="001C6F1F" w:rsidRPr="003B2976" w:rsidRDefault="001C6F1F" w:rsidP="0026325A">
      <w:pPr>
        <w:pStyle w:val="BodyText"/>
        <w:numPr>
          <w:ilvl w:val="0"/>
          <w:numId w:val="24"/>
        </w:numPr>
        <w:ind w:left="714" w:hanging="357"/>
        <w:contextualSpacing/>
        <w:rPr>
          <w:rFonts w:ascii="Arial" w:hAnsi="Arial" w:cs="Arial"/>
          <w:sz w:val="22"/>
          <w:szCs w:val="22"/>
        </w:rPr>
      </w:pPr>
      <w:r w:rsidRPr="003B2976">
        <w:rPr>
          <w:rFonts w:ascii="Arial" w:hAnsi="Arial" w:cs="Arial"/>
          <w:sz w:val="22"/>
          <w:szCs w:val="22"/>
        </w:rPr>
        <w:t>The number of flowers was significant in all of the models. In each case, the greater the number of flowers in the year prior, the greater the mean seagrass prediction.</w:t>
      </w:r>
    </w:p>
    <w:p w14:paraId="4DD27C47" w14:textId="77777777" w:rsidR="001C6F1F" w:rsidRPr="003B2976" w:rsidRDefault="001C6F1F" w:rsidP="0026325A">
      <w:pPr>
        <w:pStyle w:val="BodyText"/>
        <w:numPr>
          <w:ilvl w:val="0"/>
          <w:numId w:val="24"/>
        </w:numPr>
        <w:ind w:left="714" w:hanging="357"/>
        <w:contextualSpacing/>
        <w:rPr>
          <w:rFonts w:ascii="Arial" w:hAnsi="Arial" w:cs="Arial"/>
          <w:sz w:val="22"/>
          <w:szCs w:val="22"/>
        </w:rPr>
      </w:pPr>
      <w:r w:rsidRPr="003B2976">
        <w:rPr>
          <w:rFonts w:ascii="Arial" w:hAnsi="Arial" w:cs="Arial"/>
          <w:sz w:val="22"/>
          <w:szCs w:val="22"/>
        </w:rPr>
        <w:t>The number of combined fruits/spathes was significant for M1 and M2 but not once lagged cover was added.</w:t>
      </w:r>
    </w:p>
    <w:p w14:paraId="1EF6A129" w14:textId="77777777" w:rsidR="001C6F1F" w:rsidRPr="003B2976" w:rsidRDefault="001C6F1F" w:rsidP="0026325A">
      <w:pPr>
        <w:pStyle w:val="BodyText"/>
        <w:numPr>
          <w:ilvl w:val="0"/>
          <w:numId w:val="24"/>
        </w:numPr>
        <w:ind w:left="714" w:hanging="357"/>
        <w:contextualSpacing/>
        <w:rPr>
          <w:rFonts w:ascii="Arial" w:hAnsi="Arial" w:cs="Arial"/>
          <w:sz w:val="22"/>
          <w:szCs w:val="22"/>
        </w:rPr>
      </w:pPr>
      <w:r w:rsidRPr="003B2976">
        <w:rPr>
          <w:rFonts w:ascii="Arial" w:hAnsi="Arial" w:cs="Arial"/>
          <w:sz w:val="22"/>
          <w:szCs w:val="22"/>
        </w:rPr>
        <w:t xml:space="preserve">The seed bank variable was never significant. </w:t>
      </w:r>
    </w:p>
    <w:p w14:paraId="769174E9" w14:textId="15156A68" w:rsidR="001C6F1F" w:rsidRPr="003B2976" w:rsidRDefault="001C6F1F" w:rsidP="0026325A">
      <w:pPr>
        <w:pStyle w:val="BodyText"/>
        <w:numPr>
          <w:ilvl w:val="0"/>
          <w:numId w:val="24"/>
        </w:numPr>
        <w:ind w:left="714" w:hanging="357"/>
        <w:contextualSpacing/>
        <w:rPr>
          <w:rFonts w:ascii="Arial" w:hAnsi="Arial" w:cs="Arial"/>
          <w:sz w:val="22"/>
          <w:szCs w:val="22"/>
        </w:rPr>
      </w:pPr>
      <w:r w:rsidRPr="003B2976">
        <w:rPr>
          <w:rFonts w:ascii="Arial" w:hAnsi="Arial" w:cs="Arial"/>
          <w:sz w:val="22"/>
          <w:szCs w:val="22"/>
        </w:rPr>
        <w:t xml:space="preserve">The presence of </w:t>
      </w:r>
      <w:r w:rsidRPr="003B2976">
        <w:rPr>
          <w:rFonts w:ascii="Arial" w:hAnsi="Arial" w:cs="Arial"/>
          <w:i/>
          <w:sz w:val="22"/>
          <w:szCs w:val="22"/>
        </w:rPr>
        <w:t xml:space="preserve">Zostera </w:t>
      </w:r>
      <w:r w:rsidRPr="003B2976">
        <w:rPr>
          <w:rFonts w:ascii="Arial" w:hAnsi="Arial" w:cs="Arial"/>
          <w:sz w:val="22"/>
          <w:szCs w:val="22"/>
        </w:rPr>
        <w:t xml:space="preserve">in the year prior is a good indicator for </w:t>
      </w:r>
      <w:r w:rsidRPr="003B2976">
        <w:rPr>
          <w:rFonts w:ascii="Arial" w:hAnsi="Arial" w:cs="Arial"/>
          <w:i/>
          <w:sz w:val="22"/>
          <w:szCs w:val="22"/>
        </w:rPr>
        <w:t>Zostera</w:t>
      </w:r>
      <w:r w:rsidRPr="003B2976">
        <w:rPr>
          <w:rFonts w:ascii="Arial" w:hAnsi="Arial" w:cs="Arial"/>
          <w:sz w:val="22"/>
          <w:szCs w:val="22"/>
        </w:rPr>
        <w:t xml:space="preserve"> cover in a given year (p&lt; 0.05). </w:t>
      </w:r>
      <w:r w:rsidRPr="003B2976">
        <w:rPr>
          <w:rFonts w:ascii="Arial" w:hAnsi="Arial" w:cs="Arial"/>
          <w:i/>
          <w:sz w:val="22"/>
          <w:szCs w:val="22"/>
        </w:rPr>
        <w:t xml:space="preserve">Thalassia </w:t>
      </w:r>
      <w:r w:rsidRPr="003B2976">
        <w:rPr>
          <w:rFonts w:ascii="Arial" w:hAnsi="Arial" w:cs="Arial"/>
          <w:sz w:val="22"/>
          <w:szCs w:val="22"/>
        </w:rPr>
        <w:t xml:space="preserve">and </w:t>
      </w:r>
      <w:r w:rsidR="009A2F68">
        <w:rPr>
          <w:rFonts w:ascii="Arial" w:hAnsi="Arial" w:cs="Arial"/>
          <w:i/>
          <w:sz w:val="22"/>
          <w:szCs w:val="22"/>
        </w:rPr>
        <w:t>Halophila</w:t>
      </w:r>
      <w:r w:rsidRPr="003B2976">
        <w:rPr>
          <w:rFonts w:ascii="Arial" w:hAnsi="Arial" w:cs="Arial"/>
          <w:i/>
          <w:sz w:val="22"/>
          <w:szCs w:val="22"/>
        </w:rPr>
        <w:t xml:space="preserve"> Spinulosa</w:t>
      </w:r>
      <w:r w:rsidRPr="003B2976">
        <w:rPr>
          <w:rFonts w:ascii="Arial" w:hAnsi="Arial" w:cs="Arial"/>
          <w:sz w:val="22"/>
          <w:szCs w:val="22"/>
        </w:rPr>
        <w:t xml:space="preserve"> were both significant in M4 but not M3.  </w:t>
      </w:r>
    </w:p>
    <w:p w14:paraId="453F18BD" w14:textId="77777777" w:rsidR="001C6F1F" w:rsidRPr="003B2976" w:rsidRDefault="001C6F1F" w:rsidP="0026325A">
      <w:pPr>
        <w:pStyle w:val="BodyText"/>
        <w:numPr>
          <w:ilvl w:val="0"/>
          <w:numId w:val="24"/>
        </w:numPr>
        <w:ind w:left="714" w:hanging="357"/>
        <w:contextualSpacing/>
        <w:rPr>
          <w:rFonts w:ascii="Arial" w:hAnsi="Arial" w:cs="Arial"/>
          <w:sz w:val="22"/>
          <w:szCs w:val="22"/>
        </w:rPr>
      </w:pPr>
      <w:r w:rsidRPr="003B2976">
        <w:rPr>
          <w:rFonts w:ascii="Arial" w:hAnsi="Arial" w:cs="Arial"/>
          <w:sz w:val="22"/>
          <w:szCs w:val="22"/>
        </w:rPr>
        <w:t>Lagged cover was always significant when included in the models.</w:t>
      </w:r>
    </w:p>
    <w:p w14:paraId="20A4DB83" w14:textId="77777777" w:rsidR="001C6F1F" w:rsidRPr="003B2976" w:rsidRDefault="001C6F1F" w:rsidP="0026325A">
      <w:pPr>
        <w:pStyle w:val="BodyText"/>
        <w:numPr>
          <w:ilvl w:val="0"/>
          <w:numId w:val="24"/>
        </w:numPr>
        <w:ind w:left="714" w:hanging="357"/>
        <w:contextualSpacing/>
        <w:rPr>
          <w:rFonts w:ascii="Arial" w:hAnsi="Arial" w:cs="Arial"/>
          <w:sz w:val="22"/>
          <w:szCs w:val="22"/>
        </w:rPr>
      </w:pPr>
      <w:r w:rsidRPr="003B2976">
        <w:rPr>
          <w:rFonts w:ascii="Arial" w:hAnsi="Arial" w:cs="Arial"/>
          <w:sz w:val="22"/>
          <w:szCs w:val="22"/>
        </w:rPr>
        <w:t xml:space="preserve">While not given in Table </w:t>
      </w:r>
      <w:r w:rsidRPr="003B2976">
        <w:rPr>
          <w:rFonts w:ascii="Arial" w:hAnsi="Arial" w:cs="Arial"/>
          <w:noProof/>
          <w:sz w:val="22"/>
          <w:szCs w:val="22"/>
        </w:rPr>
        <w:t>8</w:t>
      </w:r>
      <w:r w:rsidRPr="003B2976">
        <w:rPr>
          <w:rFonts w:ascii="Arial" w:hAnsi="Arial" w:cs="Arial"/>
          <w:sz w:val="22"/>
          <w:szCs w:val="22"/>
        </w:rPr>
        <w:t xml:space="preserve">, the model coefficients were similar in magnitude to those for the percent cover model. </w:t>
      </w:r>
    </w:p>
    <w:p w14:paraId="6F85E3B0" w14:textId="77777777" w:rsidR="001C6F1F" w:rsidRPr="003B2976" w:rsidRDefault="001C6F1F" w:rsidP="001C6F1F">
      <w:pPr>
        <w:rPr>
          <w:rFonts w:cs="Arial"/>
        </w:rPr>
      </w:pPr>
      <w:r w:rsidRPr="003B2976">
        <w:rPr>
          <w:rFonts w:cs="Arial"/>
        </w:rPr>
        <w:t xml:space="preserve">There is little difference in the results here compared to the models for total percent cover and we note that the seed bank variable is still not significant when we restrict to just Zostera/Halodule cover. </w:t>
      </w:r>
    </w:p>
    <w:p w14:paraId="7E7CD27E" w14:textId="77777777" w:rsidR="001C6F1F" w:rsidRPr="003B2976" w:rsidRDefault="001C6F1F" w:rsidP="001C6F1F">
      <w:pPr>
        <w:rPr>
          <w:rFonts w:cs="Arial"/>
        </w:rPr>
      </w:pPr>
    </w:p>
    <w:p w14:paraId="53D9D675" w14:textId="35BDCC39" w:rsidR="001D3896" w:rsidRDefault="001D3896" w:rsidP="00804002">
      <w:pPr>
        <w:pStyle w:val="Caption"/>
      </w:pPr>
      <w:bookmarkStart w:id="45" w:name="_Toc19021952"/>
      <w:r>
        <w:t xml:space="preserve">Table </w:t>
      </w:r>
      <w:r>
        <w:fldChar w:fldCharType="begin"/>
      </w:r>
      <w:r>
        <w:instrText xml:space="preserve"> SEQ Table \* ARABIC </w:instrText>
      </w:r>
      <w:r>
        <w:fldChar w:fldCharType="separate"/>
      </w:r>
      <w:r w:rsidR="008D764F">
        <w:t>8</w:t>
      </w:r>
      <w:r>
        <w:fldChar w:fldCharType="end"/>
      </w:r>
      <w:r>
        <w:t xml:space="preserve">: </w:t>
      </w:r>
      <w:r w:rsidRPr="00BD5E02">
        <w:t>P-values for the Zero-inflated beta regression for hu_zm_cover response under formulations M1-M4</w:t>
      </w:r>
      <w:bookmarkEnd w:id="45"/>
    </w:p>
    <w:tbl>
      <w:tblPr>
        <w:tblStyle w:val="TableGrid"/>
        <w:tblW w:w="5000" w:type="pct"/>
        <w:tblCellMar>
          <w:left w:w="0" w:type="dxa"/>
          <w:right w:w="0" w:type="dxa"/>
        </w:tblCellMar>
        <w:tblLook w:val="04A0" w:firstRow="1" w:lastRow="0" w:firstColumn="1" w:lastColumn="0" w:noHBand="0" w:noVBand="1"/>
        <w:tblCaption w:val="P-values for the Zero-inflated beta regression for hu_zm_cover response under formulations M1-M4"/>
        <w:tblDescription w:val="ranges for each regression variable"/>
      </w:tblPr>
      <w:tblGrid>
        <w:gridCol w:w="2799"/>
        <w:gridCol w:w="1410"/>
        <w:gridCol w:w="1603"/>
        <w:gridCol w:w="1603"/>
        <w:gridCol w:w="1601"/>
      </w:tblGrid>
      <w:tr w:rsidR="001C6F1F" w:rsidRPr="00FA5F37" w14:paraId="692EA5DE" w14:textId="77777777" w:rsidTr="0026325A">
        <w:trPr>
          <w:trHeight w:val="20"/>
          <w:tblHeader/>
        </w:trPr>
        <w:tc>
          <w:tcPr>
            <w:tcW w:w="1552" w:type="pct"/>
            <w:tcBorders>
              <w:bottom w:val="single" w:sz="4" w:space="0" w:color="auto"/>
              <w:right w:val="single" w:sz="4" w:space="0" w:color="auto"/>
            </w:tcBorders>
            <w:vAlign w:val="bottom"/>
          </w:tcPr>
          <w:p w14:paraId="4BEE004E" w14:textId="77777777" w:rsidR="001C6F1F" w:rsidRPr="00FA5F37" w:rsidRDefault="001C6F1F" w:rsidP="001C6382">
            <w:pPr>
              <w:pStyle w:val="BodyText"/>
              <w:rPr>
                <w:rFonts w:ascii="Arial" w:hAnsi="Arial" w:cs="Arial"/>
                <w:b/>
                <w:sz w:val="20"/>
                <w:szCs w:val="20"/>
              </w:rPr>
            </w:pPr>
            <w:r w:rsidRPr="00FA5F37">
              <w:rPr>
                <w:rFonts w:ascii="Arial" w:hAnsi="Arial" w:cs="Arial"/>
                <w:b/>
                <w:sz w:val="20"/>
                <w:szCs w:val="20"/>
              </w:rPr>
              <w:t>Variable</w:t>
            </w:r>
          </w:p>
        </w:tc>
        <w:tc>
          <w:tcPr>
            <w:tcW w:w="782" w:type="pct"/>
            <w:tcBorders>
              <w:left w:val="single" w:sz="4" w:space="0" w:color="auto"/>
              <w:bottom w:val="single" w:sz="4" w:space="0" w:color="auto"/>
            </w:tcBorders>
            <w:vAlign w:val="center"/>
          </w:tcPr>
          <w:p w14:paraId="048E84C9" w14:textId="77777777" w:rsidR="001C6F1F" w:rsidRPr="00FA5F37" w:rsidRDefault="001C6F1F" w:rsidP="0026325A">
            <w:pPr>
              <w:pStyle w:val="BodyText"/>
              <w:jc w:val="center"/>
              <w:rPr>
                <w:rFonts w:ascii="Arial" w:hAnsi="Arial" w:cs="Arial"/>
                <w:b/>
                <w:sz w:val="20"/>
                <w:szCs w:val="20"/>
              </w:rPr>
            </w:pPr>
            <w:r w:rsidRPr="00FA5F37">
              <w:rPr>
                <w:rFonts w:ascii="Arial" w:hAnsi="Arial" w:cs="Arial"/>
                <w:b/>
                <w:sz w:val="20"/>
                <w:szCs w:val="20"/>
              </w:rPr>
              <w:t>M1</w:t>
            </w:r>
          </w:p>
        </w:tc>
        <w:tc>
          <w:tcPr>
            <w:tcW w:w="889" w:type="pct"/>
            <w:tcBorders>
              <w:left w:val="single" w:sz="4" w:space="0" w:color="806000" w:themeColor="accent4" w:themeShade="80"/>
              <w:bottom w:val="single" w:sz="4" w:space="0" w:color="auto"/>
            </w:tcBorders>
            <w:vAlign w:val="center"/>
          </w:tcPr>
          <w:p w14:paraId="6A88BB54" w14:textId="77777777" w:rsidR="001C6F1F" w:rsidRPr="00FA5F37" w:rsidRDefault="001C6F1F" w:rsidP="0026325A">
            <w:pPr>
              <w:pStyle w:val="BodyText"/>
              <w:jc w:val="center"/>
              <w:rPr>
                <w:rFonts w:ascii="Arial" w:hAnsi="Arial" w:cs="Arial"/>
                <w:b/>
                <w:sz w:val="20"/>
                <w:szCs w:val="20"/>
              </w:rPr>
            </w:pPr>
            <w:r w:rsidRPr="00FA5F37">
              <w:rPr>
                <w:rFonts w:ascii="Arial" w:hAnsi="Arial" w:cs="Arial"/>
                <w:b/>
                <w:sz w:val="20"/>
                <w:szCs w:val="20"/>
              </w:rPr>
              <w:t>M2</w:t>
            </w:r>
          </w:p>
        </w:tc>
        <w:tc>
          <w:tcPr>
            <w:tcW w:w="889" w:type="pct"/>
            <w:tcBorders>
              <w:left w:val="single" w:sz="4" w:space="0" w:color="806000" w:themeColor="accent4" w:themeShade="80"/>
              <w:bottom w:val="single" w:sz="4" w:space="0" w:color="auto"/>
            </w:tcBorders>
            <w:vAlign w:val="center"/>
          </w:tcPr>
          <w:p w14:paraId="1A877B15" w14:textId="77777777" w:rsidR="001C6F1F" w:rsidRPr="00FA5F37" w:rsidRDefault="001C6F1F" w:rsidP="0026325A">
            <w:pPr>
              <w:pStyle w:val="BodyText"/>
              <w:jc w:val="center"/>
              <w:rPr>
                <w:rFonts w:ascii="Arial" w:hAnsi="Arial" w:cs="Arial"/>
                <w:b/>
                <w:sz w:val="20"/>
                <w:szCs w:val="20"/>
              </w:rPr>
            </w:pPr>
            <w:r w:rsidRPr="00FA5F37">
              <w:rPr>
                <w:rFonts w:ascii="Arial" w:hAnsi="Arial" w:cs="Arial"/>
                <w:b/>
                <w:sz w:val="20"/>
                <w:szCs w:val="20"/>
              </w:rPr>
              <w:t>M3</w:t>
            </w:r>
          </w:p>
        </w:tc>
        <w:tc>
          <w:tcPr>
            <w:tcW w:w="889" w:type="pct"/>
            <w:tcBorders>
              <w:left w:val="single" w:sz="4" w:space="0" w:color="806000" w:themeColor="accent4" w:themeShade="80"/>
              <w:bottom w:val="single" w:sz="4" w:space="0" w:color="auto"/>
            </w:tcBorders>
            <w:vAlign w:val="center"/>
          </w:tcPr>
          <w:p w14:paraId="5A8987E1" w14:textId="77777777" w:rsidR="001C6F1F" w:rsidRPr="00FA5F37" w:rsidRDefault="001C6F1F" w:rsidP="0026325A">
            <w:pPr>
              <w:pStyle w:val="BodyText"/>
              <w:jc w:val="center"/>
              <w:rPr>
                <w:rFonts w:ascii="Arial" w:hAnsi="Arial" w:cs="Arial"/>
                <w:b/>
                <w:sz w:val="20"/>
                <w:szCs w:val="20"/>
              </w:rPr>
            </w:pPr>
            <w:r w:rsidRPr="00FA5F37">
              <w:rPr>
                <w:rFonts w:ascii="Arial" w:hAnsi="Arial" w:cs="Arial"/>
                <w:b/>
                <w:sz w:val="20"/>
                <w:szCs w:val="20"/>
              </w:rPr>
              <w:t>M4</w:t>
            </w:r>
          </w:p>
        </w:tc>
      </w:tr>
      <w:tr w:rsidR="001C6F1F" w:rsidRPr="00FA5F37" w14:paraId="3789A5DA" w14:textId="77777777" w:rsidTr="0026325A">
        <w:trPr>
          <w:trHeight w:val="20"/>
        </w:trPr>
        <w:tc>
          <w:tcPr>
            <w:tcW w:w="1552" w:type="pct"/>
            <w:tcBorders>
              <w:top w:val="single" w:sz="4" w:space="0" w:color="auto"/>
              <w:right w:val="single" w:sz="4" w:space="0" w:color="auto"/>
            </w:tcBorders>
            <w:vAlign w:val="center"/>
          </w:tcPr>
          <w:p w14:paraId="3D9E1B67"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Peak yes</w:t>
            </w:r>
          </w:p>
        </w:tc>
        <w:tc>
          <w:tcPr>
            <w:tcW w:w="782" w:type="pct"/>
            <w:tcBorders>
              <w:top w:val="single" w:sz="4" w:space="0" w:color="auto"/>
              <w:left w:val="single" w:sz="4" w:space="0" w:color="auto"/>
            </w:tcBorders>
            <w:vAlign w:val="bottom"/>
          </w:tcPr>
          <w:p w14:paraId="758E0B84" w14:textId="77777777" w:rsidR="001C6F1F" w:rsidRPr="00FA5F37" w:rsidRDefault="001C6F1F" w:rsidP="0026325A">
            <w:pPr>
              <w:jc w:val="center"/>
              <w:rPr>
                <w:rFonts w:cs="Arial"/>
                <w:sz w:val="20"/>
                <w:szCs w:val="20"/>
              </w:rPr>
            </w:pPr>
            <w:r w:rsidRPr="00FA5F37">
              <w:rPr>
                <w:rFonts w:cs="Arial"/>
                <w:color w:val="000000"/>
                <w:sz w:val="20"/>
                <w:szCs w:val="20"/>
              </w:rPr>
              <w:t>0.349</w:t>
            </w:r>
          </w:p>
        </w:tc>
        <w:tc>
          <w:tcPr>
            <w:tcW w:w="889" w:type="pct"/>
            <w:tcBorders>
              <w:top w:val="single" w:sz="4" w:space="0" w:color="auto"/>
              <w:left w:val="single" w:sz="4" w:space="0" w:color="806000" w:themeColor="accent4" w:themeShade="80"/>
            </w:tcBorders>
            <w:vAlign w:val="bottom"/>
          </w:tcPr>
          <w:p w14:paraId="655CC3A2" w14:textId="77777777" w:rsidR="001C6F1F" w:rsidRPr="00FA5F37" w:rsidRDefault="001C6F1F" w:rsidP="0026325A">
            <w:pPr>
              <w:jc w:val="center"/>
              <w:rPr>
                <w:rFonts w:cs="Arial"/>
                <w:sz w:val="20"/>
                <w:szCs w:val="20"/>
              </w:rPr>
            </w:pPr>
            <w:r w:rsidRPr="00FA5F37">
              <w:rPr>
                <w:rFonts w:cs="Arial"/>
                <w:color w:val="000000"/>
                <w:sz w:val="20"/>
                <w:szCs w:val="20"/>
              </w:rPr>
              <w:t>0.660</w:t>
            </w:r>
          </w:p>
        </w:tc>
        <w:tc>
          <w:tcPr>
            <w:tcW w:w="889" w:type="pct"/>
            <w:tcBorders>
              <w:top w:val="single" w:sz="4" w:space="0" w:color="auto"/>
              <w:left w:val="single" w:sz="4" w:space="0" w:color="806000" w:themeColor="accent4" w:themeShade="80"/>
            </w:tcBorders>
            <w:vAlign w:val="bottom"/>
          </w:tcPr>
          <w:p w14:paraId="32CA0148" w14:textId="77777777" w:rsidR="001C6F1F" w:rsidRPr="00FA5F37" w:rsidRDefault="001C6F1F" w:rsidP="0026325A">
            <w:pPr>
              <w:jc w:val="center"/>
              <w:rPr>
                <w:rFonts w:cs="Arial"/>
                <w:sz w:val="20"/>
                <w:szCs w:val="20"/>
              </w:rPr>
            </w:pPr>
            <w:r w:rsidRPr="00FA5F37">
              <w:rPr>
                <w:rFonts w:cs="Arial"/>
                <w:color w:val="000000"/>
                <w:sz w:val="20"/>
                <w:szCs w:val="20"/>
              </w:rPr>
              <w:t>0.543(-)</w:t>
            </w:r>
          </w:p>
        </w:tc>
        <w:tc>
          <w:tcPr>
            <w:tcW w:w="889" w:type="pct"/>
            <w:tcBorders>
              <w:top w:val="single" w:sz="4" w:space="0" w:color="auto"/>
              <w:left w:val="single" w:sz="4" w:space="0" w:color="806000" w:themeColor="accent4" w:themeShade="80"/>
            </w:tcBorders>
            <w:vAlign w:val="bottom"/>
          </w:tcPr>
          <w:p w14:paraId="0AA0026C" w14:textId="77777777" w:rsidR="001C6F1F" w:rsidRPr="00FA5F37" w:rsidRDefault="001C6F1F" w:rsidP="0026325A">
            <w:pPr>
              <w:jc w:val="center"/>
              <w:rPr>
                <w:rFonts w:cs="Arial"/>
                <w:sz w:val="20"/>
                <w:szCs w:val="20"/>
              </w:rPr>
            </w:pPr>
            <w:r w:rsidRPr="00FA5F37">
              <w:rPr>
                <w:rFonts w:cs="Arial"/>
                <w:color w:val="000000"/>
                <w:sz w:val="20"/>
                <w:szCs w:val="20"/>
              </w:rPr>
              <w:t>0.099(-)</w:t>
            </w:r>
          </w:p>
        </w:tc>
      </w:tr>
      <w:tr w:rsidR="001C6F1F" w:rsidRPr="00FA5F37" w14:paraId="0208C8DE" w14:textId="77777777" w:rsidTr="0026325A">
        <w:trPr>
          <w:trHeight w:val="20"/>
        </w:trPr>
        <w:tc>
          <w:tcPr>
            <w:tcW w:w="1552" w:type="pct"/>
            <w:tcBorders>
              <w:right w:val="single" w:sz="4" w:space="0" w:color="auto"/>
            </w:tcBorders>
            <w:vAlign w:val="center"/>
          </w:tcPr>
          <w:p w14:paraId="36AC7403"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num_species</w:t>
            </w:r>
          </w:p>
        </w:tc>
        <w:tc>
          <w:tcPr>
            <w:tcW w:w="782" w:type="pct"/>
            <w:tcBorders>
              <w:left w:val="single" w:sz="4" w:space="0" w:color="auto"/>
            </w:tcBorders>
            <w:vAlign w:val="bottom"/>
          </w:tcPr>
          <w:p w14:paraId="10EB6C70" w14:textId="77777777" w:rsidR="001C6F1F" w:rsidRPr="00FA5F37" w:rsidRDefault="001C6F1F" w:rsidP="0026325A">
            <w:pPr>
              <w:jc w:val="center"/>
              <w:rPr>
                <w:rFonts w:cs="Arial"/>
                <w:b/>
                <w:sz w:val="20"/>
                <w:szCs w:val="20"/>
              </w:rPr>
            </w:pPr>
            <w:r w:rsidRPr="00FA5F37">
              <w:rPr>
                <w:rFonts w:cs="Arial"/>
                <w:b/>
                <w:color w:val="000000"/>
                <w:sz w:val="20"/>
                <w:szCs w:val="20"/>
              </w:rPr>
              <w:t>0.000</w:t>
            </w:r>
          </w:p>
        </w:tc>
        <w:tc>
          <w:tcPr>
            <w:tcW w:w="889" w:type="pct"/>
            <w:tcBorders>
              <w:left w:val="single" w:sz="4" w:space="0" w:color="806000" w:themeColor="accent4" w:themeShade="80"/>
            </w:tcBorders>
            <w:vAlign w:val="bottom"/>
          </w:tcPr>
          <w:p w14:paraId="32ABB3E5" w14:textId="77777777" w:rsidR="001C6F1F" w:rsidRPr="00FA5F37" w:rsidRDefault="001C6F1F" w:rsidP="0026325A">
            <w:pPr>
              <w:jc w:val="center"/>
              <w:rPr>
                <w:rFonts w:cs="Arial"/>
                <w:sz w:val="20"/>
                <w:szCs w:val="20"/>
              </w:rPr>
            </w:pPr>
            <w:r w:rsidRPr="00FA5F37">
              <w:rPr>
                <w:rFonts w:cs="Arial"/>
                <w:color w:val="000000"/>
                <w:sz w:val="20"/>
                <w:szCs w:val="20"/>
              </w:rPr>
              <w:t>0.099</w:t>
            </w:r>
          </w:p>
        </w:tc>
        <w:tc>
          <w:tcPr>
            <w:tcW w:w="889" w:type="pct"/>
            <w:tcBorders>
              <w:left w:val="single" w:sz="4" w:space="0" w:color="806000" w:themeColor="accent4" w:themeShade="80"/>
            </w:tcBorders>
            <w:vAlign w:val="bottom"/>
          </w:tcPr>
          <w:p w14:paraId="00211C4E" w14:textId="77777777" w:rsidR="001C6F1F" w:rsidRPr="00FA5F37" w:rsidRDefault="001C6F1F" w:rsidP="0026325A">
            <w:pPr>
              <w:jc w:val="center"/>
              <w:rPr>
                <w:rFonts w:cs="Arial"/>
                <w:b/>
                <w:sz w:val="20"/>
                <w:szCs w:val="20"/>
              </w:rPr>
            </w:pPr>
            <w:r w:rsidRPr="00FA5F37">
              <w:rPr>
                <w:rFonts w:cs="Arial"/>
                <w:b/>
                <w:color w:val="000000"/>
                <w:sz w:val="20"/>
                <w:szCs w:val="20"/>
              </w:rPr>
              <w:t>0.001</w:t>
            </w:r>
          </w:p>
        </w:tc>
        <w:tc>
          <w:tcPr>
            <w:tcW w:w="889" w:type="pct"/>
            <w:tcBorders>
              <w:left w:val="single" w:sz="4" w:space="0" w:color="806000" w:themeColor="accent4" w:themeShade="80"/>
            </w:tcBorders>
            <w:vAlign w:val="bottom"/>
          </w:tcPr>
          <w:p w14:paraId="11479416" w14:textId="77777777" w:rsidR="001C6F1F" w:rsidRPr="00FA5F37" w:rsidRDefault="001C6F1F" w:rsidP="0026325A">
            <w:pPr>
              <w:jc w:val="center"/>
              <w:rPr>
                <w:rFonts w:cs="Arial"/>
                <w:sz w:val="20"/>
                <w:szCs w:val="20"/>
              </w:rPr>
            </w:pPr>
            <w:r w:rsidRPr="00FA5F37">
              <w:rPr>
                <w:rFonts w:cs="Arial"/>
                <w:color w:val="000000"/>
                <w:sz w:val="20"/>
                <w:szCs w:val="20"/>
              </w:rPr>
              <w:t>0.488</w:t>
            </w:r>
          </w:p>
        </w:tc>
      </w:tr>
      <w:tr w:rsidR="001C6F1F" w:rsidRPr="00FA5F37" w14:paraId="16F8D19B" w14:textId="77777777" w:rsidTr="0026325A">
        <w:trPr>
          <w:trHeight w:val="20"/>
        </w:trPr>
        <w:tc>
          <w:tcPr>
            <w:tcW w:w="1552" w:type="pct"/>
            <w:tcBorders>
              <w:right w:val="single" w:sz="4" w:space="0" w:color="auto"/>
            </w:tcBorders>
            <w:vAlign w:val="center"/>
          </w:tcPr>
          <w:p w14:paraId="260EA953"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Max_Nodes</w:t>
            </w:r>
          </w:p>
        </w:tc>
        <w:tc>
          <w:tcPr>
            <w:tcW w:w="782" w:type="pct"/>
            <w:tcBorders>
              <w:left w:val="single" w:sz="4" w:space="0" w:color="auto"/>
            </w:tcBorders>
            <w:vAlign w:val="bottom"/>
          </w:tcPr>
          <w:p w14:paraId="1B82956D" w14:textId="77777777" w:rsidR="001C6F1F" w:rsidRPr="00FA5F37" w:rsidRDefault="001C6F1F" w:rsidP="0026325A">
            <w:pPr>
              <w:jc w:val="center"/>
              <w:rPr>
                <w:rFonts w:cs="Arial"/>
                <w:b/>
                <w:sz w:val="20"/>
                <w:szCs w:val="20"/>
              </w:rPr>
            </w:pPr>
            <w:r w:rsidRPr="00FA5F37">
              <w:rPr>
                <w:rFonts w:cs="Arial"/>
                <w:b/>
                <w:color w:val="000000"/>
                <w:sz w:val="20"/>
                <w:szCs w:val="20"/>
              </w:rPr>
              <w:t>0.025(-)</w:t>
            </w:r>
          </w:p>
        </w:tc>
        <w:tc>
          <w:tcPr>
            <w:tcW w:w="889" w:type="pct"/>
            <w:tcBorders>
              <w:left w:val="single" w:sz="4" w:space="0" w:color="806000" w:themeColor="accent4" w:themeShade="80"/>
            </w:tcBorders>
            <w:vAlign w:val="bottom"/>
          </w:tcPr>
          <w:p w14:paraId="7BAB430F" w14:textId="77777777" w:rsidR="001C6F1F" w:rsidRPr="00FA5F37" w:rsidRDefault="001C6F1F" w:rsidP="0026325A">
            <w:pPr>
              <w:jc w:val="center"/>
              <w:rPr>
                <w:rFonts w:cs="Arial"/>
                <w:b/>
                <w:sz w:val="20"/>
                <w:szCs w:val="20"/>
              </w:rPr>
            </w:pPr>
            <w:r w:rsidRPr="00FA5F37">
              <w:rPr>
                <w:rFonts w:cs="Arial"/>
                <w:b/>
                <w:color w:val="000000"/>
                <w:sz w:val="20"/>
                <w:szCs w:val="20"/>
              </w:rPr>
              <w:t>0.021(-)</w:t>
            </w:r>
          </w:p>
        </w:tc>
        <w:tc>
          <w:tcPr>
            <w:tcW w:w="889" w:type="pct"/>
            <w:tcBorders>
              <w:left w:val="single" w:sz="4" w:space="0" w:color="806000" w:themeColor="accent4" w:themeShade="80"/>
            </w:tcBorders>
            <w:vAlign w:val="bottom"/>
          </w:tcPr>
          <w:p w14:paraId="74389171" w14:textId="77777777" w:rsidR="001C6F1F" w:rsidRPr="00FA5F37" w:rsidRDefault="001C6F1F" w:rsidP="0026325A">
            <w:pPr>
              <w:jc w:val="center"/>
              <w:rPr>
                <w:rFonts w:cs="Arial"/>
                <w:sz w:val="20"/>
                <w:szCs w:val="20"/>
              </w:rPr>
            </w:pPr>
            <w:r w:rsidRPr="00FA5F37">
              <w:rPr>
                <w:rFonts w:cs="Arial"/>
                <w:color w:val="000000"/>
                <w:sz w:val="20"/>
                <w:szCs w:val="20"/>
              </w:rPr>
              <w:t>0.052(-)</w:t>
            </w:r>
          </w:p>
        </w:tc>
        <w:tc>
          <w:tcPr>
            <w:tcW w:w="889" w:type="pct"/>
            <w:tcBorders>
              <w:left w:val="single" w:sz="4" w:space="0" w:color="806000" w:themeColor="accent4" w:themeShade="80"/>
            </w:tcBorders>
            <w:vAlign w:val="bottom"/>
          </w:tcPr>
          <w:p w14:paraId="39308F5E" w14:textId="77777777" w:rsidR="001C6F1F" w:rsidRPr="00FA5F37" w:rsidRDefault="001C6F1F" w:rsidP="0026325A">
            <w:pPr>
              <w:jc w:val="center"/>
              <w:rPr>
                <w:rFonts w:cs="Arial"/>
                <w:b/>
                <w:i/>
                <w:iCs/>
                <w:sz w:val="20"/>
                <w:szCs w:val="20"/>
              </w:rPr>
            </w:pPr>
            <w:r w:rsidRPr="00FA5F37">
              <w:rPr>
                <w:rFonts w:cs="Arial"/>
                <w:b/>
                <w:color w:val="000000"/>
                <w:sz w:val="20"/>
                <w:szCs w:val="20"/>
              </w:rPr>
              <w:t>0.020(-)</w:t>
            </w:r>
          </w:p>
        </w:tc>
      </w:tr>
      <w:tr w:rsidR="001C6F1F" w:rsidRPr="00FA5F37" w14:paraId="21319F1F" w14:textId="77777777" w:rsidTr="0026325A">
        <w:trPr>
          <w:trHeight w:val="20"/>
        </w:trPr>
        <w:tc>
          <w:tcPr>
            <w:tcW w:w="1552" w:type="pct"/>
            <w:tcBorders>
              <w:right w:val="single" w:sz="4" w:space="0" w:color="auto"/>
            </w:tcBorders>
            <w:vAlign w:val="center"/>
          </w:tcPr>
          <w:p w14:paraId="628DF395"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Max_Flowers</w:t>
            </w:r>
          </w:p>
        </w:tc>
        <w:tc>
          <w:tcPr>
            <w:tcW w:w="782" w:type="pct"/>
            <w:tcBorders>
              <w:left w:val="single" w:sz="4" w:space="0" w:color="auto"/>
            </w:tcBorders>
            <w:vAlign w:val="bottom"/>
          </w:tcPr>
          <w:p w14:paraId="7AC697E2" w14:textId="77777777" w:rsidR="001C6F1F" w:rsidRPr="00FA5F37" w:rsidRDefault="001C6F1F" w:rsidP="0026325A">
            <w:pPr>
              <w:jc w:val="center"/>
              <w:rPr>
                <w:rFonts w:cs="Arial"/>
                <w:b/>
                <w:sz w:val="20"/>
                <w:szCs w:val="20"/>
              </w:rPr>
            </w:pPr>
            <w:r w:rsidRPr="00FA5F37">
              <w:rPr>
                <w:rFonts w:cs="Arial"/>
                <w:b/>
                <w:color w:val="000000"/>
                <w:sz w:val="20"/>
                <w:szCs w:val="20"/>
              </w:rPr>
              <w:t>0.000</w:t>
            </w:r>
          </w:p>
        </w:tc>
        <w:tc>
          <w:tcPr>
            <w:tcW w:w="889" w:type="pct"/>
            <w:tcBorders>
              <w:left w:val="single" w:sz="4" w:space="0" w:color="806000" w:themeColor="accent4" w:themeShade="80"/>
            </w:tcBorders>
            <w:vAlign w:val="bottom"/>
          </w:tcPr>
          <w:p w14:paraId="2FBDA380" w14:textId="77777777" w:rsidR="001C6F1F" w:rsidRPr="00FA5F37" w:rsidRDefault="001C6F1F" w:rsidP="0026325A">
            <w:pPr>
              <w:jc w:val="center"/>
              <w:rPr>
                <w:rFonts w:cs="Arial"/>
                <w:b/>
                <w:sz w:val="20"/>
                <w:szCs w:val="20"/>
              </w:rPr>
            </w:pPr>
            <w:r w:rsidRPr="00FA5F37">
              <w:rPr>
                <w:rFonts w:cs="Arial"/>
                <w:b/>
                <w:color w:val="000000"/>
                <w:sz w:val="20"/>
                <w:szCs w:val="20"/>
              </w:rPr>
              <w:t>0.000</w:t>
            </w:r>
          </w:p>
        </w:tc>
        <w:tc>
          <w:tcPr>
            <w:tcW w:w="889" w:type="pct"/>
            <w:tcBorders>
              <w:left w:val="single" w:sz="4" w:space="0" w:color="806000" w:themeColor="accent4" w:themeShade="80"/>
            </w:tcBorders>
            <w:vAlign w:val="bottom"/>
          </w:tcPr>
          <w:p w14:paraId="19363CA5" w14:textId="77777777" w:rsidR="001C6F1F" w:rsidRPr="00FA5F37" w:rsidRDefault="001C6F1F" w:rsidP="0026325A">
            <w:pPr>
              <w:jc w:val="center"/>
              <w:rPr>
                <w:rFonts w:cs="Arial"/>
                <w:b/>
                <w:sz w:val="20"/>
                <w:szCs w:val="20"/>
              </w:rPr>
            </w:pPr>
            <w:r w:rsidRPr="00FA5F37">
              <w:rPr>
                <w:rFonts w:cs="Arial"/>
                <w:b/>
                <w:color w:val="000000"/>
                <w:sz w:val="20"/>
                <w:szCs w:val="20"/>
              </w:rPr>
              <w:t>0.001</w:t>
            </w:r>
          </w:p>
        </w:tc>
        <w:tc>
          <w:tcPr>
            <w:tcW w:w="889" w:type="pct"/>
            <w:tcBorders>
              <w:left w:val="single" w:sz="4" w:space="0" w:color="806000" w:themeColor="accent4" w:themeShade="80"/>
            </w:tcBorders>
            <w:vAlign w:val="bottom"/>
          </w:tcPr>
          <w:p w14:paraId="50C142EF" w14:textId="77777777" w:rsidR="001C6F1F" w:rsidRPr="00FA5F37" w:rsidRDefault="001C6F1F" w:rsidP="0026325A">
            <w:pPr>
              <w:jc w:val="center"/>
              <w:rPr>
                <w:rFonts w:cs="Arial"/>
                <w:b/>
                <w:sz w:val="20"/>
                <w:szCs w:val="20"/>
              </w:rPr>
            </w:pPr>
            <w:r w:rsidRPr="00FA5F37">
              <w:rPr>
                <w:rFonts w:cs="Arial"/>
                <w:b/>
                <w:color w:val="000000"/>
                <w:sz w:val="20"/>
                <w:szCs w:val="20"/>
              </w:rPr>
              <w:t>0.000</w:t>
            </w:r>
          </w:p>
        </w:tc>
      </w:tr>
      <w:tr w:rsidR="001C6F1F" w:rsidRPr="00FA5F37" w14:paraId="2FC8BCEC" w14:textId="77777777" w:rsidTr="0026325A">
        <w:trPr>
          <w:trHeight w:val="20"/>
        </w:trPr>
        <w:tc>
          <w:tcPr>
            <w:tcW w:w="1552" w:type="pct"/>
            <w:tcBorders>
              <w:right w:val="single" w:sz="4" w:space="0" w:color="auto"/>
            </w:tcBorders>
            <w:vAlign w:val="center"/>
          </w:tcPr>
          <w:p w14:paraId="07B22901"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Max_FruitsSpathes</w:t>
            </w:r>
          </w:p>
        </w:tc>
        <w:tc>
          <w:tcPr>
            <w:tcW w:w="782" w:type="pct"/>
            <w:tcBorders>
              <w:left w:val="single" w:sz="4" w:space="0" w:color="auto"/>
            </w:tcBorders>
            <w:vAlign w:val="bottom"/>
          </w:tcPr>
          <w:p w14:paraId="58DBBC71" w14:textId="77777777" w:rsidR="001C6F1F" w:rsidRPr="00FA5F37" w:rsidRDefault="001C6F1F" w:rsidP="0026325A">
            <w:pPr>
              <w:jc w:val="center"/>
              <w:rPr>
                <w:rFonts w:cs="Arial"/>
                <w:b/>
                <w:sz w:val="20"/>
                <w:szCs w:val="20"/>
              </w:rPr>
            </w:pPr>
            <w:r w:rsidRPr="00FA5F37">
              <w:rPr>
                <w:rFonts w:cs="Arial"/>
                <w:b/>
                <w:color w:val="000000"/>
                <w:sz w:val="20"/>
                <w:szCs w:val="20"/>
              </w:rPr>
              <w:t>0.001</w:t>
            </w:r>
          </w:p>
        </w:tc>
        <w:tc>
          <w:tcPr>
            <w:tcW w:w="889" w:type="pct"/>
            <w:tcBorders>
              <w:left w:val="single" w:sz="4" w:space="0" w:color="806000" w:themeColor="accent4" w:themeShade="80"/>
            </w:tcBorders>
            <w:vAlign w:val="bottom"/>
          </w:tcPr>
          <w:p w14:paraId="00D913EB" w14:textId="77777777" w:rsidR="001C6F1F" w:rsidRPr="00FA5F37" w:rsidRDefault="001C6F1F" w:rsidP="0026325A">
            <w:pPr>
              <w:jc w:val="center"/>
              <w:rPr>
                <w:rFonts w:cs="Arial"/>
                <w:b/>
                <w:sz w:val="20"/>
                <w:szCs w:val="20"/>
              </w:rPr>
            </w:pPr>
            <w:r w:rsidRPr="00FA5F37">
              <w:rPr>
                <w:rFonts w:cs="Arial"/>
                <w:b/>
                <w:color w:val="000000"/>
                <w:sz w:val="20"/>
                <w:szCs w:val="20"/>
              </w:rPr>
              <w:t>0.000</w:t>
            </w:r>
          </w:p>
        </w:tc>
        <w:tc>
          <w:tcPr>
            <w:tcW w:w="889" w:type="pct"/>
            <w:tcBorders>
              <w:left w:val="single" w:sz="4" w:space="0" w:color="806000" w:themeColor="accent4" w:themeShade="80"/>
            </w:tcBorders>
            <w:vAlign w:val="bottom"/>
          </w:tcPr>
          <w:p w14:paraId="22DDE22F" w14:textId="77777777" w:rsidR="001C6F1F" w:rsidRPr="00FA5F37" w:rsidRDefault="001C6F1F" w:rsidP="0026325A">
            <w:pPr>
              <w:jc w:val="center"/>
              <w:rPr>
                <w:rFonts w:cs="Arial"/>
                <w:sz w:val="20"/>
                <w:szCs w:val="20"/>
              </w:rPr>
            </w:pPr>
            <w:r w:rsidRPr="00FA5F37">
              <w:rPr>
                <w:rFonts w:cs="Arial"/>
                <w:color w:val="000000"/>
                <w:sz w:val="20"/>
                <w:szCs w:val="20"/>
              </w:rPr>
              <w:t>0.483</w:t>
            </w:r>
          </w:p>
        </w:tc>
        <w:tc>
          <w:tcPr>
            <w:tcW w:w="889" w:type="pct"/>
            <w:tcBorders>
              <w:left w:val="single" w:sz="4" w:space="0" w:color="806000" w:themeColor="accent4" w:themeShade="80"/>
            </w:tcBorders>
            <w:vAlign w:val="bottom"/>
          </w:tcPr>
          <w:p w14:paraId="353AE750" w14:textId="77777777" w:rsidR="001C6F1F" w:rsidRPr="00FA5F37" w:rsidRDefault="001C6F1F" w:rsidP="0026325A">
            <w:pPr>
              <w:jc w:val="center"/>
              <w:rPr>
                <w:rFonts w:cs="Arial"/>
                <w:sz w:val="20"/>
                <w:szCs w:val="20"/>
              </w:rPr>
            </w:pPr>
            <w:r w:rsidRPr="00FA5F37">
              <w:rPr>
                <w:rFonts w:cs="Arial"/>
                <w:color w:val="000000"/>
                <w:sz w:val="20"/>
                <w:szCs w:val="20"/>
              </w:rPr>
              <w:t>0.221</w:t>
            </w:r>
          </w:p>
        </w:tc>
      </w:tr>
      <w:tr w:rsidR="001C6F1F" w:rsidRPr="00FA5F37" w14:paraId="0DBEE5A3" w14:textId="77777777" w:rsidTr="0026325A">
        <w:trPr>
          <w:trHeight w:val="20"/>
        </w:trPr>
        <w:tc>
          <w:tcPr>
            <w:tcW w:w="1552" w:type="pct"/>
            <w:tcBorders>
              <w:right w:val="single" w:sz="4" w:space="0" w:color="auto"/>
            </w:tcBorders>
            <w:vAlign w:val="center"/>
          </w:tcPr>
          <w:p w14:paraId="43046531"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Seed_Bank_m2</w:t>
            </w:r>
          </w:p>
        </w:tc>
        <w:tc>
          <w:tcPr>
            <w:tcW w:w="782" w:type="pct"/>
            <w:tcBorders>
              <w:left w:val="single" w:sz="4" w:space="0" w:color="auto"/>
            </w:tcBorders>
            <w:vAlign w:val="bottom"/>
          </w:tcPr>
          <w:p w14:paraId="1AAAD485" w14:textId="77777777" w:rsidR="001C6F1F" w:rsidRPr="00FA5F37" w:rsidRDefault="001C6F1F" w:rsidP="0026325A">
            <w:pPr>
              <w:jc w:val="center"/>
              <w:rPr>
                <w:rFonts w:cs="Arial"/>
                <w:sz w:val="20"/>
                <w:szCs w:val="20"/>
              </w:rPr>
            </w:pPr>
            <w:r w:rsidRPr="00FA5F37">
              <w:rPr>
                <w:rFonts w:cs="Arial"/>
                <w:color w:val="000000"/>
                <w:sz w:val="20"/>
                <w:szCs w:val="20"/>
              </w:rPr>
              <w:t>0.595</w:t>
            </w:r>
          </w:p>
        </w:tc>
        <w:tc>
          <w:tcPr>
            <w:tcW w:w="889" w:type="pct"/>
            <w:tcBorders>
              <w:left w:val="single" w:sz="4" w:space="0" w:color="806000" w:themeColor="accent4" w:themeShade="80"/>
            </w:tcBorders>
            <w:vAlign w:val="bottom"/>
          </w:tcPr>
          <w:p w14:paraId="26A7A7AB" w14:textId="77777777" w:rsidR="001C6F1F" w:rsidRPr="00FA5F37" w:rsidRDefault="001C6F1F" w:rsidP="0026325A">
            <w:pPr>
              <w:jc w:val="center"/>
              <w:rPr>
                <w:rFonts w:cs="Arial"/>
                <w:sz w:val="20"/>
                <w:szCs w:val="20"/>
              </w:rPr>
            </w:pPr>
            <w:r w:rsidRPr="00FA5F37">
              <w:rPr>
                <w:rFonts w:cs="Arial"/>
                <w:color w:val="000000"/>
                <w:sz w:val="20"/>
                <w:szCs w:val="20"/>
              </w:rPr>
              <w:t>0.742</w:t>
            </w:r>
          </w:p>
        </w:tc>
        <w:tc>
          <w:tcPr>
            <w:tcW w:w="889" w:type="pct"/>
            <w:tcBorders>
              <w:left w:val="single" w:sz="4" w:space="0" w:color="806000" w:themeColor="accent4" w:themeShade="80"/>
            </w:tcBorders>
            <w:vAlign w:val="bottom"/>
          </w:tcPr>
          <w:p w14:paraId="08D80B30" w14:textId="77777777" w:rsidR="001C6F1F" w:rsidRPr="00FA5F37" w:rsidRDefault="001C6F1F" w:rsidP="0026325A">
            <w:pPr>
              <w:jc w:val="center"/>
              <w:rPr>
                <w:rFonts w:cs="Arial"/>
                <w:sz w:val="20"/>
                <w:szCs w:val="20"/>
              </w:rPr>
            </w:pPr>
            <w:r w:rsidRPr="00FA5F37">
              <w:rPr>
                <w:rFonts w:cs="Arial"/>
                <w:color w:val="000000"/>
                <w:sz w:val="20"/>
                <w:szCs w:val="20"/>
              </w:rPr>
              <w:t>0.973</w:t>
            </w:r>
          </w:p>
        </w:tc>
        <w:tc>
          <w:tcPr>
            <w:tcW w:w="889" w:type="pct"/>
            <w:tcBorders>
              <w:left w:val="single" w:sz="4" w:space="0" w:color="806000" w:themeColor="accent4" w:themeShade="80"/>
            </w:tcBorders>
            <w:vAlign w:val="bottom"/>
          </w:tcPr>
          <w:p w14:paraId="6331EF86" w14:textId="77777777" w:rsidR="001C6F1F" w:rsidRPr="00FA5F37" w:rsidRDefault="001C6F1F" w:rsidP="0026325A">
            <w:pPr>
              <w:jc w:val="center"/>
              <w:rPr>
                <w:rFonts w:cs="Arial"/>
                <w:b/>
                <w:sz w:val="20"/>
                <w:szCs w:val="20"/>
              </w:rPr>
            </w:pPr>
            <w:r w:rsidRPr="00FA5F37">
              <w:rPr>
                <w:rFonts w:cs="Arial"/>
                <w:color w:val="000000"/>
                <w:sz w:val="20"/>
                <w:szCs w:val="20"/>
              </w:rPr>
              <w:t>0.547(-)</w:t>
            </w:r>
          </w:p>
        </w:tc>
      </w:tr>
      <w:tr w:rsidR="001C6F1F" w:rsidRPr="00FA5F37" w14:paraId="472718F6" w14:textId="77777777" w:rsidTr="0026325A">
        <w:trPr>
          <w:trHeight w:val="20"/>
        </w:trPr>
        <w:tc>
          <w:tcPr>
            <w:tcW w:w="1552" w:type="pct"/>
            <w:tcBorders>
              <w:right w:val="single" w:sz="4" w:space="0" w:color="auto"/>
            </w:tcBorders>
            <w:vAlign w:val="center"/>
          </w:tcPr>
          <w:p w14:paraId="6F7C5EA7"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 xml:space="preserve">CR </w:t>
            </w:r>
          </w:p>
        </w:tc>
        <w:tc>
          <w:tcPr>
            <w:tcW w:w="782" w:type="pct"/>
            <w:tcBorders>
              <w:left w:val="single" w:sz="4" w:space="0" w:color="auto"/>
            </w:tcBorders>
            <w:vAlign w:val="bottom"/>
          </w:tcPr>
          <w:p w14:paraId="11480E9A"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1464ED02" w14:textId="77777777" w:rsidR="001C6F1F" w:rsidRPr="00FA5F37" w:rsidRDefault="001C6F1F" w:rsidP="0026325A">
            <w:pPr>
              <w:jc w:val="center"/>
              <w:rPr>
                <w:rFonts w:cs="Arial"/>
                <w:sz w:val="20"/>
                <w:szCs w:val="20"/>
              </w:rPr>
            </w:pPr>
            <w:r w:rsidRPr="00FA5F37">
              <w:rPr>
                <w:rFonts w:cs="Arial"/>
                <w:color w:val="000000"/>
                <w:sz w:val="20"/>
                <w:szCs w:val="20"/>
              </w:rPr>
              <w:t>0.425</w:t>
            </w:r>
          </w:p>
        </w:tc>
        <w:tc>
          <w:tcPr>
            <w:tcW w:w="889" w:type="pct"/>
            <w:tcBorders>
              <w:left w:val="single" w:sz="4" w:space="0" w:color="806000" w:themeColor="accent4" w:themeShade="80"/>
            </w:tcBorders>
            <w:vAlign w:val="bottom"/>
          </w:tcPr>
          <w:p w14:paraId="7EE52F01"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39492BEE" w14:textId="77777777" w:rsidR="001C6F1F" w:rsidRPr="00FA5F37" w:rsidRDefault="001C6F1F" w:rsidP="0026325A">
            <w:pPr>
              <w:jc w:val="center"/>
              <w:rPr>
                <w:rFonts w:cs="Arial"/>
                <w:sz w:val="20"/>
                <w:szCs w:val="20"/>
              </w:rPr>
            </w:pPr>
            <w:r w:rsidRPr="00FA5F37">
              <w:rPr>
                <w:rFonts w:cs="Arial"/>
                <w:color w:val="000000"/>
                <w:sz w:val="20"/>
                <w:szCs w:val="20"/>
              </w:rPr>
              <w:t>0.482</w:t>
            </w:r>
          </w:p>
        </w:tc>
      </w:tr>
      <w:tr w:rsidR="001C6F1F" w:rsidRPr="00FA5F37" w14:paraId="21B2493C" w14:textId="77777777" w:rsidTr="0026325A">
        <w:trPr>
          <w:trHeight w:val="20"/>
        </w:trPr>
        <w:tc>
          <w:tcPr>
            <w:tcW w:w="1552" w:type="pct"/>
            <w:tcBorders>
              <w:right w:val="single" w:sz="4" w:space="0" w:color="auto"/>
            </w:tcBorders>
            <w:vAlign w:val="center"/>
          </w:tcPr>
          <w:p w14:paraId="41F5647E"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 xml:space="preserve">CS </w:t>
            </w:r>
          </w:p>
        </w:tc>
        <w:tc>
          <w:tcPr>
            <w:tcW w:w="782" w:type="pct"/>
            <w:tcBorders>
              <w:left w:val="single" w:sz="4" w:space="0" w:color="auto"/>
            </w:tcBorders>
            <w:vAlign w:val="bottom"/>
          </w:tcPr>
          <w:p w14:paraId="7E1D086A"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3AD8D81F" w14:textId="77777777" w:rsidR="001C6F1F" w:rsidRPr="00FA5F37" w:rsidRDefault="001C6F1F" w:rsidP="0026325A">
            <w:pPr>
              <w:jc w:val="center"/>
              <w:rPr>
                <w:rFonts w:cs="Arial"/>
                <w:sz w:val="20"/>
                <w:szCs w:val="20"/>
              </w:rPr>
            </w:pPr>
            <w:r w:rsidRPr="00FA5F37">
              <w:rPr>
                <w:rFonts w:cs="Arial"/>
                <w:color w:val="000000"/>
                <w:sz w:val="20"/>
                <w:szCs w:val="20"/>
              </w:rPr>
              <w:t>0.253</w:t>
            </w:r>
          </w:p>
        </w:tc>
        <w:tc>
          <w:tcPr>
            <w:tcW w:w="889" w:type="pct"/>
            <w:tcBorders>
              <w:left w:val="single" w:sz="4" w:space="0" w:color="806000" w:themeColor="accent4" w:themeShade="80"/>
            </w:tcBorders>
            <w:vAlign w:val="bottom"/>
          </w:tcPr>
          <w:p w14:paraId="2BE802CB"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7EBFDDF0" w14:textId="77777777" w:rsidR="001C6F1F" w:rsidRPr="00FA5F37" w:rsidRDefault="001C6F1F" w:rsidP="0026325A">
            <w:pPr>
              <w:jc w:val="center"/>
              <w:rPr>
                <w:rFonts w:cs="Arial"/>
                <w:sz w:val="20"/>
                <w:szCs w:val="20"/>
              </w:rPr>
            </w:pPr>
            <w:r w:rsidRPr="00FA5F37">
              <w:rPr>
                <w:rFonts w:cs="Arial"/>
                <w:color w:val="000000"/>
                <w:sz w:val="20"/>
                <w:szCs w:val="20"/>
              </w:rPr>
              <w:t>0.053</w:t>
            </w:r>
          </w:p>
        </w:tc>
      </w:tr>
      <w:tr w:rsidR="001C6F1F" w:rsidRPr="00FA5F37" w14:paraId="727D26E2" w14:textId="77777777" w:rsidTr="0026325A">
        <w:trPr>
          <w:trHeight w:val="20"/>
        </w:trPr>
        <w:tc>
          <w:tcPr>
            <w:tcW w:w="1552" w:type="pct"/>
            <w:tcBorders>
              <w:right w:val="single" w:sz="4" w:space="0" w:color="auto"/>
            </w:tcBorders>
            <w:vAlign w:val="center"/>
          </w:tcPr>
          <w:p w14:paraId="4FB03ED0"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 xml:space="preserve">EA </w:t>
            </w:r>
          </w:p>
        </w:tc>
        <w:tc>
          <w:tcPr>
            <w:tcW w:w="782" w:type="pct"/>
            <w:tcBorders>
              <w:left w:val="single" w:sz="4" w:space="0" w:color="auto"/>
            </w:tcBorders>
            <w:vAlign w:val="bottom"/>
          </w:tcPr>
          <w:p w14:paraId="37669E5C"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76D5FF5E" w14:textId="77777777" w:rsidR="001C6F1F" w:rsidRPr="00FA5F37" w:rsidRDefault="001C6F1F" w:rsidP="0026325A">
            <w:pPr>
              <w:jc w:val="center"/>
              <w:rPr>
                <w:rFonts w:cs="Arial"/>
                <w:sz w:val="20"/>
                <w:szCs w:val="20"/>
              </w:rPr>
            </w:pPr>
            <w:r w:rsidRPr="00FA5F37">
              <w:rPr>
                <w:rFonts w:cs="Arial"/>
                <w:color w:val="000000"/>
                <w:sz w:val="20"/>
                <w:szCs w:val="20"/>
              </w:rPr>
              <w:t>0.915(-)</w:t>
            </w:r>
          </w:p>
        </w:tc>
        <w:tc>
          <w:tcPr>
            <w:tcW w:w="889" w:type="pct"/>
            <w:tcBorders>
              <w:left w:val="single" w:sz="4" w:space="0" w:color="806000" w:themeColor="accent4" w:themeShade="80"/>
            </w:tcBorders>
            <w:vAlign w:val="bottom"/>
          </w:tcPr>
          <w:p w14:paraId="0AB2B216"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0466B011" w14:textId="77777777" w:rsidR="001C6F1F" w:rsidRPr="00FA5F37" w:rsidRDefault="001C6F1F" w:rsidP="0026325A">
            <w:pPr>
              <w:jc w:val="center"/>
              <w:rPr>
                <w:rFonts w:cs="Arial"/>
                <w:b/>
                <w:sz w:val="20"/>
                <w:szCs w:val="20"/>
              </w:rPr>
            </w:pPr>
            <w:r w:rsidRPr="00FA5F37">
              <w:rPr>
                <w:rFonts w:cs="Arial"/>
                <w:color w:val="000000"/>
                <w:sz w:val="20"/>
                <w:szCs w:val="20"/>
              </w:rPr>
              <w:t>0.195(-)</w:t>
            </w:r>
          </w:p>
        </w:tc>
      </w:tr>
      <w:tr w:rsidR="001C6F1F" w:rsidRPr="00FA5F37" w14:paraId="2CAF44B9" w14:textId="77777777" w:rsidTr="0026325A">
        <w:trPr>
          <w:trHeight w:val="20"/>
        </w:trPr>
        <w:tc>
          <w:tcPr>
            <w:tcW w:w="1552" w:type="pct"/>
            <w:tcBorders>
              <w:right w:val="single" w:sz="4" w:space="0" w:color="auto"/>
            </w:tcBorders>
            <w:vAlign w:val="center"/>
          </w:tcPr>
          <w:p w14:paraId="46499A79"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 xml:space="preserve">HD </w:t>
            </w:r>
          </w:p>
        </w:tc>
        <w:tc>
          <w:tcPr>
            <w:tcW w:w="782" w:type="pct"/>
            <w:tcBorders>
              <w:left w:val="single" w:sz="4" w:space="0" w:color="auto"/>
            </w:tcBorders>
            <w:vAlign w:val="bottom"/>
          </w:tcPr>
          <w:p w14:paraId="10B7DCDE"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78A0DA01" w14:textId="77777777" w:rsidR="001C6F1F" w:rsidRPr="00FA5F37" w:rsidRDefault="001C6F1F" w:rsidP="0026325A">
            <w:pPr>
              <w:jc w:val="center"/>
              <w:rPr>
                <w:rFonts w:cs="Arial"/>
                <w:sz w:val="20"/>
                <w:szCs w:val="20"/>
              </w:rPr>
            </w:pPr>
            <w:r w:rsidRPr="00FA5F37">
              <w:rPr>
                <w:rFonts w:cs="Arial"/>
                <w:color w:val="000000"/>
                <w:sz w:val="20"/>
                <w:szCs w:val="20"/>
              </w:rPr>
              <w:t>0.446(-)</w:t>
            </w:r>
          </w:p>
        </w:tc>
        <w:tc>
          <w:tcPr>
            <w:tcW w:w="889" w:type="pct"/>
            <w:tcBorders>
              <w:left w:val="single" w:sz="4" w:space="0" w:color="806000" w:themeColor="accent4" w:themeShade="80"/>
            </w:tcBorders>
            <w:vAlign w:val="bottom"/>
          </w:tcPr>
          <w:p w14:paraId="4DD862C1"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015172D7" w14:textId="77777777" w:rsidR="001C6F1F" w:rsidRPr="00FA5F37" w:rsidRDefault="001C6F1F" w:rsidP="0026325A">
            <w:pPr>
              <w:jc w:val="center"/>
              <w:rPr>
                <w:rFonts w:cs="Arial"/>
                <w:sz w:val="20"/>
                <w:szCs w:val="20"/>
              </w:rPr>
            </w:pPr>
            <w:r w:rsidRPr="00FA5F37">
              <w:rPr>
                <w:rFonts w:cs="Arial"/>
                <w:color w:val="000000"/>
                <w:sz w:val="20"/>
                <w:szCs w:val="20"/>
              </w:rPr>
              <w:t>0.780(-)</w:t>
            </w:r>
          </w:p>
        </w:tc>
      </w:tr>
      <w:tr w:rsidR="001C6F1F" w:rsidRPr="00FA5F37" w14:paraId="3B728C15" w14:textId="77777777" w:rsidTr="0026325A">
        <w:trPr>
          <w:trHeight w:val="20"/>
        </w:trPr>
        <w:tc>
          <w:tcPr>
            <w:tcW w:w="1552" w:type="pct"/>
            <w:tcBorders>
              <w:right w:val="single" w:sz="4" w:space="0" w:color="auto"/>
            </w:tcBorders>
            <w:vAlign w:val="center"/>
          </w:tcPr>
          <w:p w14:paraId="5AEC43E6"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 xml:space="preserve">HS </w:t>
            </w:r>
          </w:p>
        </w:tc>
        <w:tc>
          <w:tcPr>
            <w:tcW w:w="782" w:type="pct"/>
            <w:tcBorders>
              <w:left w:val="single" w:sz="4" w:space="0" w:color="auto"/>
            </w:tcBorders>
            <w:vAlign w:val="bottom"/>
          </w:tcPr>
          <w:p w14:paraId="34F5B9F7"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51EC0E00" w14:textId="77777777" w:rsidR="001C6F1F" w:rsidRPr="00FA5F37" w:rsidRDefault="001C6F1F" w:rsidP="0026325A">
            <w:pPr>
              <w:jc w:val="center"/>
              <w:rPr>
                <w:rFonts w:cs="Arial"/>
                <w:sz w:val="20"/>
                <w:szCs w:val="20"/>
              </w:rPr>
            </w:pPr>
            <w:r w:rsidRPr="00FA5F37">
              <w:rPr>
                <w:rFonts w:cs="Arial"/>
                <w:color w:val="000000"/>
                <w:sz w:val="20"/>
                <w:szCs w:val="20"/>
              </w:rPr>
              <w:t>0.652(-)</w:t>
            </w:r>
          </w:p>
        </w:tc>
        <w:tc>
          <w:tcPr>
            <w:tcW w:w="889" w:type="pct"/>
            <w:tcBorders>
              <w:left w:val="single" w:sz="4" w:space="0" w:color="806000" w:themeColor="accent4" w:themeShade="80"/>
            </w:tcBorders>
            <w:vAlign w:val="bottom"/>
          </w:tcPr>
          <w:p w14:paraId="67E1E499"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600BB02D" w14:textId="77777777" w:rsidR="001C6F1F" w:rsidRPr="00FA5F37" w:rsidRDefault="001C6F1F" w:rsidP="0026325A">
            <w:pPr>
              <w:jc w:val="center"/>
              <w:rPr>
                <w:rFonts w:cs="Arial"/>
                <w:b/>
                <w:sz w:val="20"/>
                <w:szCs w:val="20"/>
              </w:rPr>
            </w:pPr>
            <w:r w:rsidRPr="00FA5F37">
              <w:rPr>
                <w:rFonts w:cs="Arial"/>
                <w:b/>
                <w:color w:val="000000"/>
                <w:sz w:val="20"/>
                <w:szCs w:val="20"/>
              </w:rPr>
              <w:t>0.046(-)</w:t>
            </w:r>
          </w:p>
        </w:tc>
      </w:tr>
      <w:tr w:rsidR="001C6F1F" w:rsidRPr="00FA5F37" w14:paraId="09D05CF8" w14:textId="77777777" w:rsidTr="0026325A">
        <w:trPr>
          <w:trHeight w:val="20"/>
        </w:trPr>
        <w:tc>
          <w:tcPr>
            <w:tcW w:w="1552" w:type="pct"/>
            <w:tcBorders>
              <w:right w:val="single" w:sz="4" w:space="0" w:color="auto"/>
            </w:tcBorders>
            <w:vAlign w:val="center"/>
          </w:tcPr>
          <w:p w14:paraId="3474E463"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 xml:space="preserve">HO </w:t>
            </w:r>
          </w:p>
        </w:tc>
        <w:tc>
          <w:tcPr>
            <w:tcW w:w="782" w:type="pct"/>
            <w:tcBorders>
              <w:left w:val="single" w:sz="4" w:space="0" w:color="auto"/>
            </w:tcBorders>
            <w:vAlign w:val="bottom"/>
          </w:tcPr>
          <w:p w14:paraId="036A6CE1"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24DFAF15" w14:textId="77777777" w:rsidR="001C6F1F" w:rsidRPr="00FA5F37" w:rsidRDefault="001C6F1F" w:rsidP="0026325A">
            <w:pPr>
              <w:jc w:val="center"/>
              <w:rPr>
                <w:rFonts w:cs="Arial"/>
                <w:sz w:val="20"/>
                <w:szCs w:val="20"/>
              </w:rPr>
            </w:pPr>
            <w:r w:rsidRPr="00FA5F37">
              <w:rPr>
                <w:rFonts w:cs="Arial"/>
                <w:color w:val="000000"/>
                <w:sz w:val="20"/>
                <w:szCs w:val="20"/>
              </w:rPr>
              <w:t>0.636</w:t>
            </w:r>
          </w:p>
        </w:tc>
        <w:tc>
          <w:tcPr>
            <w:tcW w:w="889" w:type="pct"/>
            <w:tcBorders>
              <w:left w:val="single" w:sz="4" w:space="0" w:color="806000" w:themeColor="accent4" w:themeShade="80"/>
            </w:tcBorders>
            <w:vAlign w:val="bottom"/>
          </w:tcPr>
          <w:p w14:paraId="344C8D13"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77CCE093" w14:textId="77777777" w:rsidR="001C6F1F" w:rsidRPr="00FA5F37" w:rsidRDefault="001C6F1F" w:rsidP="0026325A">
            <w:pPr>
              <w:jc w:val="center"/>
              <w:rPr>
                <w:rFonts w:cs="Arial"/>
                <w:sz w:val="20"/>
                <w:szCs w:val="20"/>
              </w:rPr>
            </w:pPr>
            <w:r w:rsidRPr="00FA5F37">
              <w:rPr>
                <w:rFonts w:cs="Arial"/>
                <w:color w:val="000000"/>
                <w:sz w:val="20"/>
                <w:szCs w:val="20"/>
              </w:rPr>
              <w:t>0.153</w:t>
            </w:r>
          </w:p>
        </w:tc>
      </w:tr>
      <w:tr w:rsidR="001C6F1F" w:rsidRPr="00FA5F37" w14:paraId="4FC5C35B" w14:textId="77777777" w:rsidTr="0026325A">
        <w:trPr>
          <w:trHeight w:val="20"/>
        </w:trPr>
        <w:tc>
          <w:tcPr>
            <w:tcW w:w="1552" w:type="pct"/>
            <w:tcBorders>
              <w:right w:val="single" w:sz="4" w:space="0" w:color="auto"/>
            </w:tcBorders>
            <w:vAlign w:val="center"/>
          </w:tcPr>
          <w:p w14:paraId="198B496C"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 xml:space="preserve">HU </w:t>
            </w:r>
          </w:p>
        </w:tc>
        <w:tc>
          <w:tcPr>
            <w:tcW w:w="782" w:type="pct"/>
            <w:tcBorders>
              <w:left w:val="single" w:sz="4" w:space="0" w:color="auto"/>
            </w:tcBorders>
            <w:vAlign w:val="bottom"/>
          </w:tcPr>
          <w:p w14:paraId="0F8C77F9"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1AE346BA" w14:textId="77777777" w:rsidR="001C6F1F" w:rsidRPr="00FA5F37" w:rsidRDefault="001C6F1F" w:rsidP="0026325A">
            <w:pPr>
              <w:jc w:val="center"/>
              <w:rPr>
                <w:rFonts w:cs="Arial"/>
                <w:sz w:val="20"/>
                <w:szCs w:val="20"/>
              </w:rPr>
            </w:pPr>
            <w:r w:rsidRPr="00FA5F37">
              <w:rPr>
                <w:rFonts w:cs="Arial"/>
                <w:color w:val="000000"/>
                <w:sz w:val="20"/>
                <w:szCs w:val="20"/>
              </w:rPr>
              <w:t>0.750(-)</w:t>
            </w:r>
          </w:p>
        </w:tc>
        <w:tc>
          <w:tcPr>
            <w:tcW w:w="889" w:type="pct"/>
            <w:tcBorders>
              <w:left w:val="single" w:sz="4" w:space="0" w:color="806000" w:themeColor="accent4" w:themeShade="80"/>
            </w:tcBorders>
            <w:vAlign w:val="bottom"/>
          </w:tcPr>
          <w:p w14:paraId="1C1D1B0C"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23A36E28" w14:textId="77777777" w:rsidR="001C6F1F" w:rsidRPr="00FA5F37" w:rsidRDefault="001C6F1F" w:rsidP="0026325A">
            <w:pPr>
              <w:jc w:val="center"/>
              <w:rPr>
                <w:rFonts w:cs="Arial"/>
                <w:b/>
                <w:sz w:val="20"/>
                <w:szCs w:val="20"/>
              </w:rPr>
            </w:pPr>
            <w:r w:rsidRPr="00FA5F37">
              <w:rPr>
                <w:rFonts w:cs="Arial"/>
                <w:color w:val="000000"/>
                <w:sz w:val="20"/>
                <w:szCs w:val="20"/>
              </w:rPr>
              <w:t>0.410(-)</w:t>
            </w:r>
          </w:p>
        </w:tc>
      </w:tr>
      <w:tr w:rsidR="001C6F1F" w:rsidRPr="00FA5F37" w14:paraId="764D2184" w14:textId="77777777" w:rsidTr="0026325A">
        <w:trPr>
          <w:trHeight w:val="20"/>
        </w:trPr>
        <w:tc>
          <w:tcPr>
            <w:tcW w:w="1552" w:type="pct"/>
            <w:tcBorders>
              <w:right w:val="single" w:sz="4" w:space="0" w:color="auto"/>
            </w:tcBorders>
            <w:vAlign w:val="center"/>
          </w:tcPr>
          <w:p w14:paraId="70E45731"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 xml:space="preserve">SI </w:t>
            </w:r>
          </w:p>
        </w:tc>
        <w:tc>
          <w:tcPr>
            <w:tcW w:w="782" w:type="pct"/>
            <w:tcBorders>
              <w:left w:val="single" w:sz="4" w:space="0" w:color="auto"/>
            </w:tcBorders>
            <w:vAlign w:val="bottom"/>
          </w:tcPr>
          <w:p w14:paraId="02F1EA8A"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15BF6DCD" w14:textId="77777777" w:rsidR="001C6F1F" w:rsidRPr="00FA5F37" w:rsidRDefault="001C6F1F" w:rsidP="0026325A">
            <w:pPr>
              <w:jc w:val="center"/>
              <w:rPr>
                <w:rFonts w:cs="Arial"/>
                <w:sz w:val="20"/>
                <w:szCs w:val="20"/>
              </w:rPr>
            </w:pPr>
            <w:r w:rsidRPr="00FA5F37">
              <w:rPr>
                <w:rFonts w:cs="Arial"/>
                <w:color w:val="000000"/>
                <w:sz w:val="20"/>
                <w:szCs w:val="20"/>
              </w:rPr>
              <w:t>0.809(-)</w:t>
            </w:r>
          </w:p>
        </w:tc>
        <w:tc>
          <w:tcPr>
            <w:tcW w:w="889" w:type="pct"/>
            <w:tcBorders>
              <w:left w:val="single" w:sz="4" w:space="0" w:color="806000" w:themeColor="accent4" w:themeShade="80"/>
            </w:tcBorders>
            <w:vAlign w:val="bottom"/>
          </w:tcPr>
          <w:p w14:paraId="6BE417C1"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2870467E" w14:textId="77777777" w:rsidR="001C6F1F" w:rsidRPr="00FA5F37" w:rsidRDefault="001C6F1F" w:rsidP="0026325A">
            <w:pPr>
              <w:jc w:val="center"/>
              <w:rPr>
                <w:rFonts w:cs="Arial"/>
                <w:b/>
                <w:sz w:val="20"/>
                <w:szCs w:val="20"/>
              </w:rPr>
            </w:pPr>
            <w:r w:rsidRPr="00FA5F37">
              <w:rPr>
                <w:rFonts w:cs="Arial"/>
                <w:color w:val="000000"/>
                <w:sz w:val="20"/>
                <w:szCs w:val="20"/>
              </w:rPr>
              <w:t>0.695(-)</w:t>
            </w:r>
          </w:p>
        </w:tc>
      </w:tr>
      <w:tr w:rsidR="001C6F1F" w:rsidRPr="00FA5F37" w14:paraId="463D46A2" w14:textId="77777777" w:rsidTr="0026325A">
        <w:trPr>
          <w:trHeight w:val="20"/>
        </w:trPr>
        <w:tc>
          <w:tcPr>
            <w:tcW w:w="1552" w:type="pct"/>
            <w:tcBorders>
              <w:right w:val="single" w:sz="4" w:space="0" w:color="auto"/>
            </w:tcBorders>
            <w:vAlign w:val="center"/>
          </w:tcPr>
          <w:p w14:paraId="080BCBAE"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 xml:space="preserve">TH </w:t>
            </w:r>
          </w:p>
        </w:tc>
        <w:tc>
          <w:tcPr>
            <w:tcW w:w="782" w:type="pct"/>
            <w:tcBorders>
              <w:left w:val="single" w:sz="4" w:space="0" w:color="auto"/>
            </w:tcBorders>
            <w:vAlign w:val="bottom"/>
          </w:tcPr>
          <w:p w14:paraId="4791761A"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326C9D83" w14:textId="77777777" w:rsidR="001C6F1F" w:rsidRPr="00FA5F37" w:rsidRDefault="001C6F1F" w:rsidP="0026325A">
            <w:pPr>
              <w:jc w:val="center"/>
              <w:rPr>
                <w:rFonts w:cs="Arial"/>
                <w:sz w:val="20"/>
                <w:szCs w:val="20"/>
              </w:rPr>
            </w:pPr>
            <w:r w:rsidRPr="00FA5F37">
              <w:rPr>
                <w:rFonts w:cs="Arial"/>
                <w:color w:val="000000"/>
                <w:sz w:val="20"/>
                <w:szCs w:val="20"/>
              </w:rPr>
              <w:t>0.366(-)</w:t>
            </w:r>
          </w:p>
        </w:tc>
        <w:tc>
          <w:tcPr>
            <w:tcW w:w="889" w:type="pct"/>
            <w:tcBorders>
              <w:left w:val="single" w:sz="4" w:space="0" w:color="806000" w:themeColor="accent4" w:themeShade="80"/>
            </w:tcBorders>
            <w:vAlign w:val="bottom"/>
          </w:tcPr>
          <w:p w14:paraId="0BE36ACF"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2E852DDD" w14:textId="77777777" w:rsidR="001C6F1F" w:rsidRPr="00FA5F37" w:rsidRDefault="001C6F1F" w:rsidP="0026325A">
            <w:pPr>
              <w:jc w:val="center"/>
              <w:rPr>
                <w:rFonts w:cs="Arial"/>
                <w:b/>
                <w:sz w:val="20"/>
                <w:szCs w:val="20"/>
              </w:rPr>
            </w:pPr>
            <w:r w:rsidRPr="00FA5F37">
              <w:rPr>
                <w:rFonts w:cs="Arial"/>
                <w:b/>
                <w:color w:val="000000"/>
                <w:sz w:val="20"/>
                <w:szCs w:val="20"/>
              </w:rPr>
              <w:t>0.026</w:t>
            </w:r>
          </w:p>
        </w:tc>
      </w:tr>
      <w:tr w:rsidR="001C6F1F" w:rsidRPr="00FA5F37" w14:paraId="3000DEBF" w14:textId="77777777" w:rsidTr="0026325A">
        <w:trPr>
          <w:trHeight w:val="20"/>
        </w:trPr>
        <w:tc>
          <w:tcPr>
            <w:tcW w:w="1552" w:type="pct"/>
            <w:tcBorders>
              <w:right w:val="single" w:sz="4" w:space="0" w:color="auto"/>
            </w:tcBorders>
            <w:vAlign w:val="center"/>
          </w:tcPr>
          <w:p w14:paraId="37CB9C67"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 xml:space="preserve">ZM </w:t>
            </w:r>
          </w:p>
        </w:tc>
        <w:tc>
          <w:tcPr>
            <w:tcW w:w="782" w:type="pct"/>
            <w:tcBorders>
              <w:left w:val="single" w:sz="4" w:space="0" w:color="auto"/>
            </w:tcBorders>
            <w:vAlign w:val="bottom"/>
          </w:tcPr>
          <w:p w14:paraId="193BF64F"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2C64F4D7" w14:textId="77777777" w:rsidR="001C6F1F" w:rsidRPr="00FA5F37" w:rsidRDefault="001C6F1F" w:rsidP="0026325A">
            <w:pPr>
              <w:jc w:val="center"/>
              <w:rPr>
                <w:rFonts w:cs="Arial"/>
                <w:b/>
                <w:sz w:val="20"/>
                <w:szCs w:val="20"/>
              </w:rPr>
            </w:pPr>
            <w:r w:rsidRPr="00FA5F37">
              <w:rPr>
                <w:rFonts w:cs="Arial"/>
                <w:b/>
                <w:color w:val="000000"/>
                <w:sz w:val="20"/>
                <w:szCs w:val="20"/>
              </w:rPr>
              <w:t>0.001</w:t>
            </w:r>
          </w:p>
        </w:tc>
        <w:tc>
          <w:tcPr>
            <w:tcW w:w="889" w:type="pct"/>
            <w:tcBorders>
              <w:left w:val="single" w:sz="4" w:space="0" w:color="806000" w:themeColor="accent4" w:themeShade="80"/>
            </w:tcBorders>
            <w:vAlign w:val="bottom"/>
          </w:tcPr>
          <w:p w14:paraId="3811A22A" w14:textId="77777777" w:rsidR="001C6F1F" w:rsidRPr="00FA5F37" w:rsidRDefault="001C6F1F" w:rsidP="0026325A">
            <w:pPr>
              <w:jc w:val="cente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1786F8BB" w14:textId="77777777" w:rsidR="001C6F1F" w:rsidRPr="00FA5F37" w:rsidRDefault="001C6F1F" w:rsidP="0026325A">
            <w:pPr>
              <w:jc w:val="center"/>
              <w:rPr>
                <w:rFonts w:cs="Arial"/>
                <w:b/>
                <w:sz w:val="20"/>
                <w:szCs w:val="20"/>
              </w:rPr>
            </w:pPr>
            <w:r w:rsidRPr="00FA5F37">
              <w:rPr>
                <w:rFonts w:cs="Arial"/>
                <w:b/>
                <w:color w:val="000000"/>
                <w:sz w:val="20"/>
                <w:szCs w:val="20"/>
              </w:rPr>
              <w:t>0.000</w:t>
            </w:r>
          </w:p>
        </w:tc>
      </w:tr>
      <w:tr w:rsidR="001C6F1F" w:rsidRPr="00FA5F37" w14:paraId="120766FF" w14:textId="77777777" w:rsidTr="0026325A">
        <w:trPr>
          <w:trHeight w:val="20"/>
        </w:trPr>
        <w:tc>
          <w:tcPr>
            <w:tcW w:w="1552" w:type="pct"/>
            <w:tcBorders>
              <w:right w:val="single" w:sz="4" w:space="0" w:color="auto"/>
            </w:tcBorders>
            <w:vAlign w:val="center"/>
          </w:tcPr>
          <w:p w14:paraId="2C6E23CC" w14:textId="77777777" w:rsidR="001C6F1F" w:rsidRPr="00FA5F37" w:rsidRDefault="001C6F1F" w:rsidP="001C6382">
            <w:pPr>
              <w:pStyle w:val="BodyText"/>
              <w:rPr>
                <w:rFonts w:ascii="Arial" w:hAnsi="Arial" w:cs="Arial"/>
                <w:sz w:val="20"/>
                <w:szCs w:val="20"/>
              </w:rPr>
            </w:pPr>
            <w:r w:rsidRPr="00FA5F37">
              <w:rPr>
                <w:rFonts w:ascii="Arial" w:hAnsi="Arial" w:cs="Arial"/>
                <w:sz w:val="20"/>
                <w:szCs w:val="20"/>
              </w:rPr>
              <w:t>lagged_cover</w:t>
            </w:r>
          </w:p>
        </w:tc>
        <w:tc>
          <w:tcPr>
            <w:tcW w:w="782" w:type="pct"/>
            <w:tcBorders>
              <w:left w:val="single" w:sz="4" w:space="0" w:color="auto"/>
            </w:tcBorders>
            <w:vAlign w:val="bottom"/>
          </w:tcPr>
          <w:p w14:paraId="18601DDB" w14:textId="77777777" w:rsidR="001C6F1F" w:rsidRPr="00FA5F37" w:rsidRDefault="001C6F1F" w:rsidP="001C6382">
            <w:pP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3A661EBE" w14:textId="77777777" w:rsidR="001C6F1F" w:rsidRPr="00FA5F37" w:rsidRDefault="001C6F1F" w:rsidP="001C6382">
            <w:pPr>
              <w:rPr>
                <w:rFonts w:cs="Arial"/>
                <w:sz w:val="20"/>
                <w:szCs w:val="20"/>
              </w:rPr>
            </w:pPr>
            <w:r w:rsidRPr="00FA5F37">
              <w:rPr>
                <w:rFonts w:cs="Arial"/>
                <w:color w:val="000000"/>
                <w:sz w:val="20"/>
                <w:szCs w:val="20"/>
              </w:rPr>
              <w:t>#NA</w:t>
            </w:r>
          </w:p>
        </w:tc>
        <w:tc>
          <w:tcPr>
            <w:tcW w:w="889" w:type="pct"/>
            <w:tcBorders>
              <w:left w:val="single" w:sz="4" w:space="0" w:color="806000" w:themeColor="accent4" w:themeShade="80"/>
            </w:tcBorders>
            <w:vAlign w:val="bottom"/>
          </w:tcPr>
          <w:p w14:paraId="7AB64419" w14:textId="77777777" w:rsidR="001C6F1F" w:rsidRPr="00FA5F37" w:rsidRDefault="001C6F1F" w:rsidP="001C6382">
            <w:pPr>
              <w:rPr>
                <w:rFonts w:cs="Arial"/>
                <w:b/>
                <w:sz w:val="20"/>
                <w:szCs w:val="20"/>
              </w:rPr>
            </w:pPr>
            <w:r w:rsidRPr="00FA5F37">
              <w:rPr>
                <w:rFonts w:cs="Arial"/>
                <w:b/>
                <w:color w:val="000000"/>
                <w:sz w:val="20"/>
                <w:szCs w:val="20"/>
              </w:rPr>
              <w:t>0.000</w:t>
            </w:r>
          </w:p>
        </w:tc>
        <w:tc>
          <w:tcPr>
            <w:tcW w:w="889" w:type="pct"/>
            <w:tcBorders>
              <w:left w:val="single" w:sz="4" w:space="0" w:color="806000" w:themeColor="accent4" w:themeShade="80"/>
            </w:tcBorders>
            <w:vAlign w:val="bottom"/>
          </w:tcPr>
          <w:p w14:paraId="3D5F748F" w14:textId="77777777" w:rsidR="001C6F1F" w:rsidRPr="00FA5F37" w:rsidRDefault="001C6F1F" w:rsidP="001C6382">
            <w:pPr>
              <w:rPr>
                <w:rFonts w:cs="Arial"/>
                <w:b/>
                <w:sz w:val="20"/>
                <w:szCs w:val="20"/>
              </w:rPr>
            </w:pPr>
            <w:r w:rsidRPr="00FA5F37">
              <w:rPr>
                <w:rFonts w:cs="Arial"/>
                <w:b/>
                <w:color w:val="000000"/>
                <w:sz w:val="20"/>
                <w:szCs w:val="20"/>
              </w:rPr>
              <w:t>0.000</w:t>
            </w:r>
          </w:p>
        </w:tc>
      </w:tr>
    </w:tbl>
    <w:p w14:paraId="4106FE55" w14:textId="4EA7BA83" w:rsidR="001C6F1F" w:rsidRPr="001D3896" w:rsidRDefault="001D3896" w:rsidP="001D3896">
      <w:pPr>
        <w:rPr>
          <w:sz w:val="20"/>
          <w:szCs w:val="20"/>
        </w:rPr>
      </w:pPr>
      <w:r w:rsidRPr="001D3896">
        <w:rPr>
          <w:sz w:val="20"/>
          <w:szCs w:val="20"/>
        </w:rPr>
        <w:t>The p-value is in the brackets and bold indicates p-value less than 0.05. Note the estimated model coefficients are not given but the (-) indicates a negative coefficient.</w:t>
      </w:r>
    </w:p>
    <w:p w14:paraId="13AB178C" w14:textId="60D4BA35" w:rsidR="0026325A" w:rsidRDefault="0026325A">
      <w:pPr>
        <w:spacing w:after="160" w:line="259" w:lineRule="auto"/>
      </w:pPr>
      <w:r>
        <w:br w:type="page"/>
      </w:r>
    </w:p>
    <w:p w14:paraId="4457D779" w14:textId="77777777" w:rsidR="001C6F1F" w:rsidRPr="003B2976" w:rsidRDefault="001C6F1F" w:rsidP="009B1630">
      <w:pPr>
        <w:pStyle w:val="Heading3"/>
      </w:pPr>
      <w:bookmarkStart w:id="46" w:name="_Toc523229474"/>
      <w:bookmarkStart w:id="47" w:name="_Toc23165706"/>
      <w:r w:rsidRPr="003B2976">
        <w:lastRenderedPageBreak/>
        <w:t>Random Forest Key Indicators</w:t>
      </w:r>
      <w:bookmarkEnd w:id="46"/>
      <w:bookmarkEnd w:id="47"/>
    </w:p>
    <w:p w14:paraId="7ACBBCFE" w14:textId="512B614E" w:rsidR="001C6F1F" w:rsidRPr="003B2976" w:rsidRDefault="001C6F1F" w:rsidP="001C6F1F">
      <w:pPr>
        <w:rPr>
          <w:rFonts w:cs="Arial"/>
        </w:rPr>
      </w:pPr>
      <w:r w:rsidRPr="003B2976">
        <w:rPr>
          <w:rFonts w:cs="Arial"/>
        </w:rPr>
        <w:t>We next present the results for the random forest models. Since random forests are non-parametric in nature, we rank the importance of the variable rather than their indicating significance. Importance is based on what is known as reduction in MSE which indicates the reduction in error achieved through the introduction of each variable, with the variables depicted in decreasing value (importance) (see Breiman, 2001 for details).</w:t>
      </w:r>
      <w:r w:rsidR="005E5E0C">
        <w:rPr>
          <w:rFonts w:cs="Arial"/>
        </w:rPr>
        <w:t xml:space="preserve"> Figures </w:t>
      </w:r>
      <w:r w:rsidR="007744F0">
        <w:rPr>
          <w:rFonts w:cs="Arial"/>
        </w:rPr>
        <w:t>6-9</w:t>
      </w:r>
      <w:r w:rsidR="005E5E0C">
        <w:rPr>
          <w:rFonts w:cs="Arial"/>
        </w:rPr>
        <w:t xml:space="preserve"> </w:t>
      </w:r>
      <w:r w:rsidRPr="003B2976">
        <w:rPr>
          <w:rFonts w:cs="Arial"/>
        </w:rPr>
        <w:t>show the importance rankings for percent_cover for M1-M4 while Figure</w:t>
      </w:r>
      <w:r w:rsidR="005E5E0C">
        <w:rPr>
          <w:rFonts w:cs="Arial"/>
        </w:rPr>
        <w:t xml:space="preserve">s </w:t>
      </w:r>
      <w:r w:rsidR="007744F0">
        <w:rPr>
          <w:rFonts w:cs="Arial"/>
        </w:rPr>
        <w:t>10-13</w:t>
      </w:r>
      <w:r w:rsidRPr="003B2976">
        <w:rPr>
          <w:rFonts w:cs="Arial"/>
        </w:rPr>
        <w:t xml:space="preserve"> show the importance rankings for the combined cover of </w:t>
      </w:r>
      <w:r w:rsidR="005E5E0C">
        <w:rPr>
          <w:rFonts w:cs="Arial"/>
          <w:i/>
        </w:rPr>
        <w:t>Halodule</w:t>
      </w:r>
      <w:r w:rsidRPr="003B2976">
        <w:rPr>
          <w:rFonts w:cs="Arial"/>
        </w:rPr>
        <w:t xml:space="preserve"> and </w:t>
      </w:r>
      <w:r w:rsidRPr="003B2976">
        <w:rPr>
          <w:rFonts w:cs="Arial"/>
          <w:i/>
        </w:rPr>
        <w:t>Zostera</w:t>
      </w:r>
      <w:r w:rsidRPr="003B2976">
        <w:rPr>
          <w:rFonts w:cs="Arial"/>
        </w:rPr>
        <w:t xml:space="preserve">.  </w:t>
      </w:r>
    </w:p>
    <w:p w14:paraId="751E5D12" w14:textId="77777777" w:rsidR="001C6F1F" w:rsidRPr="003B2976" w:rsidRDefault="001C6F1F" w:rsidP="001C6F1F">
      <w:pPr>
        <w:rPr>
          <w:rFonts w:cs="Arial"/>
        </w:rPr>
      </w:pPr>
    </w:p>
    <w:p w14:paraId="28E58509" w14:textId="38E1483F" w:rsidR="001C6F1F" w:rsidRPr="003B2976" w:rsidRDefault="001C6F1F" w:rsidP="001C6F1F">
      <w:pPr>
        <w:rPr>
          <w:rFonts w:cs="Arial"/>
        </w:rPr>
      </w:pPr>
      <w:r w:rsidRPr="003B2976">
        <w:rPr>
          <w:rFonts w:cs="Arial"/>
        </w:rPr>
        <w:t xml:space="preserve">As with the zero-inflated beta regression, the number of species, nodes, number of flowers, number of fruits/spathes and lagged cover were consistently important predictors of percent cover. The two </w:t>
      </w:r>
      <w:r w:rsidRPr="003B2976">
        <w:rPr>
          <w:rFonts w:cs="Arial"/>
          <w:i/>
        </w:rPr>
        <w:t xml:space="preserve">Cymodocea </w:t>
      </w:r>
      <w:r w:rsidRPr="003B2976">
        <w:rPr>
          <w:rFonts w:cs="Arial"/>
        </w:rPr>
        <w:t xml:space="preserve">(CR and CS) species and </w:t>
      </w:r>
      <w:r w:rsidRPr="003B2976">
        <w:rPr>
          <w:rFonts w:cs="Arial"/>
          <w:i/>
        </w:rPr>
        <w:t>Zostera</w:t>
      </w:r>
      <w:r w:rsidRPr="003B2976">
        <w:rPr>
          <w:rFonts w:cs="Arial"/>
        </w:rPr>
        <w:t xml:space="preserve"> also showed importance when species were added, supporting the zero-inflated beta regression results</w:t>
      </w:r>
      <w:r w:rsidRPr="003B2976">
        <w:rPr>
          <w:rFonts w:cs="Arial"/>
          <w:i/>
        </w:rPr>
        <w:t>. Zostera</w:t>
      </w:r>
      <w:r w:rsidRPr="003B2976">
        <w:rPr>
          <w:rFonts w:cs="Arial"/>
        </w:rPr>
        <w:t xml:space="preserve"> was the most important species variable for hu_zm_cover, agreeing with the zero-inflated beta regression results.  </w:t>
      </w:r>
    </w:p>
    <w:p w14:paraId="082D69BD" w14:textId="77777777" w:rsidR="001C6F1F" w:rsidRPr="003B2976" w:rsidRDefault="001C6F1F" w:rsidP="001C6F1F">
      <w:pPr>
        <w:rPr>
          <w:rFonts w:cs="Arial"/>
        </w:rPr>
      </w:pPr>
    </w:p>
    <w:p w14:paraId="513E255E" w14:textId="0CC29365" w:rsidR="001C6F1F" w:rsidRPr="003B2976" w:rsidRDefault="001C6F1F" w:rsidP="001C6F1F">
      <w:pPr>
        <w:rPr>
          <w:rFonts w:cs="Arial"/>
        </w:rPr>
      </w:pPr>
      <w:r w:rsidRPr="003B2976">
        <w:rPr>
          <w:rFonts w:cs="Arial"/>
        </w:rPr>
        <w:t xml:space="preserve">Interestingly, seed_bank_m2 is important in the random forest model, disagreeing with the zero-inflated beta regression. This is likely to mean that seeds are important in predicting seagrass, and in particular seagrass recovery, but due to the </w:t>
      </w:r>
      <w:r w:rsidR="00FD6DC0" w:rsidRPr="003B2976">
        <w:rPr>
          <w:rFonts w:cs="Arial"/>
        </w:rPr>
        <w:t>sparsity</w:t>
      </w:r>
      <w:r w:rsidRPr="003B2976">
        <w:rPr>
          <w:rFonts w:cs="Arial"/>
        </w:rPr>
        <w:t xml:space="preserve"> of the data there is not enough power to display significance in the beta regression model. As such, while seed_bank_m2 may be too variable to be a good indicator of seagrass cover currently (due to low seed numbers), it may still be valuable in predicting seagrass recovery when combined with other relevant variables. This is a slight but critical distinction to note.  </w:t>
      </w:r>
    </w:p>
    <w:p w14:paraId="582C5958" w14:textId="77777777" w:rsidR="001C6F1F" w:rsidRPr="003B2976" w:rsidRDefault="001C6F1F" w:rsidP="00804002">
      <w:pPr>
        <w:pStyle w:val="Caption"/>
      </w:pPr>
      <w:bookmarkStart w:id="48" w:name="_Ref509834064"/>
      <w:bookmarkStart w:id="49" w:name="_Toc511636461"/>
    </w:p>
    <w:p w14:paraId="34056425" w14:textId="77777777" w:rsidR="007744F0" w:rsidRDefault="001C6F1F" w:rsidP="007744F0">
      <w:pPr>
        <w:keepNext/>
      </w:pPr>
      <w:r w:rsidRPr="003B2976">
        <w:rPr>
          <w:rFonts w:cs="Arial"/>
          <w:noProof/>
          <w:lang w:eastAsia="en-AU"/>
        </w:rPr>
        <w:drawing>
          <wp:inline distT="0" distB="0" distL="0" distR="0" wp14:anchorId="2787D94F" wp14:editId="279F4803">
            <wp:extent cx="5612130" cy="3415665"/>
            <wp:effectExtent l="0" t="0" r="7620" b="0"/>
            <wp:docPr id="1" name="Picture 1" descr="shows high ranking for number of species, low for peak" title="Variability importance ranking of the random forest model for M1 considering the entire percent_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12130" cy="3415665"/>
                    </a:xfrm>
                    <a:prstGeom prst="rect">
                      <a:avLst/>
                    </a:prstGeom>
                  </pic:spPr>
                </pic:pic>
              </a:graphicData>
            </a:graphic>
          </wp:inline>
        </w:drawing>
      </w:r>
      <w:bookmarkStart w:id="50" w:name="_Ref514974786"/>
      <w:bookmarkStart w:id="51" w:name="_Toc523229541"/>
      <w:bookmarkStart w:id="52" w:name="_Toc514974572"/>
      <w:bookmarkStart w:id="53" w:name="_Ref514974769"/>
    </w:p>
    <w:p w14:paraId="4DDFB53C" w14:textId="183D135E" w:rsidR="007744F0" w:rsidRDefault="007744F0" w:rsidP="00804002">
      <w:pPr>
        <w:pStyle w:val="Caption"/>
      </w:pPr>
      <w:bookmarkStart w:id="54" w:name="_Toc19020798"/>
      <w:r>
        <w:t xml:space="preserve">Figure </w:t>
      </w:r>
      <w:r>
        <w:fldChar w:fldCharType="begin"/>
      </w:r>
      <w:r>
        <w:instrText xml:space="preserve"> SEQ Figure \* ARABIC </w:instrText>
      </w:r>
      <w:r>
        <w:fldChar w:fldCharType="separate"/>
      </w:r>
      <w:r w:rsidR="008D764F">
        <w:t>6</w:t>
      </w:r>
      <w:r>
        <w:fldChar w:fldCharType="end"/>
      </w:r>
      <w:r>
        <w:t xml:space="preserve">: </w:t>
      </w:r>
      <w:r w:rsidRPr="0043178B">
        <w:t>Variability importance ranking of the random forest model for M1 considering the entire percent_cover</w:t>
      </w:r>
      <w:bookmarkEnd w:id="54"/>
    </w:p>
    <w:bookmarkEnd w:id="48"/>
    <w:bookmarkEnd w:id="49"/>
    <w:bookmarkEnd w:id="50"/>
    <w:bookmarkEnd w:id="51"/>
    <w:bookmarkEnd w:id="52"/>
    <w:bookmarkEnd w:id="53"/>
    <w:p w14:paraId="222A59CD" w14:textId="77777777" w:rsidR="007744F0" w:rsidRDefault="001C6F1F" w:rsidP="007744F0">
      <w:pPr>
        <w:pStyle w:val="FigureTableSource"/>
      </w:pPr>
      <w:r w:rsidRPr="003B2976">
        <w:rPr>
          <w:rFonts w:ascii="Arial" w:hAnsi="Arial" w:cs="Arial"/>
          <w:noProof/>
          <w:sz w:val="22"/>
          <w:szCs w:val="22"/>
        </w:rPr>
        <w:drawing>
          <wp:inline distT="0" distB="0" distL="0" distR="0" wp14:anchorId="56493123" wp14:editId="33C82519">
            <wp:extent cx="5612130" cy="3415665"/>
            <wp:effectExtent l="0" t="0" r="7620" b="0"/>
            <wp:docPr id="3" name="Picture 3" descr="shows high for number of species, low for peak" title="Variability importance ranking of the random forest model for M2 considering the entire percent_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12130" cy="3415665"/>
                    </a:xfrm>
                    <a:prstGeom prst="rect">
                      <a:avLst/>
                    </a:prstGeom>
                  </pic:spPr>
                </pic:pic>
              </a:graphicData>
            </a:graphic>
          </wp:inline>
        </w:drawing>
      </w:r>
    </w:p>
    <w:p w14:paraId="31FC4BAC" w14:textId="686C3299" w:rsidR="001C6F1F" w:rsidRPr="003B2976" w:rsidRDefault="007744F0" w:rsidP="00804002">
      <w:pPr>
        <w:pStyle w:val="Caption"/>
        <w:rPr>
          <w:rFonts w:cs="Arial"/>
          <w:szCs w:val="22"/>
        </w:rPr>
      </w:pPr>
      <w:bookmarkStart w:id="55" w:name="_Toc19020799"/>
      <w:r>
        <w:t xml:space="preserve">Figure </w:t>
      </w:r>
      <w:r>
        <w:fldChar w:fldCharType="begin"/>
      </w:r>
      <w:r>
        <w:instrText xml:space="preserve"> SEQ Figure \* ARABIC </w:instrText>
      </w:r>
      <w:r>
        <w:fldChar w:fldCharType="separate"/>
      </w:r>
      <w:r w:rsidR="008D764F">
        <w:t>7</w:t>
      </w:r>
      <w:r>
        <w:fldChar w:fldCharType="end"/>
      </w:r>
      <w:r>
        <w:t xml:space="preserve">: </w:t>
      </w:r>
      <w:r w:rsidRPr="00647240">
        <w:t>Variability importance ranking of the random forest model for M2 considering the entire percent_cover</w:t>
      </w:r>
      <w:bookmarkEnd w:id="55"/>
    </w:p>
    <w:p w14:paraId="6F38EFBB" w14:textId="77777777" w:rsidR="007744F0" w:rsidRDefault="001C6F1F" w:rsidP="007744F0">
      <w:pPr>
        <w:pStyle w:val="FigureTableSource"/>
      </w:pPr>
      <w:r w:rsidRPr="003B2976">
        <w:rPr>
          <w:rFonts w:ascii="Arial" w:hAnsi="Arial" w:cs="Arial"/>
          <w:noProof/>
          <w:sz w:val="22"/>
          <w:szCs w:val="22"/>
        </w:rPr>
        <w:lastRenderedPageBreak/>
        <mc:AlternateContent>
          <mc:Choice Requires="wps">
            <w:drawing>
              <wp:anchor distT="0" distB="0" distL="114300" distR="114300" simplePos="0" relativeHeight="251662336" behindDoc="0" locked="0" layoutInCell="1" allowOverlap="1" wp14:anchorId="7703549A" wp14:editId="30B347E2">
                <wp:simplePos x="0" y="0"/>
                <wp:positionH relativeFrom="column">
                  <wp:posOffset>2413000</wp:posOffset>
                </wp:positionH>
                <wp:positionV relativeFrom="paragraph">
                  <wp:posOffset>95673</wp:posOffset>
                </wp:positionV>
                <wp:extent cx="1803400" cy="338667"/>
                <wp:effectExtent l="0" t="0" r="6350" b="4445"/>
                <wp:wrapNone/>
                <wp:docPr id="14" name="Rectangle 14" descr="covers model output " title="graphic element"/>
                <wp:cNvGraphicFramePr/>
                <a:graphic xmlns:a="http://schemas.openxmlformats.org/drawingml/2006/main">
                  <a:graphicData uri="http://schemas.microsoft.com/office/word/2010/wordprocessingShape">
                    <wps:wsp>
                      <wps:cNvSpPr/>
                      <wps:spPr>
                        <a:xfrm>
                          <a:off x="0" y="0"/>
                          <a:ext cx="1803400" cy="338667"/>
                        </a:xfrm>
                        <a:prstGeom prst="rect">
                          <a:avLst/>
                        </a:prstGeom>
                        <a:solidFill>
                          <a:sysClr val="window" lastClr="FFFFFF"/>
                        </a:solidFill>
                        <a:ln w="12700" cap="flat" cmpd="sng" algn="ctr">
                          <a:noFill/>
                          <a:prstDash val="solid"/>
                          <a:miter lim="800000"/>
                        </a:ln>
                        <a:effectLst/>
                      </wps:spPr>
                      <wps:txbx>
                        <w:txbxContent>
                          <w:p w14:paraId="0108AA89" w14:textId="77777777" w:rsidR="00F20107" w:rsidRDefault="00F20107" w:rsidP="001C6F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03549A" id="Rectangle 14" o:spid="_x0000_s1026" alt="Title: graphic element - Description: covers model output " style="position:absolute;left:0;text-align:left;margin-left:190pt;margin-top:7.55pt;width:142pt;height:26.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" fillcolor="window" stroked="f" strokeweight="1pt">
                <v:textbox>
                  <w:txbxContent>
                    <w:p w14:paraId="0108AA89" w14:textId="77777777" w:rsidR="00F20107" w:rsidRDefault="00F20107" w:rsidP="001C6F1F">
                      <w:pPr>
                        <w:jc w:val="center"/>
                      </w:pPr>
                    </w:p>
                  </w:txbxContent>
                </v:textbox>
              </v:rect>
            </w:pict>
          </mc:Fallback>
        </mc:AlternateContent>
      </w:r>
      <w:r w:rsidRPr="003B2976">
        <w:rPr>
          <w:rFonts w:ascii="Arial" w:hAnsi="Arial" w:cs="Arial"/>
          <w:noProof/>
          <w:sz w:val="22"/>
          <w:szCs w:val="22"/>
        </w:rPr>
        <w:t xml:space="preserve"> </w:t>
      </w:r>
      <w:r w:rsidRPr="003B2976">
        <w:rPr>
          <w:rFonts w:ascii="Arial" w:hAnsi="Arial" w:cs="Arial"/>
          <w:noProof/>
          <w:sz w:val="22"/>
          <w:szCs w:val="22"/>
        </w:rPr>
        <w:drawing>
          <wp:inline distT="0" distB="0" distL="0" distR="0" wp14:anchorId="625F973A" wp14:editId="46E297FF">
            <wp:extent cx="5612130" cy="3415665"/>
            <wp:effectExtent l="0" t="0" r="7620" b="0"/>
            <wp:docPr id="239" name="Picture 239" descr="shows lagged cover as high, peak as low" title="Variability importance ranking of the random forest model for M3 considering the entire percent_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12130" cy="3415665"/>
                    </a:xfrm>
                    <a:prstGeom prst="rect">
                      <a:avLst/>
                    </a:prstGeom>
                  </pic:spPr>
                </pic:pic>
              </a:graphicData>
            </a:graphic>
          </wp:inline>
        </w:drawing>
      </w:r>
    </w:p>
    <w:p w14:paraId="299F789D" w14:textId="20DC822E" w:rsidR="001C6F1F" w:rsidRPr="003B2976" w:rsidRDefault="007744F0" w:rsidP="00804002">
      <w:pPr>
        <w:pStyle w:val="Caption"/>
        <w:rPr>
          <w:rFonts w:cs="Arial"/>
          <w:szCs w:val="22"/>
        </w:rPr>
      </w:pPr>
      <w:bookmarkStart w:id="56" w:name="_Toc19020800"/>
      <w:r>
        <w:t xml:space="preserve">Figure </w:t>
      </w:r>
      <w:r>
        <w:fldChar w:fldCharType="begin"/>
      </w:r>
      <w:r>
        <w:instrText xml:space="preserve"> SEQ Figure \* ARABIC </w:instrText>
      </w:r>
      <w:r>
        <w:fldChar w:fldCharType="separate"/>
      </w:r>
      <w:r w:rsidR="008D764F">
        <w:t>8</w:t>
      </w:r>
      <w:r>
        <w:fldChar w:fldCharType="end"/>
      </w:r>
      <w:r>
        <w:t xml:space="preserve">: </w:t>
      </w:r>
      <w:r w:rsidRPr="00F55C9D">
        <w:t>Variability importance ranking of the random forest model for M3 considering the entire percent_cover</w:t>
      </w:r>
      <w:bookmarkEnd w:id="56"/>
    </w:p>
    <w:p w14:paraId="76296232" w14:textId="77777777" w:rsidR="007744F0" w:rsidRDefault="001C6F1F" w:rsidP="007744F0">
      <w:pPr>
        <w:pStyle w:val="FigureTableSource"/>
      </w:pPr>
      <w:r w:rsidRPr="003B2976">
        <w:rPr>
          <w:rFonts w:ascii="Arial" w:hAnsi="Arial" w:cs="Arial"/>
          <w:noProof/>
          <w:sz w:val="22"/>
          <w:szCs w:val="22"/>
        </w:rPr>
        <mc:AlternateContent>
          <mc:Choice Requires="wps">
            <w:drawing>
              <wp:anchor distT="0" distB="0" distL="114300" distR="114300" simplePos="0" relativeHeight="251661312" behindDoc="0" locked="0" layoutInCell="1" allowOverlap="1" wp14:anchorId="1DF042D8" wp14:editId="4BD33C7E">
                <wp:simplePos x="0" y="0"/>
                <wp:positionH relativeFrom="column">
                  <wp:posOffset>2650067</wp:posOffset>
                </wp:positionH>
                <wp:positionV relativeFrom="paragraph">
                  <wp:posOffset>189230</wp:posOffset>
                </wp:positionV>
                <wp:extent cx="1481666" cy="228600"/>
                <wp:effectExtent l="0" t="0" r="4445" b="0"/>
                <wp:wrapNone/>
                <wp:docPr id="13" name="Rectangle 13" descr="covers model output" title="graphic element"/>
                <wp:cNvGraphicFramePr/>
                <a:graphic xmlns:a="http://schemas.openxmlformats.org/drawingml/2006/main">
                  <a:graphicData uri="http://schemas.microsoft.com/office/word/2010/wordprocessingShape">
                    <wps:wsp>
                      <wps:cNvSpPr/>
                      <wps:spPr>
                        <a:xfrm>
                          <a:off x="0" y="0"/>
                          <a:ext cx="1481666" cy="228600"/>
                        </a:xfrm>
                        <a:prstGeom prst="rect">
                          <a:avLst/>
                        </a:prstGeom>
                        <a:solidFill>
                          <a:sysClr val="window" lastClr="FFFFFF"/>
                        </a:solidFill>
                        <a:ln w="12700" cap="flat" cmpd="sng" algn="ctr">
                          <a:noFill/>
                          <a:prstDash val="solid"/>
                          <a:miter lim="800000"/>
                        </a:ln>
                        <a:effectLst/>
                      </wps:spPr>
                      <wps:txbx>
                        <w:txbxContent>
                          <w:p w14:paraId="7084E832" w14:textId="77777777" w:rsidR="00F20107" w:rsidRDefault="00F20107" w:rsidP="001C6F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F042D8" id="Rectangle 13" o:spid="_x0000_s1027" alt="Title: graphic element - Description: covers model output" style="position:absolute;left:0;text-align:left;margin-left:208.65pt;margin-top:14.9pt;width:116.65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" fillcolor="window" stroked="f" strokeweight="1pt">
                <v:textbox>
                  <w:txbxContent>
                    <w:p w14:paraId="7084E832" w14:textId="77777777" w:rsidR="00F20107" w:rsidRDefault="00F20107" w:rsidP="001C6F1F">
                      <w:pPr>
                        <w:jc w:val="center"/>
                      </w:pPr>
                    </w:p>
                  </w:txbxContent>
                </v:textbox>
              </v:rect>
            </w:pict>
          </mc:Fallback>
        </mc:AlternateContent>
      </w:r>
      <w:r w:rsidRPr="003B2976">
        <w:rPr>
          <w:rFonts w:ascii="Arial" w:hAnsi="Arial" w:cs="Arial"/>
          <w:noProof/>
          <w:sz w:val="22"/>
          <w:szCs w:val="22"/>
        </w:rPr>
        <w:t xml:space="preserve"> </w:t>
      </w:r>
      <w:r w:rsidRPr="003B2976">
        <w:rPr>
          <w:rFonts w:ascii="Arial" w:hAnsi="Arial" w:cs="Arial"/>
          <w:noProof/>
          <w:sz w:val="22"/>
          <w:szCs w:val="22"/>
        </w:rPr>
        <w:drawing>
          <wp:inline distT="0" distB="0" distL="0" distR="0" wp14:anchorId="4D1AA193" wp14:editId="53AB4A1D">
            <wp:extent cx="5612130" cy="3415665"/>
            <wp:effectExtent l="0" t="0" r="7620" b="0"/>
            <wp:docPr id="242" name="Picture 242" descr="shows lagged cover as high, peak as low" title="Variability importance ranking of the random forest model for M4 considering the entire percent_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612130" cy="3415665"/>
                    </a:xfrm>
                    <a:prstGeom prst="rect">
                      <a:avLst/>
                    </a:prstGeom>
                  </pic:spPr>
                </pic:pic>
              </a:graphicData>
            </a:graphic>
          </wp:inline>
        </w:drawing>
      </w:r>
    </w:p>
    <w:p w14:paraId="4C228133" w14:textId="287527F6" w:rsidR="001C6F1F" w:rsidRPr="003B2976" w:rsidRDefault="007744F0" w:rsidP="00804002">
      <w:pPr>
        <w:pStyle w:val="Caption"/>
        <w:rPr>
          <w:rFonts w:cs="Arial"/>
          <w:szCs w:val="22"/>
        </w:rPr>
      </w:pPr>
      <w:bookmarkStart w:id="57" w:name="_Toc19020801"/>
      <w:r>
        <w:t xml:space="preserve">Figure </w:t>
      </w:r>
      <w:r>
        <w:fldChar w:fldCharType="begin"/>
      </w:r>
      <w:r>
        <w:instrText xml:space="preserve"> SEQ Figure \* ARABIC </w:instrText>
      </w:r>
      <w:r>
        <w:fldChar w:fldCharType="separate"/>
      </w:r>
      <w:r w:rsidR="008D764F">
        <w:t>9</w:t>
      </w:r>
      <w:r>
        <w:fldChar w:fldCharType="end"/>
      </w:r>
      <w:r>
        <w:t xml:space="preserve">: </w:t>
      </w:r>
      <w:r w:rsidRPr="002A4840">
        <w:t>Variability importance ranking of the random forest model for M4 considering the entire percent_cover</w:t>
      </w:r>
      <w:bookmarkEnd w:id="57"/>
    </w:p>
    <w:p w14:paraId="79BAAC28" w14:textId="77777777" w:rsidR="001C6F1F" w:rsidRPr="003B2976" w:rsidRDefault="001C6F1F" w:rsidP="001C6F1F">
      <w:pPr>
        <w:pStyle w:val="BodyText"/>
        <w:rPr>
          <w:rFonts w:ascii="Arial" w:hAnsi="Arial" w:cs="Arial"/>
          <w:sz w:val="22"/>
          <w:szCs w:val="22"/>
        </w:rPr>
      </w:pPr>
    </w:p>
    <w:p w14:paraId="0B46CF22" w14:textId="77777777" w:rsidR="007744F0" w:rsidRDefault="001C6F1F" w:rsidP="007744F0">
      <w:pPr>
        <w:pStyle w:val="FigureTableSource"/>
      </w:pPr>
      <w:r w:rsidRPr="003B2976">
        <w:rPr>
          <w:rFonts w:ascii="Arial" w:hAnsi="Arial" w:cs="Arial"/>
          <w:noProof/>
          <w:sz w:val="22"/>
          <w:szCs w:val="22"/>
        </w:rPr>
        <mc:AlternateContent>
          <mc:Choice Requires="wps">
            <w:drawing>
              <wp:anchor distT="0" distB="0" distL="114300" distR="114300" simplePos="0" relativeHeight="251660288" behindDoc="0" locked="0" layoutInCell="1" allowOverlap="1" wp14:anchorId="770F9521" wp14:editId="2A027B6F">
                <wp:simplePos x="0" y="0"/>
                <wp:positionH relativeFrom="column">
                  <wp:posOffset>2431472</wp:posOffset>
                </wp:positionH>
                <wp:positionV relativeFrom="paragraph">
                  <wp:posOffset>152400</wp:posOffset>
                </wp:positionV>
                <wp:extent cx="1641763" cy="277091"/>
                <wp:effectExtent l="0" t="0" r="0" b="8890"/>
                <wp:wrapNone/>
                <wp:docPr id="12" name="Rectangle 12" descr="covers model output" title="graphic design element"/>
                <wp:cNvGraphicFramePr/>
                <a:graphic xmlns:a="http://schemas.openxmlformats.org/drawingml/2006/main">
                  <a:graphicData uri="http://schemas.microsoft.com/office/word/2010/wordprocessingShape">
                    <wps:wsp>
                      <wps:cNvSpPr/>
                      <wps:spPr>
                        <a:xfrm>
                          <a:off x="0" y="0"/>
                          <a:ext cx="1641763" cy="277091"/>
                        </a:xfrm>
                        <a:prstGeom prst="rect">
                          <a:avLst/>
                        </a:prstGeom>
                        <a:solidFill>
                          <a:sysClr val="window" lastClr="FFFFFF"/>
                        </a:solidFill>
                        <a:ln w="12700" cap="flat" cmpd="sng" algn="ctr">
                          <a:noFill/>
                          <a:prstDash val="solid"/>
                          <a:miter lim="800000"/>
                        </a:ln>
                        <a:effectLst/>
                      </wps:spPr>
                      <wps:txbx>
                        <w:txbxContent>
                          <w:p w14:paraId="08FA5752" w14:textId="77777777" w:rsidR="00F20107" w:rsidRDefault="00F20107" w:rsidP="001C6F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0F9521" id="Rectangle 12" o:spid="_x0000_s1028" alt="Title: graphic design element - Description: covers model output" style="position:absolute;left:0;text-align:left;margin-left:191.45pt;margin-top:12pt;width:129.25pt;height:2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" fillcolor="window" stroked="f" strokeweight="1pt">
                <v:textbox>
                  <w:txbxContent>
                    <w:p w14:paraId="08FA5752" w14:textId="77777777" w:rsidR="00F20107" w:rsidRDefault="00F20107" w:rsidP="001C6F1F">
                      <w:pPr>
                        <w:jc w:val="center"/>
                      </w:pPr>
                    </w:p>
                  </w:txbxContent>
                </v:textbox>
              </v:rect>
            </w:pict>
          </mc:Fallback>
        </mc:AlternateContent>
      </w:r>
      <w:r w:rsidRPr="003B2976">
        <w:rPr>
          <w:rFonts w:ascii="Arial" w:hAnsi="Arial" w:cs="Arial"/>
          <w:noProof/>
          <w:sz w:val="22"/>
          <w:szCs w:val="22"/>
        </w:rPr>
        <w:t xml:space="preserve"> </w:t>
      </w:r>
      <w:r w:rsidRPr="003B2976">
        <w:rPr>
          <w:rFonts w:ascii="Arial" w:hAnsi="Arial" w:cs="Arial"/>
          <w:noProof/>
          <w:sz w:val="22"/>
          <w:szCs w:val="22"/>
        </w:rPr>
        <w:drawing>
          <wp:inline distT="0" distB="0" distL="0" distR="0" wp14:anchorId="428E2771" wp14:editId="2713393B">
            <wp:extent cx="5612130" cy="3415665"/>
            <wp:effectExtent l="0" t="0" r="7620" b="0"/>
            <wp:docPr id="243" name="Picture 243" descr="shows max frtui spathes as most important" title="Variability importance ranking of the random forest model for M1 considering weighted average of HU and ZM percent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612130" cy="3415665"/>
                    </a:xfrm>
                    <a:prstGeom prst="rect">
                      <a:avLst/>
                    </a:prstGeom>
                  </pic:spPr>
                </pic:pic>
              </a:graphicData>
            </a:graphic>
          </wp:inline>
        </w:drawing>
      </w:r>
    </w:p>
    <w:p w14:paraId="096B6FB9" w14:textId="56BAB019" w:rsidR="001C6F1F" w:rsidRPr="003B2976" w:rsidRDefault="007744F0" w:rsidP="00804002">
      <w:pPr>
        <w:pStyle w:val="Caption"/>
        <w:rPr>
          <w:rFonts w:cs="Arial"/>
          <w:szCs w:val="22"/>
        </w:rPr>
      </w:pPr>
      <w:bookmarkStart w:id="58" w:name="_Toc19020802"/>
      <w:r>
        <w:t xml:space="preserve">Figure </w:t>
      </w:r>
      <w:r>
        <w:fldChar w:fldCharType="begin"/>
      </w:r>
      <w:r>
        <w:instrText xml:space="preserve"> SEQ Figure \* ARABIC </w:instrText>
      </w:r>
      <w:r>
        <w:fldChar w:fldCharType="separate"/>
      </w:r>
      <w:r w:rsidR="008D764F">
        <w:t>10</w:t>
      </w:r>
      <w:r>
        <w:fldChar w:fldCharType="end"/>
      </w:r>
      <w:r>
        <w:t xml:space="preserve">: </w:t>
      </w:r>
      <w:r w:rsidRPr="00D72556">
        <w:t>Variability importance ranking of the random forest model for M1 considering weighted average of HU and ZM percent cover</w:t>
      </w:r>
      <w:bookmarkEnd w:id="58"/>
    </w:p>
    <w:p w14:paraId="75C24521" w14:textId="77777777" w:rsidR="007744F0" w:rsidRDefault="001C6F1F" w:rsidP="007744F0">
      <w:pPr>
        <w:pStyle w:val="FigureTableSource"/>
      </w:pPr>
      <w:r w:rsidRPr="003B2976">
        <w:rPr>
          <w:rFonts w:ascii="Arial" w:hAnsi="Arial" w:cs="Arial"/>
          <w:noProof/>
          <w:sz w:val="22"/>
          <w:szCs w:val="22"/>
        </w:rPr>
        <w:lastRenderedPageBreak/>
        <mc:AlternateContent>
          <mc:Choice Requires="wps">
            <w:drawing>
              <wp:anchor distT="0" distB="0" distL="114300" distR="114300" simplePos="0" relativeHeight="251659264" behindDoc="0" locked="0" layoutInCell="1" allowOverlap="1" wp14:anchorId="2C82F5BD" wp14:editId="3DFFB33D">
                <wp:simplePos x="0" y="0"/>
                <wp:positionH relativeFrom="column">
                  <wp:posOffset>2445327</wp:posOffset>
                </wp:positionH>
                <wp:positionV relativeFrom="paragraph">
                  <wp:posOffset>132888</wp:posOffset>
                </wp:positionV>
                <wp:extent cx="1960418" cy="277091"/>
                <wp:effectExtent l="0" t="0" r="1905" b="8890"/>
                <wp:wrapNone/>
                <wp:docPr id="11" name="Rectangle 11" descr="covers model output" title="graphic design element"/>
                <wp:cNvGraphicFramePr/>
                <a:graphic xmlns:a="http://schemas.openxmlformats.org/drawingml/2006/main">
                  <a:graphicData uri="http://schemas.microsoft.com/office/word/2010/wordprocessingShape">
                    <wps:wsp>
                      <wps:cNvSpPr/>
                      <wps:spPr>
                        <a:xfrm>
                          <a:off x="0" y="0"/>
                          <a:ext cx="1960418" cy="27709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F6B66EB" w14:textId="77777777" w:rsidR="00F20107" w:rsidRDefault="00F20107" w:rsidP="001C6F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82F5BD" id="Rectangle 11" o:spid="_x0000_s1029" alt="Title: graphic design element - Description: covers model output" style="position:absolute;left:0;text-align:left;margin-left:192.55pt;margin-top:10.45pt;width:154.35pt;height:2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" fillcolor="white [3212]" stroked="f" strokeweight="1pt">
                <v:textbox>
                  <w:txbxContent>
                    <w:p w14:paraId="6F6B66EB" w14:textId="77777777" w:rsidR="00F20107" w:rsidRDefault="00F20107" w:rsidP="001C6F1F">
                      <w:pPr>
                        <w:jc w:val="center"/>
                      </w:pPr>
                    </w:p>
                  </w:txbxContent>
                </v:textbox>
              </v:rect>
            </w:pict>
          </mc:Fallback>
        </mc:AlternateContent>
      </w:r>
      <w:r w:rsidRPr="003B2976">
        <w:rPr>
          <w:rFonts w:ascii="Arial" w:hAnsi="Arial" w:cs="Arial"/>
          <w:noProof/>
          <w:sz w:val="22"/>
          <w:szCs w:val="22"/>
        </w:rPr>
        <w:t xml:space="preserve"> </w:t>
      </w:r>
      <w:r w:rsidRPr="003B2976">
        <w:rPr>
          <w:rFonts w:ascii="Arial" w:hAnsi="Arial" w:cs="Arial"/>
          <w:noProof/>
          <w:sz w:val="22"/>
          <w:szCs w:val="22"/>
        </w:rPr>
        <w:drawing>
          <wp:inline distT="0" distB="0" distL="0" distR="0" wp14:anchorId="7D56F276" wp14:editId="59C57932">
            <wp:extent cx="5612130" cy="3415665"/>
            <wp:effectExtent l="0" t="0" r="7620" b="0"/>
            <wp:docPr id="244" name="Picture 244" descr="shows max fruit spathes as most important at approx 18 per ent" title="Variability importance ranking of the random forest model for M2 considering weighted average of HU and ZM percent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12130" cy="3415665"/>
                    </a:xfrm>
                    <a:prstGeom prst="rect">
                      <a:avLst/>
                    </a:prstGeom>
                  </pic:spPr>
                </pic:pic>
              </a:graphicData>
            </a:graphic>
          </wp:inline>
        </w:drawing>
      </w:r>
    </w:p>
    <w:p w14:paraId="00A9E88F" w14:textId="1F9016B3" w:rsidR="001C6F1F" w:rsidRPr="003B2976" w:rsidRDefault="007744F0" w:rsidP="00804002">
      <w:pPr>
        <w:pStyle w:val="Caption"/>
        <w:rPr>
          <w:rFonts w:cs="Arial"/>
          <w:szCs w:val="22"/>
        </w:rPr>
      </w:pPr>
      <w:bookmarkStart w:id="59" w:name="_Toc19020803"/>
      <w:r>
        <w:t xml:space="preserve">Figure </w:t>
      </w:r>
      <w:r>
        <w:fldChar w:fldCharType="begin"/>
      </w:r>
      <w:r>
        <w:instrText xml:space="preserve"> SEQ Figure \* ARABIC </w:instrText>
      </w:r>
      <w:r>
        <w:fldChar w:fldCharType="separate"/>
      </w:r>
      <w:r w:rsidR="008D764F">
        <w:t>11</w:t>
      </w:r>
      <w:r>
        <w:fldChar w:fldCharType="end"/>
      </w:r>
      <w:r>
        <w:t xml:space="preserve">: </w:t>
      </w:r>
      <w:r w:rsidRPr="00EE1511">
        <w:t>Variability importance ranking of the random forest model for M2 considering weighted average of HU and ZM percent cover</w:t>
      </w:r>
      <w:bookmarkEnd w:id="59"/>
    </w:p>
    <w:p w14:paraId="169F3AAF" w14:textId="77777777" w:rsidR="001C6F1F" w:rsidRPr="003B2976" w:rsidRDefault="001C6F1F" w:rsidP="001C6F1F">
      <w:pPr>
        <w:pStyle w:val="BodyText"/>
        <w:rPr>
          <w:rFonts w:ascii="Arial" w:hAnsi="Arial" w:cs="Arial"/>
          <w:sz w:val="22"/>
          <w:szCs w:val="22"/>
        </w:rPr>
      </w:pPr>
    </w:p>
    <w:p w14:paraId="315CF138" w14:textId="11FB9C10" w:rsidR="007744F0" w:rsidRDefault="001C6F1F" w:rsidP="007744F0">
      <w:pPr>
        <w:pStyle w:val="FigureTableSource"/>
      </w:pPr>
      <w:r w:rsidRPr="003B2976">
        <w:rPr>
          <w:rFonts w:ascii="Arial" w:hAnsi="Arial" w:cs="Arial"/>
          <w:noProof/>
          <w:sz w:val="22"/>
          <w:szCs w:val="22"/>
        </w:rPr>
        <mc:AlternateContent>
          <mc:Choice Requires="wps">
            <w:drawing>
              <wp:anchor distT="0" distB="0" distL="114300" distR="114300" simplePos="0" relativeHeight="251663360" behindDoc="0" locked="0" layoutInCell="1" allowOverlap="1" wp14:anchorId="28AD556D" wp14:editId="1423D0D3">
                <wp:simplePos x="0" y="0"/>
                <wp:positionH relativeFrom="column">
                  <wp:posOffset>2493645</wp:posOffset>
                </wp:positionH>
                <wp:positionV relativeFrom="paragraph">
                  <wp:posOffset>153670</wp:posOffset>
                </wp:positionV>
                <wp:extent cx="1697182" cy="325582"/>
                <wp:effectExtent l="0" t="0" r="0" b="0"/>
                <wp:wrapNone/>
                <wp:docPr id="17" name="Rectangle 17" descr="covers model output" title="graphic design element"/>
                <wp:cNvGraphicFramePr/>
                <a:graphic xmlns:a="http://schemas.openxmlformats.org/drawingml/2006/main">
                  <a:graphicData uri="http://schemas.microsoft.com/office/word/2010/wordprocessingShape">
                    <wps:wsp>
                      <wps:cNvSpPr/>
                      <wps:spPr>
                        <a:xfrm>
                          <a:off x="0" y="0"/>
                          <a:ext cx="1697182" cy="325582"/>
                        </a:xfrm>
                        <a:prstGeom prst="rect">
                          <a:avLst/>
                        </a:prstGeom>
                        <a:solidFill>
                          <a:sysClr val="window" lastClr="FFFFFF"/>
                        </a:solidFill>
                        <a:ln w="12700" cap="flat" cmpd="sng" algn="ctr">
                          <a:noFill/>
                          <a:prstDash val="solid"/>
                          <a:miter lim="800000"/>
                        </a:ln>
                        <a:effectLst/>
                      </wps:spPr>
                      <wps:txbx>
                        <w:txbxContent>
                          <w:p w14:paraId="000AF144" w14:textId="77777777" w:rsidR="00F20107" w:rsidRDefault="00F20107" w:rsidP="001C6F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AD556D" id="Rectangle 17" o:spid="_x0000_s1030" alt="Title: graphic design element - Description: covers model output" style="position:absolute;left:0;text-align:left;margin-left:196.35pt;margin-top:12.1pt;width:133.65pt;height:25.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" fillcolor="window" stroked="f" strokeweight="1pt">
                <v:textbox>
                  <w:txbxContent>
                    <w:p w14:paraId="000AF144" w14:textId="77777777" w:rsidR="00F20107" w:rsidRDefault="00F20107" w:rsidP="001C6F1F">
                      <w:pPr>
                        <w:jc w:val="center"/>
                      </w:pPr>
                    </w:p>
                  </w:txbxContent>
                </v:textbox>
              </v:rect>
            </w:pict>
          </mc:Fallback>
        </mc:AlternateContent>
      </w:r>
      <w:r w:rsidRPr="003B2976">
        <w:rPr>
          <w:rFonts w:ascii="Arial" w:hAnsi="Arial" w:cs="Arial"/>
          <w:noProof/>
          <w:sz w:val="22"/>
          <w:szCs w:val="22"/>
        </w:rPr>
        <w:t xml:space="preserve"> </w:t>
      </w:r>
      <w:r w:rsidRPr="003B2976">
        <w:rPr>
          <w:rFonts w:ascii="Arial" w:hAnsi="Arial" w:cs="Arial"/>
          <w:noProof/>
          <w:sz w:val="22"/>
          <w:szCs w:val="22"/>
        </w:rPr>
        <w:drawing>
          <wp:inline distT="0" distB="0" distL="0" distR="0" wp14:anchorId="1A9920BC" wp14:editId="75225BCE">
            <wp:extent cx="5612130" cy="3415665"/>
            <wp:effectExtent l="0" t="0" r="7620" b="0"/>
            <wp:docPr id="245" name="Picture 245" descr="shows lagged cover as most important" title="Variability importance ranking of the random forest model for M3 considering weighted average of HU and ZM percent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612130" cy="3415665"/>
                    </a:xfrm>
                    <a:prstGeom prst="rect">
                      <a:avLst/>
                    </a:prstGeom>
                  </pic:spPr>
                </pic:pic>
              </a:graphicData>
            </a:graphic>
          </wp:inline>
        </w:drawing>
      </w:r>
    </w:p>
    <w:p w14:paraId="759B1916" w14:textId="0ACFE21D" w:rsidR="001C6F1F" w:rsidRPr="003B2976" w:rsidRDefault="007744F0" w:rsidP="00804002">
      <w:pPr>
        <w:pStyle w:val="Caption"/>
        <w:rPr>
          <w:rFonts w:cs="Arial"/>
          <w:szCs w:val="22"/>
        </w:rPr>
      </w:pPr>
      <w:bookmarkStart w:id="60" w:name="_Toc19020804"/>
      <w:r>
        <w:t xml:space="preserve">Figure </w:t>
      </w:r>
      <w:r>
        <w:fldChar w:fldCharType="begin"/>
      </w:r>
      <w:r>
        <w:instrText xml:space="preserve"> SEQ Figure \* ARABIC </w:instrText>
      </w:r>
      <w:r>
        <w:fldChar w:fldCharType="separate"/>
      </w:r>
      <w:r w:rsidR="008D764F">
        <w:t>12</w:t>
      </w:r>
      <w:r>
        <w:fldChar w:fldCharType="end"/>
      </w:r>
      <w:r>
        <w:t xml:space="preserve">: </w:t>
      </w:r>
      <w:r w:rsidRPr="00670B35">
        <w:t>Variability importance ranking of the random forest model for M3 considering weighted average of HU and ZM percent cover</w:t>
      </w:r>
      <w:bookmarkEnd w:id="60"/>
    </w:p>
    <w:p w14:paraId="41D24885" w14:textId="77777777" w:rsidR="007744F0" w:rsidRDefault="001C6F1F" w:rsidP="007744F0">
      <w:pPr>
        <w:pStyle w:val="FigureTableSource"/>
      </w:pPr>
      <w:r w:rsidRPr="003B2976">
        <w:rPr>
          <w:rFonts w:ascii="Arial" w:hAnsi="Arial" w:cs="Arial"/>
          <w:noProof/>
          <w:sz w:val="22"/>
          <w:szCs w:val="22"/>
        </w:rPr>
        <mc:AlternateContent>
          <mc:Choice Requires="wps">
            <w:drawing>
              <wp:anchor distT="0" distB="0" distL="114300" distR="114300" simplePos="0" relativeHeight="251664384" behindDoc="0" locked="0" layoutInCell="1" allowOverlap="1" wp14:anchorId="5C41DAB5" wp14:editId="1AF0783E">
                <wp:simplePos x="0" y="0"/>
                <wp:positionH relativeFrom="column">
                  <wp:posOffset>2528455</wp:posOffset>
                </wp:positionH>
                <wp:positionV relativeFrom="paragraph">
                  <wp:posOffset>152400</wp:posOffset>
                </wp:positionV>
                <wp:extent cx="1642534" cy="270164"/>
                <wp:effectExtent l="0" t="0" r="0" b="0"/>
                <wp:wrapNone/>
                <wp:docPr id="23" name="Rectangle 23" descr="covers model output " title="graphic design element"/>
                <wp:cNvGraphicFramePr/>
                <a:graphic xmlns:a="http://schemas.openxmlformats.org/drawingml/2006/main">
                  <a:graphicData uri="http://schemas.microsoft.com/office/word/2010/wordprocessingShape">
                    <wps:wsp>
                      <wps:cNvSpPr/>
                      <wps:spPr>
                        <a:xfrm>
                          <a:off x="0" y="0"/>
                          <a:ext cx="1642534" cy="270164"/>
                        </a:xfrm>
                        <a:prstGeom prst="rect">
                          <a:avLst/>
                        </a:prstGeom>
                        <a:solidFill>
                          <a:sysClr val="window" lastClr="FFFFFF"/>
                        </a:solidFill>
                        <a:ln w="12700" cap="flat" cmpd="sng" algn="ctr">
                          <a:noFill/>
                          <a:prstDash val="solid"/>
                          <a:miter lim="800000"/>
                        </a:ln>
                        <a:effectLst/>
                      </wps:spPr>
                      <wps:txbx>
                        <w:txbxContent>
                          <w:p w14:paraId="41178209" w14:textId="77777777" w:rsidR="00F20107" w:rsidRDefault="00F20107" w:rsidP="001C6F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41DAB5" id="Rectangle 23" o:spid="_x0000_s1031" alt="Title: graphic design element - Description: covers model output " style="position:absolute;left:0;text-align:left;margin-left:199.1pt;margin-top:12pt;width:129.35pt;height:21.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" fillcolor="window" stroked="f" strokeweight="1pt">
                <v:textbox>
                  <w:txbxContent>
                    <w:p w14:paraId="41178209" w14:textId="77777777" w:rsidR="00F20107" w:rsidRDefault="00F20107" w:rsidP="001C6F1F">
                      <w:pPr>
                        <w:jc w:val="center"/>
                      </w:pPr>
                    </w:p>
                  </w:txbxContent>
                </v:textbox>
              </v:rect>
            </w:pict>
          </mc:Fallback>
        </mc:AlternateContent>
      </w:r>
      <w:r w:rsidRPr="003B2976">
        <w:rPr>
          <w:rFonts w:ascii="Arial" w:hAnsi="Arial" w:cs="Arial"/>
          <w:noProof/>
          <w:sz w:val="22"/>
          <w:szCs w:val="22"/>
        </w:rPr>
        <w:t xml:space="preserve"> </w:t>
      </w:r>
      <w:r w:rsidRPr="003B2976">
        <w:rPr>
          <w:rFonts w:ascii="Arial" w:hAnsi="Arial" w:cs="Arial"/>
          <w:noProof/>
          <w:sz w:val="22"/>
          <w:szCs w:val="22"/>
        </w:rPr>
        <w:drawing>
          <wp:inline distT="0" distB="0" distL="0" distR="0" wp14:anchorId="1E3C15C0" wp14:editId="1835B404">
            <wp:extent cx="5612130" cy="3415665"/>
            <wp:effectExtent l="0" t="0" r="7620" b="0"/>
            <wp:docPr id="255" name="Picture 255" descr="lagged cover ranked the highest" title="Variability importance ranking of the random forest model for M4 considering weighted average of HU and ZM percent cover. Importance ranking is based on node pu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612130" cy="3415665"/>
                    </a:xfrm>
                    <a:prstGeom prst="rect">
                      <a:avLst/>
                    </a:prstGeom>
                  </pic:spPr>
                </pic:pic>
              </a:graphicData>
            </a:graphic>
          </wp:inline>
        </w:drawing>
      </w:r>
    </w:p>
    <w:p w14:paraId="571B241F" w14:textId="71BAEED4" w:rsidR="001C6F1F" w:rsidRPr="003B2976" w:rsidRDefault="007744F0" w:rsidP="00804002">
      <w:pPr>
        <w:pStyle w:val="Caption"/>
        <w:rPr>
          <w:rFonts w:cs="Arial"/>
          <w:szCs w:val="22"/>
        </w:rPr>
      </w:pPr>
      <w:bookmarkStart w:id="61" w:name="_Toc19020805"/>
      <w:r>
        <w:t xml:space="preserve">Figure </w:t>
      </w:r>
      <w:r>
        <w:fldChar w:fldCharType="begin"/>
      </w:r>
      <w:r>
        <w:instrText xml:space="preserve"> SEQ Figure \* ARABIC </w:instrText>
      </w:r>
      <w:r>
        <w:fldChar w:fldCharType="separate"/>
      </w:r>
      <w:r w:rsidR="008D764F">
        <w:t>13</w:t>
      </w:r>
      <w:r>
        <w:fldChar w:fldCharType="end"/>
      </w:r>
      <w:r>
        <w:t xml:space="preserve">: </w:t>
      </w:r>
      <w:r w:rsidRPr="000203B3">
        <w:t>Variability importance ranking of the random forest model for M4 considering weighted average of HU and ZM percent cover. Importance ranking is based on node purity</w:t>
      </w:r>
      <w:bookmarkEnd w:id="61"/>
    </w:p>
    <w:p w14:paraId="571450FB" w14:textId="0A055FC5" w:rsidR="008C3DBA" w:rsidRDefault="008C3DBA">
      <w:pPr>
        <w:spacing w:after="160" w:line="259" w:lineRule="auto"/>
        <w:rPr>
          <w:rFonts w:cs="Arial"/>
        </w:rPr>
      </w:pPr>
      <w:r>
        <w:rPr>
          <w:rFonts w:cs="Arial"/>
        </w:rPr>
        <w:br w:type="page"/>
      </w:r>
    </w:p>
    <w:p w14:paraId="41739A21" w14:textId="77777777" w:rsidR="001C6F1F" w:rsidRPr="003B2976" w:rsidRDefault="001C6F1F" w:rsidP="008C3DBA">
      <w:pPr>
        <w:pStyle w:val="Heading1noTOC"/>
      </w:pPr>
      <w:bookmarkStart w:id="62" w:name="_Toc523229475"/>
      <w:bookmarkStart w:id="63" w:name="_Toc23165707"/>
      <w:r w:rsidRPr="003B2976">
        <w:lastRenderedPageBreak/>
        <w:t>Discussion and implications for the MMP and future monitoring</w:t>
      </w:r>
      <w:bookmarkEnd w:id="62"/>
      <w:bookmarkEnd w:id="63"/>
    </w:p>
    <w:p w14:paraId="0AECC1E1" w14:textId="77777777" w:rsidR="001C6F1F" w:rsidRPr="003B2976" w:rsidRDefault="001C6F1F" w:rsidP="008610FF"/>
    <w:p w14:paraId="37D678B4" w14:textId="26A2B677" w:rsidR="001C6F1F" w:rsidRPr="003B2976" w:rsidRDefault="001C6F1F" w:rsidP="001C6F1F">
      <w:pPr>
        <w:rPr>
          <w:rFonts w:cs="Arial"/>
        </w:rPr>
      </w:pPr>
      <w:r w:rsidRPr="003B2976">
        <w:rPr>
          <w:rFonts w:cs="Arial"/>
        </w:rPr>
        <w:t xml:space="preserve">The sites in the MMP vary in their species composition, baseline seagrass coverage, levels of reproductive effort and the pressures affecting them. We tried to predict seagrass coverage based on reproductive effort, species composition and prior levels of coverage, for all sites in the MMP where the amount of data was adequate to do so. We used both a parametric </w:t>
      </w:r>
      <w:r w:rsidR="009B1630">
        <w:rPr>
          <w:rFonts w:cs="Arial"/>
        </w:rPr>
        <w:t>modelling</w:t>
      </w:r>
      <w:r w:rsidRPr="003B2976">
        <w:rPr>
          <w:rFonts w:cs="Arial"/>
        </w:rPr>
        <w:t xml:space="preserve"> and a random forests approach, with both producing similar levels of accuracy and a similar set of important predictor variables. While random forests are an excellent tool for prediction, the beta regression models provided consistently better accuracy and have the advantage of providing better statistical inference and relationships between variables that are understandable. </w:t>
      </w:r>
    </w:p>
    <w:p w14:paraId="39E1726C" w14:textId="77777777" w:rsidR="001C6F1F" w:rsidRPr="003B2976" w:rsidRDefault="001C6F1F" w:rsidP="001C6F1F">
      <w:pPr>
        <w:rPr>
          <w:rFonts w:cs="Arial"/>
        </w:rPr>
      </w:pPr>
    </w:p>
    <w:p w14:paraId="18EF7BB1" w14:textId="77777777" w:rsidR="001C6F1F" w:rsidRPr="003B2976" w:rsidRDefault="001C6F1F" w:rsidP="001C6F1F">
      <w:pPr>
        <w:rPr>
          <w:rFonts w:cs="Arial"/>
        </w:rPr>
      </w:pPr>
      <w:r w:rsidRPr="003B2976">
        <w:rPr>
          <w:rFonts w:cs="Arial"/>
        </w:rPr>
        <w:t xml:space="preserve">The amount of seagrass in the previous year is unsurprisingly the best predictor of seagrass coverage at a site. The number of species was also a good predictor of seagrass, however once the indicators for the individual species were added, the number of species was no longer significant. These results support the assertion that species diversity and productivity are good indicators of resilience (Unsworth et al. 2015). The number of flowers featured as a key predictor in all of the models and the number of fruits/spathes was important in the absence of lagged percent cover. </w:t>
      </w:r>
    </w:p>
    <w:p w14:paraId="366902B4" w14:textId="77777777" w:rsidR="001C6F1F" w:rsidRPr="003B2976" w:rsidRDefault="001C6F1F" w:rsidP="001C6F1F">
      <w:pPr>
        <w:rPr>
          <w:rFonts w:cs="Arial"/>
        </w:rPr>
      </w:pPr>
    </w:p>
    <w:p w14:paraId="75997F37" w14:textId="77777777" w:rsidR="001C6F1F" w:rsidRPr="003B2976" w:rsidRDefault="001C6F1F" w:rsidP="001C6F1F">
      <w:pPr>
        <w:rPr>
          <w:rFonts w:cs="Arial"/>
        </w:rPr>
      </w:pPr>
      <w:r w:rsidRPr="003B2976">
        <w:rPr>
          <w:rFonts w:cs="Arial"/>
        </w:rPr>
        <w:t xml:space="preserve">In terms of community composition, those sites with </w:t>
      </w:r>
      <w:r w:rsidRPr="003B2976">
        <w:rPr>
          <w:rFonts w:cs="Arial"/>
          <w:i/>
        </w:rPr>
        <w:t>Zostera</w:t>
      </w:r>
      <w:r w:rsidRPr="003B2976">
        <w:rPr>
          <w:rFonts w:cs="Arial"/>
        </w:rPr>
        <w:t xml:space="preserve"> and </w:t>
      </w:r>
      <w:r w:rsidRPr="003B2976">
        <w:rPr>
          <w:rFonts w:cs="Arial"/>
          <w:i/>
        </w:rPr>
        <w:t>Cymodocea serrulata</w:t>
      </w:r>
      <w:r w:rsidRPr="003B2976">
        <w:rPr>
          <w:rFonts w:cs="Arial"/>
        </w:rPr>
        <w:t xml:space="preserve"> in the previous year were associated with higher amounts of seagrass coverage. These results confirm the need to consider community composition when considering the likely time to recover following a significant loss. </w:t>
      </w:r>
    </w:p>
    <w:p w14:paraId="1CB25A4B" w14:textId="77777777" w:rsidR="001C6F1F" w:rsidRPr="003B2976" w:rsidRDefault="001C6F1F" w:rsidP="001C6F1F">
      <w:pPr>
        <w:rPr>
          <w:rFonts w:cs="Arial"/>
        </w:rPr>
      </w:pPr>
    </w:p>
    <w:p w14:paraId="013EA5B9" w14:textId="2949C08E" w:rsidR="001C6F1F" w:rsidRPr="003B2976" w:rsidRDefault="001C6F1F" w:rsidP="001C6F1F">
      <w:pPr>
        <w:rPr>
          <w:rFonts w:cs="Arial"/>
        </w:rPr>
      </w:pPr>
      <w:r w:rsidRPr="003B2976">
        <w:rPr>
          <w:rFonts w:cs="Arial"/>
        </w:rPr>
        <w:t xml:space="preserve">While the reproductive effort data showed some promise in improving the predictions of seagrass coverage, the models typically found weak associations due to the power in the data. Flowers, fruits and spathes (the variables currently forming the MMP reproductive effort indicator) were all significant in some of the models indicating that they have some value in predicting seagrass coverage and are therefore useful variables to continue to monitor and report on. While the seeds data came out as very important in the random forests, most likely the lack of power in this data prevented this variable from being significant in most of the parametric models. We would recommend to continue to collect the seeds data and increase the power in this dataset where possible to improve the understanding of how seed banks contribute to recovery in the Reef. We would not recommend adding it to the reproductive effort metric at this stage as it would add further variability to an already highly uncertain metric. </w:t>
      </w:r>
    </w:p>
    <w:p w14:paraId="5B685FB4" w14:textId="77777777" w:rsidR="001C6F1F" w:rsidRPr="003B2976" w:rsidRDefault="001C6F1F" w:rsidP="001C6F1F">
      <w:pPr>
        <w:rPr>
          <w:rFonts w:cs="Arial"/>
        </w:rPr>
      </w:pPr>
    </w:p>
    <w:p w14:paraId="4E2C70C1" w14:textId="22F47C96" w:rsidR="001C6F1F" w:rsidRPr="003B2976" w:rsidRDefault="001C6F1F" w:rsidP="001C6F1F">
      <w:pPr>
        <w:rPr>
          <w:rFonts w:cs="Arial"/>
        </w:rPr>
      </w:pPr>
      <w:r w:rsidRPr="003B2976">
        <w:rPr>
          <w:rFonts w:cs="Arial"/>
        </w:rPr>
        <w:t xml:space="preserve">While we have demonstrated that the reproductive effort measures currently aggregated to form the MMP reproductive index are useful in predicting seagrass abundance, the power analysis conducted by Kuhnert et al. 2015 raised concerns over the amount of power to detect change using this metric. The model results support this assertion. Below we plot the reproductive effort indicator and associated confidence interval by site in each of the habitat categories to provide an indication of the uncertainty associated with this metric (Figure </w:t>
      </w:r>
      <w:r w:rsidR="00237D8C">
        <w:rPr>
          <w:rFonts w:cs="Arial"/>
          <w:noProof/>
        </w:rPr>
        <w:t>14</w:t>
      </w:r>
      <w:r w:rsidRPr="003B2976">
        <w:rPr>
          <w:rFonts w:cs="Arial"/>
        </w:rPr>
        <w:t xml:space="preserve"> - Figure </w:t>
      </w:r>
      <w:r w:rsidR="00237D8C">
        <w:rPr>
          <w:rFonts w:cs="Arial"/>
          <w:noProof/>
        </w:rPr>
        <w:t>18</w:t>
      </w:r>
      <w:r w:rsidRPr="003B2976">
        <w:rPr>
          <w:rFonts w:cs="Arial"/>
        </w:rPr>
        <w:t>). Due to the differences between some sites within a location, we have plotted each site separately but note in some cases combining them would be warranted and reduce the associated uncertainty.</w:t>
      </w:r>
    </w:p>
    <w:p w14:paraId="19EE84CA" w14:textId="77777777" w:rsidR="001C6F1F" w:rsidRPr="003B2976" w:rsidRDefault="001C6F1F" w:rsidP="001C6F1F">
      <w:pPr>
        <w:rPr>
          <w:rFonts w:cs="Arial"/>
        </w:rPr>
      </w:pPr>
    </w:p>
    <w:p w14:paraId="6E6909B4" w14:textId="77777777" w:rsidR="001C6F1F" w:rsidRPr="003B2976" w:rsidRDefault="001C6F1F" w:rsidP="001C6F1F">
      <w:pPr>
        <w:rPr>
          <w:rFonts w:cs="Arial"/>
        </w:rPr>
      </w:pPr>
      <w:r w:rsidRPr="003B2976">
        <w:rPr>
          <w:rFonts w:cs="Arial"/>
        </w:rPr>
        <w:t xml:space="preserve">The sum of the reproductive effort measures forms a count variable and due to the scarcity of the data at some sites and times, the data are zero-inflated meaning that there is a greater proportion of zero’s than would be expected for a typical count process. For this reason the standard errors are likely to be underestimated by reporting the standard normal (Gaussian) standard error currently reported by the MMP. To give a more accurate estimate of uncertainty we fitted a simple negative binomial GLM model to the data, to account for the excess zero’s and high variability, and used the standard errors estimated by the model. The model requires more data to calculate the estimates than a typical standard error calculation and for that reason the confidence interval estimates are missing from some of the plots, although a mean is reported.  </w:t>
      </w:r>
    </w:p>
    <w:p w14:paraId="4EA633CD" w14:textId="77777777" w:rsidR="001C6F1F" w:rsidRPr="003B2976" w:rsidRDefault="001C6F1F" w:rsidP="001C6F1F">
      <w:pPr>
        <w:autoSpaceDE w:val="0"/>
        <w:autoSpaceDN w:val="0"/>
        <w:adjustRightInd w:val="0"/>
        <w:rPr>
          <w:rFonts w:cs="Arial"/>
          <w:b/>
          <w:bCs/>
        </w:rPr>
      </w:pPr>
    </w:p>
    <w:p w14:paraId="591E3196" w14:textId="185C4104" w:rsidR="001C6F1F" w:rsidRPr="003B2976" w:rsidRDefault="001C6F1F" w:rsidP="001C6F1F">
      <w:pPr>
        <w:rPr>
          <w:rFonts w:cs="Arial"/>
        </w:rPr>
      </w:pPr>
      <w:r w:rsidRPr="003B2976">
        <w:rPr>
          <w:rFonts w:cs="Arial"/>
        </w:rPr>
        <w:t xml:space="preserve">The figures also show the ‘very poor’, ‘poor’, ‘moderate’ and ‘good’ categories for the reproductive effort indicator. Here it is apparent that the high level of uncertainty associated with this index is hindering the adequacy of this metric. The confidence intervals at many of the sites cross three and sometimes four categories, for example at Site BB1 in both 2006 and 2016 the reproductive effort indicator is reported as being ‘moderate’ but the confidence intervals range from ‘very poor’ to ‘good’. The difference between being ‘very poor’ reproductive effort and ‘good’ reproductive effort would most likely have a large impact on the ability of a meadow to recover in the event of a large loss, but the metric can’t differentiate between these categories. </w:t>
      </w:r>
    </w:p>
    <w:p w14:paraId="766139D4" w14:textId="77777777" w:rsidR="001C6F1F" w:rsidRPr="003B2976" w:rsidRDefault="001C6F1F" w:rsidP="001C6F1F">
      <w:pPr>
        <w:rPr>
          <w:rFonts w:cs="Arial"/>
        </w:rPr>
      </w:pPr>
    </w:p>
    <w:p w14:paraId="455D5CDC" w14:textId="77777777" w:rsidR="007744F0" w:rsidRDefault="001C6F1F" w:rsidP="007744F0">
      <w:pPr>
        <w:keepNext/>
      </w:pPr>
      <w:r w:rsidRPr="003B2976">
        <w:rPr>
          <w:rFonts w:cs="Arial"/>
          <w:noProof/>
          <w:lang w:eastAsia="en-AU"/>
        </w:rPr>
        <w:drawing>
          <wp:inline distT="0" distB="0" distL="0" distR="0" wp14:anchorId="68678B19" wp14:editId="67502735">
            <wp:extent cx="5612130" cy="4489704"/>
            <wp:effectExtent l="0" t="0" r="7620" b="6350"/>
            <wp:docPr id="2" name="Picture 2" descr="Reproductive effort metric and estimated confidence interval based on negative binomial model for Coastal sites 1 to 10. The dotted lines indicate the very poor, poor, moderate and good categories using in the Reef report car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ata\GBRMPA\Data\Repro coastal plots 1 to 10.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12130" cy="4489704"/>
                    </a:xfrm>
                    <a:prstGeom prst="rect">
                      <a:avLst/>
                    </a:prstGeom>
                    <a:noFill/>
                    <a:ln>
                      <a:noFill/>
                    </a:ln>
                  </pic:spPr>
                </pic:pic>
              </a:graphicData>
            </a:graphic>
          </wp:inline>
        </w:drawing>
      </w:r>
    </w:p>
    <w:p w14:paraId="0AF48144" w14:textId="788AB49C" w:rsidR="001C6F1F" w:rsidRPr="003B2976" w:rsidRDefault="007744F0" w:rsidP="00804002">
      <w:pPr>
        <w:pStyle w:val="Caption"/>
        <w:rPr>
          <w:rFonts w:cs="Arial"/>
        </w:rPr>
      </w:pPr>
      <w:bookmarkStart w:id="64" w:name="_Toc19020806"/>
      <w:r>
        <w:t xml:space="preserve">Figure </w:t>
      </w:r>
      <w:r>
        <w:fldChar w:fldCharType="begin"/>
      </w:r>
      <w:r>
        <w:instrText xml:space="preserve"> SEQ Figure \* ARABIC </w:instrText>
      </w:r>
      <w:r>
        <w:fldChar w:fldCharType="separate"/>
      </w:r>
      <w:r w:rsidR="008D764F">
        <w:t>14</w:t>
      </w:r>
      <w:r>
        <w:fldChar w:fldCharType="end"/>
      </w:r>
      <w:r>
        <w:t xml:space="preserve">: </w:t>
      </w:r>
      <w:r w:rsidRPr="000903D5">
        <w:t>Reproductive effort metric and estimated confidence interval based on negative binomial model for Coastal sites 1 to 10</w:t>
      </w:r>
      <w:bookmarkEnd w:id="64"/>
    </w:p>
    <w:p w14:paraId="33A99C70" w14:textId="77777777" w:rsidR="001C6F1F" w:rsidRPr="003B2976" w:rsidRDefault="001C6F1F" w:rsidP="001C6F1F">
      <w:pPr>
        <w:rPr>
          <w:rFonts w:cs="Arial"/>
        </w:rPr>
      </w:pPr>
    </w:p>
    <w:p w14:paraId="54FFD408" w14:textId="77777777" w:rsidR="007744F0" w:rsidRDefault="001C6F1F" w:rsidP="007744F0">
      <w:pPr>
        <w:keepNext/>
      </w:pPr>
      <w:r w:rsidRPr="003B2976">
        <w:rPr>
          <w:rFonts w:cs="Arial"/>
          <w:noProof/>
          <w:lang w:eastAsia="en-AU"/>
        </w:rPr>
        <w:lastRenderedPageBreak/>
        <w:drawing>
          <wp:inline distT="0" distB="0" distL="0" distR="0" wp14:anchorId="08FD0708" wp14:editId="6E036B29">
            <wp:extent cx="5612130" cy="4489704"/>
            <wp:effectExtent l="0" t="0" r="7620" b="6350"/>
            <wp:docPr id="18" name="Picture 18" descr="Reproductive effort metric and estimated confidence interval based on negative binomial model for Coastal sites 11 to 19. The dotted lines indicate the very poor, poor, moderate and good categories using in the Reef report car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Data\GBRMPA\Data\Repro coastal plots 11 to 19.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12130" cy="4489704"/>
                    </a:xfrm>
                    <a:prstGeom prst="rect">
                      <a:avLst/>
                    </a:prstGeom>
                    <a:noFill/>
                    <a:ln>
                      <a:noFill/>
                    </a:ln>
                  </pic:spPr>
                </pic:pic>
              </a:graphicData>
            </a:graphic>
          </wp:inline>
        </w:drawing>
      </w:r>
    </w:p>
    <w:p w14:paraId="0CE33BA6" w14:textId="3FB473B6" w:rsidR="001C6F1F" w:rsidRPr="003B2976" w:rsidRDefault="007744F0" w:rsidP="00804002">
      <w:pPr>
        <w:pStyle w:val="Caption"/>
        <w:rPr>
          <w:rFonts w:cs="Arial"/>
        </w:rPr>
      </w:pPr>
      <w:bookmarkStart w:id="65" w:name="_Toc19020807"/>
      <w:r>
        <w:t xml:space="preserve">Figure </w:t>
      </w:r>
      <w:r>
        <w:fldChar w:fldCharType="begin"/>
      </w:r>
      <w:r>
        <w:instrText xml:space="preserve"> SEQ Figure \* ARABIC </w:instrText>
      </w:r>
      <w:r>
        <w:fldChar w:fldCharType="separate"/>
      </w:r>
      <w:r w:rsidR="008D764F">
        <w:t>15</w:t>
      </w:r>
      <w:r>
        <w:fldChar w:fldCharType="end"/>
      </w:r>
      <w:r>
        <w:t xml:space="preserve">: </w:t>
      </w:r>
      <w:r w:rsidRPr="00D00D76">
        <w:t>Reproductive effort metric and estimated confidence interval based on negative binomial model for Coastal sites 11 to 19</w:t>
      </w:r>
      <w:bookmarkEnd w:id="65"/>
    </w:p>
    <w:p w14:paraId="77E57B28" w14:textId="77777777" w:rsidR="007744F0" w:rsidRDefault="001C6F1F" w:rsidP="007744F0">
      <w:pPr>
        <w:keepNext/>
      </w:pPr>
      <w:r w:rsidRPr="003B2976">
        <w:rPr>
          <w:rFonts w:cs="Arial"/>
          <w:noProof/>
          <w:lang w:eastAsia="en-AU"/>
        </w:rPr>
        <w:drawing>
          <wp:inline distT="0" distB="0" distL="0" distR="0" wp14:anchorId="1432F903" wp14:editId="028797F9">
            <wp:extent cx="5612130" cy="4489704"/>
            <wp:effectExtent l="0" t="0" r="7620" b="6350"/>
            <wp:docPr id="24" name="Picture 24" descr="Reproductive effort metric and estimated confidence interval based on negative binomial model for Estuarine sites. The dotted lines indicate the very poor, poor, moderate and good categories using in the Reef report car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Data\GBRMPA\Data\Repro estuarine plots 1 to 8.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12130" cy="4489704"/>
                    </a:xfrm>
                    <a:prstGeom prst="rect">
                      <a:avLst/>
                    </a:prstGeom>
                    <a:noFill/>
                    <a:ln>
                      <a:noFill/>
                    </a:ln>
                  </pic:spPr>
                </pic:pic>
              </a:graphicData>
            </a:graphic>
          </wp:inline>
        </w:drawing>
      </w:r>
    </w:p>
    <w:p w14:paraId="71AFA36C" w14:textId="09E7387F" w:rsidR="001C6F1F" w:rsidRPr="003B2976" w:rsidRDefault="007744F0" w:rsidP="00804002">
      <w:pPr>
        <w:pStyle w:val="Caption"/>
        <w:rPr>
          <w:rFonts w:cs="Arial"/>
        </w:rPr>
      </w:pPr>
      <w:bookmarkStart w:id="66" w:name="_Toc19020808"/>
      <w:r>
        <w:t xml:space="preserve">Figure </w:t>
      </w:r>
      <w:r>
        <w:fldChar w:fldCharType="begin"/>
      </w:r>
      <w:r>
        <w:instrText xml:space="preserve"> SEQ Figure \* ARABIC </w:instrText>
      </w:r>
      <w:r>
        <w:fldChar w:fldCharType="separate"/>
      </w:r>
      <w:r w:rsidR="008D764F">
        <w:t>16</w:t>
      </w:r>
      <w:r>
        <w:fldChar w:fldCharType="end"/>
      </w:r>
      <w:r>
        <w:t xml:space="preserve">: </w:t>
      </w:r>
      <w:r w:rsidRPr="00724EA8">
        <w:t xml:space="preserve">Reproductive effort metric and estimated confidence interval based </w:t>
      </w:r>
      <w:r>
        <w:t>on negative binomial model for e</w:t>
      </w:r>
      <w:r w:rsidRPr="00724EA8">
        <w:t>stuarine sites</w:t>
      </w:r>
      <w:bookmarkEnd w:id="66"/>
    </w:p>
    <w:p w14:paraId="6B4E3A7F" w14:textId="77777777" w:rsidR="007744F0" w:rsidRDefault="001C6F1F" w:rsidP="007744F0">
      <w:pPr>
        <w:keepNext/>
      </w:pPr>
      <w:r w:rsidRPr="003B2976">
        <w:rPr>
          <w:rFonts w:cs="Arial"/>
          <w:noProof/>
          <w:lang w:eastAsia="en-AU"/>
        </w:rPr>
        <w:drawing>
          <wp:inline distT="0" distB="0" distL="0" distR="0" wp14:anchorId="26DDE18F" wp14:editId="2922E3F9">
            <wp:extent cx="5612130" cy="4489704"/>
            <wp:effectExtent l="0" t="0" r="7620" b="6350"/>
            <wp:docPr id="68" name="Picture 68" descr="Reproductive effort metric and estimated confidence interval based on negative binomial model for Reef sites 1 to 10. The dotted lines indicate the very poor, poor, moderate and good categories using in the Reef report car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Data\GBRMPA\Data\Reef plots 1 to 10.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12130" cy="4489704"/>
                    </a:xfrm>
                    <a:prstGeom prst="rect">
                      <a:avLst/>
                    </a:prstGeom>
                    <a:noFill/>
                    <a:ln>
                      <a:noFill/>
                    </a:ln>
                  </pic:spPr>
                </pic:pic>
              </a:graphicData>
            </a:graphic>
          </wp:inline>
        </w:drawing>
      </w:r>
    </w:p>
    <w:p w14:paraId="508BBAED" w14:textId="6A450548" w:rsidR="001C6F1F" w:rsidRPr="003B2976" w:rsidRDefault="007744F0" w:rsidP="00804002">
      <w:pPr>
        <w:pStyle w:val="Caption"/>
        <w:rPr>
          <w:rFonts w:cs="Arial"/>
        </w:rPr>
      </w:pPr>
      <w:bookmarkStart w:id="67" w:name="_Toc19020809"/>
      <w:r>
        <w:t xml:space="preserve">Figure </w:t>
      </w:r>
      <w:r>
        <w:fldChar w:fldCharType="begin"/>
      </w:r>
      <w:r>
        <w:instrText xml:space="preserve"> SEQ Figure \* ARABIC </w:instrText>
      </w:r>
      <w:r>
        <w:fldChar w:fldCharType="separate"/>
      </w:r>
      <w:r w:rsidR="008D764F">
        <w:t>17</w:t>
      </w:r>
      <w:r>
        <w:fldChar w:fldCharType="end"/>
      </w:r>
      <w:r>
        <w:t xml:space="preserve">: </w:t>
      </w:r>
      <w:r w:rsidRPr="009A1F36">
        <w:t xml:space="preserve">Reproductive effort metric and estimated confidence interval based </w:t>
      </w:r>
      <w:r>
        <w:t>on negative binomial model for r</w:t>
      </w:r>
      <w:r w:rsidRPr="009A1F36">
        <w:t>eef sites 1 to 10</w:t>
      </w:r>
      <w:bookmarkEnd w:id="67"/>
    </w:p>
    <w:p w14:paraId="558C1C60" w14:textId="77777777" w:rsidR="001C6F1F" w:rsidRPr="003B2976" w:rsidRDefault="001C6F1F" w:rsidP="001C6F1F">
      <w:pPr>
        <w:rPr>
          <w:rFonts w:cs="Arial"/>
        </w:rPr>
      </w:pPr>
    </w:p>
    <w:p w14:paraId="0125DC85" w14:textId="77777777" w:rsidR="007744F0" w:rsidRDefault="001C6F1F" w:rsidP="007744F0">
      <w:pPr>
        <w:keepNext/>
      </w:pPr>
      <w:r w:rsidRPr="003B2976">
        <w:rPr>
          <w:rFonts w:cs="Arial"/>
          <w:noProof/>
          <w:lang w:eastAsia="en-AU"/>
        </w:rPr>
        <w:drawing>
          <wp:inline distT="0" distB="0" distL="0" distR="0" wp14:anchorId="3A909AB4" wp14:editId="588BBDA9">
            <wp:extent cx="5612130" cy="4489704"/>
            <wp:effectExtent l="0" t="0" r="7620" b="6350"/>
            <wp:docPr id="111" name="Picture 111" descr="Reproductive effort metric and estimated confidence interval based on negative binomial model for Reef sites 11 to 18. The dotted lines indicate the very poor, poor, moderate and good categories using in the Reef report car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Data\GBRMPA\Data\Reef plots 11 to 19.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12130" cy="4489704"/>
                    </a:xfrm>
                    <a:prstGeom prst="rect">
                      <a:avLst/>
                    </a:prstGeom>
                    <a:noFill/>
                    <a:ln>
                      <a:noFill/>
                    </a:ln>
                  </pic:spPr>
                </pic:pic>
              </a:graphicData>
            </a:graphic>
          </wp:inline>
        </w:drawing>
      </w:r>
    </w:p>
    <w:p w14:paraId="7B2978BF" w14:textId="05F47859" w:rsidR="001C6F1F" w:rsidRPr="003B2976" w:rsidRDefault="007744F0" w:rsidP="00804002">
      <w:pPr>
        <w:pStyle w:val="Caption"/>
        <w:rPr>
          <w:rFonts w:cs="Arial"/>
        </w:rPr>
      </w:pPr>
      <w:bookmarkStart w:id="68" w:name="_Toc19020810"/>
      <w:r>
        <w:t xml:space="preserve">Figure </w:t>
      </w:r>
      <w:r>
        <w:fldChar w:fldCharType="begin"/>
      </w:r>
      <w:r>
        <w:instrText xml:space="preserve"> SEQ Figure \* ARABIC </w:instrText>
      </w:r>
      <w:r>
        <w:fldChar w:fldCharType="separate"/>
      </w:r>
      <w:r w:rsidR="008D764F">
        <w:t>18</w:t>
      </w:r>
      <w:r>
        <w:fldChar w:fldCharType="end"/>
      </w:r>
      <w:r>
        <w:t xml:space="preserve">: </w:t>
      </w:r>
      <w:r w:rsidRPr="00822233">
        <w:t xml:space="preserve">Reproductive effort metric and estimated confidence interval based </w:t>
      </w:r>
      <w:r w:rsidR="00DB5EDC">
        <w:t>on negative binomial model for r</w:t>
      </w:r>
      <w:r w:rsidRPr="00822233">
        <w:t>eef sites 11 to 19</w:t>
      </w:r>
      <w:bookmarkEnd w:id="68"/>
    </w:p>
    <w:p w14:paraId="7E0C6428" w14:textId="45DF144E" w:rsidR="001C6F1F" w:rsidRPr="003B2976" w:rsidRDefault="001C6F1F" w:rsidP="001C6F1F">
      <w:pPr>
        <w:rPr>
          <w:rFonts w:cs="Arial"/>
        </w:rPr>
      </w:pPr>
    </w:p>
    <w:p w14:paraId="3C6B4A91" w14:textId="0D298314" w:rsidR="001C6F1F" w:rsidRPr="003B2976" w:rsidRDefault="001C6F1F" w:rsidP="001C6F1F">
      <w:pPr>
        <w:rPr>
          <w:rFonts w:cs="Arial"/>
        </w:rPr>
      </w:pPr>
      <w:r w:rsidRPr="003B2976">
        <w:rPr>
          <w:rFonts w:cs="Arial"/>
        </w:rPr>
        <w:t>The uncertainty is particularly apparent at the reef sites (F</w:t>
      </w:r>
      <w:r w:rsidR="007744F0">
        <w:rPr>
          <w:rFonts w:cs="Arial"/>
        </w:rPr>
        <w:t>igure 17</w:t>
      </w:r>
      <w:r w:rsidRPr="003B2976">
        <w:rPr>
          <w:rFonts w:cs="Arial"/>
        </w:rPr>
        <w:t xml:space="preserve"> and Figure </w:t>
      </w:r>
      <w:r w:rsidR="007744F0">
        <w:rPr>
          <w:rFonts w:cs="Arial"/>
        </w:rPr>
        <w:t>18</w:t>
      </w:r>
      <w:r w:rsidRPr="003B2976">
        <w:rPr>
          <w:rFonts w:cs="Arial"/>
        </w:rPr>
        <w:t xml:space="preserve">) where many of the sites span a large range of the report card scores. The scale of the y-axis here is smaller than that of the estuarine and coastal sites so although the confidence intervals are tighter, they appear larger due to the categories being associated with lower-cutoffs in the reef. It would be pertinent to re-visit whether these categories are perhaps a bit ‘tight’ for the reef sites. This is not a statistical question but one of ecological relevancy.  </w:t>
      </w:r>
    </w:p>
    <w:p w14:paraId="7B18819A" w14:textId="77777777" w:rsidR="001C6F1F" w:rsidRPr="003B2976" w:rsidRDefault="001C6F1F" w:rsidP="001C6F1F">
      <w:pPr>
        <w:rPr>
          <w:rFonts w:cs="Arial"/>
        </w:rPr>
      </w:pPr>
    </w:p>
    <w:p w14:paraId="7630E47B" w14:textId="77777777" w:rsidR="001C6F1F" w:rsidRPr="003B2976" w:rsidRDefault="001C6F1F" w:rsidP="001C6F1F">
      <w:pPr>
        <w:rPr>
          <w:rFonts w:cs="Arial"/>
        </w:rPr>
      </w:pPr>
      <w:r w:rsidRPr="003B2976">
        <w:rPr>
          <w:rFonts w:cs="Arial"/>
        </w:rPr>
        <w:t xml:space="preserve">We have effectively treated each site as a location, removing the benefit of replicating by monitoring two sites at a given location. However, we have done this to demonstrate the variability and uncertainty even within some locations. To improve the uncertainty around the reproductive effort measure at each site/location, the power of the metric needs to be improved. The two best ways to do this would be to either take more samples or conduct further investigations around the best time of year at each site to maximise the count of reproductive structures present. We acknowledge that both of these options are potentially costly and difficult due to logistical constraints, but should be considered with regard to management priorities and acceptable levels of uncertainty. </w:t>
      </w:r>
    </w:p>
    <w:p w14:paraId="4CBA467B" w14:textId="77777777" w:rsidR="001C6F1F" w:rsidRPr="003B2976" w:rsidRDefault="001C6F1F" w:rsidP="001C6F1F">
      <w:pPr>
        <w:rPr>
          <w:rFonts w:cs="Arial"/>
        </w:rPr>
      </w:pPr>
    </w:p>
    <w:p w14:paraId="212ECA02" w14:textId="71195510" w:rsidR="001E5B8E" w:rsidRDefault="001C6F1F">
      <w:pPr>
        <w:rPr>
          <w:rFonts w:cs="Arial"/>
        </w:rPr>
      </w:pPr>
      <w:r w:rsidRPr="003B2976">
        <w:rPr>
          <w:rFonts w:cs="Arial"/>
        </w:rPr>
        <w:t xml:space="preserve">Another option to significantly improve the power to detect change in reproductive effort at a broader spatial scale would be to move to a design-based sampling regime as described in Udy et al. </w:t>
      </w:r>
      <w:r w:rsidR="00873858">
        <w:rPr>
          <w:rFonts w:cs="Arial"/>
        </w:rPr>
        <w:t xml:space="preserve">2019. </w:t>
      </w:r>
      <w:r w:rsidRPr="003B2976">
        <w:rPr>
          <w:rFonts w:cs="Arial"/>
        </w:rPr>
        <w:t xml:space="preserve">This would significantly improve the inference at the habitat and region level by allowing the trends from sites to be aggregated in a statistically unbiased manner. This is, however, a substantial change. </w:t>
      </w:r>
    </w:p>
    <w:p w14:paraId="1B0862BB" w14:textId="77777777" w:rsidR="00932606" w:rsidRDefault="00932606">
      <w:pPr>
        <w:rPr>
          <w:rFonts w:cs="Arial"/>
        </w:rPr>
      </w:pPr>
    </w:p>
    <w:p w14:paraId="2BC055A9" w14:textId="77777777" w:rsidR="00932606" w:rsidRDefault="00932606" w:rsidP="008C3DBA">
      <w:pPr>
        <w:pStyle w:val="Heading1noTOC"/>
      </w:pPr>
      <w:bookmarkStart w:id="69" w:name="_Toc523229485"/>
      <w:bookmarkStart w:id="70" w:name="_Toc23165708"/>
      <w:r>
        <w:lastRenderedPageBreak/>
        <w:t>References</w:t>
      </w:r>
      <w:bookmarkEnd w:id="69"/>
      <w:bookmarkEnd w:id="70"/>
    </w:p>
    <w:p w14:paraId="0CA2F0F1" w14:textId="77777777" w:rsidR="00932606" w:rsidRDefault="00932606" w:rsidP="00932606"/>
    <w:p w14:paraId="6201F809" w14:textId="77777777" w:rsidR="00932606" w:rsidRDefault="00932606" w:rsidP="00932606">
      <w:r w:rsidRPr="0090532A">
        <w:t>Breiman, L., Friedman, J.H., Olshen, R.A., Stone, C.J.</w:t>
      </w:r>
      <w:r>
        <w:t xml:space="preserve"> 1984,</w:t>
      </w:r>
      <w:r w:rsidRPr="0090532A">
        <w:t xml:space="preserve"> Classification and Regression Trees. Wadsworth, Monterey, CA, USA.</w:t>
      </w:r>
    </w:p>
    <w:p w14:paraId="00954ABD" w14:textId="77777777" w:rsidR="00932606" w:rsidRDefault="00932606" w:rsidP="00932606"/>
    <w:p w14:paraId="7A60E37D" w14:textId="77777777" w:rsidR="00932606" w:rsidRDefault="00932606" w:rsidP="00932606">
      <w:r>
        <w:t>Collier, C., and M. Waycott. 2009. Drivers of change to seagrass distributions and communities on the Great Barrier Reef: Literature review and gaps analysis. Reef and Rainforest Research Centre Limited, Cairns.</w:t>
      </w:r>
    </w:p>
    <w:p w14:paraId="72042067" w14:textId="77777777" w:rsidR="00932606" w:rsidRDefault="00932606" w:rsidP="00932606"/>
    <w:p w14:paraId="235C0DAD" w14:textId="77777777" w:rsidR="00932606" w:rsidRDefault="00932606" w:rsidP="00932606">
      <w:r>
        <w:t>De’ath, G. 2002,</w:t>
      </w:r>
      <w:r w:rsidRPr="0090532A">
        <w:t xml:space="preserve"> Multivariate Regression Trees: A new technique for modelling species-environment relationsh</w:t>
      </w:r>
      <w:r>
        <w:t>ips. Ecology 83 (4), 1105-1117.</w:t>
      </w:r>
    </w:p>
    <w:p w14:paraId="1D855BE0" w14:textId="77777777" w:rsidR="00932606" w:rsidRDefault="00932606" w:rsidP="00932606"/>
    <w:p w14:paraId="2022526E" w14:textId="77777777" w:rsidR="00932606" w:rsidRPr="0071548E" w:rsidRDefault="00932606" w:rsidP="00932606">
      <w:pPr>
        <w:rPr>
          <w:rFonts w:ascii="Calibri-Italic" w:hAnsi="Calibri-Italic" w:cs="Calibri-Italic"/>
          <w:i/>
          <w:iCs/>
        </w:rPr>
      </w:pPr>
      <w:r>
        <w:t>Kuhnert, P.M., Liu, Y., Henderson, B.L., Dambacher, J., Lawrence, E., and Kroon, F.J. 2015,</w:t>
      </w:r>
      <w:r w:rsidRPr="0071548E">
        <w:t xml:space="preserve"> </w:t>
      </w:r>
      <w:r w:rsidRPr="0071548E">
        <w:rPr>
          <w:rFonts w:ascii="Calibri-Italic" w:hAnsi="Calibri-Italic" w:cs="Calibri-Italic"/>
          <w:iCs/>
        </w:rPr>
        <w:t>Review of the Marine Monitoring Program (MMP), Final Report for the Great Barrier Reef Marine Park Authority (GBRMPA)</w:t>
      </w:r>
      <w:r w:rsidRPr="0071548E">
        <w:t>.</w:t>
      </w:r>
      <w:r>
        <w:t xml:space="preserve"> Adelaide: CSIRO.</w:t>
      </w:r>
    </w:p>
    <w:p w14:paraId="5FC10653" w14:textId="77777777" w:rsidR="00932606" w:rsidRDefault="00932606" w:rsidP="00932606">
      <w:r>
        <w:t xml:space="preserve"> </w:t>
      </w:r>
    </w:p>
    <w:p w14:paraId="0B1C791E" w14:textId="77777777" w:rsidR="00932606" w:rsidRPr="00042454" w:rsidRDefault="00932606" w:rsidP="00932606">
      <w:r>
        <w:t xml:space="preserve">Liaw A. and Wiener M. 2002, </w:t>
      </w:r>
      <w:r w:rsidRPr="00042454">
        <w:t xml:space="preserve">Classification and Regression by randomForest. </w:t>
      </w:r>
      <w:r w:rsidRPr="00042454">
        <w:rPr>
          <w:i/>
        </w:rPr>
        <w:t>R News</w:t>
      </w:r>
      <w:r w:rsidRPr="00042454">
        <w:t xml:space="preserve">. 2(3):18-22.  </w:t>
      </w:r>
    </w:p>
    <w:p w14:paraId="5E5F3B01" w14:textId="77777777" w:rsidR="00932606" w:rsidRPr="00042454" w:rsidRDefault="00932606" w:rsidP="00932606"/>
    <w:p w14:paraId="06677DAB" w14:textId="77777777" w:rsidR="00932606" w:rsidRPr="00042454" w:rsidRDefault="00932606" w:rsidP="00932606">
      <w:r w:rsidRPr="00042454">
        <w:t>McKenzie, L.J., Collier, C.J, Langlois, L.A, Yoshida, R.L, Smith, N. and Waycott, M. 2016, Marine Monitoring Program. Annual Report for inshore seagrass monitoring: 2014 to 2015. Report for the Great Barrier Reef Marine Park Authority. TropWATER, James Cook University, Cairns. 236pp.</w:t>
      </w:r>
    </w:p>
    <w:p w14:paraId="4B4CB69A" w14:textId="77777777" w:rsidR="00932606" w:rsidRDefault="00932606" w:rsidP="00932606"/>
    <w:p w14:paraId="59061599" w14:textId="77777777" w:rsidR="00932606" w:rsidRPr="00042454" w:rsidRDefault="00932606" w:rsidP="00932606">
      <w:r w:rsidRPr="00042454">
        <w:t xml:space="preserve">Nelder J. and Wedderburn R.W M. 1972, Generalized Linear Models, </w:t>
      </w:r>
      <w:r w:rsidRPr="00042454">
        <w:rPr>
          <w:i/>
          <w:iCs/>
        </w:rPr>
        <w:t>J. R. Statist. Soc.</w:t>
      </w:r>
      <w:r w:rsidRPr="00042454">
        <w:t xml:space="preserve"> A, 135: 370–384.</w:t>
      </w:r>
    </w:p>
    <w:p w14:paraId="59777EC0" w14:textId="77777777" w:rsidR="00932606" w:rsidRPr="00042454" w:rsidRDefault="00932606" w:rsidP="00932606"/>
    <w:p w14:paraId="5846625E" w14:textId="77777777" w:rsidR="00932606" w:rsidRPr="00042454" w:rsidRDefault="00932606" w:rsidP="00932606">
      <w:r w:rsidRPr="00042454">
        <w:t xml:space="preserve">Ospina R. and Ferrari S.L.P. 2010, Inflated beta distributions, </w:t>
      </w:r>
      <w:r w:rsidRPr="00042454">
        <w:rPr>
          <w:i/>
        </w:rPr>
        <w:t>Statistical Papers</w:t>
      </w:r>
      <w:r w:rsidRPr="00042454">
        <w:t>, 23:11-126</w:t>
      </w:r>
    </w:p>
    <w:p w14:paraId="1F388917" w14:textId="77777777" w:rsidR="00932606" w:rsidRPr="00042454" w:rsidRDefault="00932606" w:rsidP="00932606"/>
    <w:p w14:paraId="56F00222" w14:textId="77777777" w:rsidR="00932606" w:rsidRPr="00042454" w:rsidRDefault="00932606" w:rsidP="00932606">
      <w:pPr>
        <w:rPr>
          <w:bdr w:val="none" w:sz="0" w:space="0" w:color="auto" w:frame="1"/>
          <w:lang w:eastAsia="en-AU"/>
        </w:rPr>
      </w:pPr>
      <w:r w:rsidRPr="00042454">
        <w:rPr>
          <w:bdr w:val="none" w:sz="0" w:space="0" w:color="auto" w:frame="1"/>
          <w:lang w:eastAsia="en-AU"/>
        </w:rPr>
        <w:t xml:space="preserve">R Core Team (2017). R: A language and environment for statistical computing. R Foundation for Statistical Computing, Vienna, Austria. URL </w:t>
      </w:r>
      <w:r w:rsidRPr="007E4A5C">
        <w:rPr>
          <w:rStyle w:val="Hyperlink"/>
          <w:rFonts w:ascii="Lucida Console" w:eastAsia="Times New Roman" w:hAnsi="Lucida Console" w:cs="Courier New"/>
          <w:sz w:val="20"/>
          <w:szCs w:val="20"/>
          <w:bdr w:val="none" w:sz="0" w:space="0" w:color="auto" w:frame="1"/>
          <w:lang w:eastAsia="en-AU"/>
        </w:rPr>
        <w:t>https://www.R-project.org/</w:t>
      </w:r>
      <w:r w:rsidRPr="00042454">
        <w:rPr>
          <w:bdr w:val="none" w:sz="0" w:space="0" w:color="auto" w:frame="1"/>
          <w:lang w:eastAsia="en-AU"/>
        </w:rPr>
        <w:t>.</w:t>
      </w:r>
    </w:p>
    <w:p w14:paraId="508EB6D4" w14:textId="77777777" w:rsidR="00932606" w:rsidRPr="00042454" w:rsidRDefault="00932606" w:rsidP="00932606">
      <w:pPr>
        <w:pStyle w:val="BodyText"/>
      </w:pPr>
    </w:p>
    <w:p w14:paraId="0E08D31D" w14:textId="77777777" w:rsidR="00932606" w:rsidRPr="00042454" w:rsidRDefault="00932606" w:rsidP="00932606">
      <w:r w:rsidRPr="00042454">
        <w:t xml:space="preserve">Rigby R.A. and Stasinopoulos D.M. 2005, Generalized additive models for location, scale and shape, </w:t>
      </w:r>
      <w:r w:rsidRPr="00042454">
        <w:rPr>
          <w:i/>
        </w:rPr>
        <w:t>Applied Statistics,</w:t>
      </w:r>
      <w:r w:rsidRPr="00042454">
        <w:t xml:space="preserve"> 54(3):507-554.</w:t>
      </w:r>
    </w:p>
    <w:p w14:paraId="0397A8D3" w14:textId="77777777" w:rsidR="00932606" w:rsidRPr="00042454" w:rsidRDefault="00932606" w:rsidP="00932606">
      <w:pPr>
        <w:rPr>
          <w:rFonts w:asciiTheme="minorHAnsi" w:eastAsia="Times New Roman" w:hAnsiTheme="minorHAnsi" w:cs="Courier New"/>
          <w:sz w:val="24"/>
          <w:szCs w:val="24"/>
        </w:rPr>
      </w:pPr>
    </w:p>
    <w:p w14:paraId="6C345D59" w14:textId="77777777" w:rsidR="00932606" w:rsidRDefault="00932606" w:rsidP="00932606">
      <w:r w:rsidRPr="00042454">
        <w:t>Stasinopoulos D. M., Rigby R.A., Heller G., Voudouris V., and De Bastiani F. 2017, Flexible Regression and Smoothing: Using GAMLSS in R, Chapman and Hall/CR</w:t>
      </w:r>
    </w:p>
    <w:p w14:paraId="2FEE101A" w14:textId="77777777" w:rsidR="00932606" w:rsidRDefault="00932606" w:rsidP="00932606">
      <w:pPr>
        <w:rPr>
          <w:lang w:val="en"/>
        </w:rPr>
      </w:pPr>
    </w:p>
    <w:p w14:paraId="5AEC7728" w14:textId="3C6CE70D" w:rsidR="00932606" w:rsidRPr="000E3DBC" w:rsidRDefault="00873858" w:rsidP="00932606">
      <w:r>
        <w:t>Udy, J., et al. 2019</w:t>
      </w:r>
      <w:r w:rsidR="00932606">
        <w:t xml:space="preserve">, Monitoring seagrass within the Reef 2050 Integrated Monitoring and Reporting Program: Final report of the seagrass expert group. </w:t>
      </w:r>
      <w:r w:rsidR="00932606" w:rsidRPr="000E3DBC">
        <w:t>Report for the Great Barrier Reef Marine Park Authority, Great Barrier Reef Marine Park Authority, Townsville</w:t>
      </w:r>
      <w:r>
        <w:t xml:space="preserve"> (In press)</w:t>
      </w:r>
      <w:r w:rsidR="00932606" w:rsidRPr="000E3DBC">
        <w:t>.</w:t>
      </w:r>
    </w:p>
    <w:p w14:paraId="3CA41ED6" w14:textId="77777777" w:rsidR="00932606" w:rsidRDefault="00932606" w:rsidP="00932606">
      <w:pPr>
        <w:rPr>
          <w:lang w:val="en"/>
        </w:rPr>
      </w:pPr>
    </w:p>
    <w:p w14:paraId="7F3FC165" w14:textId="724B25ED" w:rsidR="00932606" w:rsidRDefault="00932606">
      <w:pPr>
        <w:rPr>
          <w:color w:val="0563C2"/>
        </w:rPr>
      </w:pPr>
      <w:r>
        <w:t>Unsworth, R.K.F., Collier, C.J., Waycott, M., McKenzie, L.J., and Cullen</w:t>
      </w:r>
      <w:r>
        <w:rPr>
          <w:rFonts w:ascii="Cambria Math" w:hAnsi="Cambria Math" w:cs="Cambria Math"/>
        </w:rPr>
        <w:t>‐</w:t>
      </w:r>
      <w:r>
        <w:t xml:space="preserve">Unsworth, L.C. 2015, A framework for the resilience of seagrass ecosystems. </w:t>
      </w:r>
      <w:r>
        <w:rPr>
          <w:rFonts w:ascii="Calibri-Italic" w:hAnsi="Calibri-Italic" w:cs="Calibri-Italic"/>
          <w:i/>
          <w:iCs/>
        </w:rPr>
        <w:t>Marine Pollution Bulletin, 100</w:t>
      </w:r>
      <w:r>
        <w:t>(1), 34</w:t>
      </w:r>
      <w:r>
        <w:rPr>
          <w:rFonts w:ascii="Cambria Math" w:hAnsi="Cambria Math" w:cs="Cambria Math"/>
        </w:rPr>
        <w:t>‐</w:t>
      </w:r>
      <w:r>
        <w:t>46. doi:</w:t>
      </w:r>
      <w:r>
        <w:rPr>
          <w:color w:val="0563C2"/>
        </w:rPr>
        <w:t>http://dx.doi.org/10.1016/j.marpolbul.2015.08.016</w:t>
      </w:r>
    </w:p>
    <w:p w14:paraId="47FAEA5C" w14:textId="2361FB89" w:rsidR="00741C71" w:rsidRDefault="00741C71"/>
    <w:p w14:paraId="700AC695" w14:textId="77777777" w:rsidR="00741C71" w:rsidRDefault="00741C71">
      <w:pPr>
        <w:spacing w:after="160" w:line="259" w:lineRule="auto"/>
      </w:pPr>
      <w:r>
        <w:br w:type="page"/>
      </w:r>
    </w:p>
    <w:p w14:paraId="5ECF03BB" w14:textId="416851D0" w:rsidR="00741C71" w:rsidRDefault="00741C71" w:rsidP="00741C71">
      <w:pPr>
        <w:pStyle w:val="Heading1"/>
      </w:pPr>
      <w:bookmarkStart w:id="71" w:name="_Toc523229487"/>
      <w:bookmarkStart w:id="72" w:name="_Toc23165709"/>
      <w:r>
        <w:lastRenderedPageBreak/>
        <w:t xml:space="preserve">Appendix </w:t>
      </w:r>
      <w:r w:rsidR="000167F4">
        <w:t>A</w:t>
      </w:r>
      <w:r>
        <w:t>. Summary of reproductive effort data for each site</w:t>
      </w:r>
      <w:bookmarkEnd w:id="71"/>
      <w:bookmarkEnd w:id="72"/>
    </w:p>
    <w:p w14:paraId="46CF1904" w14:textId="77777777" w:rsidR="00741C71" w:rsidRPr="00F01259" w:rsidRDefault="00741C71" w:rsidP="00741C71"/>
    <w:p w14:paraId="11FF8081" w14:textId="77777777" w:rsidR="00741C71" w:rsidRDefault="00741C71" w:rsidP="00741C71">
      <w:r w:rsidRPr="00DF6111">
        <w:rPr>
          <w:noProof/>
          <w:lang w:eastAsia="en-AU"/>
        </w:rPr>
        <w:drawing>
          <wp:inline distT="0" distB="0" distL="0" distR="0" wp14:anchorId="17CC180B" wp14:editId="5FF23116">
            <wp:extent cx="5715000" cy="4762500"/>
            <wp:effectExtent l="0" t="0" r="0" b="0"/>
            <wp:docPr id="64" name="Picture 64" descr="shows range of values from 2004 to 2016. " title="Summary of reproductive effort data for Archer Point 1,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Data\GBRMPA\Data\Repro plots\repro at site AP1.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11F1845F" w14:textId="04272863" w:rsidR="00741C71" w:rsidRPr="00316C32" w:rsidRDefault="0056505B" w:rsidP="00741C71">
      <w:pPr>
        <w:rPr>
          <w:i/>
        </w:rPr>
      </w:pPr>
      <w:r>
        <w:rPr>
          <w:i/>
        </w:rPr>
        <w:t>Figure A</w:t>
      </w:r>
      <w:r w:rsidR="00741C71" w:rsidRPr="00316C32">
        <w:rPr>
          <w:i/>
        </w:rPr>
        <w:t>1</w:t>
      </w:r>
      <w:r w:rsidR="00741C71">
        <w:rPr>
          <w:i/>
        </w:rPr>
        <w:t>:</w:t>
      </w:r>
      <w:r w:rsidR="00741C71" w:rsidRPr="00316C32">
        <w:rPr>
          <w:i/>
        </w:rPr>
        <w:t xml:space="preserve"> Summary of reproductive effort data for Archer Point 1, dominant species </w:t>
      </w:r>
      <w:r w:rsidR="00741C71">
        <w:rPr>
          <w:i/>
        </w:rPr>
        <w:t>Halodule</w:t>
      </w:r>
      <w:r w:rsidR="00741C71" w:rsidRPr="00316C32">
        <w:rPr>
          <w:i/>
        </w:rPr>
        <w:t xml:space="preserve">. </w:t>
      </w:r>
    </w:p>
    <w:p w14:paraId="796FEA21" w14:textId="77777777" w:rsidR="00741C71" w:rsidRDefault="00741C71" w:rsidP="00741C71">
      <w:r w:rsidRPr="00F01259">
        <w:rPr>
          <w:noProof/>
          <w:lang w:eastAsia="en-AU"/>
        </w:rPr>
        <w:drawing>
          <wp:inline distT="0" distB="0" distL="0" distR="0" wp14:anchorId="55798104" wp14:editId="4B0A8614">
            <wp:extent cx="5715000" cy="4762500"/>
            <wp:effectExtent l="0" t="0" r="0" b="0"/>
            <wp:docPr id="65" name="Picture 65" descr="shows range of values from 2004 to 2016. " title="Summary of reproductive effort data for Archer Point 2,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Data\GBRMPA\Data\Repro plots\repro at site AP2.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5575E7FA" w14:textId="0B6508A0" w:rsidR="00741C71" w:rsidRPr="00316C32" w:rsidRDefault="0056505B" w:rsidP="00741C71">
      <w:pPr>
        <w:rPr>
          <w:i/>
        </w:rPr>
      </w:pPr>
      <w:r>
        <w:rPr>
          <w:i/>
        </w:rPr>
        <w:t>Figure A</w:t>
      </w:r>
      <w:r w:rsidR="00741C71">
        <w:rPr>
          <w:i/>
        </w:rPr>
        <w:t>2:</w:t>
      </w:r>
      <w:r w:rsidR="00741C71" w:rsidRPr="00316C32">
        <w:rPr>
          <w:i/>
        </w:rPr>
        <w:t xml:space="preserve"> Summary of reproductive </w:t>
      </w:r>
      <w:r w:rsidR="00741C71">
        <w:rPr>
          <w:i/>
        </w:rPr>
        <w:t>effort data for Archer Point 2</w:t>
      </w:r>
      <w:r w:rsidR="00741C71" w:rsidRPr="00316C32">
        <w:rPr>
          <w:i/>
        </w:rPr>
        <w:t xml:space="preserve">, dominant species </w:t>
      </w:r>
      <w:r w:rsidR="00741C71">
        <w:rPr>
          <w:i/>
        </w:rPr>
        <w:t>Halodule</w:t>
      </w:r>
      <w:r w:rsidR="00741C71" w:rsidRPr="00316C32">
        <w:rPr>
          <w:i/>
        </w:rPr>
        <w:t xml:space="preserve">. </w:t>
      </w:r>
    </w:p>
    <w:p w14:paraId="2751428E" w14:textId="77777777" w:rsidR="00741C71" w:rsidRDefault="00741C71" w:rsidP="00741C71"/>
    <w:p w14:paraId="7373082A" w14:textId="77777777" w:rsidR="00741C71" w:rsidRDefault="00741C71" w:rsidP="00741C71"/>
    <w:p w14:paraId="1F0D3782" w14:textId="77777777" w:rsidR="00741C71" w:rsidRDefault="00741C71" w:rsidP="00741C71">
      <w:r w:rsidRPr="00F01259">
        <w:rPr>
          <w:noProof/>
          <w:lang w:eastAsia="en-AU"/>
        </w:rPr>
        <w:lastRenderedPageBreak/>
        <w:drawing>
          <wp:inline distT="0" distB="0" distL="0" distR="0" wp14:anchorId="7F792A5A" wp14:editId="3D3AD3CD">
            <wp:extent cx="5715000" cy="4762500"/>
            <wp:effectExtent l="0" t="0" r="0" b="0"/>
            <wp:docPr id="67" name="Picture 67" descr="shows range of values from 2004 to 2016. " title="Summary of reproductive effort data for Bushland Beach,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Data\GBRMPA\Data\Repro plots\repro at site BB1.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591740A1" w14:textId="6C4E705F" w:rsidR="00741C71" w:rsidRPr="00316C32" w:rsidRDefault="0056505B" w:rsidP="00741C71">
      <w:pPr>
        <w:rPr>
          <w:i/>
        </w:rPr>
      </w:pPr>
      <w:r>
        <w:rPr>
          <w:i/>
        </w:rPr>
        <w:t>Figure A</w:t>
      </w:r>
      <w:r w:rsidR="00741C71">
        <w:rPr>
          <w:i/>
        </w:rPr>
        <w:t>3:</w:t>
      </w:r>
      <w:r w:rsidR="00741C71" w:rsidRPr="00316C32">
        <w:rPr>
          <w:i/>
        </w:rPr>
        <w:t xml:space="preserve"> Summary of reproductive effort data for </w:t>
      </w:r>
      <w:r w:rsidR="00741C71">
        <w:rPr>
          <w:i/>
        </w:rPr>
        <w:t>Bushland Beach</w:t>
      </w:r>
      <w:r w:rsidR="00741C71" w:rsidRPr="00316C32">
        <w:rPr>
          <w:i/>
        </w:rPr>
        <w:t xml:space="preserve">, dominant species </w:t>
      </w:r>
      <w:r w:rsidR="00741C71">
        <w:rPr>
          <w:i/>
        </w:rPr>
        <w:t>Halodule</w:t>
      </w:r>
      <w:r w:rsidR="00741C71" w:rsidRPr="00316C32">
        <w:rPr>
          <w:i/>
        </w:rPr>
        <w:t xml:space="preserve">. </w:t>
      </w:r>
    </w:p>
    <w:p w14:paraId="6C17487D" w14:textId="77777777" w:rsidR="00741C71" w:rsidRDefault="00741C71" w:rsidP="00741C71"/>
    <w:p w14:paraId="5444C1BE" w14:textId="77777777" w:rsidR="00741C71" w:rsidRDefault="00741C71" w:rsidP="00741C71"/>
    <w:p w14:paraId="6CC98A3C" w14:textId="77777777" w:rsidR="00741C71" w:rsidRDefault="00741C71" w:rsidP="00741C71">
      <w:r w:rsidRPr="00F01259">
        <w:rPr>
          <w:noProof/>
          <w:lang w:eastAsia="en-AU"/>
        </w:rPr>
        <w:drawing>
          <wp:inline distT="0" distB="0" distL="0" distR="0" wp14:anchorId="41D3354E" wp14:editId="79A4E3B4">
            <wp:extent cx="5715000" cy="4762500"/>
            <wp:effectExtent l="0" t="0" r="0" b="0"/>
            <wp:docPr id="69" name="Picture 69" descr="shows range of values from 2004 to 2016. " title="Summary of reproductive effort data for Bathurst Bay 1,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Data\GBRMPA\Data\Repro plots\repro at site BY1.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0AC91570" w14:textId="7E6C5A8E" w:rsidR="00741C71" w:rsidRPr="00316C32" w:rsidRDefault="0056505B" w:rsidP="00741C71">
      <w:pPr>
        <w:rPr>
          <w:i/>
        </w:rPr>
      </w:pPr>
      <w:r>
        <w:rPr>
          <w:i/>
        </w:rPr>
        <w:t>Figure A</w:t>
      </w:r>
      <w:r w:rsidR="00741C71">
        <w:rPr>
          <w:i/>
        </w:rPr>
        <w:t>4:</w:t>
      </w:r>
      <w:r w:rsidR="00741C71" w:rsidRPr="00316C32">
        <w:rPr>
          <w:i/>
        </w:rPr>
        <w:t xml:space="preserve"> Summary of reproductive effort data for </w:t>
      </w:r>
      <w:r w:rsidR="00741C71">
        <w:rPr>
          <w:i/>
        </w:rPr>
        <w:t>Bathurst Bay</w:t>
      </w:r>
      <w:r w:rsidR="00741C71" w:rsidRPr="00316C32">
        <w:rPr>
          <w:i/>
        </w:rPr>
        <w:t xml:space="preserve"> 1, dominant species </w:t>
      </w:r>
      <w:r w:rsidR="00741C71">
        <w:rPr>
          <w:i/>
        </w:rPr>
        <w:t>Halodule</w:t>
      </w:r>
      <w:r w:rsidR="00741C71" w:rsidRPr="00316C32">
        <w:rPr>
          <w:i/>
        </w:rPr>
        <w:t xml:space="preserve">. </w:t>
      </w:r>
    </w:p>
    <w:p w14:paraId="5F48240E" w14:textId="77777777" w:rsidR="00741C71" w:rsidRDefault="00741C71" w:rsidP="00741C71"/>
    <w:p w14:paraId="6D9C1A07" w14:textId="77777777" w:rsidR="00741C71" w:rsidRDefault="00741C71" w:rsidP="00741C71">
      <w:r w:rsidRPr="00F01259">
        <w:rPr>
          <w:noProof/>
          <w:lang w:eastAsia="en-AU"/>
        </w:rPr>
        <w:lastRenderedPageBreak/>
        <w:drawing>
          <wp:inline distT="0" distB="0" distL="0" distR="0" wp14:anchorId="3FA5EC90" wp14:editId="626FC2B9">
            <wp:extent cx="5715000" cy="4762500"/>
            <wp:effectExtent l="0" t="0" r="0" b="0"/>
            <wp:docPr id="71" name="Picture 71" descr="shows range of values from 2004 to 2016" title="Summary of reproductive effort data for Bathurst Bay 2,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Data\GBRMPA\Data\Repro plots\repro at site BY2.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189F82CB" w14:textId="74D2EA5F" w:rsidR="00741C71" w:rsidRPr="00316C32" w:rsidRDefault="0056505B" w:rsidP="00741C71">
      <w:pPr>
        <w:rPr>
          <w:i/>
        </w:rPr>
      </w:pPr>
      <w:r>
        <w:rPr>
          <w:i/>
        </w:rPr>
        <w:t>Figure A</w:t>
      </w:r>
      <w:r w:rsidR="00741C71">
        <w:rPr>
          <w:i/>
        </w:rPr>
        <w:t>5:</w:t>
      </w:r>
      <w:r w:rsidR="00741C71" w:rsidRPr="00316C32">
        <w:rPr>
          <w:i/>
        </w:rPr>
        <w:t xml:space="preserve"> Summary of reproductive effort data for </w:t>
      </w:r>
      <w:r w:rsidR="00741C71">
        <w:rPr>
          <w:i/>
        </w:rPr>
        <w:t>Bathurst Bay 2</w:t>
      </w:r>
      <w:r w:rsidR="00741C71" w:rsidRPr="00316C32">
        <w:rPr>
          <w:i/>
        </w:rPr>
        <w:t xml:space="preserve">, dominant species </w:t>
      </w:r>
      <w:r w:rsidR="00741C71">
        <w:rPr>
          <w:i/>
        </w:rPr>
        <w:t>Halodule</w:t>
      </w:r>
      <w:r w:rsidR="00741C71" w:rsidRPr="00316C32">
        <w:rPr>
          <w:i/>
        </w:rPr>
        <w:t xml:space="preserve">. </w:t>
      </w:r>
    </w:p>
    <w:p w14:paraId="3A697027" w14:textId="77777777" w:rsidR="00741C71" w:rsidRDefault="00741C71" w:rsidP="00741C71"/>
    <w:p w14:paraId="7A0049CD" w14:textId="77777777" w:rsidR="00741C71" w:rsidRDefault="00741C71" w:rsidP="00741C71">
      <w:r w:rsidRPr="00F01259">
        <w:rPr>
          <w:noProof/>
          <w:lang w:eastAsia="en-AU"/>
        </w:rPr>
        <w:drawing>
          <wp:inline distT="0" distB="0" distL="0" distR="0" wp14:anchorId="1F1D4F55" wp14:editId="639F8234">
            <wp:extent cx="5715000" cy="4762500"/>
            <wp:effectExtent l="0" t="0" r="0" b="0"/>
            <wp:docPr id="70" name="Picture 70" descr="shows range of values from 2004 to 2016" title="Summary of reproductive effort data for Dunk Island 1,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Data\GBRMPA\Data\Repro plots\repro at site DI1.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781C422B" w14:textId="02F7FF56" w:rsidR="00741C71" w:rsidRPr="00316C32" w:rsidRDefault="0056505B" w:rsidP="00741C71">
      <w:pPr>
        <w:rPr>
          <w:i/>
        </w:rPr>
      </w:pPr>
      <w:r>
        <w:rPr>
          <w:i/>
        </w:rPr>
        <w:t>Figure A</w:t>
      </w:r>
      <w:r w:rsidR="00741C71">
        <w:rPr>
          <w:i/>
        </w:rPr>
        <w:t>6:</w:t>
      </w:r>
      <w:r w:rsidR="00741C71" w:rsidRPr="00316C32">
        <w:rPr>
          <w:i/>
        </w:rPr>
        <w:t xml:space="preserve"> Summary of reproductive effort data for </w:t>
      </w:r>
      <w:r w:rsidR="00741C71">
        <w:rPr>
          <w:i/>
        </w:rPr>
        <w:t>Dunk Island</w:t>
      </w:r>
      <w:r w:rsidR="00741C71" w:rsidRPr="00316C32">
        <w:rPr>
          <w:i/>
        </w:rPr>
        <w:t xml:space="preserve"> 1, dominant species </w:t>
      </w:r>
      <w:r w:rsidR="00741C71">
        <w:rPr>
          <w:i/>
        </w:rPr>
        <w:t>Halodule</w:t>
      </w:r>
      <w:r w:rsidR="00741C71" w:rsidRPr="00316C32">
        <w:rPr>
          <w:i/>
        </w:rPr>
        <w:t xml:space="preserve">. </w:t>
      </w:r>
    </w:p>
    <w:p w14:paraId="6F235FD5" w14:textId="77777777" w:rsidR="00741C71" w:rsidRDefault="00741C71" w:rsidP="00741C71"/>
    <w:p w14:paraId="3B206418" w14:textId="77777777" w:rsidR="00741C71" w:rsidRDefault="00741C71" w:rsidP="00741C71"/>
    <w:p w14:paraId="64ACADFB" w14:textId="77777777" w:rsidR="00741C71" w:rsidRDefault="00741C71" w:rsidP="00741C71">
      <w:r w:rsidRPr="00EF11E5">
        <w:rPr>
          <w:noProof/>
          <w:lang w:eastAsia="en-AU"/>
        </w:rPr>
        <w:lastRenderedPageBreak/>
        <w:drawing>
          <wp:inline distT="0" distB="0" distL="0" distR="0" wp14:anchorId="416A10E3" wp14:editId="725AD285">
            <wp:extent cx="5715000" cy="4762500"/>
            <wp:effectExtent l="0" t="0" r="0" b="0"/>
            <wp:docPr id="90" name="Picture 90" descr="shows range of values from 2004 to 2016" title="Summary of reproductive effort data for Dunk Island 2,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Data\GBRMPA\Data\Repro plots\Repro at site DI2.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4F9B580A" w14:textId="6B8FC694" w:rsidR="00741C71" w:rsidRPr="00316C32" w:rsidRDefault="0056505B" w:rsidP="00741C71">
      <w:pPr>
        <w:rPr>
          <w:i/>
        </w:rPr>
      </w:pPr>
      <w:r>
        <w:rPr>
          <w:i/>
        </w:rPr>
        <w:t>Figure A</w:t>
      </w:r>
      <w:r w:rsidR="00741C71">
        <w:rPr>
          <w:i/>
        </w:rPr>
        <w:t>7:</w:t>
      </w:r>
      <w:r w:rsidR="00741C71" w:rsidRPr="00316C32">
        <w:rPr>
          <w:i/>
        </w:rPr>
        <w:t xml:space="preserve"> Summary of reproductive </w:t>
      </w:r>
      <w:r w:rsidR="00741C71">
        <w:rPr>
          <w:i/>
        </w:rPr>
        <w:t>effort data for Dunk Island 2</w:t>
      </w:r>
      <w:r w:rsidR="00741C71" w:rsidRPr="00316C32">
        <w:rPr>
          <w:i/>
        </w:rPr>
        <w:t xml:space="preserve">, dominant species </w:t>
      </w:r>
      <w:r w:rsidR="00741C71">
        <w:rPr>
          <w:i/>
        </w:rPr>
        <w:t>Halodule</w:t>
      </w:r>
      <w:r w:rsidR="00741C71" w:rsidRPr="00316C32">
        <w:rPr>
          <w:i/>
        </w:rPr>
        <w:t xml:space="preserve">. </w:t>
      </w:r>
    </w:p>
    <w:p w14:paraId="158D5A04" w14:textId="77777777" w:rsidR="00741C71" w:rsidRDefault="00741C71" w:rsidP="00741C71"/>
    <w:p w14:paraId="6AC311E2" w14:textId="77777777" w:rsidR="00741C71" w:rsidRDefault="00741C71" w:rsidP="00741C71">
      <w:r w:rsidRPr="00EF11E5">
        <w:rPr>
          <w:noProof/>
          <w:lang w:eastAsia="en-AU"/>
        </w:rPr>
        <w:drawing>
          <wp:inline distT="0" distB="0" distL="0" distR="0" wp14:anchorId="0ACD90A4" wp14:editId="2F42D7A1">
            <wp:extent cx="5715000" cy="4762500"/>
            <wp:effectExtent l="0" t="0" r="0" b="0"/>
            <wp:docPr id="94" name="Picture 94" descr="shows range of values from 2004 to 2016" title="Summary of reproductive effort data for Dunk Island,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Data\GBRMPA\Data\Repro plots\repro at site DI3.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5892016A" w14:textId="7F7BF015" w:rsidR="00741C71" w:rsidRPr="00316C32" w:rsidRDefault="0056505B" w:rsidP="00741C71">
      <w:pPr>
        <w:rPr>
          <w:i/>
        </w:rPr>
      </w:pPr>
      <w:r>
        <w:rPr>
          <w:i/>
        </w:rPr>
        <w:t>Figure A</w:t>
      </w:r>
      <w:r w:rsidR="00741C71">
        <w:rPr>
          <w:i/>
        </w:rPr>
        <w:t>8:</w:t>
      </w:r>
      <w:r w:rsidR="00741C71" w:rsidRPr="00316C32">
        <w:rPr>
          <w:i/>
        </w:rPr>
        <w:t xml:space="preserve"> Summary of reproductive </w:t>
      </w:r>
      <w:r w:rsidR="00741C71">
        <w:rPr>
          <w:i/>
        </w:rPr>
        <w:t>effort data for Dunk Island</w:t>
      </w:r>
      <w:r w:rsidR="00741C71" w:rsidRPr="00316C32">
        <w:rPr>
          <w:i/>
        </w:rPr>
        <w:t xml:space="preserve">, dominant species </w:t>
      </w:r>
      <w:r w:rsidR="00741C71">
        <w:rPr>
          <w:i/>
        </w:rPr>
        <w:t>Halodule</w:t>
      </w:r>
      <w:r w:rsidR="00741C71" w:rsidRPr="00316C32">
        <w:rPr>
          <w:i/>
        </w:rPr>
        <w:t xml:space="preserve">. </w:t>
      </w:r>
    </w:p>
    <w:p w14:paraId="744D1213" w14:textId="77777777" w:rsidR="00741C71" w:rsidRDefault="00741C71" w:rsidP="00741C71"/>
    <w:p w14:paraId="4BBB698C" w14:textId="77777777" w:rsidR="00741C71" w:rsidRDefault="00741C71" w:rsidP="00741C71">
      <w:r w:rsidRPr="00074058">
        <w:rPr>
          <w:noProof/>
          <w:lang w:eastAsia="en-AU"/>
        </w:rPr>
        <w:lastRenderedPageBreak/>
        <w:drawing>
          <wp:inline distT="0" distB="0" distL="0" distR="0" wp14:anchorId="2E136EAF" wp14:editId="5C9B4B9A">
            <wp:extent cx="5715000" cy="4762500"/>
            <wp:effectExtent l="0" t="0" r="0" b="0"/>
            <wp:docPr id="95" name="Picture 95" descr="shows range of values from 2004 to 2016" title="Summary of reproductive effort data for Farmer Is. 1, dominant species Thalass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Data\GBRMPA\Data\Repro plots\repro at site FR1.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6FCD096E" w14:textId="7EA5B716" w:rsidR="00741C71" w:rsidRPr="00316C32" w:rsidRDefault="0056505B" w:rsidP="00741C71">
      <w:pPr>
        <w:rPr>
          <w:i/>
        </w:rPr>
      </w:pPr>
      <w:r>
        <w:rPr>
          <w:i/>
        </w:rPr>
        <w:t>Figure A</w:t>
      </w:r>
      <w:r w:rsidR="00741C71">
        <w:rPr>
          <w:i/>
        </w:rPr>
        <w:t>9:</w:t>
      </w:r>
      <w:r w:rsidR="00741C71" w:rsidRPr="00316C32">
        <w:rPr>
          <w:i/>
        </w:rPr>
        <w:t xml:space="preserve"> Summary of reproductive effort data for </w:t>
      </w:r>
      <w:r w:rsidR="00741C71">
        <w:rPr>
          <w:i/>
        </w:rPr>
        <w:t>Farmer Is.</w:t>
      </w:r>
      <w:r w:rsidR="00741C71" w:rsidRPr="00316C32">
        <w:rPr>
          <w:i/>
        </w:rPr>
        <w:t xml:space="preserve"> 1, dominant species </w:t>
      </w:r>
      <w:r w:rsidR="00741C71">
        <w:rPr>
          <w:i/>
        </w:rPr>
        <w:t>Thalassia</w:t>
      </w:r>
      <w:r w:rsidR="00741C71" w:rsidRPr="00316C32">
        <w:rPr>
          <w:i/>
        </w:rPr>
        <w:t xml:space="preserve">. </w:t>
      </w:r>
    </w:p>
    <w:p w14:paraId="27EFBE8B" w14:textId="77777777" w:rsidR="00741C71" w:rsidRDefault="00741C71" w:rsidP="00741C71"/>
    <w:p w14:paraId="336D9E75" w14:textId="77777777" w:rsidR="00741C71" w:rsidRDefault="00741C71" w:rsidP="00741C71"/>
    <w:p w14:paraId="0F64BEAE" w14:textId="77777777" w:rsidR="00741C71" w:rsidRDefault="00741C71" w:rsidP="00741C71">
      <w:r w:rsidRPr="00074058">
        <w:rPr>
          <w:noProof/>
          <w:lang w:eastAsia="en-AU"/>
        </w:rPr>
        <w:drawing>
          <wp:inline distT="0" distB="0" distL="0" distR="0" wp14:anchorId="592580E2" wp14:editId="61C05962">
            <wp:extent cx="5715000" cy="4762500"/>
            <wp:effectExtent l="0" t="0" r="0" b="0"/>
            <wp:docPr id="96" name="Picture 96" descr="shows range of values from 2004 to 2016" title="Summary of reproductive effort data for Farmer Is. 2, dominant species Thalass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Data\GBRMPA\Data\Repro plots\repro at site FR2.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26F3DA53" w14:textId="294C5FD8" w:rsidR="00741C71" w:rsidRPr="00316C32" w:rsidRDefault="0056505B" w:rsidP="00741C71">
      <w:pPr>
        <w:rPr>
          <w:i/>
        </w:rPr>
      </w:pPr>
      <w:r>
        <w:rPr>
          <w:i/>
        </w:rPr>
        <w:t>Figure A</w:t>
      </w:r>
      <w:r w:rsidR="00741C71" w:rsidRPr="00316C32">
        <w:rPr>
          <w:i/>
        </w:rPr>
        <w:t>1</w:t>
      </w:r>
      <w:r w:rsidR="00741C71">
        <w:rPr>
          <w:i/>
        </w:rPr>
        <w:t>0:</w:t>
      </w:r>
      <w:r w:rsidR="00741C71" w:rsidRPr="00316C32">
        <w:rPr>
          <w:i/>
        </w:rPr>
        <w:t xml:space="preserve"> Summary of reproductive effort data for </w:t>
      </w:r>
      <w:r w:rsidR="00741C71">
        <w:rPr>
          <w:i/>
        </w:rPr>
        <w:t>Farmer Is. 2</w:t>
      </w:r>
      <w:r w:rsidR="00741C71" w:rsidRPr="00316C32">
        <w:rPr>
          <w:i/>
        </w:rPr>
        <w:t>, dominant species</w:t>
      </w:r>
      <w:r w:rsidR="00741C71">
        <w:rPr>
          <w:i/>
        </w:rPr>
        <w:t xml:space="preserve"> Thalassia</w:t>
      </w:r>
      <w:r w:rsidR="00741C71" w:rsidRPr="00316C32">
        <w:rPr>
          <w:i/>
        </w:rPr>
        <w:t xml:space="preserve">. </w:t>
      </w:r>
    </w:p>
    <w:p w14:paraId="740B7612" w14:textId="77777777" w:rsidR="00741C71" w:rsidRDefault="00741C71" w:rsidP="00741C71"/>
    <w:p w14:paraId="76BD7B29" w14:textId="77777777" w:rsidR="00741C71" w:rsidRDefault="00741C71" w:rsidP="00741C71">
      <w:r w:rsidRPr="00074058">
        <w:rPr>
          <w:noProof/>
          <w:lang w:eastAsia="en-AU"/>
        </w:rPr>
        <w:lastRenderedPageBreak/>
        <w:drawing>
          <wp:inline distT="0" distB="0" distL="0" distR="0" wp14:anchorId="18140C6D" wp14:editId="08E9BC20">
            <wp:extent cx="5715000" cy="4762500"/>
            <wp:effectExtent l="0" t="0" r="0" b="0"/>
            <wp:docPr id="97" name="Picture 97" descr="shows range of values from 2004 to 2016" title="Summary of reproductive effort data for Gladstone Harbour 1, dominant species Zost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Data\GBRMPA\Data\Repro plots\repro at site GH1.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5E2AC004" w14:textId="5144AB4D" w:rsidR="00741C71" w:rsidRPr="00316C32" w:rsidRDefault="0056505B" w:rsidP="00741C71">
      <w:pPr>
        <w:rPr>
          <w:i/>
        </w:rPr>
      </w:pPr>
      <w:r>
        <w:rPr>
          <w:i/>
        </w:rPr>
        <w:t>Figure A</w:t>
      </w:r>
      <w:r w:rsidR="00741C71">
        <w:rPr>
          <w:i/>
        </w:rPr>
        <w:t>1</w:t>
      </w:r>
      <w:r w:rsidR="00741C71" w:rsidRPr="00316C32">
        <w:rPr>
          <w:i/>
        </w:rPr>
        <w:t>1</w:t>
      </w:r>
      <w:r w:rsidR="00741C71">
        <w:rPr>
          <w:i/>
        </w:rPr>
        <w:t>:</w:t>
      </w:r>
      <w:r w:rsidR="00741C71" w:rsidRPr="00316C32">
        <w:rPr>
          <w:i/>
        </w:rPr>
        <w:t xml:space="preserve"> Summary of reproductive effort data for </w:t>
      </w:r>
      <w:r w:rsidR="00741C71">
        <w:rPr>
          <w:i/>
        </w:rPr>
        <w:t>Gladstone Harbour</w:t>
      </w:r>
      <w:r w:rsidR="00741C71" w:rsidRPr="00316C32">
        <w:rPr>
          <w:i/>
        </w:rPr>
        <w:t xml:space="preserve"> 1, dominant species </w:t>
      </w:r>
      <w:r w:rsidR="00B71E27">
        <w:rPr>
          <w:i/>
        </w:rPr>
        <w:t>Zostera</w:t>
      </w:r>
      <w:r w:rsidR="00741C71" w:rsidRPr="00316C32">
        <w:rPr>
          <w:i/>
        </w:rPr>
        <w:t xml:space="preserve">. </w:t>
      </w:r>
    </w:p>
    <w:p w14:paraId="2915377D" w14:textId="77777777" w:rsidR="00741C71" w:rsidRDefault="00741C71" w:rsidP="00741C71"/>
    <w:p w14:paraId="2DFE8EAD" w14:textId="77777777" w:rsidR="00741C71" w:rsidRDefault="00741C71" w:rsidP="00741C71">
      <w:r w:rsidRPr="00074058">
        <w:rPr>
          <w:noProof/>
          <w:lang w:eastAsia="en-AU"/>
        </w:rPr>
        <w:drawing>
          <wp:inline distT="0" distB="0" distL="0" distR="0" wp14:anchorId="6B7A47DC" wp14:editId="2E2F3CAB">
            <wp:extent cx="5715000" cy="4762500"/>
            <wp:effectExtent l="0" t="0" r="0" b="0"/>
            <wp:docPr id="98" name="Picture 98" descr="shows range of values from 2004 to 2016" title="Summary of reproductive effort data for Gladstone Harbour 2, dominant species Zost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Data\GBRMPA\Data\Repro plots\repro at site GH2.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19B45BA4" w14:textId="68AE2891" w:rsidR="00741C71" w:rsidRPr="00316C32" w:rsidRDefault="0056505B" w:rsidP="00741C71">
      <w:pPr>
        <w:rPr>
          <w:i/>
        </w:rPr>
      </w:pPr>
      <w:r>
        <w:rPr>
          <w:i/>
        </w:rPr>
        <w:t>Figure A</w:t>
      </w:r>
      <w:r w:rsidR="00741C71" w:rsidRPr="00316C32">
        <w:rPr>
          <w:i/>
        </w:rPr>
        <w:t>1</w:t>
      </w:r>
      <w:r w:rsidR="00741C71">
        <w:rPr>
          <w:i/>
        </w:rPr>
        <w:t>2:</w:t>
      </w:r>
      <w:r w:rsidR="00741C71" w:rsidRPr="00316C32">
        <w:rPr>
          <w:i/>
        </w:rPr>
        <w:t xml:space="preserve"> Summary of reproductive </w:t>
      </w:r>
      <w:r w:rsidR="00741C71">
        <w:rPr>
          <w:i/>
        </w:rPr>
        <w:t>effort data for Gladstone Harbour 2</w:t>
      </w:r>
      <w:r w:rsidR="00741C71" w:rsidRPr="00316C32">
        <w:rPr>
          <w:i/>
        </w:rPr>
        <w:t xml:space="preserve">, dominant species </w:t>
      </w:r>
      <w:r w:rsidR="00741C71">
        <w:rPr>
          <w:i/>
        </w:rPr>
        <w:t>Zostera.</w:t>
      </w:r>
      <w:r w:rsidR="00741C71" w:rsidRPr="00316C32">
        <w:rPr>
          <w:i/>
        </w:rPr>
        <w:t xml:space="preserve">. </w:t>
      </w:r>
    </w:p>
    <w:p w14:paraId="372C5F6C" w14:textId="77777777" w:rsidR="00741C71" w:rsidRDefault="00741C71" w:rsidP="00741C71"/>
    <w:p w14:paraId="3C557898" w14:textId="77777777" w:rsidR="00741C71" w:rsidRDefault="00741C71" w:rsidP="00741C71">
      <w:r w:rsidRPr="00074058">
        <w:rPr>
          <w:noProof/>
          <w:lang w:eastAsia="en-AU"/>
        </w:rPr>
        <w:lastRenderedPageBreak/>
        <w:drawing>
          <wp:inline distT="0" distB="0" distL="0" distR="0" wp14:anchorId="6B5E49DB" wp14:editId="5F4F5CF7">
            <wp:extent cx="5715000" cy="4762500"/>
            <wp:effectExtent l="0" t="0" r="0" b="0"/>
            <wp:docPr id="100" name="Picture 100" descr="shows range of values from 2004 to 2016" title="Summary of reproductive effort data for Green Island 1, dominant species Cymodocea rotun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Data\GBRMPA\Data\Repro plots\repro at site GI1.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36002833" w14:textId="356C3FF0" w:rsidR="00741C71" w:rsidRPr="00316C32" w:rsidRDefault="0056505B" w:rsidP="00741C71">
      <w:pPr>
        <w:rPr>
          <w:i/>
        </w:rPr>
      </w:pPr>
      <w:r>
        <w:rPr>
          <w:i/>
        </w:rPr>
        <w:t>Figure A</w:t>
      </w:r>
      <w:r w:rsidR="00741C71" w:rsidRPr="00316C32">
        <w:rPr>
          <w:i/>
        </w:rPr>
        <w:t>1</w:t>
      </w:r>
      <w:r w:rsidR="00741C71">
        <w:rPr>
          <w:i/>
        </w:rPr>
        <w:t>3:</w:t>
      </w:r>
      <w:r w:rsidR="00741C71" w:rsidRPr="00316C32">
        <w:rPr>
          <w:i/>
        </w:rPr>
        <w:t xml:space="preserve"> Summary of reproductive effort data for </w:t>
      </w:r>
      <w:r w:rsidR="00741C71">
        <w:rPr>
          <w:i/>
        </w:rPr>
        <w:t>Green Island</w:t>
      </w:r>
      <w:r w:rsidR="00741C71" w:rsidRPr="00316C32">
        <w:rPr>
          <w:i/>
        </w:rPr>
        <w:t xml:space="preserve"> 1, dominant species </w:t>
      </w:r>
      <w:r w:rsidR="00741C71">
        <w:rPr>
          <w:i/>
        </w:rPr>
        <w:t>Cymodocea rotundata</w:t>
      </w:r>
      <w:r w:rsidR="00741C71" w:rsidRPr="00316C32">
        <w:rPr>
          <w:i/>
        </w:rPr>
        <w:t xml:space="preserve">. </w:t>
      </w:r>
    </w:p>
    <w:p w14:paraId="3F130338" w14:textId="77777777" w:rsidR="00741C71" w:rsidRDefault="00741C71" w:rsidP="00741C71"/>
    <w:p w14:paraId="576F5B40" w14:textId="77777777" w:rsidR="00741C71" w:rsidRDefault="00741C71" w:rsidP="00741C71">
      <w:r w:rsidRPr="00074058">
        <w:rPr>
          <w:noProof/>
          <w:lang w:eastAsia="en-AU"/>
        </w:rPr>
        <w:drawing>
          <wp:inline distT="0" distB="0" distL="0" distR="0" wp14:anchorId="26207B6A" wp14:editId="3398D609">
            <wp:extent cx="5715000" cy="4762500"/>
            <wp:effectExtent l="0" t="0" r="0" b="0"/>
            <wp:docPr id="99" name="Picture 99" descr="shows range of values from 2004 to 2016" title="Summary of reproductive effort data for Green Island 2, dominant species Cymodocea rotun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Data\GBRMPA\Data\Repro plots\repro at site GI2.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660C9345" w14:textId="141772D8" w:rsidR="00741C71" w:rsidRPr="00316C32" w:rsidRDefault="0056505B" w:rsidP="00741C71">
      <w:pPr>
        <w:rPr>
          <w:i/>
        </w:rPr>
      </w:pPr>
      <w:r>
        <w:rPr>
          <w:i/>
        </w:rPr>
        <w:t>Figure A</w:t>
      </w:r>
      <w:r w:rsidR="00741C71" w:rsidRPr="00316C32">
        <w:rPr>
          <w:i/>
        </w:rPr>
        <w:t>1</w:t>
      </w:r>
      <w:r w:rsidR="00741C71">
        <w:rPr>
          <w:i/>
        </w:rPr>
        <w:t>4:</w:t>
      </w:r>
      <w:r w:rsidR="00741C71" w:rsidRPr="00316C32">
        <w:rPr>
          <w:i/>
        </w:rPr>
        <w:t xml:space="preserve"> Summary of reproductive effort data for </w:t>
      </w:r>
      <w:r w:rsidR="00741C71">
        <w:rPr>
          <w:i/>
        </w:rPr>
        <w:t>Green Island 2</w:t>
      </w:r>
      <w:r w:rsidR="00741C71" w:rsidRPr="00316C32">
        <w:rPr>
          <w:i/>
        </w:rPr>
        <w:t>, dominant species</w:t>
      </w:r>
      <w:r w:rsidR="00741C71">
        <w:rPr>
          <w:i/>
        </w:rPr>
        <w:t xml:space="preserve"> Cymodocea rotundata</w:t>
      </w:r>
      <w:r w:rsidR="00741C71" w:rsidRPr="00316C32">
        <w:rPr>
          <w:i/>
        </w:rPr>
        <w:t xml:space="preserve">. </w:t>
      </w:r>
    </w:p>
    <w:p w14:paraId="0B7AA2EC" w14:textId="77777777" w:rsidR="00741C71" w:rsidRDefault="00741C71" w:rsidP="00741C71"/>
    <w:p w14:paraId="7AC8FDF0" w14:textId="77777777" w:rsidR="00741C71" w:rsidRDefault="00741C71" w:rsidP="00741C71"/>
    <w:p w14:paraId="0BC2E7F6" w14:textId="77777777" w:rsidR="00741C71" w:rsidRDefault="00741C71" w:rsidP="00741C71">
      <w:r w:rsidRPr="00074058">
        <w:rPr>
          <w:noProof/>
          <w:lang w:eastAsia="en-AU"/>
        </w:rPr>
        <w:lastRenderedPageBreak/>
        <w:drawing>
          <wp:inline distT="0" distB="0" distL="0" distR="0" wp14:anchorId="6757ABC9" wp14:editId="0B8CD9D5">
            <wp:extent cx="5715000" cy="4762500"/>
            <wp:effectExtent l="0" t="0" r="0" b="0"/>
            <wp:docPr id="105" name="Picture 105" descr="shows range of values from 2004 to 2016" title="Summary of reproductive effort data for Green Island 3,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Data\GBRMPA\Data\Repro plots\repro at site GI3.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4F4980F0" w14:textId="50D66B7F" w:rsidR="00741C71" w:rsidRPr="00316C32" w:rsidRDefault="0056505B" w:rsidP="00741C71">
      <w:pPr>
        <w:rPr>
          <w:i/>
        </w:rPr>
      </w:pPr>
      <w:r>
        <w:rPr>
          <w:i/>
        </w:rPr>
        <w:t>Figure A</w:t>
      </w:r>
      <w:r w:rsidR="00741C71" w:rsidRPr="00316C32">
        <w:rPr>
          <w:i/>
        </w:rPr>
        <w:t>1</w:t>
      </w:r>
      <w:r w:rsidR="00741C71">
        <w:rPr>
          <w:i/>
        </w:rPr>
        <w:t>5:</w:t>
      </w:r>
      <w:r w:rsidR="00741C71" w:rsidRPr="00316C32">
        <w:rPr>
          <w:i/>
        </w:rPr>
        <w:t xml:space="preserve"> Summary of reproductive effort data for </w:t>
      </w:r>
      <w:r w:rsidR="00741C71">
        <w:rPr>
          <w:i/>
        </w:rPr>
        <w:t>Green Island 3</w:t>
      </w:r>
      <w:r w:rsidR="00741C71" w:rsidRPr="00316C32">
        <w:rPr>
          <w:i/>
        </w:rPr>
        <w:t xml:space="preserve">, dominant species </w:t>
      </w:r>
      <w:r w:rsidR="00741C71">
        <w:rPr>
          <w:i/>
        </w:rPr>
        <w:t>Halodule</w:t>
      </w:r>
      <w:r w:rsidR="00741C71" w:rsidRPr="00316C32">
        <w:rPr>
          <w:i/>
        </w:rPr>
        <w:t xml:space="preserve">. </w:t>
      </w:r>
    </w:p>
    <w:p w14:paraId="51E45658" w14:textId="77777777" w:rsidR="00741C71" w:rsidRDefault="00741C71" w:rsidP="00741C71"/>
    <w:p w14:paraId="3FD16208" w14:textId="77777777" w:rsidR="00741C71" w:rsidRDefault="00741C71" w:rsidP="00741C71">
      <w:r w:rsidRPr="00074058">
        <w:rPr>
          <w:noProof/>
          <w:lang w:eastAsia="en-AU"/>
        </w:rPr>
        <w:drawing>
          <wp:inline distT="0" distB="0" distL="0" distR="0" wp14:anchorId="523744D6" wp14:editId="6A0D9617">
            <wp:extent cx="5715000" cy="4762500"/>
            <wp:effectExtent l="0" t="0" r="0" b="0"/>
            <wp:docPr id="106" name="Picture 106" descr="shows range of values from 2004 to 2016" title="Summary of reproductive effort data for Great Keppel Island 1, dominant species Halophila ova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Data\GBRMPA\Data\Repro plots\repro at site GK1.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5EAAB49B" w14:textId="4C607EAA" w:rsidR="00741C71" w:rsidRPr="00316C32" w:rsidRDefault="0056505B" w:rsidP="00741C71">
      <w:pPr>
        <w:rPr>
          <w:i/>
        </w:rPr>
      </w:pPr>
      <w:r>
        <w:rPr>
          <w:i/>
        </w:rPr>
        <w:t>Figure A</w:t>
      </w:r>
      <w:r w:rsidR="00741C71" w:rsidRPr="00316C32">
        <w:rPr>
          <w:i/>
        </w:rPr>
        <w:t>1</w:t>
      </w:r>
      <w:r w:rsidR="00741C71">
        <w:rPr>
          <w:i/>
        </w:rPr>
        <w:t>6:</w:t>
      </w:r>
      <w:r w:rsidR="00741C71" w:rsidRPr="00316C32">
        <w:rPr>
          <w:i/>
        </w:rPr>
        <w:t xml:space="preserve"> Summary of reproductive effort data for </w:t>
      </w:r>
      <w:r w:rsidR="00741C71">
        <w:rPr>
          <w:i/>
        </w:rPr>
        <w:t>Great Keppel Island</w:t>
      </w:r>
      <w:r w:rsidR="00741C71" w:rsidRPr="00316C32">
        <w:rPr>
          <w:i/>
        </w:rPr>
        <w:t xml:space="preserve"> 1, dominant species </w:t>
      </w:r>
      <w:r w:rsidR="009A2F68">
        <w:rPr>
          <w:i/>
        </w:rPr>
        <w:t>Halophila</w:t>
      </w:r>
      <w:r w:rsidR="00741C71">
        <w:rPr>
          <w:i/>
        </w:rPr>
        <w:t xml:space="preserve"> ovalis</w:t>
      </w:r>
      <w:r w:rsidR="00741C71" w:rsidRPr="00316C32">
        <w:rPr>
          <w:i/>
        </w:rPr>
        <w:t xml:space="preserve">. </w:t>
      </w:r>
    </w:p>
    <w:p w14:paraId="55DF8722" w14:textId="77777777" w:rsidR="00741C71" w:rsidRDefault="00741C71" w:rsidP="00741C71"/>
    <w:p w14:paraId="7B50019C" w14:textId="77777777" w:rsidR="00741C71" w:rsidRDefault="00741C71" w:rsidP="00741C71">
      <w:r w:rsidRPr="00074058">
        <w:rPr>
          <w:noProof/>
          <w:lang w:eastAsia="en-AU"/>
        </w:rPr>
        <w:lastRenderedPageBreak/>
        <w:drawing>
          <wp:inline distT="0" distB="0" distL="0" distR="0" wp14:anchorId="3C1A06DD" wp14:editId="63CE6FF7">
            <wp:extent cx="5715000" cy="4762500"/>
            <wp:effectExtent l="0" t="0" r="0" b="0"/>
            <wp:docPr id="110" name="Picture 110" descr="shows range of values from 2004 to 2016" title="Summary of reproductive effort data for Great Keppel Island 2, dominant species Halophila ova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Data\GBRMPA\Data\Repro plots\repro at site GK2.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475AAAD8" w14:textId="5E281FE4" w:rsidR="00741C71" w:rsidRPr="00316C32" w:rsidRDefault="0056505B" w:rsidP="00741C71">
      <w:pPr>
        <w:rPr>
          <w:i/>
        </w:rPr>
      </w:pPr>
      <w:r>
        <w:rPr>
          <w:i/>
        </w:rPr>
        <w:t>Figure A</w:t>
      </w:r>
      <w:r w:rsidR="00741C71" w:rsidRPr="00316C32">
        <w:rPr>
          <w:i/>
        </w:rPr>
        <w:t>1</w:t>
      </w:r>
      <w:r w:rsidR="00741C71">
        <w:rPr>
          <w:i/>
        </w:rPr>
        <w:t>7:</w:t>
      </w:r>
      <w:r w:rsidR="00741C71" w:rsidRPr="00316C32">
        <w:rPr>
          <w:i/>
        </w:rPr>
        <w:t xml:space="preserve"> Summary of reproductive effort data for </w:t>
      </w:r>
      <w:r w:rsidR="00741C71">
        <w:rPr>
          <w:i/>
        </w:rPr>
        <w:t>Great Keppel Island 2</w:t>
      </w:r>
      <w:r w:rsidR="00741C71" w:rsidRPr="00316C32">
        <w:rPr>
          <w:i/>
        </w:rPr>
        <w:t>, dominant species</w:t>
      </w:r>
      <w:r w:rsidR="00741C71">
        <w:rPr>
          <w:i/>
        </w:rPr>
        <w:t xml:space="preserve"> </w:t>
      </w:r>
      <w:r w:rsidR="009A2F68">
        <w:rPr>
          <w:i/>
        </w:rPr>
        <w:t>Halophila</w:t>
      </w:r>
      <w:r w:rsidR="00741C71">
        <w:rPr>
          <w:i/>
        </w:rPr>
        <w:t xml:space="preserve"> ovalis</w:t>
      </w:r>
      <w:r w:rsidR="00741C71" w:rsidRPr="00316C32">
        <w:rPr>
          <w:i/>
        </w:rPr>
        <w:t xml:space="preserve">. </w:t>
      </w:r>
    </w:p>
    <w:p w14:paraId="7C58ECF8" w14:textId="77777777" w:rsidR="00741C71" w:rsidRDefault="00741C71" w:rsidP="00741C71"/>
    <w:p w14:paraId="7A87D163" w14:textId="26FC1157" w:rsidR="00741C71" w:rsidRPr="00316C32" w:rsidRDefault="00741C71" w:rsidP="00741C71">
      <w:pPr>
        <w:rPr>
          <w:i/>
        </w:rPr>
      </w:pPr>
      <w:r w:rsidRPr="00074058">
        <w:rPr>
          <w:noProof/>
          <w:lang w:eastAsia="en-AU"/>
        </w:rPr>
        <w:drawing>
          <wp:inline distT="0" distB="0" distL="0" distR="0" wp14:anchorId="2ADC748E" wp14:editId="38AE2177">
            <wp:extent cx="5715000" cy="4762500"/>
            <wp:effectExtent l="0" t="0" r="0" b="0"/>
            <wp:docPr id="112" name="Picture 112" descr="shows range of values from 2004 to 2016" title="Summary of reproductive effort data for Hamilton Island 1,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Data\GBRMPA\Data\Repro plots\repro at site HM1.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r w:rsidRPr="00874962">
        <w:rPr>
          <w:i/>
        </w:rPr>
        <w:t xml:space="preserve"> </w:t>
      </w:r>
      <w:r w:rsidR="0056505B">
        <w:rPr>
          <w:i/>
        </w:rPr>
        <w:t>Figure A</w:t>
      </w:r>
      <w:r w:rsidRPr="00316C32">
        <w:rPr>
          <w:i/>
        </w:rPr>
        <w:t>1</w:t>
      </w:r>
      <w:r>
        <w:rPr>
          <w:i/>
        </w:rPr>
        <w:t>8:</w:t>
      </w:r>
      <w:r w:rsidRPr="00316C32">
        <w:rPr>
          <w:i/>
        </w:rPr>
        <w:t xml:space="preserve"> Summary of reproductive effort data for </w:t>
      </w:r>
      <w:r>
        <w:rPr>
          <w:i/>
        </w:rPr>
        <w:t>Hamilton Island</w:t>
      </w:r>
      <w:r w:rsidRPr="00316C32">
        <w:rPr>
          <w:i/>
        </w:rPr>
        <w:t xml:space="preserve"> 1, dominant species </w:t>
      </w:r>
      <w:r>
        <w:rPr>
          <w:i/>
        </w:rPr>
        <w:t>Halodule</w:t>
      </w:r>
      <w:r w:rsidRPr="00316C32">
        <w:rPr>
          <w:i/>
        </w:rPr>
        <w:t xml:space="preserve">. </w:t>
      </w:r>
    </w:p>
    <w:p w14:paraId="4778C75D" w14:textId="77777777" w:rsidR="00741C71" w:rsidRDefault="00741C71" w:rsidP="00741C71"/>
    <w:p w14:paraId="7F85131F" w14:textId="77777777" w:rsidR="00741C71" w:rsidRDefault="00741C71" w:rsidP="00741C71">
      <w:r w:rsidRPr="00074058">
        <w:rPr>
          <w:noProof/>
          <w:lang w:eastAsia="en-AU"/>
        </w:rPr>
        <w:lastRenderedPageBreak/>
        <w:drawing>
          <wp:inline distT="0" distB="0" distL="0" distR="0" wp14:anchorId="77DD098A" wp14:editId="6F736175">
            <wp:extent cx="5715000" cy="4762500"/>
            <wp:effectExtent l="0" t="0" r="0" b="0"/>
            <wp:docPr id="113" name="Picture 113" descr="shows range of values from 2004 to 2016" title="Summary of reproductive effort data for Hamilton Island 2,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Data\GBRMPA\Data\Repro plots\repro at site HM2.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2F3B9262" w14:textId="2E127E12" w:rsidR="00741C71" w:rsidRPr="00316C32" w:rsidRDefault="0056505B" w:rsidP="00741C71">
      <w:pPr>
        <w:rPr>
          <w:i/>
        </w:rPr>
      </w:pPr>
      <w:r>
        <w:rPr>
          <w:i/>
        </w:rPr>
        <w:t>Figure A</w:t>
      </w:r>
      <w:r w:rsidR="00741C71" w:rsidRPr="00316C32">
        <w:rPr>
          <w:i/>
        </w:rPr>
        <w:t>1</w:t>
      </w:r>
      <w:r w:rsidR="00741C71">
        <w:rPr>
          <w:i/>
        </w:rPr>
        <w:t>9:</w:t>
      </w:r>
      <w:r w:rsidR="00741C71" w:rsidRPr="00316C32">
        <w:rPr>
          <w:i/>
        </w:rPr>
        <w:t xml:space="preserve"> Summary of reproductive </w:t>
      </w:r>
      <w:r w:rsidR="00741C71">
        <w:rPr>
          <w:i/>
        </w:rPr>
        <w:t>effort data for Hamilton Island 2</w:t>
      </w:r>
      <w:r w:rsidR="00741C71" w:rsidRPr="00316C32">
        <w:rPr>
          <w:i/>
        </w:rPr>
        <w:t xml:space="preserve">, dominant species </w:t>
      </w:r>
      <w:r w:rsidR="009A2F68">
        <w:rPr>
          <w:i/>
        </w:rPr>
        <w:t>Halophila</w:t>
      </w:r>
      <w:r w:rsidR="00741C71">
        <w:rPr>
          <w:i/>
        </w:rPr>
        <w:t xml:space="preserve"> ovlais</w:t>
      </w:r>
      <w:r w:rsidR="00741C71" w:rsidRPr="00316C32">
        <w:rPr>
          <w:i/>
        </w:rPr>
        <w:t xml:space="preserve">. </w:t>
      </w:r>
    </w:p>
    <w:p w14:paraId="1B6B98D7" w14:textId="77777777" w:rsidR="00741C71" w:rsidRDefault="00741C71" w:rsidP="00741C71"/>
    <w:p w14:paraId="09D31E6A" w14:textId="77777777" w:rsidR="00741C71" w:rsidRDefault="00741C71" w:rsidP="00741C71">
      <w:r w:rsidRPr="005C3D04">
        <w:rPr>
          <w:noProof/>
          <w:lang w:eastAsia="en-AU"/>
        </w:rPr>
        <w:drawing>
          <wp:inline distT="0" distB="0" distL="0" distR="0" wp14:anchorId="78DF6179" wp14:editId="78B6CD25">
            <wp:extent cx="5715000" cy="4762500"/>
            <wp:effectExtent l="0" t="0" r="0" b="0"/>
            <wp:docPr id="114" name="Picture 114" descr="shows range of values from 2004 to 2016" title="Summary of reproductive effort data for Jerona 1, dominant species Zost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Data\GBRMPA\Data\Repro plots\repro at site JR1.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034285BA" w14:textId="12DDB2E1" w:rsidR="00741C71" w:rsidRPr="00316C32" w:rsidRDefault="0056505B" w:rsidP="00741C71">
      <w:pPr>
        <w:rPr>
          <w:i/>
        </w:rPr>
      </w:pPr>
      <w:r>
        <w:rPr>
          <w:i/>
        </w:rPr>
        <w:t>Figure A</w:t>
      </w:r>
      <w:r w:rsidR="00741C71">
        <w:rPr>
          <w:i/>
        </w:rPr>
        <w:t>20:</w:t>
      </w:r>
      <w:r w:rsidR="00741C71" w:rsidRPr="00316C32">
        <w:rPr>
          <w:i/>
        </w:rPr>
        <w:t xml:space="preserve"> Summary of reproductive effort data for </w:t>
      </w:r>
      <w:r w:rsidR="00741C71">
        <w:rPr>
          <w:i/>
        </w:rPr>
        <w:t>Jerona</w:t>
      </w:r>
      <w:r w:rsidR="00741C71" w:rsidRPr="00316C32">
        <w:rPr>
          <w:i/>
        </w:rPr>
        <w:t xml:space="preserve"> 1, dominant species </w:t>
      </w:r>
      <w:r w:rsidR="00741C71">
        <w:rPr>
          <w:i/>
        </w:rPr>
        <w:t>Zostera</w:t>
      </w:r>
      <w:r w:rsidR="00741C71" w:rsidRPr="00316C32">
        <w:rPr>
          <w:i/>
        </w:rPr>
        <w:t xml:space="preserve">. </w:t>
      </w:r>
    </w:p>
    <w:p w14:paraId="2A10F368" w14:textId="77777777" w:rsidR="00741C71" w:rsidRDefault="00741C71" w:rsidP="00741C71"/>
    <w:p w14:paraId="6756B785" w14:textId="77777777" w:rsidR="00741C71" w:rsidRDefault="00741C71" w:rsidP="00741C71">
      <w:r w:rsidRPr="005C3D04">
        <w:rPr>
          <w:noProof/>
          <w:lang w:eastAsia="en-AU"/>
        </w:rPr>
        <w:lastRenderedPageBreak/>
        <w:drawing>
          <wp:inline distT="0" distB="0" distL="0" distR="0" wp14:anchorId="432F9382" wp14:editId="4EAF0993">
            <wp:extent cx="5715000" cy="4762500"/>
            <wp:effectExtent l="0" t="0" r="0" b="0"/>
            <wp:docPr id="115" name="Picture 115" descr="shows range of values from 2004 to 2016" title="Summary of reproductive effort data for Jerona 2, dominant species Zoste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Data\GBRMPA\Data\Repro plots\repro at site JR2.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04CB58E3" w14:textId="2CB2C999" w:rsidR="00741C71" w:rsidRPr="00316C32" w:rsidRDefault="0056505B" w:rsidP="00741C71">
      <w:pPr>
        <w:rPr>
          <w:i/>
        </w:rPr>
      </w:pPr>
      <w:r>
        <w:rPr>
          <w:i/>
        </w:rPr>
        <w:t>Figure A</w:t>
      </w:r>
      <w:r w:rsidR="00741C71">
        <w:rPr>
          <w:i/>
        </w:rPr>
        <w:t>2</w:t>
      </w:r>
      <w:r w:rsidR="00741C71" w:rsidRPr="00316C32">
        <w:rPr>
          <w:i/>
        </w:rPr>
        <w:t>1</w:t>
      </w:r>
      <w:r w:rsidR="00741C71">
        <w:rPr>
          <w:i/>
        </w:rPr>
        <w:t>:</w:t>
      </w:r>
      <w:r w:rsidR="00741C71" w:rsidRPr="00316C32">
        <w:rPr>
          <w:i/>
        </w:rPr>
        <w:t xml:space="preserve"> Summary of reproductive effort data for </w:t>
      </w:r>
      <w:r w:rsidR="00741C71">
        <w:rPr>
          <w:i/>
        </w:rPr>
        <w:t>Jerona 2</w:t>
      </w:r>
      <w:r w:rsidR="00741C71" w:rsidRPr="00316C32">
        <w:rPr>
          <w:i/>
        </w:rPr>
        <w:t xml:space="preserve">, dominant species </w:t>
      </w:r>
      <w:r w:rsidR="00741C71">
        <w:rPr>
          <w:i/>
        </w:rPr>
        <w:t>Zostera</w:t>
      </w:r>
      <w:r w:rsidR="00741C71" w:rsidRPr="00316C32">
        <w:rPr>
          <w:i/>
        </w:rPr>
        <w:t xml:space="preserve">. </w:t>
      </w:r>
    </w:p>
    <w:p w14:paraId="081DC1B4" w14:textId="77777777" w:rsidR="00741C71" w:rsidRDefault="00741C71" w:rsidP="00741C71"/>
    <w:p w14:paraId="789CC392" w14:textId="77777777" w:rsidR="00741C71" w:rsidRDefault="00741C71" w:rsidP="00741C71">
      <w:r w:rsidRPr="005C3D04">
        <w:rPr>
          <w:noProof/>
          <w:lang w:eastAsia="en-AU"/>
        </w:rPr>
        <w:drawing>
          <wp:inline distT="0" distB="0" distL="0" distR="0" wp14:anchorId="4D50E0BD" wp14:editId="2D1043D1">
            <wp:extent cx="5715000" cy="4762500"/>
            <wp:effectExtent l="0" t="0" r="0" b="0"/>
            <wp:docPr id="116" name="Picture 116" descr="shows range of values from 2004 to 2016" title="Summary of reproductive effort data for Lugger Bay 1,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Data\GBRMPA\Data\Repro plots\repro at site LB1.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3107A62F" w14:textId="51D03AE9" w:rsidR="00741C71" w:rsidRPr="00316C32" w:rsidRDefault="0056505B" w:rsidP="00741C71">
      <w:pPr>
        <w:rPr>
          <w:i/>
        </w:rPr>
      </w:pPr>
      <w:r>
        <w:rPr>
          <w:i/>
        </w:rPr>
        <w:t>Figure A</w:t>
      </w:r>
      <w:r w:rsidR="00741C71">
        <w:rPr>
          <w:i/>
        </w:rPr>
        <w:t>22:</w:t>
      </w:r>
      <w:r w:rsidR="00741C71" w:rsidRPr="00316C32">
        <w:rPr>
          <w:i/>
        </w:rPr>
        <w:t xml:space="preserve"> Summary of reproductive effort data for </w:t>
      </w:r>
      <w:r w:rsidR="00741C71">
        <w:rPr>
          <w:i/>
        </w:rPr>
        <w:t>Lugger Bay</w:t>
      </w:r>
      <w:r w:rsidR="00741C71" w:rsidRPr="00316C32">
        <w:rPr>
          <w:i/>
        </w:rPr>
        <w:t xml:space="preserve"> 1, dominant species </w:t>
      </w:r>
      <w:r w:rsidR="00741C71">
        <w:rPr>
          <w:i/>
        </w:rPr>
        <w:t>Halodule</w:t>
      </w:r>
      <w:r w:rsidR="00741C71" w:rsidRPr="00316C32">
        <w:rPr>
          <w:i/>
        </w:rPr>
        <w:t xml:space="preserve">. </w:t>
      </w:r>
    </w:p>
    <w:p w14:paraId="0D7F3384" w14:textId="77777777" w:rsidR="00741C71" w:rsidRDefault="00741C71" w:rsidP="00741C71"/>
    <w:p w14:paraId="63E80BA5" w14:textId="77777777" w:rsidR="00741C71" w:rsidRDefault="00741C71" w:rsidP="00741C71">
      <w:r w:rsidRPr="005C3D04">
        <w:rPr>
          <w:noProof/>
          <w:lang w:eastAsia="en-AU"/>
        </w:rPr>
        <w:lastRenderedPageBreak/>
        <w:drawing>
          <wp:inline distT="0" distB="0" distL="0" distR="0" wp14:anchorId="1F7FBC0B" wp14:editId="22F06085">
            <wp:extent cx="5715000" cy="4762500"/>
            <wp:effectExtent l="0" t="0" r="0" b="0"/>
            <wp:docPr id="117" name="Picture 117" descr="shows range of values from 2004 to 2016" title="Summary of reproductive effort data for Lugger Bay 2,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Data\GBRMPA\Data\Repro plots\repro at site LB2.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581397B9" w14:textId="4F5CEAAB" w:rsidR="00741C71" w:rsidRPr="00316C32" w:rsidRDefault="0056505B" w:rsidP="00741C71">
      <w:pPr>
        <w:rPr>
          <w:i/>
        </w:rPr>
      </w:pPr>
      <w:r>
        <w:rPr>
          <w:i/>
        </w:rPr>
        <w:t>Figure A</w:t>
      </w:r>
      <w:r w:rsidR="00741C71">
        <w:rPr>
          <w:i/>
        </w:rPr>
        <w:t>23:</w:t>
      </w:r>
      <w:r w:rsidR="00741C71" w:rsidRPr="00316C32">
        <w:rPr>
          <w:i/>
        </w:rPr>
        <w:t xml:space="preserve"> Summary of reproductive effort data for </w:t>
      </w:r>
      <w:r w:rsidR="00741C71">
        <w:rPr>
          <w:i/>
        </w:rPr>
        <w:t>Lugger Bay 2</w:t>
      </w:r>
      <w:r w:rsidR="00741C71" w:rsidRPr="00316C32">
        <w:rPr>
          <w:i/>
        </w:rPr>
        <w:t xml:space="preserve">, dominant species </w:t>
      </w:r>
      <w:r w:rsidR="00741C71">
        <w:rPr>
          <w:i/>
        </w:rPr>
        <w:t>Halodule</w:t>
      </w:r>
      <w:r w:rsidR="00741C71" w:rsidRPr="00316C32">
        <w:rPr>
          <w:i/>
        </w:rPr>
        <w:t xml:space="preserve">. </w:t>
      </w:r>
    </w:p>
    <w:p w14:paraId="02B08BCC" w14:textId="77777777" w:rsidR="00741C71" w:rsidRDefault="00741C71" w:rsidP="00741C71"/>
    <w:p w14:paraId="49EFC0B0" w14:textId="77777777" w:rsidR="00741C71" w:rsidRDefault="00741C71" w:rsidP="00741C71">
      <w:r w:rsidRPr="005C3D04">
        <w:rPr>
          <w:noProof/>
          <w:lang w:eastAsia="en-AU"/>
        </w:rPr>
        <w:drawing>
          <wp:inline distT="0" distB="0" distL="0" distR="0" wp14:anchorId="62B24A4D" wp14:editId="0A0D3A73">
            <wp:extent cx="5715000" cy="4762500"/>
            <wp:effectExtent l="0" t="0" r="0" b="0"/>
            <wp:docPr id="118" name="Picture 118" descr="shows range of values from 2004 to 2016" title="Summary of reproductive effort data for Low Isles 1, dominant species Halophila ova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Data\GBRMPA\Data\Repro plots\repro at site LI1.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0DC006E5" w14:textId="2C6FE2B2" w:rsidR="00741C71" w:rsidRPr="00316C32" w:rsidRDefault="0056505B" w:rsidP="00741C71">
      <w:pPr>
        <w:rPr>
          <w:i/>
        </w:rPr>
      </w:pPr>
      <w:r>
        <w:rPr>
          <w:i/>
        </w:rPr>
        <w:t>Figure A</w:t>
      </w:r>
      <w:r w:rsidR="00741C71">
        <w:rPr>
          <w:i/>
        </w:rPr>
        <w:t>24:</w:t>
      </w:r>
      <w:r w:rsidR="00741C71" w:rsidRPr="00316C32">
        <w:rPr>
          <w:i/>
        </w:rPr>
        <w:t xml:space="preserve"> Summary of reproductive effort data for </w:t>
      </w:r>
      <w:r w:rsidR="00741C71">
        <w:rPr>
          <w:i/>
        </w:rPr>
        <w:t xml:space="preserve">Low Isles </w:t>
      </w:r>
      <w:r w:rsidR="00741C71" w:rsidRPr="00316C32">
        <w:rPr>
          <w:i/>
        </w:rPr>
        <w:t xml:space="preserve">1, dominant species </w:t>
      </w:r>
      <w:r w:rsidR="009A2F68">
        <w:rPr>
          <w:i/>
        </w:rPr>
        <w:t>Halophila</w:t>
      </w:r>
      <w:r w:rsidR="00741C71">
        <w:rPr>
          <w:i/>
        </w:rPr>
        <w:t xml:space="preserve"> ovalis.</w:t>
      </w:r>
    </w:p>
    <w:p w14:paraId="1AD53957" w14:textId="77777777" w:rsidR="00741C71" w:rsidRDefault="00741C71" w:rsidP="00741C71"/>
    <w:p w14:paraId="01057049" w14:textId="77777777" w:rsidR="00741C71" w:rsidRDefault="00741C71" w:rsidP="00741C71">
      <w:r w:rsidRPr="005C3D04">
        <w:rPr>
          <w:noProof/>
          <w:lang w:eastAsia="en-AU"/>
        </w:rPr>
        <w:lastRenderedPageBreak/>
        <w:drawing>
          <wp:inline distT="0" distB="0" distL="0" distR="0" wp14:anchorId="69746169" wp14:editId="546D2FF7">
            <wp:extent cx="5715000" cy="4762500"/>
            <wp:effectExtent l="0" t="0" r="0" b="0"/>
            <wp:docPr id="119" name="Picture 119" descr="shows range of values from 2004 to 2016" title="Summary of reproductive effort data for Low Isles 2, dominant species Halophila ova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Data\GBRMPA\Data\Repro plots\repro at site LI2.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48B16468" w14:textId="713D901A" w:rsidR="00741C71" w:rsidRPr="00316C32" w:rsidRDefault="0056505B" w:rsidP="00741C71">
      <w:pPr>
        <w:rPr>
          <w:i/>
        </w:rPr>
      </w:pPr>
      <w:r>
        <w:rPr>
          <w:i/>
        </w:rPr>
        <w:t>Figure A</w:t>
      </w:r>
      <w:r w:rsidR="00741C71">
        <w:rPr>
          <w:i/>
        </w:rPr>
        <w:t>25:</w:t>
      </w:r>
      <w:r w:rsidR="00741C71" w:rsidRPr="00316C32">
        <w:rPr>
          <w:i/>
        </w:rPr>
        <w:t xml:space="preserve"> Summary of reproductive effort data for </w:t>
      </w:r>
      <w:r w:rsidR="00741C71">
        <w:rPr>
          <w:i/>
        </w:rPr>
        <w:t>Low Isles 2</w:t>
      </w:r>
      <w:r w:rsidR="00741C71" w:rsidRPr="00316C32">
        <w:rPr>
          <w:i/>
        </w:rPr>
        <w:t xml:space="preserve">, dominant species </w:t>
      </w:r>
      <w:r w:rsidR="009A2F68">
        <w:rPr>
          <w:i/>
        </w:rPr>
        <w:t>Halophila</w:t>
      </w:r>
      <w:r w:rsidR="00741C71">
        <w:rPr>
          <w:i/>
        </w:rPr>
        <w:t xml:space="preserve"> ovalis</w:t>
      </w:r>
      <w:r w:rsidR="00741C71" w:rsidRPr="00316C32">
        <w:rPr>
          <w:i/>
        </w:rPr>
        <w:t xml:space="preserve">. </w:t>
      </w:r>
    </w:p>
    <w:p w14:paraId="5865B2FC" w14:textId="77777777" w:rsidR="00741C71" w:rsidRDefault="00741C71" w:rsidP="00741C71"/>
    <w:p w14:paraId="5090649B" w14:textId="77777777" w:rsidR="00741C71" w:rsidRDefault="00741C71" w:rsidP="00741C71">
      <w:r w:rsidRPr="005C3D04">
        <w:rPr>
          <w:noProof/>
          <w:lang w:eastAsia="en-AU"/>
        </w:rPr>
        <w:drawing>
          <wp:inline distT="0" distB="0" distL="0" distR="0" wp14:anchorId="4F6F9D01" wp14:editId="3016EF51">
            <wp:extent cx="5715000" cy="4762500"/>
            <wp:effectExtent l="0" t="0" r="0" b="0"/>
            <wp:docPr id="120" name="Picture 120" descr="shows range of values from 2004 to 2016" title="Summary of reproductive effort data for Picnic Bay 1,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Data\GBRMPA\Data\Repro plots\repro at site MI1.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4E708033" w14:textId="3E90F731" w:rsidR="00741C71" w:rsidRPr="00316C32" w:rsidRDefault="0056505B" w:rsidP="00741C71">
      <w:pPr>
        <w:rPr>
          <w:i/>
        </w:rPr>
      </w:pPr>
      <w:r>
        <w:rPr>
          <w:i/>
        </w:rPr>
        <w:t>Figure A</w:t>
      </w:r>
      <w:r w:rsidR="00741C71">
        <w:rPr>
          <w:i/>
        </w:rPr>
        <w:t>26:</w:t>
      </w:r>
      <w:r w:rsidR="00741C71" w:rsidRPr="00316C32">
        <w:rPr>
          <w:i/>
        </w:rPr>
        <w:t xml:space="preserve"> Summary of reproductive effort data for </w:t>
      </w:r>
      <w:r w:rsidR="00741C71">
        <w:rPr>
          <w:i/>
        </w:rPr>
        <w:t>Picnic Bay</w:t>
      </w:r>
      <w:r w:rsidR="00741C71" w:rsidRPr="00316C32">
        <w:rPr>
          <w:i/>
        </w:rPr>
        <w:t xml:space="preserve"> 1, dominant species </w:t>
      </w:r>
      <w:r w:rsidR="00741C71">
        <w:rPr>
          <w:i/>
        </w:rPr>
        <w:t>Halodule</w:t>
      </w:r>
      <w:r w:rsidR="00741C71" w:rsidRPr="00316C32">
        <w:rPr>
          <w:i/>
        </w:rPr>
        <w:t xml:space="preserve">. </w:t>
      </w:r>
    </w:p>
    <w:p w14:paraId="4CF301F6" w14:textId="77777777" w:rsidR="00741C71" w:rsidRDefault="00741C71" w:rsidP="00741C71"/>
    <w:p w14:paraId="219F279D" w14:textId="77777777" w:rsidR="00741C71" w:rsidRDefault="00741C71" w:rsidP="00741C71">
      <w:r w:rsidRPr="005C3D04">
        <w:rPr>
          <w:noProof/>
          <w:lang w:eastAsia="en-AU"/>
        </w:rPr>
        <w:lastRenderedPageBreak/>
        <w:drawing>
          <wp:inline distT="0" distB="0" distL="0" distR="0" wp14:anchorId="4547A257" wp14:editId="729AB5F1">
            <wp:extent cx="5715000" cy="4762500"/>
            <wp:effectExtent l="0" t="0" r="0" b="0"/>
            <wp:docPr id="121" name="Picture 121" descr="shows range of values from 2004 to 2016" title="Summary of reproductive effort data for Cockle Bay, dominant species Cymodocea serrul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Data\GBRMPA\Data\Repro plots\repro at site MI2.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71BF856D" w14:textId="5DAC5B3E" w:rsidR="00741C71" w:rsidRPr="00316C32" w:rsidRDefault="0056505B" w:rsidP="00741C71">
      <w:pPr>
        <w:rPr>
          <w:i/>
        </w:rPr>
      </w:pPr>
      <w:r>
        <w:rPr>
          <w:i/>
        </w:rPr>
        <w:t>Figure A</w:t>
      </w:r>
      <w:r w:rsidR="00741C71">
        <w:rPr>
          <w:i/>
        </w:rPr>
        <w:t>27:</w:t>
      </w:r>
      <w:r w:rsidR="00741C71" w:rsidRPr="00316C32">
        <w:rPr>
          <w:i/>
        </w:rPr>
        <w:t xml:space="preserve"> Summary of reproductive effort data for </w:t>
      </w:r>
      <w:r w:rsidR="00741C71">
        <w:rPr>
          <w:i/>
        </w:rPr>
        <w:t>Cockle Bay</w:t>
      </w:r>
      <w:r w:rsidR="00741C71" w:rsidRPr="00316C32">
        <w:rPr>
          <w:i/>
        </w:rPr>
        <w:t xml:space="preserve">, dominant species </w:t>
      </w:r>
      <w:r w:rsidR="00741C71">
        <w:rPr>
          <w:i/>
        </w:rPr>
        <w:t>Cymodocea serrulata</w:t>
      </w:r>
      <w:r w:rsidR="00741C71" w:rsidRPr="00316C32">
        <w:rPr>
          <w:i/>
        </w:rPr>
        <w:t xml:space="preserve">. </w:t>
      </w:r>
    </w:p>
    <w:p w14:paraId="5B6EAD2B" w14:textId="77777777" w:rsidR="00741C71" w:rsidRDefault="00741C71" w:rsidP="00741C71"/>
    <w:p w14:paraId="3FF62D27" w14:textId="77777777" w:rsidR="00741C71" w:rsidRDefault="00741C71" w:rsidP="00741C71">
      <w:r w:rsidRPr="005C3D04">
        <w:rPr>
          <w:noProof/>
          <w:lang w:eastAsia="en-AU"/>
        </w:rPr>
        <w:drawing>
          <wp:inline distT="0" distB="0" distL="0" distR="0" wp14:anchorId="6EF32866" wp14:editId="0BFE0834">
            <wp:extent cx="5715000" cy="4762500"/>
            <wp:effectExtent l="0" t="0" r="0" b="0"/>
            <wp:docPr id="122" name="Picture 122" descr="shows range of values from 2004 to 2016" title="Summary of reproductive effort data for Midge Point 2, dominant species Zoste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Data\GBRMPA\Data\Repro plots\repro at site MP2.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622F0589" w14:textId="6F56020B" w:rsidR="00741C71" w:rsidRPr="00316C32" w:rsidRDefault="0056505B" w:rsidP="00741C71">
      <w:pPr>
        <w:rPr>
          <w:i/>
        </w:rPr>
      </w:pPr>
      <w:r>
        <w:rPr>
          <w:i/>
        </w:rPr>
        <w:t>Figure A</w:t>
      </w:r>
      <w:r w:rsidR="00741C71">
        <w:rPr>
          <w:i/>
        </w:rPr>
        <w:t>28:</w:t>
      </w:r>
      <w:r w:rsidR="00741C71" w:rsidRPr="00316C32">
        <w:rPr>
          <w:i/>
        </w:rPr>
        <w:t xml:space="preserve"> Summary of reproductive effort data for </w:t>
      </w:r>
      <w:r w:rsidR="00741C71">
        <w:rPr>
          <w:i/>
        </w:rPr>
        <w:t>Midge Point 2</w:t>
      </w:r>
      <w:r w:rsidR="00741C71" w:rsidRPr="00316C32">
        <w:rPr>
          <w:i/>
        </w:rPr>
        <w:t xml:space="preserve">, dominant species </w:t>
      </w:r>
      <w:r w:rsidR="00741C71">
        <w:rPr>
          <w:i/>
        </w:rPr>
        <w:t>Zostera</w:t>
      </w:r>
      <w:r w:rsidR="00741C71" w:rsidRPr="00316C32">
        <w:rPr>
          <w:i/>
        </w:rPr>
        <w:t xml:space="preserve">. </w:t>
      </w:r>
    </w:p>
    <w:p w14:paraId="40F446D7" w14:textId="77777777" w:rsidR="00741C71" w:rsidRDefault="00741C71" w:rsidP="00741C71"/>
    <w:p w14:paraId="764E796C" w14:textId="77777777" w:rsidR="00741C71" w:rsidRDefault="00741C71" w:rsidP="00741C71">
      <w:r w:rsidRPr="005C3D04">
        <w:rPr>
          <w:noProof/>
          <w:lang w:eastAsia="en-AU"/>
        </w:rPr>
        <w:lastRenderedPageBreak/>
        <w:drawing>
          <wp:inline distT="0" distB="0" distL="0" distR="0" wp14:anchorId="1BF418C9" wp14:editId="201AAC9A">
            <wp:extent cx="5715000" cy="4762500"/>
            <wp:effectExtent l="0" t="0" r="0" b="0"/>
            <wp:docPr id="123" name="Picture 123" descr="shows range of values from 2004 to 2016" title="Summary of reproductive effort data for Midge Point 2, dominant species Zoste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Data\GBRMPA\Data\Repro plots\repro at site MP3.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3B9523D6" w14:textId="0487F0CB" w:rsidR="00741C71" w:rsidRPr="00316C32" w:rsidRDefault="0056505B" w:rsidP="00741C71">
      <w:pPr>
        <w:rPr>
          <w:i/>
        </w:rPr>
      </w:pPr>
      <w:r>
        <w:rPr>
          <w:i/>
        </w:rPr>
        <w:t>Figure A</w:t>
      </w:r>
      <w:r w:rsidR="00741C71">
        <w:rPr>
          <w:i/>
        </w:rPr>
        <w:t>29:</w:t>
      </w:r>
      <w:r w:rsidR="00741C71" w:rsidRPr="00316C32">
        <w:rPr>
          <w:i/>
        </w:rPr>
        <w:t xml:space="preserve"> Summary of reproductive effort data for </w:t>
      </w:r>
      <w:r w:rsidR="00741C71">
        <w:rPr>
          <w:i/>
        </w:rPr>
        <w:t>Midge Point 2</w:t>
      </w:r>
      <w:r w:rsidR="00741C71" w:rsidRPr="00316C32">
        <w:rPr>
          <w:i/>
        </w:rPr>
        <w:t xml:space="preserve">, dominant species </w:t>
      </w:r>
      <w:r w:rsidR="00741C71">
        <w:rPr>
          <w:i/>
        </w:rPr>
        <w:t>Zostera</w:t>
      </w:r>
      <w:r w:rsidR="00741C71" w:rsidRPr="00316C32">
        <w:rPr>
          <w:i/>
        </w:rPr>
        <w:t xml:space="preserve">. </w:t>
      </w:r>
    </w:p>
    <w:p w14:paraId="638CAF78" w14:textId="77777777" w:rsidR="00741C71" w:rsidRDefault="00741C71" w:rsidP="00741C71"/>
    <w:p w14:paraId="2734698F" w14:textId="77777777" w:rsidR="00741C71" w:rsidRDefault="00741C71" w:rsidP="00741C71">
      <w:r w:rsidRPr="005C3D04">
        <w:rPr>
          <w:noProof/>
          <w:lang w:eastAsia="en-AU"/>
        </w:rPr>
        <w:drawing>
          <wp:inline distT="0" distB="0" distL="0" distR="0" wp14:anchorId="65A36286" wp14:editId="2AAC72E0">
            <wp:extent cx="5715000" cy="4762500"/>
            <wp:effectExtent l="0" t="0" r="0" b="0"/>
            <wp:docPr id="124" name="Picture 124" descr="shows range of values from 2004 to 2016" title="Summary of reproductive effort data for Picnic Bay 2,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Data\GBRMPA\Data\Repro plots\repro at site MI3.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20C25A0F" w14:textId="59BB4118" w:rsidR="00741C71" w:rsidRPr="00316C32" w:rsidRDefault="0056505B" w:rsidP="00741C71">
      <w:pPr>
        <w:rPr>
          <w:i/>
        </w:rPr>
      </w:pPr>
      <w:r>
        <w:rPr>
          <w:i/>
        </w:rPr>
        <w:t>Figure A</w:t>
      </w:r>
      <w:r w:rsidR="00741C71">
        <w:rPr>
          <w:i/>
        </w:rPr>
        <w:t>30:</w:t>
      </w:r>
      <w:r w:rsidR="00741C71" w:rsidRPr="00316C32">
        <w:rPr>
          <w:i/>
        </w:rPr>
        <w:t xml:space="preserve"> Summary of reproductive effort data for </w:t>
      </w:r>
      <w:r w:rsidR="00741C71">
        <w:rPr>
          <w:i/>
        </w:rPr>
        <w:t>Picnic Bay 2</w:t>
      </w:r>
      <w:r w:rsidR="00741C71" w:rsidRPr="00316C32">
        <w:rPr>
          <w:i/>
        </w:rPr>
        <w:t xml:space="preserve">, dominant species </w:t>
      </w:r>
      <w:r w:rsidR="00741C71">
        <w:rPr>
          <w:i/>
        </w:rPr>
        <w:t>Halodule</w:t>
      </w:r>
      <w:r w:rsidR="00741C71" w:rsidRPr="00316C32">
        <w:rPr>
          <w:i/>
        </w:rPr>
        <w:t xml:space="preserve">. </w:t>
      </w:r>
    </w:p>
    <w:p w14:paraId="5B05B363" w14:textId="77777777" w:rsidR="00741C71" w:rsidRDefault="00741C71" w:rsidP="00741C71"/>
    <w:p w14:paraId="04BFB0D0" w14:textId="77777777" w:rsidR="00741C71" w:rsidRDefault="00741C71" w:rsidP="00741C71">
      <w:r w:rsidRPr="005C3D04">
        <w:rPr>
          <w:noProof/>
          <w:lang w:eastAsia="en-AU"/>
        </w:rPr>
        <w:lastRenderedPageBreak/>
        <w:drawing>
          <wp:inline distT="0" distB="0" distL="0" distR="0" wp14:anchorId="66578D9B" wp14:editId="3D89D2F9">
            <wp:extent cx="5715000" cy="4762500"/>
            <wp:effectExtent l="0" t="0" r="0" b="0"/>
            <wp:docPr id="125" name="Picture 125" descr="shows range of values from 2004 to 2016" title="Summary of reproductive effort data for Pioneer Bay 2,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Data\GBRMPA\Data\Repro plots\repro at site PI2.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48EED8DB" w14:textId="171B43CF" w:rsidR="00741C71" w:rsidRPr="00316C32" w:rsidRDefault="0056505B" w:rsidP="00741C71">
      <w:pPr>
        <w:rPr>
          <w:i/>
        </w:rPr>
      </w:pPr>
      <w:r>
        <w:rPr>
          <w:i/>
        </w:rPr>
        <w:t>Figure A</w:t>
      </w:r>
      <w:r w:rsidR="00741C71">
        <w:rPr>
          <w:i/>
        </w:rPr>
        <w:t>3</w:t>
      </w:r>
      <w:r w:rsidR="00741C71" w:rsidRPr="00316C32">
        <w:rPr>
          <w:i/>
        </w:rPr>
        <w:t>1</w:t>
      </w:r>
      <w:r w:rsidR="00741C71">
        <w:rPr>
          <w:i/>
        </w:rPr>
        <w:t>:</w:t>
      </w:r>
      <w:r w:rsidR="00741C71" w:rsidRPr="00316C32">
        <w:rPr>
          <w:i/>
        </w:rPr>
        <w:t xml:space="preserve"> Summary of reproductive effort data for </w:t>
      </w:r>
      <w:r w:rsidR="00741C71">
        <w:rPr>
          <w:i/>
        </w:rPr>
        <w:t>Pioneer Bay 2</w:t>
      </w:r>
      <w:r w:rsidR="00741C71" w:rsidRPr="00316C32">
        <w:rPr>
          <w:i/>
        </w:rPr>
        <w:t xml:space="preserve">, dominant species </w:t>
      </w:r>
      <w:r w:rsidR="00741C71">
        <w:rPr>
          <w:i/>
        </w:rPr>
        <w:t>Halodule</w:t>
      </w:r>
      <w:r w:rsidR="00741C71" w:rsidRPr="00316C32">
        <w:rPr>
          <w:i/>
        </w:rPr>
        <w:t xml:space="preserve">. </w:t>
      </w:r>
    </w:p>
    <w:p w14:paraId="0E02135E" w14:textId="77777777" w:rsidR="00741C71" w:rsidRDefault="00741C71" w:rsidP="00741C71"/>
    <w:p w14:paraId="00ADAD68" w14:textId="77777777" w:rsidR="00741C71" w:rsidRDefault="00741C71" w:rsidP="00741C71">
      <w:r w:rsidRPr="005C3D04">
        <w:rPr>
          <w:noProof/>
          <w:lang w:eastAsia="en-AU"/>
        </w:rPr>
        <w:drawing>
          <wp:inline distT="0" distB="0" distL="0" distR="0" wp14:anchorId="0369B791" wp14:editId="17248DA9">
            <wp:extent cx="5715000" cy="4762500"/>
            <wp:effectExtent l="0" t="0" r="0" b="0"/>
            <wp:docPr id="126" name="Picture 126" descr="shows range of values from 2004 to 2016" title="Summary of reproductive effort data for Pioneer Bay 2,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Data\GBRMPA\Data\Repro plots\repro at site PI3.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21E2215C" w14:textId="39CCAACC" w:rsidR="00741C71" w:rsidRPr="00316C32" w:rsidRDefault="0056505B" w:rsidP="00741C71">
      <w:pPr>
        <w:rPr>
          <w:i/>
        </w:rPr>
      </w:pPr>
      <w:r>
        <w:rPr>
          <w:i/>
        </w:rPr>
        <w:t>Figure A</w:t>
      </w:r>
      <w:r w:rsidR="00741C71">
        <w:rPr>
          <w:i/>
        </w:rPr>
        <w:t>32:</w:t>
      </w:r>
      <w:r w:rsidR="00741C71" w:rsidRPr="00316C32">
        <w:rPr>
          <w:i/>
        </w:rPr>
        <w:t xml:space="preserve"> Summary of reproductive effort data for </w:t>
      </w:r>
      <w:r w:rsidR="00741C71">
        <w:rPr>
          <w:i/>
        </w:rPr>
        <w:t>Pioneer Bay 2</w:t>
      </w:r>
      <w:r w:rsidR="00741C71" w:rsidRPr="00316C32">
        <w:rPr>
          <w:i/>
        </w:rPr>
        <w:t xml:space="preserve">, dominant species </w:t>
      </w:r>
      <w:r w:rsidR="00741C71">
        <w:rPr>
          <w:i/>
        </w:rPr>
        <w:t>Halodule</w:t>
      </w:r>
      <w:r w:rsidR="00741C71" w:rsidRPr="00316C32">
        <w:rPr>
          <w:i/>
        </w:rPr>
        <w:t xml:space="preserve">. </w:t>
      </w:r>
    </w:p>
    <w:p w14:paraId="7B269133" w14:textId="77777777" w:rsidR="00741C71" w:rsidRDefault="00741C71" w:rsidP="00741C71"/>
    <w:p w14:paraId="119D4183" w14:textId="77777777" w:rsidR="00741C71" w:rsidRDefault="00741C71" w:rsidP="00741C71">
      <w:r w:rsidRPr="005C3D04">
        <w:rPr>
          <w:noProof/>
          <w:lang w:eastAsia="en-AU"/>
        </w:rPr>
        <w:lastRenderedPageBreak/>
        <w:drawing>
          <wp:inline distT="0" distB="0" distL="0" distR="0" wp14:anchorId="557A550C" wp14:editId="35DEE0F6">
            <wp:extent cx="5715000" cy="4762500"/>
            <wp:effectExtent l="0" t="0" r="0" b="0"/>
            <wp:docPr id="127" name="Picture 127" descr="shows range of values from 2004 to 2016" title="Summary of reproductive effort data for Rods Bay 1, dominant species Zoste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Data\GBRMPA\Data\Repro plots\repro at site RD1.pn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58E6F0B7" w14:textId="399CFC86" w:rsidR="00741C71" w:rsidRPr="00316C32" w:rsidRDefault="0056505B" w:rsidP="00741C71">
      <w:pPr>
        <w:rPr>
          <w:i/>
        </w:rPr>
      </w:pPr>
      <w:r>
        <w:rPr>
          <w:i/>
        </w:rPr>
        <w:t>Figure A</w:t>
      </w:r>
      <w:r w:rsidR="00741C71">
        <w:rPr>
          <w:i/>
        </w:rPr>
        <w:t>33:</w:t>
      </w:r>
      <w:r w:rsidR="00741C71" w:rsidRPr="00316C32">
        <w:rPr>
          <w:i/>
        </w:rPr>
        <w:t xml:space="preserve"> Summary of reproductive effort data for </w:t>
      </w:r>
      <w:r w:rsidR="00741C71">
        <w:rPr>
          <w:i/>
        </w:rPr>
        <w:t>Rods Bay</w:t>
      </w:r>
      <w:r w:rsidR="00741C71" w:rsidRPr="00316C32">
        <w:rPr>
          <w:i/>
        </w:rPr>
        <w:t xml:space="preserve"> 1, dominant species </w:t>
      </w:r>
      <w:r w:rsidR="00741C71">
        <w:rPr>
          <w:i/>
        </w:rPr>
        <w:t>Zostera</w:t>
      </w:r>
      <w:r w:rsidR="00741C71" w:rsidRPr="00316C32">
        <w:rPr>
          <w:i/>
        </w:rPr>
        <w:t xml:space="preserve">. </w:t>
      </w:r>
    </w:p>
    <w:p w14:paraId="2EAD8A2D" w14:textId="77777777" w:rsidR="00741C71" w:rsidRDefault="00741C71" w:rsidP="00741C71"/>
    <w:p w14:paraId="529AB730" w14:textId="77777777" w:rsidR="00741C71" w:rsidRDefault="00741C71" w:rsidP="00741C71">
      <w:r w:rsidRPr="005C3D04">
        <w:rPr>
          <w:noProof/>
          <w:lang w:eastAsia="en-AU"/>
        </w:rPr>
        <w:drawing>
          <wp:inline distT="0" distB="0" distL="0" distR="0" wp14:anchorId="75AD37A0" wp14:editId="53CAB82B">
            <wp:extent cx="5715000" cy="4762500"/>
            <wp:effectExtent l="0" t="0" r="0" b="0"/>
            <wp:docPr id="128" name="Picture 128" descr="shows range of values from 2004 to 2016" title="Summary of reproductive effort data for Rodds Bay 2, dominant species Zost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Data\GBRMPA\Data\Repro plots\repro at site RD2.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14729A49" w14:textId="7EEA1B4C" w:rsidR="00741C71" w:rsidRPr="00316C32" w:rsidRDefault="0056505B" w:rsidP="00741C71">
      <w:pPr>
        <w:rPr>
          <w:i/>
        </w:rPr>
      </w:pPr>
      <w:r>
        <w:rPr>
          <w:i/>
        </w:rPr>
        <w:t>Figure A</w:t>
      </w:r>
      <w:r w:rsidR="00741C71">
        <w:rPr>
          <w:i/>
        </w:rPr>
        <w:t>34:</w:t>
      </w:r>
      <w:r w:rsidR="00741C71" w:rsidRPr="00316C32">
        <w:rPr>
          <w:i/>
        </w:rPr>
        <w:t xml:space="preserve"> Summary of reproductive effort data for </w:t>
      </w:r>
      <w:r w:rsidR="00741C71">
        <w:rPr>
          <w:i/>
        </w:rPr>
        <w:t>Rodds Bay 2</w:t>
      </w:r>
      <w:r w:rsidR="00741C71" w:rsidRPr="00316C32">
        <w:rPr>
          <w:i/>
        </w:rPr>
        <w:t xml:space="preserve">, dominant species </w:t>
      </w:r>
      <w:r w:rsidR="00741C71">
        <w:rPr>
          <w:i/>
        </w:rPr>
        <w:t>Zostera</w:t>
      </w:r>
      <w:r w:rsidR="00741C71" w:rsidRPr="00316C32">
        <w:rPr>
          <w:i/>
        </w:rPr>
        <w:t xml:space="preserve">. </w:t>
      </w:r>
    </w:p>
    <w:p w14:paraId="0B95A0F0" w14:textId="77777777" w:rsidR="00741C71" w:rsidRDefault="00741C71" w:rsidP="00741C71"/>
    <w:p w14:paraId="064BD66E" w14:textId="77777777" w:rsidR="00741C71" w:rsidRDefault="00741C71" w:rsidP="00741C71">
      <w:r w:rsidRPr="005C3D04">
        <w:rPr>
          <w:noProof/>
          <w:lang w:eastAsia="en-AU"/>
        </w:rPr>
        <w:lastRenderedPageBreak/>
        <w:drawing>
          <wp:inline distT="0" distB="0" distL="0" distR="0" wp14:anchorId="4478E6AD" wp14:editId="0996E71B">
            <wp:extent cx="5715000" cy="4762500"/>
            <wp:effectExtent l="0" t="0" r="0" b="0"/>
            <wp:docPr id="129" name="Picture 129" descr="shows range of values from 2004 to 2016" title="Summary of reproductive effort data for Ross Creek 1, dominant species Zoste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Data\GBRMPA\Data\Repro plots\repro at site RC1.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266DF921" w14:textId="30DFF9AD" w:rsidR="00741C71" w:rsidRPr="00316C32" w:rsidRDefault="0056505B" w:rsidP="00741C71">
      <w:pPr>
        <w:rPr>
          <w:i/>
        </w:rPr>
      </w:pPr>
      <w:r>
        <w:rPr>
          <w:i/>
        </w:rPr>
        <w:t>Figure A</w:t>
      </w:r>
      <w:r w:rsidR="00741C71">
        <w:rPr>
          <w:i/>
        </w:rPr>
        <w:t>35:</w:t>
      </w:r>
      <w:r w:rsidR="00741C71" w:rsidRPr="00316C32">
        <w:rPr>
          <w:i/>
        </w:rPr>
        <w:t xml:space="preserve"> Summary of reproductive effort data for </w:t>
      </w:r>
      <w:r w:rsidR="00741C71">
        <w:rPr>
          <w:i/>
        </w:rPr>
        <w:t>Ross Creek</w:t>
      </w:r>
      <w:r w:rsidR="00741C71" w:rsidRPr="00316C32">
        <w:rPr>
          <w:i/>
        </w:rPr>
        <w:t xml:space="preserve"> 1, dominant species </w:t>
      </w:r>
      <w:r w:rsidR="00741C71">
        <w:rPr>
          <w:i/>
        </w:rPr>
        <w:t>Zostera</w:t>
      </w:r>
      <w:r w:rsidR="00741C71" w:rsidRPr="00316C32">
        <w:rPr>
          <w:i/>
        </w:rPr>
        <w:t xml:space="preserve">. </w:t>
      </w:r>
    </w:p>
    <w:p w14:paraId="63FB1F2F" w14:textId="77777777" w:rsidR="00741C71" w:rsidRDefault="00741C71" w:rsidP="00741C71"/>
    <w:p w14:paraId="33E830C1" w14:textId="77777777" w:rsidR="00741C71" w:rsidRDefault="00741C71" w:rsidP="00741C71">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5C3D04">
        <w:rPr>
          <w:noProof/>
          <w:lang w:eastAsia="en-AU"/>
        </w:rPr>
        <w:drawing>
          <wp:inline distT="0" distB="0" distL="0" distR="0" wp14:anchorId="587B5430" wp14:editId="43DE1237">
            <wp:extent cx="5715000" cy="4762500"/>
            <wp:effectExtent l="0" t="0" r="0" b="0"/>
            <wp:docPr id="130" name="Picture 130" descr="shows range of values from 2004 to 2016" title="Summary of reproductive effort data for Shelley Beach 1, dominant species Hal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Data\GBRMPA\Data\Repro plots\repro at site SB1.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r w:rsidRPr="005C3D04">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6DA33E6B" w14:textId="77777777" w:rsidR="00741C71" w:rsidRDefault="00741C71" w:rsidP="00741C71">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2A9E74B3" w14:textId="380386A2" w:rsidR="00741C71" w:rsidRPr="00316C32" w:rsidRDefault="0056505B" w:rsidP="00741C71">
      <w:pPr>
        <w:rPr>
          <w:i/>
        </w:rPr>
      </w:pPr>
      <w:r>
        <w:rPr>
          <w:i/>
        </w:rPr>
        <w:t>Figure A</w:t>
      </w:r>
      <w:r w:rsidR="00741C71">
        <w:rPr>
          <w:i/>
        </w:rPr>
        <w:t>36:</w:t>
      </w:r>
      <w:r w:rsidR="00741C71" w:rsidRPr="00316C32">
        <w:rPr>
          <w:i/>
        </w:rPr>
        <w:t xml:space="preserve"> Summary of reproductive effort data for </w:t>
      </w:r>
      <w:r w:rsidR="00741C71">
        <w:rPr>
          <w:i/>
        </w:rPr>
        <w:t>Shelley Beach</w:t>
      </w:r>
      <w:r w:rsidR="00741C71" w:rsidRPr="00316C32">
        <w:rPr>
          <w:i/>
        </w:rPr>
        <w:t xml:space="preserve"> 1, dominant species </w:t>
      </w:r>
      <w:r w:rsidR="00741C71">
        <w:rPr>
          <w:i/>
        </w:rPr>
        <w:t>Halodule</w:t>
      </w:r>
      <w:r w:rsidR="00741C71" w:rsidRPr="00316C32">
        <w:rPr>
          <w:i/>
        </w:rPr>
        <w:t xml:space="preserve">. </w:t>
      </w:r>
    </w:p>
    <w:p w14:paraId="1BEFCB2D" w14:textId="77777777" w:rsidR="00741C71" w:rsidRDefault="00741C71" w:rsidP="00741C71">
      <w:pPr>
        <w:rPr>
          <w:noProof/>
          <w:lang w:eastAsia="en-AU"/>
        </w:rPr>
      </w:pPr>
    </w:p>
    <w:p w14:paraId="59523026" w14:textId="069DCA6E" w:rsidR="00741C71" w:rsidRPr="00316C32" w:rsidRDefault="00741C71" w:rsidP="00741C71">
      <w:pPr>
        <w:rPr>
          <w:i/>
        </w:rPr>
      </w:pPr>
      <w:r w:rsidRPr="005C3D04">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n-AU"/>
        </w:rPr>
        <w:lastRenderedPageBreak/>
        <w:drawing>
          <wp:inline distT="0" distB="0" distL="0" distR="0" wp14:anchorId="1BC0B524" wp14:editId="103CD073">
            <wp:extent cx="5715000" cy="4762500"/>
            <wp:effectExtent l="0" t="0" r="0" b="0"/>
            <wp:docPr id="132" name="Picture 132" descr="shows range of values from 2004 to 2016" title="Summary of reproductive effort data for Sarina Inlet 1, dominant species Zost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Data\GBRMPA\Data\Repro plots\repro at site SI1.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r w:rsidRPr="005C3D04">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56505B">
        <w:rPr>
          <w:i/>
        </w:rPr>
        <w:t>Figure A</w:t>
      </w:r>
      <w:r>
        <w:rPr>
          <w:i/>
        </w:rPr>
        <w:t>37:</w:t>
      </w:r>
      <w:r w:rsidRPr="00316C32">
        <w:rPr>
          <w:i/>
        </w:rPr>
        <w:t xml:space="preserve"> Summary of reproductive </w:t>
      </w:r>
      <w:r>
        <w:rPr>
          <w:i/>
        </w:rPr>
        <w:t>effort data for Sarina Inlet</w:t>
      </w:r>
      <w:r w:rsidRPr="00316C32">
        <w:rPr>
          <w:i/>
        </w:rPr>
        <w:t xml:space="preserve"> 1, dominant species </w:t>
      </w:r>
      <w:r>
        <w:rPr>
          <w:i/>
        </w:rPr>
        <w:t>Zostera</w:t>
      </w:r>
      <w:r w:rsidRPr="00316C32">
        <w:rPr>
          <w:i/>
        </w:rPr>
        <w:t xml:space="preserve">. </w:t>
      </w:r>
    </w:p>
    <w:p w14:paraId="410E017D" w14:textId="77777777" w:rsidR="00741C71" w:rsidRDefault="00741C71" w:rsidP="00741C71">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515BF086" w14:textId="77777777" w:rsidR="00741C71" w:rsidRDefault="00741C71" w:rsidP="00741C71">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5C3D04">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n-AU"/>
        </w:rPr>
        <w:drawing>
          <wp:inline distT="0" distB="0" distL="0" distR="0" wp14:anchorId="3E2ACC1E" wp14:editId="2A595CC9">
            <wp:extent cx="5715000" cy="4762500"/>
            <wp:effectExtent l="0" t="0" r="0" b="0"/>
            <wp:docPr id="134" name="Picture 134" descr="shows range of values from 2004 to 2016" title="Summary of reproductive effort data for Sarina Inlet 2, dominant species Zost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Data\GBRMPA\Data\Repro plots\repro at site SI2.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4F2735E5" w14:textId="2D8F6031" w:rsidR="00741C71" w:rsidRPr="00316C32" w:rsidRDefault="0056505B" w:rsidP="00741C71">
      <w:pPr>
        <w:rPr>
          <w:i/>
        </w:rPr>
      </w:pPr>
      <w:r>
        <w:rPr>
          <w:i/>
        </w:rPr>
        <w:t>Figure A</w:t>
      </w:r>
      <w:r w:rsidR="00741C71">
        <w:rPr>
          <w:i/>
        </w:rPr>
        <w:t>38:</w:t>
      </w:r>
      <w:r w:rsidR="00741C71" w:rsidRPr="00316C32">
        <w:rPr>
          <w:i/>
        </w:rPr>
        <w:t xml:space="preserve"> Summary of reproductive </w:t>
      </w:r>
      <w:r w:rsidR="00741C71">
        <w:rPr>
          <w:i/>
        </w:rPr>
        <w:t>effort data for Sarina Inlet 2</w:t>
      </w:r>
      <w:r w:rsidR="00741C71" w:rsidRPr="00316C32">
        <w:rPr>
          <w:i/>
        </w:rPr>
        <w:t xml:space="preserve">, dominant species </w:t>
      </w:r>
      <w:r w:rsidR="00741C71">
        <w:rPr>
          <w:i/>
        </w:rPr>
        <w:t>Zostera</w:t>
      </w:r>
      <w:r w:rsidR="00741C71" w:rsidRPr="00316C32">
        <w:rPr>
          <w:i/>
        </w:rPr>
        <w:t xml:space="preserve">. </w:t>
      </w:r>
    </w:p>
    <w:p w14:paraId="2E4B7DA4" w14:textId="77777777" w:rsidR="00741C71" w:rsidRDefault="00741C71" w:rsidP="00741C71">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211FC230" w14:textId="77777777" w:rsidR="00741C71" w:rsidRDefault="00741C71" w:rsidP="00741C71">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5C3D04">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n-AU"/>
        </w:rPr>
        <w:lastRenderedPageBreak/>
        <w:drawing>
          <wp:inline distT="0" distB="0" distL="0" distR="0" wp14:anchorId="1D9A20E8" wp14:editId="1F164F41">
            <wp:extent cx="5715000" cy="4762500"/>
            <wp:effectExtent l="0" t="0" r="0" b="0"/>
            <wp:docPr id="133" name="Picture 133" descr="shows range of values from 2004 to 2016" title="Summary of reproductive effort data for Shellburne Bay 1, dominant species Halophila ova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Data\GBRMPA\Data\Repro plots\repro at site SR1.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5A697B76" w14:textId="2E002B99" w:rsidR="00741C71" w:rsidRPr="00316C32" w:rsidRDefault="0056505B" w:rsidP="00741C71">
      <w:pPr>
        <w:rPr>
          <w:i/>
        </w:rPr>
      </w:pPr>
      <w:r>
        <w:rPr>
          <w:i/>
        </w:rPr>
        <w:t>Figure A</w:t>
      </w:r>
      <w:r w:rsidR="00741C71">
        <w:rPr>
          <w:i/>
        </w:rPr>
        <w:t>39:</w:t>
      </w:r>
      <w:r w:rsidR="00741C71" w:rsidRPr="00316C32">
        <w:rPr>
          <w:i/>
        </w:rPr>
        <w:t xml:space="preserve"> Summary of reproductive effort data for </w:t>
      </w:r>
      <w:r w:rsidR="00741C71">
        <w:rPr>
          <w:i/>
        </w:rPr>
        <w:t>Shellburne Bay 1</w:t>
      </w:r>
      <w:r w:rsidR="00741C71" w:rsidRPr="00316C32">
        <w:rPr>
          <w:i/>
        </w:rPr>
        <w:t xml:space="preserve">, dominant species </w:t>
      </w:r>
      <w:r w:rsidR="009A2F68">
        <w:rPr>
          <w:i/>
        </w:rPr>
        <w:t>Halophila</w:t>
      </w:r>
      <w:r w:rsidR="00741C71">
        <w:rPr>
          <w:i/>
        </w:rPr>
        <w:t xml:space="preserve"> ovalis</w:t>
      </w:r>
      <w:r w:rsidR="00741C71" w:rsidRPr="00316C32">
        <w:rPr>
          <w:i/>
        </w:rPr>
        <w:t xml:space="preserve">. </w:t>
      </w:r>
    </w:p>
    <w:p w14:paraId="1BB23769" w14:textId="77777777" w:rsidR="00741C71" w:rsidRDefault="00741C71" w:rsidP="00741C71">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1F046CF2" w14:textId="77777777" w:rsidR="00741C71" w:rsidRDefault="00741C71" w:rsidP="00741C71">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07D4436E" w14:textId="77777777" w:rsidR="00741C71" w:rsidRDefault="00741C71" w:rsidP="00741C71">
      <w:r w:rsidRPr="000F6D99">
        <w:rPr>
          <w:noProof/>
          <w:lang w:eastAsia="en-AU"/>
        </w:rPr>
        <w:drawing>
          <wp:inline distT="0" distB="0" distL="0" distR="0" wp14:anchorId="70FFA4C3" wp14:editId="24E0DA27">
            <wp:extent cx="5715000" cy="4762500"/>
            <wp:effectExtent l="0" t="0" r="0" b="0"/>
            <wp:docPr id="135" name="Picture 135" descr="shows range of values from 2004 to 2016" title="Summary of reproductive effort data for Shellburne Bay 2, dominant species Halophila ovali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Data\GBRMPA\Data\Repro plots\repro at site SR2.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752B7952" w14:textId="19CC0BCE" w:rsidR="00741C71" w:rsidRPr="00316C32" w:rsidRDefault="0056505B" w:rsidP="00741C71">
      <w:pPr>
        <w:rPr>
          <w:i/>
        </w:rPr>
      </w:pPr>
      <w:r>
        <w:rPr>
          <w:i/>
        </w:rPr>
        <w:t>Figure A</w:t>
      </w:r>
      <w:r w:rsidR="00741C71">
        <w:rPr>
          <w:i/>
        </w:rPr>
        <w:t>40:</w:t>
      </w:r>
      <w:r w:rsidR="00741C71" w:rsidRPr="00316C32">
        <w:rPr>
          <w:i/>
        </w:rPr>
        <w:t xml:space="preserve"> Summary of reproductive </w:t>
      </w:r>
      <w:r w:rsidR="00741C71">
        <w:rPr>
          <w:i/>
        </w:rPr>
        <w:t>effort data for Shellburne Bay 2</w:t>
      </w:r>
      <w:r w:rsidR="00741C71" w:rsidRPr="00316C32">
        <w:rPr>
          <w:i/>
        </w:rPr>
        <w:t>, dominant species</w:t>
      </w:r>
      <w:r w:rsidR="00741C71">
        <w:rPr>
          <w:i/>
        </w:rPr>
        <w:t xml:space="preserve"> </w:t>
      </w:r>
      <w:r w:rsidR="009A2F68">
        <w:rPr>
          <w:i/>
        </w:rPr>
        <w:t>Halophila</w:t>
      </w:r>
      <w:r w:rsidR="00741C71">
        <w:rPr>
          <w:i/>
        </w:rPr>
        <w:t xml:space="preserve"> ovalis</w:t>
      </w:r>
      <w:r w:rsidR="00741C71" w:rsidRPr="00316C32">
        <w:rPr>
          <w:i/>
        </w:rPr>
        <w:t xml:space="preserve">. </w:t>
      </w:r>
    </w:p>
    <w:p w14:paraId="1FDA3EFE" w14:textId="77777777" w:rsidR="00741C71" w:rsidRDefault="00741C71" w:rsidP="00741C71"/>
    <w:p w14:paraId="12AF6806" w14:textId="77777777" w:rsidR="00741C71" w:rsidRDefault="00741C71" w:rsidP="00741C71">
      <w:r w:rsidRPr="000F6D99">
        <w:rPr>
          <w:noProof/>
          <w:lang w:eastAsia="en-AU"/>
        </w:rPr>
        <w:lastRenderedPageBreak/>
        <w:drawing>
          <wp:inline distT="0" distB="0" distL="0" distR="0" wp14:anchorId="0F142BD5" wp14:editId="32C2DE16">
            <wp:extent cx="5715000" cy="4762500"/>
            <wp:effectExtent l="0" t="0" r="0" b="0"/>
            <wp:docPr id="136" name="Picture 136" descr="shows range of values from 2004 to 2016" title="Summary of reproductive effort data for Stanley Island 1, dominant species Cymodocea rotun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Data\GBRMPA\Data\Repro plots\repro at site ST1.pn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6E36682C" w14:textId="0E482094" w:rsidR="00741C71" w:rsidRPr="00316C32" w:rsidRDefault="0056505B" w:rsidP="00741C71">
      <w:pPr>
        <w:rPr>
          <w:i/>
        </w:rPr>
      </w:pPr>
      <w:r>
        <w:rPr>
          <w:i/>
        </w:rPr>
        <w:t>Figure A</w:t>
      </w:r>
      <w:r w:rsidR="00741C71">
        <w:rPr>
          <w:i/>
        </w:rPr>
        <w:t>4</w:t>
      </w:r>
      <w:r w:rsidR="00741C71" w:rsidRPr="00316C32">
        <w:rPr>
          <w:i/>
        </w:rPr>
        <w:t>1</w:t>
      </w:r>
      <w:r w:rsidR="00741C71">
        <w:rPr>
          <w:i/>
        </w:rPr>
        <w:t>:</w:t>
      </w:r>
      <w:r w:rsidR="00741C71" w:rsidRPr="00316C32">
        <w:rPr>
          <w:i/>
        </w:rPr>
        <w:t xml:space="preserve"> Summary of reproductive effort data for </w:t>
      </w:r>
      <w:r w:rsidR="00741C71">
        <w:rPr>
          <w:i/>
        </w:rPr>
        <w:t>Stanley Island</w:t>
      </w:r>
      <w:r w:rsidR="00741C71" w:rsidRPr="00316C32">
        <w:rPr>
          <w:i/>
        </w:rPr>
        <w:t xml:space="preserve"> 1, dominant species </w:t>
      </w:r>
      <w:r w:rsidR="00741C71">
        <w:rPr>
          <w:i/>
        </w:rPr>
        <w:t>Cymodocea rotundata</w:t>
      </w:r>
      <w:r w:rsidR="00741C71" w:rsidRPr="00316C32">
        <w:rPr>
          <w:i/>
        </w:rPr>
        <w:t xml:space="preserve">. </w:t>
      </w:r>
    </w:p>
    <w:p w14:paraId="38475074" w14:textId="77777777" w:rsidR="00741C71" w:rsidRDefault="00741C71" w:rsidP="00741C71"/>
    <w:p w14:paraId="22E63E58" w14:textId="77777777" w:rsidR="00741C71" w:rsidRDefault="00741C71" w:rsidP="00741C71">
      <w:r w:rsidRPr="000F6D99">
        <w:rPr>
          <w:noProof/>
          <w:lang w:eastAsia="en-AU"/>
        </w:rPr>
        <w:drawing>
          <wp:inline distT="0" distB="0" distL="0" distR="0" wp14:anchorId="69ED2669" wp14:editId="197B6D91">
            <wp:extent cx="5715000" cy="4762500"/>
            <wp:effectExtent l="0" t="0" r="0" b="0"/>
            <wp:docPr id="137" name="Picture 137" descr="shows range of values from 2004 to 2016" title="Summary of reproductive effort data for Stanley Island 1, dominant species Thalassi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Data\GBRMPA\Data\Repro plots\repro at site ST2.pn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75F28564" w14:textId="7CE15CBD" w:rsidR="00741C71" w:rsidRPr="00316C32" w:rsidRDefault="0056505B" w:rsidP="00741C71">
      <w:pPr>
        <w:rPr>
          <w:i/>
        </w:rPr>
      </w:pPr>
      <w:r>
        <w:rPr>
          <w:i/>
        </w:rPr>
        <w:t>Figure A</w:t>
      </w:r>
      <w:r w:rsidR="00741C71">
        <w:rPr>
          <w:i/>
        </w:rPr>
        <w:t>42:</w:t>
      </w:r>
      <w:r w:rsidR="00741C71" w:rsidRPr="00316C32">
        <w:rPr>
          <w:i/>
        </w:rPr>
        <w:t xml:space="preserve"> Summary of reproductive effort data for </w:t>
      </w:r>
      <w:r w:rsidR="00741C71">
        <w:rPr>
          <w:i/>
        </w:rPr>
        <w:t>Stanley Island</w:t>
      </w:r>
      <w:r w:rsidR="00741C71" w:rsidRPr="00316C32">
        <w:rPr>
          <w:i/>
        </w:rPr>
        <w:t xml:space="preserve"> 1, dominant species </w:t>
      </w:r>
      <w:r w:rsidR="00741C71">
        <w:rPr>
          <w:i/>
        </w:rPr>
        <w:t>Thalassia</w:t>
      </w:r>
      <w:r w:rsidR="00741C71" w:rsidRPr="00316C32">
        <w:rPr>
          <w:i/>
        </w:rPr>
        <w:t xml:space="preserve">. </w:t>
      </w:r>
    </w:p>
    <w:p w14:paraId="73F43BD8" w14:textId="77777777" w:rsidR="00741C71" w:rsidRDefault="00741C71" w:rsidP="00741C71"/>
    <w:p w14:paraId="7BA8CAAC" w14:textId="77777777" w:rsidR="00741C71" w:rsidRDefault="00741C71" w:rsidP="00741C71">
      <w:r w:rsidRPr="000F6D99">
        <w:rPr>
          <w:noProof/>
          <w:lang w:eastAsia="en-AU"/>
        </w:rPr>
        <w:lastRenderedPageBreak/>
        <w:drawing>
          <wp:inline distT="0" distB="0" distL="0" distR="0" wp14:anchorId="4DD6A200" wp14:editId="583AF660">
            <wp:extent cx="5715000" cy="4762500"/>
            <wp:effectExtent l="0" t="0" r="0" b="0"/>
            <wp:docPr id="138" name="Picture 138" descr="shows range of values from 2004 to 2016" title="Summary of reproductive effort data for Urangan 1, dominant species Zoste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Data\GBRMPA\Data\Repro plots\repro at site UG1.pn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15741668" w14:textId="2F452C22" w:rsidR="00741C71" w:rsidRPr="00316C32" w:rsidRDefault="0056505B" w:rsidP="00741C71">
      <w:pPr>
        <w:rPr>
          <w:i/>
        </w:rPr>
      </w:pPr>
      <w:r>
        <w:rPr>
          <w:i/>
        </w:rPr>
        <w:t>Figure A</w:t>
      </w:r>
      <w:r w:rsidR="00741C71">
        <w:rPr>
          <w:i/>
        </w:rPr>
        <w:t>43:</w:t>
      </w:r>
      <w:r w:rsidR="00741C71" w:rsidRPr="00316C32">
        <w:rPr>
          <w:i/>
        </w:rPr>
        <w:t xml:space="preserve"> Summary of reproductive effort data for </w:t>
      </w:r>
      <w:r w:rsidR="00741C71">
        <w:rPr>
          <w:i/>
        </w:rPr>
        <w:t>Urangan</w:t>
      </w:r>
      <w:r w:rsidR="00741C71" w:rsidRPr="00316C32">
        <w:rPr>
          <w:i/>
        </w:rPr>
        <w:t xml:space="preserve"> 1, dominant species </w:t>
      </w:r>
      <w:r w:rsidR="00741C71">
        <w:rPr>
          <w:i/>
        </w:rPr>
        <w:t>Zostera</w:t>
      </w:r>
      <w:r w:rsidR="00741C71" w:rsidRPr="00316C32">
        <w:rPr>
          <w:i/>
        </w:rPr>
        <w:t xml:space="preserve">. </w:t>
      </w:r>
    </w:p>
    <w:p w14:paraId="218C593E" w14:textId="77777777" w:rsidR="00741C71" w:rsidRDefault="00741C71" w:rsidP="00741C71"/>
    <w:p w14:paraId="2048619D" w14:textId="77777777" w:rsidR="00741C71" w:rsidRDefault="00741C71" w:rsidP="00741C71">
      <w:r w:rsidRPr="000F6D99">
        <w:rPr>
          <w:noProof/>
          <w:lang w:eastAsia="en-AU"/>
        </w:rPr>
        <w:drawing>
          <wp:inline distT="0" distB="0" distL="0" distR="0" wp14:anchorId="4B0FCF8A" wp14:editId="08BD6979">
            <wp:extent cx="5715000" cy="4762500"/>
            <wp:effectExtent l="0" t="0" r="0" b="0"/>
            <wp:docPr id="139" name="Picture 139" descr="shows range of values from 2004 to 2016" title="Summary of reproductive effort data for Urangan 2, dominant species Zoste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Data\GBRMPA\Data\Repro plots\repro at site UG2.pn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13D57F75" w14:textId="1B7934AF" w:rsidR="00741C71" w:rsidRPr="00316C32" w:rsidRDefault="0056505B" w:rsidP="00741C71">
      <w:pPr>
        <w:rPr>
          <w:i/>
        </w:rPr>
      </w:pPr>
      <w:r>
        <w:rPr>
          <w:i/>
        </w:rPr>
        <w:t>Figure A</w:t>
      </w:r>
      <w:r w:rsidR="00741C71">
        <w:rPr>
          <w:i/>
        </w:rPr>
        <w:t>44:</w:t>
      </w:r>
      <w:r w:rsidR="00741C71" w:rsidRPr="00316C32">
        <w:rPr>
          <w:i/>
        </w:rPr>
        <w:t xml:space="preserve"> Summary of reproductive effort data for </w:t>
      </w:r>
      <w:r w:rsidR="00741C71">
        <w:rPr>
          <w:i/>
        </w:rPr>
        <w:t>Urangan 2</w:t>
      </w:r>
      <w:r w:rsidR="00741C71" w:rsidRPr="00316C32">
        <w:rPr>
          <w:i/>
        </w:rPr>
        <w:t xml:space="preserve">, dominant species </w:t>
      </w:r>
      <w:r w:rsidR="00741C71">
        <w:rPr>
          <w:i/>
        </w:rPr>
        <w:t>Zostera</w:t>
      </w:r>
      <w:r w:rsidR="00741C71" w:rsidRPr="00316C32">
        <w:rPr>
          <w:i/>
        </w:rPr>
        <w:t xml:space="preserve">. </w:t>
      </w:r>
    </w:p>
    <w:p w14:paraId="0087608F" w14:textId="77777777" w:rsidR="00741C71" w:rsidRDefault="00741C71" w:rsidP="00741C71"/>
    <w:p w14:paraId="648FF223" w14:textId="77777777" w:rsidR="00741C71" w:rsidRDefault="00741C71" w:rsidP="00741C71">
      <w:r w:rsidRPr="000F6D99">
        <w:rPr>
          <w:noProof/>
          <w:lang w:eastAsia="en-AU"/>
        </w:rPr>
        <w:lastRenderedPageBreak/>
        <w:drawing>
          <wp:inline distT="0" distB="0" distL="0" distR="0" wp14:anchorId="7ED73AE8" wp14:editId="12ECBB4E">
            <wp:extent cx="5715000" cy="4762500"/>
            <wp:effectExtent l="0" t="0" r="0" b="0"/>
            <wp:docPr id="140" name="Picture 140" descr="shows range of values from 2004 to 2016" title="Summary of reproductive effort data for Whellens hut dominant species Zoste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Data\GBRMPA\Data\Repro plots\repro at site WH1.pn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01491EA8" w14:textId="1C69C94E" w:rsidR="00741C71" w:rsidRPr="00316C32" w:rsidRDefault="0056505B" w:rsidP="00741C71">
      <w:pPr>
        <w:rPr>
          <w:i/>
        </w:rPr>
      </w:pPr>
      <w:r>
        <w:rPr>
          <w:i/>
        </w:rPr>
        <w:t>Figure A</w:t>
      </w:r>
      <w:r w:rsidR="00741C71">
        <w:rPr>
          <w:i/>
        </w:rPr>
        <w:t>45:</w:t>
      </w:r>
      <w:r w:rsidR="00741C71" w:rsidRPr="00316C32">
        <w:rPr>
          <w:i/>
        </w:rPr>
        <w:t xml:space="preserve"> Summary of reproductive effort data for </w:t>
      </w:r>
      <w:r w:rsidR="00741C71">
        <w:rPr>
          <w:i/>
        </w:rPr>
        <w:t>Whellens hut</w:t>
      </w:r>
      <w:r w:rsidR="00741C71" w:rsidRPr="00316C32">
        <w:rPr>
          <w:i/>
        </w:rPr>
        <w:t xml:space="preserve"> dominant species </w:t>
      </w:r>
      <w:r w:rsidR="00741C71">
        <w:rPr>
          <w:i/>
        </w:rPr>
        <w:t>Zostera</w:t>
      </w:r>
      <w:r w:rsidR="00741C71" w:rsidRPr="00316C32">
        <w:rPr>
          <w:i/>
        </w:rPr>
        <w:t xml:space="preserve">. </w:t>
      </w:r>
    </w:p>
    <w:p w14:paraId="6D29CE39" w14:textId="77777777" w:rsidR="00741C71" w:rsidRDefault="00741C71" w:rsidP="00741C71"/>
    <w:p w14:paraId="77D94D93" w14:textId="77777777" w:rsidR="00741C71" w:rsidRDefault="00741C71" w:rsidP="00741C71">
      <w:r w:rsidRPr="000F6D99">
        <w:rPr>
          <w:noProof/>
          <w:lang w:eastAsia="en-AU"/>
        </w:rPr>
        <w:drawing>
          <wp:inline distT="0" distB="0" distL="0" distR="0" wp14:anchorId="559C8200" wp14:editId="6496A2D1">
            <wp:extent cx="5715000" cy="4762500"/>
            <wp:effectExtent l="0" t="0" r="0" b="0"/>
            <wp:docPr id="141" name="Picture 141" descr="shows range of values from 2004 to 2016" title="Summary of reproductive effort data for Yule Point 1, dominant species Halodu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Data\GBRMPA\Data\Repro plots\repro at site YP1.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6682094B" w14:textId="752197B5" w:rsidR="00741C71" w:rsidRPr="00316C32" w:rsidRDefault="0056505B" w:rsidP="00741C71">
      <w:pPr>
        <w:rPr>
          <w:i/>
        </w:rPr>
      </w:pPr>
      <w:r>
        <w:rPr>
          <w:i/>
        </w:rPr>
        <w:t>Figure A</w:t>
      </w:r>
      <w:r w:rsidR="00741C71">
        <w:rPr>
          <w:i/>
        </w:rPr>
        <w:t>46:</w:t>
      </w:r>
      <w:r w:rsidR="00741C71" w:rsidRPr="00316C32">
        <w:rPr>
          <w:i/>
        </w:rPr>
        <w:t xml:space="preserve"> Summary of reproductive effort data for </w:t>
      </w:r>
      <w:r w:rsidR="00741C71">
        <w:rPr>
          <w:i/>
        </w:rPr>
        <w:t>Yule Point</w:t>
      </w:r>
      <w:r w:rsidR="00741C71" w:rsidRPr="00316C32">
        <w:rPr>
          <w:i/>
        </w:rPr>
        <w:t xml:space="preserve"> 1, dominant species </w:t>
      </w:r>
      <w:r w:rsidR="00741C71">
        <w:rPr>
          <w:i/>
        </w:rPr>
        <w:t>Halodule</w:t>
      </w:r>
      <w:r w:rsidR="00741C71" w:rsidRPr="00316C32">
        <w:rPr>
          <w:i/>
        </w:rPr>
        <w:t xml:space="preserve">. </w:t>
      </w:r>
    </w:p>
    <w:p w14:paraId="25AB7D0E" w14:textId="77777777" w:rsidR="00741C71" w:rsidRDefault="00741C71" w:rsidP="00741C71">
      <w:r w:rsidRPr="000F6D99">
        <w:rPr>
          <w:noProof/>
          <w:lang w:eastAsia="en-AU"/>
        </w:rPr>
        <w:lastRenderedPageBreak/>
        <w:drawing>
          <wp:inline distT="0" distB="0" distL="0" distR="0" wp14:anchorId="1D1FE048" wp14:editId="5F793AD2">
            <wp:extent cx="5715000" cy="4762500"/>
            <wp:effectExtent l="0" t="0" r="0" b="0"/>
            <wp:docPr id="142" name="Picture 142" descr="shows range of values from 2004 to 2016" title="Summary of reproductive effort data for Yule Point 2, dominant species Halodu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Data\GBRMPA\Data\Repro plots\repro at site YP2.pn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715000" cy="4762500"/>
                    </a:xfrm>
                    <a:prstGeom prst="rect">
                      <a:avLst/>
                    </a:prstGeom>
                    <a:noFill/>
                    <a:ln>
                      <a:noFill/>
                    </a:ln>
                  </pic:spPr>
                </pic:pic>
              </a:graphicData>
            </a:graphic>
          </wp:inline>
        </w:drawing>
      </w:r>
    </w:p>
    <w:p w14:paraId="3EE950C3" w14:textId="5B3C0F1C" w:rsidR="00741C71" w:rsidRDefault="0056505B" w:rsidP="00741C71">
      <w:pPr>
        <w:rPr>
          <w:i/>
        </w:rPr>
      </w:pPr>
      <w:r>
        <w:rPr>
          <w:i/>
        </w:rPr>
        <w:t>Figure A</w:t>
      </w:r>
      <w:r w:rsidR="00741C71">
        <w:rPr>
          <w:i/>
        </w:rPr>
        <w:t>47:</w:t>
      </w:r>
      <w:r w:rsidR="00741C71" w:rsidRPr="00316C32">
        <w:rPr>
          <w:i/>
        </w:rPr>
        <w:t xml:space="preserve"> Summary of reproductive effort data for </w:t>
      </w:r>
      <w:r w:rsidR="00741C71">
        <w:rPr>
          <w:i/>
        </w:rPr>
        <w:t>Yule Point 2</w:t>
      </w:r>
      <w:r w:rsidR="00741C71" w:rsidRPr="00316C32">
        <w:rPr>
          <w:i/>
        </w:rPr>
        <w:t xml:space="preserve">, dominant species </w:t>
      </w:r>
      <w:r w:rsidR="00741C71">
        <w:rPr>
          <w:i/>
        </w:rPr>
        <w:t>Halodule</w:t>
      </w:r>
      <w:r w:rsidR="00741C71" w:rsidRPr="00316C32">
        <w:rPr>
          <w:i/>
        </w:rPr>
        <w:t xml:space="preserve">. </w:t>
      </w:r>
    </w:p>
    <w:p w14:paraId="00FB720B" w14:textId="7BEE2225" w:rsidR="00741C71" w:rsidRDefault="00741C71"/>
    <w:p w14:paraId="609D7410" w14:textId="77777777" w:rsidR="008749A7" w:rsidRDefault="008749A7"/>
    <w:p w14:paraId="5E839355" w14:textId="77777777" w:rsidR="008749A7" w:rsidRDefault="008749A7">
      <w:pPr>
        <w:spacing w:after="160" w:line="259" w:lineRule="auto"/>
      </w:pPr>
      <w:r>
        <w:br w:type="page"/>
      </w:r>
    </w:p>
    <w:p w14:paraId="45DF20ED" w14:textId="77777777" w:rsidR="00222BF1" w:rsidRDefault="0056505B" w:rsidP="008749A7">
      <w:pPr>
        <w:pStyle w:val="Heading1"/>
      </w:pPr>
      <w:bookmarkStart w:id="73" w:name="_Toc23165710"/>
      <w:bookmarkStart w:id="74" w:name="_Toc523229488"/>
      <w:bookmarkStart w:id="75" w:name="_Toc341085722"/>
      <w:r>
        <w:lastRenderedPageBreak/>
        <w:t>Appendix B</w:t>
      </w:r>
      <w:r w:rsidR="008749A7" w:rsidRPr="00894167">
        <w:t xml:space="preserve">. </w:t>
      </w:r>
      <w:r w:rsidR="00222BF1">
        <w:t>Model outputs</w:t>
      </w:r>
      <w:bookmarkEnd w:id="73"/>
    </w:p>
    <w:p w14:paraId="498F8488" w14:textId="4BD1CDB6" w:rsidR="008749A7" w:rsidRPr="000507DC" w:rsidRDefault="008749A7" w:rsidP="00222BF1">
      <w:r w:rsidRPr="00222BF1">
        <w:rPr>
          <w:b/>
        </w:rPr>
        <w:t>Observed mean seagrass vs zero-inflated beta regression and random forest model predictions</w:t>
      </w:r>
      <w:bookmarkEnd w:id="74"/>
      <w:r w:rsidRPr="009936D4">
        <w:rPr>
          <w:noProof/>
          <w:lang w:eastAsia="en-AU"/>
        </w:rPr>
        <w:drawing>
          <wp:inline distT="0" distB="0" distL="0" distR="0" wp14:anchorId="6D8DF885" wp14:editId="020577CD">
            <wp:extent cx="5612130" cy="7462939"/>
            <wp:effectExtent l="0" t="0" r="7620" b="5080"/>
            <wp:docPr id="241" name="Picture 241" descr="shows differences between 2004 to 2016" title="Observed (black) and predicted percent cover of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Data\GBRMPA\Data\Dan model update\Rplot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12130" cy="7462939"/>
                    </a:xfrm>
                    <a:prstGeom prst="rect">
                      <a:avLst/>
                    </a:prstGeom>
                    <a:noFill/>
                    <a:ln>
                      <a:noFill/>
                    </a:ln>
                  </pic:spPr>
                </pic:pic>
              </a:graphicData>
            </a:graphic>
          </wp:inline>
        </w:drawing>
      </w:r>
      <w:r w:rsidRPr="00947785">
        <w:t xml:space="preserve"> </w:t>
      </w:r>
      <w:bookmarkStart w:id="76" w:name="_Toc515358596"/>
      <w:r w:rsidR="0056505B">
        <w:rPr>
          <w:rFonts w:cs="Arial"/>
          <w:i/>
        </w:rPr>
        <w:t>Figure B</w:t>
      </w:r>
      <w:r>
        <w:rPr>
          <w:rFonts w:cs="Arial"/>
          <w:i/>
        </w:rPr>
        <w:t>1:</w:t>
      </w:r>
      <w:r w:rsidRPr="00894167">
        <w:rPr>
          <w:rFonts w:cs="Arial"/>
          <w:i/>
        </w:rPr>
        <w:t xml:space="preserve"> Observed (black) and predicted percent cover of seagrass for the zero inflated beta regression (red) and random forest (blue) for individual sites using model M4.</w:t>
      </w:r>
      <w:bookmarkEnd w:id="76"/>
    </w:p>
    <w:p w14:paraId="21DC2B80" w14:textId="77777777" w:rsidR="008749A7" w:rsidRDefault="008749A7" w:rsidP="008749A7">
      <w:pPr>
        <w:pStyle w:val="FigureTableSource"/>
      </w:pPr>
      <w:r w:rsidRPr="00AF7C8B">
        <w:rPr>
          <w:noProof/>
        </w:rPr>
        <w:lastRenderedPageBreak/>
        <w:drawing>
          <wp:inline distT="0" distB="0" distL="0" distR="0" wp14:anchorId="3299B511" wp14:editId="40D512F8">
            <wp:extent cx="5612130" cy="7462939"/>
            <wp:effectExtent l="0" t="0" r="7620" b="5080"/>
            <wp:docPr id="246" name="Picture 246" descr="shows differences between 2004 to 2016" title="Observed (black) and predicted percent cover of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Data\GBRMPA\Data\Dan model update\Rplot2.pn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612130" cy="7462939"/>
                    </a:xfrm>
                    <a:prstGeom prst="rect">
                      <a:avLst/>
                    </a:prstGeom>
                    <a:noFill/>
                    <a:ln>
                      <a:noFill/>
                    </a:ln>
                  </pic:spPr>
                </pic:pic>
              </a:graphicData>
            </a:graphic>
          </wp:inline>
        </w:drawing>
      </w:r>
    </w:p>
    <w:p w14:paraId="167D9C07" w14:textId="3232A2A9" w:rsidR="008749A7" w:rsidRPr="00894167" w:rsidRDefault="0056505B" w:rsidP="00804002">
      <w:pPr>
        <w:pStyle w:val="Caption"/>
      </w:pPr>
      <w:bookmarkStart w:id="77" w:name="_Toc515358597"/>
      <w:bookmarkEnd w:id="75"/>
      <w:r>
        <w:t>Figure B</w:t>
      </w:r>
      <w:r w:rsidR="008749A7" w:rsidRPr="00894167">
        <w:t>2</w:t>
      </w:r>
      <w:r w:rsidR="008749A7">
        <w:t>:</w:t>
      </w:r>
      <w:r w:rsidR="008749A7" w:rsidRPr="00894167">
        <w:t xml:space="preserve"> Observed (black) and predicted percent cover of seagrass for the zero inflated beta regression (red) and random forest (blue) for individual sites using model M4.</w:t>
      </w:r>
      <w:bookmarkEnd w:id="77"/>
    </w:p>
    <w:p w14:paraId="6BD779CE" w14:textId="77777777" w:rsidR="008749A7" w:rsidRDefault="008749A7" w:rsidP="008749A7">
      <w:pPr>
        <w:pStyle w:val="FigureTableSource"/>
        <w:rPr>
          <w:rFonts w:asciiTheme="minorHAnsi" w:hAnsiTheme="minorHAnsi"/>
          <w:szCs w:val="24"/>
        </w:rPr>
      </w:pPr>
      <w:r w:rsidRPr="00AF7C8B">
        <w:rPr>
          <w:rFonts w:asciiTheme="minorHAnsi" w:hAnsiTheme="minorHAnsi"/>
          <w:noProof/>
          <w:szCs w:val="24"/>
        </w:rPr>
        <w:lastRenderedPageBreak/>
        <w:drawing>
          <wp:inline distT="0" distB="0" distL="0" distR="0" wp14:anchorId="774DAAD0" wp14:editId="7731E402">
            <wp:extent cx="5612130" cy="7462939"/>
            <wp:effectExtent l="0" t="0" r="7620" b="5080"/>
            <wp:docPr id="247" name="Picture 247" descr="shows differences between 2004 to 2016" title="Observed (black) and predicted percent cover of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Data\GBRMPA\Data\Dan model update\Rplot3.pn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612130" cy="7462939"/>
                    </a:xfrm>
                    <a:prstGeom prst="rect">
                      <a:avLst/>
                    </a:prstGeom>
                    <a:noFill/>
                    <a:ln>
                      <a:noFill/>
                    </a:ln>
                  </pic:spPr>
                </pic:pic>
              </a:graphicData>
            </a:graphic>
          </wp:inline>
        </w:drawing>
      </w:r>
    </w:p>
    <w:p w14:paraId="4468B5B1" w14:textId="6B1F6940" w:rsidR="008749A7" w:rsidRPr="00894167" w:rsidRDefault="0056505B" w:rsidP="00804002">
      <w:pPr>
        <w:pStyle w:val="Caption"/>
      </w:pPr>
      <w:bookmarkStart w:id="78" w:name="_Toc515358598"/>
      <w:r>
        <w:t>Figure B</w:t>
      </w:r>
      <w:r w:rsidR="008749A7" w:rsidRPr="00894167">
        <w:t>3</w:t>
      </w:r>
      <w:r w:rsidR="008749A7">
        <w:t>:</w:t>
      </w:r>
      <w:r w:rsidR="008749A7" w:rsidRPr="00894167">
        <w:t xml:space="preserve"> Observed (black) and predicted percent cover of seagrass for the zero inflated beta regression (red) and random forest (blue) for individual sites using model M4.</w:t>
      </w:r>
      <w:bookmarkEnd w:id="78"/>
    </w:p>
    <w:p w14:paraId="000F29D6" w14:textId="77777777" w:rsidR="008749A7" w:rsidRDefault="008749A7" w:rsidP="008749A7">
      <w:pPr>
        <w:pStyle w:val="BodyText"/>
        <w:rPr>
          <w:rFonts w:asciiTheme="minorHAnsi" w:hAnsiTheme="minorHAnsi"/>
        </w:rPr>
      </w:pPr>
    </w:p>
    <w:p w14:paraId="60C4A4BF" w14:textId="77777777" w:rsidR="008749A7" w:rsidRDefault="008749A7" w:rsidP="008749A7">
      <w:pPr>
        <w:pStyle w:val="BodyText"/>
        <w:rPr>
          <w:rFonts w:asciiTheme="minorHAnsi" w:hAnsiTheme="minorHAnsi"/>
        </w:rPr>
      </w:pPr>
      <w:r w:rsidRPr="00AF7C8B">
        <w:rPr>
          <w:rFonts w:asciiTheme="minorHAnsi" w:hAnsiTheme="minorHAnsi"/>
          <w:noProof/>
        </w:rPr>
        <w:lastRenderedPageBreak/>
        <w:drawing>
          <wp:inline distT="0" distB="0" distL="0" distR="0" wp14:anchorId="6216FE4F" wp14:editId="7F8B53FC">
            <wp:extent cx="5612130" cy="7462939"/>
            <wp:effectExtent l="0" t="0" r="7620" b="5080"/>
            <wp:docPr id="248" name="Picture 248" descr="shows differences between 2004 to 2016" title="Observed (black) and predicted percent cover of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Data\GBRMPA\Data\Dan model update\Rplot4.pn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612130" cy="7462939"/>
                    </a:xfrm>
                    <a:prstGeom prst="rect">
                      <a:avLst/>
                    </a:prstGeom>
                    <a:noFill/>
                    <a:ln>
                      <a:noFill/>
                    </a:ln>
                  </pic:spPr>
                </pic:pic>
              </a:graphicData>
            </a:graphic>
          </wp:inline>
        </w:drawing>
      </w:r>
    </w:p>
    <w:p w14:paraId="72F12174" w14:textId="112B9C4D" w:rsidR="008749A7" w:rsidRPr="00894167" w:rsidRDefault="0056505B" w:rsidP="00804002">
      <w:pPr>
        <w:pStyle w:val="Caption"/>
      </w:pPr>
      <w:bookmarkStart w:id="79" w:name="_Toc515358599"/>
      <w:r>
        <w:t>Figure B</w:t>
      </w:r>
      <w:r w:rsidR="008749A7" w:rsidRPr="00894167">
        <w:t>4</w:t>
      </w:r>
      <w:r w:rsidR="008749A7">
        <w:t>:</w:t>
      </w:r>
      <w:r w:rsidR="008749A7" w:rsidRPr="00894167">
        <w:t xml:space="preserve"> Observed (black) and predicted percent cover of seagrass for the zero inflated beta regression (red) and random forest (blue) for individual sites using model M4.</w:t>
      </w:r>
      <w:bookmarkEnd w:id="79"/>
    </w:p>
    <w:p w14:paraId="279D6677" w14:textId="77777777" w:rsidR="008749A7" w:rsidRPr="000507DC" w:rsidRDefault="008749A7" w:rsidP="008749A7">
      <w:pPr>
        <w:pStyle w:val="BodyText"/>
      </w:pPr>
    </w:p>
    <w:p w14:paraId="5C709881" w14:textId="77777777" w:rsidR="008749A7" w:rsidRDefault="008749A7" w:rsidP="008749A7">
      <w:pPr>
        <w:pStyle w:val="FigureTableSource"/>
        <w:rPr>
          <w:rFonts w:asciiTheme="minorHAnsi" w:hAnsiTheme="minorHAnsi"/>
          <w:szCs w:val="24"/>
        </w:rPr>
      </w:pPr>
      <w:r w:rsidRPr="00AF7C8B">
        <w:rPr>
          <w:rFonts w:asciiTheme="minorHAnsi" w:hAnsiTheme="minorHAnsi"/>
          <w:noProof/>
          <w:szCs w:val="24"/>
        </w:rPr>
        <w:drawing>
          <wp:inline distT="0" distB="0" distL="0" distR="0" wp14:anchorId="1FB27C71" wp14:editId="4E7D0658">
            <wp:extent cx="5612130" cy="3413051"/>
            <wp:effectExtent l="0" t="0" r="7620" b="0"/>
            <wp:docPr id="249" name="Picture 249" descr="shows differences between 2004 to 2016" title="Observed (black) and predicted percent cover of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Data\GBRMPA\Data\Dan model update\Rplot5.pn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612130" cy="3413051"/>
                    </a:xfrm>
                    <a:prstGeom prst="rect">
                      <a:avLst/>
                    </a:prstGeom>
                    <a:noFill/>
                    <a:ln>
                      <a:noFill/>
                    </a:ln>
                  </pic:spPr>
                </pic:pic>
              </a:graphicData>
            </a:graphic>
          </wp:inline>
        </w:drawing>
      </w:r>
    </w:p>
    <w:p w14:paraId="66976C52" w14:textId="1DD356A7" w:rsidR="008749A7" w:rsidRDefault="0056505B" w:rsidP="00804002">
      <w:pPr>
        <w:pStyle w:val="Caption"/>
      </w:pPr>
      <w:bookmarkStart w:id="80" w:name="_Toc515358600"/>
      <w:r>
        <w:t>Figure B</w:t>
      </w:r>
      <w:r w:rsidR="008749A7">
        <w:t>5:</w:t>
      </w:r>
      <w:r w:rsidR="008749A7" w:rsidRPr="00894167">
        <w:t xml:space="preserve"> Observed (black) and predicted percent cover of seagrass for the zero inflated beta regression (red) and random forest (blue) for individual sites using </w:t>
      </w:r>
      <w:r w:rsidR="008749A7">
        <w:t>model M4.</w:t>
      </w:r>
      <w:bookmarkEnd w:id="80"/>
    </w:p>
    <w:p w14:paraId="5A236F5D" w14:textId="77777777" w:rsidR="008749A7" w:rsidRPr="000507DC" w:rsidRDefault="008749A7" w:rsidP="008749A7">
      <w:pPr>
        <w:pStyle w:val="BodyText"/>
      </w:pPr>
    </w:p>
    <w:p w14:paraId="1C741A01" w14:textId="77777777" w:rsidR="008749A7" w:rsidRDefault="008749A7" w:rsidP="008749A7">
      <w:pPr>
        <w:pStyle w:val="FigureTableSource"/>
        <w:rPr>
          <w:rFonts w:asciiTheme="minorHAnsi" w:hAnsiTheme="minorHAnsi"/>
        </w:rPr>
      </w:pPr>
      <w:r w:rsidRPr="00B65D42">
        <w:rPr>
          <w:rFonts w:asciiTheme="minorHAnsi" w:hAnsiTheme="minorHAnsi"/>
          <w:noProof/>
        </w:rPr>
        <w:lastRenderedPageBreak/>
        <w:drawing>
          <wp:inline distT="0" distB="0" distL="0" distR="0" wp14:anchorId="0932B09D" wp14:editId="65DF4931">
            <wp:extent cx="5612130" cy="7462939"/>
            <wp:effectExtent l="0" t="0" r="7620" b="5080"/>
            <wp:docPr id="250" name="Picture 250" descr="shows differences between 2004 to 2016" title="Observed (black) and predicted percent cover of weighed HU and ZM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Data\GBRMPA\Data\Dan model update\Rplot6.pn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612130" cy="7462939"/>
                    </a:xfrm>
                    <a:prstGeom prst="rect">
                      <a:avLst/>
                    </a:prstGeom>
                    <a:noFill/>
                    <a:ln>
                      <a:noFill/>
                    </a:ln>
                  </pic:spPr>
                </pic:pic>
              </a:graphicData>
            </a:graphic>
          </wp:inline>
        </w:drawing>
      </w:r>
    </w:p>
    <w:p w14:paraId="2D165C53" w14:textId="5634AE70" w:rsidR="008749A7" w:rsidRPr="00C86C64" w:rsidRDefault="0056505B" w:rsidP="00804002">
      <w:pPr>
        <w:pStyle w:val="Caption"/>
      </w:pPr>
      <w:bookmarkStart w:id="81" w:name="_Toc515358601"/>
      <w:r>
        <w:t>Figure B</w:t>
      </w:r>
      <w:r w:rsidR="008749A7">
        <w:t>6:</w:t>
      </w:r>
      <w:r w:rsidR="008749A7" w:rsidRPr="00C86C64">
        <w:t xml:space="preserve"> Observed (black) and predicted percent cover of weighed HU and ZM seagrass for the zero inflated beta regression (red) and random forest (blue) for individual sites using model M4.</w:t>
      </w:r>
      <w:bookmarkEnd w:id="81"/>
    </w:p>
    <w:p w14:paraId="4DE0AC53" w14:textId="77777777" w:rsidR="008749A7" w:rsidRDefault="008749A7" w:rsidP="008749A7">
      <w:pPr>
        <w:pStyle w:val="FigureTableSource"/>
        <w:rPr>
          <w:rFonts w:asciiTheme="minorHAnsi" w:hAnsiTheme="minorHAnsi"/>
        </w:rPr>
      </w:pPr>
      <w:r w:rsidRPr="00B65D42">
        <w:rPr>
          <w:rFonts w:asciiTheme="minorHAnsi" w:hAnsiTheme="minorHAnsi"/>
          <w:noProof/>
        </w:rPr>
        <w:lastRenderedPageBreak/>
        <w:drawing>
          <wp:inline distT="0" distB="0" distL="0" distR="0" wp14:anchorId="4C56F8A0" wp14:editId="13A6C14F">
            <wp:extent cx="5612130" cy="7462939"/>
            <wp:effectExtent l="0" t="0" r="7620" b="5080"/>
            <wp:docPr id="251" name="Picture 251" descr="shows differences between 2004 to 2016" title="Observed (black) and predicted percent cover of weighed HU and ZM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Data\GBRMPA\Data\Dan model update\Rplot7.pn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612130" cy="7462939"/>
                    </a:xfrm>
                    <a:prstGeom prst="rect">
                      <a:avLst/>
                    </a:prstGeom>
                    <a:noFill/>
                    <a:ln>
                      <a:noFill/>
                    </a:ln>
                  </pic:spPr>
                </pic:pic>
              </a:graphicData>
            </a:graphic>
          </wp:inline>
        </w:drawing>
      </w:r>
    </w:p>
    <w:p w14:paraId="3F3FD3A1" w14:textId="026CDC85" w:rsidR="008749A7" w:rsidRPr="00C86C64" w:rsidRDefault="0056505B" w:rsidP="00804002">
      <w:pPr>
        <w:pStyle w:val="Caption"/>
      </w:pPr>
      <w:bookmarkStart w:id="82" w:name="_Toc515358602"/>
      <w:r>
        <w:t>Figure B</w:t>
      </w:r>
      <w:r w:rsidR="008749A7" w:rsidRPr="00C86C64">
        <w:t>7</w:t>
      </w:r>
      <w:r w:rsidR="008749A7">
        <w:t>:</w:t>
      </w:r>
      <w:r w:rsidR="008749A7" w:rsidRPr="00C86C64">
        <w:t xml:space="preserve"> Observed (black) and predicted percent cover of weighed HU and ZM seagrass for the zero inflated beta regression (red) and random forest (blue) for individual sites using model M4.</w:t>
      </w:r>
      <w:bookmarkEnd w:id="82"/>
    </w:p>
    <w:p w14:paraId="0EA69B69" w14:textId="77777777" w:rsidR="008749A7" w:rsidRDefault="008749A7" w:rsidP="008749A7">
      <w:pPr>
        <w:pStyle w:val="FigureTableSource"/>
        <w:rPr>
          <w:rFonts w:asciiTheme="minorHAnsi" w:hAnsiTheme="minorHAnsi"/>
        </w:rPr>
      </w:pPr>
      <w:r w:rsidRPr="00B65D42">
        <w:rPr>
          <w:rFonts w:asciiTheme="minorHAnsi" w:hAnsiTheme="minorHAnsi"/>
          <w:noProof/>
        </w:rPr>
        <w:lastRenderedPageBreak/>
        <w:drawing>
          <wp:inline distT="0" distB="0" distL="0" distR="0" wp14:anchorId="1B0342E4" wp14:editId="5E8FDEAD">
            <wp:extent cx="5612130" cy="7462939"/>
            <wp:effectExtent l="0" t="0" r="7620" b="5080"/>
            <wp:docPr id="252" name="Picture 252" descr="shows differences between 2004 to 2016" title="Observed (black) and predicted percent cover of weighed HU and ZM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Data\GBRMPA\Data\Dan model update\Rplot8.pn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612130" cy="7462939"/>
                    </a:xfrm>
                    <a:prstGeom prst="rect">
                      <a:avLst/>
                    </a:prstGeom>
                    <a:noFill/>
                    <a:ln>
                      <a:noFill/>
                    </a:ln>
                  </pic:spPr>
                </pic:pic>
              </a:graphicData>
            </a:graphic>
          </wp:inline>
        </w:drawing>
      </w:r>
    </w:p>
    <w:p w14:paraId="28A4CF68" w14:textId="53BDB8B2" w:rsidR="008749A7" w:rsidRPr="00C86C64" w:rsidRDefault="0056505B" w:rsidP="00804002">
      <w:pPr>
        <w:pStyle w:val="Caption"/>
      </w:pPr>
      <w:bookmarkStart w:id="83" w:name="_Toc515358603"/>
      <w:r>
        <w:t>Figure B</w:t>
      </w:r>
      <w:r w:rsidR="008749A7">
        <w:t>8</w:t>
      </w:r>
      <w:r w:rsidR="008749A7" w:rsidRPr="00C86C64">
        <w:t>: Observed (black) and predicted percent cover of weighed HU and ZM seagrass for the zero inflated beta regression (red) and random forest (blue) for individual sites using model M4.</w:t>
      </w:r>
      <w:bookmarkEnd w:id="83"/>
    </w:p>
    <w:p w14:paraId="55B58E77" w14:textId="77777777" w:rsidR="008749A7" w:rsidRDefault="008749A7" w:rsidP="008749A7">
      <w:pPr>
        <w:pStyle w:val="BodyText"/>
        <w:rPr>
          <w:rFonts w:asciiTheme="minorHAnsi" w:hAnsiTheme="minorHAnsi"/>
        </w:rPr>
      </w:pPr>
    </w:p>
    <w:p w14:paraId="31274239" w14:textId="3BEAA304" w:rsidR="008749A7" w:rsidRPr="00C86C64" w:rsidRDefault="008749A7" w:rsidP="008749A7">
      <w:pPr>
        <w:pStyle w:val="BodyText"/>
        <w:rPr>
          <w:rFonts w:ascii="Arial" w:hAnsi="Arial" w:cs="Arial"/>
          <w:i/>
          <w:sz w:val="22"/>
          <w:szCs w:val="22"/>
        </w:rPr>
      </w:pPr>
      <w:bookmarkStart w:id="84" w:name="_Toc515358604"/>
      <w:r w:rsidRPr="00B65D42">
        <w:rPr>
          <w:rFonts w:ascii="Arial" w:hAnsi="Arial" w:cs="Arial"/>
          <w:i/>
          <w:noProof/>
          <w:sz w:val="22"/>
          <w:szCs w:val="22"/>
        </w:rPr>
        <w:lastRenderedPageBreak/>
        <w:drawing>
          <wp:inline distT="0" distB="0" distL="0" distR="0" wp14:anchorId="4B78B8B7" wp14:editId="68C0C9DB">
            <wp:extent cx="5612130" cy="7462939"/>
            <wp:effectExtent l="0" t="0" r="7620" b="5080"/>
            <wp:docPr id="253" name="Picture 253" descr="shows differences between 2004 to 2016" title="Observed (black) and predicted percent cover of weighed HU and ZM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Data\GBRMPA\Data\Dan model update\Rplot9.pn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612130" cy="7462939"/>
                    </a:xfrm>
                    <a:prstGeom prst="rect">
                      <a:avLst/>
                    </a:prstGeom>
                    <a:noFill/>
                    <a:ln>
                      <a:noFill/>
                    </a:ln>
                  </pic:spPr>
                </pic:pic>
              </a:graphicData>
            </a:graphic>
          </wp:inline>
        </w:drawing>
      </w:r>
      <w:r w:rsidR="0056505B">
        <w:rPr>
          <w:rFonts w:ascii="Arial" w:hAnsi="Arial" w:cs="Arial"/>
          <w:i/>
          <w:sz w:val="22"/>
          <w:szCs w:val="22"/>
        </w:rPr>
        <w:t>Figure B</w:t>
      </w:r>
      <w:r w:rsidRPr="00C86C64">
        <w:rPr>
          <w:rFonts w:ascii="Arial" w:hAnsi="Arial" w:cs="Arial"/>
          <w:i/>
          <w:sz w:val="22"/>
          <w:szCs w:val="22"/>
        </w:rPr>
        <w:t>9</w:t>
      </w:r>
      <w:r>
        <w:rPr>
          <w:rFonts w:ascii="Arial" w:hAnsi="Arial" w:cs="Arial"/>
          <w:i/>
          <w:sz w:val="22"/>
          <w:szCs w:val="22"/>
        </w:rPr>
        <w:t>:</w:t>
      </w:r>
      <w:r w:rsidRPr="00C86C64">
        <w:rPr>
          <w:rFonts w:ascii="Arial" w:hAnsi="Arial" w:cs="Arial"/>
          <w:i/>
          <w:sz w:val="22"/>
          <w:szCs w:val="22"/>
        </w:rPr>
        <w:t xml:space="preserve"> Observed (black) and predicted percent cover of weighed HU and ZM seagrass for the zero inflated beta regression (red) and random forest (blue) for individual sites using model M4.</w:t>
      </w:r>
      <w:bookmarkEnd w:id="84"/>
    </w:p>
    <w:p w14:paraId="4A245A20" w14:textId="77777777" w:rsidR="008749A7" w:rsidRDefault="008749A7" w:rsidP="008749A7">
      <w:pPr>
        <w:pStyle w:val="BodyText"/>
        <w:rPr>
          <w:rFonts w:asciiTheme="minorHAnsi" w:hAnsiTheme="minorHAnsi"/>
        </w:rPr>
      </w:pPr>
    </w:p>
    <w:p w14:paraId="6FA25A29" w14:textId="77777777" w:rsidR="008749A7" w:rsidRDefault="008749A7" w:rsidP="008749A7">
      <w:pPr>
        <w:pStyle w:val="FigureTableSource"/>
        <w:rPr>
          <w:rFonts w:asciiTheme="minorHAnsi" w:hAnsiTheme="minorHAnsi"/>
        </w:rPr>
      </w:pPr>
      <w:r w:rsidRPr="00B65D42">
        <w:rPr>
          <w:rFonts w:asciiTheme="minorHAnsi" w:hAnsiTheme="minorHAnsi"/>
          <w:noProof/>
        </w:rPr>
        <w:drawing>
          <wp:inline distT="0" distB="0" distL="0" distR="0" wp14:anchorId="1C408727" wp14:editId="1739A80F">
            <wp:extent cx="5612130" cy="3413051"/>
            <wp:effectExtent l="0" t="0" r="7620" b="0"/>
            <wp:docPr id="254" name="Picture 254" descr="shows differences between 2004 to 2016" title="Observed (black) and predicted percent cover of weighed HU and ZM seagrass for the zero inflated beta regression (red) and random forest (blue) for individual sites using model 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Data\GBRMPA\Data\Dan model update\Rplot10.png"/>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612130" cy="3413051"/>
                    </a:xfrm>
                    <a:prstGeom prst="rect">
                      <a:avLst/>
                    </a:prstGeom>
                    <a:noFill/>
                    <a:ln>
                      <a:noFill/>
                    </a:ln>
                  </pic:spPr>
                </pic:pic>
              </a:graphicData>
            </a:graphic>
          </wp:inline>
        </w:drawing>
      </w:r>
    </w:p>
    <w:p w14:paraId="4269BD3F" w14:textId="48863CA6" w:rsidR="008749A7" w:rsidRPr="00C86C64" w:rsidRDefault="0056505B" w:rsidP="00804002">
      <w:pPr>
        <w:pStyle w:val="Caption"/>
      </w:pPr>
      <w:bookmarkStart w:id="85" w:name="_Toc515358605"/>
      <w:r>
        <w:t>Figure B</w:t>
      </w:r>
      <w:r w:rsidR="008749A7" w:rsidRPr="00C86C64">
        <w:t>10</w:t>
      </w:r>
      <w:r w:rsidR="008749A7">
        <w:t>:</w:t>
      </w:r>
      <w:r w:rsidR="008749A7" w:rsidRPr="00C86C64">
        <w:t xml:space="preserve"> Observed (black) and predicted percent cover of weighed HU and ZM seagrass for the zero inflated beta regression (red) and random forest (blue) for individual sites using model M4.</w:t>
      </w:r>
      <w:bookmarkEnd w:id="85"/>
    </w:p>
    <w:p w14:paraId="79A0D7A1" w14:textId="137A866C" w:rsidR="008749A7" w:rsidRPr="005302C9" w:rsidRDefault="008749A7"/>
    <w:sectPr w:rsidR="008749A7" w:rsidRPr="005302C9" w:rsidSect="008C3DBA">
      <w:footerReference w:type="default" r:id="rId97"/>
      <w:pgSz w:w="11906" w:h="16838"/>
      <w:pgMar w:top="709" w:right="1440" w:bottom="1440" w:left="1440" w:header="708" w:footer="708" w:gutter="0"/>
      <w:pgNumType w:start="1"/>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86C303D" w16cid:durableId="21176B4D"/>
  <w16cid:commentId w16cid:paraId="418D09A5" w16cid:durableId="211771B3"/>
  <w16cid:commentId w16cid:paraId="5C835E40" w16cid:durableId="21177BA3"/>
  <w16cid:commentId w16cid:paraId="3A3FFCD8" w16cid:durableId="21177E60"/>
  <w16cid:commentId w16cid:paraId="49838946" w16cid:durableId="21176B4E"/>
  <w16cid:commentId w16cid:paraId="325CA44E" w16cid:durableId="21178484"/>
  <w16cid:commentId w16cid:paraId="113E7B7F" w16cid:durableId="21178746"/>
  <w16cid:commentId w16cid:paraId="041603DF" w16cid:durableId="21178782"/>
  <w16cid:commentId w16cid:paraId="2EB62411" w16cid:durableId="21178BEC"/>
  <w16cid:commentId w16cid:paraId="7D56E101" w16cid:durableId="21178BC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67DB39" w14:textId="77777777" w:rsidR="00F20107" w:rsidRDefault="00F20107" w:rsidP="001C6F1F">
      <w:r>
        <w:separator/>
      </w:r>
    </w:p>
  </w:endnote>
  <w:endnote w:type="continuationSeparator" w:id="0">
    <w:p w14:paraId="2B550F65" w14:textId="77777777" w:rsidR="00F20107" w:rsidRDefault="00F20107" w:rsidP="001C6F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Calibri-Italic">
    <w:altName w:val="Arial"/>
    <w:panose1 w:val="00000000000000000000"/>
    <w:charset w:val="00"/>
    <w:family w:val="swiss"/>
    <w:notTrueType/>
    <w:pitch w:val="default"/>
    <w:sig w:usb0="00000003" w:usb1="00000000" w:usb2="00000000" w:usb3="00000000" w:csb0="00000009" w:csb1="00000000"/>
  </w:font>
  <w:font w:name="Lucida Console">
    <w:panose1 w:val="020B0609040504020204"/>
    <w:charset w:val="00"/>
    <w:family w:val="modern"/>
    <w:pitch w:val="fixed"/>
    <w:sig w:usb0="8000028F" w:usb1="00001800" w:usb2="00000000" w:usb3="00000000" w:csb0="0000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7ABC61" w14:textId="77777777" w:rsidR="00873858" w:rsidRDefault="0087385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9820064"/>
      <w:docPartObj>
        <w:docPartGallery w:val="Page Numbers (Bottom of Page)"/>
        <w:docPartUnique/>
      </w:docPartObj>
    </w:sdtPr>
    <w:sdtEndPr>
      <w:rPr>
        <w:noProof/>
      </w:rPr>
    </w:sdtEndPr>
    <w:sdtContent>
      <w:p w14:paraId="08EC8B30" w14:textId="71D3400E" w:rsidR="00F20107" w:rsidRDefault="008215C0">
        <w:pPr>
          <w:pStyle w:val="Footer"/>
          <w:jc w:val="cente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44A0D0" w14:textId="77777777" w:rsidR="00873858" w:rsidRDefault="0087385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4756505"/>
      <w:docPartObj>
        <w:docPartGallery w:val="Page Numbers (Bottom of Page)"/>
        <w:docPartUnique/>
      </w:docPartObj>
    </w:sdtPr>
    <w:sdtEndPr>
      <w:rPr>
        <w:noProof/>
      </w:rPr>
    </w:sdtEndPr>
    <w:sdtContent>
      <w:p w14:paraId="608224B4" w14:textId="4253CB14" w:rsidR="00F20107" w:rsidRDefault="00F20107" w:rsidP="00891A91">
        <w:pPr>
          <w:pStyle w:val="Footer"/>
          <w:pBdr>
            <w:top w:val="single" w:sz="12" w:space="1" w:color="2E74B5" w:themeColor="accent1" w:themeShade="BF"/>
          </w:pBdr>
          <w:jc w:val="center"/>
        </w:pPr>
        <w:r>
          <w:fldChar w:fldCharType="begin"/>
        </w:r>
        <w:r>
          <w:instrText xml:space="preserve"> PAGE   \* MERGEFORMAT </w:instrText>
        </w:r>
        <w:r>
          <w:fldChar w:fldCharType="separate"/>
        </w:r>
        <w:r w:rsidR="008215C0">
          <w:rPr>
            <w:noProof/>
          </w:rPr>
          <w:t>i</w:t>
        </w:r>
        <w:r>
          <w:rPr>
            <w:noProof/>
          </w:rPr>
          <w:fldChar w:fldCharType="end"/>
        </w:r>
      </w:p>
    </w:sdtContent>
  </w:sdt>
  <w:p w14:paraId="50880EF5" w14:textId="77777777" w:rsidR="00F20107" w:rsidRDefault="00F20107">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740790"/>
      <w:docPartObj>
        <w:docPartGallery w:val="Page Numbers (Bottom of Page)"/>
        <w:docPartUnique/>
      </w:docPartObj>
    </w:sdtPr>
    <w:sdtEndPr>
      <w:rPr>
        <w:noProof/>
      </w:rPr>
    </w:sdtEndPr>
    <w:sdtContent>
      <w:p w14:paraId="03241868" w14:textId="436DE664" w:rsidR="00F20107" w:rsidRDefault="00F20107" w:rsidP="00891A91">
        <w:pPr>
          <w:pStyle w:val="Footer"/>
          <w:pBdr>
            <w:top w:val="single" w:sz="12" w:space="1" w:color="2E74B5" w:themeColor="accent1" w:themeShade="BF"/>
          </w:pBdr>
          <w:jc w:val="center"/>
        </w:pPr>
        <w:r>
          <w:fldChar w:fldCharType="begin"/>
        </w:r>
        <w:r>
          <w:instrText xml:space="preserve"> PAGE   \* MERGEFORMAT </w:instrText>
        </w:r>
        <w:r>
          <w:fldChar w:fldCharType="separate"/>
        </w:r>
        <w:r w:rsidR="008215C0">
          <w:rPr>
            <w:noProof/>
          </w:rPr>
          <w:t>1</w:t>
        </w:r>
        <w:r>
          <w:rPr>
            <w:noProof/>
          </w:rPr>
          <w:fldChar w:fldCharType="end"/>
        </w:r>
      </w:p>
    </w:sdtContent>
  </w:sdt>
  <w:p w14:paraId="1AC91291" w14:textId="77777777" w:rsidR="00F20107" w:rsidRDefault="00F2010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B4338F" w14:textId="77777777" w:rsidR="00F20107" w:rsidRDefault="00F20107" w:rsidP="001C6F1F">
      <w:r>
        <w:separator/>
      </w:r>
    </w:p>
  </w:footnote>
  <w:footnote w:type="continuationSeparator" w:id="0">
    <w:p w14:paraId="399C696F" w14:textId="77777777" w:rsidR="00F20107" w:rsidRDefault="00F20107" w:rsidP="001C6F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0E52AD" w14:textId="77777777" w:rsidR="00873858" w:rsidRDefault="0087385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610D82" w14:textId="77777777" w:rsidR="00873858" w:rsidRDefault="0087385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111CA0" w14:textId="77777777" w:rsidR="00873858" w:rsidRDefault="00873858">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EFEE61" w14:textId="778B8BDF" w:rsidR="00066728" w:rsidRPr="00F02DE5" w:rsidRDefault="00F02DE5" w:rsidP="00F02DE5">
    <w:pPr>
      <w:pBdr>
        <w:bottom w:val="single" w:sz="12" w:space="1" w:color="0070C0"/>
      </w:pBdr>
    </w:pPr>
    <w:r w:rsidRPr="00F02DE5">
      <w:rPr>
        <w:sz w:val="18"/>
      </w:rPr>
      <w:t>Assessment of reproductive effort as an indicator of seagrass health for the Marine Monitoring Program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F128CC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DAA0AA1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6928A4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75ACADB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217AC73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D4E1D3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80C027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F5E5D9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CA7202F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4CE3B8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B51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45B549C"/>
    <w:multiLevelType w:val="hybridMultilevel"/>
    <w:tmpl w:val="27B6C536"/>
    <w:lvl w:ilvl="0" w:tplc="8E12B4B6">
      <w:numFmt w:val="bullet"/>
      <w:lvlText w:val=""/>
      <w:lvlJc w:val="left"/>
      <w:pPr>
        <w:ind w:left="720" w:hanging="360"/>
      </w:pPr>
      <w:rPr>
        <w:rFonts w:ascii="Symbol" w:eastAsiaTheme="minorEastAsia"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081A78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0B2F3C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0EC01398"/>
    <w:multiLevelType w:val="multilevel"/>
    <w:tmpl w:val="A95CAE0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5C5697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086735F"/>
    <w:multiLevelType w:val="multilevel"/>
    <w:tmpl w:val="F1420D32"/>
    <w:styleLink w:val="TableBullets"/>
    <w:lvl w:ilvl="0">
      <w:start w:val="1"/>
      <w:numFmt w:val="bullet"/>
      <w:pStyle w:val="TableBullet"/>
      <w:lvlText w:val=""/>
      <w:lvlJc w:val="left"/>
      <w:pPr>
        <w:tabs>
          <w:tab w:val="num" w:pos="170"/>
        </w:tabs>
        <w:ind w:left="170" w:hanging="17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pStyle w:val="Heading4"/>
      <w:lvlText w:val=""/>
      <w:lvlJc w:val="left"/>
      <w:pPr>
        <w:ind w:left="2880" w:hanging="360"/>
      </w:pPr>
      <w:rPr>
        <w:rFonts w:ascii="Symbol" w:hAnsi="Symbol" w:hint="default"/>
      </w:rPr>
    </w:lvl>
    <w:lvl w:ilvl="4">
      <w:start w:val="1"/>
      <w:numFmt w:val="bullet"/>
      <w:pStyle w:val="Heading5"/>
      <w:lvlText w:val="o"/>
      <w:lvlJc w:val="left"/>
      <w:pPr>
        <w:ind w:left="3600" w:hanging="360"/>
      </w:pPr>
      <w:rPr>
        <w:rFonts w:ascii="Courier New" w:hAnsi="Courier New" w:hint="default"/>
      </w:rPr>
    </w:lvl>
    <w:lvl w:ilvl="5">
      <w:start w:val="1"/>
      <w:numFmt w:val="bullet"/>
      <w:pStyle w:val="Heading6"/>
      <w:lvlText w:val=""/>
      <w:lvlJc w:val="left"/>
      <w:pPr>
        <w:ind w:left="4320" w:hanging="360"/>
      </w:pPr>
      <w:rPr>
        <w:rFonts w:ascii="Wingdings" w:hAnsi="Wingdings" w:hint="default"/>
      </w:rPr>
    </w:lvl>
    <w:lvl w:ilvl="6">
      <w:start w:val="1"/>
      <w:numFmt w:val="bullet"/>
      <w:pStyle w:val="Heading7"/>
      <w:lvlText w:val=""/>
      <w:lvlJc w:val="left"/>
      <w:pPr>
        <w:ind w:left="5040" w:hanging="360"/>
      </w:pPr>
      <w:rPr>
        <w:rFonts w:ascii="Symbol" w:hAnsi="Symbol" w:hint="default"/>
      </w:rPr>
    </w:lvl>
    <w:lvl w:ilvl="7">
      <w:start w:val="1"/>
      <w:numFmt w:val="bullet"/>
      <w:pStyle w:val="Heading8"/>
      <w:lvlText w:val="o"/>
      <w:lvlJc w:val="left"/>
      <w:pPr>
        <w:ind w:left="5760" w:hanging="360"/>
      </w:pPr>
      <w:rPr>
        <w:rFonts w:ascii="Courier New" w:hAnsi="Courier New" w:hint="default"/>
      </w:rPr>
    </w:lvl>
    <w:lvl w:ilvl="8">
      <w:start w:val="1"/>
      <w:numFmt w:val="bullet"/>
      <w:pStyle w:val="Heading9"/>
      <w:lvlText w:val=""/>
      <w:lvlJc w:val="left"/>
      <w:pPr>
        <w:ind w:left="6480" w:hanging="360"/>
      </w:pPr>
      <w:rPr>
        <w:rFonts w:ascii="Wingdings" w:hAnsi="Wingdings" w:hint="default"/>
      </w:rPr>
    </w:lvl>
  </w:abstractNum>
  <w:abstractNum w:abstractNumId="17" w15:restartNumberingAfterBreak="0">
    <w:nsid w:val="21050236"/>
    <w:multiLevelType w:val="multilevel"/>
    <w:tmpl w:val="9432AB92"/>
    <w:styleLink w:val="Sources"/>
    <w:lvl w:ilvl="0">
      <w:start w:val="1"/>
      <w:numFmt w:val="none"/>
      <w:lvlText w:val="Source:"/>
      <w:lvlJc w:val="left"/>
      <w:pPr>
        <w:tabs>
          <w:tab w:val="num" w:pos="624"/>
        </w:tabs>
        <w:ind w:left="624" w:hanging="624"/>
      </w:pPr>
      <w:rPr>
        <w:rFonts w:cs="Times New Roman" w:hint="default"/>
      </w:rPr>
    </w:lvl>
    <w:lvl w:ilvl="1">
      <w:start w:val="1"/>
      <w:numFmt w:val="none"/>
      <w:lvlText w:val=""/>
      <w:lvlJc w:val="left"/>
      <w:pPr>
        <w:ind w:left="720" w:hanging="360"/>
      </w:pPr>
      <w:rPr>
        <w:rFonts w:cs="Times New Roman" w:hint="default"/>
      </w:rPr>
    </w:lvl>
    <w:lvl w:ilvl="2">
      <w:start w:val="1"/>
      <w:numFmt w:val="none"/>
      <w:lvlText w:val=""/>
      <w:lvlJc w:val="left"/>
      <w:pPr>
        <w:ind w:left="1080" w:hanging="360"/>
      </w:pPr>
      <w:rPr>
        <w:rFonts w:cs="Times New Roman" w:hint="default"/>
      </w:rPr>
    </w:lvl>
    <w:lvl w:ilvl="3">
      <w:start w:val="1"/>
      <w:numFmt w:val="none"/>
      <w:lvlText w:val=""/>
      <w:lvlJc w:val="left"/>
      <w:pPr>
        <w:ind w:left="1440" w:hanging="360"/>
      </w:pPr>
      <w:rPr>
        <w:rFonts w:cs="Times New Roman" w:hint="default"/>
      </w:rPr>
    </w:lvl>
    <w:lvl w:ilvl="4">
      <w:start w:val="1"/>
      <w:numFmt w:val="none"/>
      <w:lvlText w:val=""/>
      <w:lvlJc w:val="left"/>
      <w:pPr>
        <w:ind w:left="1800" w:hanging="360"/>
      </w:pPr>
      <w:rPr>
        <w:rFonts w:cs="Times New Roman" w:hint="default"/>
      </w:rPr>
    </w:lvl>
    <w:lvl w:ilvl="5">
      <w:start w:val="1"/>
      <w:numFmt w:val="none"/>
      <w:lvlText w:val=""/>
      <w:lvlJc w:val="left"/>
      <w:pPr>
        <w:ind w:left="2160" w:hanging="360"/>
      </w:pPr>
      <w:rPr>
        <w:rFonts w:cs="Times New Roman" w:hint="default"/>
      </w:rPr>
    </w:lvl>
    <w:lvl w:ilvl="6">
      <w:start w:val="1"/>
      <w:numFmt w:val="none"/>
      <w:lvlText w:val=""/>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8" w15:restartNumberingAfterBreak="0">
    <w:nsid w:val="26FC5653"/>
    <w:multiLevelType w:val="hybridMultilevel"/>
    <w:tmpl w:val="03320D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28B57485"/>
    <w:multiLevelType w:val="multilevel"/>
    <w:tmpl w:val="0C09001D"/>
    <w:styleLink w:val="1ai"/>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29892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9AF68E6"/>
    <w:multiLevelType w:val="hybridMultilevel"/>
    <w:tmpl w:val="58727330"/>
    <w:lvl w:ilvl="0" w:tplc="04090001">
      <w:start w:val="1"/>
      <w:numFmt w:val="bullet"/>
      <w:lvlText w:val=""/>
      <w:lvlJc w:val="left"/>
      <w:pPr>
        <w:ind w:left="720" w:hanging="360"/>
      </w:pPr>
      <w:rPr>
        <w:rFonts w:ascii="Symbol" w:eastAsia="Times New Rom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C7D69F8"/>
    <w:multiLevelType w:val="hybridMultilevel"/>
    <w:tmpl w:val="9DF0A294"/>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2EDE30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329E1046"/>
    <w:multiLevelType w:val="hybridMultilevel"/>
    <w:tmpl w:val="4CA23920"/>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367614C6"/>
    <w:multiLevelType w:val="multilevel"/>
    <w:tmpl w:val="0C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15:restartNumberingAfterBreak="0">
    <w:nsid w:val="3AEB0273"/>
    <w:multiLevelType w:val="multilevel"/>
    <w:tmpl w:val="526206A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7" w15:restartNumberingAfterBreak="0">
    <w:nsid w:val="3EA7459B"/>
    <w:multiLevelType w:val="hybridMultilevel"/>
    <w:tmpl w:val="090C4A92"/>
    <w:lvl w:ilvl="0" w:tplc="B29A3278">
      <w:start w:val="1"/>
      <w:numFmt w:val="bullet"/>
      <w:pStyle w:val="Boxedlistbullet"/>
      <w:lvlText w:val=""/>
      <w:lvlJc w:val="left"/>
      <w:pPr>
        <w:ind w:left="947" w:hanging="360"/>
      </w:pPr>
      <w:rPr>
        <w:rFonts w:ascii="Symbol" w:hAnsi="Symbol" w:hint="default"/>
      </w:rPr>
    </w:lvl>
    <w:lvl w:ilvl="1" w:tplc="0C090003" w:tentative="1">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28" w15:restartNumberingAfterBreak="0">
    <w:nsid w:val="4265682E"/>
    <w:multiLevelType w:val="multilevel"/>
    <w:tmpl w:val="6E74B694"/>
    <w:styleLink w:val="Bullets"/>
    <w:lvl w:ilvl="0">
      <w:start w:val="1"/>
      <w:numFmt w:val="bullet"/>
      <w:pStyle w:val="ListBullet"/>
      <w:lvlText w:val=""/>
      <w:lvlJc w:val="left"/>
      <w:pPr>
        <w:tabs>
          <w:tab w:val="num" w:pos="199"/>
        </w:tabs>
        <w:ind w:left="199" w:hanging="199"/>
      </w:pPr>
      <w:rPr>
        <w:rFonts w:ascii="Symbol" w:hAnsi="Symbol" w:hint="default"/>
      </w:rPr>
    </w:lvl>
    <w:lvl w:ilvl="1">
      <w:start w:val="1"/>
      <w:numFmt w:val="bullet"/>
      <w:pStyle w:val="ListBullet2"/>
      <w:lvlText w:val="–"/>
      <w:lvlJc w:val="left"/>
      <w:pPr>
        <w:tabs>
          <w:tab w:val="num" w:pos="397"/>
        </w:tabs>
        <w:ind w:left="397" w:hanging="198"/>
      </w:pPr>
      <w:rPr>
        <w:rFonts w:ascii="Arial" w:hAnsi="Arial" w:hint="default"/>
      </w:rPr>
    </w:lvl>
    <w:lvl w:ilvl="2">
      <w:start w:val="1"/>
      <w:numFmt w:val="bullet"/>
      <w:lvlText w:val="–"/>
      <w:lvlJc w:val="left"/>
      <w:pPr>
        <w:tabs>
          <w:tab w:val="num" w:pos="595"/>
        </w:tabs>
        <w:ind w:left="595" w:hanging="198"/>
      </w:pPr>
      <w:rPr>
        <w:rFonts w:ascii="Arial" w:hAnsi="Arial" w:hint="default"/>
      </w:rPr>
    </w:lvl>
    <w:lvl w:ilvl="3">
      <w:start w:val="1"/>
      <w:numFmt w:val="none"/>
      <w:lvlText w:val=""/>
      <w:lvlJc w:val="left"/>
      <w:pPr>
        <w:ind w:left="2880" w:hanging="360"/>
      </w:pPr>
      <w:rPr>
        <w:rFonts w:cs="Times New Roman" w:hint="default"/>
      </w:rPr>
    </w:lvl>
    <w:lvl w:ilvl="4">
      <w:start w:val="1"/>
      <w:numFmt w:val="none"/>
      <w:lvlText w:val=""/>
      <w:lvlJc w:val="left"/>
      <w:pPr>
        <w:ind w:left="3600" w:hanging="360"/>
      </w:pPr>
      <w:rPr>
        <w:rFonts w:cs="Times New Roman" w:hint="default"/>
      </w:rPr>
    </w:lvl>
    <w:lvl w:ilvl="5">
      <w:start w:val="1"/>
      <w:numFmt w:val="none"/>
      <w:lvlText w:val=""/>
      <w:lvlJc w:val="left"/>
      <w:pPr>
        <w:ind w:left="4320" w:hanging="360"/>
      </w:pPr>
      <w:rPr>
        <w:rFonts w:cs="Times New Roman" w:hint="default"/>
      </w:rPr>
    </w:lvl>
    <w:lvl w:ilvl="6">
      <w:start w:val="1"/>
      <w:numFmt w:val="none"/>
      <w:lvlText w:val=""/>
      <w:lvlJc w:val="left"/>
      <w:pPr>
        <w:ind w:left="5040" w:hanging="360"/>
      </w:pPr>
      <w:rPr>
        <w:rFonts w:cs="Times New Roman" w:hint="default"/>
      </w:rPr>
    </w:lvl>
    <w:lvl w:ilvl="7">
      <w:start w:val="1"/>
      <w:numFmt w:val="none"/>
      <w:lvlText w:val=""/>
      <w:lvlJc w:val="left"/>
      <w:pPr>
        <w:ind w:left="5760" w:hanging="360"/>
      </w:pPr>
      <w:rPr>
        <w:rFonts w:cs="Times New Roman" w:hint="default"/>
      </w:rPr>
    </w:lvl>
    <w:lvl w:ilvl="8">
      <w:start w:val="1"/>
      <w:numFmt w:val="none"/>
      <w:lvlText w:val=""/>
      <w:lvlJc w:val="left"/>
      <w:pPr>
        <w:ind w:left="6480" w:hanging="360"/>
      </w:pPr>
      <w:rPr>
        <w:rFonts w:cs="Times New Roman" w:hint="default"/>
      </w:rPr>
    </w:lvl>
  </w:abstractNum>
  <w:abstractNum w:abstractNumId="29" w15:restartNumberingAfterBreak="0">
    <w:nsid w:val="43F85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84C4F29"/>
    <w:multiLevelType w:val="multilevel"/>
    <w:tmpl w:val="D8061F64"/>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1" w15:restartNumberingAfterBreak="0">
    <w:nsid w:val="49A50D66"/>
    <w:multiLevelType w:val="hybridMultilevel"/>
    <w:tmpl w:val="5B7282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545334C1"/>
    <w:multiLevelType w:val="multilevel"/>
    <w:tmpl w:val="01DC9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9350CFB"/>
    <w:multiLevelType w:val="multilevel"/>
    <w:tmpl w:val="9DF09F0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4" w15:restartNumberingAfterBreak="0">
    <w:nsid w:val="59444BE6"/>
    <w:multiLevelType w:val="multilevel"/>
    <w:tmpl w:val="092ADFE4"/>
    <w:lvl w:ilvl="0">
      <w:start w:val="1"/>
      <w:numFmt w:val="decimal"/>
      <w:lvlText w:val="%1"/>
      <w:lvlJc w:val="left"/>
      <w:pPr>
        <w:ind w:left="432" w:hanging="432"/>
      </w:pPr>
      <w:rPr>
        <w:rFonts w:cs="Times New Roman" w:hint="default"/>
      </w:rPr>
    </w:lvl>
    <w:lvl w:ilvl="1">
      <w:start w:val="1"/>
      <w:numFmt w:val="decimal"/>
      <w:lvlText w:val="%1.%2"/>
      <w:lvlJc w:val="left"/>
      <w:pPr>
        <w:ind w:left="859"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5A1767B6"/>
    <w:multiLevelType w:val="multilevel"/>
    <w:tmpl w:val="14C8A526"/>
    <w:styleLink w:val="Numbers"/>
    <w:lvl w:ilvl="0">
      <w:start w:val="1"/>
      <w:numFmt w:val="decimal"/>
      <w:pStyle w:val="ListNumber"/>
      <w:lvlText w:val="%1."/>
      <w:lvlJc w:val="left"/>
      <w:pPr>
        <w:tabs>
          <w:tab w:val="num" w:pos="227"/>
        </w:tabs>
        <w:ind w:left="227" w:hanging="227"/>
      </w:pPr>
      <w:rPr>
        <w:rFonts w:cs="Times New Roman" w:hint="default"/>
      </w:rPr>
    </w:lvl>
    <w:lvl w:ilvl="1">
      <w:start w:val="1"/>
      <w:numFmt w:val="none"/>
      <w:lvlText w:val=""/>
      <w:lvlJc w:val="left"/>
      <w:pPr>
        <w:ind w:left="1440" w:hanging="360"/>
      </w:pPr>
      <w:rPr>
        <w:rFonts w:cs="Times New Roman" w:hint="default"/>
      </w:rPr>
    </w:lvl>
    <w:lvl w:ilvl="2">
      <w:start w:val="1"/>
      <w:numFmt w:val="none"/>
      <w:lvlText w:val=""/>
      <w:lvlJc w:val="right"/>
      <w:pPr>
        <w:ind w:left="2160" w:hanging="180"/>
      </w:pPr>
      <w:rPr>
        <w:rFonts w:cs="Times New Roman" w:hint="default"/>
      </w:rPr>
    </w:lvl>
    <w:lvl w:ilvl="3">
      <w:start w:val="1"/>
      <w:numFmt w:val="none"/>
      <w:lvlText w:val=""/>
      <w:lvlJc w:val="left"/>
      <w:pPr>
        <w:ind w:left="2880" w:hanging="360"/>
      </w:pPr>
      <w:rPr>
        <w:rFonts w:cs="Times New Roman" w:hint="default"/>
      </w:rPr>
    </w:lvl>
    <w:lvl w:ilvl="4">
      <w:start w:val="1"/>
      <w:numFmt w:val="none"/>
      <w:lvlText w:val=""/>
      <w:lvlJc w:val="left"/>
      <w:pPr>
        <w:ind w:left="3600" w:hanging="360"/>
      </w:pPr>
      <w:rPr>
        <w:rFonts w:cs="Times New Roman" w:hint="default"/>
      </w:rPr>
    </w:lvl>
    <w:lvl w:ilvl="5">
      <w:start w:val="1"/>
      <w:numFmt w:val="none"/>
      <w:lvlText w:val=""/>
      <w:lvlJc w:val="right"/>
      <w:pPr>
        <w:ind w:left="4320" w:hanging="180"/>
      </w:pPr>
      <w:rPr>
        <w:rFonts w:cs="Times New Roman" w:hint="default"/>
      </w:rPr>
    </w:lvl>
    <w:lvl w:ilvl="6">
      <w:start w:val="1"/>
      <w:numFmt w:val="none"/>
      <w:lvlText w:val=""/>
      <w:lvlJc w:val="left"/>
      <w:pPr>
        <w:ind w:left="5040" w:hanging="360"/>
      </w:pPr>
      <w:rPr>
        <w:rFonts w:cs="Times New Roman" w:hint="default"/>
      </w:rPr>
    </w:lvl>
    <w:lvl w:ilvl="7">
      <w:start w:val="1"/>
      <w:numFmt w:val="none"/>
      <w:lvlText w:val=""/>
      <w:lvlJc w:val="left"/>
      <w:pPr>
        <w:ind w:left="5760" w:hanging="360"/>
      </w:pPr>
      <w:rPr>
        <w:rFonts w:cs="Times New Roman" w:hint="default"/>
      </w:rPr>
    </w:lvl>
    <w:lvl w:ilvl="8">
      <w:start w:val="1"/>
      <w:numFmt w:val="none"/>
      <w:lvlText w:val=""/>
      <w:lvlJc w:val="right"/>
      <w:pPr>
        <w:ind w:left="6480" w:hanging="180"/>
      </w:pPr>
      <w:rPr>
        <w:rFonts w:cs="Times New Roman" w:hint="default"/>
      </w:rPr>
    </w:lvl>
  </w:abstractNum>
  <w:abstractNum w:abstractNumId="36" w15:restartNumberingAfterBreak="0">
    <w:nsid w:val="5C6B47D0"/>
    <w:multiLevelType w:val="hybridMultilevel"/>
    <w:tmpl w:val="1B0600B6"/>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5D8743A4"/>
    <w:multiLevelType w:val="hybridMultilevel"/>
    <w:tmpl w:val="771E21DE"/>
    <w:lvl w:ilvl="0" w:tplc="05920732">
      <w:start w:val="1"/>
      <w:numFmt w:val="bullet"/>
      <w:pStyle w:val="ListNumber3"/>
      <w:lvlText w:val=""/>
      <w:lvlJc w:val="left"/>
      <w:pPr>
        <w:ind w:left="1267"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5DEC6B47"/>
    <w:multiLevelType w:val="multilevel"/>
    <w:tmpl w:val="604E1C0A"/>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9" w15:restartNumberingAfterBreak="0">
    <w:nsid w:val="5F4C27FB"/>
    <w:multiLevelType w:val="multilevel"/>
    <w:tmpl w:val="0C090023"/>
    <w:styleLink w:val="ArticleSection"/>
    <w:lvl w:ilvl="0">
      <w:start w:val="1"/>
      <w:numFmt w:val="upperRoman"/>
      <w:lvlText w:val="Article %1."/>
      <w:lvlJc w:val="left"/>
      <w:pPr>
        <w:tabs>
          <w:tab w:val="num" w:pos="1440"/>
        </w:tabs>
      </w:pPr>
      <w:rPr>
        <w:rFonts w:cs="Times New Roman"/>
      </w:rPr>
    </w:lvl>
    <w:lvl w:ilvl="1">
      <w:start w:val="1"/>
      <w:numFmt w:val="decimalZero"/>
      <w:isLgl/>
      <w:lvlText w:val="Section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40" w15:restartNumberingAfterBreak="0">
    <w:nsid w:val="608B7399"/>
    <w:multiLevelType w:val="hybridMultilevel"/>
    <w:tmpl w:val="1B0600B6"/>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1" w15:restartNumberingAfterBreak="0">
    <w:nsid w:val="623A0669"/>
    <w:multiLevelType w:val="hybridMultilevel"/>
    <w:tmpl w:val="49FCD3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66063429"/>
    <w:multiLevelType w:val="multilevel"/>
    <w:tmpl w:val="FCBECBAC"/>
    <w:lvl w:ilvl="0">
      <w:start w:val="1"/>
      <w:numFmt w:val="upperLetter"/>
      <w:pStyle w:val="AppendixHeading1base"/>
      <w:lvlText w:val="Appendix %1 "/>
      <w:lvlJc w:val="left"/>
      <w:pPr>
        <w:ind w:left="0" w:firstLine="0"/>
      </w:pPr>
      <w:rPr>
        <w:b/>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pStyle w:val="AppendixHeading2"/>
      <w:lvlText w:val="%1.%2"/>
      <w:lvlJc w:val="left"/>
      <w:pPr>
        <w:ind w:left="0" w:firstLine="0"/>
      </w:pPr>
      <w:rPr>
        <w:rFonts w:hint="default"/>
      </w:rPr>
    </w:lvl>
    <w:lvl w:ilvl="2">
      <w:start w:val="1"/>
      <w:numFmt w:val="decimal"/>
      <w:pStyle w:val="AppendixHeading3"/>
      <w:lvlText w:val="%1.%2.%3"/>
      <w:lvlJc w:val="left"/>
      <w:pPr>
        <w:ind w:left="720" w:hanging="432"/>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43" w15:restartNumberingAfterBreak="0">
    <w:nsid w:val="6E9514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FFB395D"/>
    <w:multiLevelType w:val="hybridMultilevel"/>
    <w:tmpl w:val="93FA7A6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5" w15:restartNumberingAfterBreak="0">
    <w:nsid w:val="73CE6AB8"/>
    <w:multiLevelType w:val="hybridMultilevel"/>
    <w:tmpl w:val="4DE22822"/>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15:restartNumberingAfterBreak="0">
    <w:nsid w:val="763B0CF5"/>
    <w:multiLevelType w:val="hybridMultilevel"/>
    <w:tmpl w:val="799E1F1C"/>
    <w:lvl w:ilvl="0" w:tplc="0748901E">
      <w:start w:val="1"/>
      <w:numFmt w:val="bullet"/>
      <w:pStyle w:val="ListBullet3"/>
      <w:lvlText w:val=""/>
      <w:lvlJc w:val="left"/>
      <w:pPr>
        <w:ind w:left="1514" w:hanging="360"/>
      </w:pPr>
      <w:rPr>
        <w:rFonts w:ascii="Wingdings" w:hAnsi="Wingdings" w:hint="default"/>
      </w:rPr>
    </w:lvl>
    <w:lvl w:ilvl="1" w:tplc="0C090003" w:tentative="1">
      <w:start w:val="1"/>
      <w:numFmt w:val="bullet"/>
      <w:lvlText w:val="o"/>
      <w:lvlJc w:val="left"/>
      <w:pPr>
        <w:ind w:left="2234" w:hanging="360"/>
      </w:pPr>
      <w:rPr>
        <w:rFonts w:ascii="Courier New" w:hAnsi="Courier New" w:cs="Courier New" w:hint="default"/>
      </w:rPr>
    </w:lvl>
    <w:lvl w:ilvl="2" w:tplc="0C090005" w:tentative="1">
      <w:start w:val="1"/>
      <w:numFmt w:val="bullet"/>
      <w:lvlText w:val=""/>
      <w:lvlJc w:val="left"/>
      <w:pPr>
        <w:ind w:left="2954" w:hanging="360"/>
      </w:pPr>
      <w:rPr>
        <w:rFonts w:ascii="Wingdings" w:hAnsi="Wingdings" w:hint="default"/>
      </w:rPr>
    </w:lvl>
    <w:lvl w:ilvl="3" w:tplc="0C090001" w:tentative="1">
      <w:start w:val="1"/>
      <w:numFmt w:val="bullet"/>
      <w:lvlText w:val=""/>
      <w:lvlJc w:val="left"/>
      <w:pPr>
        <w:ind w:left="3674" w:hanging="360"/>
      </w:pPr>
      <w:rPr>
        <w:rFonts w:ascii="Symbol" w:hAnsi="Symbol" w:hint="default"/>
      </w:rPr>
    </w:lvl>
    <w:lvl w:ilvl="4" w:tplc="0C090003" w:tentative="1">
      <w:start w:val="1"/>
      <w:numFmt w:val="bullet"/>
      <w:lvlText w:val="o"/>
      <w:lvlJc w:val="left"/>
      <w:pPr>
        <w:ind w:left="4394" w:hanging="360"/>
      </w:pPr>
      <w:rPr>
        <w:rFonts w:ascii="Courier New" w:hAnsi="Courier New" w:cs="Courier New" w:hint="default"/>
      </w:rPr>
    </w:lvl>
    <w:lvl w:ilvl="5" w:tplc="0C090005" w:tentative="1">
      <w:start w:val="1"/>
      <w:numFmt w:val="bullet"/>
      <w:lvlText w:val=""/>
      <w:lvlJc w:val="left"/>
      <w:pPr>
        <w:ind w:left="5114" w:hanging="360"/>
      </w:pPr>
      <w:rPr>
        <w:rFonts w:ascii="Wingdings" w:hAnsi="Wingdings" w:hint="default"/>
      </w:rPr>
    </w:lvl>
    <w:lvl w:ilvl="6" w:tplc="0C090001" w:tentative="1">
      <w:start w:val="1"/>
      <w:numFmt w:val="bullet"/>
      <w:lvlText w:val=""/>
      <w:lvlJc w:val="left"/>
      <w:pPr>
        <w:ind w:left="5834" w:hanging="360"/>
      </w:pPr>
      <w:rPr>
        <w:rFonts w:ascii="Symbol" w:hAnsi="Symbol" w:hint="default"/>
      </w:rPr>
    </w:lvl>
    <w:lvl w:ilvl="7" w:tplc="0C090003" w:tentative="1">
      <w:start w:val="1"/>
      <w:numFmt w:val="bullet"/>
      <w:lvlText w:val="o"/>
      <w:lvlJc w:val="left"/>
      <w:pPr>
        <w:ind w:left="6554" w:hanging="360"/>
      </w:pPr>
      <w:rPr>
        <w:rFonts w:ascii="Courier New" w:hAnsi="Courier New" w:cs="Courier New" w:hint="default"/>
      </w:rPr>
    </w:lvl>
    <w:lvl w:ilvl="8" w:tplc="0C090005" w:tentative="1">
      <w:start w:val="1"/>
      <w:numFmt w:val="bullet"/>
      <w:lvlText w:val=""/>
      <w:lvlJc w:val="left"/>
      <w:pPr>
        <w:ind w:left="7274" w:hanging="360"/>
      </w:pPr>
      <w:rPr>
        <w:rFonts w:ascii="Wingdings" w:hAnsi="Wingdings" w:hint="default"/>
      </w:rPr>
    </w:lvl>
  </w:abstractNum>
  <w:abstractNum w:abstractNumId="47" w15:restartNumberingAfterBreak="0">
    <w:nsid w:val="7D8C2C6D"/>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33"/>
  </w:num>
  <w:num w:numId="2">
    <w:abstractNumId w:val="13"/>
  </w:num>
  <w:num w:numId="3">
    <w:abstractNumId w:val="10"/>
  </w:num>
  <w:num w:numId="4">
    <w:abstractNumId w:val="43"/>
  </w:num>
  <w:num w:numId="5">
    <w:abstractNumId w:val="15"/>
  </w:num>
  <w:num w:numId="6">
    <w:abstractNumId w:val="26"/>
  </w:num>
  <w:num w:numId="7">
    <w:abstractNumId w:val="30"/>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20"/>
  </w:num>
  <w:num w:numId="19">
    <w:abstractNumId w:val="23"/>
  </w:num>
  <w:num w:numId="20">
    <w:abstractNumId w:val="38"/>
  </w:num>
  <w:num w:numId="21">
    <w:abstractNumId w:val="29"/>
  </w:num>
  <w:num w:numId="22">
    <w:abstractNumId w:val="12"/>
  </w:num>
  <w:num w:numId="23">
    <w:abstractNumId w:val="47"/>
  </w:num>
  <w:num w:numId="24">
    <w:abstractNumId w:val="21"/>
  </w:num>
  <w:num w:numId="25">
    <w:abstractNumId w:val="45"/>
  </w:num>
  <w:num w:numId="26">
    <w:abstractNumId w:val="36"/>
  </w:num>
  <w:num w:numId="27">
    <w:abstractNumId w:val="40"/>
  </w:num>
  <w:num w:numId="28">
    <w:abstractNumId w:val="11"/>
  </w:num>
  <w:num w:numId="29">
    <w:abstractNumId w:val="32"/>
  </w:num>
  <w:num w:numId="30">
    <w:abstractNumId w:val="24"/>
  </w:num>
  <w:num w:numId="31">
    <w:abstractNumId w:val="22"/>
  </w:num>
  <w:num w:numId="32">
    <w:abstractNumId w:val="14"/>
  </w:num>
  <w:num w:numId="33">
    <w:abstractNumId w:val="28"/>
  </w:num>
  <w:num w:numId="34">
    <w:abstractNumId w:val="17"/>
  </w:num>
  <w:num w:numId="35">
    <w:abstractNumId w:val="16"/>
  </w:num>
  <w:num w:numId="36">
    <w:abstractNumId w:val="35"/>
  </w:num>
  <w:num w:numId="37">
    <w:abstractNumId w:val="25"/>
  </w:num>
  <w:num w:numId="38">
    <w:abstractNumId w:val="19"/>
  </w:num>
  <w:num w:numId="39">
    <w:abstractNumId w:val="39"/>
  </w:num>
  <w:num w:numId="40">
    <w:abstractNumId w:val="34"/>
  </w:num>
  <w:num w:numId="41">
    <w:abstractNumId w:val="42"/>
  </w:num>
  <w:num w:numId="42">
    <w:abstractNumId w:val="46"/>
  </w:num>
  <w:num w:numId="43">
    <w:abstractNumId w:val="37"/>
  </w:num>
  <w:num w:numId="44">
    <w:abstractNumId w:val="27"/>
  </w:num>
  <w:num w:numId="45">
    <w:abstractNumId w:val="44"/>
  </w:num>
  <w:num w:numId="46">
    <w:abstractNumId w:val="31"/>
  </w:num>
  <w:num w:numId="47">
    <w:abstractNumId w:val="18"/>
  </w:num>
  <w:num w:numId="48">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6F1F"/>
    <w:rsid w:val="0000151C"/>
    <w:rsid w:val="000039CF"/>
    <w:rsid w:val="00006E61"/>
    <w:rsid w:val="000167F4"/>
    <w:rsid w:val="00021D13"/>
    <w:rsid w:val="00061B59"/>
    <w:rsid w:val="00066728"/>
    <w:rsid w:val="00066C41"/>
    <w:rsid w:val="000731ED"/>
    <w:rsid w:val="00075A9E"/>
    <w:rsid w:val="000B3FCB"/>
    <w:rsid w:val="000B688A"/>
    <w:rsid w:val="000F442F"/>
    <w:rsid w:val="00162479"/>
    <w:rsid w:val="00164DAF"/>
    <w:rsid w:val="001C6382"/>
    <w:rsid w:val="001C6F1F"/>
    <w:rsid w:val="001D3896"/>
    <w:rsid w:val="001E5B8E"/>
    <w:rsid w:val="001F63A3"/>
    <w:rsid w:val="00217089"/>
    <w:rsid w:val="00222BF1"/>
    <w:rsid w:val="00236BEF"/>
    <w:rsid w:val="00237D8C"/>
    <w:rsid w:val="0026325A"/>
    <w:rsid w:val="00275A11"/>
    <w:rsid w:val="00280CEE"/>
    <w:rsid w:val="002B2356"/>
    <w:rsid w:val="003062EF"/>
    <w:rsid w:val="00317CE8"/>
    <w:rsid w:val="0032170A"/>
    <w:rsid w:val="0032183E"/>
    <w:rsid w:val="00343E84"/>
    <w:rsid w:val="00356C65"/>
    <w:rsid w:val="003740B1"/>
    <w:rsid w:val="003779CB"/>
    <w:rsid w:val="003A4D87"/>
    <w:rsid w:val="003B2976"/>
    <w:rsid w:val="003B622D"/>
    <w:rsid w:val="003C1220"/>
    <w:rsid w:val="003C2A71"/>
    <w:rsid w:val="003C703E"/>
    <w:rsid w:val="004037E2"/>
    <w:rsid w:val="00456F20"/>
    <w:rsid w:val="00473255"/>
    <w:rsid w:val="004E7DC5"/>
    <w:rsid w:val="004F18B0"/>
    <w:rsid w:val="004F43FB"/>
    <w:rsid w:val="004F72D1"/>
    <w:rsid w:val="00526586"/>
    <w:rsid w:val="005302C9"/>
    <w:rsid w:val="0055072F"/>
    <w:rsid w:val="00555E31"/>
    <w:rsid w:val="0056505B"/>
    <w:rsid w:val="00570F02"/>
    <w:rsid w:val="00594661"/>
    <w:rsid w:val="005D41DE"/>
    <w:rsid w:val="005E2C1C"/>
    <w:rsid w:val="005E2F95"/>
    <w:rsid w:val="005E5E0C"/>
    <w:rsid w:val="005F0A89"/>
    <w:rsid w:val="00612D14"/>
    <w:rsid w:val="00644D84"/>
    <w:rsid w:val="00647F4B"/>
    <w:rsid w:val="006520D1"/>
    <w:rsid w:val="00674888"/>
    <w:rsid w:val="006839A9"/>
    <w:rsid w:val="00690F7E"/>
    <w:rsid w:val="006A2762"/>
    <w:rsid w:val="006B7628"/>
    <w:rsid w:val="006C13EF"/>
    <w:rsid w:val="006E07A6"/>
    <w:rsid w:val="006E3173"/>
    <w:rsid w:val="006E6479"/>
    <w:rsid w:val="00716E85"/>
    <w:rsid w:val="00717FBD"/>
    <w:rsid w:val="00736D99"/>
    <w:rsid w:val="00740D41"/>
    <w:rsid w:val="00741C71"/>
    <w:rsid w:val="00750454"/>
    <w:rsid w:val="007744F0"/>
    <w:rsid w:val="00774B96"/>
    <w:rsid w:val="0079315D"/>
    <w:rsid w:val="007935EF"/>
    <w:rsid w:val="007C705B"/>
    <w:rsid w:val="007F70F0"/>
    <w:rsid w:val="00804002"/>
    <w:rsid w:val="00805B17"/>
    <w:rsid w:val="00812785"/>
    <w:rsid w:val="00820077"/>
    <w:rsid w:val="008215C0"/>
    <w:rsid w:val="008255B9"/>
    <w:rsid w:val="00835407"/>
    <w:rsid w:val="00855373"/>
    <w:rsid w:val="008610FF"/>
    <w:rsid w:val="008625D5"/>
    <w:rsid w:val="00873858"/>
    <w:rsid w:val="008749A7"/>
    <w:rsid w:val="008811EA"/>
    <w:rsid w:val="00884159"/>
    <w:rsid w:val="00887CFA"/>
    <w:rsid w:val="00891A91"/>
    <w:rsid w:val="008938C3"/>
    <w:rsid w:val="0089604F"/>
    <w:rsid w:val="008C3DBA"/>
    <w:rsid w:val="008D764F"/>
    <w:rsid w:val="00901066"/>
    <w:rsid w:val="0091684C"/>
    <w:rsid w:val="00932606"/>
    <w:rsid w:val="00944108"/>
    <w:rsid w:val="0098329B"/>
    <w:rsid w:val="009A2F68"/>
    <w:rsid w:val="009B1630"/>
    <w:rsid w:val="009B3F2F"/>
    <w:rsid w:val="009D0E98"/>
    <w:rsid w:val="009D21DF"/>
    <w:rsid w:val="009D5B0C"/>
    <w:rsid w:val="00A2166A"/>
    <w:rsid w:val="00A245E2"/>
    <w:rsid w:val="00A565C8"/>
    <w:rsid w:val="00A76721"/>
    <w:rsid w:val="00A8063C"/>
    <w:rsid w:val="00A93721"/>
    <w:rsid w:val="00AA6966"/>
    <w:rsid w:val="00B47340"/>
    <w:rsid w:val="00B57310"/>
    <w:rsid w:val="00B671CD"/>
    <w:rsid w:val="00B71E27"/>
    <w:rsid w:val="00B834CF"/>
    <w:rsid w:val="00B951B0"/>
    <w:rsid w:val="00BC3E39"/>
    <w:rsid w:val="00BD28BF"/>
    <w:rsid w:val="00BD7D90"/>
    <w:rsid w:val="00BE5592"/>
    <w:rsid w:val="00C02033"/>
    <w:rsid w:val="00C23190"/>
    <w:rsid w:val="00C37A7A"/>
    <w:rsid w:val="00C37CD4"/>
    <w:rsid w:val="00C42CF4"/>
    <w:rsid w:val="00C535B4"/>
    <w:rsid w:val="00C87F37"/>
    <w:rsid w:val="00CB3D2B"/>
    <w:rsid w:val="00CC2387"/>
    <w:rsid w:val="00D3493E"/>
    <w:rsid w:val="00D40F31"/>
    <w:rsid w:val="00D44EB4"/>
    <w:rsid w:val="00D45167"/>
    <w:rsid w:val="00D55607"/>
    <w:rsid w:val="00DA1AAA"/>
    <w:rsid w:val="00DB21B3"/>
    <w:rsid w:val="00DB5EDC"/>
    <w:rsid w:val="00DC552A"/>
    <w:rsid w:val="00E4588E"/>
    <w:rsid w:val="00E6471F"/>
    <w:rsid w:val="00E663FF"/>
    <w:rsid w:val="00E90721"/>
    <w:rsid w:val="00EC02CF"/>
    <w:rsid w:val="00ED2D57"/>
    <w:rsid w:val="00ED4986"/>
    <w:rsid w:val="00ED7812"/>
    <w:rsid w:val="00EE4954"/>
    <w:rsid w:val="00EF49BF"/>
    <w:rsid w:val="00F02DE5"/>
    <w:rsid w:val="00F13B67"/>
    <w:rsid w:val="00F20107"/>
    <w:rsid w:val="00F25B02"/>
    <w:rsid w:val="00F63909"/>
    <w:rsid w:val="00FA5F37"/>
    <w:rsid w:val="00FD6DC0"/>
    <w:rsid w:val="00FE64E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1D998AA"/>
  <w15:chartTrackingRefBased/>
  <w15:docId w15:val="{9F92DE74-763C-40A1-82E1-41D133F65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iPriority="1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 w:unhideWhenUsed="1" w:qFormat="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2" w:unhideWhenUsed="1" w:qFormat="1"/>
    <w:lsdException w:name="List Number" w:semiHidden="1" w:uiPriority="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2" w:unhideWhenUsed="1" w:qFormat="1"/>
    <w:lsdException w:name="List Bullet 3" w:semiHidden="1" w:uiPriority="2" w:unhideWhenUsed="1"/>
    <w:lsdException w:name="List Bullet 4" w:semiHidden="1" w:unhideWhenUsed="1"/>
    <w:lsdException w:name="List Bullet 5" w:semiHidden="1" w:unhideWhenUsed="1"/>
    <w:lsdException w:name="List Number 2" w:semiHidden="1" w:uiPriority="2" w:unhideWhenUsed="1" w:qFormat="1"/>
    <w:lsdException w:name="List Number 3" w:semiHidden="1" w:uiPriority="2"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6F1F"/>
    <w:pPr>
      <w:spacing w:after="0" w:line="240" w:lineRule="auto"/>
    </w:pPr>
    <w:rPr>
      <w:rFonts w:ascii="Arial" w:hAnsi="Arial"/>
    </w:rPr>
  </w:style>
  <w:style w:type="paragraph" w:styleId="Heading1">
    <w:name w:val="heading 1"/>
    <w:basedOn w:val="Normal"/>
    <w:next w:val="Normal"/>
    <w:link w:val="Heading1Char"/>
    <w:uiPriority w:val="1"/>
    <w:qFormat/>
    <w:rsid w:val="001C6F1F"/>
    <w:pPr>
      <w:keepNext/>
      <w:keepLines/>
      <w:spacing w:before="240"/>
      <w:ind w:left="170" w:hanging="170"/>
      <w:outlineLvl w:val="0"/>
    </w:pPr>
    <w:rPr>
      <w:rFonts w:eastAsiaTheme="majorEastAsia" w:cstheme="majorBidi"/>
      <w:b/>
      <w:sz w:val="24"/>
      <w:szCs w:val="32"/>
    </w:rPr>
  </w:style>
  <w:style w:type="paragraph" w:styleId="Heading2">
    <w:name w:val="heading 2"/>
    <w:basedOn w:val="Normal"/>
    <w:next w:val="Normal"/>
    <w:link w:val="Heading2Char"/>
    <w:uiPriority w:val="1"/>
    <w:unhideWhenUsed/>
    <w:qFormat/>
    <w:rsid w:val="001C6F1F"/>
    <w:pPr>
      <w:keepNext/>
      <w:keepLines/>
      <w:spacing w:before="40"/>
      <w:outlineLvl w:val="1"/>
    </w:pPr>
    <w:rPr>
      <w:rFonts w:eastAsiaTheme="majorEastAsia" w:cstheme="majorBidi"/>
      <w:b/>
      <w:szCs w:val="26"/>
    </w:rPr>
  </w:style>
  <w:style w:type="paragraph" w:styleId="Heading3">
    <w:name w:val="heading 3"/>
    <w:basedOn w:val="Heading2"/>
    <w:next w:val="Normal"/>
    <w:link w:val="Heading3Char"/>
    <w:uiPriority w:val="1"/>
    <w:unhideWhenUsed/>
    <w:qFormat/>
    <w:rsid w:val="009B1630"/>
    <w:pPr>
      <w:outlineLvl w:val="2"/>
    </w:pPr>
    <w:rPr>
      <w:rFonts w:ascii="Calibri Light" w:hAnsi="Calibri Light" w:cs="Arial"/>
      <w:color w:val="1F4E79" w:themeColor="accent1" w:themeShade="80"/>
      <w:sz w:val="24"/>
      <w:szCs w:val="24"/>
    </w:rPr>
  </w:style>
  <w:style w:type="paragraph" w:styleId="Heading4">
    <w:name w:val="heading 4"/>
    <w:basedOn w:val="Normal"/>
    <w:next w:val="Normal"/>
    <w:link w:val="Heading4Char"/>
    <w:uiPriority w:val="1"/>
    <w:unhideWhenUsed/>
    <w:qFormat/>
    <w:rsid w:val="001C6F1F"/>
    <w:pPr>
      <w:keepNext/>
      <w:keepLines/>
      <w:numPr>
        <w:ilvl w:val="3"/>
        <w:numId w:val="35"/>
      </w:numPr>
      <w:spacing w:before="40"/>
      <w:outlineLvl w:val="3"/>
    </w:pPr>
    <w:rPr>
      <w:rFonts w:asciiTheme="majorHAnsi" w:eastAsiaTheme="majorEastAsia" w:hAnsiTheme="majorHAnsi" w:cstheme="majorBidi"/>
      <w:i/>
      <w:iCs/>
      <w:color w:val="1F4E79" w:themeColor="accent1" w:themeShade="80"/>
    </w:rPr>
  </w:style>
  <w:style w:type="paragraph" w:styleId="Heading5">
    <w:name w:val="heading 5"/>
    <w:basedOn w:val="Normal"/>
    <w:next w:val="Normal"/>
    <w:link w:val="Heading5Char"/>
    <w:uiPriority w:val="1"/>
    <w:unhideWhenUsed/>
    <w:qFormat/>
    <w:rsid w:val="001C6F1F"/>
    <w:pPr>
      <w:keepNext/>
      <w:keepLines/>
      <w:numPr>
        <w:ilvl w:val="4"/>
        <w:numId w:val="35"/>
      </w:numPr>
      <w:spacing w:before="40"/>
      <w:outlineLvl w:val="4"/>
    </w:pPr>
    <w:rPr>
      <w:rFonts w:asciiTheme="majorHAnsi" w:eastAsiaTheme="majorEastAsia" w:hAnsiTheme="majorHAnsi" w:cstheme="majorBidi"/>
      <w:color w:val="1F4E79" w:themeColor="accent1" w:themeShade="80"/>
    </w:rPr>
  </w:style>
  <w:style w:type="paragraph" w:styleId="Heading6">
    <w:name w:val="heading 6"/>
    <w:basedOn w:val="Normal"/>
    <w:next w:val="Normal"/>
    <w:link w:val="Heading6Char"/>
    <w:uiPriority w:val="99"/>
    <w:unhideWhenUsed/>
    <w:qFormat/>
    <w:rsid w:val="001C6F1F"/>
    <w:pPr>
      <w:keepNext/>
      <w:keepLines/>
      <w:numPr>
        <w:ilvl w:val="5"/>
        <w:numId w:val="35"/>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9"/>
    <w:unhideWhenUsed/>
    <w:qFormat/>
    <w:rsid w:val="001C6F1F"/>
    <w:pPr>
      <w:keepNext/>
      <w:keepLines/>
      <w:numPr>
        <w:ilvl w:val="6"/>
        <w:numId w:val="35"/>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9"/>
    <w:unhideWhenUsed/>
    <w:qFormat/>
    <w:rsid w:val="001C6F1F"/>
    <w:pPr>
      <w:keepNext/>
      <w:keepLines/>
      <w:numPr>
        <w:ilvl w:val="7"/>
        <w:numId w:val="35"/>
      </w:numPr>
      <w:spacing w:before="40"/>
      <w:outlineLvl w:val="7"/>
    </w:pPr>
    <w:rPr>
      <w:rFonts w:asciiTheme="majorHAnsi" w:eastAsiaTheme="majorEastAsia" w:hAnsiTheme="majorHAnsi" w:cstheme="majorBidi"/>
      <w:color w:val="272727" w:themeColor="text1" w:themeTint="D8"/>
      <w:szCs w:val="21"/>
    </w:rPr>
  </w:style>
  <w:style w:type="paragraph" w:styleId="Heading9">
    <w:name w:val="heading 9"/>
    <w:aliases w:val="Appendix Heading 1"/>
    <w:basedOn w:val="Normal"/>
    <w:next w:val="Normal"/>
    <w:link w:val="Heading9Char"/>
    <w:uiPriority w:val="10"/>
    <w:unhideWhenUsed/>
    <w:qFormat/>
    <w:rsid w:val="001C6F1F"/>
    <w:pPr>
      <w:keepNext/>
      <w:keepLines/>
      <w:numPr>
        <w:ilvl w:val="8"/>
        <w:numId w:val="35"/>
      </w:numPr>
      <w:spacing w:before="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C6F1F"/>
    <w:pPr>
      <w:tabs>
        <w:tab w:val="center" w:pos="4513"/>
        <w:tab w:val="right" w:pos="9026"/>
      </w:tabs>
    </w:pPr>
  </w:style>
  <w:style w:type="character" w:customStyle="1" w:styleId="HeaderChar">
    <w:name w:val="Header Char"/>
    <w:basedOn w:val="DefaultParagraphFont"/>
    <w:link w:val="Header"/>
    <w:uiPriority w:val="99"/>
    <w:rsid w:val="001C6F1F"/>
  </w:style>
  <w:style w:type="paragraph" w:styleId="Footer">
    <w:name w:val="footer"/>
    <w:basedOn w:val="Normal"/>
    <w:link w:val="FooterChar"/>
    <w:uiPriority w:val="99"/>
    <w:unhideWhenUsed/>
    <w:qFormat/>
    <w:rsid w:val="001C6F1F"/>
    <w:pPr>
      <w:tabs>
        <w:tab w:val="center" w:pos="4513"/>
        <w:tab w:val="right" w:pos="9026"/>
      </w:tabs>
    </w:pPr>
  </w:style>
  <w:style w:type="character" w:customStyle="1" w:styleId="FooterChar">
    <w:name w:val="Footer Char"/>
    <w:basedOn w:val="DefaultParagraphFont"/>
    <w:link w:val="Footer"/>
    <w:uiPriority w:val="99"/>
    <w:rsid w:val="001C6F1F"/>
  </w:style>
  <w:style w:type="character" w:customStyle="1" w:styleId="Heading1Char">
    <w:name w:val="Heading 1 Char"/>
    <w:basedOn w:val="DefaultParagraphFont"/>
    <w:link w:val="Heading1"/>
    <w:uiPriority w:val="1"/>
    <w:rsid w:val="001C6F1F"/>
    <w:rPr>
      <w:rFonts w:ascii="Arial" w:eastAsiaTheme="majorEastAsia" w:hAnsi="Arial" w:cstheme="majorBidi"/>
      <w:b/>
      <w:sz w:val="24"/>
      <w:szCs w:val="32"/>
      <w:lang w:val="en-US"/>
    </w:rPr>
  </w:style>
  <w:style w:type="character" w:customStyle="1" w:styleId="Heading2Char">
    <w:name w:val="Heading 2 Char"/>
    <w:basedOn w:val="DefaultParagraphFont"/>
    <w:link w:val="Heading2"/>
    <w:uiPriority w:val="1"/>
    <w:rsid w:val="001C6F1F"/>
    <w:rPr>
      <w:rFonts w:ascii="Arial" w:eastAsiaTheme="majorEastAsia" w:hAnsi="Arial" w:cstheme="majorBidi"/>
      <w:b/>
      <w:szCs w:val="26"/>
      <w:lang w:val="en-US"/>
    </w:rPr>
  </w:style>
  <w:style w:type="character" w:customStyle="1" w:styleId="Heading3Char">
    <w:name w:val="Heading 3 Char"/>
    <w:basedOn w:val="DefaultParagraphFont"/>
    <w:link w:val="Heading3"/>
    <w:uiPriority w:val="1"/>
    <w:rsid w:val="009B1630"/>
    <w:rPr>
      <w:rFonts w:ascii="Calibri Light" w:eastAsiaTheme="majorEastAsia" w:hAnsi="Calibri Light" w:cs="Arial"/>
      <w:b/>
      <w:color w:val="1F4E79" w:themeColor="accent1" w:themeShade="80"/>
      <w:sz w:val="24"/>
      <w:szCs w:val="24"/>
      <w:lang w:val="en-US"/>
    </w:rPr>
  </w:style>
  <w:style w:type="character" w:customStyle="1" w:styleId="Heading4Char">
    <w:name w:val="Heading 4 Char"/>
    <w:basedOn w:val="DefaultParagraphFont"/>
    <w:link w:val="Heading4"/>
    <w:uiPriority w:val="1"/>
    <w:rsid w:val="001C6F1F"/>
    <w:rPr>
      <w:rFonts w:asciiTheme="majorHAnsi" w:eastAsiaTheme="majorEastAsia" w:hAnsiTheme="majorHAnsi" w:cstheme="majorBidi"/>
      <w:i/>
      <w:iCs/>
      <w:color w:val="1F4E79" w:themeColor="accent1" w:themeShade="80"/>
      <w:lang w:val="en-US"/>
    </w:rPr>
  </w:style>
  <w:style w:type="character" w:customStyle="1" w:styleId="Heading5Char">
    <w:name w:val="Heading 5 Char"/>
    <w:basedOn w:val="DefaultParagraphFont"/>
    <w:link w:val="Heading5"/>
    <w:uiPriority w:val="1"/>
    <w:rsid w:val="001C6F1F"/>
    <w:rPr>
      <w:rFonts w:asciiTheme="majorHAnsi" w:eastAsiaTheme="majorEastAsia" w:hAnsiTheme="majorHAnsi" w:cstheme="majorBidi"/>
      <w:color w:val="1F4E79" w:themeColor="accent1" w:themeShade="80"/>
      <w:lang w:val="en-US"/>
    </w:rPr>
  </w:style>
  <w:style w:type="character" w:customStyle="1" w:styleId="Heading6Char">
    <w:name w:val="Heading 6 Char"/>
    <w:basedOn w:val="DefaultParagraphFont"/>
    <w:link w:val="Heading6"/>
    <w:uiPriority w:val="99"/>
    <w:rsid w:val="001C6F1F"/>
    <w:rPr>
      <w:rFonts w:asciiTheme="majorHAnsi" w:eastAsiaTheme="majorEastAsia" w:hAnsiTheme="majorHAnsi" w:cstheme="majorBidi"/>
      <w:color w:val="1F4D78" w:themeColor="accent1" w:themeShade="7F"/>
      <w:lang w:val="en-US"/>
    </w:rPr>
  </w:style>
  <w:style w:type="character" w:customStyle="1" w:styleId="Heading7Char">
    <w:name w:val="Heading 7 Char"/>
    <w:basedOn w:val="DefaultParagraphFont"/>
    <w:link w:val="Heading7"/>
    <w:uiPriority w:val="99"/>
    <w:rsid w:val="001C6F1F"/>
    <w:rPr>
      <w:rFonts w:asciiTheme="majorHAnsi" w:eastAsiaTheme="majorEastAsia" w:hAnsiTheme="majorHAnsi" w:cstheme="majorBidi"/>
      <w:i/>
      <w:iCs/>
      <w:color w:val="1F4D78" w:themeColor="accent1" w:themeShade="7F"/>
      <w:lang w:val="en-US"/>
    </w:rPr>
  </w:style>
  <w:style w:type="character" w:customStyle="1" w:styleId="Heading8Char">
    <w:name w:val="Heading 8 Char"/>
    <w:basedOn w:val="DefaultParagraphFont"/>
    <w:link w:val="Heading8"/>
    <w:uiPriority w:val="99"/>
    <w:rsid w:val="001C6F1F"/>
    <w:rPr>
      <w:rFonts w:asciiTheme="majorHAnsi" w:eastAsiaTheme="majorEastAsia" w:hAnsiTheme="majorHAnsi" w:cstheme="majorBidi"/>
      <w:color w:val="272727" w:themeColor="text1" w:themeTint="D8"/>
      <w:szCs w:val="21"/>
      <w:lang w:val="en-US"/>
    </w:rPr>
  </w:style>
  <w:style w:type="character" w:customStyle="1" w:styleId="Heading9Char">
    <w:name w:val="Heading 9 Char"/>
    <w:aliases w:val="Appendix Heading 1 Char"/>
    <w:basedOn w:val="DefaultParagraphFont"/>
    <w:link w:val="Heading9"/>
    <w:uiPriority w:val="10"/>
    <w:rsid w:val="001C6F1F"/>
    <w:rPr>
      <w:rFonts w:asciiTheme="majorHAnsi" w:eastAsiaTheme="majorEastAsia" w:hAnsiTheme="majorHAnsi" w:cstheme="majorBidi"/>
      <w:i/>
      <w:iCs/>
      <w:color w:val="272727" w:themeColor="text1" w:themeTint="D8"/>
      <w:szCs w:val="21"/>
      <w:lang w:val="en-US"/>
    </w:rPr>
  </w:style>
  <w:style w:type="paragraph" w:styleId="Title">
    <w:name w:val="Title"/>
    <w:basedOn w:val="Normal"/>
    <w:next w:val="Normal"/>
    <w:link w:val="TitleChar"/>
    <w:uiPriority w:val="10"/>
    <w:qFormat/>
    <w:rsid w:val="001C6F1F"/>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6F1F"/>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1C6F1F"/>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1C6F1F"/>
    <w:rPr>
      <w:rFonts w:ascii="Arial" w:eastAsiaTheme="minorEastAsia" w:hAnsi="Arial"/>
      <w:color w:val="5A5A5A" w:themeColor="text1" w:themeTint="A5"/>
      <w:spacing w:val="15"/>
      <w:lang w:val="en-US"/>
    </w:rPr>
  </w:style>
  <w:style w:type="character" w:styleId="SubtleEmphasis">
    <w:name w:val="Subtle Emphasis"/>
    <w:basedOn w:val="DefaultParagraphFont"/>
    <w:uiPriority w:val="19"/>
    <w:qFormat/>
    <w:rsid w:val="001C6F1F"/>
    <w:rPr>
      <w:i/>
      <w:iCs/>
      <w:color w:val="404040" w:themeColor="text1" w:themeTint="BF"/>
    </w:rPr>
  </w:style>
  <w:style w:type="character" w:styleId="Emphasis">
    <w:name w:val="Emphasis"/>
    <w:basedOn w:val="DefaultParagraphFont"/>
    <w:uiPriority w:val="99"/>
    <w:qFormat/>
    <w:rsid w:val="001C6F1F"/>
    <w:rPr>
      <w:i/>
      <w:iCs/>
    </w:rPr>
  </w:style>
  <w:style w:type="character" w:styleId="IntenseEmphasis">
    <w:name w:val="Intense Emphasis"/>
    <w:basedOn w:val="DefaultParagraphFont"/>
    <w:uiPriority w:val="21"/>
    <w:qFormat/>
    <w:rsid w:val="001C6F1F"/>
    <w:rPr>
      <w:i/>
      <w:iCs/>
      <w:color w:val="1F4E79" w:themeColor="accent1" w:themeShade="80"/>
    </w:rPr>
  </w:style>
  <w:style w:type="character" w:styleId="Strong">
    <w:name w:val="Strong"/>
    <w:basedOn w:val="DefaultParagraphFont"/>
    <w:uiPriority w:val="99"/>
    <w:qFormat/>
    <w:rsid w:val="001C6F1F"/>
    <w:rPr>
      <w:b/>
      <w:bCs/>
    </w:rPr>
  </w:style>
  <w:style w:type="paragraph" w:styleId="Quote">
    <w:name w:val="Quote"/>
    <w:basedOn w:val="Normal"/>
    <w:next w:val="Normal"/>
    <w:link w:val="QuoteChar"/>
    <w:uiPriority w:val="29"/>
    <w:qFormat/>
    <w:rsid w:val="001C6F1F"/>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1C6F1F"/>
    <w:rPr>
      <w:rFonts w:ascii="Arial" w:hAnsi="Arial"/>
      <w:i/>
      <w:iCs/>
      <w:color w:val="404040" w:themeColor="text1" w:themeTint="BF"/>
      <w:lang w:val="en-US"/>
    </w:rPr>
  </w:style>
  <w:style w:type="paragraph" w:styleId="IntenseQuote">
    <w:name w:val="Intense Quote"/>
    <w:basedOn w:val="Normal"/>
    <w:next w:val="Normal"/>
    <w:link w:val="IntenseQuoteChar"/>
    <w:uiPriority w:val="30"/>
    <w:qFormat/>
    <w:rsid w:val="001C6F1F"/>
    <w:pPr>
      <w:pBdr>
        <w:top w:val="single" w:sz="4" w:space="10" w:color="1F4E79" w:themeColor="accent1" w:themeShade="80"/>
        <w:bottom w:val="single" w:sz="4" w:space="10" w:color="1F4E79" w:themeColor="accent1" w:themeShade="80"/>
      </w:pBdr>
      <w:spacing w:before="360" w:after="360"/>
      <w:ind w:left="864" w:right="864"/>
      <w:jc w:val="center"/>
    </w:pPr>
    <w:rPr>
      <w:i/>
      <w:iCs/>
      <w:color w:val="1F4E79" w:themeColor="accent1" w:themeShade="80"/>
    </w:rPr>
  </w:style>
  <w:style w:type="character" w:customStyle="1" w:styleId="IntenseQuoteChar">
    <w:name w:val="Intense Quote Char"/>
    <w:basedOn w:val="DefaultParagraphFont"/>
    <w:link w:val="IntenseQuote"/>
    <w:uiPriority w:val="30"/>
    <w:rsid w:val="001C6F1F"/>
    <w:rPr>
      <w:rFonts w:ascii="Arial" w:hAnsi="Arial"/>
      <w:i/>
      <w:iCs/>
      <w:color w:val="1F4E79" w:themeColor="accent1" w:themeShade="80"/>
      <w:lang w:val="en-US"/>
    </w:rPr>
  </w:style>
  <w:style w:type="character" w:styleId="SubtleReference">
    <w:name w:val="Subtle Reference"/>
    <w:basedOn w:val="DefaultParagraphFont"/>
    <w:uiPriority w:val="31"/>
    <w:qFormat/>
    <w:rsid w:val="001C6F1F"/>
    <w:rPr>
      <w:smallCaps/>
      <w:color w:val="5A5A5A" w:themeColor="text1" w:themeTint="A5"/>
    </w:rPr>
  </w:style>
  <w:style w:type="character" w:styleId="IntenseReference">
    <w:name w:val="Intense Reference"/>
    <w:basedOn w:val="DefaultParagraphFont"/>
    <w:uiPriority w:val="32"/>
    <w:qFormat/>
    <w:rsid w:val="001C6F1F"/>
    <w:rPr>
      <w:b/>
      <w:bCs/>
      <w:caps w:val="0"/>
      <w:smallCaps/>
      <w:color w:val="1F4E79" w:themeColor="accent1" w:themeShade="80"/>
      <w:spacing w:val="5"/>
    </w:rPr>
  </w:style>
  <w:style w:type="character" w:styleId="BookTitle">
    <w:name w:val="Book Title"/>
    <w:basedOn w:val="DefaultParagraphFont"/>
    <w:uiPriority w:val="33"/>
    <w:qFormat/>
    <w:rsid w:val="001C6F1F"/>
    <w:rPr>
      <w:b/>
      <w:bCs/>
      <w:i/>
      <w:iCs/>
      <w:spacing w:val="5"/>
    </w:rPr>
  </w:style>
  <w:style w:type="character" w:styleId="Hyperlink">
    <w:name w:val="Hyperlink"/>
    <w:basedOn w:val="DefaultParagraphFont"/>
    <w:uiPriority w:val="99"/>
    <w:unhideWhenUsed/>
    <w:qFormat/>
    <w:rsid w:val="001C6F1F"/>
    <w:rPr>
      <w:color w:val="1F4E79" w:themeColor="accent1" w:themeShade="80"/>
      <w:u w:val="single"/>
    </w:rPr>
  </w:style>
  <w:style w:type="character" w:styleId="FollowedHyperlink">
    <w:name w:val="FollowedHyperlink"/>
    <w:basedOn w:val="DefaultParagraphFont"/>
    <w:uiPriority w:val="99"/>
    <w:unhideWhenUsed/>
    <w:rsid w:val="001C6F1F"/>
    <w:rPr>
      <w:color w:val="954F72" w:themeColor="followedHyperlink"/>
      <w:u w:val="single"/>
    </w:rPr>
  </w:style>
  <w:style w:type="paragraph" w:styleId="Caption">
    <w:name w:val="caption"/>
    <w:basedOn w:val="Normal"/>
    <w:next w:val="Normal"/>
    <w:uiPriority w:val="4"/>
    <w:unhideWhenUsed/>
    <w:qFormat/>
    <w:rsid w:val="00804002"/>
    <w:pPr>
      <w:spacing w:after="200"/>
    </w:pPr>
    <w:rPr>
      <w:i/>
      <w:iCs/>
      <w:noProof/>
      <w:color w:val="44546A" w:themeColor="text2"/>
      <w:szCs w:val="18"/>
    </w:rPr>
  </w:style>
  <w:style w:type="paragraph" w:styleId="BalloonText">
    <w:name w:val="Balloon Text"/>
    <w:basedOn w:val="Normal"/>
    <w:link w:val="BalloonTextChar"/>
    <w:uiPriority w:val="99"/>
    <w:semiHidden/>
    <w:unhideWhenUsed/>
    <w:rsid w:val="001C6F1F"/>
    <w:rPr>
      <w:rFonts w:ascii="Segoe UI" w:hAnsi="Segoe UI" w:cs="Segoe UI"/>
      <w:szCs w:val="18"/>
    </w:rPr>
  </w:style>
  <w:style w:type="character" w:customStyle="1" w:styleId="BalloonTextChar">
    <w:name w:val="Balloon Text Char"/>
    <w:basedOn w:val="DefaultParagraphFont"/>
    <w:link w:val="BalloonText"/>
    <w:uiPriority w:val="99"/>
    <w:semiHidden/>
    <w:rsid w:val="001C6F1F"/>
    <w:rPr>
      <w:rFonts w:ascii="Segoe UI" w:hAnsi="Segoe UI" w:cs="Segoe UI"/>
      <w:szCs w:val="18"/>
      <w:lang w:val="en-US"/>
    </w:rPr>
  </w:style>
  <w:style w:type="paragraph" w:styleId="BlockText">
    <w:name w:val="Block Text"/>
    <w:basedOn w:val="Normal"/>
    <w:uiPriority w:val="99"/>
    <w:semiHidden/>
    <w:unhideWhenUsed/>
    <w:rsid w:val="001C6F1F"/>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BodyText3">
    <w:name w:val="Body Text 3"/>
    <w:basedOn w:val="Normal"/>
    <w:link w:val="BodyText3Char"/>
    <w:uiPriority w:val="99"/>
    <w:semiHidden/>
    <w:unhideWhenUsed/>
    <w:rsid w:val="001C6F1F"/>
    <w:pPr>
      <w:spacing w:after="120"/>
    </w:pPr>
    <w:rPr>
      <w:szCs w:val="16"/>
    </w:rPr>
  </w:style>
  <w:style w:type="character" w:customStyle="1" w:styleId="BodyText3Char">
    <w:name w:val="Body Text 3 Char"/>
    <w:basedOn w:val="DefaultParagraphFont"/>
    <w:link w:val="BodyText3"/>
    <w:uiPriority w:val="99"/>
    <w:semiHidden/>
    <w:rsid w:val="001C6F1F"/>
    <w:rPr>
      <w:rFonts w:ascii="Arial" w:hAnsi="Arial"/>
      <w:szCs w:val="16"/>
      <w:lang w:val="en-US"/>
    </w:rPr>
  </w:style>
  <w:style w:type="paragraph" w:styleId="BodyTextIndent3">
    <w:name w:val="Body Text Indent 3"/>
    <w:basedOn w:val="Normal"/>
    <w:link w:val="BodyTextIndent3Char"/>
    <w:uiPriority w:val="99"/>
    <w:semiHidden/>
    <w:unhideWhenUsed/>
    <w:rsid w:val="001C6F1F"/>
    <w:pPr>
      <w:spacing w:after="120"/>
      <w:ind w:left="360"/>
    </w:pPr>
    <w:rPr>
      <w:szCs w:val="16"/>
    </w:rPr>
  </w:style>
  <w:style w:type="character" w:customStyle="1" w:styleId="BodyTextIndent3Char">
    <w:name w:val="Body Text Indent 3 Char"/>
    <w:basedOn w:val="DefaultParagraphFont"/>
    <w:link w:val="BodyTextIndent3"/>
    <w:uiPriority w:val="99"/>
    <w:semiHidden/>
    <w:rsid w:val="001C6F1F"/>
    <w:rPr>
      <w:rFonts w:ascii="Arial" w:hAnsi="Arial"/>
      <w:szCs w:val="16"/>
      <w:lang w:val="en-US"/>
    </w:rPr>
  </w:style>
  <w:style w:type="character" w:styleId="CommentReference">
    <w:name w:val="annotation reference"/>
    <w:basedOn w:val="DefaultParagraphFont"/>
    <w:uiPriority w:val="99"/>
    <w:unhideWhenUsed/>
    <w:rsid w:val="001C6F1F"/>
    <w:rPr>
      <w:sz w:val="22"/>
      <w:szCs w:val="16"/>
    </w:rPr>
  </w:style>
  <w:style w:type="paragraph" w:styleId="CommentText">
    <w:name w:val="annotation text"/>
    <w:basedOn w:val="Normal"/>
    <w:link w:val="CommentTextChar"/>
    <w:uiPriority w:val="99"/>
    <w:unhideWhenUsed/>
    <w:rsid w:val="001C6F1F"/>
    <w:rPr>
      <w:szCs w:val="20"/>
    </w:rPr>
  </w:style>
  <w:style w:type="character" w:customStyle="1" w:styleId="CommentTextChar">
    <w:name w:val="Comment Text Char"/>
    <w:basedOn w:val="DefaultParagraphFont"/>
    <w:link w:val="CommentText"/>
    <w:uiPriority w:val="99"/>
    <w:rsid w:val="001C6F1F"/>
    <w:rPr>
      <w:rFonts w:ascii="Arial" w:hAnsi="Arial"/>
      <w:szCs w:val="20"/>
      <w:lang w:val="en-US"/>
    </w:rPr>
  </w:style>
  <w:style w:type="paragraph" w:styleId="CommentSubject">
    <w:name w:val="annotation subject"/>
    <w:basedOn w:val="CommentText"/>
    <w:next w:val="CommentText"/>
    <w:link w:val="CommentSubjectChar"/>
    <w:uiPriority w:val="99"/>
    <w:semiHidden/>
    <w:unhideWhenUsed/>
    <w:rsid w:val="001C6F1F"/>
    <w:rPr>
      <w:b/>
      <w:bCs/>
    </w:rPr>
  </w:style>
  <w:style w:type="character" w:customStyle="1" w:styleId="CommentSubjectChar">
    <w:name w:val="Comment Subject Char"/>
    <w:basedOn w:val="CommentTextChar"/>
    <w:link w:val="CommentSubject"/>
    <w:uiPriority w:val="99"/>
    <w:semiHidden/>
    <w:rsid w:val="001C6F1F"/>
    <w:rPr>
      <w:rFonts w:ascii="Arial" w:hAnsi="Arial"/>
      <w:b/>
      <w:bCs/>
      <w:szCs w:val="20"/>
      <w:lang w:val="en-US"/>
    </w:rPr>
  </w:style>
  <w:style w:type="paragraph" w:styleId="DocumentMap">
    <w:name w:val="Document Map"/>
    <w:basedOn w:val="Normal"/>
    <w:link w:val="DocumentMapChar"/>
    <w:uiPriority w:val="99"/>
    <w:semiHidden/>
    <w:unhideWhenUsed/>
    <w:rsid w:val="001C6F1F"/>
    <w:rPr>
      <w:rFonts w:ascii="Segoe UI" w:hAnsi="Segoe UI" w:cs="Segoe UI"/>
      <w:szCs w:val="16"/>
    </w:rPr>
  </w:style>
  <w:style w:type="character" w:customStyle="1" w:styleId="DocumentMapChar">
    <w:name w:val="Document Map Char"/>
    <w:basedOn w:val="DefaultParagraphFont"/>
    <w:link w:val="DocumentMap"/>
    <w:uiPriority w:val="99"/>
    <w:semiHidden/>
    <w:rsid w:val="001C6F1F"/>
    <w:rPr>
      <w:rFonts w:ascii="Segoe UI" w:hAnsi="Segoe UI" w:cs="Segoe UI"/>
      <w:szCs w:val="16"/>
      <w:lang w:val="en-US"/>
    </w:rPr>
  </w:style>
  <w:style w:type="paragraph" w:styleId="EndnoteText">
    <w:name w:val="endnote text"/>
    <w:basedOn w:val="Normal"/>
    <w:link w:val="EndnoteTextChar"/>
    <w:uiPriority w:val="99"/>
    <w:semiHidden/>
    <w:unhideWhenUsed/>
    <w:rsid w:val="001C6F1F"/>
    <w:rPr>
      <w:szCs w:val="20"/>
    </w:rPr>
  </w:style>
  <w:style w:type="character" w:customStyle="1" w:styleId="EndnoteTextChar">
    <w:name w:val="Endnote Text Char"/>
    <w:basedOn w:val="DefaultParagraphFont"/>
    <w:link w:val="EndnoteText"/>
    <w:uiPriority w:val="99"/>
    <w:semiHidden/>
    <w:rsid w:val="001C6F1F"/>
    <w:rPr>
      <w:rFonts w:ascii="Arial" w:hAnsi="Arial"/>
      <w:szCs w:val="20"/>
      <w:lang w:val="en-US"/>
    </w:rPr>
  </w:style>
  <w:style w:type="paragraph" w:styleId="EnvelopeReturn">
    <w:name w:val="envelope return"/>
    <w:basedOn w:val="Normal"/>
    <w:uiPriority w:val="99"/>
    <w:semiHidden/>
    <w:unhideWhenUsed/>
    <w:rsid w:val="001C6F1F"/>
    <w:rPr>
      <w:rFonts w:asciiTheme="majorHAnsi" w:eastAsiaTheme="majorEastAsia" w:hAnsiTheme="majorHAnsi" w:cstheme="majorBidi"/>
      <w:szCs w:val="20"/>
    </w:rPr>
  </w:style>
  <w:style w:type="paragraph" w:styleId="FootnoteText">
    <w:name w:val="footnote text"/>
    <w:basedOn w:val="Normal"/>
    <w:link w:val="FootnoteTextChar"/>
    <w:uiPriority w:val="9"/>
    <w:unhideWhenUsed/>
    <w:qFormat/>
    <w:rsid w:val="001C6F1F"/>
    <w:rPr>
      <w:szCs w:val="20"/>
    </w:rPr>
  </w:style>
  <w:style w:type="character" w:customStyle="1" w:styleId="FootnoteTextChar">
    <w:name w:val="Footnote Text Char"/>
    <w:basedOn w:val="DefaultParagraphFont"/>
    <w:link w:val="FootnoteText"/>
    <w:uiPriority w:val="9"/>
    <w:rsid w:val="001C6F1F"/>
    <w:rPr>
      <w:rFonts w:ascii="Arial" w:hAnsi="Arial"/>
      <w:szCs w:val="20"/>
      <w:lang w:val="en-US"/>
    </w:rPr>
  </w:style>
  <w:style w:type="character" w:styleId="HTMLCode">
    <w:name w:val="HTML Code"/>
    <w:basedOn w:val="DefaultParagraphFont"/>
    <w:uiPriority w:val="99"/>
    <w:semiHidden/>
    <w:unhideWhenUsed/>
    <w:rsid w:val="001C6F1F"/>
    <w:rPr>
      <w:rFonts w:ascii="Consolas" w:hAnsi="Consolas"/>
      <w:sz w:val="22"/>
      <w:szCs w:val="20"/>
    </w:rPr>
  </w:style>
  <w:style w:type="character" w:styleId="HTMLKeyboard">
    <w:name w:val="HTML Keyboard"/>
    <w:basedOn w:val="DefaultParagraphFont"/>
    <w:uiPriority w:val="99"/>
    <w:semiHidden/>
    <w:unhideWhenUsed/>
    <w:rsid w:val="001C6F1F"/>
    <w:rPr>
      <w:rFonts w:ascii="Consolas" w:hAnsi="Consolas"/>
      <w:sz w:val="22"/>
      <w:szCs w:val="20"/>
    </w:rPr>
  </w:style>
  <w:style w:type="paragraph" w:styleId="HTMLPreformatted">
    <w:name w:val="HTML Preformatted"/>
    <w:basedOn w:val="Normal"/>
    <w:link w:val="HTMLPreformattedChar"/>
    <w:uiPriority w:val="99"/>
    <w:semiHidden/>
    <w:unhideWhenUsed/>
    <w:rsid w:val="001C6F1F"/>
    <w:rPr>
      <w:rFonts w:ascii="Consolas" w:hAnsi="Consolas"/>
      <w:szCs w:val="20"/>
    </w:rPr>
  </w:style>
  <w:style w:type="character" w:customStyle="1" w:styleId="HTMLPreformattedChar">
    <w:name w:val="HTML Preformatted Char"/>
    <w:basedOn w:val="DefaultParagraphFont"/>
    <w:link w:val="HTMLPreformatted"/>
    <w:uiPriority w:val="99"/>
    <w:semiHidden/>
    <w:rsid w:val="001C6F1F"/>
    <w:rPr>
      <w:rFonts w:ascii="Consolas" w:hAnsi="Consolas"/>
      <w:szCs w:val="20"/>
      <w:lang w:val="en-US"/>
    </w:rPr>
  </w:style>
  <w:style w:type="character" w:styleId="HTMLTypewriter">
    <w:name w:val="HTML Typewriter"/>
    <w:basedOn w:val="DefaultParagraphFont"/>
    <w:uiPriority w:val="99"/>
    <w:semiHidden/>
    <w:unhideWhenUsed/>
    <w:rsid w:val="001C6F1F"/>
    <w:rPr>
      <w:rFonts w:ascii="Consolas" w:hAnsi="Consolas"/>
      <w:sz w:val="22"/>
      <w:szCs w:val="20"/>
    </w:rPr>
  </w:style>
  <w:style w:type="paragraph" w:styleId="MacroText">
    <w:name w:val="macro"/>
    <w:link w:val="MacroTextChar"/>
    <w:uiPriority w:val="99"/>
    <w:semiHidden/>
    <w:unhideWhenUsed/>
    <w:rsid w:val="001C6F1F"/>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hAnsi="Consolas"/>
      <w:szCs w:val="20"/>
      <w:lang w:val="en-US"/>
    </w:rPr>
  </w:style>
  <w:style w:type="character" w:customStyle="1" w:styleId="MacroTextChar">
    <w:name w:val="Macro Text Char"/>
    <w:basedOn w:val="DefaultParagraphFont"/>
    <w:link w:val="MacroText"/>
    <w:uiPriority w:val="99"/>
    <w:semiHidden/>
    <w:rsid w:val="001C6F1F"/>
    <w:rPr>
      <w:rFonts w:ascii="Consolas" w:hAnsi="Consolas"/>
      <w:szCs w:val="20"/>
      <w:lang w:val="en-US"/>
    </w:rPr>
  </w:style>
  <w:style w:type="paragraph" w:styleId="PlainText">
    <w:name w:val="Plain Text"/>
    <w:basedOn w:val="Normal"/>
    <w:link w:val="PlainTextChar"/>
    <w:uiPriority w:val="99"/>
    <w:semiHidden/>
    <w:unhideWhenUsed/>
    <w:rsid w:val="001C6F1F"/>
    <w:rPr>
      <w:rFonts w:ascii="Consolas" w:hAnsi="Consolas"/>
      <w:szCs w:val="21"/>
    </w:rPr>
  </w:style>
  <w:style w:type="character" w:customStyle="1" w:styleId="PlainTextChar">
    <w:name w:val="Plain Text Char"/>
    <w:basedOn w:val="DefaultParagraphFont"/>
    <w:link w:val="PlainText"/>
    <w:uiPriority w:val="99"/>
    <w:semiHidden/>
    <w:rsid w:val="001C6F1F"/>
    <w:rPr>
      <w:rFonts w:ascii="Consolas" w:hAnsi="Consolas"/>
      <w:szCs w:val="21"/>
      <w:lang w:val="en-US"/>
    </w:rPr>
  </w:style>
  <w:style w:type="character" w:styleId="PlaceholderText">
    <w:name w:val="Placeholder Text"/>
    <w:basedOn w:val="DefaultParagraphFont"/>
    <w:uiPriority w:val="99"/>
    <w:semiHidden/>
    <w:rsid w:val="001C6F1F"/>
    <w:rPr>
      <w:color w:val="3B3838" w:themeColor="background2" w:themeShade="40"/>
    </w:rPr>
  </w:style>
  <w:style w:type="paragraph" w:styleId="ListParagraph">
    <w:name w:val="List Paragraph"/>
    <w:basedOn w:val="Normal"/>
    <w:uiPriority w:val="99"/>
    <w:qFormat/>
    <w:rsid w:val="001C6F1F"/>
    <w:pPr>
      <w:ind w:left="720"/>
      <w:contextualSpacing/>
    </w:pPr>
    <w:rPr>
      <w:rFonts w:eastAsiaTheme="minorEastAsia"/>
      <w:sz w:val="24"/>
      <w:szCs w:val="24"/>
    </w:rPr>
  </w:style>
  <w:style w:type="paragraph" w:styleId="BodyText">
    <w:name w:val="Body Text"/>
    <w:basedOn w:val="Normal"/>
    <w:link w:val="BodyTextChar"/>
    <w:qFormat/>
    <w:rsid w:val="001C6F1F"/>
    <w:pPr>
      <w:spacing w:after="120"/>
    </w:pPr>
    <w:rPr>
      <w:rFonts w:ascii="Times New Roman" w:eastAsia="Times New Roman" w:hAnsi="Times New Roman" w:cs="Times New Roman"/>
      <w:sz w:val="24"/>
      <w:szCs w:val="24"/>
      <w:lang w:eastAsia="en-AU"/>
    </w:rPr>
  </w:style>
  <w:style w:type="character" w:customStyle="1" w:styleId="BodyTextChar">
    <w:name w:val="Body Text Char"/>
    <w:basedOn w:val="DefaultParagraphFont"/>
    <w:link w:val="BodyText"/>
    <w:rsid w:val="001C6F1F"/>
    <w:rPr>
      <w:rFonts w:ascii="Times New Roman" w:eastAsia="Times New Roman" w:hAnsi="Times New Roman" w:cs="Times New Roman"/>
      <w:sz w:val="24"/>
      <w:szCs w:val="24"/>
      <w:lang w:eastAsia="en-AU"/>
    </w:rPr>
  </w:style>
  <w:style w:type="paragraph" w:customStyle="1" w:styleId="Default">
    <w:name w:val="Default"/>
    <w:rsid w:val="001C6F1F"/>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99"/>
    <w:rsid w:val="001C6F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C6F1F"/>
    <w:pPr>
      <w:spacing w:after="240"/>
    </w:pPr>
    <w:rPr>
      <w:rFonts w:ascii="Times New Roman" w:eastAsia="Times New Roman" w:hAnsi="Times New Roman" w:cs="Times New Roman"/>
      <w:sz w:val="24"/>
      <w:szCs w:val="24"/>
      <w:lang w:eastAsia="en-AU"/>
    </w:rPr>
  </w:style>
  <w:style w:type="paragraph" w:styleId="TableofFigures">
    <w:name w:val="table of figures"/>
    <w:basedOn w:val="Normal"/>
    <w:next w:val="Normal"/>
    <w:uiPriority w:val="99"/>
    <w:unhideWhenUsed/>
    <w:rsid w:val="001C6F1F"/>
  </w:style>
  <w:style w:type="paragraph" w:styleId="TOCHeading">
    <w:name w:val="TOC Heading"/>
    <w:basedOn w:val="Heading1"/>
    <w:next w:val="Normal"/>
    <w:link w:val="TOCHeadingChar"/>
    <w:uiPriority w:val="39"/>
    <w:unhideWhenUsed/>
    <w:qFormat/>
    <w:rsid w:val="001C6F1F"/>
    <w:pPr>
      <w:spacing w:line="259" w:lineRule="auto"/>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1C6F1F"/>
    <w:pPr>
      <w:spacing w:after="100"/>
    </w:pPr>
  </w:style>
  <w:style w:type="paragraph" w:styleId="TOC2">
    <w:name w:val="toc 2"/>
    <w:basedOn w:val="Normal"/>
    <w:next w:val="Normal"/>
    <w:autoRedefine/>
    <w:uiPriority w:val="39"/>
    <w:unhideWhenUsed/>
    <w:rsid w:val="001C6F1F"/>
    <w:pPr>
      <w:spacing w:after="100"/>
      <w:ind w:left="220"/>
    </w:pPr>
  </w:style>
  <w:style w:type="paragraph" w:styleId="TOC3">
    <w:name w:val="toc 3"/>
    <w:basedOn w:val="Normal"/>
    <w:next w:val="Normal"/>
    <w:autoRedefine/>
    <w:uiPriority w:val="39"/>
    <w:unhideWhenUsed/>
    <w:rsid w:val="001C6F1F"/>
    <w:pPr>
      <w:spacing w:after="100"/>
      <w:ind w:left="440"/>
    </w:pPr>
  </w:style>
  <w:style w:type="character" w:customStyle="1" w:styleId="gnkrckgcmrb">
    <w:name w:val="gnkrckgcmrb"/>
    <w:basedOn w:val="DefaultParagraphFont"/>
    <w:rsid w:val="001C6F1F"/>
  </w:style>
  <w:style w:type="character" w:customStyle="1" w:styleId="gnkrckgcgsb">
    <w:name w:val="gnkrckgcgsb"/>
    <w:basedOn w:val="DefaultParagraphFont"/>
    <w:rsid w:val="001C6F1F"/>
  </w:style>
  <w:style w:type="character" w:styleId="HTMLCite">
    <w:name w:val="HTML Cite"/>
    <w:basedOn w:val="DefaultParagraphFont"/>
    <w:uiPriority w:val="99"/>
    <w:semiHidden/>
    <w:unhideWhenUsed/>
    <w:rsid w:val="001C6F1F"/>
    <w:rPr>
      <w:i w:val="0"/>
      <w:iCs w:val="0"/>
      <w:color w:val="006D21"/>
    </w:rPr>
  </w:style>
  <w:style w:type="character" w:customStyle="1" w:styleId="mathjax1">
    <w:name w:val="mathjax1"/>
    <w:basedOn w:val="DefaultParagraphFont"/>
    <w:rsid w:val="001C6F1F"/>
    <w:rPr>
      <w:b w:val="0"/>
      <w:bCs w:val="0"/>
      <w:i w:val="0"/>
      <w:iCs w:val="0"/>
      <w:caps w:val="0"/>
      <w:vanish w:val="0"/>
      <w:webHidden w:val="0"/>
      <w:spacing w:val="0"/>
      <w:sz w:val="24"/>
      <w:szCs w:val="24"/>
      <w:bdr w:val="none" w:sz="0" w:space="0" w:color="auto" w:frame="1"/>
      <w:rtl w:val="0"/>
      <w:specVanish w:val="0"/>
    </w:rPr>
  </w:style>
  <w:style w:type="paragraph" w:styleId="ListBullet">
    <w:name w:val="List Bullet"/>
    <w:basedOn w:val="BodyText"/>
    <w:next w:val="BodyText"/>
    <w:uiPriority w:val="2"/>
    <w:qFormat/>
    <w:rsid w:val="001C6F1F"/>
    <w:pPr>
      <w:numPr>
        <w:numId w:val="33"/>
      </w:numPr>
      <w:tabs>
        <w:tab w:val="left" w:pos="397"/>
      </w:tabs>
      <w:spacing w:before="60" w:after="60" w:line="264" w:lineRule="auto"/>
      <w:ind w:left="198" w:hanging="198"/>
    </w:pPr>
    <w:rPr>
      <w:rFonts w:ascii="Calibri" w:eastAsia="Calibri" w:hAnsi="Calibri"/>
      <w:color w:val="000000"/>
      <w:szCs w:val="22"/>
    </w:rPr>
  </w:style>
  <w:style w:type="paragraph" w:styleId="ListNumber">
    <w:name w:val="List Number"/>
    <w:basedOn w:val="BodyText"/>
    <w:next w:val="BodyText"/>
    <w:uiPriority w:val="2"/>
    <w:qFormat/>
    <w:rsid w:val="001C6F1F"/>
    <w:pPr>
      <w:numPr>
        <w:numId w:val="36"/>
      </w:numPr>
      <w:tabs>
        <w:tab w:val="clear" w:pos="227"/>
        <w:tab w:val="left" w:pos="397"/>
      </w:tabs>
      <w:spacing w:before="120" w:line="264" w:lineRule="auto"/>
      <w:ind w:left="397" w:hanging="397"/>
    </w:pPr>
    <w:rPr>
      <w:rFonts w:ascii="Calibri" w:eastAsia="Calibri" w:hAnsi="Calibri"/>
      <w:color w:val="000000"/>
      <w:szCs w:val="22"/>
    </w:rPr>
  </w:style>
  <w:style w:type="paragraph" w:styleId="ListBullet2">
    <w:name w:val="List Bullet 2"/>
    <w:basedOn w:val="ListBullet"/>
    <w:next w:val="BodyText"/>
    <w:uiPriority w:val="2"/>
    <w:qFormat/>
    <w:rsid w:val="001C6F1F"/>
    <w:pPr>
      <w:numPr>
        <w:ilvl w:val="1"/>
      </w:numPr>
      <w:tabs>
        <w:tab w:val="clear" w:pos="397"/>
        <w:tab w:val="left" w:pos="794"/>
      </w:tabs>
      <w:ind w:left="794" w:hanging="357"/>
    </w:pPr>
  </w:style>
  <w:style w:type="character" w:styleId="PageNumber">
    <w:name w:val="page number"/>
    <w:basedOn w:val="DefaultParagraphFont"/>
    <w:uiPriority w:val="99"/>
    <w:semiHidden/>
    <w:rsid w:val="001C6F1F"/>
    <w:rPr>
      <w:rFonts w:ascii="Calibri" w:hAnsi="Calibri" w:cs="Times New Roman"/>
      <w:sz w:val="16"/>
    </w:rPr>
  </w:style>
  <w:style w:type="paragraph" w:customStyle="1" w:styleId="CoverTitle">
    <w:name w:val="CoverTitle"/>
    <w:next w:val="CoverSubtitle"/>
    <w:uiPriority w:val="12"/>
    <w:qFormat/>
    <w:rsid w:val="001C6F1F"/>
    <w:pPr>
      <w:spacing w:after="170" w:line="216" w:lineRule="auto"/>
    </w:pPr>
    <w:rPr>
      <w:rFonts w:ascii="Calibri" w:eastAsiaTheme="majorEastAsia" w:hAnsi="Calibri" w:cstheme="majorBidi"/>
      <w:b/>
      <w:color w:val="ED7D31" w:themeColor="accent2"/>
      <w:spacing w:val="5"/>
      <w:kern w:val="28"/>
      <w:sz w:val="80"/>
      <w:szCs w:val="52"/>
      <w:lang w:eastAsia="en-AU"/>
    </w:rPr>
  </w:style>
  <w:style w:type="paragraph" w:customStyle="1" w:styleId="PartTitle">
    <w:name w:val="PartTitle"/>
    <w:next w:val="PartSubtitle"/>
    <w:uiPriority w:val="15"/>
    <w:qFormat/>
    <w:rsid w:val="001C6F1F"/>
    <w:pPr>
      <w:keepNext/>
      <w:tabs>
        <w:tab w:val="left" w:pos="2552"/>
      </w:tabs>
      <w:spacing w:after="0" w:line="240" w:lineRule="auto"/>
      <w:ind w:left="2552" w:hanging="2552"/>
      <w:outlineLvl w:val="0"/>
    </w:pPr>
    <w:rPr>
      <w:rFonts w:ascii="Calibri" w:eastAsia="Calibri" w:hAnsi="Calibri" w:cs="Times New Roman"/>
      <w:b/>
      <w:color w:val="2E74B5" w:themeColor="accent1" w:themeShade="BF"/>
      <w:sz w:val="80"/>
      <w:lang w:eastAsia="en-AU"/>
    </w:rPr>
  </w:style>
  <w:style w:type="paragraph" w:customStyle="1" w:styleId="PartSubtitle">
    <w:name w:val="PartSubtitle"/>
    <w:basedOn w:val="PartTitle"/>
    <w:next w:val="BodyText"/>
    <w:uiPriority w:val="15"/>
    <w:qFormat/>
    <w:rsid w:val="001C6F1F"/>
    <w:pPr>
      <w:spacing w:before="360" w:after="240" w:line="340" w:lineRule="atLeast"/>
      <w:outlineLvl w:val="9"/>
    </w:pPr>
    <w:rPr>
      <w:b w:val="0"/>
      <w:color w:val="ED7D31" w:themeColor="accent2"/>
      <w:sz w:val="34"/>
    </w:rPr>
  </w:style>
  <w:style w:type="paragraph" w:customStyle="1" w:styleId="ListofFiguresandTablesTOCHeading">
    <w:name w:val="List of Figures and Tables TOC Heading"/>
    <w:basedOn w:val="TOCHeading"/>
    <w:next w:val="TableofFigures"/>
    <w:uiPriority w:val="14"/>
    <w:qFormat/>
    <w:rsid w:val="001C6F1F"/>
    <w:pPr>
      <w:tabs>
        <w:tab w:val="left" w:pos="1134"/>
      </w:tabs>
      <w:spacing w:before="480" w:after="240" w:line="480" w:lineRule="exact"/>
      <w:outlineLvl w:val="1"/>
    </w:pPr>
    <w:rPr>
      <w:rFonts w:ascii="Calibri" w:hAnsi="Calibri"/>
      <w:b/>
      <w:color w:val="ED7D31" w:themeColor="accent2"/>
      <w:sz w:val="44"/>
      <w:szCs w:val="28"/>
      <w:lang w:eastAsia="en-AU"/>
    </w:rPr>
  </w:style>
  <w:style w:type="paragraph" w:styleId="ListBullet3">
    <w:name w:val="List Bullet 3"/>
    <w:basedOn w:val="ListBullet2"/>
    <w:uiPriority w:val="2"/>
    <w:rsid w:val="001C6F1F"/>
    <w:pPr>
      <w:numPr>
        <w:ilvl w:val="0"/>
        <w:numId w:val="42"/>
      </w:numPr>
      <w:tabs>
        <w:tab w:val="clear" w:pos="794"/>
        <w:tab w:val="left" w:pos="851"/>
      </w:tabs>
      <w:ind w:left="1497" w:hanging="340"/>
    </w:pPr>
  </w:style>
  <w:style w:type="paragraph" w:customStyle="1" w:styleId="FootnoteHeading">
    <w:name w:val="Footnote Heading"/>
    <w:basedOn w:val="FootnoteText"/>
    <w:uiPriority w:val="9"/>
    <w:qFormat/>
    <w:rsid w:val="001C6F1F"/>
    <w:pPr>
      <w:spacing w:before="60" w:after="120" w:line="180" w:lineRule="atLeast"/>
    </w:pPr>
    <w:rPr>
      <w:rFonts w:ascii="Calibri" w:eastAsia="Calibri" w:hAnsi="Calibri" w:cs="Times New Roman"/>
      <w:b/>
      <w:color w:val="000000"/>
      <w:sz w:val="16"/>
      <w:lang w:eastAsia="en-AU"/>
    </w:rPr>
  </w:style>
  <w:style w:type="paragraph" w:customStyle="1" w:styleId="FigureTableSource">
    <w:name w:val="Figure/Table Source"/>
    <w:basedOn w:val="BodyText"/>
    <w:next w:val="BodyText"/>
    <w:uiPriority w:val="4"/>
    <w:qFormat/>
    <w:rsid w:val="001C6F1F"/>
    <w:pPr>
      <w:keepNext/>
      <w:tabs>
        <w:tab w:val="left" w:pos="539"/>
      </w:tabs>
      <w:spacing w:before="120" w:after="240" w:line="180" w:lineRule="atLeast"/>
      <w:jc w:val="center"/>
    </w:pPr>
    <w:rPr>
      <w:rFonts w:ascii="Calibri" w:eastAsia="Calibri" w:hAnsi="Calibri"/>
      <w:color w:val="000000"/>
      <w:sz w:val="16"/>
      <w:szCs w:val="20"/>
    </w:rPr>
  </w:style>
  <w:style w:type="paragraph" w:customStyle="1" w:styleId="TableText">
    <w:name w:val="TableText"/>
    <w:basedOn w:val="Normal"/>
    <w:uiPriority w:val="5"/>
    <w:qFormat/>
    <w:rsid w:val="00FA5F37"/>
    <w:pPr>
      <w:spacing w:before="60"/>
      <w:contextualSpacing/>
    </w:pPr>
    <w:rPr>
      <w:rFonts w:eastAsia="Calibri" w:cs="Times New Roman"/>
      <w:color w:val="000000"/>
      <w:sz w:val="18"/>
      <w:lang w:eastAsia="en-AU"/>
    </w:rPr>
  </w:style>
  <w:style w:type="paragraph" w:customStyle="1" w:styleId="TableBullet">
    <w:name w:val="TableBullet"/>
    <w:basedOn w:val="TableText"/>
    <w:next w:val="TableText"/>
    <w:uiPriority w:val="5"/>
    <w:qFormat/>
    <w:rsid w:val="001C6F1F"/>
    <w:pPr>
      <w:numPr>
        <w:numId w:val="35"/>
      </w:numPr>
    </w:pPr>
  </w:style>
  <w:style w:type="paragraph" w:customStyle="1" w:styleId="RowHeading">
    <w:name w:val="RowHeading"/>
    <w:basedOn w:val="TableText"/>
    <w:next w:val="TableText"/>
    <w:uiPriority w:val="5"/>
    <w:qFormat/>
    <w:rsid w:val="001C6F1F"/>
    <w:rPr>
      <w:b/>
      <w:color w:val="auto"/>
    </w:rPr>
  </w:style>
  <w:style w:type="paragraph" w:customStyle="1" w:styleId="ColumnHeading">
    <w:name w:val="ColumnHeading"/>
    <w:basedOn w:val="TableText"/>
    <w:uiPriority w:val="5"/>
    <w:qFormat/>
    <w:rsid w:val="001C6F1F"/>
    <w:pPr>
      <w:spacing w:line="180" w:lineRule="atLeast"/>
    </w:pPr>
    <w:rPr>
      <w:b/>
      <w:caps/>
      <w:color w:val="FFFFFF"/>
      <w:sz w:val="16"/>
    </w:rPr>
  </w:style>
  <w:style w:type="paragraph" w:customStyle="1" w:styleId="CoverSubtitle">
    <w:name w:val="CoverSubtitle"/>
    <w:next w:val="BodyText"/>
    <w:uiPriority w:val="12"/>
    <w:qFormat/>
    <w:rsid w:val="001C6F1F"/>
    <w:pPr>
      <w:numPr>
        <w:ilvl w:val="1"/>
      </w:numPr>
      <w:spacing w:after="170" w:line="240" w:lineRule="auto"/>
    </w:pPr>
    <w:rPr>
      <w:rFonts w:ascii="Calibri" w:eastAsiaTheme="majorEastAsia" w:hAnsi="Calibri" w:cstheme="majorBidi"/>
      <w:iCs/>
      <w:color w:val="44546A" w:themeColor="text2"/>
      <w:spacing w:val="15"/>
      <w:sz w:val="34"/>
      <w:szCs w:val="24"/>
      <w:lang w:eastAsia="en-AU"/>
    </w:rPr>
  </w:style>
  <w:style w:type="paragraph" w:customStyle="1" w:styleId="BackCoverContactHeading">
    <w:name w:val="BackCover ContactHeading"/>
    <w:next w:val="BackCoverContactDetails"/>
    <w:uiPriority w:val="18"/>
    <w:qFormat/>
    <w:rsid w:val="001C6F1F"/>
    <w:pPr>
      <w:spacing w:before="360" w:after="60" w:line="240" w:lineRule="auto"/>
    </w:pPr>
    <w:rPr>
      <w:rFonts w:ascii="Calibri" w:eastAsia="Calibri" w:hAnsi="Calibri" w:cs="Times New Roman"/>
      <w:caps/>
      <w:sz w:val="18"/>
      <w:szCs w:val="20"/>
      <w:lang w:eastAsia="en-AU"/>
    </w:rPr>
  </w:style>
  <w:style w:type="paragraph" w:customStyle="1" w:styleId="BackCoverContactDetails">
    <w:name w:val="BackCover ContactDetails"/>
    <w:uiPriority w:val="18"/>
    <w:qFormat/>
    <w:rsid w:val="001C6F1F"/>
    <w:pPr>
      <w:tabs>
        <w:tab w:val="left" w:pos="199"/>
      </w:tabs>
      <w:spacing w:after="0" w:line="240" w:lineRule="auto"/>
    </w:pPr>
    <w:rPr>
      <w:rFonts w:ascii="Calibri" w:eastAsia="Calibri" w:hAnsi="Calibri" w:cs="Times New Roman"/>
      <w:sz w:val="18"/>
      <w:lang w:eastAsia="en-AU"/>
    </w:rPr>
  </w:style>
  <w:style w:type="character" w:customStyle="1" w:styleId="BackCoverContactBold">
    <w:name w:val="BackCover ContactBold"/>
    <w:basedOn w:val="DefaultParagraphFont"/>
    <w:uiPriority w:val="18"/>
    <w:qFormat/>
    <w:rsid w:val="001C6F1F"/>
    <w:rPr>
      <w:b/>
    </w:rPr>
  </w:style>
  <w:style w:type="paragraph" w:styleId="TOC4">
    <w:name w:val="toc 4"/>
    <w:basedOn w:val="Normal"/>
    <w:next w:val="Normal"/>
    <w:autoRedefine/>
    <w:uiPriority w:val="99"/>
    <w:semiHidden/>
    <w:rsid w:val="001C6F1F"/>
    <w:pPr>
      <w:spacing w:after="100"/>
      <w:ind w:left="660"/>
    </w:pPr>
    <w:rPr>
      <w:rFonts w:ascii="Calibri" w:eastAsia="Calibri" w:hAnsi="Calibri" w:cs="Times New Roman"/>
      <w:color w:val="000000"/>
      <w:lang w:eastAsia="en-AU"/>
    </w:rPr>
  </w:style>
  <w:style w:type="paragraph" w:styleId="TOC9">
    <w:name w:val="toc 9"/>
    <w:basedOn w:val="Normal"/>
    <w:next w:val="Normal"/>
    <w:autoRedefine/>
    <w:uiPriority w:val="99"/>
    <w:semiHidden/>
    <w:rsid w:val="001C6F1F"/>
    <w:pPr>
      <w:spacing w:after="100"/>
      <w:ind w:left="1760"/>
    </w:pPr>
    <w:rPr>
      <w:rFonts w:ascii="Calibri" w:eastAsia="Calibri" w:hAnsi="Calibri" w:cs="Times New Roman"/>
      <w:color w:val="000000"/>
      <w:lang w:eastAsia="en-AU"/>
    </w:rPr>
  </w:style>
  <w:style w:type="paragraph" w:customStyle="1" w:styleId="Headerurl">
    <w:name w:val="Header url"/>
    <w:basedOn w:val="Header"/>
    <w:uiPriority w:val="99"/>
    <w:semiHidden/>
    <w:rsid w:val="001C6F1F"/>
    <w:pPr>
      <w:tabs>
        <w:tab w:val="clear" w:pos="4513"/>
        <w:tab w:val="clear" w:pos="9026"/>
        <w:tab w:val="center" w:pos="4153"/>
        <w:tab w:val="right" w:pos="8306"/>
      </w:tabs>
    </w:pPr>
    <w:rPr>
      <w:rFonts w:ascii="Calibri" w:eastAsia="Calibri" w:hAnsi="Calibri" w:cs="Times New Roman"/>
      <w:b/>
      <w:caps/>
      <w:color w:val="00313C"/>
      <w:spacing w:val="16"/>
      <w:szCs w:val="24"/>
      <w:lang w:eastAsia="en-AU"/>
    </w:rPr>
  </w:style>
  <w:style w:type="character" w:customStyle="1" w:styleId="PartNumber">
    <w:name w:val="PartNumber"/>
    <w:basedOn w:val="DefaultParagraphFont"/>
    <w:uiPriority w:val="15"/>
    <w:qFormat/>
    <w:rsid w:val="001C6F1F"/>
    <w:rPr>
      <w:color w:val="ED7D31" w:themeColor="accent2"/>
    </w:rPr>
  </w:style>
  <w:style w:type="paragraph" w:customStyle="1" w:styleId="Heading1notnumbered">
    <w:name w:val="Heading 1 not numbered"/>
    <w:basedOn w:val="Heading1"/>
    <w:next w:val="BodyText"/>
    <w:uiPriority w:val="1"/>
    <w:rsid w:val="001C6F1F"/>
    <w:pPr>
      <w:pageBreakBefore/>
      <w:tabs>
        <w:tab w:val="left" w:pos="1134"/>
      </w:tabs>
      <w:spacing w:before="0" w:after="960" w:line="480" w:lineRule="exact"/>
      <w:ind w:left="0" w:firstLine="0"/>
    </w:pPr>
    <w:rPr>
      <w:rFonts w:ascii="Calibri" w:hAnsi="Calibri"/>
      <w:bCs/>
      <w:color w:val="ED7D31" w:themeColor="accent2"/>
      <w:sz w:val="44"/>
      <w:szCs w:val="28"/>
      <w:lang w:eastAsia="en-AU"/>
    </w:rPr>
  </w:style>
  <w:style w:type="paragraph" w:customStyle="1" w:styleId="Heading3notnumbered">
    <w:name w:val="Heading 3 not numbered"/>
    <w:basedOn w:val="Heading3"/>
    <w:next w:val="BodyText"/>
    <w:uiPriority w:val="1"/>
    <w:qFormat/>
    <w:rsid w:val="001C6F1F"/>
    <w:pPr>
      <w:tabs>
        <w:tab w:val="left" w:pos="1134"/>
      </w:tabs>
      <w:spacing w:before="360" w:after="240"/>
    </w:pPr>
    <w:rPr>
      <w:rFonts w:ascii="Calibri" w:hAnsi="Calibri"/>
      <w:bCs/>
      <w:i/>
      <w:sz w:val="26"/>
      <w:szCs w:val="26"/>
      <w:lang w:eastAsia="en-AU"/>
    </w:rPr>
  </w:style>
  <w:style w:type="paragraph" w:customStyle="1" w:styleId="Heading2notnumbered">
    <w:name w:val="Heading 2 not numbered"/>
    <w:basedOn w:val="Heading2"/>
    <w:next w:val="BodyText"/>
    <w:uiPriority w:val="1"/>
    <w:qFormat/>
    <w:rsid w:val="001C6F1F"/>
    <w:pPr>
      <w:tabs>
        <w:tab w:val="left" w:pos="1134"/>
      </w:tabs>
      <w:spacing w:before="360" w:after="240"/>
    </w:pPr>
    <w:rPr>
      <w:rFonts w:ascii="Calibri" w:hAnsi="Calibri"/>
      <w:b w:val="0"/>
      <w:bCs/>
      <w:color w:val="ED7D31" w:themeColor="accent2"/>
      <w:sz w:val="32"/>
      <w:lang w:eastAsia="en-AU"/>
    </w:rPr>
  </w:style>
  <w:style w:type="paragraph" w:customStyle="1" w:styleId="Heading1noTOC">
    <w:name w:val="Heading 1 no TOC"/>
    <w:basedOn w:val="Heading1notnumbered"/>
    <w:next w:val="BodyText"/>
    <w:uiPriority w:val="1"/>
    <w:qFormat/>
    <w:rsid w:val="00473255"/>
    <w:pPr>
      <w:spacing w:after="120"/>
    </w:pPr>
    <w:rPr>
      <w:color w:val="2E74B5" w:themeColor="accent1" w:themeShade="BF"/>
    </w:rPr>
  </w:style>
  <w:style w:type="character" w:customStyle="1" w:styleId="TOCHeadingChar">
    <w:name w:val="TOC Heading Char"/>
    <w:basedOn w:val="DefaultParagraphFont"/>
    <w:link w:val="TOCHeading"/>
    <w:uiPriority w:val="19"/>
    <w:locked/>
    <w:rsid w:val="001C6F1F"/>
    <w:rPr>
      <w:rFonts w:asciiTheme="majorHAnsi" w:eastAsiaTheme="majorEastAsia" w:hAnsiTheme="majorHAnsi" w:cstheme="majorBidi"/>
      <w:color w:val="2E74B5" w:themeColor="accent1" w:themeShade="BF"/>
      <w:sz w:val="32"/>
      <w:szCs w:val="32"/>
      <w:lang w:val="en-US"/>
    </w:rPr>
  </w:style>
  <w:style w:type="paragraph" w:styleId="BodyText2">
    <w:name w:val="Body Text 2"/>
    <w:basedOn w:val="Normal"/>
    <w:link w:val="BodyText2Char"/>
    <w:uiPriority w:val="99"/>
    <w:semiHidden/>
    <w:rsid w:val="001C6F1F"/>
    <w:pPr>
      <w:spacing w:after="120" w:line="480" w:lineRule="auto"/>
    </w:pPr>
    <w:rPr>
      <w:rFonts w:ascii="Calibri" w:eastAsia="Calibri" w:hAnsi="Calibri" w:cs="Times New Roman"/>
      <w:color w:val="000000"/>
      <w:lang w:eastAsia="en-AU"/>
    </w:rPr>
  </w:style>
  <w:style w:type="character" w:customStyle="1" w:styleId="BodyText2Char">
    <w:name w:val="Body Text 2 Char"/>
    <w:basedOn w:val="DefaultParagraphFont"/>
    <w:link w:val="BodyText2"/>
    <w:uiPriority w:val="99"/>
    <w:semiHidden/>
    <w:rsid w:val="001C6F1F"/>
    <w:rPr>
      <w:rFonts w:ascii="Calibri" w:eastAsia="Calibri" w:hAnsi="Calibri" w:cs="Times New Roman"/>
      <w:color w:val="000000"/>
      <w:lang w:eastAsia="en-AU"/>
    </w:rPr>
  </w:style>
  <w:style w:type="paragraph" w:styleId="BodyTextFirstIndent">
    <w:name w:val="Body Text First Indent"/>
    <w:basedOn w:val="BodyText"/>
    <w:link w:val="BodyTextFirstIndentChar"/>
    <w:uiPriority w:val="99"/>
    <w:semiHidden/>
    <w:rsid w:val="001C6F1F"/>
    <w:pPr>
      <w:spacing w:before="120" w:line="264" w:lineRule="auto"/>
      <w:ind w:firstLine="210"/>
    </w:pPr>
    <w:rPr>
      <w:rFonts w:ascii="Calibri" w:eastAsia="Calibri" w:hAnsi="Calibri"/>
      <w:color w:val="000000"/>
      <w:szCs w:val="22"/>
    </w:rPr>
  </w:style>
  <w:style w:type="character" w:customStyle="1" w:styleId="BodyTextFirstIndentChar">
    <w:name w:val="Body Text First Indent Char"/>
    <w:basedOn w:val="BodyTextChar"/>
    <w:link w:val="BodyTextFirstIndent"/>
    <w:uiPriority w:val="99"/>
    <w:semiHidden/>
    <w:rsid w:val="001C6F1F"/>
    <w:rPr>
      <w:rFonts w:ascii="Calibri" w:eastAsia="Calibri" w:hAnsi="Calibri" w:cs="Times New Roman"/>
      <w:color w:val="000000"/>
      <w:sz w:val="24"/>
      <w:szCs w:val="24"/>
      <w:lang w:eastAsia="en-AU"/>
    </w:rPr>
  </w:style>
  <w:style w:type="paragraph" w:styleId="BodyTextIndent">
    <w:name w:val="Body Text Indent"/>
    <w:basedOn w:val="Normal"/>
    <w:link w:val="BodyTextIndentChar"/>
    <w:uiPriority w:val="99"/>
    <w:semiHidden/>
    <w:rsid w:val="001C6F1F"/>
    <w:pPr>
      <w:spacing w:after="120"/>
      <w:ind w:left="283"/>
    </w:pPr>
    <w:rPr>
      <w:rFonts w:ascii="Calibri" w:eastAsia="Calibri" w:hAnsi="Calibri" w:cs="Times New Roman"/>
      <w:color w:val="000000"/>
      <w:lang w:eastAsia="en-AU"/>
    </w:rPr>
  </w:style>
  <w:style w:type="character" w:customStyle="1" w:styleId="BodyTextIndentChar">
    <w:name w:val="Body Text Indent Char"/>
    <w:basedOn w:val="DefaultParagraphFont"/>
    <w:link w:val="BodyTextIndent"/>
    <w:uiPriority w:val="99"/>
    <w:semiHidden/>
    <w:rsid w:val="001C6F1F"/>
    <w:rPr>
      <w:rFonts w:ascii="Calibri" w:eastAsia="Calibri" w:hAnsi="Calibri" w:cs="Times New Roman"/>
      <w:color w:val="000000"/>
      <w:lang w:eastAsia="en-AU"/>
    </w:rPr>
  </w:style>
  <w:style w:type="paragraph" w:styleId="BodyTextFirstIndent2">
    <w:name w:val="Body Text First Indent 2"/>
    <w:basedOn w:val="BodyTextIndent"/>
    <w:link w:val="BodyTextFirstIndent2Char"/>
    <w:uiPriority w:val="99"/>
    <w:semiHidden/>
    <w:rsid w:val="001C6F1F"/>
    <w:pPr>
      <w:ind w:firstLine="210"/>
    </w:pPr>
  </w:style>
  <w:style w:type="character" w:customStyle="1" w:styleId="BodyTextFirstIndent2Char">
    <w:name w:val="Body Text First Indent 2 Char"/>
    <w:basedOn w:val="BodyTextIndentChar"/>
    <w:link w:val="BodyTextFirstIndent2"/>
    <w:uiPriority w:val="99"/>
    <w:semiHidden/>
    <w:rsid w:val="001C6F1F"/>
    <w:rPr>
      <w:rFonts w:ascii="Calibri" w:eastAsia="Calibri" w:hAnsi="Calibri" w:cs="Times New Roman"/>
      <w:color w:val="000000"/>
      <w:lang w:eastAsia="en-AU"/>
    </w:rPr>
  </w:style>
  <w:style w:type="paragraph" w:styleId="BodyTextIndent2">
    <w:name w:val="Body Text Indent 2"/>
    <w:basedOn w:val="Normal"/>
    <w:link w:val="BodyTextIndent2Char"/>
    <w:uiPriority w:val="99"/>
    <w:semiHidden/>
    <w:rsid w:val="001C6F1F"/>
    <w:pPr>
      <w:spacing w:after="120" w:line="480" w:lineRule="auto"/>
      <w:ind w:left="283"/>
    </w:pPr>
    <w:rPr>
      <w:rFonts w:ascii="Calibri" w:eastAsia="Calibri" w:hAnsi="Calibri" w:cs="Times New Roman"/>
      <w:color w:val="000000"/>
      <w:lang w:eastAsia="en-AU"/>
    </w:rPr>
  </w:style>
  <w:style w:type="character" w:customStyle="1" w:styleId="BodyTextIndent2Char">
    <w:name w:val="Body Text Indent 2 Char"/>
    <w:basedOn w:val="DefaultParagraphFont"/>
    <w:link w:val="BodyTextIndent2"/>
    <w:uiPriority w:val="99"/>
    <w:semiHidden/>
    <w:rsid w:val="001C6F1F"/>
    <w:rPr>
      <w:rFonts w:ascii="Calibri" w:eastAsia="Calibri" w:hAnsi="Calibri" w:cs="Times New Roman"/>
      <w:color w:val="000000"/>
      <w:lang w:eastAsia="en-AU"/>
    </w:rPr>
  </w:style>
  <w:style w:type="paragraph" w:styleId="Closing">
    <w:name w:val="Closing"/>
    <w:basedOn w:val="Normal"/>
    <w:link w:val="ClosingChar"/>
    <w:uiPriority w:val="99"/>
    <w:semiHidden/>
    <w:rsid w:val="001C6F1F"/>
    <w:pPr>
      <w:spacing w:after="120"/>
      <w:ind w:left="4252"/>
    </w:pPr>
    <w:rPr>
      <w:rFonts w:ascii="Calibri" w:eastAsia="Calibri" w:hAnsi="Calibri" w:cs="Times New Roman"/>
      <w:color w:val="000000"/>
      <w:lang w:eastAsia="en-AU"/>
    </w:rPr>
  </w:style>
  <w:style w:type="character" w:customStyle="1" w:styleId="ClosingChar">
    <w:name w:val="Closing Char"/>
    <w:basedOn w:val="DefaultParagraphFont"/>
    <w:link w:val="Closing"/>
    <w:uiPriority w:val="99"/>
    <w:semiHidden/>
    <w:rsid w:val="001C6F1F"/>
    <w:rPr>
      <w:rFonts w:ascii="Calibri" w:eastAsia="Calibri" w:hAnsi="Calibri" w:cs="Times New Roman"/>
      <w:color w:val="000000"/>
      <w:lang w:eastAsia="en-AU"/>
    </w:rPr>
  </w:style>
  <w:style w:type="paragraph" w:styleId="Date">
    <w:name w:val="Date"/>
    <w:basedOn w:val="Normal"/>
    <w:next w:val="Normal"/>
    <w:link w:val="DateChar"/>
    <w:uiPriority w:val="99"/>
    <w:semiHidden/>
    <w:rsid w:val="001C6F1F"/>
    <w:pPr>
      <w:spacing w:after="120"/>
    </w:pPr>
    <w:rPr>
      <w:rFonts w:ascii="Calibri" w:eastAsia="Calibri" w:hAnsi="Calibri" w:cs="Times New Roman"/>
      <w:color w:val="000000"/>
      <w:lang w:eastAsia="en-AU"/>
    </w:rPr>
  </w:style>
  <w:style w:type="character" w:customStyle="1" w:styleId="DateChar">
    <w:name w:val="Date Char"/>
    <w:basedOn w:val="DefaultParagraphFont"/>
    <w:link w:val="Date"/>
    <w:uiPriority w:val="99"/>
    <w:semiHidden/>
    <w:rsid w:val="001C6F1F"/>
    <w:rPr>
      <w:rFonts w:ascii="Calibri" w:eastAsia="Calibri" w:hAnsi="Calibri" w:cs="Times New Roman"/>
      <w:color w:val="000000"/>
      <w:lang w:eastAsia="en-AU"/>
    </w:rPr>
  </w:style>
  <w:style w:type="paragraph" w:styleId="E-mailSignature">
    <w:name w:val="E-mail Signature"/>
    <w:basedOn w:val="Normal"/>
    <w:link w:val="E-mailSignatureChar"/>
    <w:uiPriority w:val="99"/>
    <w:semiHidden/>
    <w:rsid w:val="001C6F1F"/>
    <w:pPr>
      <w:spacing w:after="120"/>
    </w:pPr>
    <w:rPr>
      <w:rFonts w:ascii="Calibri" w:eastAsia="Calibri" w:hAnsi="Calibri" w:cs="Times New Roman"/>
      <w:color w:val="000000"/>
      <w:lang w:eastAsia="en-AU"/>
    </w:rPr>
  </w:style>
  <w:style w:type="character" w:customStyle="1" w:styleId="E-mailSignatureChar">
    <w:name w:val="E-mail Signature Char"/>
    <w:basedOn w:val="DefaultParagraphFont"/>
    <w:link w:val="E-mailSignature"/>
    <w:uiPriority w:val="99"/>
    <w:semiHidden/>
    <w:rsid w:val="001C6F1F"/>
    <w:rPr>
      <w:rFonts w:ascii="Calibri" w:eastAsia="Calibri" w:hAnsi="Calibri" w:cs="Times New Roman"/>
      <w:color w:val="000000"/>
      <w:lang w:eastAsia="en-AU"/>
    </w:rPr>
  </w:style>
  <w:style w:type="paragraph" w:styleId="EnvelopeAddress">
    <w:name w:val="envelope address"/>
    <w:basedOn w:val="Normal"/>
    <w:uiPriority w:val="99"/>
    <w:semiHidden/>
    <w:rsid w:val="001C6F1F"/>
    <w:pPr>
      <w:framePr w:w="7920" w:h="1980" w:hRule="exact" w:hSpace="180" w:wrap="auto" w:hAnchor="page" w:xAlign="center" w:yAlign="bottom"/>
      <w:spacing w:after="120"/>
      <w:ind w:left="2880"/>
    </w:pPr>
    <w:rPr>
      <w:rFonts w:eastAsia="Calibri" w:cs="Arial"/>
      <w:color w:val="000000"/>
      <w:sz w:val="24"/>
      <w:szCs w:val="24"/>
      <w:lang w:eastAsia="en-AU"/>
    </w:rPr>
  </w:style>
  <w:style w:type="character" w:styleId="FootnoteReference">
    <w:name w:val="footnote reference"/>
    <w:basedOn w:val="DefaultParagraphFont"/>
    <w:uiPriority w:val="9"/>
    <w:rsid w:val="001C6F1F"/>
    <w:rPr>
      <w:rFonts w:cs="Times New Roman"/>
      <w:vertAlign w:val="superscript"/>
    </w:rPr>
  </w:style>
  <w:style w:type="character" w:styleId="HTMLAcronym">
    <w:name w:val="HTML Acronym"/>
    <w:basedOn w:val="DefaultParagraphFont"/>
    <w:uiPriority w:val="99"/>
    <w:semiHidden/>
    <w:rsid w:val="001C6F1F"/>
    <w:rPr>
      <w:rFonts w:cs="Times New Roman"/>
    </w:rPr>
  </w:style>
  <w:style w:type="paragraph" w:styleId="HTMLAddress">
    <w:name w:val="HTML Address"/>
    <w:basedOn w:val="Normal"/>
    <w:link w:val="HTMLAddressChar"/>
    <w:uiPriority w:val="99"/>
    <w:semiHidden/>
    <w:rsid w:val="001C6F1F"/>
    <w:pPr>
      <w:spacing w:after="120"/>
    </w:pPr>
    <w:rPr>
      <w:rFonts w:ascii="Calibri" w:eastAsia="Calibri" w:hAnsi="Calibri" w:cs="Times New Roman"/>
      <w:i/>
      <w:iCs/>
      <w:color w:val="000000"/>
      <w:lang w:eastAsia="en-AU"/>
    </w:rPr>
  </w:style>
  <w:style w:type="character" w:customStyle="1" w:styleId="HTMLAddressChar">
    <w:name w:val="HTML Address Char"/>
    <w:basedOn w:val="DefaultParagraphFont"/>
    <w:link w:val="HTMLAddress"/>
    <w:uiPriority w:val="99"/>
    <w:semiHidden/>
    <w:rsid w:val="001C6F1F"/>
    <w:rPr>
      <w:rFonts w:ascii="Calibri" w:eastAsia="Calibri" w:hAnsi="Calibri" w:cs="Times New Roman"/>
      <w:i/>
      <w:iCs/>
      <w:color w:val="000000"/>
      <w:lang w:eastAsia="en-AU"/>
    </w:rPr>
  </w:style>
  <w:style w:type="character" w:styleId="HTMLDefinition">
    <w:name w:val="HTML Definition"/>
    <w:basedOn w:val="DefaultParagraphFont"/>
    <w:uiPriority w:val="99"/>
    <w:semiHidden/>
    <w:rsid w:val="001C6F1F"/>
    <w:rPr>
      <w:rFonts w:cs="Times New Roman"/>
      <w:i/>
      <w:iCs/>
    </w:rPr>
  </w:style>
  <w:style w:type="character" w:styleId="HTMLSample">
    <w:name w:val="HTML Sample"/>
    <w:basedOn w:val="DefaultParagraphFont"/>
    <w:uiPriority w:val="99"/>
    <w:semiHidden/>
    <w:rsid w:val="001C6F1F"/>
    <w:rPr>
      <w:rFonts w:ascii="Courier New" w:hAnsi="Courier New" w:cs="Courier New"/>
    </w:rPr>
  </w:style>
  <w:style w:type="character" w:styleId="HTMLVariable">
    <w:name w:val="HTML Variable"/>
    <w:basedOn w:val="DefaultParagraphFont"/>
    <w:uiPriority w:val="99"/>
    <w:semiHidden/>
    <w:rsid w:val="001C6F1F"/>
    <w:rPr>
      <w:rFonts w:cs="Times New Roman"/>
      <w:i/>
      <w:iCs/>
    </w:rPr>
  </w:style>
  <w:style w:type="character" w:styleId="LineNumber">
    <w:name w:val="line number"/>
    <w:basedOn w:val="DefaultParagraphFont"/>
    <w:uiPriority w:val="99"/>
    <w:semiHidden/>
    <w:rsid w:val="001C6F1F"/>
    <w:rPr>
      <w:rFonts w:cs="Times New Roman"/>
    </w:rPr>
  </w:style>
  <w:style w:type="paragraph" w:styleId="List">
    <w:name w:val="List"/>
    <w:basedOn w:val="Normal"/>
    <w:uiPriority w:val="99"/>
    <w:semiHidden/>
    <w:rsid w:val="001C6F1F"/>
    <w:pPr>
      <w:spacing w:after="120"/>
      <w:ind w:left="283" w:hanging="283"/>
    </w:pPr>
    <w:rPr>
      <w:rFonts w:ascii="Calibri" w:eastAsia="Calibri" w:hAnsi="Calibri" w:cs="Times New Roman"/>
      <w:color w:val="000000"/>
      <w:lang w:eastAsia="en-AU"/>
    </w:rPr>
  </w:style>
  <w:style w:type="paragraph" w:styleId="List2">
    <w:name w:val="List 2"/>
    <w:basedOn w:val="Normal"/>
    <w:uiPriority w:val="99"/>
    <w:semiHidden/>
    <w:rsid w:val="001C6F1F"/>
    <w:pPr>
      <w:spacing w:after="120"/>
      <w:ind w:left="566" w:hanging="283"/>
    </w:pPr>
    <w:rPr>
      <w:rFonts w:ascii="Calibri" w:eastAsia="Calibri" w:hAnsi="Calibri" w:cs="Times New Roman"/>
      <w:color w:val="000000"/>
      <w:lang w:eastAsia="en-AU"/>
    </w:rPr>
  </w:style>
  <w:style w:type="paragraph" w:styleId="List3">
    <w:name w:val="List 3"/>
    <w:basedOn w:val="Normal"/>
    <w:uiPriority w:val="99"/>
    <w:semiHidden/>
    <w:rsid w:val="001C6F1F"/>
    <w:pPr>
      <w:spacing w:after="120"/>
      <w:ind w:left="849" w:hanging="283"/>
    </w:pPr>
    <w:rPr>
      <w:rFonts w:ascii="Calibri" w:eastAsia="Calibri" w:hAnsi="Calibri" w:cs="Times New Roman"/>
      <w:color w:val="000000"/>
      <w:lang w:eastAsia="en-AU"/>
    </w:rPr>
  </w:style>
  <w:style w:type="paragraph" w:styleId="List4">
    <w:name w:val="List 4"/>
    <w:basedOn w:val="Normal"/>
    <w:uiPriority w:val="99"/>
    <w:semiHidden/>
    <w:rsid w:val="001C6F1F"/>
    <w:pPr>
      <w:spacing w:after="120"/>
      <w:ind w:left="1132" w:hanging="283"/>
    </w:pPr>
    <w:rPr>
      <w:rFonts w:ascii="Calibri" w:eastAsia="Calibri" w:hAnsi="Calibri" w:cs="Times New Roman"/>
      <w:color w:val="000000"/>
      <w:lang w:eastAsia="en-AU"/>
    </w:rPr>
  </w:style>
  <w:style w:type="paragraph" w:styleId="List5">
    <w:name w:val="List 5"/>
    <w:basedOn w:val="Normal"/>
    <w:uiPriority w:val="99"/>
    <w:semiHidden/>
    <w:rsid w:val="001C6F1F"/>
    <w:pPr>
      <w:spacing w:after="120"/>
      <w:ind w:left="1415" w:hanging="283"/>
    </w:pPr>
    <w:rPr>
      <w:rFonts w:ascii="Calibri" w:eastAsia="Calibri" w:hAnsi="Calibri" w:cs="Times New Roman"/>
      <w:color w:val="000000"/>
      <w:lang w:eastAsia="en-AU"/>
    </w:rPr>
  </w:style>
  <w:style w:type="paragraph" w:styleId="ListBullet4">
    <w:name w:val="List Bullet 4"/>
    <w:basedOn w:val="Normal"/>
    <w:uiPriority w:val="99"/>
    <w:semiHidden/>
    <w:rsid w:val="001C6F1F"/>
    <w:pPr>
      <w:tabs>
        <w:tab w:val="num" w:pos="1209"/>
      </w:tabs>
      <w:spacing w:after="120"/>
      <w:ind w:left="1209" w:hanging="360"/>
    </w:pPr>
    <w:rPr>
      <w:rFonts w:ascii="Calibri" w:eastAsia="Calibri" w:hAnsi="Calibri" w:cs="Times New Roman"/>
      <w:color w:val="000000"/>
      <w:lang w:eastAsia="en-AU"/>
    </w:rPr>
  </w:style>
  <w:style w:type="paragraph" w:styleId="ListBullet5">
    <w:name w:val="List Bullet 5"/>
    <w:basedOn w:val="Normal"/>
    <w:uiPriority w:val="99"/>
    <w:semiHidden/>
    <w:rsid w:val="001C6F1F"/>
    <w:pPr>
      <w:tabs>
        <w:tab w:val="num" w:pos="926"/>
        <w:tab w:val="num" w:pos="1492"/>
      </w:tabs>
      <w:spacing w:after="120"/>
      <w:ind w:left="1492" w:hanging="360"/>
    </w:pPr>
    <w:rPr>
      <w:rFonts w:ascii="Calibri" w:eastAsia="Calibri" w:hAnsi="Calibri" w:cs="Times New Roman"/>
      <w:color w:val="000000"/>
      <w:lang w:eastAsia="en-AU"/>
    </w:rPr>
  </w:style>
  <w:style w:type="paragraph" w:styleId="ListContinue">
    <w:name w:val="List Continue"/>
    <w:basedOn w:val="Normal"/>
    <w:uiPriority w:val="99"/>
    <w:semiHidden/>
    <w:rsid w:val="001C6F1F"/>
    <w:pPr>
      <w:spacing w:after="120"/>
      <w:ind w:left="283"/>
    </w:pPr>
    <w:rPr>
      <w:rFonts w:ascii="Calibri" w:eastAsia="Calibri" w:hAnsi="Calibri" w:cs="Times New Roman"/>
      <w:color w:val="000000"/>
      <w:lang w:eastAsia="en-AU"/>
    </w:rPr>
  </w:style>
  <w:style w:type="paragraph" w:styleId="ListContinue2">
    <w:name w:val="List Continue 2"/>
    <w:basedOn w:val="Normal"/>
    <w:uiPriority w:val="99"/>
    <w:semiHidden/>
    <w:rsid w:val="001C6F1F"/>
    <w:pPr>
      <w:spacing w:after="120"/>
      <w:ind w:left="566"/>
    </w:pPr>
    <w:rPr>
      <w:rFonts w:ascii="Calibri" w:eastAsia="Calibri" w:hAnsi="Calibri" w:cs="Times New Roman"/>
      <w:color w:val="000000"/>
      <w:lang w:eastAsia="en-AU"/>
    </w:rPr>
  </w:style>
  <w:style w:type="paragraph" w:styleId="ListContinue3">
    <w:name w:val="List Continue 3"/>
    <w:basedOn w:val="Normal"/>
    <w:uiPriority w:val="99"/>
    <w:semiHidden/>
    <w:rsid w:val="001C6F1F"/>
    <w:pPr>
      <w:spacing w:after="120"/>
      <w:ind w:left="849"/>
    </w:pPr>
    <w:rPr>
      <w:rFonts w:ascii="Calibri" w:eastAsia="Calibri" w:hAnsi="Calibri" w:cs="Times New Roman"/>
      <w:color w:val="000000"/>
      <w:lang w:eastAsia="en-AU"/>
    </w:rPr>
  </w:style>
  <w:style w:type="paragraph" w:styleId="ListContinue4">
    <w:name w:val="List Continue 4"/>
    <w:basedOn w:val="Normal"/>
    <w:uiPriority w:val="99"/>
    <w:semiHidden/>
    <w:rsid w:val="001C6F1F"/>
    <w:pPr>
      <w:spacing w:after="120"/>
      <w:ind w:left="1132"/>
    </w:pPr>
    <w:rPr>
      <w:rFonts w:ascii="Calibri" w:eastAsia="Calibri" w:hAnsi="Calibri" w:cs="Times New Roman"/>
      <w:color w:val="000000"/>
      <w:lang w:eastAsia="en-AU"/>
    </w:rPr>
  </w:style>
  <w:style w:type="paragraph" w:styleId="ListContinue5">
    <w:name w:val="List Continue 5"/>
    <w:basedOn w:val="Normal"/>
    <w:uiPriority w:val="99"/>
    <w:semiHidden/>
    <w:rsid w:val="001C6F1F"/>
    <w:pPr>
      <w:spacing w:after="120"/>
      <w:ind w:left="1415"/>
    </w:pPr>
    <w:rPr>
      <w:rFonts w:ascii="Calibri" w:eastAsia="Calibri" w:hAnsi="Calibri" w:cs="Times New Roman"/>
      <w:color w:val="000000"/>
      <w:lang w:eastAsia="en-AU"/>
    </w:rPr>
  </w:style>
  <w:style w:type="paragraph" w:styleId="ListNumber3">
    <w:name w:val="List Number 3"/>
    <w:basedOn w:val="ListNumber2"/>
    <w:uiPriority w:val="2"/>
    <w:rsid w:val="001C6F1F"/>
    <w:pPr>
      <w:numPr>
        <w:numId w:val="43"/>
      </w:numPr>
      <w:tabs>
        <w:tab w:val="clear" w:pos="397"/>
      </w:tabs>
      <w:ind w:left="1078" w:hanging="284"/>
    </w:pPr>
  </w:style>
  <w:style w:type="paragraph" w:styleId="ListNumber4">
    <w:name w:val="List Number 4"/>
    <w:basedOn w:val="Normal"/>
    <w:uiPriority w:val="99"/>
    <w:semiHidden/>
    <w:rsid w:val="001C6F1F"/>
    <w:pPr>
      <w:tabs>
        <w:tab w:val="num" w:pos="1209"/>
      </w:tabs>
      <w:spacing w:after="120"/>
      <w:ind w:left="1209" w:hanging="360"/>
    </w:pPr>
    <w:rPr>
      <w:rFonts w:ascii="Calibri" w:eastAsia="Calibri" w:hAnsi="Calibri" w:cs="Times New Roman"/>
      <w:color w:val="000000"/>
      <w:lang w:eastAsia="en-AU"/>
    </w:rPr>
  </w:style>
  <w:style w:type="paragraph" w:styleId="ListNumber5">
    <w:name w:val="List Number 5"/>
    <w:basedOn w:val="Normal"/>
    <w:uiPriority w:val="99"/>
    <w:semiHidden/>
    <w:rsid w:val="001C6F1F"/>
    <w:pPr>
      <w:tabs>
        <w:tab w:val="num" w:pos="1492"/>
      </w:tabs>
      <w:spacing w:after="120"/>
      <w:ind w:left="1492" w:hanging="360"/>
    </w:pPr>
    <w:rPr>
      <w:rFonts w:ascii="Calibri" w:eastAsia="Calibri" w:hAnsi="Calibri" w:cs="Times New Roman"/>
      <w:color w:val="000000"/>
      <w:lang w:eastAsia="en-AU"/>
    </w:rPr>
  </w:style>
  <w:style w:type="paragraph" w:styleId="MessageHeader">
    <w:name w:val="Message Header"/>
    <w:basedOn w:val="Normal"/>
    <w:link w:val="MessageHeaderChar"/>
    <w:uiPriority w:val="99"/>
    <w:semiHidden/>
    <w:rsid w:val="001C6F1F"/>
    <w:pPr>
      <w:pBdr>
        <w:top w:val="single" w:sz="6" w:space="1" w:color="auto"/>
        <w:left w:val="single" w:sz="6" w:space="1" w:color="auto"/>
        <w:bottom w:val="single" w:sz="6" w:space="1" w:color="auto"/>
        <w:right w:val="single" w:sz="6" w:space="1" w:color="auto"/>
      </w:pBdr>
      <w:shd w:val="pct20" w:color="auto" w:fill="auto"/>
      <w:spacing w:after="120"/>
      <w:ind w:left="1134" w:hanging="1134"/>
    </w:pPr>
    <w:rPr>
      <w:rFonts w:eastAsia="Calibri" w:cs="Arial"/>
      <w:color w:val="000000"/>
      <w:sz w:val="24"/>
      <w:szCs w:val="24"/>
      <w:lang w:eastAsia="en-AU"/>
    </w:rPr>
  </w:style>
  <w:style w:type="character" w:customStyle="1" w:styleId="MessageHeaderChar">
    <w:name w:val="Message Header Char"/>
    <w:basedOn w:val="DefaultParagraphFont"/>
    <w:link w:val="MessageHeader"/>
    <w:uiPriority w:val="99"/>
    <w:semiHidden/>
    <w:rsid w:val="001C6F1F"/>
    <w:rPr>
      <w:rFonts w:ascii="Arial" w:eastAsia="Calibri" w:hAnsi="Arial" w:cs="Arial"/>
      <w:color w:val="000000"/>
      <w:sz w:val="24"/>
      <w:szCs w:val="24"/>
      <w:shd w:val="pct20" w:color="auto" w:fill="auto"/>
      <w:lang w:eastAsia="en-AU"/>
    </w:rPr>
  </w:style>
  <w:style w:type="paragraph" w:styleId="NormalIndent">
    <w:name w:val="Normal Indent"/>
    <w:basedOn w:val="Normal"/>
    <w:uiPriority w:val="99"/>
    <w:semiHidden/>
    <w:rsid w:val="001C6F1F"/>
    <w:pPr>
      <w:spacing w:after="120"/>
      <w:ind w:left="720"/>
    </w:pPr>
    <w:rPr>
      <w:rFonts w:ascii="Calibri" w:eastAsia="Calibri" w:hAnsi="Calibri" w:cs="Times New Roman"/>
      <w:color w:val="000000"/>
      <w:lang w:eastAsia="en-AU"/>
    </w:rPr>
  </w:style>
  <w:style w:type="paragraph" w:styleId="NoteHeading">
    <w:name w:val="Note Heading"/>
    <w:basedOn w:val="Normal"/>
    <w:next w:val="Normal"/>
    <w:link w:val="NoteHeadingChar"/>
    <w:uiPriority w:val="99"/>
    <w:semiHidden/>
    <w:rsid w:val="001C6F1F"/>
    <w:pPr>
      <w:spacing w:after="120"/>
    </w:pPr>
    <w:rPr>
      <w:rFonts w:ascii="Calibri" w:eastAsia="Calibri" w:hAnsi="Calibri" w:cs="Times New Roman"/>
      <w:color w:val="000000"/>
      <w:lang w:eastAsia="en-AU"/>
    </w:rPr>
  </w:style>
  <w:style w:type="character" w:customStyle="1" w:styleId="NoteHeadingChar">
    <w:name w:val="Note Heading Char"/>
    <w:basedOn w:val="DefaultParagraphFont"/>
    <w:link w:val="NoteHeading"/>
    <w:uiPriority w:val="99"/>
    <w:semiHidden/>
    <w:rsid w:val="001C6F1F"/>
    <w:rPr>
      <w:rFonts w:ascii="Calibri" w:eastAsia="Calibri" w:hAnsi="Calibri" w:cs="Times New Roman"/>
      <w:color w:val="000000"/>
      <w:lang w:eastAsia="en-AU"/>
    </w:rPr>
  </w:style>
  <w:style w:type="paragraph" w:styleId="Salutation">
    <w:name w:val="Salutation"/>
    <w:basedOn w:val="Normal"/>
    <w:next w:val="Normal"/>
    <w:link w:val="SalutationChar"/>
    <w:uiPriority w:val="99"/>
    <w:semiHidden/>
    <w:rsid w:val="001C6F1F"/>
    <w:pPr>
      <w:spacing w:after="120"/>
    </w:pPr>
    <w:rPr>
      <w:rFonts w:ascii="Calibri" w:eastAsia="Calibri" w:hAnsi="Calibri" w:cs="Times New Roman"/>
      <w:color w:val="000000"/>
      <w:lang w:eastAsia="en-AU"/>
    </w:rPr>
  </w:style>
  <w:style w:type="character" w:customStyle="1" w:styleId="SalutationChar">
    <w:name w:val="Salutation Char"/>
    <w:basedOn w:val="DefaultParagraphFont"/>
    <w:link w:val="Salutation"/>
    <w:uiPriority w:val="99"/>
    <w:semiHidden/>
    <w:rsid w:val="001C6F1F"/>
    <w:rPr>
      <w:rFonts w:ascii="Calibri" w:eastAsia="Calibri" w:hAnsi="Calibri" w:cs="Times New Roman"/>
      <w:color w:val="000000"/>
      <w:lang w:eastAsia="en-AU"/>
    </w:rPr>
  </w:style>
  <w:style w:type="paragraph" w:styleId="Signature">
    <w:name w:val="Signature"/>
    <w:basedOn w:val="Normal"/>
    <w:link w:val="SignatureChar"/>
    <w:uiPriority w:val="99"/>
    <w:semiHidden/>
    <w:rsid w:val="001C6F1F"/>
    <w:pPr>
      <w:spacing w:after="120"/>
      <w:ind w:left="4252"/>
    </w:pPr>
    <w:rPr>
      <w:rFonts w:ascii="Calibri" w:eastAsia="Calibri" w:hAnsi="Calibri" w:cs="Times New Roman"/>
      <w:color w:val="000000"/>
      <w:lang w:eastAsia="en-AU"/>
    </w:rPr>
  </w:style>
  <w:style w:type="character" w:customStyle="1" w:styleId="SignatureChar">
    <w:name w:val="Signature Char"/>
    <w:basedOn w:val="DefaultParagraphFont"/>
    <w:link w:val="Signature"/>
    <w:uiPriority w:val="99"/>
    <w:semiHidden/>
    <w:rsid w:val="001C6F1F"/>
    <w:rPr>
      <w:rFonts w:ascii="Calibri" w:eastAsia="Calibri" w:hAnsi="Calibri" w:cs="Times New Roman"/>
      <w:color w:val="000000"/>
      <w:lang w:eastAsia="en-AU"/>
    </w:rPr>
  </w:style>
  <w:style w:type="table" w:styleId="Table3Deffects1">
    <w:name w:val="Table 3D effects 1"/>
    <w:basedOn w:val="TableNormal"/>
    <w:uiPriority w:val="99"/>
    <w:rsid w:val="001C6F1F"/>
    <w:pPr>
      <w:spacing w:after="120" w:line="240" w:lineRule="auto"/>
    </w:pPr>
    <w:rPr>
      <w:rFonts w:ascii="Calibri" w:eastAsia="Times New Roman" w:hAnsi="Calibri" w:cs="Times New Roman"/>
      <w:sz w:val="20"/>
      <w:szCs w:val="20"/>
      <w:lang w:eastAsia="en-AU"/>
    </w:rPr>
    <w:tblPr/>
    <w:tcPr>
      <w:shd w:val="solid" w:color="C0C0C0" w:fill="FFFFFF"/>
    </w:tc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rsid w:val="001C6F1F"/>
    <w:pPr>
      <w:spacing w:after="120" w:line="240" w:lineRule="auto"/>
    </w:pPr>
    <w:rPr>
      <w:rFonts w:ascii="Calibri" w:eastAsia="Times New Roman" w:hAnsi="Calibri" w:cs="Times New Roman"/>
      <w:sz w:val="20"/>
      <w:szCs w:val="20"/>
      <w:lang w:eastAsia="en-AU"/>
    </w:rPr>
    <w:tblPr>
      <w:tblStyleRowBandSize w:val="1"/>
    </w:tblPr>
    <w:tcPr>
      <w:shd w:val="solid" w:color="C0C0C0" w:fill="FFFFFF"/>
    </w:tc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3Deffects3">
    <w:name w:val="Table 3D effects 3"/>
    <w:basedOn w:val="TableNormal"/>
    <w:uiPriority w:val="99"/>
    <w:rsid w:val="001C6F1F"/>
    <w:pPr>
      <w:spacing w:after="120" w:line="240" w:lineRule="auto"/>
    </w:pPr>
    <w:rPr>
      <w:rFonts w:ascii="Calibri" w:eastAsia="Times New Roman" w:hAnsi="Calibri" w:cs="Times New Roman"/>
      <w:sz w:val="20"/>
      <w:szCs w:val="20"/>
      <w:lang w:eastAsia="en-AU"/>
    </w:rPr>
    <w:tblPr>
      <w:tblStyleRowBandSize w:val="1"/>
      <w:tblStyleColBandSize w:val="1"/>
    </w:tbl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lassic1">
    <w:name w:val="Table Classic 1"/>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12" w:space="0" w:color="000000"/>
        <w:bottom w:val="single" w:sz="12" w:space="0" w:color="000000"/>
      </w:tblBorders>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lassic2">
    <w:name w:val="Table Classic 2"/>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12" w:space="0" w:color="000000"/>
        <w:bottom w:val="single" w:sz="12" w:space="0" w:color="000000"/>
      </w:tblBorders>
    </w:tblPr>
    <w:tblStylePr w:type="firstRow">
      <w:rPr>
        <w:rFonts w:cs="Times New Roman"/>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shd w:val="solid" w:color="C0C0C0" w:fill="FFFFFF"/>
      </w:tcPr>
    </w:tblStylePr>
    <w:tblStylePr w:type="neCell">
      <w:rPr>
        <w:rFonts w:cs="Times New Roman"/>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rPr>
      <w:tblPr/>
      <w:tcPr>
        <w:tcBorders>
          <w:tl2br w:val="none" w:sz="0" w:space="0" w:color="auto"/>
          <w:tr2bl w:val="none" w:sz="0" w:space="0" w:color="auto"/>
        </w:tcBorders>
      </w:tcPr>
    </w:tblStylePr>
  </w:style>
  <w:style w:type="table" w:styleId="TableClassic3">
    <w:name w:val="Table Classic 3"/>
    <w:basedOn w:val="TableNormal"/>
    <w:uiPriority w:val="99"/>
    <w:rsid w:val="001C6F1F"/>
    <w:pPr>
      <w:spacing w:after="120" w:line="240" w:lineRule="auto"/>
    </w:pPr>
    <w:rPr>
      <w:rFonts w:ascii="Calibri" w:eastAsia="Times New Roman" w:hAnsi="Calibri" w:cs="Times New Roman"/>
      <w:color w:val="000080"/>
      <w:sz w:val="20"/>
      <w:szCs w:val="20"/>
      <w:lang w:eastAsia="en-AU"/>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rPr>
      <w:tblPr/>
      <w:tcPr>
        <w:tcBorders>
          <w:tl2br w:val="none" w:sz="0" w:space="0" w:color="auto"/>
          <w:tr2bl w:val="none" w:sz="0" w:space="0" w:color="auto"/>
        </w:tcBorders>
      </w:tcPr>
    </w:tblStylePr>
  </w:style>
  <w:style w:type="table" w:styleId="TableClassic4">
    <w:name w:val="Table Classic 4"/>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12" w:space="0" w:color="000000"/>
        <w:left w:val="single" w:sz="6" w:space="0" w:color="000000"/>
        <w:bottom w:val="single" w:sz="12" w:space="0" w:color="000000"/>
        <w:right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orful1">
    <w:name w:val="Table Colorful 1"/>
    <w:basedOn w:val="TableNormal"/>
    <w:uiPriority w:val="99"/>
    <w:rsid w:val="001C6F1F"/>
    <w:pPr>
      <w:spacing w:after="120" w:line="240" w:lineRule="auto"/>
    </w:pPr>
    <w:rPr>
      <w:rFonts w:ascii="Calibri" w:eastAsia="Times New Roman" w:hAnsi="Calibri" w:cs="Times New Roman"/>
      <w:color w:val="FFFFFF"/>
      <w:sz w:val="20"/>
      <w:szCs w:val="20"/>
      <w:lang w:eastAsia="en-AU"/>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rPr>
      <w:tblPr/>
      <w:tcPr>
        <w:tcBorders>
          <w:tl2br w:val="none" w:sz="0" w:space="0" w:color="auto"/>
          <w:tr2bl w:val="none" w:sz="0" w:space="0" w:color="auto"/>
        </w:tcBorders>
        <w:shd w:val="solid" w:color="000000" w:fill="FFFFFF"/>
      </w:tcPr>
    </w:tblStylePr>
    <w:tblStylePr w:type="firstCol">
      <w:rPr>
        <w:rFonts w:cs="Times New Roman"/>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rPr>
      <w:tblPr/>
      <w:tcPr>
        <w:tcBorders>
          <w:tl2br w:val="none" w:sz="0" w:space="0" w:color="auto"/>
          <w:tr2bl w:val="none" w:sz="0" w:space="0" w:color="auto"/>
        </w:tcBorders>
      </w:tcPr>
    </w:tblStylePr>
  </w:style>
  <w:style w:type="table" w:styleId="TableColorful2">
    <w:name w:val="Table Colorful 2"/>
    <w:basedOn w:val="TableNormal"/>
    <w:uiPriority w:val="99"/>
    <w:rsid w:val="001C6F1F"/>
    <w:pPr>
      <w:spacing w:after="120" w:line="240" w:lineRule="auto"/>
    </w:pPr>
    <w:rPr>
      <w:rFonts w:ascii="Calibri" w:eastAsia="Times New Roman" w:hAnsi="Calibri" w:cs="Times New Roman"/>
      <w:sz w:val="20"/>
      <w:szCs w:val="20"/>
      <w:lang w:eastAsia="en-AU"/>
    </w:rPr>
    <w:tblPr>
      <w:tblBorders>
        <w:bottom w:val="single" w:sz="12" w:space="0" w:color="000000"/>
      </w:tblBorders>
    </w:tblPr>
    <w:tcPr>
      <w:shd w:val="pct20" w:color="FFFF00" w:fill="FFFFFF"/>
    </w:tcPr>
    <w:tblStylePr w:type="firstRow">
      <w:rPr>
        <w:rFonts w:cs="Times New Roman"/>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rPr>
      <w:tblPr/>
      <w:tcPr>
        <w:tcBorders>
          <w:tl2br w:val="none" w:sz="0" w:space="0" w:color="auto"/>
          <w:tr2bl w:val="none" w:sz="0" w:space="0" w:color="auto"/>
        </w:tcBorders>
      </w:tcPr>
    </w:tblStylePr>
  </w:style>
  <w:style w:type="table" w:styleId="TableColorful3">
    <w:name w:val="Table Colorful 3"/>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rsid w:val="001C6F1F"/>
    <w:pPr>
      <w:spacing w:after="120" w:line="240" w:lineRule="auto"/>
    </w:pPr>
    <w:rPr>
      <w:rFonts w:ascii="Calibri" w:eastAsia="Times New Roman" w:hAnsi="Calibri" w:cs="Times New Roman"/>
      <w:b/>
      <w:bCs/>
      <w:sz w:val="20"/>
      <w:szCs w:val="20"/>
      <w:lang w:eastAsia="en-AU"/>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rPr>
      <w:tblPr/>
      <w:tcPr>
        <w:tcBorders>
          <w:bottom w:val="double" w:sz="6"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25" w:color="000000" w:fill="FFFFFF"/>
      </w:tcPr>
    </w:tblStylePr>
    <w:tblStylePr w:type="band2Vert">
      <w:rPr>
        <w:rFonts w:cs="Times New Roman"/>
      </w:rPr>
      <w:tblPr/>
      <w:tcPr>
        <w:shd w:val="pct25" w:color="FFFF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umns2">
    <w:name w:val="Table Columns 2"/>
    <w:basedOn w:val="TableNormal"/>
    <w:uiPriority w:val="99"/>
    <w:rsid w:val="001C6F1F"/>
    <w:pPr>
      <w:spacing w:after="120" w:line="240" w:lineRule="auto"/>
    </w:pPr>
    <w:rPr>
      <w:rFonts w:ascii="Calibri" w:eastAsia="Times New Roman" w:hAnsi="Calibri" w:cs="Times New Roman"/>
      <w:b/>
      <w:bCs/>
      <w:sz w:val="20"/>
      <w:szCs w:val="20"/>
      <w:lang w:eastAsia="en-AU"/>
    </w:rPr>
    <w:tblPr>
      <w:tblStyleColBandSize w:val="1"/>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30" w:color="000000" w:fill="FFFFFF"/>
      </w:tcPr>
    </w:tblStylePr>
    <w:tblStylePr w:type="band2Vert">
      <w:rPr>
        <w:rFonts w:cs="Times New Roman"/>
      </w:rPr>
      <w:tblPr/>
      <w:tcPr>
        <w:shd w:val="pct25" w:color="00FF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Columns3">
    <w:name w:val="Table Columns 3"/>
    <w:basedOn w:val="TableNormal"/>
    <w:uiPriority w:val="99"/>
    <w:rsid w:val="001C6F1F"/>
    <w:pPr>
      <w:spacing w:after="120" w:line="240" w:lineRule="auto"/>
    </w:pPr>
    <w:rPr>
      <w:rFonts w:ascii="Calibri" w:eastAsia="Times New Roman" w:hAnsi="Calibri" w:cs="Times New Roman"/>
      <w:b/>
      <w:bCs/>
      <w:sz w:val="20"/>
      <w:szCs w:val="20"/>
      <w:lang w:eastAsia="en-AU"/>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op w:val="single" w:sz="6" w:space="0" w:color="00008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10" w:color="000000" w:fill="FFFFFF"/>
      </w:tcPr>
    </w:tblStylePr>
    <w:tblStylePr w:type="neCell">
      <w:rPr>
        <w:rFonts w:cs="Times New Roman"/>
      </w:rPr>
      <w:tblPr/>
      <w:tcPr>
        <w:tcBorders>
          <w:tl2br w:val="none" w:sz="0" w:space="0" w:color="auto"/>
          <w:tr2bl w:val="none" w:sz="0" w:space="0" w:color="auto"/>
        </w:tcBorders>
      </w:tcPr>
    </w:tblStylePr>
  </w:style>
  <w:style w:type="table" w:styleId="TableColumns4">
    <w:name w:val="Table Columns 4"/>
    <w:basedOn w:val="TableNormal"/>
    <w:uiPriority w:val="99"/>
    <w:rsid w:val="001C6F1F"/>
    <w:pPr>
      <w:spacing w:after="120" w:line="240" w:lineRule="auto"/>
    </w:pPr>
    <w:rPr>
      <w:rFonts w:ascii="Calibri" w:eastAsia="Times New Roman" w:hAnsi="Calibri" w:cs="Times New Roman"/>
      <w:sz w:val="20"/>
      <w:szCs w:val="20"/>
      <w:lang w:eastAsia="en-AU"/>
    </w:rPr>
    <w:tblPr>
      <w:tblStyleColBandSize w:val="1"/>
    </w:tblPr>
    <w:tblStylePr w:type="firstRow">
      <w:rPr>
        <w:rFonts w:cs="Times New Roman"/>
      </w:rPr>
      <w:tblPr/>
      <w:tcPr>
        <w:tcBorders>
          <w:tl2br w:val="none" w:sz="0" w:space="0" w:color="auto"/>
          <w:tr2bl w:val="none" w:sz="0" w:space="0" w:color="auto"/>
        </w:tcBorders>
        <w:shd w:val="solid" w:color="00000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pct50" w:color="008080" w:fill="FFFFFF"/>
      </w:tcPr>
    </w:tblStylePr>
    <w:tblStylePr w:type="band2Vert">
      <w:rPr>
        <w:rFonts w:cs="Times New Roman"/>
      </w:rPr>
      <w:tblPr/>
      <w:tcPr>
        <w:shd w:val="pct10" w:color="000000" w:fill="FFFFFF"/>
      </w:tcPr>
    </w:tblStylePr>
  </w:style>
  <w:style w:type="table" w:styleId="TableColumns5">
    <w:name w:val="Table Columns 5"/>
    <w:basedOn w:val="TableNormal"/>
    <w:uiPriority w:val="99"/>
    <w:rsid w:val="001C6F1F"/>
    <w:pPr>
      <w:spacing w:after="120" w:line="240" w:lineRule="auto"/>
    </w:pPr>
    <w:rPr>
      <w:rFonts w:ascii="Calibri" w:eastAsia="Times New Roman" w:hAnsi="Calibri" w:cs="Times New Roman"/>
      <w:sz w:val="20"/>
      <w:szCs w:val="20"/>
      <w:lang w:eastAsia="en-AU"/>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80808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Vert">
      <w:rPr>
        <w:rFonts w:cs="Times New Roman"/>
      </w:rPr>
      <w:tblPr/>
      <w:tcPr>
        <w:shd w:val="solid" w:color="C0C0C0" w:fill="FFFFFF"/>
      </w:tcPr>
    </w:tblStylePr>
  </w:style>
  <w:style w:type="table" w:styleId="TableContemporary">
    <w:name w:val="Table Contemporary"/>
    <w:basedOn w:val="TableNormal"/>
    <w:uiPriority w:val="99"/>
    <w:rsid w:val="001C6F1F"/>
    <w:pPr>
      <w:spacing w:after="120" w:line="240" w:lineRule="auto"/>
    </w:pPr>
    <w:rPr>
      <w:rFonts w:ascii="Calibri" w:eastAsia="Times New Roman" w:hAnsi="Calibri" w:cs="Times New Roman"/>
      <w:sz w:val="20"/>
      <w:szCs w:val="20"/>
      <w:lang w:eastAsia="en-AU"/>
    </w:rPr>
    <w:tblPr>
      <w:tblStyleRowBandSize w:val="1"/>
      <w:tblBorders>
        <w:insideH w:val="single" w:sz="18" w:space="0" w:color="FFFFFF"/>
        <w:insideV w:val="single" w:sz="18" w:space="0" w:color="FFFFFF"/>
      </w:tblBorders>
    </w:tblPr>
    <w:tblStylePr w:type="firstRow">
      <w:rPr>
        <w:rFonts w:cs="Times New Roman"/>
      </w:rPr>
      <w:tblPr/>
      <w:tcPr>
        <w:tcBorders>
          <w:tl2br w:val="none" w:sz="0" w:space="0" w:color="auto"/>
          <w:tr2bl w:val="none" w:sz="0" w:space="0" w:color="auto"/>
        </w:tcBorders>
        <w:shd w:val="pct20" w:color="000000" w:fill="FFFFFF"/>
      </w:tcPr>
    </w:tblStylePr>
    <w:tblStylePr w:type="band1Horz">
      <w:rPr>
        <w:rFonts w:cs="Times New Roman"/>
      </w:rPr>
      <w:tblPr/>
      <w:tcPr>
        <w:tcBorders>
          <w:tl2br w:val="none" w:sz="0" w:space="0" w:color="auto"/>
          <w:tr2bl w:val="none" w:sz="0" w:space="0" w:color="auto"/>
        </w:tcBorders>
        <w:shd w:val="pct5" w:color="000000" w:fill="FFFFFF"/>
      </w:tcPr>
    </w:tblStylePr>
    <w:tblStylePr w:type="band2Horz">
      <w:rPr>
        <w:rFonts w:cs="Times New Roman"/>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rsid w:val="001C6F1F"/>
    <w:pPr>
      <w:spacing w:after="120" w:line="240" w:lineRule="auto"/>
    </w:pPr>
    <w:rPr>
      <w:rFonts w:ascii="Calibri" w:eastAsia="Times New Roman" w:hAnsi="Calibri" w:cs="Times New Roman"/>
      <w:sz w:val="20"/>
      <w:szCs w:val="20"/>
      <w:lang w:eastAsia="en-A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style>
  <w:style w:type="table" w:styleId="TableGrid1">
    <w:name w:val="Table Grid 1"/>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2">
    <w:name w:val="Table Grid 2"/>
    <w:basedOn w:val="TableNormal"/>
    <w:uiPriority w:val="99"/>
    <w:rsid w:val="001C6F1F"/>
    <w:pPr>
      <w:spacing w:after="120" w:line="240" w:lineRule="auto"/>
    </w:pPr>
    <w:rPr>
      <w:rFonts w:ascii="Calibri" w:eastAsia="Times New Roman" w:hAnsi="Calibri" w:cs="Times New Roman"/>
      <w:sz w:val="20"/>
      <w:szCs w:val="20"/>
      <w:lang w:eastAsia="en-AU"/>
    </w:rPr>
    <w:tblPr>
      <w:tblBorders>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3">
    <w:name w:val="Table Grid 3"/>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Grid4">
    <w:name w:val="Table Grid 4"/>
    <w:basedOn w:val="TableNormal"/>
    <w:uiPriority w:val="99"/>
    <w:rsid w:val="001C6F1F"/>
    <w:pPr>
      <w:spacing w:after="120" w:line="240" w:lineRule="auto"/>
    </w:pPr>
    <w:rPr>
      <w:rFonts w:ascii="Calibri" w:eastAsia="Times New Roman" w:hAnsi="Calibri" w:cs="Times New Roman"/>
      <w:sz w:val="20"/>
      <w:szCs w:val="20"/>
      <w:lang w:eastAsia="en-AU"/>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rPr>
      <w:tblPr/>
      <w:tcPr>
        <w:tcBorders>
          <w:top w:val="single" w:sz="6" w:space="0" w:color="000000"/>
          <w:tl2br w:val="none" w:sz="0" w:space="0" w:color="auto"/>
          <w:tr2bl w:val="none" w:sz="0" w:space="0" w:color="auto"/>
        </w:tcBorders>
        <w:shd w:val="pct30" w:color="FFFF00" w:fill="FFFFFF"/>
      </w:tcPr>
    </w:tblStylePr>
    <w:tblStylePr w:type="lastCol">
      <w:rPr>
        <w:rFonts w:cs="Times New Roman"/>
      </w:rPr>
      <w:tblPr/>
      <w:tcPr>
        <w:tcBorders>
          <w:tl2br w:val="none" w:sz="0" w:space="0" w:color="auto"/>
          <w:tr2bl w:val="none" w:sz="0" w:space="0" w:color="auto"/>
        </w:tcBorders>
      </w:tcPr>
    </w:tblStylePr>
  </w:style>
  <w:style w:type="table" w:styleId="TableGrid5">
    <w:name w:val="Table Grid 5"/>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uiPriority w:val="99"/>
    <w:rsid w:val="001C6F1F"/>
    <w:pPr>
      <w:spacing w:after="120" w:line="240" w:lineRule="auto"/>
    </w:pPr>
    <w:rPr>
      <w:rFonts w:ascii="Calibri" w:eastAsia="Times New Roman" w:hAnsi="Calibri" w:cs="Times New Roman"/>
      <w:b/>
      <w:bCs/>
      <w:sz w:val="20"/>
      <w:szCs w:val="20"/>
      <w:lang w:eastAsia="en-A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rPr>
      <w:tblPr/>
      <w:tcPr>
        <w:tcBorders>
          <w:tl2br w:val="none" w:sz="0" w:space="0" w:color="auto"/>
          <w:tr2bl w:val="none" w:sz="0" w:space="0" w:color="auto"/>
        </w:tcBorders>
        <w:shd w:val="solid" w:color="000080" w:fill="FFFFFF"/>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style>
  <w:style w:type="table" w:styleId="TableList1">
    <w:name w:val="Table List 1"/>
    <w:basedOn w:val="TableNormal"/>
    <w:uiPriority w:val="99"/>
    <w:rsid w:val="001C6F1F"/>
    <w:pPr>
      <w:spacing w:after="120" w:line="240" w:lineRule="auto"/>
    </w:pPr>
    <w:rPr>
      <w:rFonts w:ascii="Calibri" w:eastAsia="Times New Roman" w:hAnsi="Calibri" w:cs="Times New Roman"/>
      <w:sz w:val="20"/>
      <w:szCs w:val="20"/>
      <w:lang w:eastAsia="en-AU"/>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solid" w:color="C0C0C0" w:fill="FFFFFF"/>
      </w:tcPr>
    </w:tblStylePr>
    <w:tblStylePr w:type="band2Horz">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2">
    <w:name w:val="Table List 2"/>
    <w:basedOn w:val="TableNormal"/>
    <w:uiPriority w:val="99"/>
    <w:rsid w:val="001C6F1F"/>
    <w:pPr>
      <w:spacing w:after="120" w:line="240" w:lineRule="auto"/>
    </w:pPr>
    <w:rPr>
      <w:rFonts w:ascii="Calibri" w:eastAsia="Times New Roman" w:hAnsi="Calibri" w:cs="Times New Roman"/>
      <w:sz w:val="20"/>
      <w:szCs w:val="20"/>
      <w:lang w:eastAsia="en-AU"/>
    </w:rPr>
    <w:tblPr>
      <w:tblStyleRowBandSize w:val="2"/>
      <w:tblBorders>
        <w:bottom w:val="single" w:sz="12" w:space="0" w:color="808080"/>
      </w:tblBorders>
    </w:tblPr>
    <w:tblStylePr w:type="firstRow">
      <w:rPr>
        <w:rFonts w:cs="Times New Roman"/>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0" w:color="00FF00" w:fill="FFFFFF"/>
      </w:tcPr>
    </w:tblStylePr>
    <w:tblStylePr w:type="band2Horz">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3">
    <w:name w:val="Table List 3"/>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12" w:space="0" w:color="000000"/>
        <w:bottom w:val="single" w:sz="12"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List4">
    <w:name w:val="Table List 4"/>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style>
  <w:style w:type="table" w:styleId="TableList6">
    <w:name w:val="Table List 6"/>
    <w:basedOn w:val="TableNormal"/>
    <w:uiPriority w:val="99"/>
    <w:rsid w:val="001C6F1F"/>
    <w:pPr>
      <w:spacing w:after="120" w:line="240" w:lineRule="auto"/>
    </w:pPr>
    <w:rPr>
      <w:rFonts w:ascii="Calibri" w:eastAsia="Times New Roman" w:hAnsi="Calibri" w:cs="Times New Roman"/>
      <w:sz w:val="20"/>
      <w:szCs w:val="20"/>
      <w:lang w:eastAsia="en-AU"/>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rPr>
      <w:tblPr/>
      <w:tcPr>
        <w:tcBorders>
          <w:bottom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rsid w:val="001C6F1F"/>
    <w:pPr>
      <w:spacing w:after="120" w:line="240" w:lineRule="auto"/>
    </w:pPr>
    <w:rPr>
      <w:rFonts w:ascii="Calibri" w:eastAsia="Times New Roman" w:hAnsi="Calibri" w:cs="Times New Roman"/>
      <w:sz w:val="20"/>
      <w:szCs w:val="20"/>
      <w:lang w:eastAsia="en-AU"/>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rPr>
      <w:tblPr/>
      <w:tcPr>
        <w:tcBorders>
          <w:top w:val="single" w:sz="12" w:space="0" w:color="008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rsid w:val="001C6F1F"/>
    <w:pPr>
      <w:spacing w:after="120" w:line="240" w:lineRule="auto"/>
    </w:pPr>
    <w:rPr>
      <w:rFonts w:ascii="Calibri" w:eastAsia="Times New Roman" w:hAnsi="Calibri" w:cs="Times New Roman"/>
      <w:sz w:val="20"/>
      <w:szCs w:val="20"/>
      <w:lang w:eastAsia="en-AU"/>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rsid w:val="001C6F1F"/>
    <w:pPr>
      <w:spacing w:after="120" w:line="240" w:lineRule="auto"/>
    </w:pPr>
    <w:rPr>
      <w:rFonts w:ascii="Calibri" w:eastAsia="Times New Roman" w:hAnsi="Calibri" w:cs="Times New Roman"/>
      <w:sz w:val="20"/>
      <w:szCs w:val="20"/>
      <w:lang w:eastAsia="en-AU"/>
    </w:rP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6" w:space="0" w:color="000000"/>
          <w:tl2br w:val="none" w:sz="0" w:space="0" w:color="auto"/>
          <w:tr2bl w:val="none" w:sz="0" w:space="0" w:color="auto"/>
        </w:tcBorders>
      </w:tcPr>
    </w:tblStylePr>
    <w:tblStylePr w:type="neCell">
      <w:rPr>
        <w:rFonts w:cs="Times New Roman"/>
      </w:rPr>
      <w:tblPr/>
      <w:tcPr>
        <w:tcBorders>
          <w:left w:val="none" w:sz="0" w:space="0" w:color="auto"/>
          <w:tl2br w:val="none" w:sz="0" w:space="0" w:color="auto"/>
          <w:tr2bl w:val="none" w:sz="0" w:space="0" w:color="auto"/>
        </w:tcBorders>
      </w:tcPr>
    </w:tblStylePr>
    <w:tblStylePr w:type="swCell">
      <w:rPr>
        <w:rFonts w:cs="Times New Roman"/>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12" w:space="0" w:color="000000"/>
        <w:left w:val="single" w:sz="12" w:space="0" w:color="000000"/>
        <w:bottom w:val="single" w:sz="12" w:space="0" w:color="000000"/>
        <w:right w:val="single" w:sz="12" w:space="0" w:color="000000"/>
      </w:tblBorders>
    </w:tblPr>
    <w:tblStylePr w:type="firstRow">
      <w:rPr>
        <w:rFonts w:cs="Times New Roman"/>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rsid w:val="001C6F1F"/>
    <w:pPr>
      <w:spacing w:after="120" w:line="240" w:lineRule="auto"/>
    </w:pPr>
    <w:rPr>
      <w:rFonts w:ascii="Calibri" w:eastAsia="Times New Roman" w:hAnsi="Calibri" w:cs="Times New Roman"/>
      <w:sz w:val="20"/>
      <w:szCs w:val="20"/>
      <w:lang w:eastAsia="en-AU"/>
    </w:r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Subtle2">
    <w:name w:val="Table Subtle 2"/>
    <w:basedOn w:val="TableNormal"/>
    <w:uiPriority w:val="99"/>
    <w:rsid w:val="001C6F1F"/>
    <w:pPr>
      <w:spacing w:after="120" w:line="240" w:lineRule="auto"/>
    </w:pPr>
    <w:rPr>
      <w:rFonts w:ascii="Calibri" w:eastAsia="Times New Roman" w:hAnsi="Calibri" w:cs="Times New Roman"/>
      <w:sz w:val="20"/>
      <w:szCs w:val="20"/>
      <w:lang w:eastAsia="en-AU"/>
    </w:r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rPr>
      <w:tblPr/>
      <w:tcPr>
        <w:tcBorders>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leTheme">
    <w:name w:val="Table Theme"/>
    <w:basedOn w:val="TableNormal"/>
    <w:uiPriority w:val="99"/>
    <w:rsid w:val="001C6F1F"/>
    <w:pPr>
      <w:spacing w:after="120" w:line="240" w:lineRule="auto"/>
    </w:pPr>
    <w:rPr>
      <w:rFonts w:ascii="Calibri" w:eastAsia="Times New Roman" w:hAnsi="Calibri"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rsid w:val="001C6F1F"/>
    <w:pPr>
      <w:spacing w:after="120" w:line="240" w:lineRule="auto"/>
    </w:pPr>
    <w:rPr>
      <w:rFonts w:ascii="Calibri" w:eastAsia="Times New Roman" w:hAnsi="Calibri" w:cs="Times New Roman"/>
      <w:sz w:val="20"/>
      <w:szCs w:val="20"/>
      <w:lang w:eastAsia="en-AU"/>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TableWeb2">
    <w:name w:val="Table Web 2"/>
    <w:basedOn w:val="TableNormal"/>
    <w:uiPriority w:val="99"/>
    <w:rsid w:val="001C6F1F"/>
    <w:pPr>
      <w:spacing w:after="120" w:line="240" w:lineRule="auto"/>
    </w:pPr>
    <w:rPr>
      <w:rFonts w:ascii="Calibri" w:eastAsia="Times New Roman" w:hAnsi="Calibri" w:cs="Times New Roman"/>
      <w:sz w:val="20"/>
      <w:szCs w:val="20"/>
      <w:lang w:eastAsia="en-AU"/>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table" w:styleId="TableWeb3">
    <w:name w:val="Table Web 3"/>
    <w:basedOn w:val="TableNormal"/>
    <w:uiPriority w:val="99"/>
    <w:rsid w:val="001C6F1F"/>
    <w:pPr>
      <w:spacing w:after="120" w:line="240" w:lineRule="auto"/>
    </w:pPr>
    <w:rPr>
      <w:rFonts w:ascii="Calibri" w:eastAsia="Times New Roman" w:hAnsi="Calibri" w:cs="Times New Roman"/>
      <w:sz w:val="20"/>
      <w:szCs w:val="20"/>
      <w:lang w:eastAsia="en-AU"/>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customStyle="1" w:styleId="VersoPageHeading">
    <w:name w:val="Verso Page Heading"/>
    <w:uiPriority w:val="12"/>
    <w:qFormat/>
    <w:rsid w:val="001C6F1F"/>
    <w:pPr>
      <w:spacing w:before="180" w:after="60" w:line="240" w:lineRule="auto"/>
    </w:pPr>
    <w:rPr>
      <w:rFonts w:ascii="Calibri" w:eastAsia="Times New Roman" w:hAnsi="Calibri" w:cs="Times New Roman"/>
      <w:bCs/>
      <w:color w:val="ED7D31" w:themeColor="accent2"/>
      <w:sz w:val="24"/>
      <w:szCs w:val="26"/>
    </w:rPr>
  </w:style>
  <w:style w:type="paragraph" w:customStyle="1" w:styleId="BusinessUnitName">
    <w:name w:val="Business Unit Name"/>
    <w:uiPriority w:val="12"/>
    <w:rsid w:val="001C6F1F"/>
    <w:pPr>
      <w:spacing w:after="0" w:line="240" w:lineRule="auto"/>
    </w:pPr>
    <w:rPr>
      <w:rFonts w:ascii="Calibri" w:hAnsi="Calibri" w:cs="Times New Roman"/>
      <w:b/>
      <w:caps/>
      <w:noProof/>
      <w:color w:val="FFFFFF"/>
      <w:spacing w:val="16"/>
      <w:szCs w:val="24"/>
    </w:rPr>
  </w:style>
  <w:style w:type="character" w:styleId="EndnoteReference">
    <w:name w:val="endnote reference"/>
    <w:basedOn w:val="DefaultParagraphFont"/>
    <w:uiPriority w:val="99"/>
    <w:semiHidden/>
    <w:rsid w:val="001C6F1F"/>
    <w:rPr>
      <w:rFonts w:cs="Times New Roman"/>
      <w:vertAlign w:val="superscript"/>
    </w:rPr>
  </w:style>
  <w:style w:type="paragraph" w:styleId="Index1">
    <w:name w:val="index 1"/>
    <w:basedOn w:val="Normal"/>
    <w:next w:val="Normal"/>
    <w:autoRedefine/>
    <w:uiPriority w:val="99"/>
    <w:semiHidden/>
    <w:rsid w:val="001C6F1F"/>
    <w:pPr>
      <w:spacing w:after="120"/>
      <w:ind w:left="220" w:hanging="220"/>
    </w:pPr>
    <w:rPr>
      <w:rFonts w:ascii="Calibri" w:eastAsia="Calibri" w:hAnsi="Calibri" w:cs="Times New Roman"/>
      <w:color w:val="000000"/>
      <w:lang w:eastAsia="en-AU"/>
    </w:rPr>
  </w:style>
  <w:style w:type="paragraph" w:styleId="Index2">
    <w:name w:val="index 2"/>
    <w:basedOn w:val="Normal"/>
    <w:next w:val="Normal"/>
    <w:autoRedefine/>
    <w:uiPriority w:val="99"/>
    <w:semiHidden/>
    <w:rsid w:val="001C6F1F"/>
    <w:pPr>
      <w:spacing w:after="120"/>
      <w:ind w:left="440" w:hanging="220"/>
    </w:pPr>
    <w:rPr>
      <w:rFonts w:ascii="Calibri" w:eastAsia="Calibri" w:hAnsi="Calibri" w:cs="Times New Roman"/>
      <w:color w:val="000000"/>
      <w:lang w:eastAsia="en-AU"/>
    </w:rPr>
  </w:style>
  <w:style w:type="paragraph" w:styleId="Index3">
    <w:name w:val="index 3"/>
    <w:basedOn w:val="Normal"/>
    <w:next w:val="Normal"/>
    <w:autoRedefine/>
    <w:uiPriority w:val="99"/>
    <w:semiHidden/>
    <w:rsid w:val="001C6F1F"/>
    <w:pPr>
      <w:spacing w:after="120"/>
      <w:ind w:left="660" w:hanging="220"/>
    </w:pPr>
    <w:rPr>
      <w:rFonts w:ascii="Calibri" w:eastAsia="Calibri" w:hAnsi="Calibri" w:cs="Times New Roman"/>
      <w:color w:val="000000"/>
      <w:lang w:eastAsia="en-AU"/>
    </w:rPr>
  </w:style>
  <w:style w:type="paragraph" w:styleId="Index4">
    <w:name w:val="index 4"/>
    <w:basedOn w:val="Normal"/>
    <w:next w:val="Normal"/>
    <w:autoRedefine/>
    <w:uiPriority w:val="99"/>
    <w:semiHidden/>
    <w:rsid w:val="001C6F1F"/>
    <w:pPr>
      <w:spacing w:after="120"/>
      <w:ind w:left="880" w:hanging="220"/>
    </w:pPr>
    <w:rPr>
      <w:rFonts w:ascii="Calibri" w:eastAsia="Calibri" w:hAnsi="Calibri" w:cs="Times New Roman"/>
      <w:color w:val="000000"/>
      <w:lang w:eastAsia="en-AU"/>
    </w:rPr>
  </w:style>
  <w:style w:type="paragraph" w:styleId="Index5">
    <w:name w:val="index 5"/>
    <w:basedOn w:val="Normal"/>
    <w:next w:val="Normal"/>
    <w:autoRedefine/>
    <w:uiPriority w:val="99"/>
    <w:semiHidden/>
    <w:rsid w:val="001C6F1F"/>
    <w:pPr>
      <w:spacing w:after="120"/>
      <w:ind w:left="1100" w:hanging="220"/>
    </w:pPr>
    <w:rPr>
      <w:rFonts w:ascii="Calibri" w:eastAsia="Calibri" w:hAnsi="Calibri" w:cs="Times New Roman"/>
      <w:color w:val="000000"/>
      <w:lang w:eastAsia="en-AU"/>
    </w:rPr>
  </w:style>
  <w:style w:type="paragraph" w:styleId="Index6">
    <w:name w:val="index 6"/>
    <w:basedOn w:val="Normal"/>
    <w:next w:val="Normal"/>
    <w:autoRedefine/>
    <w:uiPriority w:val="99"/>
    <w:semiHidden/>
    <w:rsid w:val="001C6F1F"/>
    <w:pPr>
      <w:spacing w:after="120"/>
      <w:ind w:left="1320" w:hanging="220"/>
    </w:pPr>
    <w:rPr>
      <w:rFonts w:ascii="Calibri" w:eastAsia="Calibri" w:hAnsi="Calibri" w:cs="Times New Roman"/>
      <w:color w:val="000000"/>
      <w:lang w:eastAsia="en-AU"/>
    </w:rPr>
  </w:style>
  <w:style w:type="paragraph" w:styleId="Index7">
    <w:name w:val="index 7"/>
    <w:basedOn w:val="Normal"/>
    <w:next w:val="Normal"/>
    <w:autoRedefine/>
    <w:uiPriority w:val="99"/>
    <w:semiHidden/>
    <w:rsid w:val="001C6F1F"/>
    <w:pPr>
      <w:spacing w:after="120"/>
      <w:ind w:left="1540" w:hanging="220"/>
    </w:pPr>
    <w:rPr>
      <w:rFonts w:ascii="Calibri" w:eastAsia="Calibri" w:hAnsi="Calibri" w:cs="Times New Roman"/>
      <w:color w:val="000000"/>
      <w:lang w:eastAsia="en-AU"/>
    </w:rPr>
  </w:style>
  <w:style w:type="paragraph" w:styleId="Index8">
    <w:name w:val="index 8"/>
    <w:basedOn w:val="Normal"/>
    <w:next w:val="Normal"/>
    <w:autoRedefine/>
    <w:uiPriority w:val="99"/>
    <w:semiHidden/>
    <w:rsid w:val="001C6F1F"/>
    <w:pPr>
      <w:spacing w:after="120"/>
      <w:ind w:left="1760" w:hanging="220"/>
    </w:pPr>
    <w:rPr>
      <w:rFonts w:ascii="Calibri" w:eastAsia="Calibri" w:hAnsi="Calibri" w:cs="Times New Roman"/>
      <w:color w:val="000000"/>
      <w:lang w:eastAsia="en-AU"/>
    </w:rPr>
  </w:style>
  <w:style w:type="paragraph" w:styleId="Index9">
    <w:name w:val="index 9"/>
    <w:basedOn w:val="Normal"/>
    <w:next w:val="Normal"/>
    <w:autoRedefine/>
    <w:uiPriority w:val="99"/>
    <w:semiHidden/>
    <w:rsid w:val="001C6F1F"/>
    <w:pPr>
      <w:spacing w:after="120"/>
      <w:ind w:left="1980" w:hanging="220"/>
    </w:pPr>
    <w:rPr>
      <w:rFonts w:ascii="Calibri" w:eastAsia="Calibri" w:hAnsi="Calibri" w:cs="Times New Roman"/>
      <w:color w:val="000000"/>
      <w:lang w:eastAsia="en-AU"/>
    </w:rPr>
  </w:style>
  <w:style w:type="paragraph" w:styleId="IndexHeading">
    <w:name w:val="index heading"/>
    <w:basedOn w:val="Normal"/>
    <w:next w:val="Index1"/>
    <w:uiPriority w:val="99"/>
    <w:semiHidden/>
    <w:rsid w:val="001C6F1F"/>
    <w:pPr>
      <w:spacing w:after="120"/>
    </w:pPr>
    <w:rPr>
      <w:rFonts w:eastAsia="Calibri" w:cs="Arial"/>
      <w:b/>
      <w:bCs/>
      <w:color w:val="000000"/>
      <w:lang w:eastAsia="en-AU"/>
    </w:rPr>
  </w:style>
  <w:style w:type="paragraph" w:styleId="TableofAuthorities">
    <w:name w:val="table of authorities"/>
    <w:basedOn w:val="Normal"/>
    <w:next w:val="Normal"/>
    <w:uiPriority w:val="99"/>
    <w:semiHidden/>
    <w:rsid w:val="001C6F1F"/>
    <w:pPr>
      <w:spacing w:after="120"/>
      <w:ind w:left="220" w:hanging="220"/>
    </w:pPr>
    <w:rPr>
      <w:rFonts w:ascii="Calibri" w:eastAsia="Calibri" w:hAnsi="Calibri" w:cs="Times New Roman"/>
      <w:color w:val="000000"/>
      <w:lang w:eastAsia="en-AU"/>
    </w:rPr>
  </w:style>
  <w:style w:type="paragraph" w:styleId="TOAHeading">
    <w:name w:val="toa heading"/>
    <w:basedOn w:val="Normal"/>
    <w:next w:val="Normal"/>
    <w:uiPriority w:val="99"/>
    <w:semiHidden/>
    <w:rsid w:val="001C6F1F"/>
    <w:pPr>
      <w:spacing w:before="120" w:after="120"/>
    </w:pPr>
    <w:rPr>
      <w:rFonts w:eastAsia="Calibri" w:cs="Arial"/>
      <w:b/>
      <w:bCs/>
      <w:color w:val="000000"/>
      <w:sz w:val="24"/>
      <w:szCs w:val="24"/>
      <w:lang w:eastAsia="en-AU"/>
    </w:rPr>
  </w:style>
  <w:style w:type="paragraph" w:styleId="TOC5">
    <w:name w:val="toc 5"/>
    <w:basedOn w:val="Normal"/>
    <w:next w:val="Normal"/>
    <w:autoRedefine/>
    <w:uiPriority w:val="99"/>
    <w:semiHidden/>
    <w:rsid w:val="001C6F1F"/>
    <w:pPr>
      <w:spacing w:after="120"/>
      <w:ind w:left="880"/>
    </w:pPr>
    <w:rPr>
      <w:rFonts w:ascii="Calibri" w:eastAsia="Calibri" w:hAnsi="Calibri" w:cs="Times New Roman"/>
      <w:color w:val="000000"/>
      <w:lang w:eastAsia="en-AU"/>
    </w:rPr>
  </w:style>
  <w:style w:type="paragraph" w:styleId="TOC6">
    <w:name w:val="toc 6"/>
    <w:basedOn w:val="Normal"/>
    <w:next w:val="Normal"/>
    <w:autoRedefine/>
    <w:uiPriority w:val="99"/>
    <w:semiHidden/>
    <w:rsid w:val="001C6F1F"/>
    <w:pPr>
      <w:spacing w:after="120"/>
      <w:ind w:left="1100"/>
    </w:pPr>
    <w:rPr>
      <w:rFonts w:ascii="Calibri" w:eastAsia="Calibri" w:hAnsi="Calibri" w:cs="Times New Roman"/>
      <w:color w:val="000000"/>
      <w:lang w:eastAsia="en-AU"/>
    </w:rPr>
  </w:style>
  <w:style w:type="paragraph" w:styleId="TOC7">
    <w:name w:val="toc 7"/>
    <w:basedOn w:val="Normal"/>
    <w:next w:val="Normal"/>
    <w:autoRedefine/>
    <w:uiPriority w:val="99"/>
    <w:semiHidden/>
    <w:rsid w:val="001C6F1F"/>
    <w:pPr>
      <w:spacing w:after="120"/>
      <w:ind w:left="1320"/>
    </w:pPr>
    <w:rPr>
      <w:rFonts w:ascii="Calibri" w:eastAsia="Calibri" w:hAnsi="Calibri" w:cs="Times New Roman"/>
      <w:color w:val="000000"/>
      <w:lang w:eastAsia="en-AU"/>
    </w:rPr>
  </w:style>
  <w:style w:type="paragraph" w:styleId="TOC8">
    <w:name w:val="toc 8"/>
    <w:basedOn w:val="Normal"/>
    <w:next w:val="Normal"/>
    <w:autoRedefine/>
    <w:uiPriority w:val="99"/>
    <w:semiHidden/>
    <w:rsid w:val="001C6F1F"/>
    <w:pPr>
      <w:spacing w:after="120"/>
      <w:ind w:left="1540"/>
    </w:pPr>
    <w:rPr>
      <w:rFonts w:ascii="Calibri" w:eastAsia="Calibri" w:hAnsi="Calibri" w:cs="Times New Roman"/>
      <w:color w:val="000000"/>
      <w:lang w:eastAsia="en-AU"/>
    </w:rPr>
  </w:style>
  <w:style w:type="numbering" w:customStyle="1" w:styleId="TableBullets">
    <w:name w:val="TableBullets"/>
    <w:uiPriority w:val="99"/>
    <w:rsid w:val="001C6F1F"/>
    <w:pPr>
      <w:numPr>
        <w:numId w:val="35"/>
      </w:numPr>
    </w:pPr>
  </w:style>
  <w:style w:type="numbering" w:customStyle="1" w:styleId="Sources">
    <w:name w:val="Sources"/>
    <w:rsid w:val="001C6F1F"/>
    <w:pPr>
      <w:numPr>
        <w:numId w:val="34"/>
      </w:numPr>
    </w:pPr>
  </w:style>
  <w:style w:type="numbering" w:styleId="1ai">
    <w:name w:val="Outline List 1"/>
    <w:basedOn w:val="NoList"/>
    <w:uiPriority w:val="99"/>
    <w:semiHidden/>
    <w:unhideWhenUsed/>
    <w:rsid w:val="001C6F1F"/>
    <w:pPr>
      <w:numPr>
        <w:numId w:val="38"/>
      </w:numPr>
    </w:pPr>
  </w:style>
  <w:style w:type="numbering" w:styleId="111111">
    <w:name w:val="Outline List 2"/>
    <w:basedOn w:val="NoList"/>
    <w:uiPriority w:val="99"/>
    <w:semiHidden/>
    <w:unhideWhenUsed/>
    <w:rsid w:val="001C6F1F"/>
    <w:pPr>
      <w:numPr>
        <w:numId w:val="37"/>
      </w:numPr>
    </w:pPr>
  </w:style>
  <w:style w:type="numbering" w:customStyle="1" w:styleId="Bullets">
    <w:name w:val="Bullets"/>
    <w:rsid w:val="001C6F1F"/>
    <w:pPr>
      <w:numPr>
        <w:numId w:val="33"/>
      </w:numPr>
    </w:pPr>
  </w:style>
  <w:style w:type="numbering" w:customStyle="1" w:styleId="Numbers">
    <w:name w:val="Numbers"/>
    <w:rsid w:val="001C6F1F"/>
    <w:pPr>
      <w:numPr>
        <w:numId w:val="36"/>
      </w:numPr>
    </w:pPr>
  </w:style>
  <w:style w:type="numbering" w:styleId="ArticleSection">
    <w:name w:val="Outline List 3"/>
    <w:basedOn w:val="NoList"/>
    <w:uiPriority w:val="99"/>
    <w:semiHidden/>
    <w:unhideWhenUsed/>
    <w:rsid w:val="001C6F1F"/>
    <w:pPr>
      <w:numPr>
        <w:numId w:val="39"/>
      </w:numPr>
    </w:pPr>
  </w:style>
  <w:style w:type="paragraph" w:customStyle="1" w:styleId="AppendixHeading1base">
    <w:name w:val="Appendix Heading 1 base"/>
    <w:uiPriority w:val="20"/>
    <w:semiHidden/>
    <w:qFormat/>
    <w:rsid w:val="001C6F1F"/>
    <w:pPr>
      <w:keepNext/>
      <w:pageBreakBefore/>
      <w:numPr>
        <w:numId w:val="41"/>
      </w:numPr>
      <w:tabs>
        <w:tab w:val="left" w:pos="2268"/>
      </w:tabs>
      <w:spacing w:after="0" w:line="240" w:lineRule="auto"/>
    </w:pPr>
    <w:rPr>
      <w:rFonts w:ascii="Calibri" w:eastAsiaTheme="majorEastAsia" w:hAnsi="Calibri" w:cstheme="majorBidi"/>
      <w:b/>
      <w:bCs/>
      <w:color w:val="5B9BD5" w:themeColor="accent1"/>
      <w:sz w:val="44"/>
      <w:szCs w:val="28"/>
      <w:lang w:eastAsia="en-AU"/>
    </w:rPr>
  </w:style>
  <w:style w:type="paragraph" w:customStyle="1" w:styleId="AppendixHeading2">
    <w:name w:val="Appendix Heading 2"/>
    <w:basedOn w:val="Heading2"/>
    <w:next w:val="BodyText"/>
    <w:uiPriority w:val="11"/>
    <w:qFormat/>
    <w:rsid w:val="001C6F1F"/>
    <w:pPr>
      <w:numPr>
        <w:ilvl w:val="1"/>
        <w:numId w:val="41"/>
      </w:numPr>
      <w:tabs>
        <w:tab w:val="left" w:pos="1134"/>
      </w:tabs>
      <w:spacing w:before="360" w:after="240"/>
      <w:ind w:left="1134" w:hanging="1134"/>
    </w:pPr>
    <w:rPr>
      <w:rFonts w:ascii="Calibri" w:hAnsi="Calibri"/>
      <w:b w:val="0"/>
      <w:bCs/>
      <w:color w:val="ED7D31" w:themeColor="accent2"/>
      <w:sz w:val="32"/>
      <w:lang w:eastAsia="en-AU"/>
    </w:rPr>
  </w:style>
  <w:style w:type="paragraph" w:customStyle="1" w:styleId="AppendixHeading3">
    <w:name w:val="Appendix Heading 3"/>
    <w:basedOn w:val="Heading3"/>
    <w:next w:val="BodyText"/>
    <w:uiPriority w:val="11"/>
    <w:qFormat/>
    <w:rsid w:val="001C6F1F"/>
    <w:pPr>
      <w:numPr>
        <w:ilvl w:val="2"/>
        <w:numId w:val="41"/>
      </w:numPr>
      <w:tabs>
        <w:tab w:val="left" w:pos="1134"/>
      </w:tabs>
      <w:spacing w:before="360" w:after="240"/>
      <w:ind w:left="1134" w:hanging="1134"/>
    </w:pPr>
    <w:rPr>
      <w:rFonts w:ascii="Calibri" w:hAnsi="Calibri"/>
      <w:bCs/>
      <w:i/>
      <w:sz w:val="26"/>
      <w:szCs w:val="26"/>
      <w:lang w:eastAsia="en-AU"/>
    </w:rPr>
  </w:style>
  <w:style w:type="paragraph" w:customStyle="1" w:styleId="AppendixHeading4">
    <w:name w:val="Appendix Heading 4"/>
    <w:basedOn w:val="Heading4"/>
    <w:next w:val="BodyText"/>
    <w:uiPriority w:val="11"/>
    <w:qFormat/>
    <w:rsid w:val="001C6F1F"/>
    <w:pPr>
      <w:numPr>
        <w:ilvl w:val="0"/>
        <w:numId w:val="0"/>
      </w:numPr>
      <w:tabs>
        <w:tab w:val="left" w:pos="1134"/>
      </w:tabs>
      <w:spacing w:before="240" w:after="120"/>
    </w:pPr>
    <w:rPr>
      <w:rFonts w:ascii="Calibri" w:hAnsi="Calibri"/>
      <w:b/>
      <w:bCs/>
      <w:i w:val="0"/>
      <w:color w:val="2E74B5" w:themeColor="accent1" w:themeShade="BF"/>
      <w:spacing w:val="1"/>
      <w:sz w:val="24"/>
      <w:szCs w:val="26"/>
      <w:lang w:eastAsia="en-AU"/>
    </w:rPr>
  </w:style>
  <w:style w:type="paragraph" w:customStyle="1" w:styleId="Equation">
    <w:name w:val="Equation"/>
    <w:basedOn w:val="BodyText"/>
    <w:next w:val="BodyText"/>
    <w:uiPriority w:val="7"/>
    <w:qFormat/>
    <w:rsid w:val="001C6F1F"/>
    <w:pPr>
      <w:tabs>
        <w:tab w:val="right" w:pos="9639"/>
      </w:tabs>
      <w:spacing w:before="240" w:after="240" w:line="264" w:lineRule="auto"/>
      <w:ind w:left="567"/>
    </w:pPr>
    <w:rPr>
      <w:rFonts w:asciiTheme="minorHAnsi" w:hAnsiTheme="minorHAnsi"/>
      <w:lang w:eastAsia="en-US"/>
    </w:rPr>
  </w:style>
  <w:style w:type="paragraph" w:customStyle="1" w:styleId="Reference">
    <w:name w:val="Reference"/>
    <w:basedOn w:val="BodyText"/>
    <w:next w:val="BodyText"/>
    <w:uiPriority w:val="4"/>
    <w:qFormat/>
    <w:rsid w:val="001C6F1F"/>
    <w:pPr>
      <w:spacing w:before="120" w:line="264" w:lineRule="auto"/>
      <w:ind w:left="567" w:hanging="567"/>
    </w:pPr>
    <w:rPr>
      <w:rFonts w:ascii="Calibri" w:eastAsia="Calibri" w:hAnsi="Calibri"/>
      <w:color w:val="000000"/>
      <w:szCs w:val="22"/>
    </w:rPr>
  </w:style>
  <w:style w:type="paragraph" w:styleId="ListNumber2">
    <w:name w:val="List Number 2"/>
    <w:basedOn w:val="ListNumber"/>
    <w:next w:val="BodyText"/>
    <w:uiPriority w:val="2"/>
    <w:qFormat/>
    <w:rsid w:val="001C6F1F"/>
    <w:pPr>
      <w:numPr>
        <w:numId w:val="0"/>
      </w:numPr>
      <w:tabs>
        <w:tab w:val="left" w:pos="794"/>
      </w:tabs>
      <w:spacing w:before="60" w:after="60"/>
      <w:ind w:left="794" w:hanging="397"/>
    </w:pPr>
  </w:style>
  <w:style w:type="character" w:customStyle="1" w:styleId="Italics">
    <w:name w:val="Italics"/>
    <w:basedOn w:val="DefaultParagraphFont"/>
    <w:uiPriority w:val="3"/>
    <w:qFormat/>
    <w:rsid w:val="001C6F1F"/>
    <w:rPr>
      <w:i/>
    </w:rPr>
  </w:style>
  <w:style w:type="table" w:customStyle="1" w:styleId="LightShading1">
    <w:name w:val="Light Shading1"/>
    <w:basedOn w:val="TableNormal"/>
    <w:uiPriority w:val="60"/>
    <w:rsid w:val="001C6F1F"/>
    <w:pPr>
      <w:spacing w:after="0" w:line="240" w:lineRule="auto"/>
    </w:pPr>
    <w:rPr>
      <w:rFonts w:ascii="Calibri" w:hAnsi="Calibri" w:cs="Times New Roman"/>
      <w:color w:val="000000" w:themeColor="text1" w:themeShade="BF"/>
      <w:lang w:eastAsia="en-AU"/>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CSIRO">
    <w:name w:val="Table_CSIRO"/>
    <w:basedOn w:val="TableNormal"/>
    <w:uiPriority w:val="99"/>
    <w:qFormat/>
    <w:rsid w:val="001C6F1F"/>
    <w:pPr>
      <w:spacing w:after="0" w:line="240" w:lineRule="auto"/>
    </w:pPr>
    <w:rPr>
      <w:rFonts w:ascii="Calibri" w:hAnsi="Calibri" w:cs="Times New Roman"/>
      <w:lang w:eastAsia="en-AU"/>
    </w:rPr>
    <w:tblPr>
      <w:tblStyleRowBandSize w:val="1"/>
      <w:tblInd w:w="113" w:type="dxa"/>
      <w:tblBorders>
        <w:bottom w:val="single" w:sz="4" w:space="0" w:color="auto"/>
      </w:tblBorders>
      <w:tblCellMar>
        <w:left w:w="85" w:type="dxa"/>
        <w:bottom w:w="28" w:type="dxa"/>
        <w:right w:w="85" w:type="dxa"/>
      </w:tblCellMar>
    </w:tblPr>
    <w:tblStylePr w:type="firstRow">
      <w:pPr>
        <w:spacing w:before="0" w:after="0" w:line="240" w:lineRule="auto"/>
      </w:pPr>
      <w:rPr>
        <w:b/>
        <w:bCs/>
        <w:color w:val="FFFFFF" w:themeColor="background1"/>
      </w:rPr>
      <w:tblPr/>
      <w:tcPr>
        <w:tcBorders>
          <w:top w:val="nil"/>
          <w:left w:val="nil"/>
          <w:bottom w:val="nil"/>
          <w:right w:val="nil"/>
          <w:insideH w:val="nil"/>
          <w:insideV w:val="nil"/>
          <w:tl2br w:val="nil"/>
          <w:tr2bl w:val="nil"/>
        </w:tcBorders>
        <w:shd w:val="clear" w:color="auto" w:fill="000000" w:themeFill="text1"/>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Horz">
      <w:tblPr/>
      <w:tcPr>
        <w:tcBorders>
          <w:left w:val="nil"/>
          <w:right w:val="nil"/>
          <w:insideH w:val="nil"/>
          <w:insideV w:val="nil"/>
        </w:tcBorders>
        <w:shd w:val="clear" w:color="auto" w:fill="EDEDED"/>
      </w:tcPr>
    </w:tblStylePr>
  </w:style>
  <w:style w:type="paragraph" w:customStyle="1" w:styleId="CaptionNote">
    <w:name w:val="Caption Note"/>
    <w:basedOn w:val="Caption"/>
    <w:next w:val="BodyText"/>
    <w:uiPriority w:val="4"/>
    <w:qFormat/>
    <w:rsid w:val="001C6F1F"/>
    <w:pPr>
      <w:keepNext/>
      <w:spacing w:after="180" w:line="264" w:lineRule="auto"/>
      <w:contextualSpacing/>
    </w:pPr>
    <w:rPr>
      <w:rFonts w:ascii="Calibri" w:eastAsia="Calibri" w:hAnsi="Calibri" w:cs="Times New Roman"/>
      <w:b/>
      <w:bCs/>
      <w:i w:val="0"/>
      <w:iCs w:val="0"/>
      <w:color w:val="2E74B5" w:themeColor="accent1" w:themeShade="BF"/>
      <w:sz w:val="20"/>
      <w:lang w:eastAsia="en-AU"/>
    </w:rPr>
  </w:style>
  <w:style w:type="character" w:customStyle="1" w:styleId="Bold">
    <w:name w:val="Bold"/>
    <w:basedOn w:val="DefaultParagraphFont"/>
    <w:uiPriority w:val="3"/>
    <w:qFormat/>
    <w:rsid w:val="001C6F1F"/>
    <w:rPr>
      <w:b/>
    </w:rPr>
  </w:style>
  <w:style w:type="paragraph" w:customStyle="1" w:styleId="CoverTitleWhite">
    <w:name w:val="CoverTitle White"/>
    <w:basedOn w:val="CoverTitle"/>
    <w:next w:val="BodyText"/>
    <w:uiPriority w:val="12"/>
    <w:qFormat/>
    <w:rsid w:val="001C6F1F"/>
    <w:rPr>
      <w:color w:val="E7E6E6" w:themeColor="background2"/>
    </w:rPr>
  </w:style>
  <w:style w:type="paragraph" w:customStyle="1" w:styleId="CoverSubtitleWhite">
    <w:name w:val="CoverSubtitle White"/>
    <w:basedOn w:val="CoverSubtitle"/>
    <w:next w:val="BodyText"/>
    <w:uiPriority w:val="12"/>
    <w:qFormat/>
    <w:rsid w:val="001C6F1F"/>
    <w:rPr>
      <w:color w:val="E7E6E6" w:themeColor="background2"/>
    </w:rPr>
  </w:style>
  <w:style w:type="paragraph" w:customStyle="1" w:styleId="BodyTextWhite">
    <w:name w:val="Body Text White"/>
    <w:basedOn w:val="BodyText"/>
    <w:next w:val="BodyText"/>
    <w:uiPriority w:val="12"/>
    <w:qFormat/>
    <w:rsid w:val="001C6F1F"/>
    <w:pPr>
      <w:spacing w:before="120" w:line="264" w:lineRule="auto"/>
    </w:pPr>
    <w:rPr>
      <w:rFonts w:ascii="Calibri" w:eastAsia="Calibri" w:hAnsi="Calibri"/>
      <w:color w:val="E7E6E6" w:themeColor="background2"/>
      <w:szCs w:val="22"/>
    </w:rPr>
  </w:style>
  <w:style w:type="paragraph" w:customStyle="1" w:styleId="BackCoverContactHeadingWhite">
    <w:name w:val="BackCover ContactHeading White"/>
    <w:basedOn w:val="BackCoverContactHeading"/>
    <w:next w:val="BackCoverContactDetailsWhite"/>
    <w:uiPriority w:val="16"/>
    <w:qFormat/>
    <w:rsid w:val="001C6F1F"/>
    <w:rPr>
      <w:color w:val="E7E6E6" w:themeColor="background2"/>
    </w:rPr>
  </w:style>
  <w:style w:type="paragraph" w:customStyle="1" w:styleId="BackCoverContactDetailsWhite">
    <w:name w:val="BackCover ContactDetails White"/>
    <w:basedOn w:val="BackCoverContactDetails"/>
    <w:uiPriority w:val="16"/>
    <w:qFormat/>
    <w:rsid w:val="001C6F1F"/>
    <w:rPr>
      <w:color w:val="E7E6E6" w:themeColor="background2"/>
      <w:szCs w:val="20"/>
    </w:rPr>
  </w:style>
  <w:style w:type="paragraph" w:customStyle="1" w:styleId="BackCoverContactBoldWhite">
    <w:name w:val="BackCover ContactBold White"/>
    <w:basedOn w:val="BackCoverContactDetails"/>
    <w:next w:val="BackCoverContactDetailsWhite"/>
    <w:uiPriority w:val="16"/>
    <w:qFormat/>
    <w:rsid w:val="001C6F1F"/>
    <w:rPr>
      <w:color w:val="E7E6E6" w:themeColor="background2"/>
    </w:rPr>
  </w:style>
  <w:style w:type="paragraph" w:customStyle="1" w:styleId="Boxedheading">
    <w:name w:val="Boxed heading"/>
    <w:uiPriority w:val="19"/>
    <w:qFormat/>
    <w:rsid w:val="001C6F1F"/>
    <w:pPr>
      <w:pBdr>
        <w:top w:val="single" w:sz="4" w:space="10" w:color="FFFFFF" w:themeColor="background1"/>
        <w:left w:val="single" w:sz="4" w:space="10" w:color="FFFFFF" w:themeColor="background1"/>
        <w:bottom w:val="single" w:sz="4" w:space="10" w:color="FFFFFF" w:themeColor="background1"/>
        <w:right w:val="single" w:sz="4" w:space="10" w:color="FFFFFF" w:themeColor="background1"/>
      </w:pBdr>
      <w:shd w:val="clear" w:color="auto" w:fill="FDF1E9" w:themeFill="accent2" w:themeFillTint="1A"/>
      <w:spacing w:before="360" w:after="240" w:line="240" w:lineRule="auto"/>
      <w:ind w:left="227" w:right="227"/>
    </w:pPr>
    <w:rPr>
      <w:rFonts w:ascii="Calibri" w:eastAsia="Calibri" w:hAnsi="Calibri" w:cs="Times New Roman"/>
      <w:b/>
      <w:color w:val="000000"/>
      <w:sz w:val="28"/>
      <w:szCs w:val="28"/>
      <w:lang w:eastAsia="en-AU"/>
    </w:rPr>
  </w:style>
  <w:style w:type="paragraph" w:customStyle="1" w:styleId="Boxedtext">
    <w:name w:val="Boxed text"/>
    <w:uiPriority w:val="19"/>
    <w:qFormat/>
    <w:rsid w:val="001C6F1F"/>
    <w:pPr>
      <w:pBdr>
        <w:top w:val="single" w:sz="4" w:space="10" w:color="FFFFFF" w:themeColor="background1"/>
        <w:left w:val="single" w:sz="4" w:space="10" w:color="FFFFFF" w:themeColor="background1"/>
        <w:bottom w:val="single" w:sz="4" w:space="10" w:color="FFFFFF" w:themeColor="background1"/>
        <w:right w:val="single" w:sz="4" w:space="10" w:color="FFFFFF" w:themeColor="background1"/>
      </w:pBdr>
      <w:shd w:val="clear" w:color="auto" w:fill="FDF1E9" w:themeFill="accent2" w:themeFillTint="1A"/>
      <w:spacing w:before="180" w:after="180" w:line="240" w:lineRule="auto"/>
      <w:ind w:left="227" w:right="227"/>
    </w:pPr>
    <w:rPr>
      <w:rFonts w:ascii="Calibri" w:eastAsia="Calibri" w:hAnsi="Calibri" w:cs="Times New Roman"/>
      <w:color w:val="000000"/>
      <w:sz w:val="24"/>
      <w:szCs w:val="24"/>
      <w:lang w:eastAsia="en-AU"/>
    </w:rPr>
  </w:style>
  <w:style w:type="paragraph" w:customStyle="1" w:styleId="Boxedlistbullet">
    <w:name w:val="Boxed list bullet"/>
    <w:basedOn w:val="Boxedtext"/>
    <w:uiPriority w:val="19"/>
    <w:qFormat/>
    <w:rsid w:val="001C6F1F"/>
    <w:pPr>
      <w:numPr>
        <w:numId w:val="44"/>
      </w:numPr>
      <w:spacing w:before="0" w:after="0"/>
      <w:ind w:left="454" w:hanging="227"/>
      <w:contextualSpacing/>
    </w:pPr>
  </w:style>
  <w:style w:type="character" w:customStyle="1" w:styleId="citationref">
    <w:name w:val="citationref"/>
    <w:basedOn w:val="DefaultParagraphFont"/>
    <w:rsid w:val="001C6F1F"/>
  </w:style>
  <w:style w:type="paragraph" w:styleId="Revision">
    <w:name w:val="Revision"/>
    <w:hidden/>
    <w:uiPriority w:val="99"/>
    <w:semiHidden/>
    <w:rsid w:val="001C6F1F"/>
    <w:pPr>
      <w:spacing w:after="0" w:line="240" w:lineRule="auto"/>
    </w:pPr>
    <w:rPr>
      <w:rFonts w:ascii="Calibri" w:eastAsia="Calibri" w:hAnsi="Calibri" w:cs="Times New Roman"/>
      <w:color w:val="000000"/>
      <w:lang w:eastAsia="en-AU"/>
    </w:rPr>
  </w:style>
  <w:style w:type="paragraph" w:customStyle="1" w:styleId="textbox">
    <w:name w:val="textbox"/>
    <w:basedOn w:val="Normal"/>
    <w:rsid w:val="001C6F1F"/>
    <w:pPr>
      <w:spacing w:before="100" w:beforeAutospacing="1" w:after="100" w:afterAutospacing="1"/>
    </w:pPr>
    <w:rPr>
      <w:rFonts w:ascii="Times New Roman" w:eastAsia="Times New Roman" w:hAnsi="Times New Roman" w:cs="Times New Roman"/>
      <w:sz w:val="24"/>
      <w:szCs w:val="24"/>
      <w:lang w:eastAsia="en-AU"/>
    </w:rPr>
  </w:style>
  <w:style w:type="paragraph" w:styleId="NoSpacing">
    <w:name w:val="No Spacing"/>
    <w:uiPriority w:val="1"/>
    <w:qFormat/>
    <w:rsid w:val="006520D1"/>
    <w:pPr>
      <w:spacing w:after="0" w:line="240" w:lineRule="auto"/>
    </w:pPr>
    <w:rPr>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6597760">
      <w:bodyDiv w:val="1"/>
      <w:marLeft w:val="0"/>
      <w:marRight w:val="0"/>
      <w:marTop w:val="0"/>
      <w:marBottom w:val="0"/>
      <w:divBdr>
        <w:top w:val="none" w:sz="0" w:space="0" w:color="auto"/>
        <w:left w:val="none" w:sz="0" w:space="0" w:color="auto"/>
        <w:bottom w:val="none" w:sz="0" w:space="0" w:color="auto"/>
        <w:right w:val="none" w:sz="0" w:space="0" w:color="auto"/>
      </w:divBdr>
      <w:divsChild>
        <w:div w:id="1552305863">
          <w:marLeft w:val="0"/>
          <w:marRight w:val="0"/>
          <w:marTop w:val="0"/>
          <w:marBottom w:val="0"/>
          <w:divBdr>
            <w:top w:val="none" w:sz="0" w:space="0" w:color="auto"/>
            <w:left w:val="none" w:sz="0" w:space="0" w:color="auto"/>
            <w:bottom w:val="none" w:sz="0" w:space="0" w:color="auto"/>
            <w:right w:val="none" w:sz="0" w:space="0" w:color="auto"/>
          </w:divBdr>
          <w:divsChild>
            <w:div w:id="798690774">
              <w:marLeft w:val="0"/>
              <w:marRight w:val="0"/>
              <w:marTop w:val="0"/>
              <w:marBottom w:val="0"/>
              <w:divBdr>
                <w:top w:val="none" w:sz="0" w:space="0" w:color="auto"/>
                <w:left w:val="none" w:sz="0" w:space="0" w:color="auto"/>
                <w:bottom w:val="none" w:sz="0" w:space="0" w:color="auto"/>
                <w:right w:val="none" w:sz="0" w:space="0" w:color="auto"/>
              </w:divBdr>
              <w:divsChild>
                <w:div w:id="1732386749">
                  <w:marLeft w:val="0"/>
                  <w:marRight w:val="0"/>
                  <w:marTop w:val="0"/>
                  <w:marBottom w:val="0"/>
                  <w:divBdr>
                    <w:top w:val="none" w:sz="0" w:space="0" w:color="auto"/>
                    <w:left w:val="none" w:sz="0" w:space="0" w:color="auto"/>
                    <w:bottom w:val="none" w:sz="0" w:space="0" w:color="auto"/>
                    <w:right w:val="none" w:sz="0" w:space="0" w:color="auto"/>
                  </w:divBdr>
                  <w:divsChild>
                    <w:div w:id="1479112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770614">
      <w:bodyDiv w:val="1"/>
      <w:marLeft w:val="0"/>
      <w:marRight w:val="0"/>
      <w:marTop w:val="0"/>
      <w:marBottom w:val="0"/>
      <w:divBdr>
        <w:top w:val="none" w:sz="0" w:space="0" w:color="auto"/>
        <w:left w:val="none" w:sz="0" w:space="0" w:color="auto"/>
        <w:bottom w:val="none" w:sz="0" w:space="0" w:color="auto"/>
        <w:right w:val="none" w:sz="0" w:space="0" w:color="auto"/>
      </w:divBdr>
      <w:divsChild>
        <w:div w:id="2137673486">
          <w:marLeft w:val="0"/>
          <w:marRight w:val="0"/>
          <w:marTop w:val="0"/>
          <w:marBottom w:val="0"/>
          <w:divBdr>
            <w:top w:val="none" w:sz="0" w:space="0" w:color="auto"/>
            <w:left w:val="none" w:sz="0" w:space="0" w:color="auto"/>
            <w:bottom w:val="none" w:sz="0" w:space="0" w:color="auto"/>
            <w:right w:val="none" w:sz="0" w:space="0" w:color="auto"/>
          </w:divBdr>
          <w:divsChild>
            <w:div w:id="389958321">
              <w:marLeft w:val="0"/>
              <w:marRight w:val="0"/>
              <w:marTop w:val="0"/>
              <w:marBottom w:val="0"/>
              <w:divBdr>
                <w:top w:val="none" w:sz="0" w:space="0" w:color="auto"/>
                <w:left w:val="none" w:sz="0" w:space="0" w:color="auto"/>
                <w:bottom w:val="none" w:sz="0" w:space="0" w:color="auto"/>
                <w:right w:val="none" w:sz="0" w:space="0" w:color="auto"/>
              </w:divBdr>
              <w:divsChild>
                <w:div w:id="1629121958">
                  <w:marLeft w:val="0"/>
                  <w:marRight w:val="0"/>
                  <w:marTop w:val="0"/>
                  <w:marBottom w:val="0"/>
                  <w:divBdr>
                    <w:top w:val="none" w:sz="0" w:space="0" w:color="auto"/>
                    <w:left w:val="none" w:sz="0" w:space="0" w:color="auto"/>
                    <w:bottom w:val="none" w:sz="0" w:space="0" w:color="auto"/>
                    <w:right w:val="none" w:sz="0" w:space="0" w:color="auto"/>
                  </w:divBdr>
                  <w:divsChild>
                    <w:div w:id="130103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1866838">
      <w:bodyDiv w:val="1"/>
      <w:marLeft w:val="0"/>
      <w:marRight w:val="0"/>
      <w:marTop w:val="0"/>
      <w:marBottom w:val="0"/>
      <w:divBdr>
        <w:top w:val="none" w:sz="0" w:space="0" w:color="auto"/>
        <w:left w:val="none" w:sz="0" w:space="0" w:color="auto"/>
        <w:bottom w:val="none" w:sz="0" w:space="0" w:color="auto"/>
        <w:right w:val="none" w:sz="0" w:space="0" w:color="auto"/>
      </w:divBdr>
    </w:div>
    <w:div w:id="1673414244">
      <w:bodyDiv w:val="1"/>
      <w:marLeft w:val="0"/>
      <w:marRight w:val="0"/>
      <w:marTop w:val="0"/>
      <w:marBottom w:val="0"/>
      <w:divBdr>
        <w:top w:val="none" w:sz="0" w:space="0" w:color="auto"/>
        <w:left w:val="none" w:sz="0" w:space="0" w:color="auto"/>
        <w:bottom w:val="none" w:sz="0" w:space="0" w:color="auto"/>
        <w:right w:val="none" w:sz="0" w:space="0" w:color="auto"/>
      </w:divBdr>
    </w:div>
    <w:div w:id="1849559134">
      <w:bodyDiv w:val="1"/>
      <w:marLeft w:val="0"/>
      <w:marRight w:val="0"/>
      <w:marTop w:val="0"/>
      <w:marBottom w:val="0"/>
      <w:divBdr>
        <w:top w:val="none" w:sz="0" w:space="0" w:color="auto"/>
        <w:left w:val="none" w:sz="0" w:space="0" w:color="auto"/>
        <w:bottom w:val="none" w:sz="0" w:space="0" w:color="auto"/>
        <w:right w:val="none" w:sz="0" w:space="0" w:color="auto"/>
      </w:divBdr>
    </w:div>
    <w:div w:id="1924752217">
      <w:bodyDiv w:val="1"/>
      <w:marLeft w:val="0"/>
      <w:marRight w:val="0"/>
      <w:marTop w:val="0"/>
      <w:marBottom w:val="0"/>
      <w:divBdr>
        <w:top w:val="none" w:sz="0" w:space="0" w:color="auto"/>
        <w:left w:val="none" w:sz="0" w:space="0" w:color="auto"/>
        <w:bottom w:val="none" w:sz="0" w:space="0" w:color="auto"/>
        <w:right w:val="none" w:sz="0" w:space="0" w:color="auto"/>
      </w:divBdr>
      <w:divsChild>
        <w:div w:id="616522038">
          <w:marLeft w:val="0"/>
          <w:marRight w:val="0"/>
          <w:marTop w:val="0"/>
          <w:marBottom w:val="0"/>
          <w:divBdr>
            <w:top w:val="none" w:sz="0" w:space="0" w:color="auto"/>
            <w:left w:val="none" w:sz="0" w:space="0" w:color="auto"/>
            <w:bottom w:val="none" w:sz="0" w:space="0" w:color="auto"/>
            <w:right w:val="none" w:sz="0" w:space="0" w:color="auto"/>
          </w:divBdr>
          <w:divsChild>
            <w:div w:id="1476483700">
              <w:marLeft w:val="0"/>
              <w:marRight w:val="0"/>
              <w:marTop w:val="0"/>
              <w:marBottom w:val="0"/>
              <w:divBdr>
                <w:top w:val="none" w:sz="0" w:space="0" w:color="auto"/>
                <w:left w:val="none" w:sz="0" w:space="0" w:color="auto"/>
                <w:bottom w:val="none" w:sz="0" w:space="0" w:color="auto"/>
                <w:right w:val="none" w:sz="0" w:space="0" w:color="auto"/>
              </w:divBdr>
              <w:divsChild>
                <w:div w:id="36511041">
                  <w:marLeft w:val="0"/>
                  <w:marRight w:val="0"/>
                  <w:marTop w:val="0"/>
                  <w:marBottom w:val="0"/>
                  <w:divBdr>
                    <w:top w:val="none" w:sz="0" w:space="0" w:color="auto"/>
                    <w:left w:val="none" w:sz="0" w:space="0" w:color="auto"/>
                    <w:bottom w:val="none" w:sz="0" w:space="0" w:color="auto"/>
                    <w:right w:val="none" w:sz="0" w:space="0" w:color="auto"/>
                  </w:divBdr>
                  <w:divsChild>
                    <w:div w:id="1863350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footer" Target="footer1.xml"/><Relationship Id="rId42" Type="http://schemas.openxmlformats.org/officeDocument/2006/relationships/image" Target="media/image19.png"/><Relationship Id="rId47" Type="http://schemas.openxmlformats.org/officeDocument/2006/relationships/image" Target="media/image24.png"/><Relationship Id="rId63" Type="http://schemas.openxmlformats.org/officeDocument/2006/relationships/image" Target="media/image40.png"/><Relationship Id="rId68" Type="http://schemas.openxmlformats.org/officeDocument/2006/relationships/image" Target="media/image45.png"/><Relationship Id="rId84" Type="http://schemas.openxmlformats.org/officeDocument/2006/relationships/image" Target="media/image61.png"/><Relationship Id="rId89" Type="http://schemas.openxmlformats.org/officeDocument/2006/relationships/image" Target="media/image66.png"/><Relationship Id="rId16" Type="http://schemas.openxmlformats.org/officeDocument/2006/relationships/image" Target="media/image3.jpeg"/><Relationship Id="rId11" Type="http://schemas.openxmlformats.org/officeDocument/2006/relationships/endnotes" Target="endnotes.xml"/><Relationship Id="rId32" Type="http://schemas.openxmlformats.org/officeDocument/2006/relationships/image" Target="media/image9.png"/><Relationship Id="rId37" Type="http://schemas.openxmlformats.org/officeDocument/2006/relationships/image" Target="media/image14.png"/><Relationship Id="rId53" Type="http://schemas.openxmlformats.org/officeDocument/2006/relationships/image" Target="media/image30.png"/><Relationship Id="rId58" Type="http://schemas.openxmlformats.org/officeDocument/2006/relationships/image" Target="media/image35.png"/><Relationship Id="rId74" Type="http://schemas.openxmlformats.org/officeDocument/2006/relationships/image" Target="media/image51.png"/><Relationship Id="rId79" Type="http://schemas.openxmlformats.org/officeDocument/2006/relationships/image" Target="media/image56.png"/><Relationship Id="rId102" Type="http://schemas.microsoft.com/office/2016/09/relationships/commentsIds" Target="commentsIds.xml"/><Relationship Id="rId5" Type="http://schemas.openxmlformats.org/officeDocument/2006/relationships/customXml" Target="../customXml/item5.xml"/><Relationship Id="rId90" Type="http://schemas.openxmlformats.org/officeDocument/2006/relationships/image" Target="media/image67.png"/><Relationship Id="rId95" Type="http://schemas.openxmlformats.org/officeDocument/2006/relationships/image" Target="media/image72.png"/><Relationship Id="rId22" Type="http://schemas.openxmlformats.org/officeDocument/2006/relationships/footer" Target="footer2.xml"/><Relationship Id="rId27" Type="http://schemas.openxmlformats.org/officeDocument/2006/relationships/image" Target="media/image4.png"/><Relationship Id="rId43" Type="http://schemas.openxmlformats.org/officeDocument/2006/relationships/image" Target="media/image20.png"/><Relationship Id="rId48" Type="http://schemas.openxmlformats.org/officeDocument/2006/relationships/image" Target="media/image25.png"/><Relationship Id="rId64" Type="http://schemas.openxmlformats.org/officeDocument/2006/relationships/image" Target="media/image41.png"/><Relationship Id="rId69" Type="http://schemas.openxmlformats.org/officeDocument/2006/relationships/image" Target="media/image46.png"/><Relationship Id="rId80" Type="http://schemas.openxmlformats.org/officeDocument/2006/relationships/image" Target="media/image57.png"/><Relationship Id="rId85" Type="http://schemas.openxmlformats.org/officeDocument/2006/relationships/image" Target="media/image62.png"/><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hyperlink" Target="mailto:info@gbrmpa.gov.au" TargetMode="External"/><Relationship Id="rId25" Type="http://schemas.openxmlformats.org/officeDocument/2006/relationships/header" Target="header4.xml"/><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23.png"/><Relationship Id="rId59" Type="http://schemas.openxmlformats.org/officeDocument/2006/relationships/image" Target="media/image36.png"/><Relationship Id="rId67" Type="http://schemas.openxmlformats.org/officeDocument/2006/relationships/image" Target="media/image44.png"/><Relationship Id="rId20" Type="http://schemas.openxmlformats.org/officeDocument/2006/relationships/header" Target="header2.xml"/><Relationship Id="rId41" Type="http://schemas.openxmlformats.org/officeDocument/2006/relationships/image" Target="media/image18.png"/><Relationship Id="rId54" Type="http://schemas.openxmlformats.org/officeDocument/2006/relationships/image" Target="media/image31.png"/><Relationship Id="rId62" Type="http://schemas.openxmlformats.org/officeDocument/2006/relationships/image" Target="media/image39.png"/><Relationship Id="rId70" Type="http://schemas.openxmlformats.org/officeDocument/2006/relationships/image" Target="media/image47.png"/><Relationship Id="rId75" Type="http://schemas.openxmlformats.org/officeDocument/2006/relationships/image" Target="media/image52.png"/><Relationship Id="rId83" Type="http://schemas.openxmlformats.org/officeDocument/2006/relationships/image" Target="media/image60.png"/><Relationship Id="rId88" Type="http://schemas.openxmlformats.org/officeDocument/2006/relationships/image" Target="media/image65.png"/><Relationship Id="rId91" Type="http://schemas.openxmlformats.org/officeDocument/2006/relationships/image" Target="media/image68.png"/><Relationship Id="rId96" Type="http://schemas.openxmlformats.org/officeDocument/2006/relationships/image" Target="media/image73.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eader" Target="header3.xml"/><Relationship Id="rId28" Type="http://schemas.openxmlformats.org/officeDocument/2006/relationships/image" Target="media/image5.png"/><Relationship Id="rId36" Type="http://schemas.openxmlformats.org/officeDocument/2006/relationships/image" Target="media/image13.png"/><Relationship Id="rId49" Type="http://schemas.openxmlformats.org/officeDocument/2006/relationships/image" Target="media/image26.png"/><Relationship Id="rId57" Type="http://schemas.openxmlformats.org/officeDocument/2006/relationships/image" Target="media/image34.png"/><Relationship Id="rId10" Type="http://schemas.openxmlformats.org/officeDocument/2006/relationships/footnotes" Target="footnotes.xml"/><Relationship Id="rId31" Type="http://schemas.openxmlformats.org/officeDocument/2006/relationships/image" Target="media/image8.png"/><Relationship Id="rId44" Type="http://schemas.openxmlformats.org/officeDocument/2006/relationships/image" Target="media/image21.png"/><Relationship Id="rId52" Type="http://schemas.openxmlformats.org/officeDocument/2006/relationships/image" Target="media/image29.png"/><Relationship Id="rId60" Type="http://schemas.openxmlformats.org/officeDocument/2006/relationships/image" Target="media/image37.png"/><Relationship Id="rId65" Type="http://schemas.openxmlformats.org/officeDocument/2006/relationships/image" Target="media/image42.png"/><Relationship Id="rId73" Type="http://schemas.openxmlformats.org/officeDocument/2006/relationships/image" Target="media/image50.png"/><Relationship Id="rId78" Type="http://schemas.openxmlformats.org/officeDocument/2006/relationships/image" Target="media/image55.png"/><Relationship Id="rId81" Type="http://schemas.openxmlformats.org/officeDocument/2006/relationships/image" Target="media/image58.png"/><Relationship Id="rId86" Type="http://schemas.openxmlformats.org/officeDocument/2006/relationships/image" Target="media/image63.png"/><Relationship Id="rId94" Type="http://schemas.openxmlformats.org/officeDocument/2006/relationships/image" Target="media/image71.png"/><Relationship Id="rId9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creativecommons.org/licences/by/4.0" TargetMode="External"/><Relationship Id="rId18" Type="http://schemas.openxmlformats.org/officeDocument/2006/relationships/hyperlink" Target="http://www.gbrmpa.gov.au" TargetMode="External"/><Relationship Id="rId39" Type="http://schemas.openxmlformats.org/officeDocument/2006/relationships/image" Target="media/image16.png"/><Relationship Id="rId34" Type="http://schemas.openxmlformats.org/officeDocument/2006/relationships/image" Target="media/image11.png"/><Relationship Id="rId50" Type="http://schemas.openxmlformats.org/officeDocument/2006/relationships/image" Target="media/image27.png"/><Relationship Id="rId55" Type="http://schemas.openxmlformats.org/officeDocument/2006/relationships/image" Target="media/image32.png"/><Relationship Id="rId76" Type="http://schemas.openxmlformats.org/officeDocument/2006/relationships/image" Target="media/image53.png"/><Relationship Id="rId97" Type="http://schemas.openxmlformats.org/officeDocument/2006/relationships/footer" Target="footer5.xml"/><Relationship Id="rId7" Type="http://schemas.openxmlformats.org/officeDocument/2006/relationships/styles" Target="styles.xml"/><Relationship Id="rId71" Type="http://schemas.openxmlformats.org/officeDocument/2006/relationships/image" Target="media/image48.png"/><Relationship Id="rId92" Type="http://schemas.openxmlformats.org/officeDocument/2006/relationships/image" Target="media/image69.png"/><Relationship Id="rId2" Type="http://schemas.openxmlformats.org/officeDocument/2006/relationships/customXml" Target="../customXml/item2.xml"/><Relationship Id="rId29" Type="http://schemas.openxmlformats.org/officeDocument/2006/relationships/image" Target="media/image6.png"/><Relationship Id="rId24" Type="http://schemas.openxmlformats.org/officeDocument/2006/relationships/footer" Target="footer3.xml"/><Relationship Id="rId40" Type="http://schemas.openxmlformats.org/officeDocument/2006/relationships/image" Target="media/image17.png"/><Relationship Id="rId45" Type="http://schemas.openxmlformats.org/officeDocument/2006/relationships/image" Target="media/image22.png"/><Relationship Id="rId66" Type="http://schemas.openxmlformats.org/officeDocument/2006/relationships/image" Target="media/image43.png"/><Relationship Id="rId87" Type="http://schemas.openxmlformats.org/officeDocument/2006/relationships/image" Target="media/image64.png"/><Relationship Id="rId61" Type="http://schemas.openxmlformats.org/officeDocument/2006/relationships/image" Target="media/image38.png"/><Relationship Id="rId82" Type="http://schemas.openxmlformats.org/officeDocument/2006/relationships/image" Target="media/image59.png"/><Relationship Id="rId19" Type="http://schemas.openxmlformats.org/officeDocument/2006/relationships/header" Target="header1.xml"/><Relationship Id="rId14" Type="http://schemas.openxmlformats.org/officeDocument/2006/relationships/hyperlink" Target="http://creativecommons.org/licences/by/3.0/au" TargetMode="External"/><Relationship Id="rId30" Type="http://schemas.openxmlformats.org/officeDocument/2006/relationships/image" Target="media/image7.png"/><Relationship Id="rId35" Type="http://schemas.openxmlformats.org/officeDocument/2006/relationships/image" Target="media/image12.png"/><Relationship Id="rId56" Type="http://schemas.openxmlformats.org/officeDocument/2006/relationships/image" Target="media/image33.png"/><Relationship Id="rId77" Type="http://schemas.openxmlformats.org/officeDocument/2006/relationships/image" Target="media/image54.png"/><Relationship Id="rId8" Type="http://schemas.openxmlformats.org/officeDocument/2006/relationships/settings" Target="settings.xml"/><Relationship Id="rId51" Type="http://schemas.openxmlformats.org/officeDocument/2006/relationships/image" Target="media/image28.png"/><Relationship Id="rId72" Type="http://schemas.openxmlformats.org/officeDocument/2006/relationships/image" Target="media/image49.png"/><Relationship Id="rId93" Type="http://schemas.openxmlformats.org/officeDocument/2006/relationships/image" Target="media/image70.png"/><Relationship Id="rId9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PROJ-213-2447</_dlc_DocId>
    <_dlc_DocIdUrl xmlns="8ccc4631-9afc-4718-b120-5e2e37a03cc7">
      <Url>http://thedock.gbrmpa.gov.au/sites/Projects/P000056/_layouts/DocIdRedir.aspx?ID=PROJ-213-2447</Url>
      <Description>PROJ-213-2447</Description>
    </_dlc_DocIdUrl>
    <DocumentSetDescription xmlns="http://schemas.microsoft.com/sharepoint/v3">Project management of the CSIRO contract led by Emma Lawrence on cross-program integration and metric development, with a focus on seagrass</DocumentSetDescription>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D9715CDE278E54B8097413768F46C65" ma:contentTypeVersion="11" ma:contentTypeDescription="" ma:contentTypeScope="" ma:versionID="6bf862f6dd4de7948d458e4055aa4a6a">
  <xsd:schema xmlns:xsd="http://www.w3.org/2001/XMLSchema" xmlns:xs="http://www.w3.org/2001/XMLSchema" xmlns:p="http://schemas.microsoft.com/office/2006/metadata/properties" xmlns:ns1="http://schemas.microsoft.com/sharepoint/v3" xmlns:ns2="8ccc4631-9afc-4718-b120-5e2e37a03cc7" targetNamespace="http://schemas.microsoft.com/office/2006/metadata/properties" ma:root="true" ma:fieldsID="f21584785bf1a15b19806ef801fbace3" ns1:_="" ns2:_="">
    <xsd:import namespace="http://schemas.microsoft.com/sharepoint/v3"/>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1"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95C907-2095-43D6-B2EA-490B14B7A5AE}">
  <ds:schemaRefs>
    <ds:schemaRef ds:uri="http://schemas.microsoft.com/sharepoint/v3"/>
    <ds:schemaRef ds:uri="http://www.w3.org/XML/1998/namespace"/>
    <ds:schemaRef ds:uri="8ccc4631-9afc-4718-b120-5e2e37a03cc7"/>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purl.org/dc/dcmitype/"/>
    <ds:schemaRef ds:uri="http://purl.org/dc/elements/1.1/"/>
    <ds:schemaRef ds:uri="http://schemas.microsoft.com/office/infopath/2007/PartnerControls"/>
  </ds:schemaRefs>
</ds:datastoreItem>
</file>

<file path=customXml/itemProps2.xml><?xml version="1.0" encoding="utf-8"?>
<ds:datastoreItem xmlns:ds="http://schemas.openxmlformats.org/officeDocument/2006/customXml" ds:itemID="{42B1FCF6-8DDC-40EE-B702-5DFB273934EC}">
  <ds:schemaRefs>
    <ds:schemaRef ds:uri="http://schemas.microsoft.com/sharepoint/v3/contenttype/forms"/>
  </ds:schemaRefs>
</ds:datastoreItem>
</file>

<file path=customXml/itemProps3.xml><?xml version="1.0" encoding="utf-8"?>
<ds:datastoreItem xmlns:ds="http://schemas.openxmlformats.org/officeDocument/2006/customXml" ds:itemID="{DE1EDBDB-D43C-402E-B49B-5E5F483BE4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C71D71-6CBA-4279-9AC3-8F413C7F67D4}">
  <ds:schemaRefs>
    <ds:schemaRef ds:uri="http://schemas.microsoft.com/sharepoint/events"/>
  </ds:schemaRefs>
</ds:datastoreItem>
</file>

<file path=customXml/itemProps5.xml><?xml version="1.0" encoding="utf-8"?>
<ds:datastoreItem xmlns:ds="http://schemas.openxmlformats.org/officeDocument/2006/customXml" ds:itemID="{AC6C9CC7-5039-4C28-8E01-FD75A578F4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90</Pages>
  <Words>8838</Words>
  <Characters>50380</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RE: repro-effort-case-study [SEC=UNCLASSIFIED]</vt:lpstr>
    </vt:vector>
  </TitlesOfParts>
  <Company>GBRMPA</Company>
  <LinksUpToDate>false</LinksUpToDate>
  <CharactersWithSpaces>59100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 repro-effort-case-study [SEC=UNCLASSIFIED]</dc:title>
  <dc:subject/>
  <dc:creator>Nicole Crowe</dc:creator>
  <cp:keywords/>
  <dc:description/>
  <cp:lastModifiedBy>Joanna Ruxton</cp:lastModifiedBy>
  <cp:revision>2</cp:revision>
  <cp:lastPrinted>2019-11-04T05:21:00Z</cp:lastPrinted>
  <dcterms:created xsi:type="dcterms:W3CDTF">2019-11-04T22:53:00Z</dcterms:created>
  <dcterms:modified xsi:type="dcterms:W3CDTF">2019-11-04T22:53:00Z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c501ebfd-7b29-4041-adbd-b764cf1b54f0</vt:lpwstr>
  </property>
  <property fmtid="{D5CDD505-2E9C-101B-9397-08002B2CF9AE}" pid="3" name="ContentTypeId">
    <vt:lpwstr>0x010100441936E5D27A4AF2935B3316DA024CF2000D9715CDE278E54B8097413768F46C65</vt:lpwstr>
  </property>
  <property fmtid="{D5CDD505-2E9C-101B-9397-08002B2CF9AE}" pid="4" name="DocumentSetDescription">
    <vt:lpwstr>Project management of the CSIRO contract led by Emma Lawrence on cross-program integration and metric development, with a focus on seagrass</vt:lpwstr>
  </property>
  <property fmtid="{D5CDD505-2E9C-101B-9397-08002B2CF9AE}" pid="5" name="_dlc_DocIdItemGuid">
    <vt:lpwstr>e6a4f0a4-7edf-443a-b913-8189683fb07d</vt:lpwstr>
  </property>
  <property fmtid="{D5CDD505-2E9C-101B-9397-08002B2CF9AE}" pid="6" name="ProjectPhase">
    <vt:lpwstr/>
  </property>
  <property fmtid="{D5CDD505-2E9C-101B-9397-08002B2CF9AE}" pid="7" name="TaxCatchAll">
    <vt:lpwstr/>
  </property>
  <property fmtid="{D5CDD505-2E9C-101B-9397-08002B2CF9AE}" pid="8" name="RecordPoint_WorkflowType">
    <vt:lpwstr>ActiveSubmit</vt:lpwstr>
  </property>
  <property fmtid="{D5CDD505-2E9C-101B-9397-08002B2CF9AE}" pid="9" name="RecordPoint_ActiveItemSiteId">
    <vt:lpwstr>{8ce9eba2-d4a5-4da0-9276-1d47a92e9210}</vt:lpwstr>
  </property>
  <property fmtid="{D5CDD505-2E9C-101B-9397-08002B2CF9AE}" pid="10" name="RecordPoint_ActiveItemListId">
    <vt:lpwstr>{4b37b1f1-1864-45c7-8f8d-9f91400467f1}</vt:lpwstr>
  </property>
  <property fmtid="{D5CDD505-2E9C-101B-9397-08002B2CF9AE}" pid="11" name="RecordPoint_ActiveItemUniqueId">
    <vt:lpwstr>{e6a4f0a4-7edf-443a-b913-8189683fb07d}</vt:lpwstr>
  </property>
  <property fmtid="{D5CDD505-2E9C-101B-9397-08002B2CF9AE}" pid="12" name="RecordPoint_ActiveItemWebId">
    <vt:lpwstr>{e7821751-c451-45dc-b45e-82cfe574dc6e}</vt:lpwstr>
  </property>
  <property fmtid="{D5CDD505-2E9C-101B-9397-08002B2CF9AE}" pid="13" name="a2118650a77a4a97b805ceb1a6b3e3dc">
    <vt:lpwstr/>
  </property>
  <property fmtid="{D5CDD505-2E9C-101B-9397-08002B2CF9AE}" pid="14" name="RecordPoint_SubmissionDate">
    <vt:lpwstr/>
  </property>
  <property fmtid="{D5CDD505-2E9C-101B-9397-08002B2CF9AE}" pid="15" name="RecordPoint_RecordNumberSubmitted">
    <vt:lpwstr>R0000616121</vt:lpwstr>
  </property>
  <property fmtid="{D5CDD505-2E9C-101B-9397-08002B2CF9AE}" pid="16" name="RecordPoint_SubmissionCompleted">
    <vt:lpwstr>2019-10-31T16:18:26.5160823+10:00</vt:lpwstr>
  </property>
  <property fmtid="{D5CDD505-2E9C-101B-9397-08002B2CF9AE}" pid="17" name="RecordPoint_ActiveItemMoved">
    <vt:lpwstr/>
  </property>
  <property fmtid="{D5CDD505-2E9C-101B-9397-08002B2CF9AE}" pid="18" name="RecordPoint_RecordFormat">
    <vt:lpwstr/>
  </property>
  <property fmtid="{D5CDD505-2E9C-101B-9397-08002B2CF9AE}" pid="19" name="IconOverlay">
    <vt:lpwstr/>
  </property>
  <property fmtid="{D5CDD505-2E9C-101B-9397-08002B2CF9AE}" pid="20" name="SEC">
    <vt:lpwstr>UNCLASSIFIED</vt:lpwstr>
  </property>
  <property fmtid="{D5CDD505-2E9C-101B-9397-08002B2CF9AE}" pid="21" name="DLM">
    <vt:lpwstr>No DLM</vt:lpwstr>
  </property>
</Properties>
</file>