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bookmarkStart w:id="0" w:name="_GoBack"/>
    <w:bookmarkEnd w:id="0"/>
    <w:p w:rsidR="00126C04" w:rsidRDefault="00126C04" w:rsidP="00126C04">
      <w:pPr>
        <w:ind w:left="-1560" w:right="-1702"/>
        <w:jc w:val="left"/>
        <w:rPr>
          <w:rFonts w:eastAsia="Dotum" w:cs="Arial"/>
          <w:b/>
          <w:lang w:val="en-AU"/>
        </w:rPr>
        <w:sectPr w:rsidR="00126C04" w:rsidSect="00126C04">
          <w:pgSz w:w="12240" w:h="15840"/>
          <w:pgMar w:top="142" w:right="1797" w:bottom="1440" w:left="1797" w:header="709" w:footer="709" w:gutter="0"/>
          <w:pgNumType w:fmt="lowerRoman" w:start="1"/>
          <w:cols w:space="708"/>
          <w:docGrid w:linePitch="360"/>
        </w:sectPr>
      </w:pPr>
      <w:r>
        <w:rPr>
          <w:noProof/>
          <w:lang w:val="en-AU" w:eastAsia="en-AU" w:bidi="ar-SA"/>
        </w:rPr>
        <mc:AlternateContent>
          <mc:Choice Requires="wps">
            <w:drawing>
              <wp:anchor distT="0" distB="0" distL="114300" distR="114300" simplePos="0" relativeHeight="251659264" behindDoc="0" locked="0" layoutInCell="1" allowOverlap="1" wp14:anchorId="61823373" wp14:editId="5AFCABAD">
                <wp:simplePos x="0" y="0"/>
                <wp:positionH relativeFrom="column">
                  <wp:posOffset>3103652</wp:posOffset>
                </wp:positionH>
                <wp:positionV relativeFrom="paragraph">
                  <wp:posOffset>9190080</wp:posOffset>
                </wp:positionV>
                <wp:extent cx="3398293" cy="8315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8293" cy="831585"/>
                        </a:xfrm>
                        <a:prstGeom prst="rect">
                          <a:avLst/>
                        </a:prstGeom>
                        <a:noFill/>
                        <a:ln w="9525">
                          <a:noFill/>
                          <a:miter lim="800000"/>
                          <a:headEnd/>
                          <a:tailEnd/>
                        </a:ln>
                      </wps:spPr>
                      <wps:txbx>
                        <w:txbxContent>
                          <w:p w:rsidR="00126C04" w:rsidRPr="002450CE" w:rsidRDefault="00126C04" w:rsidP="00126C04">
                            <w:pPr>
                              <w:rPr>
                                <w:rFonts w:ascii="Verdana" w:hAnsi="Verdana"/>
                                <w:sz w:val="24"/>
                                <w:szCs w:val="24"/>
                              </w:rPr>
                            </w:pPr>
                            <w:proofErr w:type="gramStart"/>
                            <w:r w:rsidRPr="002450CE">
                              <w:rPr>
                                <w:rFonts w:ascii="Verdana" w:hAnsi="Verdana"/>
                                <w:sz w:val="24"/>
                                <w:szCs w:val="24"/>
                              </w:rPr>
                              <w:t xml:space="preserve">Authors - </w:t>
                            </w:r>
                            <w:proofErr w:type="spellStart"/>
                            <w:r w:rsidRPr="00126C04">
                              <w:rPr>
                                <w:rFonts w:ascii="Verdana" w:hAnsi="Verdana"/>
                                <w:sz w:val="24"/>
                                <w:szCs w:val="24"/>
                              </w:rPr>
                              <w:t>Gallen</w:t>
                            </w:r>
                            <w:proofErr w:type="spellEnd"/>
                            <w:r w:rsidRPr="00126C04">
                              <w:rPr>
                                <w:rFonts w:ascii="Verdana" w:hAnsi="Verdana"/>
                                <w:sz w:val="24"/>
                                <w:szCs w:val="24"/>
                              </w:rPr>
                              <w:t xml:space="preserve">, C., Devlin, M., Thompson, K., Paxman, C., </w:t>
                            </w:r>
                            <w:r>
                              <w:rPr>
                                <w:rFonts w:ascii="Verdana" w:hAnsi="Verdana"/>
                                <w:sz w:val="24"/>
                                <w:szCs w:val="24"/>
                              </w:rPr>
                              <w:t>Mueller, J.</w:t>
                            </w:r>
                            <w:proofErr w:type="gram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44.4pt;margin-top:723.65pt;width:267.6pt;height:6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" filled="f" stroked="f">
                <v:textbox>
                  <w:txbxContent>
                    <w:p w:rsidR="00126C04" w:rsidRPr="002450CE" w:rsidRDefault="00126C04" w:rsidP="00126C04">
                      <w:pPr>
                        <w:rPr>
                          <w:rFonts w:ascii="Verdana" w:hAnsi="Verdana"/>
                          <w:sz w:val="24"/>
                          <w:szCs w:val="24"/>
                        </w:rPr>
                      </w:pPr>
                      <w:proofErr w:type="gramStart"/>
                      <w:r w:rsidRPr="002450CE">
                        <w:rPr>
                          <w:rFonts w:ascii="Verdana" w:hAnsi="Verdana"/>
                          <w:sz w:val="24"/>
                          <w:szCs w:val="24"/>
                        </w:rPr>
                        <w:t xml:space="preserve">Authors - </w:t>
                      </w:r>
                      <w:proofErr w:type="spellStart"/>
                      <w:r w:rsidRPr="00126C04">
                        <w:rPr>
                          <w:rFonts w:ascii="Verdana" w:hAnsi="Verdana"/>
                          <w:sz w:val="24"/>
                          <w:szCs w:val="24"/>
                        </w:rPr>
                        <w:t>Gallen</w:t>
                      </w:r>
                      <w:proofErr w:type="spellEnd"/>
                      <w:r w:rsidRPr="00126C04">
                        <w:rPr>
                          <w:rFonts w:ascii="Verdana" w:hAnsi="Verdana"/>
                          <w:sz w:val="24"/>
                          <w:szCs w:val="24"/>
                        </w:rPr>
                        <w:t xml:space="preserve">, C., Devlin, M., Thompson, K., Paxman, C., </w:t>
                      </w:r>
                      <w:r>
                        <w:rPr>
                          <w:rFonts w:ascii="Verdana" w:hAnsi="Verdana"/>
                          <w:sz w:val="24"/>
                          <w:szCs w:val="24"/>
                        </w:rPr>
                        <w:t>Mueller, J.</w:t>
                      </w:r>
                      <w:proofErr w:type="gramEnd"/>
                    </w:p>
                  </w:txbxContent>
                </v:textbox>
              </v:shape>
            </w:pict>
          </mc:Fallback>
        </mc:AlternateContent>
      </w:r>
      <w:r>
        <w:rPr>
          <w:noProof/>
          <w:lang w:val="en-AU" w:eastAsia="en-AU" w:bidi="ar-SA"/>
        </w:rPr>
        <w:drawing>
          <wp:inline distT="0" distB="0" distL="0" distR="0" wp14:anchorId="3501F7E7" wp14:editId="27902FB0">
            <wp:extent cx="7488000" cy="10828800"/>
            <wp:effectExtent l="0" t="0" r="0" b="0"/>
            <wp:docPr id="2" name="Picture 2" descr="Marine Monitoring Program - pesticide monitoring in inshore waters of the Great Barrier Reef using both time-integrated and event monitoring techniques 2013-2014. Logos: Great Barrier Reef Marine Park Authority and The University of Queensland and ENTOX. Picture is a flood plume in the Wet Tropics. Authors are Gallen, C., Devlin, M., Thompson, K., Paxman, C., Mueller, J. " title="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RMMP Cover_Pesticides 29_5_15.jpg"/>
                    <pic:cNvPicPr/>
                  </pic:nvPicPr>
                  <pic:blipFill>
                    <a:blip r:embed="rId9">
                      <a:extLst>
                        <a:ext uri="{28A0092B-C50C-407E-A947-70E740481C1C}">
                          <a14:useLocalDpi xmlns:a14="http://schemas.microsoft.com/office/drawing/2010/main" val="0"/>
                        </a:ext>
                      </a:extLst>
                    </a:blip>
                    <a:stretch>
                      <a:fillRect/>
                    </a:stretch>
                  </pic:blipFill>
                  <pic:spPr>
                    <a:xfrm>
                      <a:off x="0" y="0"/>
                      <a:ext cx="7488000" cy="10828800"/>
                    </a:xfrm>
                    <a:prstGeom prst="rect">
                      <a:avLst/>
                    </a:prstGeom>
                  </pic:spPr>
                </pic:pic>
              </a:graphicData>
            </a:graphic>
          </wp:inline>
        </w:drawing>
      </w:r>
    </w:p>
    <w:p w:rsidR="00DE5772" w:rsidRPr="00B675D3" w:rsidRDefault="00DE5772" w:rsidP="0066642E">
      <w:pPr>
        <w:spacing w:line="360" w:lineRule="auto"/>
        <w:rPr>
          <w:rFonts w:eastAsia="Dotum" w:cs="Arial"/>
          <w:b/>
          <w:lang w:val="en-AU"/>
        </w:rPr>
      </w:pPr>
      <w:r w:rsidRPr="00B675D3">
        <w:rPr>
          <w:rFonts w:eastAsia="Dotum" w:cs="Arial"/>
          <w:b/>
          <w:lang w:val="en-AU"/>
        </w:rPr>
        <w:lastRenderedPageBreak/>
        <w:t>Project Team</w:t>
      </w:r>
      <w:r w:rsidR="008570B8" w:rsidRPr="00B675D3">
        <w:rPr>
          <w:rFonts w:eastAsia="Dotum" w:cs="Arial"/>
          <w:b/>
          <w:lang w:val="en-AU"/>
        </w:rPr>
        <w:t>s</w:t>
      </w:r>
      <w:r w:rsidR="00FA7AF1" w:rsidRPr="00B675D3">
        <w:rPr>
          <w:rFonts w:eastAsia="Dotum" w:cs="Arial"/>
          <w:b/>
          <w:lang w:val="en-AU"/>
        </w:rPr>
        <w:t xml:space="preserve"> – </w:t>
      </w:r>
    </w:p>
    <w:p w:rsidR="00F45CCB" w:rsidRPr="00B675D3" w:rsidRDefault="00F45CCB" w:rsidP="0066642E">
      <w:pPr>
        <w:pStyle w:val="ListParagraph"/>
        <w:numPr>
          <w:ilvl w:val="0"/>
          <w:numId w:val="14"/>
        </w:numPr>
        <w:spacing w:line="360" w:lineRule="auto"/>
        <w:ind w:left="567" w:hanging="567"/>
        <w:rPr>
          <w:rFonts w:eastAsia="Dotum" w:cs="Arial"/>
          <w:b/>
          <w:color w:val="262626" w:themeColor="text1" w:themeTint="D9"/>
          <w:lang w:val="en-AU"/>
        </w:rPr>
      </w:pPr>
      <w:r w:rsidRPr="00B675D3">
        <w:rPr>
          <w:rFonts w:eastAsia="Dotum" w:cs="Arial"/>
          <w:b/>
          <w:color w:val="262626" w:themeColor="text1" w:themeTint="D9"/>
          <w:lang w:val="en-AU"/>
        </w:rPr>
        <w:t>Inshore Marine Water Quality Monitoring</w:t>
      </w:r>
    </w:p>
    <w:p w:rsidR="00F45CCB" w:rsidRPr="00A258F3" w:rsidRDefault="00F45CCB" w:rsidP="0066642E">
      <w:pPr>
        <w:spacing w:line="360" w:lineRule="auto"/>
        <w:rPr>
          <w:rFonts w:eastAsia="Dotum" w:cs="Arial"/>
          <w:color w:val="262626" w:themeColor="text1" w:themeTint="D9"/>
          <w:vertAlign w:val="superscript"/>
          <w:lang w:val="de-DE"/>
        </w:rPr>
      </w:pPr>
      <w:r w:rsidRPr="00A258F3">
        <w:rPr>
          <w:rFonts w:eastAsia="Dotum" w:cs="Arial"/>
          <w:color w:val="262626" w:themeColor="text1" w:themeTint="D9"/>
          <w:lang w:val="de-DE"/>
        </w:rPr>
        <w:t xml:space="preserve">Christie </w:t>
      </w:r>
      <w:r w:rsidR="008E3C23" w:rsidRPr="00A258F3">
        <w:rPr>
          <w:rFonts w:eastAsia="Dotum" w:cs="Arial"/>
          <w:color w:val="262626" w:themeColor="text1" w:themeTint="D9"/>
          <w:lang w:val="de-DE"/>
        </w:rPr>
        <w:t>Gallen</w:t>
      </w:r>
      <w:r w:rsidR="008E3C23" w:rsidRPr="00A258F3">
        <w:rPr>
          <w:rFonts w:eastAsia="Dotum" w:cs="Arial"/>
          <w:color w:val="262626" w:themeColor="text1" w:themeTint="D9"/>
          <w:vertAlign w:val="superscript"/>
          <w:lang w:val="de-DE"/>
        </w:rPr>
        <w:t>1</w:t>
      </w:r>
      <w:r w:rsidRPr="00A258F3">
        <w:rPr>
          <w:rFonts w:eastAsia="Dotum" w:cs="Arial"/>
          <w:color w:val="262626" w:themeColor="text1" w:themeTint="D9"/>
          <w:lang w:val="de-DE"/>
        </w:rPr>
        <w:t>, Chris Paxman</w:t>
      </w:r>
      <w:r w:rsidR="00BC6277" w:rsidRPr="00A258F3">
        <w:rPr>
          <w:rFonts w:eastAsia="Dotum" w:cs="Arial"/>
          <w:color w:val="262626" w:themeColor="text1" w:themeTint="D9"/>
          <w:vertAlign w:val="superscript"/>
          <w:lang w:val="de-DE"/>
        </w:rPr>
        <w:t>1</w:t>
      </w:r>
      <w:r w:rsidRPr="00A258F3">
        <w:rPr>
          <w:rFonts w:eastAsia="Dotum" w:cs="Arial"/>
          <w:color w:val="262626" w:themeColor="text1" w:themeTint="D9"/>
          <w:lang w:val="de-DE"/>
        </w:rPr>
        <w:t xml:space="preserve">, </w:t>
      </w:r>
      <w:r w:rsidR="001C260D" w:rsidRPr="00A258F3">
        <w:rPr>
          <w:rFonts w:eastAsia="Dotum" w:cs="Arial"/>
          <w:color w:val="262626" w:themeColor="text1" w:themeTint="D9"/>
          <w:lang w:val="de-DE"/>
        </w:rPr>
        <w:t>Kristie Thompson</w:t>
      </w:r>
      <w:r w:rsidRPr="00A258F3">
        <w:rPr>
          <w:rFonts w:eastAsia="Dotum" w:cs="Arial"/>
          <w:color w:val="262626" w:themeColor="text1" w:themeTint="D9"/>
          <w:lang w:val="de-DE"/>
        </w:rPr>
        <w:t>, Jochen Mueller</w:t>
      </w:r>
      <w:r w:rsidR="00BC6277" w:rsidRPr="00A258F3">
        <w:rPr>
          <w:rFonts w:eastAsia="Dotum" w:cs="Arial"/>
          <w:color w:val="262626" w:themeColor="text1" w:themeTint="D9"/>
          <w:vertAlign w:val="superscript"/>
          <w:lang w:val="de-DE"/>
        </w:rPr>
        <w:t>1</w:t>
      </w:r>
    </w:p>
    <w:p w:rsidR="00F45CCB" w:rsidRPr="00B675D3" w:rsidRDefault="00F45CCB" w:rsidP="0066642E">
      <w:pPr>
        <w:pStyle w:val="ListParagraph"/>
        <w:numPr>
          <w:ilvl w:val="0"/>
          <w:numId w:val="14"/>
        </w:numPr>
        <w:spacing w:line="360" w:lineRule="auto"/>
        <w:ind w:left="567" w:hanging="567"/>
        <w:rPr>
          <w:rFonts w:eastAsia="Dotum" w:cs="Arial"/>
          <w:color w:val="262626" w:themeColor="text1" w:themeTint="D9"/>
          <w:lang w:val="en-AU"/>
        </w:rPr>
      </w:pPr>
      <w:r w:rsidRPr="00B675D3">
        <w:rPr>
          <w:rFonts w:eastAsia="Dotum" w:cs="Arial"/>
          <w:b/>
          <w:color w:val="262626" w:themeColor="text1" w:themeTint="D9"/>
          <w:lang w:val="en-AU"/>
        </w:rPr>
        <w:t>Assessment of Terrestrial Run-off Entering the Reef</w:t>
      </w:r>
    </w:p>
    <w:p w:rsidR="00F45CCB" w:rsidRPr="00F45CCB" w:rsidRDefault="008570B8" w:rsidP="0066642E">
      <w:pPr>
        <w:spacing w:line="360" w:lineRule="auto"/>
        <w:rPr>
          <w:rFonts w:eastAsia="Dotum" w:cs="Arial"/>
          <w:color w:val="262626" w:themeColor="text1" w:themeTint="D9"/>
          <w:lang w:val="en-AU"/>
        </w:rPr>
      </w:pPr>
      <w:r w:rsidRPr="00FF1BD5">
        <w:rPr>
          <w:rFonts w:eastAsia="Dotum" w:cs="Arial"/>
          <w:color w:val="262626" w:themeColor="text1" w:themeTint="D9"/>
          <w:lang w:val="en-AU"/>
        </w:rPr>
        <w:t xml:space="preserve">Christie </w:t>
      </w:r>
      <w:r w:rsidR="008E3C23">
        <w:rPr>
          <w:rFonts w:eastAsia="Dotum" w:cs="Arial"/>
          <w:color w:val="262626" w:themeColor="text1" w:themeTint="D9"/>
          <w:lang w:val="en-AU"/>
        </w:rPr>
        <w:t>Gallen</w:t>
      </w:r>
      <w:r w:rsidR="008E3C23" w:rsidRPr="00FF1BD5">
        <w:rPr>
          <w:rFonts w:eastAsia="Dotum" w:cs="Arial"/>
          <w:color w:val="262626" w:themeColor="text1" w:themeTint="D9"/>
          <w:vertAlign w:val="superscript"/>
          <w:lang w:val="en-AU"/>
        </w:rPr>
        <w:t>1</w:t>
      </w:r>
      <w:r w:rsidRPr="00FF1BD5">
        <w:rPr>
          <w:rFonts w:eastAsia="Dotum" w:cs="Arial"/>
          <w:color w:val="262626" w:themeColor="text1" w:themeTint="D9"/>
          <w:lang w:val="en-AU"/>
        </w:rPr>
        <w:t xml:space="preserve">, </w:t>
      </w:r>
      <w:r w:rsidR="006521FB">
        <w:rPr>
          <w:rFonts w:eastAsia="Dotum" w:cs="Arial"/>
          <w:color w:val="262626" w:themeColor="text1" w:themeTint="D9"/>
          <w:lang w:val="en-AU"/>
        </w:rPr>
        <w:t xml:space="preserve">Kristie </w:t>
      </w:r>
      <w:r w:rsidR="006521FB" w:rsidRPr="006521FB">
        <w:rPr>
          <w:rFonts w:eastAsia="Dotum" w:cs="Arial"/>
          <w:color w:val="262626" w:themeColor="text1" w:themeTint="D9"/>
          <w:lang w:val="en-AU"/>
        </w:rPr>
        <w:t>Thompson</w:t>
      </w:r>
      <w:r w:rsidR="006521FB" w:rsidRPr="006521FB">
        <w:rPr>
          <w:rFonts w:eastAsia="Dotum" w:cs="Arial"/>
          <w:color w:val="262626" w:themeColor="text1" w:themeTint="D9"/>
          <w:vertAlign w:val="superscript"/>
          <w:lang w:val="en-AU"/>
        </w:rPr>
        <w:t>1</w:t>
      </w:r>
      <w:r w:rsidR="006521FB">
        <w:rPr>
          <w:rFonts w:eastAsia="Dotum" w:cs="Arial"/>
          <w:color w:val="262626" w:themeColor="text1" w:themeTint="D9"/>
          <w:lang w:val="en-AU"/>
        </w:rPr>
        <w:t xml:space="preserve">, </w:t>
      </w:r>
      <w:r w:rsidRPr="006521FB">
        <w:rPr>
          <w:rFonts w:eastAsia="Dotum" w:cs="Arial"/>
          <w:color w:val="262626" w:themeColor="text1" w:themeTint="D9"/>
          <w:lang w:val="en-AU"/>
        </w:rPr>
        <w:t>Chris</w:t>
      </w:r>
      <w:r w:rsidRPr="00FF1BD5">
        <w:rPr>
          <w:rFonts w:eastAsia="Dotum" w:cs="Arial"/>
          <w:color w:val="262626" w:themeColor="text1" w:themeTint="D9"/>
          <w:lang w:val="en-AU"/>
        </w:rPr>
        <w:t xml:space="preserve"> Paxman</w:t>
      </w:r>
      <w:r w:rsidR="00BC6277" w:rsidRPr="00FF1BD5">
        <w:rPr>
          <w:rFonts w:eastAsia="Dotum" w:cs="Arial"/>
          <w:color w:val="262626" w:themeColor="text1" w:themeTint="D9"/>
          <w:vertAlign w:val="superscript"/>
          <w:lang w:val="en-AU"/>
        </w:rPr>
        <w:t>1</w:t>
      </w:r>
      <w:r w:rsidRPr="00FF1BD5">
        <w:rPr>
          <w:rFonts w:eastAsia="Dotum" w:cs="Arial"/>
          <w:color w:val="262626" w:themeColor="text1" w:themeTint="D9"/>
          <w:lang w:val="en-AU"/>
        </w:rPr>
        <w:t>, Jochen Mueller</w:t>
      </w:r>
      <w:r w:rsidR="00BC6277" w:rsidRPr="00FF1BD5">
        <w:rPr>
          <w:rFonts w:eastAsia="Dotum" w:cs="Arial"/>
          <w:color w:val="262626" w:themeColor="text1" w:themeTint="D9"/>
          <w:vertAlign w:val="superscript"/>
          <w:lang w:val="en-AU"/>
        </w:rPr>
        <w:t>1</w:t>
      </w:r>
      <w:r w:rsidRPr="00FF1BD5">
        <w:rPr>
          <w:rFonts w:eastAsia="Dotum" w:cs="Arial"/>
          <w:color w:val="262626" w:themeColor="text1" w:themeTint="D9"/>
          <w:lang w:val="en-AU"/>
        </w:rPr>
        <w:t xml:space="preserve">, </w:t>
      </w:r>
      <w:r w:rsidR="002F57C2">
        <w:rPr>
          <w:rFonts w:eastAsia="Dotum" w:cs="Arial"/>
          <w:color w:val="262626" w:themeColor="text1" w:themeTint="D9"/>
          <w:lang w:val="en-AU"/>
        </w:rPr>
        <w:t xml:space="preserve">Eduardo </w:t>
      </w:r>
      <w:r w:rsidR="002F57C2">
        <w:rPr>
          <w:color w:val="262626"/>
        </w:rPr>
        <w:t>Da Silva</w:t>
      </w:r>
      <w:r w:rsidR="00FF1BD5" w:rsidRPr="00FF1BD5">
        <w:rPr>
          <w:color w:val="262626"/>
          <w:vertAlign w:val="superscript"/>
        </w:rPr>
        <w:t>2</w:t>
      </w:r>
      <w:r w:rsidR="00FF1BD5" w:rsidRPr="00FF1BD5">
        <w:rPr>
          <w:color w:val="262626"/>
        </w:rPr>
        <w:t xml:space="preserve">, </w:t>
      </w:r>
      <w:r w:rsidR="00564BFF">
        <w:rPr>
          <w:color w:val="262626"/>
        </w:rPr>
        <w:t>Dieter Tracey</w:t>
      </w:r>
      <w:r w:rsidR="00FF1BD5" w:rsidRPr="00FF1BD5">
        <w:rPr>
          <w:color w:val="262626"/>
          <w:vertAlign w:val="superscript"/>
        </w:rPr>
        <w:t>2</w:t>
      </w:r>
      <w:r w:rsidRPr="00FF1BD5">
        <w:rPr>
          <w:rFonts w:eastAsia="Dotum" w:cs="Arial"/>
          <w:color w:val="262626" w:themeColor="text1" w:themeTint="D9"/>
          <w:lang w:val="en-AU"/>
        </w:rPr>
        <w:t xml:space="preserve">, </w:t>
      </w:r>
      <w:r w:rsidR="002F57C2">
        <w:rPr>
          <w:rFonts w:eastAsia="Dotum" w:cs="Arial"/>
          <w:color w:val="262626" w:themeColor="text1" w:themeTint="D9"/>
          <w:lang w:val="en-AU"/>
        </w:rPr>
        <w:t>Caroline Petus</w:t>
      </w:r>
      <w:r w:rsidR="002F57C2">
        <w:rPr>
          <w:rFonts w:eastAsia="Dotum" w:cs="Arial"/>
          <w:color w:val="262626" w:themeColor="text1" w:themeTint="D9"/>
          <w:vertAlign w:val="superscript"/>
          <w:lang w:val="en-AU"/>
        </w:rPr>
        <w:t>2</w:t>
      </w:r>
      <w:r w:rsidR="002F57C2">
        <w:rPr>
          <w:rFonts w:eastAsia="Dotum" w:cs="Arial"/>
          <w:color w:val="262626" w:themeColor="text1" w:themeTint="D9"/>
          <w:lang w:val="en-AU"/>
        </w:rPr>
        <w:t xml:space="preserve">, </w:t>
      </w:r>
      <w:r w:rsidRPr="00FF1BD5">
        <w:rPr>
          <w:rFonts w:eastAsia="Dotum" w:cs="Arial"/>
          <w:color w:val="262626" w:themeColor="text1" w:themeTint="D9"/>
          <w:lang w:val="en-AU"/>
        </w:rPr>
        <w:t>Michelle Devlin</w:t>
      </w:r>
      <w:r w:rsidR="00BC6277" w:rsidRPr="00FF1BD5">
        <w:rPr>
          <w:rFonts w:eastAsia="Dotum" w:cs="Arial"/>
          <w:color w:val="262626" w:themeColor="text1" w:themeTint="D9"/>
          <w:vertAlign w:val="superscript"/>
          <w:lang w:val="en-AU"/>
        </w:rPr>
        <w:t>2</w:t>
      </w:r>
    </w:p>
    <w:p w:rsidR="00F45CCB" w:rsidRPr="00AA345B" w:rsidRDefault="00F45CCB" w:rsidP="0066642E">
      <w:pPr>
        <w:spacing w:line="360" w:lineRule="auto"/>
        <w:rPr>
          <w:rFonts w:eastAsia="Dotum" w:cs="Arial"/>
          <w:lang w:val="en-AU"/>
        </w:rPr>
      </w:pPr>
    </w:p>
    <w:p w:rsidR="00FA7AF1" w:rsidRPr="00BC6277" w:rsidRDefault="00AA345B" w:rsidP="0066642E">
      <w:pPr>
        <w:spacing w:line="360" w:lineRule="auto"/>
        <w:rPr>
          <w:i/>
          <w:lang w:val="en-AU"/>
        </w:rPr>
      </w:pPr>
      <w:r w:rsidRPr="00BC6277">
        <w:rPr>
          <w:i/>
          <w:vertAlign w:val="superscript"/>
          <w:lang w:val="en-AU"/>
        </w:rPr>
        <w:t>1</w:t>
      </w:r>
      <w:r w:rsidRPr="00BC6277">
        <w:rPr>
          <w:i/>
          <w:lang w:val="en-AU"/>
        </w:rPr>
        <w:t xml:space="preserve">The University of Queensland, </w:t>
      </w:r>
      <w:proofErr w:type="gramStart"/>
      <w:r w:rsidRPr="00BC6277">
        <w:rPr>
          <w:i/>
          <w:lang w:val="en-AU"/>
        </w:rPr>
        <w:t>The</w:t>
      </w:r>
      <w:proofErr w:type="gramEnd"/>
      <w:r w:rsidRPr="00BC6277">
        <w:rPr>
          <w:i/>
          <w:lang w:val="en-AU"/>
        </w:rPr>
        <w:t xml:space="preserve"> National Research Centre for Environmental Toxicology (</w:t>
      </w:r>
      <w:proofErr w:type="spellStart"/>
      <w:r w:rsidRPr="00BC6277">
        <w:rPr>
          <w:i/>
          <w:lang w:val="en-AU"/>
        </w:rPr>
        <w:t>Entox</w:t>
      </w:r>
      <w:proofErr w:type="spellEnd"/>
      <w:r w:rsidRPr="00BC6277">
        <w:rPr>
          <w:i/>
          <w:lang w:val="en-AU"/>
        </w:rPr>
        <w:t>)</w:t>
      </w:r>
    </w:p>
    <w:p w:rsidR="00AA345B" w:rsidRPr="00BC6277" w:rsidRDefault="00AA345B" w:rsidP="0066642E">
      <w:pPr>
        <w:spacing w:line="360" w:lineRule="auto"/>
        <w:rPr>
          <w:i/>
          <w:lang w:val="en-AU"/>
        </w:rPr>
      </w:pPr>
      <w:r w:rsidRPr="00BC6277">
        <w:rPr>
          <w:i/>
          <w:vertAlign w:val="superscript"/>
          <w:lang w:val="en-AU"/>
        </w:rPr>
        <w:t>2</w:t>
      </w:r>
      <w:r w:rsidR="003A6B4D" w:rsidRPr="003A6B4D">
        <w:t xml:space="preserve"> </w:t>
      </w:r>
      <w:r w:rsidR="003A6B4D" w:rsidRPr="003A6B4D">
        <w:rPr>
          <w:i/>
        </w:rPr>
        <w:t>The Centre for Tropical Water &amp; Aquatic Ecosystem Research</w:t>
      </w:r>
      <w:r w:rsidR="003A6B4D" w:rsidRPr="003A6B4D" w:rsidDel="003A6B4D">
        <w:rPr>
          <w:i/>
        </w:rPr>
        <w:t xml:space="preserve"> </w:t>
      </w:r>
      <w:r w:rsidRPr="00BC6277">
        <w:rPr>
          <w:i/>
        </w:rPr>
        <w:t>(</w:t>
      </w:r>
      <w:proofErr w:type="spellStart"/>
      <w:r w:rsidR="003A6B4D">
        <w:rPr>
          <w:i/>
        </w:rPr>
        <w:t>TropWATER</w:t>
      </w:r>
      <w:proofErr w:type="spellEnd"/>
      <w:r w:rsidRPr="00BC6277">
        <w:rPr>
          <w:i/>
        </w:rPr>
        <w:t xml:space="preserve">), Catchment to Reef </w:t>
      </w:r>
      <w:r w:rsidR="003A6B4D">
        <w:rPr>
          <w:i/>
        </w:rPr>
        <w:t xml:space="preserve">Processes </w:t>
      </w:r>
      <w:r w:rsidRPr="00BC6277">
        <w:rPr>
          <w:i/>
        </w:rPr>
        <w:t>Research Group, James Cook University</w:t>
      </w:r>
    </w:p>
    <w:p w:rsidR="00BC6277" w:rsidRDefault="00BC6277" w:rsidP="0066642E">
      <w:pPr>
        <w:spacing w:line="360" w:lineRule="auto"/>
        <w:rPr>
          <w:rFonts w:cs="Arial"/>
          <w:lang w:val="en-AU"/>
        </w:rPr>
      </w:pPr>
    </w:p>
    <w:p w:rsidR="00FA3876" w:rsidRPr="00B675D3" w:rsidRDefault="00FA3876" w:rsidP="0066642E">
      <w:pPr>
        <w:spacing w:line="360" w:lineRule="auto"/>
        <w:rPr>
          <w:rFonts w:eastAsia="Dotum" w:cs="Arial"/>
          <w:b/>
          <w:lang w:val="en-AU"/>
        </w:rPr>
      </w:pPr>
      <w:r w:rsidRPr="00B675D3">
        <w:rPr>
          <w:rFonts w:eastAsia="Dotum" w:cs="Arial"/>
          <w:b/>
          <w:lang w:val="en-AU"/>
        </w:rPr>
        <w:t>Report should be cited as –</w:t>
      </w:r>
    </w:p>
    <w:p w:rsidR="00FA3876" w:rsidRPr="00AA345B" w:rsidRDefault="008E3C23" w:rsidP="0066642E">
      <w:pPr>
        <w:spacing w:line="360" w:lineRule="auto"/>
        <w:rPr>
          <w:rFonts w:cs="Arial"/>
          <w:lang w:val="en-AU"/>
        </w:rPr>
      </w:pPr>
      <w:proofErr w:type="spellStart"/>
      <w:r>
        <w:rPr>
          <w:rFonts w:cs="Arial"/>
          <w:lang w:val="en-AU"/>
        </w:rPr>
        <w:t>Gallen</w:t>
      </w:r>
      <w:proofErr w:type="spellEnd"/>
      <w:r w:rsidR="00FA3876" w:rsidRPr="008570B8">
        <w:rPr>
          <w:rFonts w:cs="Arial"/>
          <w:lang w:val="en-AU"/>
        </w:rPr>
        <w:t xml:space="preserve">, C., </w:t>
      </w:r>
      <w:r w:rsidR="00EE5E7D" w:rsidRPr="00FF1BD5">
        <w:rPr>
          <w:rFonts w:cs="Arial"/>
          <w:lang w:val="en-AU"/>
        </w:rPr>
        <w:t>Devlin, M.,</w:t>
      </w:r>
      <w:r w:rsidR="00EE5E7D" w:rsidRPr="008570B8">
        <w:rPr>
          <w:rFonts w:cs="Arial"/>
          <w:lang w:val="en-AU"/>
        </w:rPr>
        <w:t xml:space="preserve"> </w:t>
      </w:r>
      <w:r w:rsidR="006521FB">
        <w:rPr>
          <w:rFonts w:cs="Arial"/>
          <w:lang w:val="en-AU"/>
        </w:rPr>
        <w:t xml:space="preserve">Thompson, K., </w:t>
      </w:r>
      <w:r w:rsidR="00C94F8F" w:rsidRPr="008570B8">
        <w:rPr>
          <w:rFonts w:cs="Arial"/>
          <w:lang w:val="en-AU"/>
        </w:rPr>
        <w:t xml:space="preserve">Paxman, C., </w:t>
      </w:r>
      <w:r w:rsidR="00EE5E7D">
        <w:rPr>
          <w:rFonts w:cs="Arial"/>
          <w:lang w:val="en-AU"/>
        </w:rPr>
        <w:t>Mueller, J. (201</w:t>
      </w:r>
      <w:r w:rsidR="006521FB">
        <w:rPr>
          <w:rFonts w:cs="Arial"/>
          <w:lang w:val="en-AU"/>
        </w:rPr>
        <w:t>4</w:t>
      </w:r>
      <w:r w:rsidR="00FF1F5F" w:rsidRPr="00FF1BD5">
        <w:rPr>
          <w:rFonts w:cs="Arial"/>
          <w:lang w:val="en-AU"/>
        </w:rPr>
        <w:t xml:space="preserve">) </w:t>
      </w:r>
      <w:r w:rsidR="008570B8" w:rsidRPr="00FF1BD5">
        <w:rPr>
          <w:rFonts w:cs="Arial"/>
          <w:lang w:val="en-AU"/>
        </w:rPr>
        <w:t xml:space="preserve"> Pesticide monitoring in inshore waters of the Great Barrier Reef using both </w:t>
      </w:r>
      <w:r w:rsidR="005F48EA">
        <w:rPr>
          <w:rFonts w:cs="Arial"/>
          <w:lang w:val="en-AU"/>
        </w:rPr>
        <w:t>time-integrated</w:t>
      </w:r>
      <w:r w:rsidR="008570B8" w:rsidRPr="008570B8">
        <w:rPr>
          <w:rFonts w:cs="Arial"/>
          <w:lang w:val="en-AU"/>
        </w:rPr>
        <w:t xml:space="preserve"> and event monitoring techniques (2</w:t>
      </w:r>
      <w:r w:rsidR="00EE5E7D">
        <w:rPr>
          <w:rFonts w:cs="Arial"/>
          <w:lang w:val="en-AU"/>
        </w:rPr>
        <w:t>01</w:t>
      </w:r>
      <w:r w:rsidR="006521FB">
        <w:rPr>
          <w:rFonts w:cs="Arial"/>
          <w:lang w:val="en-AU"/>
        </w:rPr>
        <w:t>3</w:t>
      </w:r>
      <w:r w:rsidR="00EE5E7D">
        <w:rPr>
          <w:rFonts w:cs="Arial"/>
          <w:lang w:val="en-AU"/>
        </w:rPr>
        <w:t xml:space="preserve"> - </w:t>
      </w:r>
      <w:r w:rsidR="006521FB">
        <w:rPr>
          <w:rFonts w:cs="Arial"/>
          <w:lang w:val="en-AU"/>
        </w:rPr>
        <w:t>2014</w:t>
      </w:r>
      <w:r w:rsidR="008570B8" w:rsidRPr="008570B8">
        <w:rPr>
          <w:rFonts w:cs="Arial"/>
          <w:lang w:val="en-AU"/>
        </w:rPr>
        <w:t>)</w:t>
      </w:r>
      <w:r w:rsidR="008570B8">
        <w:rPr>
          <w:rFonts w:cs="Arial"/>
          <w:lang w:val="en-AU"/>
        </w:rPr>
        <w:t xml:space="preserve">. The University of Queensland, </w:t>
      </w:r>
      <w:proofErr w:type="gramStart"/>
      <w:r w:rsidR="008570B8">
        <w:rPr>
          <w:rFonts w:cs="Arial"/>
          <w:lang w:val="en-AU"/>
        </w:rPr>
        <w:t>The</w:t>
      </w:r>
      <w:proofErr w:type="gramEnd"/>
      <w:r w:rsidR="008570B8">
        <w:rPr>
          <w:rFonts w:cs="Arial"/>
          <w:lang w:val="en-AU"/>
        </w:rPr>
        <w:t xml:space="preserve"> National Research Centre for Environmental Toxicology (</w:t>
      </w:r>
      <w:proofErr w:type="spellStart"/>
      <w:r w:rsidR="008570B8">
        <w:rPr>
          <w:rFonts w:cs="Arial"/>
          <w:lang w:val="en-AU"/>
        </w:rPr>
        <w:t>Entox</w:t>
      </w:r>
      <w:proofErr w:type="spellEnd"/>
      <w:r w:rsidR="008570B8">
        <w:rPr>
          <w:rFonts w:cs="Arial"/>
          <w:lang w:val="en-AU"/>
        </w:rPr>
        <w:t>).</w:t>
      </w:r>
    </w:p>
    <w:p w:rsidR="00FA3876" w:rsidRDefault="00FA3876" w:rsidP="0066642E">
      <w:pPr>
        <w:spacing w:line="360" w:lineRule="auto"/>
        <w:rPr>
          <w:rFonts w:cs="Arial"/>
          <w:lang w:val="en-AU"/>
        </w:rPr>
      </w:pPr>
    </w:p>
    <w:p w:rsidR="00FA7AF1" w:rsidRPr="00B675D3" w:rsidRDefault="00D52955" w:rsidP="0066642E">
      <w:pPr>
        <w:pStyle w:val="BodyText3"/>
        <w:spacing w:line="360" w:lineRule="auto"/>
        <w:rPr>
          <w:rFonts w:eastAsia="Dotum" w:cs="Arial"/>
          <w:b/>
          <w:sz w:val="22"/>
          <w:szCs w:val="22"/>
          <w:lang w:val="en-AU"/>
        </w:rPr>
      </w:pPr>
      <w:r w:rsidRPr="00B675D3">
        <w:rPr>
          <w:rFonts w:eastAsia="Dotum" w:cs="Arial"/>
          <w:b/>
          <w:sz w:val="22"/>
          <w:szCs w:val="22"/>
          <w:lang w:val="en-AU"/>
        </w:rPr>
        <w:t>Direct E</w:t>
      </w:r>
      <w:r w:rsidR="00D56501" w:rsidRPr="00B675D3">
        <w:rPr>
          <w:rFonts w:eastAsia="Dotum" w:cs="Arial"/>
          <w:b/>
          <w:sz w:val="22"/>
          <w:szCs w:val="22"/>
          <w:lang w:val="en-AU"/>
        </w:rPr>
        <w:t xml:space="preserve">nquiries to </w:t>
      </w:r>
      <w:r w:rsidR="00BC6277" w:rsidRPr="00B675D3">
        <w:rPr>
          <w:rFonts w:eastAsia="Dotum" w:cs="Arial"/>
          <w:b/>
          <w:sz w:val="22"/>
          <w:szCs w:val="22"/>
          <w:lang w:val="en-AU"/>
        </w:rPr>
        <w:t>–</w:t>
      </w:r>
    </w:p>
    <w:p w:rsidR="00FA7AF1" w:rsidRPr="006F5663" w:rsidRDefault="00D56501" w:rsidP="0066642E">
      <w:pPr>
        <w:pStyle w:val="BodyText3"/>
        <w:spacing w:line="360" w:lineRule="auto"/>
        <w:rPr>
          <w:rFonts w:cs="Arial"/>
          <w:sz w:val="22"/>
          <w:szCs w:val="22"/>
          <w:lang w:val="en-AU"/>
        </w:rPr>
      </w:pPr>
      <w:r w:rsidRPr="006F5663">
        <w:rPr>
          <w:rFonts w:cs="Arial"/>
          <w:sz w:val="22"/>
          <w:szCs w:val="22"/>
          <w:lang w:val="en-AU"/>
        </w:rPr>
        <w:t>Professor Jochen Mueller</w:t>
      </w:r>
    </w:p>
    <w:p w:rsidR="00FA7AF1" w:rsidRPr="006F5663" w:rsidRDefault="00FA7AF1" w:rsidP="0066642E">
      <w:pPr>
        <w:pStyle w:val="BodyText3"/>
        <w:spacing w:line="360" w:lineRule="auto"/>
        <w:rPr>
          <w:rFonts w:cs="Arial"/>
          <w:sz w:val="22"/>
          <w:szCs w:val="22"/>
          <w:lang w:val="en-AU"/>
        </w:rPr>
      </w:pPr>
      <w:r w:rsidRPr="006F5663">
        <w:rPr>
          <w:rFonts w:cs="Arial"/>
          <w:sz w:val="22"/>
          <w:szCs w:val="22"/>
          <w:lang w:val="en-AU"/>
        </w:rPr>
        <w:t>Phone: +61 7 3000 9197</w:t>
      </w:r>
    </w:p>
    <w:p w:rsidR="00FA7AF1" w:rsidRPr="006F5663" w:rsidRDefault="00FA7AF1" w:rsidP="0066642E">
      <w:pPr>
        <w:pStyle w:val="BodyText3"/>
        <w:spacing w:line="360" w:lineRule="auto"/>
        <w:rPr>
          <w:rFonts w:cs="Arial"/>
          <w:sz w:val="22"/>
          <w:szCs w:val="22"/>
          <w:lang w:val="en-AU"/>
        </w:rPr>
      </w:pPr>
      <w:r w:rsidRPr="006F5663">
        <w:rPr>
          <w:rFonts w:cs="Arial"/>
          <w:sz w:val="22"/>
          <w:szCs w:val="22"/>
          <w:lang w:val="en-AU"/>
        </w:rPr>
        <w:t>Fax: +61 7 3274 9003</w:t>
      </w:r>
    </w:p>
    <w:p w:rsidR="00FA7AF1" w:rsidRPr="006F5663" w:rsidRDefault="00FA7AF1" w:rsidP="0066642E">
      <w:pPr>
        <w:pStyle w:val="BodyText3"/>
        <w:spacing w:line="360" w:lineRule="auto"/>
        <w:rPr>
          <w:rFonts w:cs="Arial"/>
          <w:sz w:val="22"/>
          <w:szCs w:val="22"/>
          <w:lang w:val="en-AU"/>
        </w:rPr>
      </w:pPr>
      <w:r w:rsidRPr="006F5663">
        <w:rPr>
          <w:rFonts w:cs="Arial"/>
          <w:sz w:val="22"/>
          <w:szCs w:val="22"/>
          <w:lang w:val="en-AU"/>
        </w:rPr>
        <w:t xml:space="preserve">Email: </w:t>
      </w:r>
      <w:hyperlink r:id="rId10" w:history="1">
        <w:r w:rsidRPr="006F5663">
          <w:rPr>
            <w:rStyle w:val="Hyperlink"/>
            <w:rFonts w:cs="Arial"/>
            <w:sz w:val="22"/>
            <w:szCs w:val="22"/>
            <w:lang w:val="en-AU"/>
          </w:rPr>
          <w:t>j.mueller@uq.edu.au</w:t>
        </w:r>
      </w:hyperlink>
    </w:p>
    <w:p w:rsidR="00FA7AF1" w:rsidRPr="006F5663" w:rsidRDefault="00FA7AF1" w:rsidP="0066642E">
      <w:pPr>
        <w:pStyle w:val="BodyText3"/>
        <w:spacing w:line="360" w:lineRule="auto"/>
        <w:rPr>
          <w:rFonts w:cs="Arial"/>
          <w:sz w:val="22"/>
          <w:szCs w:val="22"/>
          <w:lang w:val="en-AU"/>
        </w:rPr>
      </w:pPr>
      <w:r w:rsidRPr="006F5663">
        <w:rPr>
          <w:rFonts w:cs="Arial"/>
          <w:sz w:val="22"/>
          <w:szCs w:val="22"/>
          <w:lang w:val="en-AU"/>
        </w:rPr>
        <w:t xml:space="preserve">Web: </w:t>
      </w:r>
      <w:hyperlink r:id="rId11" w:history="1">
        <w:proofErr w:type="spellStart"/>
        <w:r w:rsidR="00A44E50">
          <w:rPr>
            <w:rStyle w:val="Hyperlink"/>
            <w:rFonts w:cs="Arial"/>
            <w:sz w:val="22"/>
            <w:szCs w:val="22"/>
            <w:lang w:val="en-AU"/>
          </w:rPr>
          <w:t>Entox</w:t>
        </w:r>
        <w:proofErr w:type="spellEnd"/>
        <w:r w:rsidR="00A44E50">
          <w:rPr>
            <w:rStyle w:val="Hyperlink"/>
            <w:rFonts w:cs="Arial"/>
            <w:sz w:val="22"/>
            <w:szCs w:val="22"/>
            <w:lang w:val="en-AU"/>
          </w:rPr>
          <w:t xml:space="preserve"> Homepage</w:t>
        </w:r>
      </w:hyperlink>
    </w:p>
    <w:p w:rsidR="00D56501" w:rsidRPr="00C11BBA" w:rsidRDefault="00D56501" w:rsidP="0066642E">
      <w:pPr>
        <w:pStyle w:val="BodyText3"/>
        <w:spacing w:line="360" w:lineRule="auto"/>
        <w:rPr>
          <w:lang w:val="en-AU"/>
        </w:rPr>
      </w:pPr>
    </w:p>
    <w:p w:rsidR="00D56501" w:rsidRPr="006F5663" w:rsidRDefault="00D56501" w:rsidP="0066642E">
      <w:pPr>
        <w:pStyle w:val="BodyText3"/>
        <w:spacing w:line="360" w:lineRule="auto"/>
        <w:rPr>
          <w:rFonts w:cs="Arial"/>
          <w:sz w:val="22"/>
          <w:szCs w:val="22"/>
          <w:lang w:val="en-AU"/>
        </w:rPr>
      </w:pPr>
      <w:r w:rsidRPr="006F5663">
        <w:rPr>
          <w:rFonts w:cs="Arial"/>
          <w:sz w:val="22"/>
          <w:szCs w:val="22"/>
          <w:lang w:val="en-AU"/>
        </w:rPr>
        <w:t>The University of Queensland</w:t>
      </w:r>
    </w:p>
    <w:p w:rsidR="00D56501" w:rsidRPr="006F5663" w:rsidRDefault="006F5663" w:rsidP="0066642E">
      <w:pPr>
        <w:pStyle w:val="BodyText3"/>
        <w:spacing w:line="360" w:lineRule="auto"/>
        <w:rPr>
          <w:rFonts w:cs="Arial"/>
          <w:sz w:val="22"/>
          <w:szCs w:val="22"/>
          <w:lang w:val="en-AU"/>
        </w:rPr>
      </w:pPr>
      <w:r>
        <w:rPr>
          <w:rFonts w:cs="Arial"/>
          <w:sz w:val="22"/>
          <w:szCs w:val="22"/>
          <w:lang w:val="en-AU"/>
        </w:rPr>
        <w:t xml:space="preserve">The </w:t>
      </w:r>
      <w:r w:rsidR="00D56501" w:rsidRPr="006F5663">
        <w:rPr>
          <w:rFonts w:cs="Arial"/>
          <w:sz w:val="22"/>
          <w:szCs w:val="22"/>
          <w:lang w:val="en-AU"/>
        </w:rPr>
        <w:t>National Research Centre for Environmental Toxicology (</w:t>
      </w:r>
      <w:proofErr w:type="spellStart"/>
      <w:r w:rsidR="00D56501" w:rsidRPr="006F5663">
        <w:rPr>
          <w:rFonts w:cs="Arial"/>
          <w:sz w:val="22"/>
          <w:szCs w:val="22"/>
          <w:lang w:val="en-AU"/>
        </w:rPr>
        <w:t>Entox</w:t>
      </w:r>
      <w:proofErr w:type="spellEnd"/>
      <w:r w:rsidR="00D56501" w:rsidRPr="006F5663">
        <w:rPr>
          <w:rFonts w:cs="Arial"/>
          <w:sz w:val="22"/>
          <w:szCs w:val="22"/>
          <w:lang w:val="en-AU"/>
        </w:rPr>
        <w:t>)</w:t>
      </w:r>
    </w:p>
    <w:p w:rsidR="00D56501" w:rsidRPr="006F5663" w:rsidRDefault="00D56501" w:rsidP="0066642E">
      <w:pPr>
        <w:pStyle w:val="BodyText3"/>
        <w:spacing w:line="360" w:lineRule="auto"/>
        <w:rPr>
          <w:rFonts w:cs="Arial"/>
          <w:sz w:val="22"/>
          <w:szCs w:val="22"/>
          <w:lang w:val="en-AU"/>
        </w:rPr>
      </w:pPr>
      <w:r w:rsidRPr="006F5663">
        <w:rPr>
          <w:rFonts w:cs="Arial"/>
          <w:sz w:val="22"/>
          <w:szCs w:val="22"/>
          <w:lang w:val="en-AU"/>
        </w:rPr>
        <w:t xml:space="preserve">39 </w:t>
      </w:r>
      <w:proofErr w:type="spellStart"/>
      <w:r w:rsidRPr="006F5663">
        <w:rPr>
          <w:rFonts w:cs="Arial"/>
          <w:sz w:val="22"/>
          <w:szCs w:val="22"/>
          <w:lang w:val="en-AU"/>
        </w:rPr>
        <w:t>Kessels</w:t>
      </w:r>
      <w:proofErr w:type="spellEnd"/>
      <w:r w:rsidRPr="006F5663">
        <w:rPr>
          <w:rFonts w:cs="Arial"/>
          <w:sz w:val="22"/>
          <w:szCs w:val="22"/>
          <w:lang w:val="en-AU"/>
        </w:rPr>
        <w:t xml:space="preserve"> Rd</w:t>
      </w:r>
    </w:p>
    <w:p w:rsidR="00D56501" w:rsidRDefault="00D56501" w:rsidP="0066642E">
      <w:pPr>
        <w:pStyle w:val="BodyText3"/>
        <w:spacing w:line="360" w:lineRule="auto"/>
        <w:rPr>
          <w:rFonts w:cs="Arial"/>
          <w:sz w:val="22"/>
          <w:szCs w:val="22"/>
          <w:lang w:val="en-AU"/>
        </w:rPr>
      </w:pPr>
      <w:r w:rsidRPr="006F5663">
        <w:rPr>
          <w:rFonts w:cs="Arial"/>
          <w:sz w:val="22"/>
          <w:szCs w:val="22"/>
          <w:lang w:val="en-AU"/>
        </w:rPr>
        <w:t>Coopers Plains QLD 4108</w:t>
      </w:r>
    </w:p>
    <w:p w:rsidR="0066642E" w:rsidRDefault="0066642E" w:rsidP="0066642E">
      <w:pPr>
        <w:pStyle w:val="BodyText3"/>
        <w:spacing w:line="360" w:lineRule="auto"/>
        <w:rPr>
          <w:rFonts w:cs="Arial"/>
          <w:sz w:val="22"/>
          <w:szCs w:val="22"/>
          <w:lang w:val="en-AU"/>
        </w:rPr>
      </w:pPr>
    </w:p>
    <w:p w:rsidR="00FA7AF1" w:rsidRPr="00C11BBA" w:rsidRDefault="00FA7AF1" w:rsidP="002A602B">
      <w:pPr>
        <w:rPr>
          <w:lang w:val="en-AU"/>
        </w:rPr>
      </w:pPr>
    </w:p>
    <w:p w:rsidR="00DE5772" w:rsidRPr="00C11BBA" w:rsidRDefault="00DE5772" w:rsidP="00FC1DA8">
      <w:pPr>
        <w:rPr>
          <w:b/>
          <w:sz w:val="36"/>
          <w:szCs w:val="36"/>
          <w:u w:val="single"/>
          <w:lang w:val="en-AU"/>
        </w:rPr>
      </w:pPr>
      <w:bookmarkStart w:id="1" w:name="_Toc163983473"/>
      <w:bookmarkStart w:id="2" w:name="_Toc163983956"/>
      <w:bookmarkStart w:id="3" w:name="_Toc165707293"/>
      <w:r w:rsidRPr="00C11BBA">
        <w:rPr>
          <w:b/>
          <w:sz w:val="36"/>
          <w:szCs w:val="36"/>
          <w:u w:val="single"/>
          <w:lang w:val="en-AU"/>
        </w:rPr>
        <w:t>Table of Contents</w:t>
      </w:r>
      <w:bookmarkEnd w:id="1"/>
      <w:bookmarkEnd w:id="2"/>
      <w:bookmarkEnd w:id="3"/>
    </w:p>
    <w:p w:rsidR="007518B0" w:rsidRDefault="009E4EA3">
      <w:pPr>
        <w:pStyle w:val="TOC1"/>
        <w:tabs>
          <w:tab w:val="right" w:pos="8636"/>
        </w:tabs>
        <w:rPr>
          <w:b w:val="0"/>
          <w:bCs w:val="0"/>
          <w:noProof/>
          <w:sz w:val="22"/>
          <w:szCs w:val="22"/>
          <w:lang w:val="en-AU" w:eastAsia="en-AU" w:bidi="ar-SA"/>
        </w:rPr>
      </w:pPr>
      <w:r w:rsidRPr="009B03D0">
        <w:rPr>
          <w:rFonts w:ascii="Arial" w:hAnsi="Arial" w:cs="Arial"/>
          <w:b w:val="0"/>
          <w:bCs w:val="0"/>
          <w:sz w:val="22"/>
          <w:szCs w:val="22"/>
          <w:lang w:val="en-AU"/>
        </w:rPr>
        <w:fldChar w:fldCharType="begin"/>
      </w:r>
      <w:r w:rsidR="000878C6" w:rsidRPr="009B03D0">
        <w:rPr>
          <w:rFonts w:ascii="Arial" w:hAnsi="Arial" w:cs="Arial"/>
          <w:b w:val="0"/>
          <w:bCs w:val="0"/>
          <w:sz w:val="22"/>
          <w:szCs w:val="22"/>
          <w:lang w:val="en-AU"/>
        </w:rPr>
        <w:instrText xml:space="preserve"> TOC \o "1-3" \h \z \u </w:instrText>
      </w:r>
      <w:r w:rsidRPr="009B03D0">
        <w:rPr>
          <w:rFonts w:ascii="Arial" w:hAnsi="Arial" w:cs="Arial"/>
          <w:b w:val="0"/>
          <w:bCs w:val="0"/>
          <w:sz w:val="22"/>
          <w:szCs w:val="22"/>
          <w:lang w:val="en-AU"/>
        </w:rPr>
        <w:fldChar w:fldCharType="separate"/>
      </w:r>
      <w:hyperlink w:anchor="_Toc406770604" w:history="1">
        <w:r w:rsidR="007518B0" w:rsidRPr="00783BC5">
          <w:rPr>
            <w:rStyle w:val="Hyperlink"/>
            <w:noProof/>
            <w:bdr w:val="dotted" w:sz="4" w:space="0" w:color="C0C0C0"/>
            <w:lang w:val="en-AU"/>
          </w:rPr>
          <w:t>List of Figures</w:t>
        </w:r>
        <w:r w:rsidR="007518B0">
          <w:rPr>
            <w:noProof/>
            <w:webHidden/>
          </w:rPr>
          <w:tab/>
        </w:r>
        <w:r w:rsidR="007518B0">
          <w:rPr>
            <w:noProof/>
            <w:webHidden/>
          </w:rPr>
          <w:fldChar w:fldCharType="begin"/>
        </w:r>
        <w:r w:rsidR="007518B0">
          <w:rPr>
            <w:noProof/>
            <w:webHidden/>
          </w:rPr>
          <w:instrText xml:space="preserve"> PAGEREF _Toc406770604 \h </w:instrText>
        </w:r>
        <w:r w:rsidR="007518B0">
          <w:rPr>
            <w:noProof/>
            <w:webHidden/>
          </w:rPr>
        </w:r>
        <w:r w:rsidR="007518B0">
          <w:rPr>
            <w:noProof/>
            <w:webHidden/>
          </w:rPr>
          <w:fldChar w:fldCharType="separate"/>
        </w:r>
        <w:r w:rsidR="007F03BE">
          <w:rPr>
            <w:noProof/>
            <w:webHidden/>
          </w:rPr>
          <w:t>iv</w:t>
        </w:r>
        <w:r w:rsidR="007518B0">
          <w:rPr>
            <w:noProof/>
            <w:webHidden/>
          </w:rPr>
          <w:fldChar w:fldCharType="end"/>
        </w:r>
      </w:hyperlink>
    </w:p>
    <w:p w:rsidR="007518B0" w:rsidRDefault="008A2C79">
      <w:pPr>
        <w:pStyle w:val="TOC1"/>
        <w:tabs>
          <w:tab w:val="left" w:pos="440"/>
          <w:tab w:val="right" w:pos="8636"/>
        </w:tabs>
        <w:rPr>
          <w:b w:val="0"/>
          <w:bCs w:val="0"/>
          <w:noProof/>
          <w:sz w:val="22"/>
          <w:szCs w:val="22"/>
          <w:lang w:val="en-AU" w:eastAsia="en-AU" w:bidi="ar-SA"/>
        </w:rPr>
      </w:pPr>
      <w:hyperlink w:anchor="_Toc406770605" w:history="1">
        <w:r w:rsidR="007518B0" w:rsidRPr="00783BC5">
          <w:rPr>
            <w:rStyle w:val="Hyperlink"/>
            <w:noProof/>
            <w:lang w:val="en-AU"/>
          </w:rPr>
          <w:t>1</w:t>
        </w:r>
        <w:r w:rsidR="007518B0">
          <w:rPr>
            <w:b w:val="0"/>
            <w:bCs w:val="0"/>
            <w:noProof/>
            <w:sz w:val="22"/>
            <w:szCs w:val="22"/>
            <w:lang w:val="en-AU" w:eastAsia="en-AU" w:bidi="ar-SA"/>
          </w:rPr>
          <w:tab/>
        </w:r>
        <w:r w:rsidR="007518B0" w:rsidRPr="00783BC5">
          <w:rPr>
            <w:rStyle w:val="Hyperlink"/>
            <w:noProof/>
            <w:lang w:val="en-AU"/>
          </w:rPr>
          <w:t>EXECUTIVE SUMMARY</w:t>
        </w:r>
        <w:r w:rsidR="007518B0">
          <w:rPr>
            <w:noProof/>
            <w:webHidden/>
          </w:rPr>
          <w:tab/>
        </w:r>
        <w:r w:rsidR="007518B0">
          <w:rPr>
            <w:noProof/>
            <w:webHidden/>
          </w:rPr>
          <w:fldChar w:fldCharType="begin"/>
        </w:r>
        <w:r w:rsidR="007518B0">
          <w:rPr>
            <w:noProof/>
            <w:webHidden/>
          </w:rPr>
          <w:instrText xml:space="preserve"> PAGEREF _Toc406770605 \h </w:instrText>
        </w:r>
        <w:r w:rsidR="007518B0">
          <w:rPr>
            <w:noProof/>
            <w:webHidden/>
          </w:rPr>
        </w:r>
        <w:r w:rsidR="007518B0">
          <w:rPr>
            <w:noProof/>
            <w:webHidden/>
          </w:rPr>
          <w:fldChar w:fldCharType="separate"/>
        </w:r>
        <w:r w:rsidR="007F03BE">
          <w:rPr>
            <w:noProof/>
            <w:webHidden/>
          </w:rPr>
          <w:t>1</w:t>
        </w:r>
        <w:r w:rsidR="007518B0">
          <w:rPr>
            <w:noProof/>
            <w:webHidden/>
          </w:rPr>
          <w:fldChar w:fldCharType="end"/>
        </w:r>
      </w:hyperlink>
    </w:p>
    <w:p w:rsidR="007518B0" w:rsidRDefault="008A2C79">
      <w:pPr>
        <w:pStyle w:val="TOC2"/>
        <w:tabs>
          <w:tab w:val="left" w:pos="880"/>
          <w:tab w:val="right" w:pos="8636"/>
        </w:tabs>
        <w:rPr>
          <w:i w:val="0"/>
          <w:iCs w:val="0"/>
          <w:noProof/>
          <w:sz w:val="22"/>
          <w:szCs w:val="22"/>
          <w:lang w:val="en-AU" w:eastAsia="en-AU" w:bidi="ar-SA"/>
        </w:rPr>
      </w:pPr>
      <w:hyperlink w:anchor="_Toc406770606" w:history="1">
        <w:r w:rsidR="007518B0" w:rsidRPr="00783BC5">
          <w:rPr>
            <w:rStyle w:val="Hyperlink"/>
            <w:noProof/>
          </w:rPr>
          <w:t>1.1</w:t>
        </w:r>
        <w:r w:rsidR="007518B0">
          <w:rPr>
            <w:i w:val="0"/>
            <w:iCs w:val="0"/>
            <w:noProof/>
            <w:sz w:val="22"/>
            <w:szCs w:val="22"/>
            <w:lang w:val="en-AU" w:eastAsia="en-AU" w:bidi="ar-SA"/>
          </w:rPr>
          <w:tab/>
        </w:r>
        <w:r w:rsidR="007518B0" w:rsidRPr="00783BC5">
          <w:rPr>
            <w:rStyle w:val="Hyperlink"/>
            <w:noProof/>
          </w:rPr>
          <w:t>Key findings for the 2013-2014 monitoring year</w:t>
        </w:r>
        <w:r w:rsidR="007518B0">
          <w:rPr>
            <w:noProof/>
            <w:webHidden/>
          </w:rPr>
          <w:tab/>
        </w:r>
        <w:r w:rsidR="007518B0">
          <w:rPr>
            <w:noProof/>
            <w:webHidden/>
          </w:rPr>
          <w:fldChar w:fldCharType="begin"/>
        </w:r>
        <w:r w:rsidR="007518B0">
          <w:rPr>
            <w:noProof/>
            <w:webHidden/>
          </w:rPr>
          <w:instrText xml:space="preserve"> PAGEREF _Toc406770606 \h </w:instrText>
        </w:r>
        <w:r w:rsidR="007518B0">
          <w:rPr>
            <w:noProof/>
            <w:webHidden/>
          </w:rPr>
        </w:r>
        <w:r w:rsidR="007518B0">
          <w:rPr>
            <w:noProof/>
            <w:webHidden/>
          </w:rPr>
          <w:fldChar w:fldCharType="separate"/>
        </w:r>
        <w:r w:rsidR="007F03BE">
          <w:rPr>
            <w:noProof/>
            <w:webHidden/>
          </w:rPr>
          <w:t>6</w:t>
        </w:r>
        <w:r w:rsidR="007518B0">
          <w:rPr>
            <w:noProof/>
            <w:webHidden/>
          </w:rPr>
          <w:fldChar w:fldCharType="end"/>
        </w:r>
      </w:hyperlink>
    </w:p>
    <w:p w:rsidR="007518B0" w:rsidRDefault="008A2C79">
      <w:pPr>
        <w:pStyle w:val="TOC1"/>
        <w:tabs>
          <w:tab w:val="left" w:pos="440"/>
          <w:tab w:val="right" w:pos="8636"/>
        </w:tabs>
        <w:rPr>
          <w:b w:val="0"/>
          <w:bCs w:val="0"/>
          <w:noProof/>
          <w:sz w:val="22"/>
          <w:szCs w:val="22"/>
          <w:lang w:val="en-AU" w:eastAsia="en-AU" w:bidi="ar-SA"/>
        </w:rPr>
      </w:pPr>
      <w:hyperlink w:anchor="_Toc406770610" w:history="1">
        <w:r w:rsidR="007518B0" w:rsidRPr="00783BC5">
          <w:rPr>
            <w:rStyle w:val="Hyperlink"/>
            <w:noProof/>
            <w:lang w:val="en-AU"/>
          </w:rPr>
          <w:t>2</w:t>
        </w:r>
        <w:r w:rsidR="007518B0">
          <w:rPr>
            <w:b w:val="0"/>
            <w:bCs w:val="0"/>
            <w:noProof/>
            <w:sz w:val="22"/>
            <w:szCs w:val="22"/>
            <w:lang w:val="en-AU" w:eastAsia="en-AU" w:bidi="ar-SA"/>
          </w:rPr>
          <w:tab/>
        </w:r>
        <w:r w:rsidR="007518B0" w:rsidRPr="00783BC5">
          <w:rPr>
            <w:rStyle w:val="Hyperlink"/>
            <w:noProof/>
            <w:lang w:val="en-AU"/>
          </w:rPr>
          <w:t>INTRODUCTION</w:t>
        </w:r>
        <w:r w:rsidR="007518B0">
          <w:rPr>
            <w:noProof/>
            <w:webHidden/>
          </w:rPr>
          <w:tab/>
        </w:r>
        <w:r w:rsidR="007518B0">
          <w:rPr>
            <w:noProof/>
            <w:webHidden/>
          </w:rPr>
          <w:fldChar w:fldCharType="begin"/>
        </w:r>
        <w:r w:rsidR="007518B0">
          <w:rPr>
            <w:noProof/>
            <w:webHidden/>
          </w:rPr>
          <w:instrText xml:space="preserve"> PAGEREF _Toc406770610 \h </w:instrText>
        </w:r>
        <w:r w:rsidR="007518B0">
          <w:rPr>
            <w:noProof/>
            <w:webHidden/>
          </w:rPr>
        </w:r>
        <w:r w:rsidR="007518B0">
          <w:rPr>
            <w:noProof/>
            <w:webHidden/>
          </w:rPr>
          <w:fldChar w:fldCharType="separate"/>
        </w:r>
        <w:r w:rsidR="007F03BE">
          <w:rPr>
            <w:noProof/>
            <w:webHidden/>
          </w:rPr>
          <w:t>10</w:t>
        </w:r>
        <w:r w:rsidR="007518B0">
          <w:rPr>
            <w:noProof/>
            <w:webHidden/>
          </w:rPr>
          <w:fldChar w:fldCharType="end"/>
        </w:r>
      </w:hyperlink>
    </w:p>
    <w:p w:rsidR="007518B0" w:rsidRDefault="008A2C79">
      <w:pPr>
        <w:pStyle w:val="TOC1"/>
        <w:tabs>
          <w:tab w:val="left" w:pos="440"/>
          <w:tab w:val="right" w:pos="8636"/>
        </w:tabs>
        <w:rPr>
          <w:b w:val="0"/>
          <w:bCs w:val="0"/>
          <w:noProof/>
          <w:sz w:val="22"/>
          <w:szCs w:val="22"/>
          <w:lang w:val="en-AU" w:eastAsia="en-AU" w:bidi="ar-SA"/>
        </w:rPr>
      </w:pPr>
      <w:hyperlink w:anchor="_Toc406770611" w:history="1">
        <w:r w:rsidR="007518B0" w:rsidRPr="00783BC5">
          <w:rPr>
            <w:rStyle w:val="Hyperlink"/>
            <w:noProof/>
          </w:rPr>
          <w:t>3</w:t>
        </w:r>
        <w:r w:rsidR="007518B0">
          <w:rPr>
            <w:b w:val="0"/>
            <w:bCs w:val="0"/>
            <w:noProof/>
            <w:sz w:val="22"/>
            <w:szCs w:val="22"/>
            <w:lang w:val="en-AU" w:eastAsia="en-AU" w:bidi="ar-SA"/>
          </w:rPr>
          <w:tab/>
        </w:r>
        <w:r w:rsidR="007518B0" w:rsidRPr="00783BC5">
          <w:rPr>
            <w:rStyle w:val="Hyperlink"/>
            <w:noProof/>
          </w:rPr>
          <w:t>METHODOLOGY</w:t>
        </w:r>
        <w:r w:rsidR="007518B0">
          <w:rPr>
            <w:noProof/>
            <w:webHidden/>
          </w:rPr>
          <w:tab/>
        </w:r>
        <w:r w:rsidR="007518B0">
          <w:rPr>
            <w:noProof/>
            <w:webHidden/>
          </w:rPr>
          <w:fldChar w:fldCharType="begin"/>
        </w:r>
        <w:r w:rsidR="007518B0">
          <w:rPr>
            <w:noProof/>
            <w:webHidden/>
          </w:rPr>
          <w:instrText xml:space="preserve"> PAGEREF _Toc406770611 \h </w:instrText>
        </w:r>
        <w:r w:rsidR="007518B0">
          <w:rPr>
            <w:noProof/>
            <w:webHidden/>
          </w:rPr>
        </w:r>
        <w:r w:rsidR="007518B0">
          <w:rPr>
            <w:noProof/>
            <w:webHidden/>
          </w:rPr>
          <w:fldChar w:fldCharType="separate"/>
        </w:r>
        <w:r w:rsidR="007F03BE">
          <w:rPr>
            <w:noProof/>
            <w:webHidden/>
          </w:rPr>
          <w:t>11</w:t>
        </w:r>
        <w:r w:rsidR="007518B0">
          <w:rPr>
            <w:noProof/>
            <w:webHidden/>
          </w:rPr>
          <w:fldChar w:fldCharType="end"/>
        </w:r>
      </w:hyperlink>
    </w:p>
    <w:p w:rsidR="007518B0" w:rsidRDefault="008A2C79">
      <w:pPr>
        <w:pStyle w:val="TOC2"/>
        <w:tabs>
          <w:tab w:val="left" w:pos="880"/>
          <w:tab w:val="right" w:pos="8636"/>
        </w:tabs>
        <w:rPr>
          <w:i w:val="0"/>
          <w:iCs w:val="0"/>
          <w:noProof/>
          <w:sz w:val="22"/>
          <w:szCs w:val="22"/>
          <w:lang w:val="en-AU" w:eastAsia="en-AU" w:bidi="ar-SA"/>
        </w:rPr>
      </w:pPr>
      <w:hyperlink w:anchor="_Toc406770612" w:history="1">
        <w:r w:rsidR="007518B0" w:rsidRPr="00783BC5">
          <w:rPr>
            <w:rStyle w:val="Hyperlink"/>
            <w:noProof/>
            <w:lang w:val="en-AU"/>
          </w:rPr>
          <w:t>3.1</w:t>
        </w:r>
        <w:r w:rsidR="007518B0">
          <w:rPr>
            <w:i w:val="0"/>
            <w:iCs w:val="0"/>
            <w:noProof/>
            <w:sz w:val="22"/>
            <w:szCs w:val="22"/>
            <w:lang w:val="en-AU" w:eastAsia="en-AU" w:bidi="ar-SA"/>
          </w:rPr>
          <w:tab/>
        </w:r>
        <w:r w:rsidR="007518B0" w:rsidRPr="00783BC5">
          <w:rPr>
            <w:rStyle w:val="Hyperlink"/>
            <w:noProof/>
            <w:lang w:val="en-AU"/>
          </w:rPr>
          <w:t>Sources of uncertainty</w:t>
        </w:r>
        <w:r w:rsidR="007518B0">
          <w:rPr>
            <w:noProof/>
            <w:webHidden/>
          </w:rPr>
          <w:tab/>
        </w:r>
        <w:r w:rsidR="007518B0">
          <w:rPr>
            <w:noProof/>
            <w:webHidden/>
          </w:rPr>
          <w:fldChar w:fldCharType="begin"/>
        </w:r>
        <w:r w:rsidR="007518B0">
          <w:rPr>
            <w:noProof/>
            <w:webHidden/>
          </w:rPr>
          <w:instrText xml:space="preserve"> PAGEREF _Toc406770612 \h </w:instrText>
        </w:r>
        <w:r w:rsidR="007518B0">
          <w:rPr>
            <w:noProof/>
            <w:webHidden/>
          </w:rPr>
        </w:r>
        <w:r w:rsidR="007518B0">
          <w:rPr>
            <w:noProof/>
            <w:webHidden/>
          </w:rPr>
          <w:fldChar w:fldCharType="separate"/>
        </w:r>
        <w:r w:rsidR="007F03BE">
          <w:rPr>
            <w:noProof/>
            <w:webHidden/>
          </w:rPr>
          <w:t>12</w:t>
        </w:r>
        <w:r w:rsidR="007518B0">
          <w:rPr>
            <w:noProof/>
            <w:webHidden/>
          </w:rPr>
          <w:fldChar w:fldCharType="end"/>
        </w:r>
      </w:hyperlink>
    </w:p>
    <w:p w:rsidR="007518B0" w:rsidRDefault="008A2C79">
      <w:pPr>
        <w:pStyle w:val="TOC2"/>
        <w:tabs>
          <w:tab w:val="left" w:pos="880"/>
          <w:tab w:val="right" w:pos="8636"/>
        </w:tabs>
        <w:rPr>
          <w:i w:val="0"/>
          <w:iCs w:val="0"/>
          <w:noProof/>
          <w:sz w:val="22"/>
          <w:szCs w:val="22"/>
          <w:lang w:val="en-AU" w:eastAsia="en-AU" w:bidi="ar-SA"/>
        </w:rPr>
      </w:pPr>
      <w:hyperlink w:anchor="_Toc406770621" w:history="1">
        <w:r w:rsidR="007518B0" w:rsidRPr="00783BC5">
          <w:rPr>
            <w:rStyle w:val="Hyperlink"/>
            <w:noProof/>
            <w:lang w:val="en-AU"/>
          </w:rPr>
          <w:t>3.2</w:t>
        </w:r>
        <w:r w:rsidR="007518B0">
          <w:rPr>
            <w:i w:val="0"/>
            <w:iCs w:val="0"/>
            <w:noProof/>
            <w:sz w:val="22"/>
            <w:szCs w:val="22"/>
            <w:lang w:val="en-AU" w:eastAsia="en-AU" w:bidi="ar-SA"/>
          </w:rPr>
          <w:tab/>
        </w:r>
        <w:r w:rsidR="007518B0" w:rsidRPr="00783BC5">
          <w:rPr>
            <w:rStyle w:val="Hyperlink"/>
            <w:noProof/>
            <w:lang w:val="en-AU"/>
          </w:rPr>
          <w:t>Target Chemicals and Limits of Reporting</w:t>
        </w:r>
        <w:r w:rsidR="007518B0">
          <w:rPr>
            <w:noProof/>
            <w:webHidden/>
          </w:rPr>
          <w:tab/>
        </w:r>
        <w:r w:rsidR="007518B0">
          <w:rPr>
            <w:noProof/>
            <w:webHidden/>
          </w:rPr>
          <w:fldChar w:fldCharType="begin"/>
        </w:r>
        <w:r w:rsidR="007518B0">
          <w:rPr>
            <w:noProof/>
            <w:webHidden/>
          </w:rPr>
          <w:instrText xml:space="preserve"> PAGEREF _Toc406770621 \h </w:instrText>
        </w:r>
        <w:r w:rsidR="007518B0">
          <w:rPr>
            <w:noProof/>
            <w:webHidden/>
          </w:rPr>
        </w:r>
        <w:r w:rsidR="007518B0">
          <w:rPr>
            <w:noProof/>
            <w:webHidden/>
          </w:rPr>
          <w:fldChar w:fldCharType="separate"/>
        </w:r>
        <w:r w:rsidR="007F03BE">
          <w:rPr>
            <w:noProof/>
            <w:webHidden/>
          </w:rPr>
          <w:t>13</w:t>
        </w:r>
        <w:r w:rsidR="007518B0">
          <w:rPr>
            <w:noProof/>
            <w:webHidden/>
          </w:rPr>
          <w:fldChar w:fldCharType="end"/>
        </w:r>
      </w:hyperlink>
    </w:p>
    <w:p w:rsidR="007518B0" w:rsidRDefault="008A2C79">
      <w:pPr>
        <w:pStyle w:val="TOC2"/>
        <w:tabs>
          <w:tab w:val="left" w:pos="880"/>
          <w:tab w:val="right" w:pos="8636"/>
        </w:tabs>
        <w:rPr>
          <w:i w:val="0"/>
          <w:iCs w:val="0"/>
          <w:noProof/>
          <w:sz w:val="22"/>
          <w:szCs w:val="22"/>
          <w:lang w:val="en-AU" w:eastAsia="en-AU" w:bidi="ar-SA"/>
        </w:rPr>
      </w:pPr>
      <w:hyperlink w:anchor="_Toc406770625" w:history="1">
        <w:r w:rsidR="007518B0" w:rsidRPr="00783BC5">
          <w:rPr>
            <w:rStyle w:val="Hyperlink"/>
            <w:noProof/>
            <w:lang w:val="en-AU"/>
          </w:rPr>
          <w:t>3.3</w:t>
        </w:r>
        <w:r w:rsidR="007518B0">
          <w:rPr>
            <w:i w:val="0"/>
            <w:iCs w:val="0"/>
            <w:noProof/>
            <w:sz w:val="22"/>
            <w:szCs w:val="22"/>
            <w:lang w:val="en-AU" w:eastAsia="en-AU" w:bidi="ar-SA"/>
          </w:rPr>
          <w:tab/>
        </w:r>
        <w:r w:rsidR="007518B0" w:rsidRPr="00783BC5">
          <w:rPr>
            <w:rStyle w:val="Hyperlink"/>
            <w:noProof/>
            <w:lang w:val="en-AU"/>
          </w:rPr>
          <w:t>Sampling Sites</w:t>
        </w:r>
        <w:r w:rsidR="007518B0">
          <w:rPr>
            <w:noProof/>
            <w:webHidden/>
          </w:rPr>
          <w:tab/>
        </w:r>
        <w:r w:rsidR="007518B0">
          <w:rPr>
            <w:noProof/>
            <w:webHidden/>
          </w:rPr>
          <w:fldChar w:fldCharType="begin"/>
        </w:r>
        <w:r w:rsidR="007518B0">
          <w:rPr>
            <w:noProof/>
            <w:webHidden/>
          </w:rPr>
          <w:instrText xml:space="preserve"> PAGEREF _Toc406770625 \h </w:instrText>
        </w:r>
        <w:r w:rsidR="007518B0">
          <w:rPr>
            <w:noProof/>
            <w:webHidden/>
          </w:rPr>
        </w:r>
        <w:r w:rsidR="007518B0">
          <w:rPr>
            <w:noProof/>
            <w:webHidden/>
          </w:rPr>
          <w:fldChar w:fldCharType="separate"/>
        </w:r>
        <w:r w:rsidR="007F03BE">
          <w:rPr>
            <w:noProof/>
            <w:webHidden/>
          </w:rPr>
          <w:t>13</w:t>
        </w:r>
        <w:r w:rsidR="007518B0">
          <w:rPr>
            <w:noProof/>
            <w:webHidden/>
          </w:rPr>
          <w:fldChar w:fldCharType="end"/>
        </w:r>
      </w:hyperlink>
    </w:p>
    <w:p w:rsidR="007518B0" w:rsidRDefault="008A2C79">
      <w:pPr>
        <w:pStyle w:val="TOC2"/>
        <w:tabs>
          <w:tab w:val="left" w:pos="880"/>
          <w:tab w:val="right" w:pos="8636"/>
        </w:tabs>
        <w:rPr>
          <w:i w:val="0"/>
          <w:iCs w:val="0"/>
          <w:noProof/>
          <w:sz w:val="22"/>
          <w:szCs w:val="22"/>
          <w:lang w:val="en-AU" w:eastAsia="en-AU" w:bidi="ar-SA"/>
        </w:rPr>
      </w:pPr>
      <w:hyperlink w:anchor="_Toc406770626" w:history="1">
        <w:r w:rsidR="007518B0" w:rsidRPr="00783BC5">
          <w:rPr>
            <w:rStyle w:val="Hyperlink"/>
            <w:noProof/>
            <w:lang w:val="en-AU"/>
          </w:rPr>
          <w:t>3.4</w:t>
        </w:r>
        <w:r w:rsidR="007518B0">
          <w:rPr>
            <w:i w:val="0"/>
            <w:iCs w:val="0"/>
            <w:noProof/>
            <w:sz w:val="22"/>
            <w:szCs w:val="22"/>
            <w:lang w:val="en-AU" w:eastAsia="en-AU" w:bidi="ar-SA"/>
          </w:rPr>
          <w:tab/>
        </w:r>
        <w:r w:rsidR="007518B0" w:rsidRPr="00783BC5">
          <w:rPr>
            <w:rStyle w:val="Hyperlink"/>
            <w:noProof/>
            <w:lang w:val="en-AU"/>
          </w:rPr>
          <w:t>Sampling Periods</w:t>
        </w:r>
        <w:r w:rsidR="007518B0">
          <w:rPr>
            <w:noProof/>
            <w:webHidden/>
          </w:rPr>
          <w:tab/>
        </w:r>
        <w:r w:rsidR="007518B0">
          <w:rPr>
            <w:noProof/>
            <w:webHidden/>
          </w:rPr>
          <w:fldChar w:fldCharType="begin"/>
        </w:r>
        <w:r w:rsidR="007518B0">
          <w:rPr>
            <w:noProof/>
            <w:webHidden/>
          </w:rPr>
          <w:instrText xml:space="preserve"> PAGEREF _Toc406770626 \h </w:instrText>
        </w:r>
        <w:r w:rsidR="007518B0">
          <w:rPr>
            <w:noProof/>
            <w:webHidden/>
          </w:rPr>
        </w:r>
        <w:r w:rsidR="007518B0">
          <w:rPr>
            <w:noProof/>
            <w:webHidden/>
          </w:rPr>
          <w:fldChar w:fldCharType="separate"/>
        </w:r>
        <w:r w:rsidR="007F03BE">
          <w:rPr>
            <w:noProof/>
            <w:webHidden/>
          </w:rPr>
          <w:t>15</w:t>
        </w:r>
        <w:r w:rsidR="007518B0">
          <w:rPr>
            <w:noProof/>
            <w:webHidden/>
          </w:rPr>
          <w:fldChar w:fldCharType="end"/>
        </w:r>
      </w:hyperlink>
    </w:p>
    <w:p w:rsidR="007518B0" w:rsidRDefault="008A2C79">
      <w:pPr>
        <w:pStyle w:val="TOC2"/>
        <w:tabs>
          <w:tab w:val="left" w:pos="880"/>
          <w:tab w:val="right" w:pos="8636"/>
        </w:tabs>
        <w:rPr>
          <w:i w:val="0"/>
          <w:iCs w:val="0"/>
          <w:noProof/>
          <w:sz w:val="22"/>
          <w:szCs w:val="22"/>
          <w:lang w:val="en-AU" w:eastAsia="en-AU" w:bidi="ar-SA"/>
        </w:rPr>
      </w:pPr>
      <w:hyperlink w:anchor="_Toc406770633" w:history="1">
        <w:r w:rsidR="007518B0" w:rsidRPr="00783BC5">
          <w:rPr>
            <w:rStyle w:val="Hyperlink"/>
            <w:noProof/>
            <w:lang w:val="en-AU"/>
          </w:rPr>
          <w:t>3.5</w:t>
        </w:r>
        <w:r w:rsidR="007518B0">
          <w:rPr>
            <w:i w:val="0"/>
            <w:iCs w:val="0"/>
            <w:noProof/>
            <w:sz w:val="22"/>
            <w:szCs w:val="22"/>
            <w:lang w:val="en-AU" w:eastAsia="en-AU" w:bidi="ar-SA"/>
          </w:rPr>
          <w:tab/>
        </w:r>
        <w:r w:rsidR="007518B0" w:rsidRPr="00783BC5">
          <w:rPr>
            <w:rStyle w:val="Hyperlink"/>
            <w:noProof/>
            <w:lang w:val="en-AU"/>
          </w:rPr>
          <w:t>Passive sampler types</w:t>
        </w:r>
        <w:r w:rsidR="007518B0">
          <w:rPr>
            <w:noProof/>
            <w:webHidden/>
          </w:rPr>
          <w:tab/>
        </w:r>
        <w:r w:rsidR="007518B0">
          <w:rPr>
            <w:noProof/>
            <w:webHidden/>
          </w:rPr>
          <w:fldChar w:fldCharType="begin"/>
        </w:r>
        <w:r w:rsidR="007518B0">
          <w:rPr>
            <w:noProof/>
            <w:webHidden/>
          </w:rPr>
          <w:instrText xml:space="preserve"> PAGEREF _Toc406770633 \h </w:instrText>
        </w:r>
        <w:r w:rsidR="007518B0">
          <w:rPr>
            <w:noProof/>
            <w:webHidden/>
          </w:rPr>
        </w:r>
        <w:r w:rsidR="007518B0">
          <w:rPr>
            <w:noProof/>
            <w:webHidden/>
          </w:rPr>
          <w:fldChar w:fldCharType="separate"/>
        </w:r>
        <w:r w:rsidR="007F03BE">
          <w:rPr>
            <w:noProof/>
            <w:webHidden/>
          </w:rPr>
          <w:t>16</w:t>
        </w:r>
        <w:r w:rsidR="007518B0">
          <w:rPr>
            <w:noProof/>
            <w:webHidden/>
          </w:rPr>
          <w:fldChar w:fldCharType="end"/>
        </w:r>
      </w:hyperlink>
    </w:p>
    <w:p w:rsidR="007518B0" w:rsidRDefault="008A2C79">
      <w:pPr>
        <w:pStyle w:val="TOC2"/>
        <w:tabs>
          <w:tab w:val="left" w:pos="880"/>
          <w:tab w:val="right" w:pos="8636"/>
        </w:tabs>
        <w:rPr>
          <w:i w:val="0"/>
          <w:iCs w:val="0"/>
          <w:noProof/>
          <w:sz w:val="22"/>
          <w:szCs w:val="22"/>
          <w:lang w:val="en-AU" w:eastAsia="en-AU" w:bidi="ar-SA"/>
        </w:rPr>
      </w:pPr>
      <w:hyperlink w:anchor="_Toc406770634" w:history="1">
        <w:r w:rsidR="007518B0" w:rsidRPr="00783BC5">
          <w:rPr>
            <w:rStyle w:val="Hyperlink"/>
            <w:noProof/>
            <w:lang w:val="en-AU"/>
          </w:rPr>
          <w:t>3.6</w:t>
        </w:r>
        <w:r w:rsidR="007518B0">
          <w:rPr>
            <w:i w:val="0"/>
            <w:iCs w:val="0"/>
            <w:noProof/>
            <w:sz w:val="22"/>
            <w:szCs w:val="22"/>
            <w:lang w:val="en-AU" w:eastAsia="en-AU" w:bidi="ar-SA"/>
          </w:rPr>
          <w:tab/>
        </w:r>
        <w:r w:rsidR="007518B0" w:rsidRPr="00783BC5">
          <w:rPr>
            <w:rStyle w:val="Hyperlink"/>
            <w:noProof/>
            <w:lang w:val="en-AU"/>
          </w:rPr>
          <w:t>Sampling for the Assessment of Terrestrial Run-Off in the Wet Season</w:t>
        </w:r>
        <w:r w:rsidR="007518B0">
          <w:rPr>
            <w:noProof/>
            <w:webHidden/>
          </w:rPr>
          <w:tab/>
        </w:r>
        <w:r w:rsidR="007518B0">
          <w:rPr>
            <w:noProof/>
            <w:webHidden/>
          </w:rPr>
          <w:fldChar w:fldCharType="begin"/>
        </w:r>
        <w:r w:rsidR="007518B0">
          <w:rPr>
            <w:noProof/>
            <w:webHidden/>
          </w:rPr>
          <w:instrText xml:space="preserve"> PAGEREF _Toc406770634 \h </w:instrText>
        </w:r>
        <w:r w:rsidR="007518B0">
          <w:rPr>
            <w:noProof/>
            <w:webHidden/>
          </w:rPr>
        </w:r>
        <w:r w:rsidR="007518B0">
          <w:rPr>
            <w:noProof/>
            <w:webHidden/>
          </w:rPr>
          <w:fldChar w:fldCharType="separate"/>
        </w:r>
        <w:r w:rsidR="007F03BE">
          <w:rPr>
            <w:noProof/>
            <w:webHidden/>
          </w:rPr>
          <w:t>16</w:t>
        </w:r>
        <w:r w:rsidR="007518B0">
          <w:rPr>
            <w:noProof/>
            <w:webHidden/>
          </w:rPr>
          <w:fldChar w:fldCharType="end"/>
        </w:r>
      </w:hyperlink>
    </w:p>
    <w:p w:rsidR="007518B0" w:rsidRDefault="008A2C79">
      <w:pPr>
        <w:pStyle w:val="TOC2"/>
        <w:tabs>
          <w:tab w:val="left" w:pos="880"/>
          <w:tab w:val="right" w:pos="8636"/>
        </w:tabs>
        <w:rPr>
          <w:i w:val="0"/>
          <w:iCs w:val="0"/>
          <w:noProof/>
          <w:sz w:val="22"/>
          <w:szCs w:val="22"/>
          <w:lang w:val="en-AU" w:eastAsia="en-AU" w:bidi="ar-SA"/>
        </w:rPr>
      </w:pPr>
      <w:hyperlink w:anchor="_Toc406770635" w:history="1">
        <w:r w:rsidR="007518B0" w:rsidRPr="00783BC5">
          <w:rPr>
            <w:rStyle w:val="Hyperlink"/>
            <w:noProof/>
            <w:lang w:val="en-GB"/>
          </w:rPr>
          <w:t>3.7</w:t>
        </w:r>
        <w:r w:rsidR="007518B0">
          <w:rPr>
            <w:i w:val="0"/>
            <w:iCs w:val="0"/>
            <w:noProof/>
            <w:sz w:val="22"/>
            <w:szCs w:val="22"/>
            <w:lang w:val="en-AU" w:eastAsia="en-AU" w:bidi="ar-SA"/>
          </w:rPr>
          <w:tab/>
        </w:r>
        <w:r w:rsidR="007518B0" w:rsidRPr="00783BC5">
          <w:rPr>
            <w:rStyle w:val="Hyperlink"/>
            <w:noProof/>
            <w:lang w:val="en-GB"/>
          </w:rPr>
          <w:t>Mapping the frequency and extent of flood plumes</w:t>
        </w:r>
        <w:r w:rsidR="007518B0">
          <w:rPr>
            <w:noProof/>
            <w:webHidden/>
          </w:rPr>
          <w:tab/>
        </w:r>
        <w:r w:rsidR="007518B0">
          <w:rPr>
            <w:noProof/>
            <w:webHidden/>
          </w:rPr>
          <w:fldChar w:fldCharType="begin"/>
        </w:r>
        <w:r w:rsidR="007518B0">
          <w:rPr>
            <w:noProof/>
            <w:webHidden/>
          </w:rPr>
          <w:instrText xml:space="preserve"> PAGEREF _Toc406770635 \h </w:instrText>
        </w:r>
        <w:r w:rsidR="007518B0">
          <w:rPr>
            <w:noProof/>
            <w:webHidden/>
          </w:rPr>
        </w:r>
        <w:r w:rsidR="007518B0">
          <w:rPr>
            <w:noProof/>
            <w:webHidden/>
          </w:rPr>
          <w:fldChar w:fldCharType="separate"/>
        </w:r>
        <w:r w:rsidR="007F03BE">
          <w:rPr>
            <w:noProof/>
            <w:webHidden/>
          </w:rPr>
          <w:t>17</w:t>
        </w:r>
        <w:r w:rsidR="007518B0">
          <w:rPr>
            <w:noProof/>
            <w:webHidden/>
          </w:rPr>
          <w:fldChar w:fldCharType="end"/>
        </w:r>
      </w:hyperlink>
    </w:p>
    <w:p w:rsidR="007518B0" w:rsidRDefault="008A2C79">
      <w:pPr>
        <w:pStyle w:val="TOC2"/>
        <w:tabs>
          <w:tab w:val="left" w:pos="880"/>
          <w:tab w:val="right" w:pos="8636"/>
        </w:tabs>
        <w:rPr>
          <w:i w:val="0"/>
          <w:iCs w:val="0"/>
          <w:noProof/>
          <w:sz w:val="22"/>
          <w:szCs w:val="22"/>
          <w:lang w:val="en-AU" w:eastAsia="en-AU" w:bidi="ar-SA"/>
        </w:rPr>
      </w:pPr>
      <w:hyperlink w:anchor="_Toc406770636" w:history="1">
        <w:r w:rsidR="007518B0" w:rsidRPr="00783BC5">
          <w:rPr>
            <w:rStyle w:val="Hyperlink"/>
            <w:noProof/>
            <w:lang w:val="en-AU"/>
          </w:rPr>
          <w:t>3.8</w:t>
        </w:r>
        <w:r w:rsidR="007518B0">
          <w:rPr>
            <w:i w:val="0"/>
            <w:iCs w:val="0"/>
            <w:noProof/>
            <w:sz w:val="22"/>
            <w:szCs w:val="22"/>
            <w:lang w:val="en-AU" w:eastAsia="en-AU" w:bidi="ar-SA"/>
          </w:rPr>
          <w:tab/>
        </w:r>
        <w:r w:rsidR="007518B0" w:rsidRPr="00783BC5">
          <w:rPr>
            <w:rStyle w:val="Hyperlink"/>
            <w:noProof/>
            <w:lang w:val="en-AU"/>
          </w:rPr>
          <w:t>Water Quality Guideline Trigger Values</w:t>
        </w:r>
        <w:r w:rsidR="007518B0">
          <w:rPr>
            <w:noProof/>
            <w:webHidden/>
          </w:rPr>
          <w:tab/>
        </w:r>
        <w:r w:rsidR="007518B0">
          <w:rPr>
            <w:noProof/>
            <w:webHidden/>
          </w:rPr>
          <w:fldChar w:fldCharType="begin"/>
        </w:r>
        <w:r w:rsidR="007518B0">
          <w:rPr>
            <w:noProof/>
            <w:webHidden/>
          </w:rPr>
          <w:instrText xml:space="preserve"> PAGEREF _Toc406770636 \h </w:instrText>
        </w:r>
        <w:r w:rsidR="007518B0">
          <w:rPr>
            <w:noProof/>
            <w:webHidden/>
          </w:rPr>
        </w:r>
        <w:r w:rsidR="007518B0">
          <w:rPr>
            <w:noProof/>
            <w:webHidden/>
          </w:rPr>
          <w:fldChar w:fldCharType="separate"/>
        </w:r>
        <w:r w:rsidR="007F03BE">
          <w:rPr>
            <w:noProof/>
            <w:webHidden/>
          </w:rPr>
          <w:t>18</w:t>
        </w:r>
        <w:r w:rsidR="007518B0">
          <w:rPr>
            <w:noProof/>
            <w:webHidden/>
          </w:rPr>
          <w:fldChar w:fldCharType="end"/>
        </w:r>
      </w:hyperlink>
    </w:p>
    <w:p w:rsidR="007518B0" w:rsidRDefault="008A2C79">
      <w:pPr>
        <w:pStyle w:val="TOC2"/>
        <w:tabs>
          <w:tab w:val="left" w:pos="880"/>
          <w:tab w:val="right" w:pos="8636"/>
        </w:tabs>
        <w:rPr>
          <w:i w:val="0"/>
          <w:iCs w:val="0"/>
          <w:noProof/>
          <w:sz w:val="22"/>
          <w:szCs w:val="22"/>
          <w:lang w:val="en-AU" w:eastAsia="en-AU" w:bidi="ar-SA"/>
        </w:rPr>
      </w:pPr>
      <w:hyperlink w:anchor="_Toc406770641" w:history="1">
        <w:r w:rsidR="007518B0" w:rsidRPr="00783BC5">
          <w:rPr>
            <w:rStyle w:val="Hyperlink"/>
            <w:noProof/>
            <w:lang w:val="en-AU"/>
          </w:rPr>
          <w:t>3.9</w:t>
        </w:r>
        <w:r w:rsidR="007518B0">
          <w:rPr>
            <w:i w:val="0"/>
            <w:iCs w:val="0"/>
            <w:noProof/>
            <w:sz w:val="22"/>
            <w:szCs w:val="22"/>
            <w:lang w:val="en-AU" w:eastAsia="en-AU" w:bidi="ar-SA"/>
          </w:rPr>
          <w:tab/>
        </w:r>
        <w:r w:rsidR="007518B0" w:rsidRPr="00783BC5">
          <w:rPr>
            <w:rStyle w:val="Hyperlink"/>
            <w:noProof/>
            <w:lang w:val="en-AU"/>
          </w:rPr>
          <w:t>Calculation of PSII-Herbicide Equivalent Concentrations (PSII-HEq)</w:t>
        </w:r>
        <w:r w:rsidR="007518B0">
          <w:rPr>
            <w:noProof/>
            <w:webHidden/>
          </w:rPr>
          <w:tab/>
        </w:r>
        <w:r w:rsidR="007518B0">
          <w:rPr>
            <w:noProof/>
            <w:webHidden/>
          </w:rPr>
          <w:fldChar w:fldCharType="begin"/>
        </w:r>
        <w:r w:rsidR="007518B0">
          <w:rPr>
            <w:noProof/>
            <w:webHidden/>
          </w:rPr>
          <w:instrText xml:space="preserve"> PAGEREF _Toc406770641 \h </w:instrText>
        </w:r>
        <w:r w:rsidR="007518B0">
          <w:rPr>
            <w:noProof/>
            <w:webHidden/>
          </w:rPr>
        </w:r>
        <w:r w:rsidR="007518B0">
          <w:rPr>
            <w:noProof/>
            <w:webHidden/>
          </w:rPr>
          <w:fldChar w:fldCharType="separate"/>
        </w:r>
        <w:r w:rsidR="007F03BE">
          <w:rPr>
            <w:noProof/>
            <w:webHidden/>
          </w:rPr>
          <w:t>18</w:t>
        </w:r>
        <w:r w:rsidR="007518B0">
          <w:rPr>
            <w:noProof/>
            <w:webHidden/>
          </w:rPr>
          <w:fldChar w:fldCharType="end"/>
        </w:r>
      </w:hyperlink>
    </w:p>
    <w:p w:rsidR="007518B0" w:rsidRDefault="008A2C79">
      <w:pPr>
        <w:pStyle w:val="TOC2"/>
        <w:tabs>
          <w:tab w:val="left" w:pos="880"/>
          <w:tab w:val="right" w:pos="8636"/>
        </w:tabs>
        <w:rPr>
          <w:i w:val="0"/>
          <w:iCs w:val="0"/>
          <w:noProof/>
          <w:sz w:val="22"/>
          <w:szCs w:val="22"/>
          <w:lang w:val="en-AU" w:eastAsia="en-AU" w:bidi="ar-SA"/>
        </w:rPr>
      </w:pPr>
      <w:hyperlink w:anchor="_Toc406770642" w:history="1">
        <w:r w:rsidR="007518B0" w:rsidRPr="00783BC5">
          <w:rPr>
            <w:rStyle w:val="Hyperlink"/>
            <w:noProof/>
            <w:lang w:val="en-AU"/>
          </w:rPr>
          <w:t>3.10</w:t>
        </w:r>
        <w:r w:rsidR="007518B0">
          <w:rPr>
            <w:i w:val="0"/>
            <w:iCs w:val="0"/>
            <w:noProof/>
            <w:sz w:val="22"/>
            <w:szCs w:val="22"/>
            <w:lang w:val="en-AU" w:eastAsia="en-AU" w:bidi="ar-SA"/>
          </w:rPr>
          <w:tab/>
        </w:r>
        <w:r w:rsidR="007518B0" w:rsidRPr="00783BC5">
          <w:rPr>
            <w:rStyle w:val="Hyperlink"/>
            <w:noProof/>
            <w:lang w:val="en-AU"/>
          </w:rPr>
          <w:t>PSII Herbicide Index</w:t>
        </w:r>
        <w:r w:rsidR="007518B0">
          <w:rPr>
            <w:noProof/>
            <w:webHidden/>
          </w:rPr>
          <w:tab/>
        </w:r>
        <w:r w:rsidR="007518B0">
          <w:rPr>
            <w:noProof/>
            <w:webHidden/>
          </w:rPr>
          <w:fldChar w:fldCharType="begin"/>
        </w:r>
        <w:r w:rsidR="007518B0">
          <w:rPr>
            <w:noProof/>
            <w:webHidden/>
          </w:rPr>
          <w:instrText xml:space="preserve"> PAGEREF _Toc406770642 \h </w:instrText>
        </w:r>
        <w:r w:rsidR="007518B0">
          <w:rPr>
            <w:noProof/>
            <w:webHidden/>
          </w:rPr>
        </w:r>
        <w:r w:rsidR="007518B0">
          <w:rPr>
            <w:noProof/>
            <w:webHidden/>
          </w:rPr>
          <w:fldChar w:fldCharType="separate"/>
        </w:r>
        <w:r w:rsidR="007F03BE">
          <w:rPr>
            <w:noProof/>
            <w:webHidden/>
          </w:rPr>
          <w:t>20</w:t>
        </w:r>
        <w:r w:rsidR="007518B0">
          <w:rPr>
            <w:noProof/>
            <w:webHidden/>
          </w:rPr>
          <w:fldChar w:fldCharType="end"/>
        </w:r>
      </w:hyperlink>
    </w:p>
    <w:p w:rsidR="007518B0" w:rsidRDefault="008A2C79">
      <w:pPr>
        <w:pStyle w:val="TOC1"/>
        <w:tabs>
          <w:tab w:val="left" w:pos="440"/>
          <w:tab w:val="right" w:pos="8636"/>
        </w:tabs>
        <w:rPr>
          <w:b w:val="0"/>
          <w:bCs w:val="0"/>
          <w:noProof/>
          <w:sz w:val="22"/>
          <w:szCs w:val="22"/>
          <w:lang w:val="en-AU" w:eastAsia="en-AU" w:bidi="ar-SA"/>
        </w:rPr>
      </w:pPr>
      <w:hyperlink w:anchor="_Toc406770643" w:history="1">
        <w:r w:rsidR="007518B0" w:rsidRPr="00783BC5">
          <w:rPr>
            <w:rStyle w:val="Hyperlink"/>
            <w:noProof/>
            <w:lang w:val="en-AU"/>
          </w:rPr>
          <w:t>4</w:t>
        </w:r>
        <w:r w:rsidR="007518B0">
          <w:rPr>
            <w:b w:val="0"/>
            <w:bCs w:val="0"/>
            <w:noProof/>
            <w:sz w:val="22"/>
            <w:szCs w:val="22"/>
            <w:lang w:val="en-AU" w:eastAsia="en-AU" w:bidi="ar-SA"/>
          </w:rPr>
          <w:tab/>
        </w:r>
        <w:r w:rsidR="007518B0" w:rsidRPr="00783BC5">
          <w:rPr>
            <w:rStyle w:val="Hyperlink"/>
            <w:noProof/>
            <w:lang w:val="en-AU"/>
          </w:rPr>
          <w:t>RESULTS</w:t>
        </w:r>
        <w:r w:rsidR="007518B0">
          <w:rPr>
            <w:noProof/>
            <w:webHidden/>
          </w:rPr>
          <w:tab/>
        </w:r>
        <w:r w:rsidR="007518B0">
          <w:rPr>
            <w:noProof/>
            <w:webHidden/>
          </w:rPr>
          <w:fldChar w:fldCharType="begin"/>
        </w:r>
        <w:r w:rsidR="007518B0">
          <w:rPr>
            <w:noProof/>
            <w:webHidden/>
          </w:rPr>
          <w:instrText xml:space="preserve"> PAGEREF _Toc406770643 \h </w:instrText>
        </w:r>
        <w:r w:rsidR="007518B0">
          <w:rPr>
            <w:noProof/>
            <w:webHidden/>
          </w:rPr>
        </w:r>
        <w:r w:rsidR="007518B0">
          <w:rPr>
            <w:noProof/>
            <w:webHidden/>
          </w:rPr>
          <w:fldChar w:fldCharType="separate"/>
        </w:r>
        <w:r w:rsidR="007F03BE">
          <w:rPr>
            <w:noProof/>
            <w:webHidden/>
          </w:rPr>
          <w:t>22</w:t>
        </w:r>
        <w:r w:rsidR="007518B0">
          <w:rPr>
            <w:noProof/>
            <w:webHidden/>
          </w:rPr>
          <w:fldChar w:fldCharType="end"/>
        </w:r>
      </w:hyperlink>
    </w:p>
    <w:p w:rsidR="007518B0" w:rsidRDefault="008A2C79">
      <w:pPr>
        <w:pStyle w:val="TOC2"/>
        <w:tabs>
          <w:tab w:val="left" w:pos="880"/>
          <w:tab w:val="right" w:pos="8636"/>
        </w:tabs>
        <w:rPr>
          <w:i w:val="0"/>
          <w:iCs w:val="0"/>
          <w:noProof/>
          <w:sz w:val="22"/>
          <w:szCs w:val="22"/>
          <w:lang w:val="en-AU" w:eastAsia="en-AU" w:bidi="ar-SA"/>
        </w:rPr>
      </w:pPr>
      <w:hyperlink w:anchor="_Toc406770644" w:history="1">
        <w:r w:rsidR="007518B0" w:rsidRPr="00783BC5">
          <w:rPr>
            <w:rStyle w:val="Hyperlink"/>
            <w:noProof/>
            <w:lang w:val="en-AU"/>
          </w:rPr>
          <w:t>4.1</w:t>
        </w:r>
        <w:r w:rsidR="007518B0">
          <w:rPr>
            <w:i w:val="0"/>
            <w:iCs w:val="0"/>
            <w:noProof/>
            <w:sz w:val="22"/>
            <w:szCs w:val="22"/>
            <w:lang w:val="en-AU" w:eastAsia="en-AU" w:bidi="ar-SA"/>
          </w:rPr>
          <w:tab/>
        </w:r>
        <w:r w:rsidR="007518B0" w:rsidRPr="00783BC5">
          <w:rPr>
            <w:rStyle w:val="Hyperlink"/>
            <w:noProof/>
            <w:lang w:val="en-AU"/>
          </w:rPr>
          <w:t>GBR-wide Summary 2013 -2014</w:t>
        </w:r>
        <w:r w:rsidR="007518B0">
          <w:rPr>
            <w:noProof/>
            <w:webHidden/>
          </w:rPr>
          <w:tab/>
        </w:r>
        <w:r w:rsidR="007518B0">
          <w:rPr>
            <w:noProof/>
            <w:webHidden/>
          </w:rPr>
          <w:fldChar w:fldCharType="begin"/>
        </w:r>
        <w:r w:rsidR="007518B0">
          <w:rPr>
            <w:noProof/>
            <w:webHidden/>
          </w:rPr>
          <w:instrText xml:space="preserve"> PAGEREF _Toc406770644 \h </w:instrText>
        </w:r>
        <w:r w:rsidR="007518B0">
          <w:rPr>
            <w:noProof/>
            <w:webHidden/>
          </w:rPr>
        </w:r>
        <w:r w:rsidR="007518B0">
          <w:rPr>
            <w:noProof/>
            <w:webHidden/>
          </w:rPr>
          <w:fldChar w:fldCharType="separate"/>
        </w:r>
        <w:r w:rsidR="007F03BE">
          <w:rPr>
            <w:noProof/>
            <w:webHidden/>
          </w:rPr>
          <w:t>22</w:t>
        </w:r>
        <w:r w:rsidR="007518B0">
          <w:rPr>
            <w:noProof/>
            <w:webHidden/>
          </w:rPr>
          <w:fldChar w:fldCharType="end"/>
        </w:r>
      </w:hyperlink>
    </w:p>
    <w:p w:rsidR="007518B0" w:rsidRDefault="008A2C79">
      <w:pPr>
        <w:pStyle w:val="TOC2"/>
        <w:tabs>
          <w:tab w:val="left" w:pos="880"/>
          <w:tab w:val="right" w:pos="8636"/>
        </w:tabs>
        <w:rPr>
          <w:i w:val="0"/>
          <w:iCs w:val="0"/>
          <w:noProof/>
          <w:sz w:val="22"/>
          <w:szCs w:val="22"/>
          <w:lang w:val="en-AU" w:eastAsia="en-AU" w:bidi="ar-SA"/>
        </w:rPr>
      </w:pPr>
      <w:hyperlink w:anchor="_Toc406770645" w:history="1">
        <w:r w:rsidR="007518B0" w:rsidRPr="00783BC5">
          <w:rPr>
            <w:rStyle w:val="Hyperlink"/>
            <w:noProof/>
            <w:lang w:val="en-AU"/>
          </w:rPr>
          <w:t>4.2</w:t>
        </w:r>
        <w:r w:rsidR="007518B0">
          <w:rPr>
            <w:i w:val="0"/>
            <w:iCs w:val="0"/>
            <w:noProof/>
            <w:sz w:val="22"/>
            <w:szCs w:val="22"/>
            <w:lang w:val="en-AU" w:eastAsia="en-AU" w:bidi="ar-SA"/>
          </w:rPr>
          <w:tab/>
        </w:r>
        <w:r w:rsidR="007518B0" w:rsidRPr="00783BC5">
          <w:rPr>
            <w:rStyle w:val="Hyperlink"/>
            <w:noProof/>
            <w:lang w:val="en-AU"/>
          </w:rPr>
          <w:t>Wet Tropics Region</w:t>
        </w:r>
        <w:r w:rsidR="007518B0">
          <w:rPr>
            <w:noProof/>
            <w:webHidden/>
          </w:rPr>
          <w:tab/>
        </w:r>
        <w:r w:rsidR="007518B0">
          <w:rPr>
            <w:noProof/>
            <w:webHidden/>
          </w:rPr>
          <w:fldChar w:fldCharType="begin"/>
        </w:r>
        <w:r w:rsidR="007518B0">
          <w:rPr>
            <w:noProof/>
            <w:webHidden/>
          </w:rPr>
          <w:instrText xml:space="preserve"> PAGEREF _Toc406770645 \h </w:instrText>
        </w:r>
        <w:r w:rsidR="007518B0">
          <w:rPr>
            <w:noProof/>
            <w:webHidden/>
          </w:rPr>
        </w:r>
        <w:r w:rsidR="007518B0">
          <w:rPr>
            <w:noProof/>
            <w:webHidden/>
          </w:rPr>
          <w:fldChar w:fldCharType="separate"/>
        </w:r>
        <w:r w:rsidR="007F03BE">
          <w:rPr>
            <w:noProof/>
            <w:webHidden/>
          </w:rPr>
          <w:t>26</w:t>
        </w:r>
        <w:r w:rsidR="007518B0">
          <w:rPr>
            <w:noProof/>
            <w:webHidden/>
          </w:rPr>
          <w:fldChar w:fldCharType="end"/>
        </w:r>
      </w:hyperlink>
    </w:p>
    <w:p w:rsidR="007518B0" w:rsidRDefault="008A2C79">
      <w:pPr>
        <w:pStyle w:val="TOC3"/>
        <w:tabs>
          <w:tab w:val="left" w:pos="1100"/>
          <w:tab w:val="right" w:pos="8636"/>
        </w:tabs>
        <w:rPr>
          <w:noProof/>
          <w:sz w:val="22"/>
          <w:szCs w:val="22"/>
          <w:lang w:val="en-AU" w:eastAsia="en-AU" w:bidi="ar-SA"/>
        </w:rPr>
      </w:pPr>
      <w:hyperlink w:anchor="_Toc406770646" w:history="1">
        <w:r w:rsidR="007518B0" w:rsidRPr="00783BC5">
          <w:rPr>
            <w:rStyle w:val="Hyperlink"/>
            <w:noProof/>
          </w:rPr>
          <w:t>4.2.1</w:t>
        </w:r>
        <w:r w:rsidR="007518B0">
          <w:rPr>
            <w:noProof/>
            <w:sz w:val="22"/>
            <w:szCs w:val="22"/>
            <w:lang w:val="en-AU" w:eastAsia="en-AU" w:bidi="ar-SA"/>
          </w:rPr>
          <w:tab/>
        </w:r>
        <w:r w:rsidR="007518B0" w:rsidRPr="00783BC5">
          <w:rPr>
            <w:rStyle w:val="Hyperlink"/>
            <w:noProof/>
          </w:rPr>
          <w:t>Fixed monitoring sites</w:t>
        </w:r>
        <w:r w:rsidR="007518B0">
          <w:rPr>
            <w:noProof/>
            <w:webHidden/>
          </w:rPr>
          <w:tab/>
        </w:r>
        <w:r w:rsidR="007518B0">
          <w:rPr>
            <w:noProof/>
            <w:webHidden/>
          </w:rPr>
          <w:fldChar w:fldCharType="begin"/>
        </w:r>
        <w:r w:rsidR="007518B0">
          <w:rPr>
            <w:noProof/>
            <w:webHidden/>
          </w:rPr>
          <w:instrText xml:space="preserve"> PAGEREF _Toc406770646 \h </w:instrText>
        </w:r>
        <w:r w:rsidR="007518B0">
          <w:rPr>
            <w:noProof/>
            <w:webHidden/>
          </w:rPr>
        </w:r>
        <w:r w:rsidR="007518B0">
          <w:rPr>
            <w:noProof/>
            <w:webHidden/>
          </w:rPr>
          <w:fldChar w:fldCharType="separate"/>
        </w:r>
        <w:r w:rsidR="007F03BE">
          <w:rPr>
            <w:noProof/>
            <w:webHidden/>
          </w:rPr>
          <w:t>26</w:t>
        </w:r>
        <w:r w:rsidR="007518B0">
          <w:rPr>
            <w:noProof/>
            <w:webHidden/>
          </w:rPr>
          <w:fldChar w:fldCharType="end"/>
        </w:r>
      </w:hyperlink>
    </w:p>
    <w:p w:rsidR="007518B0" w:rsidRDefault="008A2C79">
      <w:pPr>
        <w:pStyle w:val="TOC3"/>
        <w:tabs>
          <w:tab w:val="left" w:pos="1100"/>
          <w:tab w:val="right" w:pos="8636"/>
        </w:tabs>
        <w:rPr>
          <w:noProof/>
          <w:sz w:val="22"/>
          <w:szCs w:val="22"/>
          <w:lang w:val="en-AU" w:eastAsia="en-AU" w:bidi="ar-SA"/>
        </w:rPr>
      </w:pPr>
      <w:hyperlink w:anchor="_Toc406770647" w:history="1">
        <w:r w:rsidR="007518B0" w:rsidRPr="00783BC5">
          <w:rPr>
            <w:rStyle w:val="Hyperlink"/>
            <w:noProof/>
          </w:rPr>
          <w:t>4.2.2</w:t>
        </w:r>
        <w:r w:rsidR="007518B0">
          <w:rPr>
            <w:noProof/>
            <w:sz w:val="22"/>
            <w:szCs w:val="22"/>
            <w:lang w:val="en-AU" w:eastAsia="en-AU" w:bidi="ar-SA"/>
          </w:rPr>
          <w:tab/>
        </w:r>
        <w:r w:rsidR="007518B0" w:rsidRPr="00783BC5">
          <w:rPr>
            <w:rStyle w:val="Hyperlink"/>
            <w:noProof/>
          </w:rPr>
          <w:t>Russell-Mulgrave River transect</w:t>
        </w:r>
        <w:r w:rsidR="007518B0">
          <w:rPr>
            <w:noProof/>
            <w:webHidden/>
          </w:rPr>
          <w:tab/>
        </w:r>
        <w:r w:rsidR="007518B0">
          <w:rPr>
            <w:noProof/>
            <w:webHidden/>
          </w:rPr>
          <w:fldChar w:fldCharType="begin"/>
        </w:r>
        <w:r w:rsidR="007518B0">
          <w:rPr>
            <w:noProof/>
            <w:webHidden/>
          </w:rPr>
          <w:instrText xml:space="preserve"> PAGEREF _Toc406770647 \h </w:instrText>
        </w:r>
        <w:r w:rsidR="007518B0">
          <w:rPr>
            <w:noProof/>
            <w:webHidden/>
          </w:rPr>
        </w:r>
        <w:r w:rsidR="007518B0">
          <w:rPr>
            <w:noProof/>
            <w:webHidden/>
          </w:rPr>
          <w:fldChar w:fldCharType="separate"/>
        </w:r>
        <w:r w:rsidR="007F03BE">
          <w:rPr>
            <w:noProof/>
            <w:webHidden/>
          </w:rPr>
          <w:t>29</w:t>
        </w:r>
        <w:r w:rsidR="007518B0">
          <w:rPr>
            <w:noProof/>
            <w:webHidden/>
          </w:rPr>
          <w:fldChar w:fldCharType="end"/>
        </w:r>
      </w:hyperlink>
    </w:p>
    <w:p w:rsidR="007518B0" w:rsidRDefault="008A2C79">
      <w:pPr>
        <w:pStyle w:val="TOC3"/>
        <w:tabs>
          <w:tab w:val="left" w:pos="1100"/>
          <w:tab w:val="right" w:pos="8636"/>
        </w:tabs>
        <w:rPr>
          <w:noProof/>
          <w:sz w:val="22"/>
          <w:szCs w:val="22"/>
          <w:lang w:val="en-AU" w:eastAsia="en-AU" w:bidi="ar-SA"/>
        </w:rPr>
      </w:pPr>
      <w:hyperlink w:anchor="_Toc406770648" w:history="1">
        <w:r w:rsidR="007518B0" w:rsidRPr="00783BC5">
          <w:rPr>
            <w:rStyle w:val="Hyperlink"/>
            <w:noProof/>
          </w:rPr>
          <w:t>4.2.3</w:t>
        </w:r>
        <w:r w:rsidR="007518B0">
          <w:rPr>
            <w:noProof/>
            <w:sz w:val="22"/>
            <w:szCs w:val="22"/>
            <w:lang w:val="en-AU" w:eastAsia="en-AU" w:bidi="ar-SA"/>
          </w:rPr>
          <w:tab/>
        </w:r>
        <w:r w:rsidR="007518B0" w:rsidRPr="00783BC5">
          <w:rPr>
            <w:rStyle w:val="Hyperlink"/>
            <w:noProof/>
            <w:lang w:val="en-AU"/>
          </w:rPr>
          <w:t>Tully</w:t>
        </w:r>
        <w:r w:rsidR="007518B0" w:rsidRPr="00783BC5">
          <w:rPr>
            <w:rStyle w:val="Hyperlink"/>
            <w:noProof/>
          </w:rPr>
          <w:t xml:space="preserve"> River transect</w:t>
        </w:r>
        <w:r w:rsidR="007518B0">
          <w:rPr>
            <w:noProof/>
            <w:webHidden/>
          </w:rPr>
          <w:tab/>
        </w:r>
        <w:r w:rsidR="007518B0">
          <w:rPr>
            <w:noProof/>
            <w:webHidden/>
          </w:rPr>
          <w:fldChar w:fldCharType="begin"/>
        </w:r>
        <w:r w:rsidR="007518B0">
          <w:rPr>
            <w:noProof/>
            <w:webHidden/>
          </w:rPr>
          <w:instrText xml:space="preserve"> PAGEREF _Toc406770648 \h </w:instrText>
        </w:r>
        <w:r w:rsidR="007518B0">
          <w:rPr>
            <w:noProof/>
            <w:webHidden/>
          </w:rPr>
        </w:r>
        <w:r w:rsidR="007518B0">
          <w:rPr>
            <w:noProof/>
            <w:webHidden/>
          </w:rPr>
          <w:fldChar w:fldCharType="separate"/>
        </w:r>
        <w:r w:rsidR="007F03BE">
          <w:rPr>
            <w:noProof/>
            <w:webHidden/>
          </w:rPr>
          <w:t>32</w:t>
        </w:r>
        <w:r w:rsidR="007518B0">
          <w:rPr>
            <w:noProof/>
            <w:webHidden/>
          </w:rPr>
          <w:fldChar w:fldCharType="end"/>
        </w:r>
      </w:hyperlink>
    </w:p>
    <w:p w:rsidR="007518B0" w:rsidRDefault="008A2C79">
      <w:pPr>
        <w:pStyle w:val="TOC2"/>
        <w:tabs>
          <w:tab w:val="left" w:pos="880"/>
          <w:tab w:val="right" w:pos="8636"/>
        </w:tabs>
        <w:rPr>
          <w:i w:val="0"/>
          <w:iCs w:val="0"/>
          <w:noProof/>
          <w:sz w:val="22"/>
          <w:szCs w:val="22"/>
          <w:lang w:val="en-AU" w:eastAsia="en-AU" w:bidi="ar-SA"/>
        </w:rPr>
      </w:pPr>
      <w:hyperlink w:anchor="_Toc406770649" w:history="1">
        <w:r w:rsidR="007518B0" w:rsidRPr="00783BC5">
          <w:rPr>
            <w:rStyle w:val="Hyperlink"/>
            <w:noProof/>
            <w:lang w:val="en-AU"/>
          </w:rPr>
          <w:t>4.3</w:t>
        </w:r>
        <w:r w:rsidR="007518B0">
          <w:rPr>
            <w:i w:val="0"/>
            <w:iCs w:val="0"/>
            <w:noProof/>
            <w:sz w:val="22"/>
            <w:szCs w:val="22"/>
            <w:lang w:val="en-AU" w:eastAsia="en-AU" w:bidi="ar-SA"/>
          </w:rPr>
          <w:tab/>
        </w:r>
        <w:r w:rsidR="007518B0" w:rsidRPr="00783BC5">
          <w:rPr>
            <w:rStyle w:val="Hyperlink"/>
            <w:noProof/>
            <w:lang w:val="en-AU"/>
          </w:rPr>
          <w:t>Burdekin Region</w:t>
        </w:r>
        <w:r w:rsidR="007518B0">
          <w:rPr>
            <w:noProof/>
            <w:webHidden/>
          </w:rPr>
          <w:tab/>
        </w:r>
        <w:r w:rsidR="007518B0">
          <w:rPr>
            <w:noProof/>
            <w:webHidden/>
          </w:rPr>
          <w:fldChar w:fldCharType="begin"/>
        </w:r>
        <w:r w:rsidR="007518B0">
          <w:rPr>
            <w:noProof/>
            <w:webHidden/>
          </w:rPr>
          <w:instrText xml:space="preserve"> PAGEREF _Toc406770649 \h </w:instrText>
        </w:r>
        <w:r w:rsidR="007518B0">
          <w:rPr>
            <w:noProof/>
            <w:webHidden/>
          </w:rPr>
        </w:r>
        <w:r w:rsidR="007518B0">
          <w:rPr>
            <w:noProof/>
            <w:webHidden/>
          </w:rPr>
          <w:fldChar w:fldCharType="separate"/>
        </w:r>
        <w:r w:rsidR="007F03BE">
          <w:rPr>
            <w:noProof/>
            <w:webHidden/>
          </w:rPr>
          <w:t>35</w:t>
        </w:r>
        <w:r w:rsidR="007518B0">
          <w:rPr>
            <w:noProof/>
            <w:webHidden/>
          </w:rPr>
          <w:fldChar w:fldCharType="end"/>
        </w:r>
      </w:hyperlink>
    </w:p>
    <w:p w:rsidR="007518B0" w:rsidRDefault="008A2C79">
      <w:pPr>
        <w:pStyle w:val="TOC3"/>
        <w:tabs>
          <w:tab w:val="left" w:pos="1100"/>
          <w:tab w:val="right" w:pos="8636"/>
        </w:tabs>
        <w:rPr>
          <w:noProof/>
          <w:sz w:val="22"/>
          <w:szCs w:val="22"/>
          <w:lang w:val="en-AU" w:eastAsia="en-AU" w:bidi="ar-SA"/>
        </w:rPr>
      </w:pPr>
      <w:hyperlink w:anchor="_Toc406770650" w:history="1">
        <w:r w:rsidR="007518B0" w:rsidRPr="00783BC5">
          <w:rPr>
            <w:rStyle w:val="Hyperlink"/>
            <w:noProof/>
          </w:rPr>
          <w:t>4.3.1</w:t>
        </w:r>
        <w:r w:rsidR="007518B0">
          <w:rPr>
            <w:noProof/>
            <w:sz w:val="22"/>
            <w:szCs w:val="22"/>
            <w:lang w:val="en-AU" w:eastAsia="en-AU" w:bidi="ar-SA"/>
          </w:rPr>
          <w:tab/>
        </w:r>
        <w:r w:rsidR="007518B0" w:rsidRPr="00783BC5">
          <w:rPr>
            <w:rStyle w:val="Hyperlink"/>
            <w:noProof/>
          </w:rPr>
          <w:t>Fixed monitoring sites</w:t>
        </w:r>
        <w:r w:rsidR="007518B0">
          <w:rPr>
            <w:noProof/>
            <w:webHidden/>
          </w:rPr>
          <w:tab/>
        </w:r>
        <w:r w:rsidR="007518B0">
          <w:rPr>
            <w:noProof/>
            <w:webHidden/>
          </w:rPr>
          <w:fldChar w:fldCharType="begin"/>
        </w:r>
        <w:r w:rsidR="007518B0">
          <w:rPr>
            <w:noProof/>
            <w:webHidden/>
          </w:rPr>
          <w:instrText xml:space="preserve"> PAGEREF _Toc406770650 \h </w:instrText>
        </w:r>
        <w:r w:rsidR="007518B0">
          <w:rPr>
            <w:noProof/>
            <w:webHidden/>
          </w:rPr>
        </w:r>
        <w:r w:rsidR="007518B0">
          <w:rPr>
            <w:noProof/>
            <w:webHidden/>
          </w:rPr>
          <w:fldChar w:fldCharType="separate"/>
        </w:r>
        <w:r w:rsidR="007F03BE">
          <w:rPr>
            <w:noProof/>
            <w:webHidden/>
          </w:rPr>
          <w:t>35</w:t>
        </w:r>
        <w:r w:rsidR="007518B0">
          <w:rPr>
            <w:noProof/>
            <w:webHidden/>
          </w:rPr>
          <w:fldChar w:fldCharType="end"/>
        </w:r>
      </w:hyperlink>
    </w:p>
    <w:p w:rsidR="007518B0" w:rsidRDefault="008A2C79">
      <w:pPr>
        <w:pStyle w:val="TOC3"/>
        <w:tabs>
          <w:tab w:val="left" w:pos="1100"/>
          <w:tab w:val="right" w:pos="8636"/>
        </w:tabs>
        <w:rPr>
          <w:noProof/>
          <w:sz w:val="22"/>
          <w:szCs w:val="22"/>
          <w:lang w:val="en-AU" w:eastAsia="en-AU" w:bidi="ar-SA"/>
        </w:rPr>
      </w:pPr>
      <w:hyperlink w:anchor="_Toc406770651" w:history="1">
        <w:r w:rsidR="007518B0" w:rsidRPr="00783BC5">
          <w:rPr>
            <w:rStyle w:val="Hyperlink"/>
            <w:noProof/>
          </w:rPr>
          <w:t>4.3.2</w:t>
        </w:r>
        <w:r w:rsidR="007518B0">
          <w:rPr>
            <w:noProof/>
            <w:sz w:val="22"/>
            <w:szCs w:val="22"/>
            <w:lang w:val="en-AU" w:eastAsia="en-AU" w:bidi="ar-SA"/>
          </w:rPr>
          <w:tab/>
        </w:r>
        <w:r w:rsidR="007518B0" w:rsidRPr="00783BC5">
          <w:rPr>
            <w:rStyle w:val="Hyperlink"/>
            <w:noProof/>
          </w:rPr>
          <w:t>Herbert River transect</w:t>
        </w:r>
        <w:r w:rsidR="007518B0">
          <w:rPr>
            <w:noProof/>
            <w:webHidden/>
          </w:rPr>
          <w:tab/>
        </w:r>
        <w:r w:rsidR="007518B0">
          <w:rPr>
            <w:noProof/>
            <w:webHidden/>
          </w:rPr>
          <w:fldChar w:fldCharType="begin"/>
        </w:r>
        <w:r w:rsidR="007518B0">
          <w:rPr>
            <w:noProof/>
            <w:webHidden/>
          </w:rPr>
          <w:instrText xml:space="preserve"> PAGEREF _Toc406770651 \h </w:instrText>
        </w:r>
        <w:r w:rsidR="007518B0">
          <w:rPr>
            <w:noProof/>
            <w:webHidden/>
          </w:rPr>
        </w:r>
        <w:r w:rsidR="007518B0">
          <w:rPr>
            <w:noProof/>
            <w:webHidden/>
          </w:rPr>
          <w:fldChar w:fldCharType="separate"/>
        </w:r>
        <w:r w:rsidR="007F03BE">
          <w:rPr>
            <w:noProof/>
            <w:webHidden/>
          </w:rPr>
          <w:t>37</w:t>
        </w:r>
        <w:r w:rsidR="007518B0">
          <w:rPr>
            <w:noProof/>
            <w:webHidden/>
          </w:rPr>
          <w:fldChar w:fldCharType="end"/>
        </w:r>
      </w:hyperlink>
    </w:p>
    <w:p w:rsidR="007518B0" w:rsidRDefault="008A2C79">
      <w:pPr>
        <w:pStyle w:val="TOC2"/>
        <w:tabs>
          <w:tab w:val="left" w:pos="880"/>
          <w:tab w:val="right" w:pos="8636"/>
        </w:tabs>
        <w:rPr>
          <w:i w:val="0"/>
          <w:iCs w:val="0"/>
          <w:noProof/>
          <w:sz w:val="22"/>
          <w:szCs w:val="22"/>
          <w:lang w:val="en-AU" w:eastAsia="en-AU" w:bidi="ar-SA"/>
        </w:rPr>
      </w:pPr>
      <w:hyperlink w:anchor="_Toc406770652" w:history="1">
        <w:r w:rsidR="007518B0" w:rsidRPr="00783BC5">
          <w:rPr>
            <w:rStyle w:val="Hyperlink"/>
            <w:noProof/>
            <w:lang w:val="en-AU"/>
          </w:rPr>
          <w:t>4.4</w:t>
        </w:r>
        <w:r w:rsidR="007518B0">
          <w:rPr>
            <w:i w:val="0"/>
            <w:iCs w:val="0"/>
            <w:noProof/>
            <w:sz w:val="22"/>
            <w:szCs w:val="22"/>
            <w:lang w:val="en-AU" w:eastAsia="en-AU" w:bidi="ar-SA"/>
          </w:rPr>
          <w:tab/>
        </w:r>
        <w:r w:rsidR="007518B0" w:rsidRPr="00783BC5">
          <w:rPr>
            <w:rStyle w:val="Hyperlink"/>
            <w:noProof/>
            <w:lang w:val="en-AU"/>
          </w:rPr>
          <w:t>Mackay Whitsunday Region</w:t>
        </w:r>
        <w:r w:rsidR="007518B0">
          <w:rPr>
            <w:noProof/>
            <w:webHidden/>
          </w:rPr>
          <w:tab/>
        </w:r>
        <w:r w:rsidR="007518B0">
          <w:rPr>
            <w:noProof/>
            <w:webHidden/>
          </w:rPr>
          <w:fldChar w:fldCharType="begin"/>
        </w:r>
        <w:r w:rsidR="007518B0">
          <w:rPr>
            <w:noProof/>
            <w:webHidden/>
          </w:rPr>
          <w:instrText xml:space="preserve"> PAGEREF _Toc406770652 \h </w:instrText>
        </w:r>
        <w:r w:rsidR="007518B0">
          <w:rPr>
            <w:noProof/>
            <w:webHidden/>
          </w:rPr>
        </w:r>
        <w:r w:rsidR="007518B0">
          <w:rPr>
            <w:noProof/>
            <w:webHidden/>
          </w:rPr>
          <w:fldChar w:fldCharType="separate"/>
        </w:r>
        <w:r w:rsidR="007F03BE">
          <w:rPr>
            <w:noProof/>
            <w:webHidden/>
          </w:rPr>
          <w:t>39</w:t>
        </w:r>
        <w:r w:rsidR="007518B0">
          <w:rPr>
            <w:noProof/>
            <w:webHidden/>
          </w:rPr>
          <w:fldChar w:fldCharType="end"/>
        </w:r>
      </w:hyperlink>
    </w:p>
    <w:p w:rsidR="007518B0" w:rsidRDefault="008A2C79">
      <w:pPr>
        <w:pStyle w:val="TOC3"/>
        <w:tabs>
          <w:tab w:val="left" w:pos="1100"/>
          <w:tab w:val="right" w:pos="8636"/>
        </w:tabs>
        <w:rPr>
          <w:noProof/>
          <w:sz w:val="22"/>
          <w:szCs w:val="22"/>
          <w:lang w:val="en-AU" w:eastAsia="en-AU" w:bidi="ar-SA"/>
        </w:rPr>
      </w:pPr>
      <w:hyperlink w:anchor="_Toc406770653" w:history="1">
        <w:r w:rsidR="007518B0" w:rsidRPr="00783BC5">
          <w:rPr>
            <w:rStyle w:val="Hyperlink"/>
            <w:noProof/>
          </w:rPr>
          <w:t>4.4.1</w:t>
        </w:r>
        <w:r w:rsidR="007518B0">
          <w:rPr>
            <w:noProof/>
            <w:sz w:val="22"/>
            <w:szCs w:val="22"/>
            <w:lang w:val="en-AU" w:eastAsia="en-AU" w:bidi="ar-SA"/>
          </w:rPr>
          <w:tab/>
        </w:r>
        <w:r w:rsidR="007518B0" w:rsidRPr="00783BC5">
          <w:rPr>
            <w:rStyle w:val="Hyperlink"/>
            <w:noProof/>
          </w:rPr>
          <w:t>Fixed   monitoring sites</w:t>
        </w:r>
        <w:r w:rsidR="007518B0">
          <w:rPr>
            <w:noProof/>
            <w:webHidden/>
          </w:rPr>
          <w:tab/>
        </w:r>
        <w:r w:rsidR="007518B0">
          <w:rPr>
            <w:noProof/>
            <w:webHidden/>
          </w:rPr>
          <w:fldChar w:fldCharType="begin"/>
        </w:r>
        <w:r w:rsidR="007518B0">
          <w:rPr>
            <w:noProof/>
            <w:webHidden/>
          </w:rPr>
          <w:instrText xml:space="preserve"> PAGEREF _Toc406770653 \h </w:instrText>
        </w:r>
        <w:r w:rsidR="007518B0">
          <w:rPr>
            <w:noProof/>
            <w:webHidden/>
          </w:rPr>
        </w:r>
        <w:r w:rsidR="007518B0">
          <w:rPr>
            <w:noProof/>
            <w:webHidden/>
          </w:rPr>
          <w:fldChar w:fldCharType="separate"/>
        </w:r>
        <w:r w:rsidR="007F03BE">
          <w:rPr>
            <w:noProof/>
            <w:webHidden/>
          </w:rPr>
          <w:t>39</w:t>
        </w:r>
        <w:r w:rsidR="007518B0">
          <w:rPr>
            <w:noProof/>
            <w:webHidden/>
          </w:rPr>
          <w:fldChar w:fldCharType="end"/>
        </w:r>
      </w:hyperlink>
    </w:p>
    <w:p w:rsidR="007518B0" w:rsidRDefault="008A2C79">
      <w:pPr>
        <w:pStyle w:val="TOC2"/>
        <w:tabs>
          <w:tab w:val="left" w:pos="880"/>
          <w:tab w:val="right" w:pos="8636"/>
        </w:tabs>
        <w:rPr>
          <w:i w:val="0"/>
          <w:iCs w:val="0"/>
          <w:noProof/>
          <w:sz w:val="22"/>
          <w:szCs w:val="22"/>
          <w:lang w:val="en-AU" w:eastAsia="en-AU" w:bidi="ar-SA"/>
        </w:rPr>
      </w:pPr>
      <w:hyperlink w:anchor="_Toc406770654" w:history="1">
        <w:r w:rsidR="007518B0" w:rsidRPr="00783BC5">
          <w:rPr>
            <w:rStyle w:val="Hyperlink"/>
            <w:noProof/>
            <w:lang w:val="en-AU"/>
          </w:rPr>
          <w:t>4.5</w:t>
        </w:r>
        <w:r w:rsidR="007518B0">
          <w:rPr>
            <w:i w:val="0"/>
            <w:iCs w:val="0"/>
            <w:noProof/>
            <w:sz w:val="22"/>
            <w:szCs w:val="22"/>
            <w:lang w:val="en-AU" w:eastAsia="en-AU" w:bidi="ar-SA"/>
          </w:rPr>
          <w:tab/>
        </w:r>
        <w:r w:rsidR="007518B0" w:rsidRPr="00783BC5">
          <w:rPr>
            <w:rStyle w:val="Hyperlink"/>
            <w:noProof/>
            <w:lang w:val="en-AU"/>
          </w:rPr>
          <w:t>Fitzroy Region</w:t>
        </w:r>
        <w:r w:rsidR="007518B0">
          <w:rPr>
            <w:noProof/>
            <w:webHidden/>
          </w:rPr>
          <w:tab/>
        </w:r>
        <w:r w:rsidR="007518B0">
          <w:rPr>
            <w:noProof/>
            <w:webHidden/>
          </w:rPr>
          <w:fldChar w:fldCharType="begin"/>
        </w:r>
        <w:r w:rsidR="007518B0">
          <w:rPr>
            <w:noProof/>
            <w:webHidden/>
          </w:rPr>
          <w:instrText xml:space="preserve"> PAGEREF _Toc406770654 \h </w:instrText>
        </w:r>
        <w:r w:rsidR="007518B0">
          <w:rPr>
            <w:noProof/>
            <w:webHidden/>
          </w:rPr>
        </w:r>
        <w:r w:rsidR="007518B0">
          <w:rPr>
            <w:noProof/>
            <w:webHidden/>
          </w:rPr>
          <w:fldChar w:fldCharType="separate"/>
        </w:r>
        <w:r w:rsidR="007F03BE">
          <w:rPr>
            <w:noProof/>
            <w:webHidden/>
          </w:rPr>
          <w:t>42</w:t>
        </w:r>
        <w:r w:rsidR="007518B0">
          <w:rPr>
            <w:noProof/>
            <w:webHidden/>
          </w:rPr>
          <w:fldChar w:fldCharType="end"/>
        </w:r>
      </w:hyperlink>
    </w:p>
    <w:p w:rsidR="007518B0" w:rsidRDefault="008A2C79">
      <w:pPr>
        <w:pStyle w:val="TOC3"/>
        <w:tabs>
          <w:tab w:val="left" w:pos="1100"/>
          <w:tab w:val="right" w:pos="8636"/>
        </w:tabs>
        <w:rPr>
          <w:noProof/>
          <w:sz w:val="22"/>
          <w:szCs w:val="22"/>
          <w:lang w:val="en-AU" w:eastAsia="en-AU" w:bidi="ar-SA"/>
        </w:rPr>
      </w:pPr>
      <w:hyperlink w:anchor="_Toc406770655" w:history="1">
        <w:r w:rsidR="007518B0" w:rsidRPr="00783BC5">
          <w:rPr>
            <w:rStyle w:val="Hyperlink"/>
            <w:noProof/>
          </w:rPr>
          <w:t>4.5.1</w:t>
        </w:r>
        <w:r w:rsidR="007518B0">
          <w:rPr>
            <w:noProof/>
            <w:sz w:val="22"/>
            <w:szCs w:val="22"/>
            <w:lang w:val="en-AU" w:eastAsia="en-AU" w:bidi="ar-SA"/>
          </w:rPr>
          <w:tab/>
        </w:r>
        <w:r w:rsidR="007518B0" w:rsidRPr="00783BC5">
          <w:rPr>
            <w:rStyle w:val="Hyperlink"/>
            <w:noProof/>
          </w:rPr>
          <w:t>Fixed monitoring sites</w:t>
        </w:r>
        <w:r w:rsidR="007518B0">
          <w:rPr>
            <w:noProof/>
            <w:webHidden/>
          </w:rPr>
          <w:tab/>
        </w:r>
        <w:r w:rsidR="007518B0">
          <w:rPr>
            <w:noProof/>
            <w:webHidden/>
          </w:rPr>
          <w:fldChar w:fldCharType="begin"/>
        </w:r>
        <w:r w:rsidR="007518B0">
          <w:rPr>
            <w:noProof/>
            <w:webHidden/>
          </w:rPr>
          <w:instrText xml:space="preserve"> PAGEREF _Toc406770655 \h </w:instrText>
        </w:r>
        <w:r w:rsidR="007518B0">
          <w:rPr>
            <w:noProof/>
            <w:webHidden/>
          </w:rPr>
        </w:r>
        <w:r w:rsidR="007518B0">
          <w:rPr>
            <w:noProof/>
            <w:webHidden/>
          </w:rPr>
          <w:fldChar w:fldCharType="separate"/>
        </w:r>
        <w:r w:rsidR="007F03BE">
          <w:rPr>
            <w:noProof/>
            <w:webHidden/>
          </w:rPr>
          <w:t>42</w:t>
        </w:r>
        <w:r w:rsidR="007518B0">
          <w:rPr>
            <w:noProof/>
            <w:webHidden/>
          </w:rPr>
          <w:fldChar w:fldCharType="end"/>
        </w:r>
      </w:hyperlink>
    </w:p>
    <w:p w:rsidR="007518B0" w:rsidRDefault="008A2C79">
      <w:pPr>
        <w:pStyle w:val="TOC1"/>
        <w:tabs>
          <w:tab w:val="left" w:pos="440"/>
          <w:tab w:val="right" w:pos="8636"/>
        </w:tabs>
        <w:rPr>
          <w:b w:val="0"/>
          <w:bCs w:val="0"/>
          <w:noProof/>
          <w:sz w:val="22"/>
          <w:szCs w:val="22"/>
          <w:lang w:val="en-AU" w:eastAsia="en-AU" w:bidi="ar-SA"/>
        </w:rPr>
      </w:pPr>
      <w:hyperlink w:anchor="_Toc406770656" w:history="1">
        <w:r w:rsidR="007518B0" w:rsidRPr="00783BC5">
          <w:rPr>
            <w:rStyle w:val="Hyperlink"/>
            <w:noProof/>
            <w:lang w:val="en-AU"/>
          </w:rPr>
          <w:t>5</w:t>
        </w:r>
        <w:r w:rsidR="007518B0">
          <w:rPr>
            <w:b w:val="0"/>
            <w:bCs w:val="0"/>
            <w:noProof/>
            <w:sz w:val="22"/>
            <w:szCs w:val="22"/>
            <w:lang w:val="en-AU" w:eastAsia="en-AU" w:bidi="ar-SA"/>
          </w:rPr>
          <w:tab/>
        </w:r>
        <w:r w:rsidR="007518B0" w:rsidRPr="00783BC5">
          <w:rPr>
            <w:rStyle w:val="Hyperlink"/>
            <w:noProof/>
            <w:lang w:val="en-AU"/>
          </w:rPr>
          <w:t>DISCUSSION</w:t>
        </w:r>
        <w:r w:rsidR="007518B0">
          <w:rPr>
            <w:noProof/>
            <w:webHidden/>
          </w:rPr>
          <w:tab/>
        </w:r>
        <w:r w:rsidR="007518B0">
          <w:rPr>
            <w:noProof/>
            <w:webHidden/>
          </w:rPr>
          <w:fldChar w:fldCharType="begin"/>
        </w:r>
        <w:r w:rsidR="007518B0">
          <w:rPr>
            <w:noProof/>
            <w:webHidden/>
          </w:rPr>
          <w:instrText xml:space="preserve"> PAGEREF _Toc406770656 \h </w:instrText>
        </w:r>
        <w:r w:rsidR="007518B0">
          <w:rPr>
            <w:noProof/>
            <w:webHidden/>
          </w:rPr>
        </w:r>
        <w:r w:rsidR="007518B0">
          <w:rPr>
            <w:noProof/>
            <w:webHidden/>
          </w:rPr>
          <w:fldChar w:fldCharType="separate"/>
        </w:r>
        <w:r w:rsidR="007F03BE">
          <w:rPr>
            <w:noProof/>
            <w:webHidden/>
          </w:rPr>
          <w:t>45</w:t>
        </w:r>
        <w:r w:rsidR="007518B0">
          <w:rPr>
            <w:noProof/>
            <w:webHidden/>
          </w:rPr>
          <w:fldChar w:fldCharType="end"/>
        </w:r>
      </w:hyperlink>
    </w:p>
    <w:p w:rsidR="007518B0" w:rsidRDefault="008A2C79">
      <w:pPr>
        <w:pStyle w:val="TOC1"/>
        <w:tabs>
          <w:tab w:val="left" w:pos="440"/>
          <w:tab w:val="right" w:pos="8636"/>
        </w:tabs>
        <w:rPr>
          <w:b w:val="0"/>
          <w:bCs w:val="0"/>
          <w:noProof/>
          <w:sz w:val="22"/>
          <w:szCs w:val="22"/>
          <w:lang w:val="en-AU" w:eastAsia="en-AU" w:bidi="ar-SA"/>
        </w:rPr>
      </w:pPr>
      <w:hyperlink w:anchor="_Toc406770657" w:history="1">
        <w:r w:rsidR="007518B0" w:rsidRPr="00783BC5">
          <w:rPr>
            <w:rStyle w:val="Hyperlink"/>
            <w:noProof/>
            <w:lang w:val="en-AU"/>
          </w:rPr>
          <w:t>6</w:t>
        </w:r>
        <w:r w:rsidR="007518B0">
          <w:rPr>
            <w:b w:val="0"/>
            <w:bCs w:val="0"/>
            <w:noProof/>
            <w:sz w:val="22"/>
            <w:szCs w:val="22"/>
            <w:lang w:val="en-AU" w:eastAsia="en-AU" w:bidi="ar-SA"/>
          </w:rPr>
          <w:tab/>
        </w:r>
        <w:r w:rsidR="007518B0" w:rsidRPr="00783BC5">
          <w:rPr>
            <w:rStyle w:val="Hyperlink"/>
            <w:noProof/>
            <w:lang w:val="en-AU"/>
          </w:rPr>
          <w:t>SUMMARY</w:t>
        </w:r>
        <w:r w:rsidR="007518B0">
          <w:rPr>
            <w:noProof/>
            <w:webHidden/>
          </w:rPr>
          <w:tab/>
        </w:r>
        <w:r w:rsidR="007518B0">
          <w:rPr>
            <w:noProof/>
            <w:webHidden/>
          </w:rPr>
          <w:fldChar w:fldCharType="begin"/>
        </w:r>
        <w:r w:rsidR="007518B0">
          <w:rPr>
            <w:noProof/>
            <w:webHidden/>
          </w:rPr>
          <w:instrText xml:space="preserve"> PAGEREF _Toc406770657 \h </w:instrText>
        </w:r>
        <w:r w:rsidR="007518B0">
          <w:rPr>
            <w:noProof/>
            <w:webHidden/>
          </w:rPr>
        </w:r>
        <w:r w:rsidR="007518B0">
          <w:rPr>
            <w:noProof/>
            <w:webHidden/>
          </w:rPr>
          <w:fldChar w:fldCharType="separate"/>
        </w:r>
        <w:r w:rsidR="007F03BE">
          <w:rPr>
            <w:noProof/>
            <w:webHidden/>
          </w:rPr>
          <w:t>52</w:t>
        </w:r>
        <w:r w:rsidR="007518B0">
          <w:rPr>
            <w:noProof/>
            <w:webHidden/>
          </w:rPr>
          <w:fldChar w:fldCharType="end"/>
        </w:r>
      </w:hyperlink>
    </w:p>
    <w:p w:rsidR="007518B0" w:rsidRDefault="008A2C79">
      <w:pPr>
        <w:pStyle w:val="TOC1"/>
        <w:tabs>
          <w:tab w:val="left" w:pos="440"/>
          <w:tab w:val="right" w:pos="8636"/>
        </w:tabs>
        <w:rPr>
          <w:b w:val="0"/>
          <w:bCs w:val="0"/>
          <w:noProof/>
          <w:sz w:val="22"/>
          <w:szCs w:val="22"/>
          <w:lang w:val="en-AU" w:eastAsia="en-AU" w:bidi="ar-SA"/>
        </w:rPr>
      </w:pPr>
      <w:hyperlink w:anchor="_Toc406770658" w:history="1">
        <w:r w:rsidR="007518B0" w:rsidRPr="00783BC5">
          <w:rPr>
            <w:rStyle w:val="Hyperlink"/>
            <w:noProof/>
            <w:lang w:val="en-AU"/>
          </w:rPr>
          <w:t>7</w:t>
        </w:r>
        <w:r w:rsidR="007518B0">
          <w:rPr>
            <w:b w:val="0"/>
            <w:bCs w:val="0"/>
            <w:noProof/>
            <w:sz w:val="22"/>
            <w:szCs w:val="22"/>
            <w:lang w:val="en-AU" w:eastAsia="en-AU" w:bidi="ar-SA"/>
          </w:rPr>
          <w:tab/>
        </w:r>
        <w:r w:rsidR="007518B0" w:rsidRPr="00783BC5">
          <w:rPr>
            <w:rStyle w:val="Hyperlink"/>
            <w:noProof/>
            <w:lang w:val="en-AU"/>
          </w:rPr>
          <w:t>FUTURE OUTLOOK AND RECOMMENDATIONS</w:t>
        </w:r>
        <w:r w:rsidR="007518B0">
          <w:rPr>
            <w:noProof/>
            <w:webHidden/>
          </w:rPr>
          <w:tab/>
        </w:r>
        <w:r w:rsidR="007518B0">
          <w:rPr>
            <w:noProof/>
            <w:webHidden/>
          </w:rPr>
          <w:fldChar w:fldCharType="begin"/>
        </w:r>
        <w:r w:rsidR="007518B0">
          <w:rPr>
            <w:noProof/>
            <w:webHidden/>
          </w:rPr>
          <w:instrText xml:space="preserve"> PAGEREF _Toc406770658 \h </w:instrText>
        </w:r>
        <w:r w:rsidR="007518B0">
          <w:rPr>
            <w:noProof/>
            <w:webHidden/>
          </w:rPr>
        </w:r>
        <w:r w:rsidR="007518B0">
          <w:rPr>
            <w:noProof/>
            <w:webHidden/>
          </w:rPr>
          <w:fldChar w:fldCharType="separate"/>
        </w:r>
        <w:r w:rsidR="007F03BE">
          <w:rPr>
            <w:noProof/>
            <w:webHidden/>
          </w:rPr>
          <w:t>53</w:t>
        </w:r>
        <w:r w:rsidR="007518B0">
          <w:rPr>
            <w:noProof/>
            <w:webHidden/>
          </w:rPr>
          <w:fldChar w:fldCharType="end"/>
        </w:r>
      </w:hyperlink>
    </w:p>
    <w:p w:rsidR="007518B0" w:rsidRDefault="008A2C79">
      <w:pPr>
        <w:pStyle w:val="TOC1"/>
        <w:tabs>
          <w:tab w:val="left" w:pos="440"/>
          <w:tab w:val="right" w:pos="8636"/>
        </w:tabs>
        <w:rPr>
          <w:b w:val="0"/>
          <w:bCs w:val="0"/>
          <w:noProof/>
          <w:sz w:val="22"/>
          <w:szCs w:val="22"/>
          <w:lang w:val="en-AU" w:eastAsia="en-AU" w:bidi="ar-SA"/>
        </w:rPr>
      </w:pPr>
      <w:hyperlink w:anchor="_Toc406770659" w:history="1">
        <w:r w:rsidR="007518B0" w:rsidRPr="00783BC5">
          <w:rPr>
            <w:rStyle w:val="Hyperlink"/>
            <w:noProof/>
            <w:lang w:val="en-AU"/>
          </w:rPr>
          <w:t>8</w:t>
        </w:r>
        <w:r w:rsidR="007518B0">
          <w:rPr>
            <w:b w:val="0"/>
            <w:bCs w:val="0"/>
            <w:noProof/>
            <w:sz w:val="22"/>
            <w:szCs w:val="22"/>
            <w:lang w:val="en-AU" w:eastAsia="en-AU" w:bidi="ar-SA"/>
          </w:rPr>
          <w:tab/>
        </w:r>
        <w:r w:rsidR="007518B0" w:rsidRPr="00783BC5">
          <w:rPr>
            <w:rStyle w:val="Hyperlink"/>
            <w:noProof/>
            <w:lang w:val="en-AU"/>
          </w:rPr>
          <w:t>REFERENCES</w:t>
        </w:r>
        <w:r w:rsidR="007518B0">
          <w:rPr>
            <w:noProof/>
            <w:webHidden/>
          </w:rPr>
          <w:tab/>
        </w:r>
        <w:r w:rsidR="007518B0">
          <w:rPr>
            <w:noProof/>
            <w:webHidden/>
          </w:rPr>
          <w:fldChar w:fldCharType="begin"/>
        </w:r>
        <w:r w:rsidR="007518B0">
          <w:rPr>
            <w:noProof/>
            <w:webHidden/>
          </w:rPr>
          <w:instrText xml:space="preserve"> PAGEREF _Toc406770659 \h </w:instrText>
        </w:r>
        <w:r w:rsidR="007518B0">
          <w:rPr>
            <w:noProof/>
            <w:webHidden/>
          </w:rPr>
        </w:r>
        <w:r w:rsidR="007518B0">
          <w:rPr>
            <w:noProof/>
            <w:webHidden/>
          </w:rPr>
          <w:fldChar w:fldCharType="separate"/>
        </w:r>
        <w:r w:rsidR="007F03BE">
          <w:rPr>
            <w:noProof/>
            <w:webHidden/>
          </w:rPr>
          <w:t>54</w:t>
        </w:r>
        <w:r w:rsidR="007518B0">
          <w:rPr>
            <w:noProof/>
            <w:webHidden/>
          </w:rPr>
          <w:fldChar w:fldCharType="end"/>
        </w:r>
      </w:hyperlink>
    </w:p>
    <w:p w:rsidR="007518B0" w:rsidRDefault="008A2C79">
      <w:pPr>
        <w:pStyle w:val="TOC1"/>
        <w:tabs>
          <w:tab w:val="left" w:pos="440"/>
          <w:tab w:val="right" w:pos="8636"/>
        </w:tabs>
        <w:rPr>
          <w:b w:val="0"/>
          <w:bCs w:val="0"/>
          <w:noProof/>
          <w:sz w:val="22"/>
          <w:szCs w:val="22"/>
          <w:lang w:val="en-AU" w:eastAsia="en-AU" w:bidi="ar-SA"/>
        </w:rPr>
      </w:pPr>
      <w:hyperlink w:anchor="_Toc406770660" w:history="1">
        <w:r w:rsidR="007518B0" w:rsidRPr="00783BC5">
          <w:rPr>
            <w:rStyle w:val="Hyperlink"/>
            <w:noProof/>
            <w:lang w:val="en-AU"/>
          </w:rPr>
          <w:t>9</w:t>
        </w:r>
        <w:r w:rsidR="007518B0">
          <w:rPr>
            <w:b w:val="0"/>
            <w:bCs w:val="0"/>
            <w:noProof/>
            <w:sz w:val="22"/>
            <w:szCs w:val="22"/>
            <w:lang w:val="en-AU" w:eastAsia="en-AU" w:bidi="ar-SA"/>
          </w:rPr>
          <w:tab/>
        </w:r>
        <w:r w:rsidR="007518B0" w:rsidRPr="00783BC5">
          <w:rPr>
            <w:rStyle w:val="Hyperlink"/>
            <w:noProof/>
            <w:lang w:val="en-AU"/>
          </w:rPr>
          <w:t>APPENDIX A:  Complete analyte list for LCMS and GCMS analysis</w:t>
        </w:r>
        <w:r w:rsidR="007518B0">
          <w:rPr>
            <w:noProof/>
            <w:webHidden/>
          </w:rPr>
          <w:tab/>
        </w:r>
        <w:r w:rsidR="007518B0">
          <w:rPr>
            <w:noProof/>
            <w:webHidden/>
          </w:rPr>
          <w:fldChar w:fldCharType="begin"/>
        </w:r>
        <w:r w:rsidR="007518B0">
          <w:rPr>
            <w:noProof/>
            <w:webHidden/>
          </w:rPr>
          <w:instrText xml:space="preserve"> PAGEREF _Toc406770660 \h </w:instrText>
        </w:r>
        <w:r w:rsidR="007518B0">
          <w:rPr>
            <w:noProof/>
            <w:webHidden/>
          </w:rPr>
        </w:r>
        <w:r w:rsidR="007518B0">
          <w:rPr>
            <w:noProof/>
            <w:webHidden/>
          </w:rPr>
          <w:fldChar w:fldCharType="separate"/>
        </w:r>
        <w:r w:rsidR="007F03BE">
          <w:rPr>
            <w:noProof/>
            <w:webHidden/>
          </w:rPr>
          <w:t>59</w:t>
        </w:r>
        <w:r w:rsidR="007518B0">
          <w:rPr>
            <w:noProof/>
            <w:webHidden/>
          </w:rPr>
          <w:fldChar w:fldCharType="end"/>
        </w:r>
      </w:hyperlink>
    </w:p>
    <w:p w:rsidR="007518B0" w:rsidRDefault="008A2C79">
      <w:pPr>
        <w:pStyle w:val="TOC1"/>
        <w:tabs>
          <w:tab w:val="left" w:pos="440"/>
          <w:tab w:val="right" w:pos="8636"/>
        </w:tabs>
        <w:rPr>
          <w:b w:val="0"/>
          <w:bCs w:val="0"/>
          <w:noProof/>
          <w:sz w:val="22"/>
          <w:szCs w:val="22"/>
          <w:lang w:val="en-AU" w:eastAsia="en-AU" w:bidi="ar-SA"/>
        </w:rPr>
      </w:pPr>
      <w:hyperlink w:anchor="_Toc406770661" w:history="1">
        <w:r w:rsidR="007518B0" w:rsidRPr="00783BC5">
          <w:rPr>
            <w:rStyle w:val="Hyperlink"/>
            <w:noProof/>
            <w:lang w:val="en-AU"/>
          </w:rPr>
          <w:t>10</w:t>
        </w:r>
        <w:r w:rsidR="007518B0">
          <w:rPr>
            <w:b w:val="0"/>
            <w:bCs w:val="0"/>
            <w:noProof/>
            <w:sz w:val="22"/>
            <w:szCs w:val="22"/>
            <w:lang w:val="en-AU" w:eastAsia="en-AU" w:bidi="ar-SA"/>
          </w:rPr>
          <w:tab/>
        </w:r>
        <w:r w:rsidR="007518B0" w:rsidRPr="00783BC5">
          <w:rPr>
            <w:rStyle w:val="Hyperlink"/>
            <w:noProof/>
            <w:lang w:val="en-AU"/>
          </w:rPr>
          <w:t>APPENDIX B – Supporing literature for the development of the PSII-HEq Index</w:t>
        </w:r>
        <w:r w:rsidR="007518B0">
          <w:rPr>
            <w:noProof/>
            <w:webHidden/>
          </w:rPr>
          <w:tab/>
        </w:r>
        <w:r w:rsidR="007518B0">
          <w:rPr>
            <w:noProof/>
            <w:webHidden/>
          </w:rPr>
          <w:fldChar w:fldCharType="begin"/>
        </w:r>
        <w:r w:rsidR="007518B0">
          <w:rPr>
            <w:noProof/>
            <w:webHidden/>
          </w:rPr>
          <w:instrText xml:space="preserve"> PAGEREF _Toc406770661 \h </w:instrText>
        </w:r>
        <w:r w:rsidR="007518B0">
          <w:rPr>
            <w:noProof/>
            <w:webHidden/>
          </w:rPr>
        </w:r>
        <w:r w:rsidR="007518B0">
          <w:rPr>
            <w:noProof/>
            <w:webHidden/>
          </w:rPr>
          <w:fldChar w:fldCharType="separate"/>
        </w:r>
        <w:r w:rsidR="007F03BE">
          <w:rPr>
            <w:noProof/>
            <w:webHidden/>
          </w:rPr>
          <w:t>63</w:t>
        </w:r>
        <w:r w:rsidR="007518B0">
          <w:rPr>
            <w:noProof/>
            <w:webHidden/>
          </w:rPr>
          <w:fldChar w:fldCharType="end"/>
        </w:r>
      </w:hyperlink>
    </w:p>
    <w:p w:rsidR="007518B0" w:rsidRDefault="008A2C79">
      <w:pPr>
        <w:pStyle w:val="TOC1"/>
        <w:tabs>
          <w:tab w:val="left" w:pos="440"/>
          <w:tab w:val="right" w:pos="8636"/>
        </w:tabs>
        <w:rPr>
          <w:b w:val="0"/>
          <w:bCs w:val="0"/>
          <w:noProof/>
          <w:sz w:val="22"/>
          <w:szCs w:val="22"/>
          <w:lang w:val="en-AU" w:eastAsia="en-AU" w:bidi="ar-SA"/>
        </w:rPr>
      </w:pPr>
      <w:hyperlink w:anchor="_Toc406770662" w:history="1">
        <w:r w:rsidR="007518B0" w:rsidRPr="00783BC5">
          <w:rPr>
            <w:rStyle w:val="Hyperlink"/>
            <w:noProof/>
            <w:lang w:val="en-AU"/>
          </w:rPr>
          <w:t>11</w:t>
        </w:r>
        <w:r w:rsidR="007518B0">
          <w:rPr>
            <w:b w:val="0"/>
            <w:bCs w:val="0"/>
            <w:noProof/>
            <w:sz w:val="22"/>
            <w:szCs w:val="22"/>
            <w:lang w:val="en-AU" w:eastAsia="en-AU" w:bidi="ar-SA"/>
          </w:rPr>
          <w:tab/>
        </w:r>
        <w:r w:rsidR="007518B0" w:rsidRPr="00783BC5">
          <w:rPr>
            <w:rStyle w:val="Hyperlink"/>
            <w:noProof/>
            <w:lang w:val="en-AU"/>
          </w:rPr>
          <w:t>APPENDIX C - Annual freshwater discharge (ML) for rivers influencing fixed monitoring sites</w:t>
        </w:r>
        <w:r w:rsidR="007518B0">
          <w:rPr>
            <w:noProof/>
            <w:webHidden/>
          </w:rPr>
          <w:tab/>
        </w:r>
        <w:r w:rsidR="007518B0">
          <w:rPr>
            <w:noProof/>
            <w:webHidden/>
          </w:rPr>
          <w:fldChar w:fldCharType="begin"/>
        </w:r>
        <w:r w:rsidR="007518B0">
          <w:rPr>
            <w:noProof/>
            <w:webHidden/>
          </w:rPr>
          <w:instrText xml:space="preserve"> PAGEREF _Toc406770662 \h </w:instrText>
        </w:r>
        <w:r w:rsidR="007518B0">
          <w:rPr>
            <w:noProof/>
            <w:webHidden/>
          </w:rPr>
        </w:r>
        <w:r w:rsidR="007518B0">
          <w:rPr>
            <w:noProof/>
            <w:webHidden/>
          </w:rPr>
          <w:fldChar w:fldCharType="separate"/>
        </w:r>
        <w:r w:rsidR="007F03BE">
          <w:rPr>
            <w:noProof/>
            <w:webHidden/>
          </w:rPr>
          <w:t>67</w:t>
        </w:r>
        <w:r w:rsidR="007518B0">
          <w:rPr>
            <w:noProof/>
            <w:webHidden/>
          </w:rPr>
          <w:fldChar w:fldCharType="end"/>
        </w:r>
      </w:hyperlink>
    </w:p>
    <w:p w:rsidR="007518B0" w:rsidRDefault="008A2C79">
      <w:pPr>
        <w:pStyle w:val="TOC1"/>
        <w:tabs>
          <w:tab w:val="left" w:pos="440"/>
          <w:tab w:val="right" w:pos="8636"/>
        </w:tabs>
        <w:rPr>
          <w:b w:val="0"/>
          <w:bCs w:val="0"/>
          <w:noProof/>
          <w:sz w:val="22"/>
          <w:szCs w:val="22"/>
          <w:lang w:val="en-AU" w:eastAsia="en-AU" w:bidi="ar-SA"/>
        </w:rPr>
      </w:pPr>
      <w:hyperlink w:anchor="_Toc406770663" w:history="1">
        <w:r w:rsidR="007518B0" w:rsidRPr="00783BC5">
          <w:rPr>
            <w:rStyle w:val="Hyperlink"/>
            <w:noProof/>
          </w:rPr>
          <w:t>12</w:t>
        </w:r>
        <w:r w:rsidR="007518B0">
          <w:rPr>
            <w:b w:val="0"/>
            <w:bCs w:val="0"/>
            <w:noProof/>
            <w:sz w:val="22"/>
            <w:szCs w:val="22"/>
            <w:lang w:val="en-AU" w:eastAsia="en-AU" w:bidi="ar-SA"/>
          </w:rPr>
          <w:tab/>
        </w:r>
        <w:r w:rsidR="007518B0" w:rsidRPr="00783BC5">
          <w:rPr>
            <w:rStyle w:val="Hyperlink"/>
            <w:noProof/>
          </w:rPr>
          <w:t>APPENDIX D – Fixed monitoring – Individual site results</w:t>
        </w:r>
        <w:r w:rsidR="007518B0">
          <w:rPr>
            <w:noProof/>
            <w:webHidden/>
          </w:rPr>
          <w:tab/>
        </w:r>
        <w:r w:rsidR="007518B0">
          <w:rPr>
            <w:noProof/>
            <w:webHidden/>
          </w:rPr>
          <w:fldChar w:fldCharType="begin"/>
        </w:r>
        <w:r w:rsidR="007518B0">
          <w:rPr>
            <w:noProof/>
            <w:webHidden/>
          </w:rPr>
          <w:instrText xml:space="preserve"> PAGEREF _Toc406770663 \h </w:instrText>
        </w:r>
        <w:r w:rsidR="007518B0">
          <w:rPr>
            <w:noProof/>
            <w:webHidden/>
          </w:rPr>
        </w:r>
        <w:r w:rsidR="007518B0">
          <w:rPr>
            <w:noProof/>
            <w:webHidden/>
          </w:rPr>
          <w:fldChar w:fldCharType="separate"/>
        </w:r>
        <w:r w:rsidR="007F03BE">
          <w:rPr>
            <w:noProof/>
            <w:webHidden/>
          </w:rPr>
          <w:t>70</w:t>
        </w:r>
        <w:r w:rsidR="007518B0">
          <w:rPr>
            <w:noProof/>
            <w:webHidden/>
          </w:rPr>
          <w:fldChar w:fldCharType="end"/>
        </w:r>
      </w:hyperlink>
    </w:p>
    <w:p w:rsidR="007518B0" w:rsidRDefault="008A2C79">
      <w:pPr>
        <w:pStyle w:val="TOC1"/>
        <w:tabs>
          <w:tab w:val="left" w:pos="440"/>
          <w:tab w:val="right" w:pos="8636"/>
        </w:tabs>
        <w:rPr>
          <w:b w:val="0"/>
          <w:bCs w:val="0"/>
          <w:noProof/>
          <w:sz w:val="22"/>
          <w:szCs w:val="22"/>
          <w:lang w:val="en-AU" w:eastAsia="en-AU" w:bidi="ar-SA"/>
        </w:rPr>
      </w:pPr>
      <w:hyperlink w:anchor="_Toc406770664" w:history="1">
        <w:r w:rsidR="007518B0" w:rsidRPr="00783BC5">
          <w:rPr>
            <w:rStyle w:val="Hyperlink"/>
            <w:noProof/>
            <w:lang w:val="en-AU"/>
          </w:rPr>
          <w:t>13</w:t>
        </w:r>
        <w:r w:rsidR="007518B0">
          <w:rPr>
            <w:b w:val="0"/>
            <w:bCs w:val="0"/>
            <w:noProof/>
            <w:sz w:val="22"/>
            <w:szCs w:val="22"/>
            <w:lang w:val="en-AU" w:eastAsia="en-AU" w:bidi="ar-SA"/>
          </w:rPr>
          <w:tab/>
        </w:r>
        <w:r w:rsidR="007518B0" w:rsidRPr="00783BC5">
          <w:rPr>
            <w:rStyle w:val="Hyperlink"/>
            <w:noProof/>
            <w:lang w:val="en-AU"/>
          </w:rPr>
          <w:t>APPENDIX E – Terrestrial run-off assesment- Results</w:t>
        </w:r>
        <w:r w:rsidR="007518B0">
          <w:rPr>
            <w:noProof/>
            <w:webHidden/>
          </w:rPr>
          <w:tab/>
        </w:r>
        <w:r w:rsidR="007518B0">
          <w:rPr>
            <w:noProof/>
            <w:webHidden/>
          </w:rPr>
          <w:fldChar w:fldCharType="begin"/>
        </w:r>
        <w:r w:rsidR="007518B0">
          <w:rPr>
            <w:noProof/>
            <w:webHidden/>
          </w:rPr>
          <w:instrText xml:space="preserve"> PAGEREF _Toc406770664 \h </w:instrText>
        </w:r>
        <w:r w:rsidR="007518B0">
          <w:rPr>
            <w:noProof/>
            <w:webHidden/>
          </w:rPr>
        </w:r>
        <w:r w:rsidR="007518B0">
          <w:rPr>
            <w:noProof/>
            <w:webHidden/>
          </w:rPr>
          <w:fldChar w:fldCharType="separate"/>
        </w:r>
        <w:r w:rsidR="007F03BE">
          <w:rPr>
            <w:noProof/>
            <w:webHidden/>
          </w:rPr>
          <w:t>80</w:t>
        </w:r>
        <w:r w:rsidR="007518B0">
          <w:rPr>
            <w:noProof/>
            <w:webHidden/>
          </w:rPr>
          <w:fldChar w:fldCharType="end"/>
        </w:r>
      </w:hyperlink>
    </w:p>
    <w:p w:rsidR="007518B0" w:rsidRDefault="008A2C79">
      <w:pPr>
        <w:pStyle w:val="TOC1"/>
        <w:tabs>
          <w:tab w:val="left" w:pos="440"/>
          <w:tab w:val="right" w:pos="8636"/>
        </w:tabs>
        <w:rPr>
          <w:b w:val="0"/>
          <w:bCs w:val="0"/>
          <w:noProof/>
          <w:sz w:val="22"/>
          <w:szCs w:val="22"/>
          <w:lang w:val="en-AU" w:eastAsia="en-AU" w:bidi="ar-SA"/>
        </w:rPr>
      </w:pPr>
      <w:hyperlink w:anchor="_Toc406770665" w:history="1">
        <w:r w:rsidR="007518B0" w:rsidRPr="00783BC5">
          <w:rPr>
            <w:rStyle w:val="Hyperlink"/>
            <w:noProof/>
            <w:lang w:val="en-AU"/>
          </w:rPr>
          <w:t>14</w:t>
        </w:r>
        <w:r w:rsidR="007518B0">
          <w:rPr>
            <w:b w:val="0"/>
            <w:bCs w:val="0"/>
            <w:noProof/>
            <w:sz w:val="22"/>
            <w:szCs w:val="22"/>
            <w:lang w:val="en-AU" w:eastAsia="en-AU" w:bidi="ar-SA"/>
          </w:rPr>
          <w:tab/>
        </w:r>
        <w:r w:rsidR="007518B0" w:rsidRPr="00783BC5">
          <w:rPr>
            <w:rStyle w:val="Hyperlink"/>
            <w:noProof/>
            <w:lang w:val="en-AU"/>
          </w:rPr>
          <w:t>APPENDIX F – Mean flow rates in major rivers vs PSII-HEq of passive samplers</w:t>
        </w:r>
        <w:r w:rsidR="007518B0">
          <w:rPr>
            <w:noProof/>
            <w:webHidden/>
          </w:rPr>
          <w:tab/>
        </w:r>
        <w:r w:rsidR="007518B0">
          <w:rPr>
            <w:noProof/>
            <w:webHidden/>
          </w:rPr>
          <w:fldChar w:fldCharType="begin"/>
        </w:r>
        <w:r w:rsidR="007518B0">
          <w:rPr>
            <w:noProof/>
            <w:webHidden/>
          </w:rPr>
          <w:instrText xml:space="preserve"> PAGEREF _Toc406770665 \h </w:instrText>
        </w:r>
        <w:r w:rsidR="007518B0">
          <w:rPr>
            <w:noProof/>
            <w:webHidden/>
          </w:rPr>
        </w:r>
        <w:r w:rsidR="007518B0">
          <w:rPr>
            <w:noProof/>
            <w:webHidden/>
          </w:rPr>
          <w:fldChar w:fldCharType="separate"/>
        </w:r>
        <w:r w:rsidR="007F03BE">
          <w:rPr>
            <w:noProof/>
            <w:webHidden/>
          </w:rPr>
          <w:t>83</w:t>
        </w:r>
        <w:r w:rsidR="007518B0">
          <w:rPr>
            <w:noProof/>
            <w:webHidden/>
          </w:rPr>
          <w:fldChar w:fldCharType="end"/>
        </w:r>
      </w:hyperlink>
    </w:p>
    <w:p w:rsidR="007518B0" w:rsidRDefault="008A2C79">
      <w:pPr>
        <w:pStyle w:val="TOC1"/>
        <w:tabs>
          <w:tab w:val="left" w:pos="440"/>
          <w:tab w:val="right" w:pos="8636"/>
        </w:tabs>
        <w:rPr>
          <w:b w:val="0"/>
          <w:bCs w:val="0"/>
          <w:noProof/>
          <w:sz w:val="22"/>
          <w:szCs w:val="22"/>
          <w:lang w:val="en-AU" w:eastAsia="en-AU" w:bidi="ar-SA"/>
        </w:rPr>
      </w:pPr>
      <w:hyperlink w:anchor="_Toc406770666" w:history="1">
        <w:r w:rsidR="007518B0" w:rsidRPr="00783BC5">
          <w:rPr>
            <w:rStyle w:val="Hyperlink"/>
            <w:noProof/>
            <w:lang w:val="en-AU"/>
          </w:rPr>
          <w:t>15</w:t>
        </w:r>
        <w:r w:rsidR="007518B0">
          <w:rPr>
            <w:b w:val="0"/>
            <w:bCs w:val="0"/>
            <w:noProof/>
            <w:sz w:val="22"/>
            <w:szCs w:val="22"/>
            <w:lang w:val="en-AU" w:eastAsia="en-AU" w:bidi="ar-SA"/>
          </w:rPr>
          <w:tab/>
        </w:r>
        <w:r w:rsidR="007518B0" w:rsidRPr="00783BC5">
          <w:rPr>
            <w:rStyle w:val="Hyperlink"/>
            <w:noProof/>
            <w:lang w:val="en-AU"/>
          </w:rPr>
          <w:t>APPENDIX G – Historical concentration profiles at fixed monitoring sites</w:t>
        </w:r>
        <w:r w:rsidR="007518B0">
          <w:rPr>
            <w:noProof/>
            <w:webHidden/>
          </w:rPr>
          <w:tab/>
        </w:r>
        <w:r w:rsidR="007518B0">
          <w:rPr>
            <w:noProof/>
            <w:webHidden/>
          </w:rPr>
          <w:fldChar w:fldCharType="begin"/>
        </w:r>
        <w:r w:rsidR="007518B0">
          <w:rPr>
            <w:noProof/>
            <w:webHidden/>
          </w:rPr>
          <w:instrText xml:space="preserve"> PAGEREF _Toc406770666 \h </w:instrText>
        </w:r>
        <w:r w:rsidR="007518B0">
          <w:rPr>
            <w:noProof/>
            <w:webHidden/>
          </w:rPr>
        </w:r>
        <w:r w:rsidR="007518B0">
          <w:rPr>
            <w:noProof/>
            <w:webHidden/>
          </w:rPr>
          <w:fldChar w:fldCharType="separate"/>
        </w:r>
        <w:r w:rsidR="007F03BE">
          <w:rPr>
            <w:noProof/>
            <w:webHidden/>
          </w:rPr>
          <w:t>88</w:t>
        </w:r>
        <w:r w:rsidR="007518B0">
          <w:rPr>
            <w:noProof/>
            <w:webHidden/>
          </w:rPr>
          <w:fldChar w:fldCharType="end"/>
        </w:r>
      </w:hyperlink>
    </w:p>
    <w:p w:rsidR="007518B0" w:rsidRDefault="008A2C79">
      <w:pPr>
        <w:pStyle w:val="TOC1"/>
        <w:tabs>
          <w:tab w:val="left" w:pos="440"/>
          <w:tab w:val="right" w:pos="8636"/>
        </w:tabs>
        <w:rPr>
          <w:b w:val="0"/>
          <w:bCs w:val="0"/>
          <w:noProof/>
          <w:sz w:val="22"/>
          <w:szCs w:val="22"/>
          <w:lang w:val="en-AU" w:eastAsia="en-AU" w:bidi="ar-SA"/>
        </w:rPr>
      </w:pPr>
      <w:hyperlink w:anchor="_Toc406770667" w:history="1">
        <w:r w:rsidR="007518B0" w:rsidRPr="00783BC5">
          <w:rPr>
            <w:rStyle w:val="Hyperlink"/>
            <w:noProof/>
          </w:rPr>
          <w:t>16</w:t>
        </w:r>
        <w:r w:rsidR="007518B0">
          <w:rPr>
            <w:b w:val="0"/>
            <w:bCs w:val="0"/>
            <w:noProof/>
            <w:sz w:val="22"/>
            <w:szCs w:val="22"/>
            <w:lang w:val="en-AU" w:eastAsia="en-AU" w:bidi="ar-SA"/>
          </w:rPr>
          <w:tab/>
        </w:r>
        <w:r w:rsidR="007518B0" w:rsidRPr="00783BC5">
          <w:rPr>
            <w:rStyle w:val="Hyperlink"/>
            <w:noProof/>
          </w:rPr>
          <w:t>APPENDIX H - Land and herbicide use in the GBR catchments adjacent to fixed monitoring sites</w:t>
        </w:r>
        <w:r w:rsidR="007518B0">
          <w:rPr>
            <w:noProof/>
            <w:webHidden/>
          </w:rPr>
          <w:tab/>
        </w:r>
        <w:r w:rsidR="007518B0">
          <w:rPr>
            <w:noProof/>
            <w:webHidden/>
          </w:rPr>
          <w:fldChar w:fldCharType="begin"/>
        </w:r>
        <w:r w:rsidR="007518B0">
          <w:rPr>
            <w:noProof/>
            <w:webHidden/>
          </w:rPr>
          <w:instrText xml:space="preserve"> PAGEREF _Toc406770667 \h </w:instrText>
        </w:r>
        <w:r w:rsidR="007518B0">
          <w:rPr>
            <w:noProof/>
            <w:webHidden/>
          </w:rPr>
        </w:r>
        <w:r w:rsidR="007518B0">
          <w:rPr>
            <w:noProof/>
            <w:webHidden/>
          </w:rPr>
          <w:fldChar w:fldCharType="separate"/>
        </w:r>
        <w:r w:rsidR="007F03BE">
          <w:rPr>
            <w:noProof/>
            <w:webHidden/>
          </w:rPr>
          <w:t>98</w:t>
        </w:r>
        <w:r w:rsidR="007518B0">
          <w:rPr>
            <w:noProof/>
            <w:webHidden/>
          </w:rPr>
          <w:fldChar w:fldCharType="end"/>
        </w:r>
      </w:hyperlink>
    </w:p>
    <w:p w:rsidR="000812AF" w:rsidRPr="00C11BBA" w:rsidRDefault="009E4EA3" w:rsidP="006F6CDC">
      <w:pPr>
        <w:tabs>
          <w:tab w:val="left" w:pos="4993"/>
        </w:tabs>
        <w:outlineLvl w:val="0"/>
        <w:rPr>
          <w:b/>
          <w:sz w:val="36"/>
          <w:szCs w:val="36"/>
          <w:u w:val="single"/>
          <w:lang w:val="en-AU"/>
        </w:rPr>
      </w:pPr>
      <w:r w:rsidRPr="009B03D0">
        <w:rPr>
          <w:rFonts w:cs="Arial"/>
          <w:b/>
          <w:bCs/>
          <w:lang w:val="en-AU"/>
        </w:rPr>
        <w:fldChar w:fldCharType="end"/>
      </w:r>
      <w:r w:rsidR="00DE5772" w:rsidRPr="00B675D3">
        <w:rPr>
          <w:rFonts w:cs="Arial"/>
          <w:lang w:val="en-AU"/>
        </w:rPr>
        <w:br w:type="page"/>
      </w:r>
      <w:bookmarkStart w:id="4" w:name="_Toc406770604"/>
      <w:r w:rsidR="000812AF" w:rsidRPr="00E30200">
        <w:rPr>
          <w:b/>
          <w:sz w:val="36"/>
          <w:szCs w:val="36"/>
          <w:u w:val="single"/>
          <w:bdr w:val="dotted" w:sz="4" w:space="0" w:color="C0C0C0"/>
          <w:lang w:val="en-AU"/>
        </w:rPr>
        <w:lastRenderedPageBreak/>
        <w:t xml:space="preserve">List of </w:t>
      </w:r>
      <w:r w:rsidR="000812AF">
        <w:rPr>
          <w:b/>
          <w:sz w:val="36"/>
          <w:szCs w:val="36"/>
          <w:u w:val="single"/>
          <w:bdr w:val="dotted" w:sz="4" w:space="0" w:color="C0C0C0"/>
          <w:lang w:val="en-AU"/>
        </w:rPr>
        <w:t>Figure</w:t>
      </w:r>
      <w:r w:rsidR="000812AF" w:rsidRPr="00E30200">
        <w:rPr>
          <w:b/>
          <w:sz w:val="36"/>
          <w:szCs w:val="36"/>
          <w:u w:val="single"/>
          <w:bdr w:val="dotted" w:sz="4" w:space="0" w:color="C0C0C0"/>
          <w:lang w:val="en-AU"/>
        </w:rPr>
        <w:t>s</w:t>
      </w:r>
      <w:bookmarkEnd w:id="4"/>
      <w:r w:rsidR="000812AF">
        <w:rPr>
          <w:b/>
          <w:sz w:val="36"/>
          <w:szCs w:val="36"/>
          <w:u w:val="single"/>
          <w:bdr w:val="dotted" w:sz="4" w:space="0" w:color="C0C0C0"/>
          <w:lang w:val="en-AU"/>
        </w:rPr>
        <w:t xml:space="preserve"> </w:t>
      </w:r>
    </w:p>
    <w:p w:rsidR="002F4DEE" w:rsidRDefault="000812AF"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r>
        <w:rPr>
          <w:lang w:val="en-AU"/>
        </w:rPr>
        <w:fldChar w:fldCharType="begin"/>
      </w:r>
      <w:r>
        <w:rPr>
          <w:lang w:val="en-AU"/>
        </w:rPr>
        <w:instrText xml:space="preserve"> TOC \h \z \c "Figure" </w:instrText>
      </w:r>
      <w:r>
        <w:rPr>
          <w:lang w:val="en-AU"/>
        </w:rPr>
        <w:fldChar w:fldCharType="separate"/>
      </w:r>
      <w:hyperlink w:anchor="_Toc408472094" w:history="1">
        <w:r w:rsidR="002F4DEE" w:rsidRPr="00225A8B">
          <w:rPr>
            <w:rStyle w:val="Hyperlink"/>
            <w:noProof/>
          </w:rPr>
          <w:t>Figure 1 The temporal trends in PSII-HEq Max at fixed monitoring sites in inshore waters of the GBR determined using time-integrative sampling</w:t>
        </w:r>
        <w:r w:rsidR="002F4DEE">
          <w:rPr>
            <w:noProof/>
            <w:webHidden/>
          </w:rPr>
          <w:tab/>
        </w:r>
        <w:r w:rsidR="002F4DEE">
          <w:rPr>
            <w:noProof/>
            <w:webHidden/>
          </w:rPr>
          <w:fldChar w:fldCharType="begin"/>
        </w:r>
        <w:r w:rsidR="002F4DEE">
          <w:rPr>
            <w:noProof/>
            <w:webHidden/>
          </w:rPr>
          <w:instrText xml:space="preserve"> PAGEREF _Toc408472094 \h </w:instrText>
        </w:r>
        <w:r w:rsidR="002F4DEE">
          <w:rPr>
            <w:noProof/>
            <w:webHidden/>
          </w:rPr>
        </w:r>
        <w:r w:rsidR="002F4DEE">
          <w:rPr>
            <w:noProof/>
            <w:webHidden/>
          </w:rPr>
          <w:fldChar w:fldCharType="separate"/>
        </w:r>
        <w:r w:rsidR="007F03BE">
          <w:rPr>
            <w:noProof/>
            <w:webHidden/>
          </w:rPr>
          <w:t>3</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095" w:history="1">
        <w:r w:rsidR="002F4DEE" w:rsidRPr="00225A8B">
          <w:rPr>
            <w:rStyle w:val="Hyperlink"/>
            <w:noProof/>
          </w:rPr>
          <w:t>Figure 2 Locations of current inshore GBR fixed monitoring sites where time-integrated sampling of pesticides occurred in 2013-2014</w:t>
        </w:r>
        <w:r w:rsidR="002F4DEE">
          <w:rPr>
            <w:noProof/>
            <w:webHidden/>
          </w:rPr>
          <w:tab/>
        </w:r>
        <w:r w:rsidR="002F4DEE">
          <w:rPr>
            <w:noProof/>
            <w:webHidden/>
          </w:rPr>
          <w:fldChar w:fldCharType="begin"/>
        </w:r>
        <w:r w:rsidR="002F4DEE">
          <w:rPr>
            <w:noProof/>
            <w:webHidden/>
          </w:rPr>
          <w:instrText xml:space="preserve"> PAGEREF _Toc408472095 \h </w:instrText>
        </w:r>
        <w:r w:rsidR="002F4DEE">
          <w:rPr>
            <w:noProof/>
            <w:webHidden/>
          </w:rPr>
        </w:r>
        <w:r w:rsidR="002F4DEE">
          <w:rPr>
            <w:noProof/>
            <w:webHidden/>
          </w:rPr>
          <w:fldChar w:fldCharType="separate"/>
        </w:r>
        <w:r w:rsidR="007F03BE">
          <w:rPr>
            <w:noProof/>
            <w:webHidden/>
          </w:rPr>
          <w:t>14</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096" w:history="1">
        <w:r w:rsidR="002F4DEE" w:rsidRPr="00225A8B">
          <w:rPr>
            <w:rStyle w:val="Hyperlink"/>
            <w:noProof/>
          </w:rPr>
          <w:t>Figure 3 Maximum concentrations of individual herbicides at fixed monitoring sites from the commencement of sampling to 2013-2014</w:t>
        </w:r>
        <w:r w:rsidR="002F4DEE">
          <w:rPr>
            <w:noProof/>
            <w:webHidden/>
          </w:rPr>
          <w:tab/>
        </w:r>
        <w:r w:rsidR="002F4DEE">
          <w:rPr>
            <w:noProof/>
            <w:webHidden/>
          </w:rPr>
          <w:fldChar w:fldCharType="begin"/>
        </w:r>
        <w:r w:rsidR="002F4DEE">
          <w:rPr>
            <w:noProof/>
            <w:webHidden/>
          </w:rPr>
          <w:instrText xml:space="preserve"> PAGEREF _Toc408472096 \h </w:instrText>
        </w:r>
        <w:r w:rsidR="002F4DEE">
          <w:rPr>
            <w:noProof/>
            <w:webHidden/>
          </w:rPr>
        </w:r>
        <w:r w:rsidR="002F4DEE">
          <w:rPr>
            <w:noProof/>
            <w:webHidden/>
          </w:rPr>
          <w:fldChar w:fldCharType="separate"/>
        </w:r>
        <w:r w:rsidR="007F03BE">
          <w:rPr>
            <w:noProof/>
            <w:webHidden/>
          </w:rPr>
          <w:t>24</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097" w:history="1">
        <w:r w:rsidR="002F4DEE" w:rsidRPr="00225A8B">
          <w:rPr>
            <w:rStyle w:val="Hyperlink"/>
            <w:noProof/>
          </w:rPr>
          <w:t>Figure 4 PSII-HEq Max at each fixed monitoring site since monitoring commenced to 2013-2014</w:t>
        </w:r>
        <w:r w:rsidR="002F4DEE">
          <w:rPr>
            <w:noProof/>
            <w:webHidden/>
          </w:rPr>
          <w:tab/>
        </w:r>
        <w:r w:rsidR="002F4DEE">
          <w:rPr>
            <w:noProof/>
            <w:webHidden/>
          </w:rPr>
          <w:fldChar w:fldCharType="begin"/>
        </w:r>
        <w:r w:rsidR="002F4DEE">
          <w:rPr>
            <w:noProof/>
            <w:webHidden/>
          </w:rPr>
          <w:instrText xml:space="preserve"> PAGEREF _Toc408472097 \h </w:instrText>
        </w:r>
        <w:r w:rsidR="002F4DEE">
          <w:rPr>
            <w:noProof/>
            <w:webHidden/>
          </w:rPr>
        </w:r>
        <w:r w:rsidR="002F4DEE">
          <w:rPr>
            <w:noProof/>
            <w:webHidden/>
          </w:rPr>
          <w:fldChar w:fldCharType="separate"/>
        </w:r>
        <w:r w:rsidR="007F03BE">
          <w:rPr>
            <w:noProof/>
            <w:webHidden/>
          </w:rPr>
          <w:t>26</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098" w:history="1">
        <w:r w:rsidR="002F4DEE" w:rsidRPr="00225A8B">
          <w:rPr>
            <w:rStyle w:val="Hyperlink"/>
            <w:noProof/>
          </w:rPr>
          <w:t>Figure 5 Location of fixed monitoring sites in the Wet Tropics region and the frequency of flood plume waters from 2003-2014.</w:t>
        </w:r>
        <w:r w:rsidR="002F4DEE">
          <w:rPr>
            <w:noProof/>
            <w:webHidden/>
          </w:rPr>
          <w:tab/>
        </w:r>
        <w:r w:rsidR="002F4DEE">
          <w:rPr>
            <w:noProof/>
            <w:webHidden/>
          </w:rPr>
          <w:fldChar w:fldCharType="begin"/>
        </w:r>
        <w:r w:rsidR="002F4DEE">
          <w:rPr>
            <w:noProof/>
            <w:webHidden/>
          </w:rPr>
          <w:instrText xml:space="preserve"> PAGEREF _Toc408472098 \h </w:instrText>
        </w:r>
        <w:r w:rsidR="002F4DEE">
          <w:rPr>
            <w:noProof/>
            <w:webHidden/>
          </w:rPr>
        </w:r>
        <w:r w:rsidR="002F4DEE">
          <w:rPr>
            <w:noProof/>
            <w:webHidden/>
          </w:rPr>
          <w:fldChar w:fldCharType="separate"/>
        </w:r>
        <w:r w:rsidR="007F03BE">
          <w:rPr>
            <w:noProof/>
            <w:webHidden/>
          </w:rPr>
          <w:t>27</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099" w:history="1">
        <w:r w:rsidR="002F4DEE" w:rsidRPr="00225A8B">
          <w:rPr>
            <w:rStyle w:val="Hyperlink"/>
            <w:noProof/>
          </w:rPr>
          <w:t>Figure 6 Seasonal average PSII-HEq for Wet Tropics sites since monitoring commenced</w:t>
        </w:r>
        <w:r w:rsidR="002F4DEE">
          <w:rPr>
            <w:noProof/>
            <w:webHidden/>
          </w:rPr>
          <w:tab/>
        </w:r>
        <w:r w:rsidR="002F4DEE">
          <w:rPr>
            <w:noProof/>
            <w:webHidden/>
          </w:rPr>
          <w:fldChar w:fldCharType="begin"/>
        </w:r>
        <w:r w:rsidR="002F4DEE">
          <w:rPr>
            <w:noProof/>
            <w:webHidden/>
          </w:rPr>
          <w:instrText xml:space="preserve"> PAGEREF _Toc408472099 \h </w:instrText>
        </w:r>
        <w:r w:rsidR="002F4DEE">
          <w:rPr>
            <w:noProof/>
            <w:webHidden/>
          </w:rPr>
        </w:r>
        <w:r w:rsidR="002F4DEE">
          <w:rPr>
            <w:noProof/>
            <w:webHidden/>
          </w:rPr>
          <w:fldChar w:fldCharType="separate"/>
        </w:r>
        <w:r w:rsidR="007F03BE">
          <w:rPr>
            <w:noProof/>
            <w:webHidden/>
          </w:rPr>
          <w:t>29</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00" w:history="1">
        <w:r w:rsidR="002F4DEE" w:rsidRPr="00225A8B">
          <w:rPr>
            <w:rStyle w:val="Hyperlink"/>
            <w:noProof/>
          </w:rPr>
          <w:t>Figure 7 Locations of grab and passive samplers collected on the Russell-Mulgrave River transect and frequency of flood plume waters in the 2013-2014 wet season.</w:t>
        </w:r>
        <w:r w:rsidR="002F4DEE">
          <w:rPr>
            <w:noProof/>
            <w:webHidden/>
          </w:rPr>
          <w:tab/>
        </w:r>
        <w:r w:rsidR="002F4DEE">
          <w:rPr>
            <w:noProof/>
            <w:webHidden/>
          </w:rPr>
          <w:fldChar w:fldCharType="begin"/>
        </w:r>
        <w:r w:rsidR="002F4DEE">
          <w:rPr>
            <w:noProof/>
            <w:webHidden/>
          </w:rPr>
          <w:instrText xml:space="preserve"> PAGEREF _Toc408472100 \h </w:instrText>
        </w:r>
        <w:r w:rsidR="002F4DEE">
          <w:rPr>
            <w:noProof/>
            <w:webHidden/>
          </w:rPr>
        </w:r>
        <w:r w:rsidR="002F4DEE">
          <w:rPr>
            <w:noProof/>
            <w:webHidden/>
          </w:rPr>
          <w:fldChar w:fldCharType="separate"/>
        </w:r>
        <w:r w:rsidR="007F03BE">
          <w:rPr>
            <w:noProof/>
            <w:webHidden/>
          </w:rPr>
          <w:t>30</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01" w:history="1">
        <w:r w:rsidR="002F4DEE" w:rsidRPr="00225A8B">
          <w:rPr>
            <w:rStyle w:val="Hyperlink"/>
            <w:noProof/>
          </w:rPr>
          <w:t>Figure 8 Timing and location of grab (top) and passive (bottom) samples collected on the Russell-Mulgrave River transect, Wet Tropics, during 2013-2014</w:t>
        </w:r>
        <w:r w:rsidR="002F4DEE">
          <w:rPr>
            <w:noProof/>
            <w:webHidden/>
          </w:rPr>
          <w:tab/>
        </w:r>
        <w:r w:rsidR="002F4DEE">
          <w:rPr>
            <w:noProof/>
            <w:webHidden/>
          </w:rPr>
          <w:fldChar w:fldCharType="begin"/>
        </w:r>
        <w:r w:rsidR="002F4DEE">
          <w:rPr>
            <w:noProof/>
            <w:webHidden/>
          </w:rPr>
          <w:instrText xml:space="preserve"> PAGEREF _Toc408472101 \h </w:instrText>
        </w:r>
        <w:r w:rsidR="002F4DEE">
          <w:rPr>
            <w:noProof/>
            <w:webHidden/>
          </w:rPr>
        </w:r>
        <w:r w:rsidR="002F4DEE">
          <w:rPr>
            <w:noProof/>
            <w:webHidden/>
          </w:rPr>
          <w:fldChar w:fldCharType="separate"/>
        </w:r>
        <w:r w:rsidR="007F03BE">
          <w:rPr>
            <w:noProof/>
            <w:webHidden/>
          </w:rPr>
          <w:t>31</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02" w:history="1">
        <w:r w:rsidR="002F4DEE" w:rsidRPr="00225A8B">
          <w:rPr>
            <w:rStyle w:val="Hyperlink"/>
            <w:noProof/>
          </w:rPr>
          <w:t>Figure 9 Locations of grab and passive samplers collected on the Tully River transect and the frequency of flood plume waters in the 2013-2014 wet season.</w:t>
        </w:r>
        <w:r w:rsidR="002F4DEE">
          <w:rPr>
            <w:noProof/>
            <w:webHidden/>
          </w:rPr>
          <w:tab/>
        </w:r>
        <w:r w:rsidR="002F4DEE">
          <w:rPr>
            <w:noProof/>
            <w:webHidden/>
          </w:rPr>
          <w:fldChar w:fldCharType="begin"/>
        </w:r>
        <w:r w:rsidR="002F4DEE">
          <w:rPr>
            <w:noProof/>
            <w:webHidden/>
          </w:rPr>
          <w:instrText xml:space="preserve"> PAGEREF _Toc408472102 \h </w:instrText>
        </w:r>
        <w:r w:rsidR="002F4DEE">
          <w:rPr>
            <w:noProof/>
            <w:webHidden/>
          </w:rPr>
        </w:r>
        <w:r w:rsidR="002F4DEE">
          <w:rPr>
            <w:noProof/>
            <w:webHidden/>
          </w:rPr>
          <w:fldChar w:fldCharType="separate"/>
        </w:r>
        <w:r w:rsidR="007F03BE">
          <w:rPr>
            <w:noProof/>
            <w:webHidden/>
          </w:rPr>
          <w:t>32</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03" w:history="1">
        <w:r w:rsidR="002F4DEE" w:rsidRPr="00225A8B">
          <w:rPr>
            <w:rStyle w:val="Hyperlink"/>
            <w:noProof/>
          </w:rPr>
          <w:t>Figure 10 Timing and location of grab (top) and passive (bottom) samples taken on the Tully River transect, Wet Tropics, during 2013-2014</w:t>
        </w:r>
        <w:r w:rsidR="002F4DEE">
          <w:rPr>
            <w:noProof/>
            <w:webHidden/>
          </w:rPr>
          <w:tab/>
        </w:r>
        <w:r w:rsidR="002F4DEE">
          <w:rPr>
            <w:noProof/>
            <w:webHidden/>
          </w:rPr>
          <w:fldChar w:fldCharType="begin"/>
        </w:r>
        <w:r w:rsidR="002F4DEE">
          <w:rPr>
            <w:noProof/>
            <w:webHidden/>
          </w:rPr>
          <w:instrText xml:space="preserve"> PAGEREF _Toc408472103 \h </w:instrText>
        </w:r>
        <w:r w:rsidR="002F4DEE">
          <w:rPr>
            <w:noProof/>
            <w:webHidden/>
          </w:rPr>
        </w:r>
        <w:r w:rsidR="002F4DEE">
          <w:rPr>
            <w:noProof/>
            <w:webHidden/>
          </w:rPr>
          <w:fldChar w:fldCharType="separate"/>
        </w:r>
        <w:r w:rsidR="007F03BE">
          <w:rPr>
            <w:noProof/>
            <w:webHidden/>
          </w:rPr>
          <w:t>34</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04" w:history="1">
        <w:r w:rsidR="002F4DEE" w:rsidRPr="00225A8B">
          <w:rPr>
            <w:rStyle w:val="Hyperlink"/>
            <w:noProof/>
          </w:rPr>
          <w:t>Figure 11 Location of fixed monitoring sites in the Burdekin region and the frequency of flood plume waters in the 2003- 2014 wet seasons.</w:t>
        </w:r>
        <w:r w:rsidR="002F4DEE">
          <w:rPr>
            <w:noProof/>
            <w:webHidden/>
          </w:rPr>
          <w:tab/>
        </w:r>
        <w:r w:rsidR="002F4DEE">
          <w:rPr>
            <w:noProof/>
            <w:webHidden/>
          </w:rPr>
          <w:fldChar w:fldCharType="begin"/>
        </w:r>
        <w:r w:rsidR="002F4DEE">
          <w:rPr>
            <w:noProof/>
            <w:webHidden/>
          </w:rPr>
          <w:instrText xml:space="preserve"> PAGEREF _Toc408472104 \h </w:instrText>
        </w:r>
        <w:r w:rsidR="002F4DEE">
          <w:rPr>
            <w:noProof/>
            <w:webHidden/>
          </w:rPr>
        </w:r>
        <w:r w:rsidR="002F4DEE">
          <w:rPr>
            <w:noProof/>
            <w:webHidden/>
          </w:rPr>
          <w:fldChar w:fldCharType="separate"/>
        </w:r>
        <w:r w:rsidR="007F03BE">
          <w:rPr>
            <w:noProof/>
            <w:webHidden/>
          </w:rPr>
          <w:t>35</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05" w:history="1">
        <w:r w:rsidR="002F4DEE" w:rsidRPr="00225A8B">
          <w:rPr>
            <w:rStyle w:val="Hyperlink"/>
            <w:noProof/>
          </w:rPr>
          <w:t>Figure 12 Seasonal average PSII-HEq for Burdekin sites since monitoring commenced</w:t>
        </w:r>
        <w:r w:rsidR="002F4DEE">
          <w:rPr>
            <w:noProof/>
            <w:webHidden/>
          </w:rPr>
          <w:tab/>
        </w:r>
        <w:r w:rsidR="002F4DEE">
          <w:rPr>
            <w:noProof/>
            <w:webHidden/>
          </w:rPr>
          <w:fldChar w:fldCharType="begin"/>
        </w:r>
        <w:r w:rsidR="002F4DEE">
          <w:rPr>
            <w:noProof/>
            <w:webHidden/>
          </w:rPr>
          <w:instrText xml:space="preserve"> PAGEREF _Toc408472105 \h </w:instrText>
        </w:r>
        <w:r w:rsidR="002F4DEE">
          <w:rPr>
            <w:noProof/>
            <w:webHidden/>
          </w:rPr>
        </w:r>
        <w:r w:rsidR="002F4DEE">
          <w:rPr>
            <w:noProof/>
            <w:webHidden/>
          </w:rPr>
          <w:fldChar w:fldCharType="separate"/>
        </w:r>
        <w:r w:rsidR="007F03BE">
          <w:rPr>
            <w:noProof/>
            <w:webHidden/>
          </w:rPr>
          <w:t>37</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06" w:history="1">
        <w:r w:rsidR="002F4DEE" w:rsidRPr="00225A8B">
          <w:rPr>
            <w:rStyle w:val="Hyperlink"/>
            <w:noProof/>
          </w:rPr>
          <w:t>Figure 13 Location of grab samples taken on the Herbert River transect and the frequency of flood plume waters in the 2013-2014 wet season.</w:t>
        </w:r>
        <w:r w:rsidR="002F4DEE">
          <w:rPr>
            <w:noProof/>
            <w:webHidden/>
          </w:rPr>
          <w:tab/>
        </w:r>
        <w:r w:rsidR="002F4DEE">
          <w:rPr>
            <w:noProof/>
            <w:webHidden/>
          </w:rPr>
          <w:fldChar w:fldCharType="begin"/>
        </w:r>
        <w:r w:rsidR="002F4DEE">
          <w:rPr>
            <w:noProof/>
            <w:webHidden/>
          </w:rPr>
          <w:instrText xml:space="preserve"> PAGEREF _Toc408472106 \h </w:instrText>
        </w:r>
        <w:r w:rsidR="002F4DEE">
          <w:rPr>
            <w:noProof/>
            <w:webHidden/>
          </w:rPr>
        </w:r>
        <w:r w:rsidR="002F4DEE">
          <w:rPr>
            <w:noProof/>
            <w:webHidden/>
          </w:rPr>
          <w:fldChar w:fldCharType="separate"/>
        </w:r>
        <w:r w:rsidR="007F03BE">
          <w:rPr>
            <w:noProof/>
            <w:webHidden/>
          </w:rPr>
          <w:t>38</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07" w:history="1">
        <w:r w:rsidR="002F4DEE" w:rsidRPr="00225A8B">
          <w:rPr>
            <w:rStyle w:val="Hyperlink"/>
            <w:noProof/>
          </w:rPr>
          <w:t>Figure 14 Timing and location of grab samples taken on the Herbert River transect, Wet Tropics, during 2013-2014</w:t>
        </w:r>
        <w:r w:rsidR="002F4DEE">
          <w:rPr>
            <w:noProof/>
            <w:webHidden/>
          </w:rPr>
          <w:tab/>
        </w:r>
        <w:r w:rsidR="002F4DEE">
          <w:rPr>
            <w:noProof/>
            <w:webHidden/>
          </w:rPr>
          <w:fldChar w:fldCharType="begin"/>
        </w:r>
        <w:r w:rsidR="002F4DEE">
          <w:rPr>
            <w:noProof/>
            <w:webHidden/>
          </w:rPr>
          <w:instrText xml:space="preserve"> PAGEREF _Toc408472107 \h </w:instrText>
        </w:r>
        <w:r w:rsidR="002F4DEE">
          <w:rPr>
            <w:noProof/>
            <w:webHidden/>
          </w:rPr>
        </w:r>
        <w:r w:rsidR="002F4DEE">
          <w:rPr>
            <w:noProof/>
            <w:webHidden/>
          </w:rPr>
          <w:fldChar w:fldCharType="separate"/>
        </w:r>
        <w:r w:rsidR="007F03BE">
          <w:rPr>
            <w:noProof/>
            <w:webHidden/>
          </w:rPr>
          <w:t>39</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08" w:history="1">
        <w:r w:rsidR="002F4DEE" w:rsidRPr="00225A8B">
          <w:rPr>
            <w:rStyle w:val="Hyperlink"/>
            <w:noProof/>
          </w:rPr>
          <w:t xml:space="preserve">Figure 15 Location of fixed monitoring sites in the Mackay Whitsunday region and the frequency of flood plumes during the wet seasons from 2003 - 2014. </w:t>
        </w:r>
        <w:r w:rsidR="002F4DEE">
          <w:rPr>
            <w:noProof/>
            <w:webHidden/>
          </w:rPr>
          <w:tab/>
        </w:r>
        <w:r w:rsidR="002F4DEE">
          <w:rPr>
            <w:noProof/>
            <w:webHidden/>
          </w:rPr>
          <w:fldChar w:fldCharType="begin"/>
        </w:r>
        <w:r w:rsidR="002F4DEE">
          <w:rPr>
            <w:noProof/>
            <w:webHidden/>
          </w:rPr>
          <w:instrText xml:space="preserve"> PAGEREF _Toc408472108 \h </w:instrText>
        </w:r>
        <w:r w:rsidR="002F4DEE">
          <w:rPr>
            <w:noProof/>
            <w:webHidden/>
          </w:rPr>
        </w:r>
        <w:r w:rsidR="002F4DEE">
          <w:rPr>
            <w:noProof/>
            <w:webHidden/>
          </w:rPr>
          <w:fldChar w:fldCharType="separate"/>
        </w:r>
        <w:r w:rsidR="007F03BE">
          <w:rPr>
            <w:noProof/>
            <w:webHidden/>
          </w:rPr>
          <w:t>40</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09" w:history="1">
        <w:r w:rsidR="002F4DEE" w:rsidRPr="00225A8B">
          <w:rPr>
            <w:rStyle w:val="Hyperlink"/>
            <w:noProof/>
          </w:rPr>
          <w:t>Figure 16 Seasonal average PSII-HEq for Mackay Whitsunday sites since monitoring commenced</w:t>
        </w:r>
        <w:r w:rsidR="002F4DEE">
          <w:rPr>
            <w:noProof/>
            <w:webHidden/>
          </w:rPr>
          <w:tab/>
        </w:r>
        <w:r w:rsidR="002F4DEE">
          <w:rPr>
            <w:noProof/>
            <w:webHidden/>
          </w:rPr>
          <w:fldChar w:fldCharType="begin"/>
        </w:r>
        <w:r w:rsidR="002F4DEE">
          <w:rPr>
            <w:noProof/>
            <w:webHidden/>
          </w:rPr>
          <w:instrText xml:space="preserve"> PAGEREF _Toc408472109 \h </w:instrText>
        </w:r>
        <w:r w:rsidR="002F4DEE">
          <w:rPr>
            <w:noProof/>
            <w:webHidden/>
          </w:rPr>
        </w:r>
        <w:r w:rsidR="002F4DEE">
          <w:rPr>
            <w:noProof/>
            <w:webHidden/>
          </w:rPr>
          <w:fldChar w:fldCharType="separate"/>
        </w:r>
        <w:r w:rsidR="007F03BE">
          <w:rPr>
            <w:noProof/>
            <w:webHidden/>
          </w:rPr>
          <w:t>41</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10" w:history="1">
        <w:r w:rsidR="002F4DEE" w:rsidRPr="00225A8B">
          <w:rPr>
            <w:rStyle w:val="Hyperlink"/>
            <w:noProof/>
          </w:rPr>
          <w:t>Figure 17 Location of the fixed monitoring site in the Fitzroy region and the frequency of flood plumes during the wet seasons from 2003 - 2014.</w:t>
        </w:r>
        <w:r w:rsidR="002F4DEE">
          <w:rPr>
            <w:noProof/>
            <w:webHidden/>
          </w:rPr>
          <w:tab/>
        </w:r>
        <w:r w:rsidR="002F4DEE">
          <w:rPr>
            <w:noProof/>
            <w:webHidden/>
          </w:rPr>
          <w:fldChar w:fldCharType="begin"/>
        </w:r>
        <w:r w:rsidR="002F4DEE">
          <w:rPr>
            <w:noProof/>
            <w:webHidden/>
          </w:rPr>
          <w:instrText xml:space="preserve"> PAGEREF _Toc408472110 \h </w:instrText>
        </w:r>
        <w:r w:rsidR="002F4DEE">
          <w:rPr>
            <w:noProof/>
            <w:webHidden/>
          </w:rPr>
        </w:r>
        <w:r w:rsidR="002F4DEE">
          <w:rPr>
            <w:noProof/>
            <w:webHidden/>
          </w:rPr>
          <w:fldChar w:fldCharType="separate"/>
        </w:r>
        <w:r w:rsidR="007F03BE">
          <w:rPr>
            <w:noProof/>
            <w:webHidden/>
          </w:rPr>
          <w:t>42</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11" w:history="1">
        <w:r w:rsidR="002F4DEE" w:rsidRPr="00225A8B">
          <w:rPr>
            <w:rStyle w:val="Hyperlink"/>
            <w:noProof/>
          </w:rPr>
          <w:t>Figure 18 Seasonal average PSII-HEq for North Keppel Island in the Fitzroy region since monitoring commenced</w:t>
        </w:r>
        <w:r w:rsidR="002F4DEE">
          <w:rPr>
            <w:noProof/>
            <w:webHidden/>
          </w:rPr>
          <w:tab/>
        </w:r>
        <w:r w:rsidR="002F4DEE">
          <w:rPr>
            <w:noProof/>
            <w:webHidden/>
          </w:rPr>
          <w:fldChar w:fldCharType="begin"/>
        </w:r>
        <w:r w:rsidR="002F4DEE">
          <w:rPr>
            <w:noProof/>
            <w:webHidden/>
          </w:rPr>
          <w:instrText xml:space="preserve"> PAGEREF _Toc408472111 \h </w:instrText>
        </w:r>
        <w:r w:rsidR="002F4DEE">
          <w:rPr>
            <w:noProof/>
            <w:webHidden/>
          </w:rPr>
        </w:r>
        <w:r w:rsidR="002F4DEE">
          <w:rPr>
            <w:noProof/>
            <w:webHidden/>
          </w:rPr>
          <w:fldChar w:fldCharType="separate"/>
        </w:r>
        <w:r w:rsidR="007F03BE">
          <w:rPr>
            <w:noProof/>
            <w:webHidden/>
          </w:rPr>
          <w:t>44</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12" w:history="1">
        <w:r w:rsidR="002F4DEE" w:rsidRPr="00225A8B">
          <w:rPr>
            <w:rStyle w:val="Hyperlink"/>
            <w:noProof/>
          </w:rPr>
          <w:t>Figure 19 Total annual discharge of major rivers into the inshore waters of the GBR (ML)</w:t>
        </w:r>
        <w:r w:rsidR="002F4DEE">
          <w:rPr>
            <w:noProof/>
            <w:webHidden/>
          </w:rPr>
          <w:tab/>
        </w:r>
        <w:r w:rsidR="002F4DEE">
          <w:rPr>
            <w:noProof/>
            <w:webHidden/>
          </w:rPr>
          <w:fldChar w:fldCharType="begin"/>
        </w:r>
        <w:r w:rsidR="002F4DEE">
          <w:rPr>
            <w:noProof/>
            <w:webHidden/>
          </w:rPr>
          <w:instrText xml:space="preserve"> PAGEREF _Toc408472112 \h </w:instrText>
        </w:r>
        <w:r w:rsidR="002F4DEE">
          <w:rPr>
            <w:noProof/>
            <w:webHidden/>
          </w:rPr>
        </w:r>
        <w:r w:rsidR="002F4DEE">
          <w:rPr>
            <w:noProof/>
            <w:webHidden/>
          </w:rPr>
          <w:fldChar w:fldCharType="separate"/>
        </w:r>
        <w:r w:rsidR="007F03BE">
          <w:rPr>
            <w:noProof/>
            <w:webHidden/>
          </w:rPr>
          <w:t>46</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13" w:history="1">
        <w:r w:rsidR="002F4DEE" w:rsidRPr="00225A8B">
          <w:rPr>
            <w:rStyle w:val="Hyperlink"/>
            <w:noProof/>
          </w:rPr>
          <w:t>Figure 20 PSII-HEq Max (ng L</w:t>
        </w:r>
        <w:r w:rsidR="002F4DEE" w:rsidRPr="00225A8B">
          <w:rPr>
            <w:rStyle w:val="Hyperlink"/>
            <w:noProof/>
            <w:vertAlign w:val="superscript"/>
          </w:rPr>
          <w:t>-1</w:t>
        </w:r>
        <w:r w:rsidR="002F4DEE" w:rsidRPr="00225A8B">
          <w:rPr>
            <w:rStyle w:val="Hyperlink"/>
            <w:noProof/>
          </w:rPr>
          <w:t>) with the PSII-HEq Index of each value indicated for each fixed monitoring site in 2013-2014</w:t>
        </w:r>
        <w:r w:rsidR="002F4DEE">
          <w:rPr>
            <w:noProof/>
            <w:webHidden/>
          </w:rPr>
          <w:tab/>
        </w:r>
        <w:r w:rsidR="002F4DEE">
          <w:rPr>
            <w:noProof/>
            <w:webHidden/>
          </w:rPr>
          <w:fldChar w:fldCharType="begin"/>
        </w:r>
        <w:r w:rsidR="002F4DEE">
          <w:rPr>
            <w:noProof/>
            <w:webHidden/>
          </w:rPr>
          <w:instrText xml:space="preserve"> PAGEREF _Toc408472113 \h </w:instrText>
        </w:r>
        <w:r w:rsidR="002F4DEE">
          <w:rPr>
            <w:noProof/>
            <w:webHidden/>
          </w:rPr>
        </w:r>
        <w:r w:rsidR="002F4DEE">
          <w:rPr>
            <w:noProof/>
            <w:webHidden/>
          </w:rPr>
          <w:fldChar w:fldCharType="separate"/>
        </w:r>
        <w:r w:rsidR="007F03BE">
          <w:rPr>
            <w:noProof/>
            <w:webHidden/>
          </w:rPr>
          <w:t>48</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14" w:history="1">
        <w:r w:rsidR="002F4DEE" w:rsidRPr="00225A8B">
          <w:rPr>
            <w:rStyle w:val="Hyperlink"/>
            <w:noProof/>
          </w:rPr>
          <w:t>Figure 21 Rainfall decile ranges for the dry season May 2013 - Oct 2013 (left) and wet season 1 Nov 2013 – 30 April 2014 (right).</w:t>
        </w:r>
        <w:r w:rsidR="002F4DEE">
          <w:rPr>
            <w:noProof/>
            <w:webHidden/>
          </w:rPr>
          <w:tab/>
        </w:r>
        <w:r w:rsidR="002F4DEE">
          <w:rPr>
            <w:noProof/>
            <w:webHidden/>
          </w:rPr>
          <w:fldChar w:fldCharType="begin"/>
        </w:r>
        <w:r w:rsidR="002F4DEE">
          <w:rPr>
            <w:noProof/>
            <w:webHidden/>
          </w:rPr>
          <w:instrText xml:space="preserve"> PAGEREF _Toc408472114 \h </w:instrText>
        </w:r>
        <w:r w:rsidR="002F4DEE">
          <w:rPr>
            <w:noProof/>
            <w:webHidden/>
          </w:rPr>
        </w:r>
        <w:r w:rsidR="002F4DEE">
          <w:rPr>
            <w:noProof/>
            <w:webHidden/>
          </w:rPr>
          <w:fldChar w:fldCharType="separate"/>
        </w:r>
        <w:r w:rsidR="007F03BE">
          <w:rPr>
            <w:noProof/>
            <w:webHidden/>
          </w:rPr>
          <w:t>68</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15" w:history="1">
        <w:r w:rsidR="002F4DEE" w:rsidRPr="00225A8B">
          <w:rPr>
            <w:rStyle w:val="Hyperlink"/>
            <w:noProof/>
          </w:rPr>
          <w:t>Figure 22 One year inter-annual rainfall difference between the previous monitoring year (2012-13) and the current monitoring year (2013-14).</w:t>
        </w:r>
        <w:r w:rsidR="002F4DEE">
          <w:rPr>
            <w:noProof/>
            <w:webHidden/>
          </w:rPr>
          <w:tab/>
        </w:r>
        <w:r w:rsidR="002F4DEE">
          <w:rPr>
            <w:noProof/>
            <w:webHidden/>
          </w:rPr>
          <w:fldChar w:fldCharType="begin"/>
        </w:r>
        <w:r w:rsidR="002F4DEE">
          <w:rPr>
            <w:noProof/>
            <w:webHidden/>
          </w:rPr>
          <w:instrText xml:space="preserve"> PAGEREF _Toc408472115 \h </w:instrText>
        </w:r>
        <w:r w:rsidR="002F4DEE">
          <w:rPr>
            <w:noProof/>
            <w:webHidden/>
          </w:rPr>
        </w:r>
        <w:r w:rsidR="002F4DEE">
          <w:rPr>
            <w:noProof/>
            <w:webHidden/>
          </w:rPr>
          <w:fldChar w:fldCharType="separate"/>
        </w:r>
        <w:r w:rsidR="007F03BE">
          <w:rPr>
            <w:noProof/>
            <w:webHidden/>
          </w:rPr>
          <w:t>69</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16" w:history="1">
        <w:r w:rsidR="002F4DEE" w:rsidRPr="00225A8B">
          <w:rPr>
            <w:rStyle w:val="Hyperlink"/>
            <w:noProof/>
          </w:rPr>
          <w:t xml:space="preserve">Figure 23 Temporal trends in PSII-HEq with respect to flow rate of rivers influencing passive sampler sites in the Wet Tropics region since monitoring commenced </w:t>
        </w:r>
        <w:r w:rsidR="002F4DEE">
          <w:rPr>
            <w:noProof/>
            <w:webHidden/>
          </w:rPr>
          <w:tab/>
        </w:r>
        <w:r w:rsidR="002F4DEE">
          <w:rPr>
            <w:noProof/>
            <w:webHidden/>
          </w:rPr>
          <w:fldChar w:fldCharType="begin"/>
        </w:r>
        <w:r w:rsidR="002F4DEE">
          <w:rPr>
            <w:noProof/>
            <w:webHidden/>
          </w:rPr>
          <w:instrText xml:space="preserve"> PAGEREF _Toc408472116 \h </w:instrText>
        </w:r>
        <w:r w:rsidR="002F4DEE">
          <w:rPr>
            <w:noProof/>
            <w:webHidden/>
          </w:rPr>
        </w:r>
        <w:r w:rsidR="002F4DEE">
          <w:rPr>
            <w:noProof/>
            <w:webHidden/>
          </w:rPr>
          <w:fldChar w:fldCharType="separate"/>
        </w:r>
        <w:r w:rsidR="007F03BE">
          <w:rPr>
            <w:noProof/>
            <w:webHidden/>
          </w:rPr>
          <w:t>83</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17" w:history="1">
        <w:r w:rsidR="002F4DEE" w:rsidRPr="00225A8B">
          <w:rPr>
            <w:rStyle w:val="Hyperlink"/>
            <w:noProof/>
          </w:rPr>
          <w:t>Figure 24 Temporal trends in PSII-HEq with respect to flow rate of rivers influencing passive sampler sites in the Wet Tropics region since monitoring commenced</w:t>
        </w:r>
        <w:r w:rsidR="002F4DEE">
          <w:rPr>
            <w:noProof/>
            <w:webHidden/>
          </w:rPr>
          <w:tab/>
        </w:r>
        <w:r w:rsidR="002F4DEE">
          <w:rPr>
            <w:noProof/>
            <w:webHidden/>
          </w:rPr>
          <w:fldChar w:fldCharType="begin"/>
        </w:r>
        <w:r w:rsidR="002F4DEE">
          <w:rPr>
            <w:noProof/>
            <w:webHidden/>
          </w:rPr>
          <w:instrText xml:space="preserve"> PAGEREF _Toc408472117 \h </w:instrText>
        </w:r>
        <w:r w:rsidR="002F4DEE">
          <w:rPr>
            <w:noProof/>
            <w:webHidden/>
          </w:rPr>
        </w:r>
        <w:r w:rsidR="002F4DEE">
          <w:rPr>
            <w:noProof/>
            <w:webHidden/>
          </w:rPr>
          <w:fldChar w:fldCharType="separate"/>
        </w:r>
        <w:r w:rsidR="007F03BE">
          <w:rPr>
            <w:noProof/>
            <w:webHidden/>
          </w:rPr>
          <w:t>84</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18" w:history="1">
        <w:r w:rsidR="002F4DEE" w:rsidRPr="00225A8B">
          <w:rPr>
            <w:rStyle w:val="Hyperlink"/>
            <w:noProof/>
          </w:rPr>
          <w:t xml:space="preserve">Figure 25 Temporal trends in PSII-HEq with respect to flow rate of rivers influencing passive sampler sites in the Burdekin region since monitoring commenced.  </w:t>
        </w:r>
        <w:r w:rsidR="002F4DEE">
          <w:rPr>
            <w:noProof/>
            <w:webHidden/>
          </w:rPr>
          <w:tab/>
        </w:r>
        <w:r w:rsidR="002F4DEE">
          <w:rPr>
            <w:noProof/>
            <w:webHidden/>
          </w:rPr>
          <w:fldChar w:fldCharType="begin"/>
        </w:r>
        <w:r w:rsidR="002F4DEE">
          <w:rPr>
            <w:noProof/>
            <w:webHidden/>
          </w:rPr>
          <w:instrText xml:space="preserve"> PAGEREF _Toc408472118 \h </w:instrText>
        </w:r>
        <w:r w:rsidR="002F4DEE">
          <w:rPr>
            <w:noProof/>
            <w:webHidden/>
          </w:rPr>
        </w:r>
        <w:r w:rsidR="002F4DEE">
          <w:rPr>
            <w:noProof/>
            <w:webHidden/>
          </w:rPr>
          <w:fldChar w:fldCharType="separate"/>
        </w:r>
        <w:r w:rsidR="007F03BE">
          <w:rPr>
            <w:noProof/>
            <w:webHidden/>
          </w:rPr>
          <w:t>85</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19" w:history="1">
        <w:r w:rsidR="002F4DEE" w:rsidRPr="00225A8B">
          <w:rPr>
            <w:rStyle w:val="Hyperlink"/>
            <w:noProof/>
          </w:rPr>
          <w:t>Figure 26 Temporal trends in PSII-HEq with respect to flow rate of rivers influencing passive sampler sites in the Mackay Whitsunday reg</w:t>
        </w:r>
        <w:r w:rsidR="007D288D">
          <w:rPr>
            <w:rStyle w:val="Hyperlink"/>
            <w:noProof/>
          </w:rPr>
          <w:t xml:space="preserve">ion since monitoring commenced </w:t>
        </w:r>
        <w:r w:rsidR="002F4DEE">
          <w:rPr>
            <w:noProof/>
            <w:webHidden/>
          </w:rPr>
          <w:tab/>
        </w:r>
        <w:r w:rsidR="002F4DEE">
          <w:rPr>
            <w:noProof/>
            <w:webHidden/>
          </w:rPr>
          <w:fldChar w:fldCharType="begin"/>
        </w:r>
        <w:r w:rsidR="002F4DEE">
          <w:rPr>
            <w:noProof/>
            <w:webHidden/>
          </w:rPr>
          <w:instrText xml:space="preserve"> PAGEREF _Toc408472119 \h </w:instrText>
        </w:r>
        <w:r w:rsidR="002F4DEE">
          <w:rPr>
            <w:noProof/>
            <w:webHidden/>
          </w:rPr>
        </w:r>
        <w:r w:rsidR="002F4DEE">
          <w:rPr>
            <w:noProof/>
            <w:webHidden/>
          </w:rPr>
          <w:fldChar w:fldCharType="separate"/>
        </w:r>
        <w:r w:rsidR="007F03BE">
          <w:rPr>
            <w:noProof/>
            <w:webHidden/>
          </w:rPr>
          <w:t>86</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20" w:history="1">
        <w:r w:rsidR="002F4DEE" w:rsidRPr="00225A8B">
          <w:rPr>
            <w:rStyle w:val="Hyperlink"/>
            <w:noProof/>
          </w:rPr>
          <w:t>Figure 27 Temporal trends in PSII-HEq with respect to flow rate of rivers influencing passive sampler sites in the Fitzroy region since monitoring commenced</w:t>
        </w:r>
        <w:r w:rsidR="002F4DEE">
          <w:rPr>
            <w:noProof/>
            <w:webHidden/>
          </w:rPr>
          <w:tab/>
        </w:r>
        <w:r w:rsidR="002F4DEE">
          <w:rPr>
            <w:noProof/>
            <w:webHidden/>
          </w:rPr>
          <w:fldChar w:fldCharType="begin"/>
        </w:r>
        <w:r w:rsidR="002F4DEE">
          <w:rPr>
            <w:noProof/>
            <w:webHidden/>
          </w:rPr>
          <w:instrText xml:space="preserve"> PAGEREF _Toc408472120 \h </w:instrText>
        </w:r>
        <w:r w:rsidR="002F4DEE">
          <w:rPr>
            <w:noProof/>
            <w:webHidden/>
          </w:rPr>
        </w:r>
        <w:r w:rsidR="002F4DEE">
          <w:rPr>
            <w:noProof/>
            <w:webHidden/>
          </w:rPr>
          <w:fldChar w:fldCharType="separate"/>
        </w:r>
        <w:r w:rsidR="007F03BE">
          <w:rPr>
            <w:noProof/>
            <w:webHidden/>
          </w:rPr>
          <w:t>87</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21" w:history="1">
        <w:r w:rsidR="002F4DEE" w:rsidRPr="00225A8B">
          <w:rPr>
            <w:rStyle w:val="Hyperlink"/>
            <w:noProof/>
          </w:rPr>
          <w:t>Figure 28 Temporal concentration profiles of individual herbicides at Low Isles in the Wet Tropics region</w:t>
        </w:r>
        <w:r w:rsidR="002F4DEE">
          <w:rPr>
            <w:noProof/>
            <w:webHidden/>
          </w:rPr>
          <w:tab/>
        </w:r>
        <w:r w:rsidR="002F4DEE">
          <w:rPr>
            <w:noProof/>
            <w:webHidden/>
          </w:rPr>
          <w:fldChar w:fldCharType="begin"/>
        </w:r>
        <w:r w:rsidR="002F4DEE">
          <w:rPr>
            <w:noProof/>
            <w:webHidden/>
          </w:rPr>
          <w:instrText xml:space="preserve"> PAGEREF _Toc408472121 \h </w:instrText>
        </w:r>
        <w:r w:rsidR="002F4DEE">
          <w:rPr>
            <w:noProof/>
            <w:webHidden/>
          </w:rPr>
        </w:r>
        <w:r w:rsidR="002F4DEE">
          <w:rPr>
            <w:noProof/>
            <w:webHidden/>
          </w:rPr>
          <w:fldChar w:fldCharType="separate"/>
        </w:r>
        <w:r w:rsidR="007F03BE">
          <w:rPr>
            <w:noProof/>
            <w:webHidden/>
          </w:rPr>
          <w:t>88</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22" w:history="1">
        <w:r w:rsidR="002F4DEE" w:rsidRPr="00225A8B">
          <w:rPr>
            <w:rStyle w:val="Hyperlink"/>
            <w:noProof/>
          </w:rPr>
          <w:t>Figure 29 Temporal concentration profiles of individual herbicides at Green Island in the Wet Tropics region</w:t>
        </w:r>
        <w:r w:rsidR="002F4DEE">
          <w:rPr>
            <w:noProof/>
            <w:webHidden/>
          </w:rPr>
          <w:tab/>
        </w:r>
        <w:r w:rsidR="002F4DEE">
          <w:rPr>
            <w:noProof/>
            <w:webHidden/>
          </w:rPr>
          <w:fldChar w:fldCharType="begin"/>
        </w:r>
        <w:r w:rsidR="002F4DEE">
          <w:rPr>
            <w:noProof/>
            <w:webHidden/>
          </w:rPr>
          <w:instrText xml:space="preserve"> PAGEREF _Toc408472122 \h </w:instrText>
        </w:r>
        <w:r w:rsidR="002F4DEE">
          <w:rPr>
            <w:noProof/>
            <w:webHidden/>
          </w:rPr>
        </w:r>
        <w:r w:rsidR="002F4DEE">
          <w:rPr>
            <w:noProof/>
            <w:webHidden/>
          </w:rPr>
          <w:fldChar w:fldCharType="separate"/>
        </w:r>
        <w:r w:rsidR="007F03BE">
          <w:rPr>
            <w:noProof/>
            <w:webHidden/>
          </w:rPr>
          <w:t>89</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23" w:history="1">
        <w:r w:rsidR="002F4DEE" w:rsidRPr="00225A8B">
          <w:rPr>
            <w:rStyle w:val="Hyperlink"/>
            <w:noProof/>
          </w:rPr>
          <w:t>Figure 30 Temporal concentration profiles of individual herbicides at Fitzroy Island in the Wet Tropics region</w:t>
        </w:r>
        <w:r w:rsidR="002F4DEE">
          <w:rPr>
            <w:noProof/>
            <w:webHidden/>
          </w:rPr>
          <w:tab/>
        </w:r>
        <w:r w:rsidR="002F4DEE">
          <w:rPr>
            <w:noProof/>
            <w:webHidden/>
          </w:rPr>
          <w:fldChar w:fldCharType="begin"/>
        </w:r>
        <w:r w:rsidR="002F4DEE">
          <w:rPr>
            <w:noProof/>
            <w:webHidden/>
          </w:rPr>
          <w:instrText xml:space="preserve"> PAGEREF _Toc408472123 \h </w:instrText>
        </w:r>
        <w:r w:rsidR="002F4DEE">
          <w:rPr>
            <w:noProof/>
            <w:webHidden/>
          </w:rPr>
        </w:r>
        <w:r w:rsidR="002F4DEE">
          <w:rPr>
            <w:noProof/>
            <w:webHidden/>
          </w:rPr>
          <w:fldChar w:fldCharType="separate"/>
        </w:r>
        <w:r w:rsidR="007F03BE">
          <w:rPr>
            <w:noProof/>
            <w:webHidden/>
          </w:rPr>
          <w:t>90</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24" w:history="1">
        <w:r w:rsidR="002F4DEE" w:rsidRPr="00225A8B">
          <w:rPr>
            <w:rStyle w:val="Hyperlink"/>
            <w:noProof/>
          </w:rPr>
          <w:t>Figure 31 Temporal concentration profiles of individual herbicides at Dunk Island in the Wet Tropics region</w:t>
        </w:r>
        <w:r w:rsidR="002F4DEE">
          <w:rPr>
            <w:noProof/>
            <w:webHidden/>
          </w:rPr>
          <w:tab/>
        </w:r>
        <w:r w:rsidR="002F4DEE">
          <w:rPr>
            <w:noProof/>
            <w:webHidden/>
          </w:rPr>
          <w:fldChar w:fldCharType="begin"/>
        </w:r>
        <w:r w:rsidR="002F4DEE">
          <w:rPr>
            <w:noProof/>
            <w:webHidden/>
          </w:rPr>
          <w:instrText xml:space="preserve"> PAGEREF _Toc408472124 \h </w:instrText>
        </w:r>
        <w:r w:rsidR="002F4DEE">
          <w:rPr>
            <w:noProof/>
            <w:webHidden/>
          </w:rPr>
        </w:r>
        <w:r w:rsidR="002F4DEE">
          <w:rPr>
            <w:noProof/>
            <w:webHidden/>
          </w:rPr>
          <w:fldChar w:fldCharType="separate"/>
        </w:r>
        <w:r w:rsidR="007F03BE">
          <w:rPr>
            <w:noProof/>
            <w:webHidden/>
          </w:rPr>
          <w:t>91</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25" w:history="1">
        <w:r w:rsidR="002F4DEE" w:rsidRPr="00225A8B">
          <w:rPr>
            <w:rStyle w:val="Hyperlink"/>
            <w:noProof/>
          </w:rPr>
          <w:t>Figure 32 Temporal concentration profiles of individual herbicides at Orepheus Island in the Burdekin region</w:t>
        </w:r>
        <w:r w:rsidR="002F4DEE">
          <w:rPr>
            <w:noProof/>
            <w:webHidden/>
          </w:rPr>
          <w:tab/>
        </w:r>
        <w:r w:rsidR="002F4DEE">
          <w:rPr>
            <w:noProof/>
            <w:webHidden/>
          </w:rPr>
          <w:fldChar w:fldCharType="begin"/>
        </w:r>
        <w:r w:rsidR="002F4DEE">
          <w:rPr>
            <w:noProof/>
            <w:webHidden/>
          </w:rPr>
          <w:instrText xml:space="preserve"> PAGEREF _Toc408472125 \h </w:instrText>
        </w:r>
        <w:r w:rsidR="002F4DEE">
          <w:rPr>
            <w:noProof/>
            <w:webHidden/>
          </w:rPr>
        </w:r>
        <w:r w:rsidR="002F4DEE">
          <w:rPr>
            <w:noProof/>
            <w:webHidden/>
          </w:rPr>
          <w:fldChar w:fldCharType="separate"/>
        </w:r>
        <w:r w:rsidR="007F03BE">
          <w:rPr>
            <w:noProof/>
            <w:webHidden/>
          </w:rPr>
          <w:t>92</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26" w:history="1">
        <w:r w:rsidR="002F4DEE" w:rsidRPr="00225A8B">
          <w:rPr>
            <w:rStyle w:val="Hyperlink"/>
            <w:noProof/>
          </w:rPr>
          <w:t>Figure 33 Temporal concentration profiles of individual herbicides at Magnetic Island in the Burdekin region</w:t>
        </w:r>
        <w:r w:rsidR="002F4DEE">
          <w:rPr>
            <w:noProof/>
            <w:webHidden/>
          </w:rPr>
          <w:tab/>
        </w:r>
        <w:r w:rsidR="002F4DEE">
          <w:rPr>
            <w:noProof/>
            <w:webHidden/>
          </w:rPr>
          <w:fldChar w:fldCharType="begin"/>
        </w:r>
        <w:r w:rsidR="002F4DEE">
          <w:rPr>
            <w:noProof/>
            <w:webHidden/>
          </w:rPr>
          <w:instrText xml:space="preserve"> PAGEREF _Toc408472126 \h </w:instrText>
        </w:r>
        <w:r w:rsidR="002F4DEE">
          <w:rPr>
            <w:noProof/>
            <w:webHidden/>
          </w:rPr>
        </w:r>
        <w:r w:rsidR="002F4DEE">
          <w:rPr>
            <w:noProof/>
            <w:webHidden/>
          </w:rPr>
          <w:fldChar w:fldCharType="separate"/>
        </w:r>
        <w:r w:rsidR="007F03BE">
          <w:rPr>
            <w:noProof/>
            <w:webHidden/>
          </w:rPr>
          <w:t>93</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27" w:history="1">
        <w:r w:rsidR="002F4DEE" w:rsidRPr="00225A8B">
          <w:rPr>
            <w:rStyle w:val="Hyperlink"/>
            <w:noProof/>
          </w:rPr>
          <w:t>Figure 34 Temporal concentration profiles of individual herbicides at Cape Cleveland in the Burdekin region</w:t>
        </w:r>
        <w:r w:rsidR="002F4DEE">
          <w:rPr>
            <w:noProof/>
            <w:webHidden/>
          </w:rPr>
          <w:tab/>
        </w:r>
        <w:r w:rsidR="002F4DEE">
          <w:rPr>
            <w:noProof/>
            <w:webHidden/>
          </w:rPr>
          <w:fldChar w:fldCharType="begin"/>
        </w:r>
        <w:r w:rsidR="002F4DEE">
          <w:rPr>
            <w:noProof/>
            <w:webHidden/>
          </w:rPr>
          <w:instrText xml:space="preserve"> PAGEREF _Toc408472127 \h </w:instrText>
        </w:r>
        <w:r w:rsidR="002F4DEE">
          <w:rPr>
            <w:noProof/>
            <w:webHidden/>
          </w:rPr>
        </w:r>
        <w:r w:rsidR="002F4DEE">
          <w:rPr>
            <w:noProof/>
            <w:webHidden/>
          </w:rPr>
          <w:fldChar w:fldCharType="separate"/>
        </w:r>
        <w:r w:rsidR="007F03BE">
          <w:rPr>
            <w:noProof/>
            <w:webHidden/>
          </w:rPr>
          <w:t>94</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28" w:history="1">
        <w:r w:rsidR="002F4DEE" w:rsidRPr="00225A8B">
          <w:rPr>
            <w:rStyle w:val="Hyperlink"/>
            <w:noProof/>
          </w:rPr>
          <w:t>Figure 35 Temporal concentration profiles of individual herbicides at Outer Whitsunday in the Mackay Whitsunday region</w:t>
        </w:r>
        <w:r w:rsidR="002F4DEE">
          <w:rPr>
            <w:noProof/>
            <w:webHidden/>
          </w:rPr>
          <w:tab/>
        </w:r>
        <w:r w:rsidR="002F4DEE">
          <w:rPr>
            <w:noProof/>
            <w:webHidden/>
          </w:rPr>
          <w:fldChar w:fldCharType="begin"/>
        </w:r>
        <w:r w:rsidR="002F4DEE">
          <w:rPr>
            <w:noProof/>
            <w:webHidden/>
          </w:rPr>
          <w:instrText xml:space="preserve"> PAGEREF _Toc408472128 \h </w:instrText>
        </w:r>
        <w:r w:rsidR="002F4DEE">
          <w:rPr>
            <w:noProof/>
            <w:webHidden/>
          </w:rPr>
        </w:r>
        <w:r w:rsidR="002F4DEE">
          <w:rPr>
            <w:noProof/>
            <w:webHidden/>
          </w:rPr>
          <w:fldChar w:fldCharType="separate"/>
        </w:r>
        <w:r w:rsidR="007F03BE">
          <w:rPr>
            <w:noProof/>
            <w:webHidden/>
          </w:rPr>
          <w:t>95</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29" w:history="1">
        <w:r w:rsidR="002F4DEE" w:rsidRPr="00225A8B">
          <w:rPr>
            <w:rStyle w:val="Hyperlink"/>
            <w:noProof/>
          </w:rPr>
          <w:t>Figure 36 Temporal concentration profiles of individual herbicides at Sarina Inlet in the Mackay Whitsunday region</w:t>
        </w:r>
        <w:r w:rsidR="002F4DEE">
          <w:rPr>
            <w:noProof/>
            <w:webHidden/>
          </w:rPr>
          <w:tab/>
        </w:r>
        <w:r w:rsidR="002F4DEE">
          <w:rPr>
            <w:noProof/>
            <w:webHidden/>
          </w:rPr>
          <w:fldChar w:fldCharType="begin"/>
        </w:r>
        <w:r w:rsidR="002F4DEE">
          <w:rPr>
            <w:noProof/>
            <w:webHidden/>
          </w:rPr>
          <w:instrText xml:space="preserve"> PAGEREF _Toc408472129 \h </w:instrText>
        </w:r>
        <w:r w:rsidR="002F4DEE">
          <w:rPr>
            <w:noProof/>
            <w:webHidden/>
          </w:rPr>
        </w:r>
        <w:r w:rsidR="002F4DEE">
          <w:rPr>
            <w:noProof/>
            <w:webHidden/>
          </w:rPr>
          <w:fldChar w:fldCharType="separate"/>
        </w:r>
        <w:r w:rsidR="007F03BE">
          <w:rPr>
            <w:noProof/>
            <w:webHidden/>
          </w:rPr>
          <w:t>96</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30" w:history="1">
        <w:r w:rsidR="002F4DEE" w:rsidRPr="00225A8B">
          <w:rPr>
            <w:rStyle w:val="Hyperlink"/>
            <w:noProof/>
          </w:rPr>
          <w:t>Figure 37 Temporal concentration profiles of individual herbicides at North Keppel Island in the Fitzroy region</w:t>
        </w:r>
        <w:r w:rsidR="002F4DEE">
          <w:rPr>
            <w:noProof/>
            <w:webHidden/>
          </w:rPr>
          <w:tab/>
        </w:r>
        <w:r w:rsidR="002F4DEE">
          <w:rPr>
            <w:noProof/>
            <w:webHidden/>
          </w:rPr>
          <w:fldChar w:fldCharType="begin"/>
        </w:r>
        <w:r w:rsidR="002F4DEE">
          <w:rPr>
            <w:noProof/>
            <w:webHidden/>
          </w:rPr>
          <w:instrText xml:space="preserve"> PAGEREF _Toc408472130 \h </w:instrText>
        </w:r>
        <w:r w:rsidR="002F4DEE">
          <w:rPr>
            <w:noProof/>
            <w:webHidden/>
          </w:rPr>
        </w:r>
        <w:r w:rsidR="002F4DEE">
          <w:rPr>
            <w:noProof/>
            <w:webHidden/>
          </w:rPr>
          <w:fldChar w:fldCharType="separate"/>
        </w:r>
        <w:r w:rsidR="007F03BE">
          <w:rPr>
            <w:noProof/>
            <w:webHidden/>
          </w:rPr>
          <w:t>97</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31" w:history="1">
        <w:r w:rsidR="002F4DEE" w:rsidRPr="00225A8B">
          <w:rPr>
            <w:rStyle w:val="Hyperlink"/>
            <w:noProof/>
          </w:rPr>
          <w:t>Figure 38 Land Use Map of the GBR catchment – 2009.</w:t>
        </w:r>
        <w:r w:rsidR="002F4DEE">
          <w:rPr>
            <w:noProof/>
            <w:webHidden/>
          </w:rPr>
          <w:tab/>
        </w:r>
        <w:r w:rsidR="002F4DEE">
          <w:rPr>
            <w:noProof/>
            <w:webHidden/>
          </w:rPr>
          <w:fldChar w:fldCharType="begin"/>
        </w:r>
        <w:r w:rsidR="002F4DEE">
          <w:rPr>
            <w:noProof/>
            <w:webHidden/>
          </w:rPr>
          <w:instrText xml:space="preserve"> PAGEREF _Toc408472131 \h </w:instrText>
        </w:r>
        <w:r w:rsidR="002F4DEE">
          <w:rPr>
            <w:noProof/>
            <w:webHidden/>
          </w:rPr>
        </w:r>
        <w:r w:rsidR="002F4DEE">
          <w:rPr>
            <w:noProof/>
            <w:webHidden/>
          </w:rPr>
          <w:fldChar w:fldCharType="separate"/>
        </w:r>
        <w:r w:rsidR="007F03BE">
          <w:rPr>
            <w:noProof/>
            <w:webHidden/>
          </w:rPr>
          <w:t>98</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32" w:history="1">
        <w:r w:rsidR="002F4DEE" w:rsidRPr="00225A8B">
          <w:rPr>
            <w:rStyle w:val="Hyperlink"/>
            <w:noProof/>
          </w:rPr>
          <w:t>Figure 39 Net change in land area used for Livestock Grazing between 2009 – 2013 (left) and percentage net change in land area used for agriculture cropping between 2009 – 2013 (right).</w:t>
        </w:r>
        <w:r w:rsidR="002F4DEE">
          <w:rPr>
            <w:noProof/>
            <w:webHidden/>
          </w:rPr>
          <w:fldChar w:fldCharType="begin"/>
        </w:r>
        <w:r w:rsidR="002F4DEE">
          <w:rPr>
            <w:noProof/>
            <w:webHidden/>
          </w:rPr>
          <w:instrText xml:space="preserve"> PAGEREF _Toc408472132 \h </w:instrText>
        </w:r>
        <w:r w:rsidR="002F4DEE">
          <w:rPr>
            <w:noProof/>
            <w:webHidden/>
          </w:rPr>
        </w:r>
        <w:r w:rsidR="002F4DEE">
          <w:rPr>
            <w:noProof/>
            <w:webHidden/>
          </w:rPr>
          <w:fldChar w:fldCharType="separate"/>
        </w:r>
        <w:r w:rsidR="007F03BE">
          <w:rPr>
            <w:noProof/>
            <w:webHidden/>
          </w:rPr>
          <w:t>99</w:t>
        </w:r>
        <w:r w:rsidR="002F4DEE">
          <w:rPr>
            <w:noProof/>
            <w:webHidden/>
          </w:rPr>
          <w:fldChar w:fldCharType="end"/>
        </w:r>
      </w:hyperlink>
    </w:p>
    <w:p w:rsidR="002F4DEE" w:rsidRDefault="008A2C79" w:rsidP="004A3F03">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8472133" w:history="1">
        <w:r w:rsidR="002F4DEE" w:rsidRPr="00225A8B">
          <w:rPr>
            <w:rStyle w:val="Hyperlink"/>
            <w:noProof/>
          </w:rPr>
          <w:t>Figure 40 Percentage of land holdings in 28 GBR catchments that apply herbicides in 2008-2009.</w:t>
        </w:r>
        <w:r w:rsidR="002F4DEE">
          <w:rPr>
            <w:noProof/>
            <w:webHidden/>
          </w:rPr>
          <w:tab/>
        </w:r>
        <w:r w:rsidR="002F4DEE">
          <w:rPr>
            <w:noProof/>
            <w:webHidden/>
          </w:rPr>
          <w:fldChar w:fldCharType="begin"/>
        </w:r>
        <w:r w:rsidR="002F4DEE">
          <w:rPr>
            <w:noProof/>
            <w:webHidden/>
          </w:rPr>
          <w:instrText xml:space="preserve"> PAGEREF _Toc408472133 \h </w:instrText>
        </w:r>
        <w:r w:rsidR="002F4DEE">
          <w:rPr>
            <w:noProof/>
            <w:webHidden/>
          </w:rPr>
        </w:r>
        <w:r w:rsidR="002F4DEE">
          <w:rPr>
            <w:noProof/>
            <w:webHidden/>
          </w:rPr>
          <w:fldChar w:fldCharType="separate"/>
        </w:r>
        <w:r w:rsidR="007F03BE">
          <w:rPr>
            <w:noProof/>
            <w:webHidden/>
          </w:rPr>
          <w:t>100</w:t>
        </w:r>
        <w:r w:rsidR="002F4DEE">
          <w:rPr>
            <w:noProof/>
            <w:webHidden/>
          </w:rPr>
          <w:fldChar w:fldCharType="end"/>
        </w:r>
      </w:hyperlink>
    </w:p>
    <w:p w:rsidR="00BC30F6" w:rsidRDefault="000812AF" w:rsidP="004A3F03">
      <w:pPr>
        <w:spacing w:line="276" w:lineRule="auto"/>
        <w:ind w:firstLine="357"/>
        <w:jc w:val="left"/>
        <w:rPr>
          <w:lang w:val="en-AU"/>
        </w:rPr>
      </w:pPr>
      <w:r>
        <w:rPr>
          <w:lang w:val="en-AU"/>
        </w:rPr>
        <w:fldChar w:fldCharType="end"/>
      </w:r>
    </w:p>
    <w:p w:rsidR="00BC30F6" w:rsidRDefault="00BC30F6">
      <w:pPr>
        <w:ind w:firstLine="357"/>
        <w:jc w:val="left"/>
        <w:rPr>
          <w:lang w:val="en-AU"/>
        </w:rPr>
      </w:pPr>
      <w:r>
        <w:rPr>
          <w:lang w:val="en-AU"/>
        </w:rPr>
        <w:br w:type="page"/>
      </w:r>
    </w:p>
    <w:p w:rsidR="00DE5772" w:rsidRPr="00C11BBA" w:rsidRDefault="00DE5772" w:rsidP="00E30200">
      <w:pPr>
        <w:ind w:left="567" w:hanging="567"/>
        <w:rPr>
          <w:b/>
          <w:sz w:val="36"/>
          <w:szCs w:val="36"/>
          <w:u w:val="single"/>
          <w:lang w:val="en-AU"/>
        </w:rPr>
      </w:pPr>
      <w:r w:rsidRPr="00E30200">
        <w:rPr>
          <w:b/>
          <w:sz w:val="36"/>
          <w:szCs w:val="36"/>
          <w:u w:val="single"/>
          <w:bdr w:val="dotted" w:sz="4" w:space="0" w:color="C0C0C0"/>
          <w:lang w:val="en-AU"/>
        </w:rPr>
        <w:lastRenderedPageBreak/>
        <w:t>List of Tables</w:t>
      </w:r>
      <w:r w:rsidR="00E30200">
        <w:rPr>
          <w:b/>
          <w:sz w:val="36"/>
          <w:szCs w:val="36"/>
          <w:u w:val="single"/>
          <w:bdr w:val="dotted" w:sz="4" w:space="0" w:color="C0C0C0"/>
          <w:lang w:val="en-AU"/>
        </w:rPr>
        <w:t xml:space="preserve"> </w:t>
      </w:r>
    </w:p>
    <w:p w:rsidR="00C56F7F" w:rsidRDefault="009E4EA3"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r w:rsidRPr="007E6E4A">
        <w:rPr>
          <w:sz w:val="22"/>
          <w:szCs w:val="22"/>
          <w:lang w:val="en-AU"/>
        </w:rPr>
        <w:fldChar w:fldCharType="begin"/>
      </w:r>
      <w:r w:rsidR="00BE5486" w:rsidRPr="007E6E4A">
        <w:rPr>
          <w:sz w:val="22"/>
          <w:szCs w:val="22"/>
          <w:lang w:val="en-AU"/>
        </w:rPr>
        <w:instrText xml:space="preserve"> TOC \h \z \t "authors1" \c "Table" </w:instrText>
      </w:r>
      <w:r w:rsidRPr="007E6E4A">
        <w:rPr>
          <w:sz w:val="22"/>
          <w:szCs w:val="22"/>
          <w:lang w:val="en-AU"/>
        </w:rPr>
        <w:fldChar w:fldCharType="separate"/>
      </w:r>
      <w:hyperlink w:anchor="_Toc406770685" w:history="1">
        <w:r w:rsidR="00C56F7F" w:rsidRPr="00F43047">
          <w:rPr>
            <w:rStyle w:val="Hyperlink"/>
            <w:noProof/>
          </w:rPr>
          <w:t>Table 1 Key findings of the fixed site monitoring in 2013-2014</w:t>
        </w:r>
        <w:r w:rsidR="00C56F7F">
          <w:rPr>
            <w:noProof/>
            <w:webHidden/>
          </w:rPr>
          <w:tab/>
        </w:r>
        <w:r w:rsidR="00C56F7F">
          <w:rPr>
            <w:noProof/>
            <w:webHidden/>
          </w:rPr>
          <w:fldChar w:fldCharType="begin"/>
        </w:r>
        <w:r w:rsidR="00C56F7F">
          <w:rPr>
            <w:noProof/>
            <w:webHidden/>
          </w:rPr>
          <w:instrText xml:space="preserve"> PAGEREF _Toc406770685 \h </w:instrText>
        </w:r>
        <w:r w:rsidR="00C56F7F">
          <w:rPr>
            <w:noProof/>
            <w:webHidden/>
          </w:rPr>
        </w:r>
        <w:r w:rsidR="00C56F7F">
          <w:rPr>
            <w:noProof/>
            <w:webHidden/>
          </w:rPr>
          <w:fldChar w:fldCharType="separate"/>
        </w:r>
        <w:r w:rsidR="007F03BE">
          <w:rPr>
            <w:noProof/>
            <w:webHidden/>
          </w:rPr>
          <w:t>4</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686" w:history="1">
        <w:r w:rsidR="00C56F7F" w:rsidRPr="00F43047">
          <w:rPr>
            <w:rStyle w:val="Hyperlink"/>
            <w:noProof/>
          </w:rPr>
          <w:t>Table 2 Key findings of the terrestrial run-off component in 2013-2014</w:t>
        </w:r>
        <w:r w:rsidR="00C56F7F">
          <w:rPr>
            <w:noProof/>
            <w:webHidden/>
          </w:rPr>
          <w:tab/>
        </w:r>
        <w:r w:rsidR="00C56F7F">
          <w:rPr>
            <w:noProof/>
            <w:webHidden/>
          </w:rPr>
          <w:fldChar w:fldCharType="begin"/>
        </w:r>
        <w:r w:rsidR="00C56F7F">
          <w:rPr>
            <w:noProof/>
            <w:webHidden/>
          </w:rPr>
          <w:instrText xml:space="preserve"> PAGEREF _Toc406770686 \h </w:instrText>
        </w:r>
        <w:r w:rsidR="00C56F7F">
          <w:rPr>
            <w:noProof/>
            <w:webHidden/>
          </w:rPr>
        </w:r>
        <w:r w:rsidR="00C56F7F">
          <w:rPr>
            <w:noProof/>
            <w:webHidden/>
          </w:rPr>
          <w:fldChar w:fldCharType="separate"/>
        </w:r>
        <w:r w:rsidR="007F03BE">
          <w:rPr>
            <w:noProof/>
            <w:webHidden/>
          </w:rPr>
          <w:t>5</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687" w:history="1">
        <w:r w:rsidR="00C56F7F" w:rsidRPr="00F43047">
          <w:rPr>
            <w:rStyle w:val="Hyperlink"/>
            <w:noProof/>
          </w:rPr>
          <w:t>Table 3 Sampli</w:t>
        </w:r>
        <w:r w:rsidR="00C56F7F" w:rsidRPr="00F43047">
          <w:rPr>
            <w:rStyle w:val="Hyperlink"/>
            <w:noProof/>
            <w:lang w:val="en-AU"/>
          </w:rPr>
          <w:t>ng return record for the 2013-2014 monitoring year</w:t>
        </w:r>
        <w:r w:rsidR="00C56F7F">
          <w:rPr>
            <w:noProof/>
            <w:webHidden/>
          </w:rPr>
          <w:tab/>
        </w:r>
        <w:r w:rsidR="00C56F7F">
          <w:rPr>
            <w:noProof/>
            <w:webHidden/>
          </w:rPr>
          <w:fldChar w:fldCharType="begin"/>
        </w:r>
        <w:r w:rsidR="00C56F7F">
          <w:rPr>
            <w:noProof/>
            <w:webHidden/>
          </w:rPr>
          <w:instrText xml:space="preserve"> PAGEREF _Toc406770687 \h </w:instrText>
        </w:r>
        <w:r w:rsidR="00C56F7F">
          <w:rPr>
            <w:noProof/>
            <w:webHidden/>
          </w:rPr>
        </w:r>
        <w:r w:rsidR="00C56F7F">
          <w:rPr>
            <w:noProof/>
            <w:webHidden/>
          </w:rPr>
          <w:fldChar w:fldCharType="separate"/>
        </w:r>
        <w:r w:rsidR="007F03BE">
          <w:rPr>
            <w:noProof/>
            <w:webHidden/>
          </w:rPr>
          <w:t>15</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688" w:history="1">
        <w:r w:rsidR="00C56F7F" w:rsidRPr="00F43047">
          <w:rPr>
            <w:rStyle w:val="Hyperlink"/>
            <w:noProof/>
          </w:rPr>
          <w:t>Table 4 The types of passive samplers deployed at each fixed monitoring site in 2013-2014</w:t>
        </w:r>
        <w:r w:rsidR="00C56F7F">
          <w:rPr>
            <w:noProof/>
            <w:webHidden/>
          </w:rPr>
          <w:tab/>
        </w:r>
        <w:r w:rsidR="00C56F7F">
          <w:rPr>
            <w:noProof/>
            <w:webHidden/>
          </w:rPr>
          <w:fldChar w:fldCharType="begin"/>
        </w:r>
        <w:r w:rsidR="00C56F7F">
          <w:rPr>
            <w:noProof/>
            <w:webHidden/>
          </w:rPr>
          <w:instrText xml:space="preserve"> PAGEREF _Toc406770688 \h </w:instrText>
        </w:r>
        <w:r w:rsidR="00C56F7F">
          <w:rPr>
            <w:noProof/>
            <w:webHidden/>
          </w:rPr>
        </w:r>
        <w:r w:rsidR="00C56F7F">
          <w:rPr>
            <w:noProof/>
            <w:webHidden/>
          </w:rPr>
          <w:fldChar w:fldCharType="separate"/>
        </w:r>
        <w:r w:rsidR="007F03BE">
          <w:rPr>
            <w:noProof/>
            <w:webHidden/>
          </w:rPr>
          <w:t>16</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689" w:history="1">
        <w:r w:rsidR="00C56F7F" w:rsidRPr="00F43047">
          <w:rPr>
            <w:rStyle w:val="Hyperlink"/>
            <w:noProof/>
          </w:rPr>
          <w:t>Table 5</w:t>
        </w:r>
        <w:r w:rsidR="00C56F7F" w:rsidRPr="00F43047">
          <w:rPr>
            <w:rStyle w:val="Hyperlink"/>
            <w:noProof/>
            <w:lang w:val="en-AU"/>
          </w:rPr>
          <w:t xml:space="preserve"> Relative potency factors (RPF) for PSII herbicides and selected transformation products</w:t>
        </w:r>
        <w:r w:rsidR="00C56F7F">
          <w:rPr>
            <w:noProof/>
            <w:webHidden/>
          </w:rPr>
          <w:tab/>
        </w:r>
        <w:r w:rsidR="00C56F7F">
          <w:rPr>
            <w:noProof/>
            <w:webHidden/>
          </w:rPr>
          <w:fldChar w:fldCharType="begin"/>
        </w:r>
        <w:r w:rsidR="00C56F7F">
          <w:rPr>
            <w:noProof/>
            <w:webHidden/>
          </w:rPr>
          <w:instrText xml:space="preserve"> PAGEREF _Toc406770689 \h </w:instrText>
        </w:r>
        <w:r w:rsidR="00C56F7F">
          <w:rPr>
            <w:noProof/>
            <w:webHidden/>
          </w:rPr>
        </w:r>
        <w:r w:rsidR="00C56F7F">
          <w:rPr>
            <w:noProof/>
            <w:webHidden/>
          </w:rPr>
          <w:fldChar w:fldCharType="separate"/>
        </w:r>
        <w:r w:rsidR="007F03BE">
          <w:rPr>
            <w:noProof/>
            <w:webHidden/>
          </w:rPr>
          <w:t>19</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690" w:history="1">
        <w:r w:rsidR="00C56F7F" w:rsidRPr="00F43047">
          <w:rPr>
            <w:rStyle w:val="Hyperlink"/>
            <w:noProof/>
          </w:rPr>
          <w:t>Table 6 PSII-Herbicide Equivalent Index developed as an indicator for reporting of PSII herbicides across the Marine Monitoring Program</w:t>
        </w:r>
        <w:r w:rsidR="00C56F7F">
          <w:rPr>
            <w:noProof/>
            <w:webHidden/>
          </w:rPr>
          <w:tab/>
        </w:r>
        <w:r w:rsidR="00C56F7F">
          <w:rPr>
            <w:noProof/>
            <w:webHidden/>
          </w:rPr>
          <w:fldChar w:fldCharType="begin"/>
        </w:r>
        <w:r w:rsidR="00C56F7F">
          <w:rPr>
            <w:noProof/>
            <w:webHidden/>
          </w:rPr>
          <w:instrText xml:space="preserve"> PAGEREF _Toc406770690 \h </w:instrText>
        </w:r>
        <w:r w:rsidR="00C56F7F">
          <w:rPr>
            <w:noProof/>
            <w:webHidden/>
          </w:rPr>
        </w:r>
        <w:r w:rsidR="00C56F7F">
          <w:rPr>
            <w:noProof/>
            <w:webHidden/>
          </w:rPr>
          <w:fldChar w:fldCharType="separate"/>
        </w:r>
        <w:r w:rsidR="007F03BE">
          <w:rPr>
            <w:noProof/>
            <w:webHidden/>
          </w:rPr>
          <w:t>20</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691" w:history="1">
        <w:r w:rsidR="00C56F7F" w:rsidRPr="00F43047">
          <w:rPr>
            <w:rStyle w:val="Hyperlink"/>
            <w:noProof/>
          </w:rPr>
          <w:t>Table 7 Comparison of long-term median flows in major rivers with total discharge of 2013-2014</w:t>
        </w:r>
        <w:r w:rsidR="00C56F7F">
          <w:rPr>
            <w:noProof/>
            <w:webHidden/>
          </w:rPr>
          <w:tab/>
        </w:r>
        <w:r w:rsidR="00C56F7F">
          <w:rPr>
            <w:noProof/>
            <w:webHidden/>
          </w:rPr>
          <w:fldChar w:fldCharType="begin"/>
        </w:r>
        <w:r w:rsidR="00C56F7F">
          <w:rPr>
            <w:noProof/>
            <w:webHidden/>
          </w:rPr>
          <w:instrText xml:space="preserve"> PAGEREF _Toc406770691 \h </w:instrText>
        </w:r>
        <w:r w:rsidR="00C56F7F">
          <w:rPr>
            <w:noProof/>
            <w:webHidden/>
          </w:rPr>
        </w:r>
        <w:r w:rsidR="00C56F7F">
          <w:rPr>
            <w:noProof/>
            <w:webHidden/>
          </w:rPr>
          <w:fldChar w:fldCharType="separate"/>
        </w:r>
        <w:r w:rsidR="007F03BE">
          <w:rPr>
            <w:noProof/>
            <w:webHidden/>
          </w:rPr>
          <w:t>22</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692" w:history="1">
        <w:r w:rsidR="00C56F7F" w:rsidRPr="00F43047">
          <w:rPr>
            <w:rStyle w:val="Hyperlink"/>
            <w:noProof/>
          </w:rPr>
          <w:t>Table 8 Summary statistics for the PSII-HEq Max and Wet Season Average (ng L</w:t>
        </w:r>
        <w:r w:rsidR="00C56F7F" w:rsidRPr="00F43047">
          <w:rPr>
            <w:rStyle w:val="Hyperlink"/>
            <w:noProof/>
            <w:vertAlign w:val="superscript"/>
          </w:rPr>
          <w:t>-1</w:t>
        </w:r>
        <w:r w:rsidR="00C56F7F" w:rsidRPr="00F43047">
          <w:rPr>
            <w:rStyle w:val="Hyperlink"/>
            <w:noProof/>
          </w:rPr>
          <w:t>) since the commencement of monitoring until 2013-2014 in the Wet Tropics.</w:t>
        </w:r>
        <w:r w:rsidR="00C56F7F">
          <w:rPr>
            <w:noProof/>
            <w:webHidden/>
          </w:rPr>
          <w:tab/>
        </w:r>
        <w:r w:rsidR="00C56F7F">
          <w:rPr>
            <w:noProof/>
            <w:webHidden/>
          </w:rPr>
          <w:fldChar w:fldCharType="begin"/>
        </w:r>
        <w:r w:rsidR="00C56F7F">
          <w:rPr>
            <w:noProof/>
            <w:webHidden/>
          </w:rPr>
          <w:instrText xml:space="preserve"> PAGEREF _Toc406770692 \h </w:instrText>
        </w:r>
        <w:r w:rsidR="00C56F7F">
          <w:rPr>
            <w:noProof/>
            <w:webHidden/>
          </w:rPr>
        </w:r>
        <w:r w:rsidR="00C56F7F">
          <w:rPr>
            <w:noProof/>
            <w:webHidden/>
          </w:rPr>
          <w:fldChar w:fldCharType="separate"/>
        </w:r>
        <w:r w:rsidR="007F03BE">
          <w:rPr>
            <w:noProof/>
            <w:webHidden/>
          </w:rPr>
          <w:t>28</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693" w:history="1">
        <w:r w:rsidR="00C56F7F" w:rsidRPr="00F43047">
          <w:rPr>
            <w:rStyle w:val="Hyperlink"/>
            <w:noProof/>
          </w:rPr>
          <w:t>Table 9 Summary statistics for the PSII-HEq Max and Wet Season Average (ng L</w:t>
        </w:r>
        <w:r w:rsidR="00C56F7F" w:rsidRPr="00F43047">
          <w:rPr>
            <w:rStyle w:val="Hyperlink"/>
            <w:noProof/>
            <w:vertAlign w:val="superscript"/>
          </w:rPr>
          <w:t>-1</w:t>
        </w:r>
        <w:r w:rsidR="00C56F7F" w:rsidRPr="00F43047">
          <w:rPr>
            <w:rStyle w:val="Hyperlink"/>
            <w:noProof/>
          </w:rPr>
          <w:t>) since the commencement of monitoring until 2013-2014 in the Burdekin region.</w:t>
        </w:r>
        <w:r w:rsidR="00C56F7F">
          <w:rPr>
            <w:noProof/>
            <w:webHidden/>
          </w:rPr>
          <w:tab/>
        </w:r>
        <w:r w:rsidR="00C56F7F">
          <w:rPr>
            <w:noProof/>
            <w:webHidden/>
          </w:rPr>
          <w:fldChar w:fldCharType="begin"/>
        </w:r>
        <w:r w:rsidR="00C56F7F">
          <w:rPr>
            <w:noProof/>
            <w:webHidden/>
          </w:rPr>
          <w:instrText xml:space="preserve"> PAGEREF _Toc406770693 \h </w:instrText>
        </w:r>
        <w:r w:rsidR="00C56F7F">
          <w:rPr>
            <w:noProof/>
            <w:webHidden/>
          </w:rPr>
        </w:r>
        <w:r w:rsidR="00C56F7F">
          <w:rPr>
            <w:noProof/>
            <w:webHidden/>
          </w:rPr>
          <w:fldChar w:fldCharType="separate"/>
        </w:r>
        <w:r w:rsidR="007F03BE">
          <w:rPr>
            <w:noProof/>
            <w:webHidden/>
          </w:rPr>
          <w:t>36</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694" w:history="1">
        <w:r w:rsidR="00C56F7F" w:rsidRPr="00F43047">
          <w:rPr>
            <w:rStyle w:val="Hyperlink"/>
            <w:noProof/>
          </w:rPr>
          <w:t>Table 10 Summary statistics for the PSII-HEq Max and Wet Season Average (ng L</w:t>
        </w:r>
        <w:r w:rsidR="00C56F7F" w:rsidRPr="00F43047">
          <w:rPr>
            <w:rStyle w:val="Hyperlink"/>
            <w:noProof/>
            <w:vertAlign w:val="superscript"/>
          </w:rPr>
          <w:t>-1</w:t>
        </w:r>
        <w:r w:rsidR="00C56F7F" w:rsidRPr="00F43047">
          <w:rPr>
            <w:rStyle w:val="Hyperlink"/>
            <w:noProof/>
          </w:rPr>
          <w:t>) since the commencement of monitoring until 2013-2014 in the Mackay Whitsunday region</w:t>
        </w:r>
        <w:r w:rsidR="00C56F7F">
          <w:rPr>
            <w:noProof/>
            <w:webHidden/>
          </w:rPr>
          <w:tab/>
        </w:r>
        <w:r w:rsidR="00C56F7F">
          <w:rPr>
            <w:noProof/>
            <w:webHidden/>
          </w:rPr>
          <w:fldChar w:fldCharType="begin"/>
        </w:r>
        <w:r w:rsidR="00C56F7F">
          <w:rPr>
            <w:noProof/>
            <w:webHidden/>
          </w:rPr>
          <w:instrText xml:space="preserve"> PAGEREF _Toc406770694 \h </w:instrText>
        </w:r>
        <w:r w:rsidR="00C56F7F">
          <w:rPr>
            <w:noProof/>
            <w:webHidden/>
          </w:rPr>
        </w:r>
        <w:r w:rsidR="00C56F7F">
          <w:rPr>
            <w:noProof/>
            <w:webHidden/>
          </w:rPr>
          <w:fldChar w:fldCharType="separate"/>
        </w:r>
        <w:r w:rsidR="007F03BE">
          <w:rPr>
            <w:noProof/>
            <w:webHidden/>
          </w:rPr>
          <w:t>41</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695" w:history="1">
        <w:r w:rsidR="00C56F7F" w:rsidRPr="00F43047">
          <w:rPr>
            <w:rStyle w:val="Hyperlink"/>
            <w:noProof/>
          </w:rPr>
          <w:t>Table 11 Summary statistics for the PSII-HEq Max and Wet Season Average (ng L</w:t>
        </w:r>
        <w:r w:rsidR="00C56F7F" w:rsidRPr="00F43047">
          <w:rPr>
            <w:rStyle w:val="Hyperlink"/>
            <w:noProof/>
            <w:vertAlign w:val="superscript"/>
          </w:rPr>
          <w:t>-1</w:t>
        </w:r>
        <w:r w:rsidR="00C56F7F" w:rsidRPr="00F43047">
          <w:rPr>
            <w:rStyle w:val="Hyperlink"/>
            <w:noProof/>
          </w:rPr>
          <w:t>) since the commencement of monitoring until 2013-2014 in the Fitzroy region</w:t>
        </w:r>
        <w:r w:rsidR="00C56F7F">
          <w:rPr>
            <w:noProof/>
            <w:webHidden/>
          </w:rPr>
          <w:tab/>
        </w:r>
        <w:r w:rsidR="00C56F7F">
          <w:rPr>
            <w:noProof/>
            <w:webHidden/>
          </w:rPr>
          <w:fldChar w:fldCharType="begin"/>
        </w:r>
        <w:r w:rsidR="00C56F7F">
          <w:rPr>
            <w:noProof/>
            <w:webHidden/>
          </w:rPr>
          <w:instrText xml:space="preserve"> PAGEREF _Toc406770695 \h </w:instrText>
        </w:r>
        <w:r w:rsidR="00C56F7F">
          <w:rPr>
            <w:noProof/>
            <w:webHidden/>
          </w:rPr>
        </w:r>
        <w:r w:rsidR="00C56F7F">
          <w:rPr>
            <w:noProof/>
            <w:webHidden/>
          </w:rPr>
          <w:fldChar w:fldCharType="separate"/>
        </w:r>
        <w:r w:rsidR="007F03BE">
          <w:rPr>
            <w:noProof/>
            <w:webHidden/>
          </w:rPr>
          <w:t>44</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696" w:history="1">
        <w:r w:rsidR="00C56F7F" w:rsidRPr="00F43047">
          <w:rPr>
            <w:rStyle w:val="Hyperlink"/>
            <w:noProof/>
          </w:rPr>
          <w:t>Table 12 Land area (ha) of catchments adjacent to fixed monitoring sites over which herbicides were applied by NRM region, 2008-2009</w:t>
        </w:r>
        <w:r w:rsidR="00C56F7F">
          <w:rPr>
            <w:noProof/>
            <w:webHidden/>
          </w:rPr>
          <w:tab/>
        </w:r>
        <w:r w:rsidR="00C56F7F">
          <w:rPr>
            <w:noProof/>
            <w:webHidden/>
          </w:rPr>
          <w:fldChar w:fldCharType="begin"/>
        </w:r>
        <w:r w:rsidR="00C56F7F">
          <w:rPr>
            <w:noProof/>
            <w:webHidden/>
          </w:rPr>
          <w:instrText xml:space="preserve"> PAGEREF _Toc406770696 \h </w:instrText>
        </w:r>
        <w:r w:rsidR="00C56F7F">
          <w:rPr>
            <w:noProof/>
            <w:webHidden/>
          </w:rPr>
        </w:r>
        <w:r w:rsidR="00C56F7F">
          <w:rPr>
            <w:noProof/>
            <w:webHidden/>
          </w:rPr>
          <w:fldChar w:fldCharType="separate"/>
        </w:r>
        <w:r w:rsidR="007F03BE">
          <w:rPr>
            <w:noProof/>
            <w:webHidden/>
          </w:rPr>
          <w:t>50</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697" w:history="1">
        <w:r w:rsidR="00C56F7F" w:rsidRPr="00F43047">
          <w:rPr>
            <w:rStyle w:val="Hyperlink"/>
            <w:noProof/>
          </w:rPr>
          <w:t>Table 13 Major land uses of NRM regions within the GBR catchment</w:t>
        </w:r>
        <w:r w:rsidR="00C56F7F">
          <w:rPr>
            <w:noProof/>
            <w:webHidden/>
          </w:rPr>
          <w:tab/>
        </w:r>
        <w:r w:rsidR="00C56F7F">
          <w:rPr>
            <w:noProof/>
            <w:webHidden/>
          </w:rPr>
          <w:fldChar w:fldCharType="begin"/>
        </w:r>
        <w:r w:rsidR="00C56F7F">
          <w:rPr>
            <w:noProof/>
            <w:webHidden/>
          </w:rPr>
          <w:instrText xml:space="preserve"> PAGEREF _Toc406770697 \h </w:instrText>
        </w:r>
        <w:r w:rsidR="00C56F7F">
          <w:rPr>
            <w:noProof/>
            <w:webHidden/>
          </w:rPr>
        </w:r>
        <w:r w:rsidR="00C56F7F">
          <w:rPr>
            <w:noProof/>
            <w:webHidden/>
          </w:rPr>
          <w:fldChar w:fldCharType="separate"/>
        </w:r>
        <w:r w:rsidR="007F03BE">
          <w:rPr>
            <w:noProof/>
            <w:webHidden/>
          </w:rPr>
          <w:t>51</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698" w:history="1">
        <w:r w:rsidR="00C56F7F" w:rsidRPr="00F43047">
          <w:rPr>
            <w:rStyle w:val="Hyperlink"/>
            <w:noProof/>
          </w:rPr>
          <w:t>Table 14.  Pesticides specified under the MMP for analysis with different sampling techniques together with the limits of reporting (ng L</w:t>
        </w:r>
        <w:r w:rsidR="00C56F7F" w:rsidRPr="00F43047">
          <w:rPr>
            <w:rStyle w:val="Hyperlink"/>
            <w:noProof/>
            <w:vertAlign w:val="superscript"/>
          </w:rPr>
          <w:t>-1</w:t>
        </w:r>
        <w:r w:rsidR="00C56F7F" w:rsidRPr="00F43047">
          <w:rPr>
            <w:rStyle w:val="Hyperlink"/>
            <w:noProof/>
          </w:rPr>
          <w:t>)</w:t>
        </w:r>
        <w:r w:rsidR="00C56F7F">
          <w:rPr>
            <w:noProof/>
            <w:webHidden/>
          </w:rPr>
          <w:tab/>
        </w:r>
        <w:r w:rsidR="00C56F7F">
          <w:rPr>
            <w:noProof/>
            <w:webHidden/>
          </w:rPr>
          <w:fldChar w:fldCharType="begin"/>
        </w:r>
        <w:r w:rsidR="00C56F7F">
          <w:rPr>
            <w:noProof/>
            <w:webHidden/>
          </w:rPr>
          <w:instrText xml:space="preserve"> PAGEREF _Toc406770698 \h </w:instrText>
        </w:r>
        <w:r w:rsidR="00C56F7F">
          <w:rPr>
            <w:noProof/>
            <w:webHidden/>
          </w:rPr>
        </w:r>
        <w:r w:rsidR="00C56F7F">
          <w:rPr>
            <w:noProof/>
            <w:webHidden/>
          </w:rPr>
          <w:fldChar w:fldCharType="separate"/>
        </w:r>
        <w:r w:rsidR="007F03BE">
          <w:rPr>
            <w:noProof/>
            <w:webHidden/>
          </w:rPr>
          <w:t>59</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699" w:history="1">
        <w:r w:rsidR="00C56F7F" w:rsidRPr="00F43047">
          <w:rPr>
            <w:rStyle w:val="Hyperlink"/>
            <w:noProof/>
          </w:rPr>
          <w:t>Table 15 Entox LCMS Analyte List for Positive Mode</w:t>
        </w:r>
        <w:r w:rsidR="00C56F7F">
          <w:rPr>
            <w:noProof/>
            <w:webHidden/>
          </w:rPr>
          <w:tab/>
        </w:r>
        <w:r w:rsidR="00C56F7F">
          <w:rPr>
            <w:noProof/>
            <w:webHidden/>
          </w:rPr>
          <w:fldChar w:fldCharType="begin"/>
        </w:r>
        <w:r w:rsidR="00C56F7F">
          <w:rPr>
            <w:noProof/>
            <w:webHidden/>
          </w:rPr>
          <w:instrText xml:space="preserve"> PAGEREF _Toc406770699 \h </w:instrText>
        </w:r>
        <w:r w:rsidR="00C56F7F">
          <w:rPr>
            <w:noProof/>
            <w:webHidden/>
          </w:rPr>
        </w:r>
        <w:r w:rsidR="00C56F7F">
          <w:rPr>
            <w:noProof/>
            <w:webHidden/>
          </w:rPr>
          <w:fldChar w:fldCharType="separate"/>
        </w:r>
        <w:r w:rsidR="007F03BE">
          <w:rPr>
            <w:noProof/>
            <w:webHidden/>
          </w:rPr>
          <w:t>60</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700" w:history="1">
        <w:r w:rsidR="00C56F7F" w:rsidRPr="00F43047">
          <w:rPr>
            <w:rStyle w:val="Hyperlink"/>
            <w:noProof/>
          </w:rPr>
          <w:t xml:space="preserve">Table 16 </w:t>
        </w:r>
        <w:r w:rsidR="00C56F7F" w:rsidRPr="00F43047">
          <w:rPr>
            <w:rStyle w:val="Hyperlink"/>
            <w:noProof/>
            <w:lang w:val="en-AU"/>
          </w:rPr>
          <w:t xml:space="preserve">GCMS </w:t>
        </w:r>
        <w:r w:rsidR="00CA5BEC">
          <w:rPr>
            <w:rStyle w:val="Hyperlink"/>
            <w:noProof/>
            <w:lang w:val="en-AU"/>
          </w:rPr>
          <w:t>analyte list for PDMS extracts</w:t>
        </w:r>
        <w:r w:rsidR="00C56F7F">
          <w:rPr>
            <w:noProof/>
            <w:webHidden/>
          </w:rPr>
          <w:tab/>
        </w:r>
        <w:r w:rsidR="00C56F7F">
          <w:rPr>
            <w:noProof/>
            <w:webHidden/>
          </w:rPr>
          <w:fldChar w:fldCharType="begin"/>
        </w:r>
        <w:r w:rsidR="00C56F7F">
          <w:rPr>
            <w:noProof/>
            <w:webHidden/>
          </w:rPr>
          <w:instrText xml:space="preserve"> PAGEREF _Toc406770700 \h </w:instrText>
        </w:r>
        <w:r w:rsidR="00C56F7F">
          <w:rPr>
            <w:noProof/>
            <w:webHidden/>
          </w:rPr>
        </w:r>
        <w:r w:rsidR="00C56F7F">
          <w:rPr>
            <w:noProof/>
            <w:webHidden/>
          </w:rPr>
          <w:fldChar w:fldCharType="separate"/>
        </w:r>
        <w:r w:rsidR="007F03BE">
          <w:rPr>
            <w:noProof/>
            <w:webHidden/>
          </w:rPr>
          <w:t>61</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701" w:history="1">
        <w:r w:rsidR="00C56F7F" w:rsidRPr="00F43047">
          <w:rPr>
            <w:rStyle w:val="Hyperlink"/>
            <w:noProof/>
          </w:rPr>
          <w:t>Table 17 Water quality guideline trigger valuesavailable for specific pesticides (ng L</w:t>
        </w:r>
        <w:r w:rsidR="00C56F7F" w:rsidRPr="00F43047">
          <w:rPr>
            <w:rStyle w:val="Hyperlink"/>
            <w:noProof/>
            <w:vertAlign w:val="superscript"/>
          </w:rPr>
          <w:t>-1</w:t>
        </w:r>
        <w:r w:rsidR="00C56F7F" w:rsidRPr="00F43047">
          <w:rPr>
            <w:rStyle w:val="Hyperlink"/>
            <w:noProof/>
          </w:rPr>
          <w:t>)</w:t>
        </w:r>
        <w:r w:rsidR="00C56F7F">
          <w:rPr>
            <w:noProof/>
            <w:webHidden/>
          </w:rPr>
          <w:tab/>
        </w:r>
        <w:r w:rsidR="00C56F7F">
          <w:rPr>
            <w:noProof/>
            <w:webHidden/>
          </w:rPr>
          <w:fldChar w:fldCharType="begin"/>
        </w:r>
        <w:r w:rsidR="00C56F7F">
          <w:rPr>
            <w:noProof/>
            <w:webHidden/>
          </w:rPr>
          <w:instrText xml:space="preserve"> PAGEREF _Toc406770701 \h </w:instrText>
        </w:r>
        <w:r w:rsidR="00C56F7F">
          <w:rPr>
            <w:noProof/>
            <w:webHidden/>
          </w:rPr>
        </w:r>
        <w:r w:rsidR="00C56F7F">
          <w:rPr>
            <w:noProof/>
            <w:webHidden/>
          </w:rPr>
          <w:fldChar w:fldCharType="separate"/>
        </w:r>
        <w:r w:rsidR="007F03BE">
          <w:rPr>
            <w:noProof/>
            <w:webHidden/>
          </w:rPr>
          <w:t>62</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702" w:history="1">
        <w:r w:rsidR="00C56F7F" w:rsidRPr="00F43047">
          <w:rPr>
            <w:rStyle w:val="Hyperlink"/>
            <w:noProof/>
          </w:rPr>
          <w:t xml:space="preserve">Table 18 </w:t>
        </w:r>
        <w:r w:rsidR="00C56F7F" w:rsidRPr="00F43047">
          <w:rPr>
            <w:rStyle w:val="Hyperlink"/>
            <w:noProof/>
            <w:lang w:val="en-AU"/>
          </w:rPr>
          <w:t>Scientific publications indicating the effect concentrations and the end-points for the reference PSII herbicide diuron used to define specific PSII-HEq Index categories as an indicator for reporting purposes</w:t>
        </w:r>
        <w:r w:rsidR="00C56F7F">
          <w:rPr>
            <w:noProof/>
            <w:webHidden/>
          </w:rPr>
          <w:tab/>
        </w:r>
        <w:r w:rsidR="00C56F7F">
          <w:rPr>
            <w:noProof/>
            <w:webHidden/>
          </w:rPr>
          <w:fldChar w:fldCharType="begin"/>
        </w:r>
        <w:r w:rsidR="00C56F7F">
          <w:rPr>
            <w:noProof/>
            <w:webHidden/>
          </w:rPr>
          <w:instrText xml:space="preserve"> PAGEREF _Toc406770702 \h </w:instrText>
        </w:r>
        <w:r w:rsidR="00C56F7F">
          <w:rPr>
            <w:noProof/>
            <w:webHidden/>
          </w:rPr>
        </w:r>
        <w:r w:rsidR="00C56F7F">
          <w:rPr>
            <w:noProof/>
            <w:webHidden/>
          </w:rPr>
          <w:fldChar w:fldCharType="separate"/>
        </w:r>
        <w:r w:rsidR="007F03BE">
          <w:rPr>
            <w:noProof/>
            <w:webHidden/>
          </w:rPr>
          <w:t>63</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703" w:history="1">
        <w:r w:rsidR="00C56F7F" w:rsidRPr="00F43047">
          <w:rPr>
            <w:rStyle w:val="Hyperlink"/>
            <w:noProof/>
          </w:rPr>
          <w:t>Table 19 Preliminary effects of diuron in marine organisms</w:t>
        </w:r>
        <w:r w:rsidR="00C56F7F">
          <w:rPr>
            <w:noProof/>
            <w:webHidden/>
          </w:rPr>
          <w:tab/>
        </w:r>
        <w:r w:rsidR="00C56F7F">
          <w:rPr>
            <w:noProof/>
            <w:webHidden/>
          </w:rPr>
          <w:fldChar w:fldCharType="begin"/>
        </w:r>
        <w:r w:rsidR="00C56F7F">
          <w:rPr>
            <w:noProof/>
            <w:webHidden/>
          </w:rPr>
          <w:instrText xml:space="preserve"> PAGEREF _Toc406770703 \h </w:instrText>
        </w:r>
        <w:r w:rsidR="00C56F7F">
          <w:rPr>
            <w:noProof/>
            <w:webHidden/>
          </w:rPr>
        </w:r>
        <w:r w:rsidR="00C56F7F">
          <w:rPr>
            <w:noProof/>
            <w:webHidden/>
          </w:rPr>
          <w:fldChar w:fldCharType="separate"/>
        </w:r>
        <w:r w:rsidR="007F03BE">
          <w:rPr>
            <w:noProof/>
            <w:webHidden/>
          </w:rPr>
          <w:t>66</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704" w:history="1">
        <w:r w:rsidR="00C56F7F" w:rsidRPr="00F43047">
          <w:rPr>
            <w:rStyle w:val="Hyperlink"/>
            <w:noProof/>
          </w:rPr>
          <w:t>Table 20 Annual freshwater discharge of rivers influencing fixed  monitoring sites (ML) and long-term median discharge</w:t>
        </w:r>
        <w:r w:rsidR="00C56F7F">
          <w:rPr>
            <w:noProof/>
            <w:webHidden/>
          </w:rPr>
          <w:tab/>
        </w:r>
        <w:r w:rsidR="00C56F7F">
          <w:rPr>
            <w:noProof/>
            <w:webHidden/>
          </w:rPr>
          <w:fldChar w:fldCharType="begin"/>
        </w:r>
        <w:r w:rsidR="00C56F7F">
          <w:rPr>
            <w:noProof/>
            <w:webHidden/>
          </w:rPr>
          <w:instrText xml:space="preserve"> PAGEREF _Toc406770704 \h </w:instrText>
        </w:r>
        <w:r w:rsidR="00C56F7F">
          <w:rPr>
            <w:noProof/>
            <w:webHidden/>
          </w:rPr>
        </w:r>
        <w:r w:rsidR="00C56F7F">
          <w:rPr>
            <w:noProof/>
            <w:webHidden/>
          </w:rPr>
          <w:fldChar w:fldCharType="separate"/>
        </w:r>
        <w:r w:rsidR="007F03BE">
          <w:rPr>
            <w:noProof/>
            <w:webHidden/>
          </w:rPr>
          <w:t>67</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705" w:history="1">
        <w:r w:rsidR="00C56F7F" w:rsidRPr="00F43047">
          <w:rPr>
            <w:rStyle w:val="Hyperlink"/>
            <w:noProof/>
          </w:rPr>
          <w:t>Table 21 Low Isles, Wet Tropics region – Concentration in water (ng L</w:t>
        </w:r>
        <w:r w:rsidR="00C56F7F" w:rsidRPr="00F43047">
          <w:rPr>
            <w:rStyle w:val="Hyperlink"/>
            <w:noProof/>
            <w:vertAlign w:val="superscript"/>
          </w:rPr>
          <w:t>-1</w:t>
        </w:r>
        <w:r w:rsidR="00C56F7F" w:rsidRPr="00F43047">
          <w:rPr>
            <w:rStyle w:val="Hyperlink"/>
            <w:noProof/>
          </w:rPr>
          <w:t>)</w:t>
        </w:r>
        <w:r w:rsidR="00C56F7F">
          <w:rPr>
            <w:noProof/>
            <w:webHidden/>
          </w:rPr>
          <w:tab/>
        </w:r>
        <w:r w:rsidR="00C56F7F">
          <w:rPr>
            <w:noProof/>
            <w:webHidden/>
          </w:rPr>
          <w:fldChar w:fldCharType="begin"/>
        </w:r>
        <w:r w:rsidR="00C56F7F">
          <w:rPr>
            <w:noProof/>
            <w:webHidden/>
          </w:rPr>
          <w:instrText xml:space="preserve"> PAGEREF _Toc406770705 \h </w:instrText>
        </w:r>
        <w:r w:rsidR="00C56F7F">
          <w:rPr>
            <w:noProof/>
            <w:webHidden/>
          </w:rPr>
        </w:r>
        <w:r w:rsidR="00C56F7F">
          <w:rPr>
            <w:noProof/>
            <w:webHidden/>
          </w:rPr>
          <w:fldChar w:fldCharType="separate"/>
        </w:r>
        <w:r w:rsidR="007F03BE">
          <w:rPr>
            <w:noProof/>
            <w:webHidden/>
          </w:rPr>
          <w:t>70</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706" w:history="1">
        <w:r w:rsidR="00C56F7F" w:rsidRPr="00F43047">
          <w:rPr>
            <w:rStyle w:val="Hyperlink"/>
            <w:noProof/>
          </w:rPr>
          <w:t>Table 22 Green Island, Wet Tropics region – Concentration in water (ng L</w:t>
        </w:r>
        <w:r w:rsidR="00C56F7F" w:rsidRPr="00F43047">
          <w:rPr>
            <w:rStyle w:val="Hyperlink"/>
            <w:noProof/>
            <w:vertAlign w:val="superscript"/>
          </w:rPr>
          <w:t>-1</w:t>
        </w:r>
        <w:r w:rsidR="00C56F7F" w:rsidRPr="00F43047">
          <w:rPr>
            <w:rStyle w:val="Hyperlink"/>
            <w:noProof/>
          </w:rPr>
          <w:t>)</w:t>
        </w:r>
        <w:r w:rsidR="00C56F7F">
          <w:rPr>
            <w:noProof/>
            <w:webHidden/>
          </w:rPr>
          <w:tab/>
        </w:r>
        <w:r w:rsidR="00C56F7F">
          <w:rPr>
            <w:noProof/>
            <w:webHidden/>
          </w:rPr>
          <w:fldChar w:fldCharType="begin"/>
        </w:r>
        <w:r w:rsidR="00C56F7F">
          <w:rPr>
            <w:noProof/>
            <w:webHidden/>
          </w:rPr>
          <w:instrText xml:space="preserve"> PAGEREF _Toc406770706 \h </w:instrText>
        </w:r>
        <w:r w:rsidR="00C56F7F">
          <w:rPr>
            <w:noProof/>
            <w:webHidden/>
          </w:rPr>
        </w:r>
        <w:r w:rsidR="00C56F7F">
          <w:rPr>
            <w:noProof/>
            <w:webHidden/>
          </w:rPr>
          <w:fldChar w:fldCharType="separate"/>
        </w:r>
        <w:r w:rsidR="007F03BE">
          <w:rPr>
            <w:noProof/>
            <w:webHidden/>
          </w:rPr>
          <w:t>71</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707" w:history="1">
        <w:r w:rsidR="00C56F7F" w:rsidRPr="00F43047">
          <w:rPr>
            <w:rStyle w:val="Hyperlink"/>
            <w:noProof/>
          </w:rPr>
          <w:t>Table 23 Fitzroy Island, Wet Tropics region – Concentration in water (ng L</w:t>
        </w:r>
        <w:r w:rsidR="00C56F7F" w:rsidRPr="00F43047">
          <w:rPr>
            <w:rStyle w:val="Hyperlink"/>
            <w:noProof/>
            <w:vertAlign w:val="superscript"/>
          </w:rPr>
          <w:t>-1</w:t>
        </w:r>
        <w:r w:rsidR="00C56F7F" w:rsidRPr="00F43047">
          <w:rPr>
            <w:rStyle w:val="Hyperlink"/>
            <w:noProof/>
          </w:rPr>
          <w:t>)</w:t>
        </w:r>
        <w:r w:rsidR="00C56F7F">
          <w:rPr>
            <w:noProof/>
            <w:webHidden/>
          </w:rPr>
          <w:tab/>
        </w:r>
        <w:r w:rsidR="00C56F7F">
          <w:rPr>
            <w:noProof/>
            <w:webHidden/>
          </w:rPr>
          <w:fldChar w:fldCharType="begin"/>
        </w:r>
        <w:r w:rsidR="00C56F7F">
          <w:rPr>
            <w:noProof/>
            <w:webHidden/>
          </w:rPr>
          <w:instrText xml:space="preserve"> PAGEREF _Toc406770707 \h </w:instrText>
        </w:r>
        <w:r w:rsidR="00C56F7F">
          <w:rPr>
            <w:noProof/>
            <w:webHidden/>
          </w:rPr>
        </w:r>
        <w:r w:rsidR="00C56F7F">
          <w:rPr>
            <w:noProof/>
            <w:webHidden/>
          </w:rPr>
          <w:fldChar w:fldCharType="separate"/>
        </w:r>
        <w:r w:rsidR="007F03BE">
          <w:rPr>
            <w:noProof/>
            <w:webHidden/>
          </w:rPr>
          <w:t>72</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708" w:history="1">
        <w:r w:rsidR="00C56F7F" w:rsidRPr="00F43047">
          <w:rPr>
            <w:rStyle w:val="Hyperlink"/>
            <w:noProof/>
          </w:rPr>
          <w:t>Table 24 Dunk Island, Wet Tropics region – Concentrations in water (ng L</w:t>
        </w:r>
        <w:r w:rsidR="00C56F7F" w:rsidRPr="00F43047">
          <w:rPr>
            <w:rStyle w:val="Hyperlink"/>
            <w:noProof/>
            <w:vertAlign w:val="superscript"/>
          </w:rPr>
          <w:t>-1</w:t>
        </w:r>
        <w:r w:rsidR="00C56F7F" w:rsidRPr="00F43047">
          <w:rPr>
            <w:rStyle w:val="Hyperlink"/>
            <w:noProof/>
          </w:rPr>
          <w:t>)</w:t>
        </w:r>
        <w:r w:rsidR="00C56F7F">
          <w:rPr>
            <w:noProof/>
            <w:webHidden/>
          </w:rPr>
          <w:tab/>
        </w:r>
        <w:r w:rsidR="00C56F7F">
          <w:rPr>
            <w:noProof/>
            <w:webHidden/>
          </w:rPr>
          <w:fldChar w:fldCharType="begin"/>
        </w:r>
        <w:r w:rsidR="00C56F7F">
          <w:rPr>
            <w:noProof/>
            <w:webHidden/>
          </w:rPr>
          <w:instrText xml:space="preserve"> PAGEREF _Toc406770708 \h </w:instrText>
        </w:r>
        <w:r w:rsidR="00C56F7F">
          <w:rPr>
            <w:noProof/>
            <w:webHidden/>
          </w:rPr>
        </w:r>
        <w:r w:rsidR="00C56F7F">
          <w:rPr>
            <w:noProof/>
            <w:webHidden/>
          </w:rPr>
          <w:fldChar w:fldCharType="separate"/>
        </w:r>
        <w:r w:rsidR="007F03BE">
          <w:rPr>
            <w:noProof/>
            <w:webHidden/>
          </w:rPr>
          <w:t>73</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709" w:history="1">
        <w:r w:rsidR="00C56F7F" w:rsidRPr="00F43047">
          <w:rPr>
            <w:rStyle w:val="Hyperlink"/>
            <w:noProof/>
          </w:rPr>
          <w:t>Table 25 Orpheus Island, Burdekin region – Concentrations in water (ng L</w:t>
        </w:r>
        <w:r w:rsidR="00C56F7F" w:rsidRPr="00F43047">
          <w:rPr>
            <w:rStyle w:val="Hyperlink"/>
            <w:noProof/>
            <w:vertAlign w:val="superscript"/>
          </w:rPr>
          <w:t>-1</w:t>
        </w:r>
        <w:r w:rsidR="00C56F7F" w:rsidRPr="00F43047">
          <w:rPr>
            <w:rStyle w:val="Hyperlink"/>
            <w:noProof/>
          </w:rPr>
          <w:t>)</w:t>
        </w:r>
        <w:r w:rsidR="00C56F7F">
          <w:rPr>
            <w:noProof/>
            <w:webHidden/>
          </w:rPr>
          <w:tab/>
        </w:r>
        <w:r w:rsidR="00C56F7F">
          <w:rPr>
            <w:noProof/>
            <w:webHidden/>
          </w:rPr>
          <w:fldChar w:fldCharType="begin"/>
        </w:r>
        <w:r w:rsidR="00C56F7F">
          <w:rPr>
            <w:noProof/>
            <w:webHidden/>
          </w:rPr>
          <w:instrText xml:space="preserve"> PAGEREF _Toc406770709 \h </w:instrText>
        </w:r>
        <w:r w:rsidR="00C56F7F">
          <w:rPr>
            <w:noProof/>
            <w:webHidden/>
          </w:rPr>
        </w:r>
        <w:r w:rsidR="00C56F7F">
          <w:rPr>
            <w:noProof/>
            <w:webHidden/>
          </w:rPr>
          <w:fldChar w:fldCharType="separate"/>
        </w:r>
        <w:r w:rsidR="007F03BE">
          <w:rPr>
            <w:noProof/>
            <w:webHidden/>
          </w:rPr>
          <w:t>74</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710" w:history="1">
        <w:r w:rsidR="00C56F7F" w:rsidRPr="00F43047">
          <w:rPr>
            <w:rStyle w:val="Hyperlink"/>
            <w:noProof/>
          </w:rPr>
          <w:t>Table 26 Magnetic Island, Burdekin Region – Concentrations in water (ng L</w:t>
        </w:r>
        <w:r w:rsidR="00C56F7F" w:rsidRPr="00F43047">
          <w:rPr>
            <w:rStyle w:val="Hyperlink"/>
            <w:noProof/>
            <w:vertAlign w:val="superscript"/>
          </w:rPr>
          <w:t>-1</w:t>
        </w:r>
        <w:r w:rsidR="00C56F7F" w:rsidRPr="00F43047">
          <w:rPr>
            <w:rStyle w:val="Hyperlink"/>
            <w:noProof/>
          </w:rPr>
          <w:t>)</w:t>
        </w:r>
        <w:r w:rsidR="00C56F7F">
          <w:rPr>
            <w:noProof/>
            <w:webHidden/>
          </w:rPr>
          <w:tab/>
        </w:r>
        <w:r w:rsidR="00C56F7F">
          <w:rPr>
            <w:noProof/>
            <w:webHidden/>
          </w:rPr>
          <w:fldChar w:fldCharType="begin"/>
        </w:r>
        <w:r w:rsidR="00C56F7F">
          <w:rPr>
            <w:noProof/>
            <w:webHidden/>
          </w:rPr>
          <w:instrText xml:space="preserve"> PAGEREF _Toc406770710 \h </w:instrText>
        </w:r>
        <w:r w:rsidR="00C56F7F">
          <w:rPr>
            <w:noProof/>
            <w:webHidden/>
          </w:rPr>
        </w:r>
        <w:r w:rsidR="00C56F7F">
          <w:rPr>
            <w:noProof/>
            <w:webHidden/>
          </w:rPr>
          <w:fldChar w:fldCharType="separate"/>
        </w:r>
        <w:r w:rsidR="007F03BE">
          <w:rPr>
            <w:noProof/>
            <w:webHidden/>
          </w:rPr>
          <w:t>75</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711" w:history="1">
        <w:r w:rsidR="00C56F7F" w:rsidRPr="00F43047">
          <w:rPr>
            <w:rStyle w:val="Hyperlink"/>
            <w:noProof/>
          </w:rPr>
          <w:t>Table 27 Cape Cleveland, Burdekin Region – Concentrations in water (ng L</w:t>
        </w:r>
        <w:r w:rsidR="00C56F7F" w:rsidRPr="00F43047">
          <w:rPr>
            <w:rStyle w:val="Hyperlink"/>
            <w:noProof/>
            <w:vertAlign w:val="superscript"/>
          </w:rPr>
          <w:t>-1</w:t>
        </w:r>
        <w:r w:rsidR="00C56F7F" w:rsidRPr="00F43047">
          <w:rPr>
            <w:rStyle w:val="Hyperlink"/>
            <w:noProof/>
          </w:rPr>
          <w:t>)</w:t>
        </w:r>
        <w:r w:rsidR="00C56F7F">
          <w:rPr>
            <w:noProof/>
            <w:webHidden/>
          </w:rPr>
          <w:tab/>
        </w:r>
        <w:r w:rsidR="00C56F7F">
          <w:rPr>
            <w:noProof/>
            <w:webHidden/>
          </w:rPr>
          <w:fldChar w:fldCharType="begin"/>
        </w:r>
        <w:r w:rsidR="00C56F7F">
          <w:rPr>
            <w:noProof/>
            <w:webHidden/>
          </w:rPr>
          <w:instrText xml:space="preserve"> PAGEREF _Toc406770711 \h </w:instrText>
        </w:r>
        <w:r w:rsidR="00C56F7F">
          <w:rPr>
            <w:noProof/>
            <w:webHidden/>
          </w:rPr>
        </w:r>
        <w:r w:rsidR="00C56F7F">
          <w:rPr>
            <w:noProof/>
            <w:webHidden/>
          </w:rPr>
          <w:fldChar w:fldCharType="separate"/>
        </w:r>
        <w:r w:rsidR="007F03BE">
          <w:rPr>
            <w:noProof/>
            <w:webHidden/>
          </w:rPr>
          <w:t>76</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712" w:history="1">
        <w:r w:rsidR="00C56F7F" w:rsidRPr="00F43047">
          <w:rPr>
            <w:rStyle w:val="Hyperlink"/>
            <w:noProof/>
          </w:rPr>
          <w:t>Table 28 Outer Whitsunday, Mackay Whitsunday region – Concentrations in water (ng L</w:t>
        </w:r>
        <w:r w:rsidR="00C56F7F" w:rsidRPr="00F43047">
          <w:rPr>
            <w:rStyle w:val="Hyperlink"/>
            <w:noProof/>
            <w:vertAlign w:val="superscript"/>
          </w:rPr>
          <w:t>-1</w:t>
        </w:r>
        <w:r w:rsidR="00C56F7F" w:rsidRPr="00F43047">
          <w:rPr>
            <w:rStyle w:val="Hyperlink"/>
            <w:noProof/>
          </w:rPr>
          <w:t>)</w:t>
        </w:r>
        <w:r w:rsidR="00C56F7F">
          <w:rPr>
            <w:noProof/>
            <w:webHidden/>
          </w:rPr>
          <w:tab/>
        </w:r>
        <w:r w:rsidR="00C56F7F">
          <w:rPr>
            <w:noProof/>
            <w:webHidden/>
          </w:rPr>
          <w:fldChar w:fldCharType="begin"/>
        </w:r>
        <w:r w:rsidR="00C56F7F">
          <w:rPr>
            <w:noProof/>
            <w:webHidden/>
          </w:rPr>
          <w:instrText xml:space="preserve"> PAGEREF _Toc406770712 \h </w:instrText>
        </w:r>
        <w:r w:rsidR="00C56F7F">
          <w:rPr>
            <w:noProof/>
            <w:webHidden/>
          </w:rPr>
        </w:r>
        <w:r w:rsidR="00C56F7F">
          <w:rPr>
            <w:noProof/>
            <w:webHidden/>
          </w:rPr>
          <w:fldChar w:fldCharType="separate"/>
        </w:r>
        <w:r w:rsidR="007F03BE">
          <w:rPr>
            <w:noProof/>
            <w:webHidden/>
          </w:rPr>
          <w:t>77</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713" w:history="1">
        <w:r w:rsidR="00C56F7F" w:rsidRPr="00F43047">
          <w:rPr>
            <w:rStyle w:val="Hyperlink"/>
            <w:noProof/>
          </w:rPr>
          <w:t>Table 29 Sarina Inlet, Mackay Whitsunday region – Concentrations in water (ng L</w:t>
        </w:r>
        <w:r w:rsidR="00C56F7F" w:rsidRPr="00F43047">
          <w:rPr>
            <w:rStyle w:val="Hyperlink"/>
            <w:noProof/>
            <w:vertAlign w:val="superscript"/>
          </w:rPr>
          <w:t>-1</w:t>
        </w:r>
        <w:r w:rsidR="00C56F7F" w:rsidRPr="00F43047">
          <w:rPr>
            <w:rStyle w:val="Hyperlink"/>
            <w:noProof/>
          </w:rPr>
          <w:t>)</w:t>
        </w:r>
        <w:r w:rsidR="00C56F7F">
          <w:rPr>
            <w:noProof/>
            <w:webHidden/>
          </w:rPr>
          <w:tab/>
        </w:r>
        <w:r w:rsidR="00C56F7F">
          <w:rPr>
            <w:noProof/>
            <w:webHidden/>
          </w:rPr>
          <w:fldChar w:fldCharType="begin"/>
        </w:r>
        <w:r w:rsidR="00C56F7F">
          <w:rPr>
            <w:noProof/>
            <w:webHidden/>
          </w:rPr>
          <w:instrText xml:space="preserve"> PAGEREF _Toc406770713 \h </w:instrText>
        </w:r>
        <w:r w:rsidR="00C56F7F">
          <w:rPr>
            <w:noProof/>
            <w:webHidden/>
          </w:rPr>
        </w:r>
        <w:r w:rsidR="00C56F7F">
          <w:rPr>
            <w:noProof/>
            <w:webHidden/>
          </w:rPr>
          <w:fldChar w:fldCharType="separate"/>
        </w:r>
        <w:r w:rsidR="007F03BE">
          <w:rPr>
            <w:noProof/>
            <w:webHidden/>
          </w:rPr>
          <w:t>78</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714" w:history="1">
        <w:r w:rsidR="00C56F7F" w:rsidRPr="00F43047">
          <w:rPr>
            <w:rStyle w:val="Hyperlink"/>
            <w:noProof/>
          </w:rPr>
          <w:t>Table 30 North Keppel Island, Fitzroy Region – Concentrations in water (ng L</w:t>
        </w:r>
        <w:r w:rsidR="00C56F7F" w:rsidRPr="00F43047">
          <w:rPr>
            <w:rStyle w:val="Hyperlink"/>
            <w:noProof/>
            <w:vertAlign w:val="superscript"/>
          </w:rPr>
          <w:t>-1</w:t>
        </w:r>
        <w:r w:rsidR="00C56F7F" w:rsidRPr="00F43047">
          <w:rPr>
            <w:rStyle w:val="Hyperlink"/>
            <w:noProof/>
          </w:rPr>
          <w:t>)</w:t>
        </w:r>
        <w:r w:rsidR="00C56F7F">
          <w:rPr>
            <w:noProof/>
            <w:webHidden/>
          </w:rPr>
          <w:tab/>
        </w:r>
        <w:r w:rsidR="00C56F7F">
          <w:rPr>
            <w:noProof/>
            <w:webHidden/>
          </w:rPr>
          <w:fldChar w:fldCharType="begin"/>
        </w:r>
        <w:r w:rsidR="00C56F7F">
          <w:rPr>
            <w:noProof/>
            <w:webHidden/>
          </w:rPr>
          <w:instrText xml:space="preserve"> PAGEREF _Toc406770714 \h </w:instrText>
        </w:r>
        <w:r w:rsidR="00C56F7F">
          <w:rPr>
            <w:noProof/>
            <w:webHidden/>
          </w:rPr>
        </w:r>
        <w:r w:rsidR="00C56F7F">
          <w:rPr>
            <w:noProof/>
            <w:webHidden/>
          </w:rPr>
          <w:fldChar w:fldCharType="separate"/>
        </w:r>
        <w:r w:rsidR="007F03BE">
          <w:rPr>
            <w:noProof/>
            <w:webHidden/>
          </w:rPr>
          <w:t>79</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715" w:history="1">
        <w:r w:rsidR="00C56F7F" w:rsidRPr="00F43047">
          <w:rPr>
            <w:rStyle w:val="Hyperlink"/>
            <w:noProof/>
          </w:rPr>
          <w:t>Table 31 Concentrations in water (ng L</w:t>
        </w:r>
        <w:r w:rsidR="00C56F7F" w:rsidRPr="00F43047">
          <w:rPr>
            <w:rStyle w:val="Hyperlink"/>
            <w:noProof/>
            <w:vertAlign w:val="superscript"/>
          </w:rPr>
          <w:t>-1</w:t>
        </w:r>
        <w:r w:rsidR="00C56F7F" w:rsidRPr="00F43047">
          <w:rPr>
            <w:rStyle w:val="Hyperlink"/>
            <w:noProof/>
          </w:rPr>
          <w:t>) measured along the Russell-Mulgrave transect using 1 L grab samples during run-off events during the wet season</w:t>
        </w:r>
        <w:r w:rsidR="00C56F7F">
          <w:rPr>
            <w:noProof/>
            <w:webHidden/>
          </w:rPr>
          <w:tab/>
        </w:r>
        <w:r w:rsidR="00C56F7F">
          <w:rPr>
            <w:noProof/>
            <w:webHidden/>
          </w:rPr>
          <w:fldChar w:fldCharType="begin"/>
        </w:r>
        <w:r w:rsidR="00C56F7F">
          <w:rPr>
            <w:noProof/>
            <w:webHidden/>
          </w:rPr>
          <w:instrText xml:space="preserve"> PAGEREF _Toc406770715 \h </w:instrText>
        </w:r>
        <w:r w:rsidR="00C56F7F">
          <w:rPr>
            <w:noProof/>
            <w:webHidden/>
          </w:rPr>
        </w:r>
        <w:r w:rsidR="00C56F7F">
          <w:rPr>
            <w:noProof/>
            <w:webHidden/>
          </w:rPr>
          <w:fldChar w:fldCharType="separate"/>
        </w:r>
        <w:r w:rsidR="007F03BE">
          <w:rPr>
            <w:noProof/>
            <w:webHidden/>
          </w:rPr>
          <w:t>80</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716" w:history="1">
        <w:r w:rsidR="00C56F7F" w:rsidRPr="00F43047">
          <w:rPr>
            <w:rStyle w:val="Hyperlink"/>
            <w:noProof/>
          </w:rPr>
          <w:t>Table 32 Concentrations in water (ng L</w:t>
        </w:r>
        <w:r w:rsidR="00C56F7F" w:rsidRPr="00F43047">
          <w:rPr>
            <w:rStyle w:val="Hyperlink"/>
            <w:noProof/>
            <w:vertAlign w:val="superscript"/>
          </w:rPr>
          <w:t>-1</w:t>
        </w:r>
        <w:r w:rsidR="00C56F7F" w:rsidRPr="00F43047">
          <w:rPr>
            <w:rStyle w:val="Hyperlink"/>
            <w:noProof/>
          </w:rPr>
          <w:t>) measured at various locations alon the Tully River transect using 1 L grab samples during terrestrial run-off events during the wet season</w:t>
        </w:r>
        <w:r w:rsidR="00C56F7F">
          <w:rPr>
            <w:noProof/>
            <w:webHidden/>
          </w:rPr>
          <w:tab/>
        </w:r>
        <w:r w:rsidR="00C56F7F">
          <w:rPr>
            <w:noProof/>
            <w:webHidden/>
          </w:rPr>
          <w:fldChar w:fldCharType="begin"/>
        </w:r>
        <w:r w:rsidR="00C56F7F">
          <w:rPr>
            <w:noProof/>
            <w:webHidden/>
          </w:rPr>
          <w:instrText xml:space="preserve"> PAGEREF _Toc406770716 \h </w:instrText>
        </w:r>
        <w:r w:rsidR="00C56F7F">
          <w:rPr>
            <w:noProof/>
            <w:webHidden/>
          </w:rPr>
        </w:r>
        <w:r w:rsidR="00C56F7F">
          <w:rPr>
            <w:noProof/>
            <w:webHidden/>
          </w:rPr>
          <w:fldChar w:fldCharType="separate"/>
        </w:r>
        <w:r w:rsidR="007F03BE">
          <w:rPr>
            <w:noProof/>
            <w:webHidden/>
          </w:rPr>
          <w:t>81</w:t>
        </w:r>
        <w:r w:rsidR="00C56F7F">
          <w:rPr>
            <w:noProof/>
            <w:webHidden/>
          </w:rPr>
          <w:fldChar w:fldCharType="end"/>
        </w:r>
      </w:hyperlink>
    </w:p>
    <w:p w:rsidR="00C56F7F" w:rsidRDefault="008A2C79" w:rsidP="00C56F7F">
      <w:pPr>
        <w:pStyle w:val="TableofFigures"/>
        <w:tabs>
          <w:tab w:val="right" w:leader="dot" w:pos="8636"/>
        </w:tabs>
        <w:spacing w:line="360" w:lineRule="auto"/>
        <w:rPr>
          <w:rFonts w:asciiTheme="minorHAnsi" w:hAnsiTheme="minorHAnsi"/>
          <w:i w:val="0"/>
          <w:iCs w:val="0"/>
          <w:noProof/>
          <w:sz w:val="22"/>
          <w:szCs w:val="22"/>
          <w:lang w:val="en-AU" w:eastAsia="en-AU" w:bidi="ar-SA"/>
        </w:rPr>
      </w:pPr>
      <w:hyperlink w:anchor="_Toc406770717" w:history="1">
        <w:r w:rsidR="00C56F7F" w:rsidRPr="00F43047">
          <w:rPr>
            <w:rStyle w:val="Hyperlink"/>
            <w:noProof/>
          </w:rPr>
          <w:t>Table 33 Concentrations in water (ng L</w:t>
        </w:r>
        <w:r w:rsidR="00C56F7F" w:rsidRPr="00F43047">
          <w:rPr>
            <w:rStyle w:val="Hyperlink"/>
            <w:noProof/>
            <w:vertAlign w:val="superscript"/>
          </w:rPr>
          <w:t>-1</w:t>
        </w:r>
        <w:r w:rsidR="00C56F7F" w:rsidRPr="00F43047">
          <w:rPr>
            <w:rStyle w:val="Hyperlink"/>
            <w:noProof/>
          </w:rPr>
          <w:t>) measured at various locations along the Tully River and Russell-Mulgrave River transects using passive samplers during terrestrial run-off events during the wet season</w:t>
        </w:r>
        <w:r w:rsidR="00C56F7F">
          <w:rPr>
            <w:noProof/>
            <w:webHidden/>
          </w:rPr>
          <w:tab/>
        </w:r>
        <w:r w:rsidR="00C56F7F">
          <w:rPr>
            <w:noProof/>
            <w:webHidden/>
          </w:rPr>
          <w:fldChar w:fldCharType="begin"/>
        </w:r>
        <w:r w:rsidR="00C56F7F">
          <w:rPr>
            <w:noProof/>
            <w:webHidden/>
          </w:rPr>
          <w:instrText xml:space="preserve"> PAGEREF _Toc406770717 \h </w:instrText>
        </w:r>
        <w:r w:rsidR="00C56F7F">
          <w:rPr>
            <w:noProof/>
            <w:webHidden/>
          </w:rPr>
        </w:r>
        <w:r w:rsidR="00C56F7F">
          <w:rPr>
            <w:noProof/>
            <w:webHidden/>
          </w:rPr>
          <w:fldChar w:fldCharType="separate"/>
        </w:r>
        <w:r w:rsidR="007F03BE">
          <w:rPr>
            <w:noProof/>
            <w:webHidden/>
          </w:rPr>
          <w:t>82</w:t>
        </w:r>
        <w:r w:rsidR="00C56F7F">
          <w:rPr>
            <w:noProof/>
            <w:webHidden/>
          </w:rPr>
          <w:fldChar w:fldCharType="end"/>
        </w:r>
      </w:hyperlink>
    </w:p>
    <w:p w:rsidR="00DE5772" w:rsidRPr="006E6A7E" w:rsidRDefault="009E4EA3" w:rsidP="00C56F7F">
      <w:pPr>
        <w:spacing w:line="360" w:lineRule="auto"/>
        <w:rPr>
          <w:b/>
          <w:sz w:val="36"/>
          <w:szCs w:val="36"/>
          <w:u w:val="single"/>
          <w:lang w:val="en-AU"/>
        </w:rPr>
      </w:pPr>
      <w:r w:rsidRPr="007E6E4A">
        <w:rPr>
          <w:lang w:val="en-AU"/>
        </w:rPr>
        <w:fldChar w:fldCharType="end"/>
      </w:r>
      <w:r w:rsidR="00DE5772" w:rsidRPr="007E6E4A">
        <w:rPr>
          <w:lang w:val="en-AU"/>
        </w:rPr>
        <w:br w:type="page"/>
      </w:r>
      <w:bookmarkStart w:id="5" w:name="_Toc211315595"/>
      <w:r w:rsidR="00DE5772" w:rsidRPr="006E6A7E">
        <w:rPr>
          <w:b/>
          <w:sz w:val="36"/>
          <w:szCs w:val="36"/>
          <w:u w:val="single"/>
          <w:lang w:val="en-AU"/>
        </w:rPr>
        <w:lastRenderedPageBreak/>
        <w:t>Acronyms</w:t>
      </w:r>
      <w:bookmarkEnd w:id="5"/>
    </w:p>
    <w:p w:rsidR="006E6A7E" w:rsidRPr="00C11BBA" w:rsidRDefault="006E6A7E" w:rsidP="006E6A7E">
      <w:pPr>
        <w:rPr>
          <w:b/>
          <w:sz w:val="36"/>
          <w:szCs w:val="36"/>
          <w:lang w:val="en-AU"/>
        </w:rPr>
      </w:pPr>
    </w:p>
    <w:tbl>
      <w:tblPr>
        <w:tblStyle w:val="TableStyleAnita"/>
        <w:tblW w:w="5000" w:type="pct"/>
        <w:tblBorders>
          <w:insideH w:val="single" w:sz="4" w:space="0" w:color="auto"/>
          <w:insideV w:val="single" w:sz="4" w:space="0" w:color="auto"/>
        </w:tblBorders>
        <w:tblLook w:val="0000" w:firstRow="0" w:lastRow="0" w:firstColumn="0" w:lastColumn="0" w:noHBand="0" w:noVBand="0"/>
        <w:tblDescription w:val="List of acronyms"/>
      </w:tblPr>
      <w:tblGrid>
        <w:gridCol w:w="1608"/>
        <w:gridCol w:w="7254"/>
      </w:tblGrid>
      <w:tr w:rsidR="00DF0E05" w:rsidRPr="00C11BBA" w:rsidTr="008C03CF">
        <w:trPr>
          <w:trHeight w:val="340"/>
        </w:trPr>
        <w:tc>
          <w:tcPr>
            <w:tcW w:w="907" w:type="pct"/>
            <w:vAlign w:val="center"/>
          </w:tcPr>
          <w:p w:rsidR="00DF0E05" w:rsidRPr="00C11BBA" w:rsidRDefault="00DF0E05" w:rsidP="008C03CF">
            <w:pPr>
              <w:spacing w:line="276" w:lineRule="auto"/>
              <w:jc w:val="left"/>
              <w:rPr>
                <w:lang w:val="en-AU"/>
              </w:rPr>
            </w:pPr>
            <w:r w:rsidRPr="00C11BBA">
              <w:rPr>
                <w:lang w:val="en-AU"/>
              </w:rPr>
              <w:t>ANZECC</w:t>
            </w:r>
          </w:p>
        </w:tc>
        <w:tc>
          <w:tcPr>
            <w:tcW w:w="4093" w:type="pct"/>
            <w:vAlign w:val="center"/>
          </w:tcPr>
          <w:p w:rsidR="00DF0E05" w:rsidRPr="00C11BBA" w:rsidRDefault="00DF0E05" w:rsidP="008C03CF">
            <w:pPr>
              <w:spacing w:line="276" w:lineRule="auto"/>
              <w:jc w:val="left"/>
              <w:rPr>
                <w:lang w:val="en-AU"/>
              </w:rPr>
            </w:pPr>
            <w:r w:rsidRPr="00C11BBA">
              <w:rPr>
                <w:lang w:val="en-AU"/>
              </w:rPr>
              <w:t xml:space="preserve">Australian and New Zealand </w:t>
            </w:r>
            <w:r w:rsidR="008C3EB5" w:rsidRPr="00C11BBA">
              <w:rPr>
                <w:lang w:val="en-AU"/>
              </w:rPr>
              <w:t>Environment and Conservation Council</w:t>
            </w:r>
          </w:p>
        </w:tc>
      </w:tr>
      <w:tr w:rsidR="00A13012" w:rsidRPr="00C11BBA" w:rsidTr="008C03CF">
        <w:trPr>
          <w:trHeight w:val="340"/>
        </w:trPr>
        <w:tc>
          <w:tcPr>
            <w:tcW w:w="907" w:type="pct"/>
            <w:vAlign w:val="center"/>
          </w:tcPr>
          <w:p w:rsidR="00A13012" w:rsidRPr="00C11BBA" w:rsidRDefault="00A13012" w:rsidP="008C03CF">
            <w:pPr>
              <w:spacing w:line="276" w:lineRule="auto"/>
              <w:jc w:val="left"/>
              <w:rPr>
                <w:lang w:val="en-AU"/>
              </w:rPr>
            </w:pPr>
            <w:r w:rsidRPr="00C11BBA">
              <w:rPr>
                <w:lang w:val="en-AU"/>
              </w:rPr>
              <w:t>APVMA</w:t>
            </w:r>
          </w:p>
        </w:tc>
        <w:tc>
          <w:tcPr>
            <w:tcW w:w="4093" w:type="pct"/>
            <w:vAlign w:val="center"/>
          </w:tcPr>
          <w:p w:rsidR="00A13012" w:rsidRPr="00C11BBA" w:rsidRDefault="00A13012" w:rsidP="008C03CF">
            <w:pPr>
              <w:spacing w:line="276" w:lineRule="auto"/>
              <w:jc w:val="left"/>
              <w:rPr>
                <w:lang w:val="en-AU"/>
              </w:rPr>
            </w:pPr>
            <w:r w:rsidRPr="00C11BBA">
              <w:rPr>
                <w:lang w:val="en-AU"/>
              </w:rPr>
              <w:t>Australian Pesticides and Veterinary Medicines Authority</w:t>
            </w:r>
          </w:p>
        </w:tc>
      </w:tr>
      <w:tr w:rsidR="00DF0E05" w:rsidRPr="00C11BBA" w:rsidTr="008C03CF">
        <w:trPr>
          <w:trHeight w:val="340"/>
        </w:trPr>
        <w:tc>
          <w:tcPr>
            <w:tcW w:w="907" w:type="pct"/>
            <w:vAlign w:val="center"/>
          </w:tcPr>
          <w:p w:rsidR="00DF0E05" w:rsidRPr="00C11BBA" w:rsidRDefault="00DF0E05" w:rsidP="008C03CF">
            <w:pPr>
              <w:spacing w:line="276" w:lineRule="auto"/>
              <w:jc w:val="left"/>
              <w:rPr>
                <w:lang w:val="en-AU"/>
              </w:rPr>
            </w:pPr>
            <w:r w:rsidRPr="00C11BBA">
              <w:rPr>
                <w:lang w:val="en-AU"/>
              </w:rPr>
              <w:t>ARMCANZ</w:t>
            </w:r>
          </w:p>
        </w:tc>
        <w:tc>
          <w:tcPr>
            <w:tcW w:w="4093" w:type="pct"/>
            <w:vAlign w:val="center"/>
          </w:tcPr>
          <w:p w:rsidR="00DF0E05" w:rsidRPr="00C11BBA" w:rsidRDefault="008C3EB5" w:rsidP="008C03CF">
            <w:pPr>
              <w:spacing w:line="276" w:lineRule="auto"/>
              <w:jc w:val="left"/>
              <w:rPr>
                <w:lang w:val="en-AU"/>
              </w:rPr>
            </w:pPr>
            <w:r w:rsidRPr="00C11BBA">
              <w:rPr>
                <w:lang w:val="en-AU"/>
              </w:rPr>
              <w:t>Agriculture and Resource Management Council</w:t>
            </w:r>
            <w:r w:rsidR="003A0BCE" w:rsidRPr="00C11BBA">
              <w:rPr>
                <w:lang w:val="en-AU"/>
              </w:rPr>
              <w:t xml:space="preserve"> of Australia and New Zealand</w:t>
            </w:r>
            <w:r w:rsidRPr="00C11BBA">
              <w:rPr>
                <w:lang w:val="en-AU"/>
              </w:rPr>
              <w:t xml:space="preserve"> </w:t>
            </w:r>
          </w:p>
        </w:tc>
      </w:tr>
      <w:tr w:rsidR="0092178F" w:rsidRPr="00C11BBA" w:rsidTr="008C03CF">
        <w:trPr>
          <w:trHeight w:val="340"/>
        </w:trPr>
        <w:tc>
          <w:tcPr>
            <w:tcW w:w="907" w:type="pct"/>
            <w:vAlign w:val="center"/>
          </w:tcPr>
          <w:p w:rsidR="0092178F" w:rsidRPr="00C11BBA" w:rsidRDefault="0092178F" w:rsidP="008C03CF">
            <w:pPr>
              <w:spacing w:line="276" w:lineRule="auto"/>
              <w:jc w:val="left"/>
              <w:rPr>
                <w:lang w:val="en-AU"/>
              </w:rPr>
            </w:pPr>
            <w:r w:rsidRPr="00C11BBA">
              <w:rPr>
                <w:lang w:val="en-AU"/>
              </w:rPr>
              <w:t>C</w:t>
            </w:r>
            <w:r w:rsidRPr="00C11BBA">
              <w:rPr>
                <w:vertAlign w:val="subscript"/>
                <w:lang w:val="en-AU"/>
              </w:rPr>
              <w:t>W</w:t>
            </w:r>
          </w:p>
        </w:tc>
        <w:tc>
          <w:tcPr>
            <w:tcW w:w="4093" w:type="pct"/>
            <w:vAlign w:val="center"/>
          </w:tcPr>
          <w:p w:rsidR="0092178F" w:rsidRPr="00C11BBA" w:rsidRDefault="006E6A7E" w:rsidP="008C03CF">
            <w:pPr>
              <w:spacing w:line="276" w:lineRule="auto"/>
              <w:jc w:val="left"/>
              <w:rPr>
                <w:lang w:val="en-AU"/>
              </w:rPr>
            </w:pPr>
            <w:r>
              <w:rPr>
                <w:lang w:val="en-AU"/>
              </w:rPr>
              <w:t>C</w:t>
            </w:r>
            <w:r w:rsidR="0092178F" w:rsidRPr="00C11BBA">
              <w:rPr>
                <w:lang w:val="en-AU"/>
              </w:rPr>
              <w:t xml:space="preserve">oncentration in water </w:t>
            </w:r>
          </w:p>
        </w:tc>
      </w:tr>
      <w:tr w:rsidR="00DF0E05" w:rsidRPr="00C11BBA" w:rsidTr="008C03CF">
        <w:trPr>
          <w:trHeight w:val="340"/>
        </w:trPr>
        <w:tc>
          <w:tcPr>
            <w:tcW w:w="907" w:type="pct"/>
            <w:vAlign w:val="center"/>
          </w:tcPr>
          <w:p w:rsidR="00007281" w:rsidRDefault="00DF0E05" w:rsidP="008C03CF">
            <w:pPr>
              <w:spacing w:line="276" w:lineRule="auto"/>
              <w:jc w:val="left"/>
              <w:rPr>
                <w:lang w:val="en-AU"/>
              </w:rPr>
            </w:pPr>
            <w:r w:rsidRPr="00C11BBA">
              <w:rPr>
                <w:lang w:val="en-AU"/>
              </w:rPr>
              <w:t>DEET</w:t>
            </w:r>
          </w:p>
          <w:p w:rsidR="00DF0E05" w:rsidRDefault="00007281" w:rsidP="008C03CF">
            <w:pPr>
              <w:spacing w:line="276" w:lineRule="auto"/>
              <w:jc w:val="left"/>
              <w:rPr>
                <w:vertAlign w:val="subscript"/>
                <w:lang w:val="en-AU"/>
              </w:rPr>
            </w:pPr>
            <w:r>
              <w:rPr>
                <w:lang w:val="en-AU"/>
              </w:rPr>
              <w:t>EC</w:t>
            </w:r>
            <w:r>
              <w:rPr>
                <w:vertAlign w:val="subscript"/>
                <w:lang w:val="en-AU"/>
              </w:rPr>
              <w:t>20</w:t>
            </w:r>
          </w:p>
          <w:p w:rsidR="00FB3036" w:rsidRPr="00FB3036" w:rsidRDefault="00FB3036" w:rsidP="008C03CF">
            <w:pPr>
              <w:spacing w:line="276" w:lineRule="auto"/>
              <w:jc w:val="left"/>
              <w:rPr>
                <w:vertAlign w:val="subscript"/>
                <w:lang w:val="en-AU"/>
              </w:rPr>
            </w:pPr>
            <w:r>
              <w:rPr>
                <w:lang w:val="en-AU"/>
              </w:rPr>
              <w:t>EC</w:t>
            </w:r>
            <w:r>
              <w:rPr>
                <w:vertAlign w:val="subscript"/>
                <w:lang w:val="en-AU"/>
              </w:rPr>
              <w:t>50</w:t>
            </w:r>
          </w:p>
        </w:tc>
        <w:tc>
          <w:tcPr>
            <w:tcW w:w="4093" w:type="pct"/>
            <w:vAlign w:val="center"/>
          </w:tcPr>
          <w:p w:rsidR="00DF0E05" w:rsidRDefault="00384D3C" w:rsidP="008C03CF">
            <w:pPr>
              <w:spacing w:line="276" w:lineRule="auto"/>
              <w:jc w:val="left"/>
              <w:rPr>
                <w:bCs/>
                <w:lang w:val="en-AU"/>
              </w:rPr>
            </w:pPr>
            <w:r w:rsidRPr="00C11BBA">
              <w:rPr>
                <w:bCs/>
                <w:i/>
                <w:iCs/>
                <w:lang w:val="en-AU"/>
              </w:rPr>
              <w:t>N</w:t>
            </w:r>
            <w:r w:rsidRPr="00C11BBA">
              <w:rPr>
                <w:bCs/>
                <w:lang w:val="en-AU"/>
              </w:rPr>
              <w:t>,</w:t>
            </w:r>
            <w:r w:rsidRPr="00C11BBA">
              <w:rPr>
                <w:bCs/>
                <w:i/>
                <w:iCs/>
                <w:lang w:val="en-AU"/>
              </w:rPr>
              <w:t>N</w:t>
            </w:r>
            <w:r w:rsidRPr="00C11BBA">
              <w:rPr>
                <w:bCs/>
                <w:lang w:val="en-AU"/>
              </w:rPr>
              <w:t>-Diethyl-</w:t>
            </w:r>
            <w:r w:rsidRPr="00C11BBA">
              <w:rPr>
                <w:bCs/>
                <w:i/>
                <w:iCs/>
                <w:lang w:val="en-AU"/>
              </w:rPr>
              <w:t>meta</w:t>
            </w:r>
            <w:r w:rsidRPr="00C11BBA">
              <w:rPr>
                <w:bCs/>
                <w:lang w:val="en-AU"/>
              </w:rPr>
              <w:t>-</w:t>
            </w:r>
            <w:proofErr w:type="spellStart"/>
            <w:r w:rsidRPr="00C11BBA">
              <w:rPr>
                <w:bCs/>
                <w:lang w:val="en-AU"/>
              </w:rPr>
              <w:t>toluamide</w:t>
            </w:r>
            <w:proofErr w:type="spellEnd"/>
          </w:p>
          <w:p w:rsidR="00007281" w:rsidRDefault="00FB3036" w:rsidP="008C03CF">
            <w:pPr>
              <w:spacing w:line="276" w:lineRule="auto"/>
              <w:jc w:val="left"/>
              <w:rPr>
                <w:bCs/>
                <w:lang w:val="en-AU"/>
              </w:rPr>
            </w:pPr>
            <w:r>
              <w:rPr>
                <w:bCs/>
                <w:lang w:val="en-AU"/>
              </w:rPr>
              <w:t>20</w:t>
            </w:r>
            <w:r w:rsidR="00F90047">
              <w:rPr>
                <w:bCs/>
                <w:lang w:val="en-AU"/>
              </w:rPr>
              <w:t xml:space="preserve"> </w:t>
            </w:r>
            <w:r>
              <w:rPr>
                <w:bCs/>
                <w:lang w:val="en-AU"/>
              </w:rPr>
              <w:t xml:space="preserve">% </w:t>
            </w:r>
            <w:r w:rsidR="00A155B6">
              <w:rPr>
                <w:bCs/>
                <w:lang w:val="en-AU"/>
              </w:rPr>
              <w:t>maximal e</w:t>
            </w:r>
            <w:r w:rsidR="00007281">
              <w:rPr>
                <w:bCs/>
                <w:lang w:val="en-AU"/>
              </w:rPr>
              <w:t>ffective concentration</w:t>
            </w:r>
            <w:r w:rsidR="00006814">
              <w:rPr>
                <w:bCs/>
                <w:lang w:val="en-AU"/>
              </w:rPr>
              <w:t xml:space="preserve"> is observed </w:t>
            </w:r>
          </w:p>
          <w:p w:rsidR="00007281" w:rsidRPr="00C11BBA" w:rsidRDefault="00A155B6" w:rsidP="008C03CF">
            <w:pPr>
              <w:spacing w:line="276" w:lineRule="auto"/>
              <w:jc w:val="left"/>
              <w:rPr>
                <w:lang w:val="en-AU"/>
              </w:rPr>
            </w:pPr>
            <w:r>
              <w:rPr>
                <w:lang w:val="en-AU"/>
              </w:rPr>
              <w:t>50</w:t>
            </w:r>
            <w:r w:rsidR="00F90047">
              <w:rPr>
                <w:lang w:val="en-AU"/>
              </w:rPr>
              <w:t xml:space="preserve"> </w:t>
            </w:r>
            <w:r>
              <w:rPr>
                <w:lang w:val="en-AU"/>
              </w:rPr>
              <w:t>%</w:t>
            </w:r>
            <w:r w:rsidR="00007281">
              <w:rPr>
                <w:lang w:val="en-AU"/>
              </w:rPr>
              <w:t xml:space="preserve"> maximal effective concentration</w:t>
            </w:r>
            <w:r w:rsidR="00006814">
              <w:rPr>
                <w:lang w:val="en-AU"/>
              </w:rPr>
              <w:t xml:space="preserve"> is observed</w:t>
            </w:r>
          </w:p>
        </w:tc>
      </w:tr>
      <w:tr w:rsidR="0092178F" w:rsidRPr="00C11BBA" w:rsidTr="008C03CF">
        <w:trPr>
          <w:trHeight w:val="340"/>
        </w:trPr>
        <w:tc>
          <w:tcPr>
            <w:tcW w:w="907" w:type="pct"/>
            <w:vAlign w:val="center"/>
          </w:tcPr>
          <w:p w:rsidR="0092178F" w:rsidRPr="00C11BBA" w:rsidRDefault="0092178F" w:rsidP="008C03CF">
            <w:pPr>
              <w:spacing w:line="276" w:lineRule="auto"/>
              <w:jc w:val="left"/>
              <w:rPr>
                <w:lang w:val="en-AU"/>
              </w:rPr>
            </w:pPr>
            <w:r w:rsidRPr="00C11BBA">
              <w:rPr>
                <w:lang w:val="en-AU"/>
              </w:rPr>
              <w:t>ED</w:t>
            </w:r>
          </w:p>
        </w:tc>
        <w:tc>
          <w:tcPr>
            <w:tcW w:w="4093" w:type="pct"/>
            <w:vAlign w:val="center"/>
          </w:tcPr>
          <w:p w:rsidR="0092178F" w:rsidRPr="00C11BBA" w:rsidRDefault="0092178F" w:rsidP="008C03CF">
            <w:pPr>
              <w:spacing w:line="276" w:lineRule="auto"/>
              <w:jc w:val="left"/>
              <w:rPr>
                <w:lang w:val="en-AU"/>
              </w:rPr>
            </w:pPr>
            <w:proofErr w:type="spellStart"/>
            <w:r w:rsidRPr="00C11BBA">
              <w:rPr>
                <w:lang w:val="en-AU"/>
              </w:rPr>
              <w:t>Empore</w:t>
            </w:r>
            <w:proofErr w:type="spellEnd"/>
            <w:r w:rsidRPr="00C11BBA">
              <w:rPr>
                <w:lang w:val="en-AU"/>
              </w:rPr>
              <w:t xml:space="preserve"> </w:t>
            </w:r>
            <w:proofErr w:type="spellStart"/>
            <w:r w:rsidRPr="00C11BBA">
              <w:rPr>
                <w:lang w:val="en-AU"/>
              </w:rPr>
              <w:t>Disk</w:t>
            </w:r>
            <w:r w:rsidRPr="00C11BBA">
              <w:rPr>
                <w:vertAlign w:val="superscript"/>
                <w:lang w:val="en-AU"/>
              </w:rPr>
              <w:t>TM</w:t>
            </w:r>
            <w:proofErr w:type="spellEnd"/>
            <w:r w:rsidR="00DF0E05" w:rsidRPr="00C11BBA">
              <w:rPr>
                <w:lang w:val="en-AU"/>
              </w:rPr>
              <w:t xml:space="preserve"> passive sampler</w:t>
            </w:r>
          </w:p>
        </w:tc>
      </w:tr>
      <w:tr w:rsidR="0092178F" w:rsidRPr="00C11BBA" w:rsidTr="008C03CF">
        <w:trPr>
          <w:trHeight w:val="340"/>
        </w:trPr>
        <w:tc>
          <w:tcPr>
            <w:tcW w:w="907" w:type="pct"/>
            <w:vAlign w:val="center"/>
          </w:tcPr>
          <w:p w:rsidR="0092178F" w:rsidRPr="00C11BBA" w:rsidRDefault="0092178F" w:rsidP="008C03CF">
            <w:pPr>
              <w:spacing w:line="276" w:lineRule="auto"/>
              <w:jc w:val="left"/>
              <w:rPr>
                <w:lang w:val="en-AU"/>
              </w:rPr>
            </w:pPr>
            <w:proofErr w:type="spellStart"/>
            <w:r w:rsidRPr="00C11BBA">
              <w:rPr>
                <w:lang w:val="en-AU"/>
              </w:rPr>
              <w:t>Entox</w:t>
            </w:r>
            <w:proofErr w:type="spellEnd"/>
          </w:p>
        </w:tc>
        <w:tc>
          <w:tcPr>
            <w:tcW w:w="4093" w:type="pct"/>
            <w:vAlign w:val="center"/>
          </w:tcPr>
          <w:p w:rsidR="00BB1809" w:rsidRPr="00C11BBA" w:rsidRDefault="0092178F" w:rsidP="008C03CF">
            <w:pPr>
              <w:spacing w:line="276" w:lineRule="auto"/>
              <w:jc w:val="left"/>
              <w:rPr>
                <w:lang w:val="en-AU"/>
              </w:rPr>
            </w:pPr>
            <w:r w:rsidRPr="00C11BBA">
              <w:rPr>
                <w:lang w:val="en-AU"/>
              </w:rPr>
              <w:t>National Research Centre for Environmental Toxicology</w:t>
            </w:r>
          </w:p>
        </w:tc>
      </w:tr>
      <w:tr w:rsidR="008C3EB5" w:rsidRPr="00C11BBA" w:rsidTr="008C03CF">
        <w:trPr>
          <w:trHeight w:val="340"/>
        </w:trPr>
        <w:tc>
          <w:tcPr>
            <w:tcW w:w="907" w:type="pct"/>
            <w:vAlign w:val="center"/>
          </w:tcPr>
          <w:p w:rsidR="00BB1809" w:rsidRDefault="00BB1809" w:rsidP="008C03CF">
            <w:pPr>
              <w:spacing w:line="276" w:lineRule="auto"/>
              <w:jc w:val="left"/>
              <w:rPr>
                <w:lang w:val="en-AU"/>
              </w:rPr>
            </w:pPr>
            <w:r>
              <w:rPr>
                <w:lang w:val="en-AU"/>
              </w:rPr>
              <w:t>ENSO</w:t>
            </w:r>
          </w:p>
          <w:p w:rsidR="008C3EB5" w:rsidRPr="00C11BBA" w:rsidRDefault="008C3EB5" w:rsidP="008C03CF">
            <w:pPr>
              <w:spacing w:line="276" w:lineRule="auto"/>
              <w:jc w:val="left"/>
              <w:rPr>
                <w:lang w:val="en-AU"/>
              </w:rPr>
            </w:pPr>
            <w:r w:rsidRPr="00C11BBA">
              <w:rPr>
                <w:lang w:val="en-AU"/>
              </w:rPr>
              <w:t>GBR</w:t>
            </w:r>
          </w:p>
        </w:tc>
        <w:tc>
          <w:tcPr>
            <w:tcW w:w="4093" w:type="pct"/>
            <w:vAlign w:val="center"/>
          </w:tcPr>
          <w:p w:rsidR="008C3EB5" w:rsidRDefault="00BB1809" w:rsidP="008C03CF">
            <w:pPr>
              <w:spacing w:line="276" w:lineRule="auto"/>
              <w:jc w:val="left"/>
              <w:rPr>
                <w:lang w:val="en-AU"/>
              </w:rPr>
            </w:pPr>
            <w:r>
              <w:rPr>
                <w:lang w:val="en-AU"/>
              </w:rPr>
              <w:t>El-</w:t>
            </w:r>
            <w:proofErr w:type="spellStart"/>
            <w:r>
              <w:rPr>
                <w:lang w:val="en-AU"/>
              </w:rPr>
              <w:t>Ni</w:t>
            </w:r>
            <w:r>
              <w:rPr>
                <w:rFonts w:cs="Arial"/>
                <w:lang w:val="en-AU"/>
              </w:rPr>
              <w:t>ń</w:t>
            </w:r>
            <w:r>
              <w:rPr>
                <w:lang w:val="en-AU"/>
              </w:rPr>
              <w:t>o</w:t>
            </w:r>
            <w:proofErr w:type="spellEnd"/>
            <w:r>
              <w:rPr>
                <w:lang w:val="en-AU"/>
              </w:rPr>
              <w:t xml:space="preserve"> Southern Oscillation</w:t>
            </w:r>
          </w:p>
          <w:p w:rsidR="00BB1809" w:rsidRPr="00C11BBA" w:rsidRDefault="00BB1809" w:rsidP="008C03CF">
            <w:pPr>
              <w:spacing w:line="276" w:lineRule="auto"/>
              <w:jc w:val="left"/>
              <w:rPr>
                <w:lang w:val="en-AU"/>
              </w:rPr>
            </w:pPr>
            <w:r w:rsidRPr="00C11BBA">
              <w:rPr>
                <w:lang w:val="en-AU"/>
              </w:rPr>
              <w:t>Great Barrier Reef</w:t>
            </w:r>
          </w:p>
        </w:tc>
      </w:tr>
      <w:tr w:rsidR="003A0BCE" w:rsidRPr="00C11BBA" w:rsidTr="008C03CF">
        <w:trPr>
          <w:trHeight w:val="340"/>
        </w:trPr>
        <w:tc>
          <w:tcPr>
            <w:tcW w:w="907" w:type="pct"/>
            <w:vAlign w:val="center"/>
          </w:tcPr>
          <w:p w:rsidR="003A0BCE" w:rsidRPr="00C11BBA" w:rsidRDefault="003A0BCE" w:rsidP="008C03CF">
            <w:pPr>
              <w:spacing w:line="276" w:lineRule="auto"/>
              <w:jc w:val="left"/>
              <w:rPr>
                <w:lang w:val="en-AU"/>
              </w:rPr>
            </w:pPr>
            <w:r w:rsidRPr="00C11BBA">
              <w:rPr>
                <w:lang w:val="en-AU"/>
              </w:rPr>
              <w:t>GBRMP</w:t>
            </w:r>
          </w:p>
        </w:tc>
        <w:tc>
          <w:tcPr>
            <w:tcW w:w="4093" w:type="pct"/>
            <w:vAlign w:val="center"/>
          </w:tcPr>
          <w:p w:rsidR="003A0BCE" w:rsidRPr="00C11BBA" w:rsidRDefault="003A0BCE" w:rsidP="008C03CF">
            <w:pPr>
              <w:spacing w:line="276" w:lineRule="auto"/>
              <w:jc w:val="left"/>
              <w:rPr>
                <w:lang w:val="en-AU"/>
              </w:rPr>
            </w:pPr>
            <w:r w:rsidRPr="00C11BBA">
              <w:rPr>
                <w:lang w:val="en-AU"/>
              </w:rPr>
              <w:t>Great Barrier Reef Marine Park</w:t>
            </w:r>
          </w:p>
        </w:tc>
      </w:tr>
      <w:tr w:rsidR="008C3EB5" w:rsidRPr="00C11BBA" w:rsidTr="008C03CF">
        <w:trPr>
          <w:trHeight w:val="340"/>
        </w:trPr>
        <w:tc>
          <w:tcPr>
            <w:tcW w:w="907" w:type="pct"/>
            <w:vAlign w:val="center"/>
          </w:tcPr>
          <w:p w:rsidR="008C3EB5" w:rsidRPr="00C11BBA" w:rsidRDefault="008C3EB5" w:rsidP="008C03CF">
            <w:pPr>
              <w:spacing w:line="276" w:lineRule="auto"/>
              <w:jc w:val="left"/>
              <w:rPr>
                <w:lang w:val="en-AU"/>
              </w:rPr>
            </w:pPr>
            <w:r w:rsidRPr="00C11BBA">
              <w:rPr>
                <w:lang w:val="en-AU"/>
              </w:rPr>
              <w:t>GBRMPA</w:t>
            </w:r>
          </w:p>
        </w:tc>
        <w:tc>
          <w:tcPr>
            <w:tcW w:w="4093" w:type="pct"/>
            <w:vAlign w:val="center"/>
          </w:tcPr>
          <w:p w:rsidR="008C3EB5" w:rsidRPr="00C11BBA" w:rsidRDefault="008C3EB5" w:rsidP="008C03CF">
            <w:pPr>
              <w:spacing w:line="276" w:lineRule="auto"/>
              <w:jc w:val="left"/>
              <w:rPr>
                <w:lang w:val="en-AU"/>
              </w:rPr>
            </w:pPr>
            <w:r w:rsidRPr="00C11BBA">
              <w:rPr>
                <w:lang w:val="en-AU"/>
              </w:rPr>
              <w:t>Great Barrier Reef Marine Park Authority</w:t>
            </w:r>
          </w:p>
        </w:tc>
      </w:tr>
      <w:tr w:rsidR="0092178F" w:rsidRPr="00C11BBA" w:rsidTr="008C03CF">
        <w:trPr>
          <w:trHeight w:val="340"/>
        </w:trPr>
        <w:tc>
          <w:tcPr>
            <w:tcW w:w="907" w:type="pct"/>
            <w:vAlign w:val="center"/>
          </w:tcPr>
          <w:p w:rsidR="0092178F" w:rsidRPr="00C11BBA" w:rsidRDefault="0092178F" w:rsidP="008C03CF">
            <w:pPr>
              <w:spacing w:line="276" w:lineRule="auto"/>
              <w:jc w:val="left"/>
              <w:rPr>
                <w:lang w:val="en-AU"/>
              </w:rPr>
            </w:pPr>
            <w:r w:rsidRPr="00C11BBA">
              <w:rPr>
                <w:lang w:val="en-AU"/>
              </w:rPr>
              <w:t>GC-MS</w:t>
            </w:r>
          </w:p>
        </w:tc>
        <w:tc>
          <w:tcPr>
            <w:tcW w:w="4093" w:type="pct"/>
            <w:vAlign w:val="center"/>
          </w:tcPr>
          <w:p w:rsidR="0092178F" w:rsidRPr="00C11BBA" w:rsidRDefault="0092178F" w:rsidP="008C03CF">
            <w:pPr>
              <w:spacing w:line="276" w:lineRule="auto"/>
              <w:jc w:val="left"/>
              <w:rPr>
                <w:lang w:val="en-AU"/>
              </w:rPr>
            </w:pPr>
            <w:r w:rsidRPr="00C11BBA">
              <w:rPr>
                <w:lang w:val="en-AU"/>
              </w:rPr>
              <w:t xml:space="preserve">Gas Chromatography-Mass </w:t>
            </w:r>
            <w:r w:rsidR="0054344A" w:rsidRPr="00C11BBA">
              <w:rPr>
                <w:lang w:val="en-AU"/>
              </w:rPr>
              <w:t>Spectro</w:t>
            </w:r>
            <w:r w:rsidR="0054344A">
              <w:rPr>
                <w:lang w:val="en-AU"/>
              </w:rPr>
              <w:t>metry</w:t>
            </w:r>
          </w:p>
        </w:tc>
      </w:tr>
      <w:tr w:rsidR="0092178F" w:rsidRPr="00C11BBA" w:rsidTr="008C03CF">
        <w:trPr>
          <w:trHeight w:val="340"/>
        </w:trPr>
        <w:tc>
          <w:tcPr>
            <w:tcW w:w="907" w:type="pct"/>
            <w:vAlign w:val="center"/>
          </w:tcPr>
          <w:p w:rsidR="0092178F" w:rsidRPr="00C11BBA" w:rsidRDefault="0092178F" w:rsidP="008C03CF">
            <w:pPr>
              <w:spacing w:line="276" w:lineRule="auto"/>
              <w:jc w:val="left"/>
              <w:rPr>
                <w:lang w:val="en-AU"/>
              </w:rPr>
            </w:pPr>
            <w:r w:rsidRPr="00C11BBA">
              <w:rPr>
                <w:lang w:val="en-AU"/>
              </w:rPr>
              <w:t>GPC</w:t>
            </w:r>
          </w:p>
        </w:tc>
        <w:tc>
          <w:tcPr>
            <w:tcW w:w="4093" w:type="pct"/>
            <w:vAlign w:val="center"/>
          </w:tcPr>
          <w:p w:rsidR="0092178F" w:rsidRPr="00C11BBA" w:rsidRDefault="0092178F" w:rsidP="008C03CF">
            <w:pPr>
              <w:spacing w:line="276" w:lineRule="auto"/>
              <w:jc w:val="left"/>
              <w:rPr>
                <w:lang w:val="en-AU"/>
              </w:rPr>
            </w:pPr>
            <w:r w:rsidRPr="00C11BBA">
              <w:rPr>
                <w:lang w:val="en-AU"/>
              </w:rPr>
              <w:t>Gel Permeation Chromatography</w:t>
            </w:r>
          </w:p>
        </w:tc>
      </w:tr>
      <w:tr w:rsidR="005018F2" w:rsidRPr="00C11BBA" w:rsidTr="008C03CF">
        <w:trPr>
          <w:trHeight w:val="340"/>
        </w:trPr>
        <w:tc>
          <w:tcPr>
            <w:tcW w:w="907" w:type="pct"/>
            <w:vAlign w:val="center"/>
          </w:tcPr>
          <w:p w:rsidR="005018F2" w:rsidRPr="00C11BBA" w:rsidRDefault="005018F2" w:rsidP="008C03CF">
            <w:pPr>
              <w:spacing w:line="276" w:lineRule="auto"/>
              <w:jc w:val="left"/>
              <w:rPr>
                <w:lang w:val="en-AU"/>
              </w:rPr>
            </w:pPr>
            <w:r w:rsidRPr="00C11BBA">
              <w:rPr>
                <w:lang w:val="en-AU"/>
              </w:rPr>
              <w:t>IWL</w:t>
            </w:r>
          </w:p>
        </w:tc>
        <w:tc>
          <w:tcPr>
            <w:tcW w:w="4093" w:type="pct"/>
            <w:vAlign w:val="center"/>
          </w:tcPr>
          <w:p w:rsidR="005018F2" w:rsidRPr="00C11BBA" w:rsidRDefault="005018F2" w:rsidP="008C03CF">
            <w:pPr>
              <w:spacing w:line="276" w:lineRule="auto"/>
              <w:jc w:val="left"/>
              <w:rPr>
                <w:lang w:val="en-AU"/>
              </w:rPr>
            </w:pPr>
            <w:r w:rsidRPr="00C11BBA">
              <w:rPr>
                <w:lang w:val="en-AU"/>
              </w:rPr>
              <w:t>Interim working level</w:t>
            </w:r>
          </w:p>
        </w:tc>
      </w:tr>
      <w:tr w:rsidR="00B9206A" w:rsidRPr="00C11BBA" w:rsidTr="008C03CF">
        <w:trPr>
          <w:trHeight w:val="340"/>
        </w:trPr>
        <w:tc>
          <w:tcPr>
            <w:tcW w:w="907" w:type="pct"/>
            <w:vAlign w:val="center"/>
          </w:tcPr>
          <w:p w:rsidR="00B9206A" w:rsidRPr="00C11BBA" w:rsidRDefault="00B9206A" w:rsidP="008C03CF">
            <w:pPr>
              <w:spacing w:line="276" w:lineRule="auto"/>
              <w:jc w:val="left"/>
              <w:rPr>
                <w:lang w:val="en-AU"/>
              </w:rPr>
            </w:pPr>
            <w:r w:rsidRPr="00C11BBA">
              <w:rPr>
                <w:lang w:val="en-AU"/>
              </w:rPr>
              <w:t>K</w:t>
            </w:r>
            <w:r w:rsidR="00F057D7">
              <w:rPr>
                <w:vertAlign w:val="subscript"/>
                <w:lang w:val="en-AU"/>
              </w:rPr>
              <w:t>OW</w:t>
            </w:r>
          </w:p>
        </w:tc>
        <w:tc>
          <w:tcPr>
            <w:tcW w:w="4093" w:type="pct"/>
            <w:vAlign w:val="center"/>
          </w:tcPr>
          <w:p w:rsidR="00B9206A" w:rsidRPr="00C11BBA" w:rsidRDefault="00B9206A" w:rsidP="008C03CF">
            <w:pPr>
              <w:spacing w:line="276" w:lineRule="auto"/>
              <w:jc w:val="left"/>
              <w:rPr>
                <w:lang w:val="en-AU"/>
              </w:rPr>
            </w:pPr>
            <w:proofErr w:type="spellStart"/>
            <w:r w:rsidRPr="00C11BBA">
              <w:rPr>
                <w:lang w:val="en-AU"/>
              </w:rPr>
              <w:t>Octanol</w:t>
            </w:r>
            <w:proofErr w:type="spellEnd"/>
            <w:r w:rsidRPr="00C11BBA">
              <w:rPr>
                <w:lang w:val="en-AU"/>
              </w:rPr>
              <w:t>-water partition coefficient</w:t>
            </w:r>
          </w:p>
        </w:tc>
      </w:tr>
      <w:tr w:rsidR="0092178F" w:rsidRPr="00C11BBA" w:rsidTr="008C03CF">
        <w:trPr>
          <w:trHeight w:val="340"/>
        </w:trPr>
        <w:tc>
          <w:tcPr>
            <w:tcW w:w="907" w:type="pct"/>
            <w:vAlign w:val="center"/>
          </w:tcPr>
          <w:p w:rsidR="0092178F" w:rsidRPr="00C11BBA" w:rsidRDefault="0092178F" w:rsidP="008C03CF">
            <w:pPr>
              <w:spacing w:line="276" w:lineRule="auto"/>
              <w:ind w:right="541"/>
              <w:jc w:val="left"/>
              <w:rPr>
                <w:lang w:val="en-AU"/>
              </w:rPr>
            </w:pPr>
            <w:r w:rsidRPr="00C11BBA">
              <w:rPr>
                <w:lang w:val="en-AU"/>
              </w:rPr>
              <w:t>LC-MS</w:t>
            </w:r>
          </w:p>
        </w:tc>
        <w:tc>
          <w:tcPr>
            <w:tcW w:w="4093" w:type="pct"/>
            <w:vAlign w:val="center"/>
          </w:tcPr>
          <w:p w:rsidR="008C188E" w:rsidRPr="00C11BBA" w:rsidRDefault="0092178F" w:rsidP="008C03CF">
            <w:pPr>
              <w:spacing w:line="276" w:lineRule="auto"/>
              <w:jc w:val="left"/>
              <w:rPr>
                <w:lang w:val="en-AU"/>
              </w:rPr>
            </w:pPr>
            <w:r w:rsidRPr="00C11BBA">
              <w:rPr>
                <w:lang w:val="en-AU"/>
              </w:rPr>
              <w:t xml:space="preserve">Liquid Chromatography-Mass </w:t>
            </w:r>
            <w:r w:rsidR="0054344A" w:rsidRPr="00C11BBA">
              <w:rPr>
                <w:lang w:val="en-AU"/>
              </w:rPr>
              <w:t>Spectro</w:t>
            </w:r>
            <w:r w:rsidR="0054344A">
              <w:rPr>
                <w:lang w:val="en-AU"/>
              </w:rPr>
              <w:t>metry</w:t>
            </w:r>
          </w:p>
        </w:tc>
      </w:tr>
      <w:tr w:rsidR="0092178F" w:rsidRPr="00C11BBA" w:rsidTr="008C03CF">
        <w:trPr>
          <w:trHeight w:val="340"/>
        </w:trPr>
        <w:tc>
          <w:tcPr>
            <w:tcW w:w="907" w:type="pct"/>
            <w:vAlign w:val="center"/>
          </w:tcPr>
          <w:p w:rsidR="0092178F" w:rsidRPr="00C11BBA" w:rsidRDefault="0092178F" w:rsidP="008C03CF">
            <w:pPr>
              <w:spacing w:line="276" w:lineRule="auto"/>
              <w:jc w:val="left"/>
              <w:rPr>
                <w:lang w:val="en-AU"/>
              </w:rPr>
            </w:pPr>
            <w:r w:rsidRPr="00C11BBA">
              <w:rPr>
                <w:lang w:val="en-AU"/>
              </w:rPr>
              <w:t>LOD</w:t>
            </w:r>
          </w:p>
        </w:tc>
        <w:tc>
          <w:tcPr>
            <w:tcW w:w="4093" w:type="pct"/>
            <w:vAlign w:val="center"/>
          </w:tcPr>
          <w:p w:rsidR="0092178F" w:rsidRPr="00C11BBA" w:rsidRDefault="0092178F" w:rsidP="008C03CF">
            <w:pPr>
              <w:spacing w:line="276" w:lineRule="auto"/>
              <w:jc w:val="left"/>
              <w:rPr>
                <w:lang w:val="en-AU"/>
              </w:rPr>
            </w:pPr>
            <w:r w:rsidRPr="00C11BBA">
              <w:rPr>
                <w:lang w:val="en-AU"/>
              </w:rPr>
              <w:t>Limit of Detection</w:t>
            </w:r>
          </w:p>
        </w:tc>
      </w:tr>
      <w:tr w:rsidR="0092178F" w:rsidRPr="00C11BBA" w:rsidTr="008C03CF">
        <w:trPr>
          <w:trHeight w:val="340"/>
        </w:trPr>
        <w:tc>
          <w:tcPr>
            <w:tcW w:w="907" w:type="pct"/>
            <w:vAlign w:val="center"/>
          </w:tcPr>
          <w:p w:rsidR="0092178F" w:rsidRPr="00C11BBA" w:rsidRDefault="0092178F" w:rsidP="008C03CF">
            <w:pPr>
              <w:spacing w:line="276" w:lineRule="auto"/>
              <w:jc w:val="left"/>
              <w:rPr>
                <w:rFonts w:cs="Tahoma"/>
                <w:lang w:val="en-AU"/>
              </w:rPr>
            </w:pPr>
            <w:r w:rsidRPr="00C11BBA">
              <w:rPr>
                <w:lang w:val="en-AU"/>
              </w:rPr>
              <w:t>LOR</w:t>
            </w:r>
          </w:p>
        </w:tc>
        <w:tc>
          <w:tcPr>
            <w:tcW w:w="4093" w:type="pct"/>
            <w:vAlign w:val="center"/>
          </w:tcPr>
          <w:p w:rsidR="0092178F" w:rsidRPr="00C11BBA" w:rsidRDefault="0092178F" w:rsidP="008C03CF">
            <w:pPr>
              <w:spacing w:line="276" w:lineRule="auto"/>
              <w:jc w:val="left"/>
              <w:rPr>
                <w:lang w:val="en-AU"/>
              </w:rPr>
            </w:pPr>
            <w:r w:rsidRPr="00C11BBA">
              <w:rPr>
                <w:lang w:val="en-AU"/>
              </w:rPr>
              <w:t xml:space="preserve">Limit </w:t>
            </w:r>
            <w:r w:rsidR="00476AEE">
              <w:rPr>
                <w:lang w:val="en-AU"/>
              </w:rPr>
              <w:t>o</w:t>
            </w:r>
            <w:r w:rsidRPr="00C11BBA">
              <w:rPr>
                <w:lang w:val="en-AU"/>
              </w:rPr>
              <w:t>f Reporting</w:t>
            </w:r>
          </w:p>
        </w:tc>
      </w:tr>
      <w:tr w:rsidR="00DF0E05" w:rsidRPr="00C11BBA" w:rsidTr="008C03CF">
        <w:trPr>
          <w:trHeight w:val="340"/>
        </w:trPr>
        <w:tc>
          <w:tcPr>
            <w:tcW w:w="907" w:type="pct"/>
            <w:vAlign w:val="center"/>
          </w:tcPr>
          <w:p w:rsidR="00DF0E05" w:rsidRPr="00C11BBA" w:rsidRDefault="00DF0E05" w:rsidP="008C03CF">
            <w:pPr>
              <w:spacing w:line="276" w:lineRule="auto"/>
              <w:jc w:val="left"/>
              <w:rPr>
                <w:lang w:val="en-AU"/>
              </w:rPr>
            </w:pPr>
            <w:r w:rsidRPr="00C11BBA">
              <w:rPr>
                <w:lang w:val="en-AU"/>
              </w:rPr>
              <w:t>MMP</w:t>
            </w:r>
          </w:p>
        </w:tc>
        <w:tc>
          <w:tcPr>
            <w:tcW w:w="4093" w:type="pct"/>
            <w:vAlign w:val="center"/>
          </w:tcPr>
          <w:p w:rsidR="00DF0E05" w:rsidRPr="00C11BBA" w:rsidRDefault="00DF0E05" w:rsidP="008C03CF">
            <w:pPr>
              <w:spacing w:line="276" w:lineRule="auto"/>
              <w:jc w:val="left"/>
              <w:rPr>
                <w:lang w:val="en-AU"/>
              </w:rPr>
            </w:pPr>
            <w:r w:rsidRPr="00C11BBA">
              <w:rPr>
                <w:lang w:val="en-AU"/>
              </w:rPr>
              <w:t>Marine Monitoring Program</w:t>
            </w:r>
          </w:p>
        </w:tc>
      </w:tr>
      <w:tr w:rsidR="0092178F" w:rsidRPr="00C11BBA" w:rsidTr="008C03CF">
        <w:trPr>
          <w:trHeight w:val="340"/>
        </w:trPr>
        <w:tc>
          <w:tcPr>
            <w:tcW w:w="907" w:type="pct"/>
            <w:vAlign w:val="center"/>
          </w:tcPr>
          <w:p w:rsidR="0092178F" w:rsidRPr="00C11BBA" w:rsidRDefault="0092178F" w:rsidP="008C03CF">
            <w:pPr>
              <w:spacing w:line="276" w:lineRule="auto"/>
              <w:jc w:val="left"/>
              <w:rPr>
                <w:lang w:val="en-AU"/>
              </w:rPr>
            </w:pPr>
            <w:r w:rsidRPr="00C11BBA">
              <w:rPr>
                <w:lang w:val="en-AU"/>
              </w:rPr>
              <w:t>NATA</w:t>
            </w:r>
          </w:p>
        </w:tc>
        <w:tc>
          <w:tcPr>
            <w:tcW w:w="4093" w:type="pct"/>
            <w:vAlign w:val="center"/>
          </w:tcPr>
          <w:p w:rsidR="0092178F" w:rsidRPr="00C11BBA" w:rsidRDefault="0092178F" w:rsidP="008C03CF">
            <w:pPr>
              <w:spacing w:line="276" w:lineRule="auto"/>
              <w:jc w:val="left"/>
              <w:rPr>
                <w:lang w:val="en-AU"/>
              </w:rPr>
            </w:pPr>
            <w:r w:rsidRPr="00C11BBA">
              <w:rPr>
                <w:lang w:val="en-AU"/>
              </w:rPr>
              <w:t>National Association of Testing Authorities</w:t>
            </w:r>
          </w:p>
        </w:tc>
      </w:tr>
      <w:tr w:rsidR="0092178F" w:rsidRPr="00C11BBA" w:rsidTr="008C03CF">
        <w:trPr>
          <w:trHeight w:val="340"/>
        </w:trPr>
        <w:tc>
          <w:tcPr>
            <w:tcW w:w="907" w:type="pct"/>
            <w:vAlign w:val="center"/>
          </w:tcPr>
          <w:p w:rsidR="0092178F" w:rsidRPr="00C11BBA" w:rsidRDefault="0092178F" w:rsidP="008C03CF">
            <w:pPr>
              <w:spacing w:line="276" w:lineRule="auto"/>
              <w:jc w:val="left"/>
              <w:rPr>
                <w:lang w:val="en-AU"/>
              </w:rPr>
            </w:pPr>
            <w:r w:rsidRPr="00C11BBA">
              <w:rPr>
                <w:lang w:val="en-AU"/>
              </w:rPr>
              <w:t>PDMS</w:t>
            </w:r>
          </w:p>
        </w:tc>
        <w:tc>
          <w:tcPr>
            <w:tcW w:w="4093" w:type="pct"/>
            <w:vAlign w:val="center"/>
          </w:tcPr>
          <w:p w:rsidR="0092178F" w:rsidRPr="00C11BBA" w:rsidRDefault="0092178F" w:rsidP="008C03CF">
            <w:pPr>
              <w:spacing w:line="276" w:lineRule="auto"/>
              <w:jc w:val="left"/>
              <w:rPr>
                <w:lang w:val="en-AU"/>
              </w:rPr>
            </w:pPr>
            <w:r w:rsidRPr="00C11BBA">
              <w:rPr>
                <w:lang w:val="en-AU"/>
              </w:rPr>
              <w:t>Polydimethylsiloxane passive sampler</w:t>
            </w:r>
          </w:p>
        </w:tc>
      </w:tr>
      <w:tr w:rsidR="00F975F8" w:rsidRPr="00C11BBA" w:rsidTr="008C03CF">
        <w:trPr>
          <w:trHeight w:val="340"/>
        </w:trPr>
        <w:tc>
          <w:tcPr>
            <w:tcW w:w="907" w:type="pct"/>
            <w:vAlign w:val="center"/>
          </w:tcPr>
          <w:p w:rsidR="00F975F8" w:rsidRPr="00C11BBA" w:rsidRDefault="00F975F8" w:rsidP="008C03CF">
            <w:pPr>
              <w:spacing w:line="276" w:lineRule="auto"/>
              <w:jc w:val="left"/>
              <w:rPr>
                <w:lang w:val="en-AU"/>
              </w:rPr>
            </w:pPr>
            <w:r w:rsidRPr="00C11BBA">
              <w:rPr>
                <w:lang w:val="en-AU"/>
              </w:rPr>
              <w:t>P</w:t>
            </w:r>
            <w:r>
              <w:rPr>
                <w:lang w:val="en-AU"/>
              </w:rPr>
              <w:t>FM</w:t>
            </w:r>
          </w:p>
        </w:tc>
        <w:tc>
          <w:tcPr>
            <w:tcW w:w="4093" w:type="pct"/>
            <w:vAlign w:val="center"/>
          </w:tcPr>
          <w:p w:rsidR="00F975F8" w:rsidRPr="00C11BBA" w:rsidRDefault="00F975F8" w:rsidP="008C03CF">
            <w:pPr>
              <w:spacing w:line="276" w:lineRule="auto"/>
              <w:jc w:val="left"/>
              <w:rPr>
                <w:lang w:val="en-AU"/>
              </w:rPr>
            </w:pPr>
            <w:r>
              <w:rPr>
                <w:lang w:val="en-AU"/>
              </w:rPr>
              <w:t>Passive/Plaster Flow Monitor</w:t>
            </w:r>
          </w:p>
        </w:tc>
      </w:tr>
      <w:tr w:rsidR="0092178F" w:rsidRPr="00C11BBA" w:rsidTr="008C03CF">
        <w:trPr>
          <w:trHeight w:val="340"/>
        </w:trPr>
        <w:tc>
          <w:tcPr>
            <w:tcW w:w="907" w:type="pct"/>
            <w:vAlign w:val="center"/>
          </w:tcPr>
          <w:p w:rsidR="0092178F" w:rsidRPr="00C11BBA" w:rsidRDefault="0092178F" w:rsidP="008C03CF">
            <w:pPr>
              <w:spacing w:line="276" w:lineRule="auto"/>
              <w:jc w:val="left"/>
              <w:rPr>
                <w:lang w:val="en-AU"/>
              </w:rPr>
            </w:pPr>
            <w:r w:rsidRPr="00C11BBA">
              <w:rPr>
                <w:lang w:val="en-AU"/>
              </w:rPr>
              <w:t>PSII-</w:t>
            </w:r>
            <w:proofErr w:type="spellStart"/>
            <w:r w:rsidRPr="00C11BBA">
              <w:rPr>
                <w:lang w:val="en-AU"/>
              </w:rPr>
              <w:t>HEq</w:t>
            </w:r>
            <w:proofErr w:type="spellEnd"/>
          </w:p>
        </w:tc>
        <w:tc>
          <w:tcPr>
            <w:tcW w:w="4093" w:type="pct"/>
            <w:vAlign w:val="center"/>
          </w:tcPr>
          <w:p w:rsidR="0092178F" w:rsidRPr="00C11BBA" w:rsidRDefault="0092178F" w:rsidP="008C03CF">
            <w:pPr>
              <w:spacing w:line="276" w:lineRule="auto"/>
              <w:jc w:val="left"/>
              <w:rPr>
                <w:lang w:val="en-AU"/>
              </w:rPr>
            </w:pPr>
            <w:r w:rsidRPr="00C11BBA">
              <w:rPr>
                <w:lang w:val="en-AU"/>
              </w:rPr>
              <w:t>Photosystem II -Herbicide Equivalent Concentration</w:t>
            </w:r>
          </w:p>
        </w:tc>
      </w:tr>
      <w:tr w:rsidR="0092178F" w:rsidRPr="00C11BBA" w:rsidTr="008C03CF">
        <w:trPr>
          <w:trHeight w:val="340"/>
        </w:trPr>
        <w:tc>
          <w:tcPr>
            <w:tcW w:w="907" w:type="pct"/>
            <w:vAlign w:val="center"/>
          </w:tcPr>
          <w:p w:rsidR="0092178F" w:rsidRPr="00C11BBA" w:rsidRDefault="0092178F" w:rsidP="008C03CF">
            <w:pPr>
              <w:spacing w:line="276" w:lineRule="auto"/>
              <w:jc w:val="left"/>
              <w:rPr>
                <w:lang w:val="en-AU"/>
              </w:rPr>
            </w:pPr>
            <w:r w:rsidRPr="00C11BBA">
              <w:rPr>
                <w:lang w:val="en-AU"/>
              </w:rPr>
              <w:t>PTFE</w:t>
            </w:r>
          </w:p>
        </w:tc>
        <w:tc>
          <w:tcPr>
            <w:tcW w:w="4093" w:type="pct"/>
            <w:vAlign w:val="center"/>
          </w:tcPr>
          <w:p w:rsidR="0092178F" w:rsidRPr="00C11BBA" w:rsidRDefault="0092178F" w:rsidP="008C03CF">
            <w:pPr>
              <w:spacing w:line="276" w:lineRule="auto"/>
              <w:jc w:val="left"/>
              <w:rPr>
                <w:lang w:val="en-AU"/>
              </w:rPr>
            </w:pPr>
            <w:r w:rsidRPr="00C11BBA">
              <w:rPr>
                <w:lang w:val="en-AU"/>
              </w:rPr>
              <w:t>Polytetrafluoroethylene : Common brand name - Teflon</w:t>
            </w:r>
          </w:p>
        </w:tc>
      </w:tr>
      <w:tr w:rsidR="0092178F" w:rsidRPr="00C11BBA" w:rsidTr="008C03CF">
        <w:trPr>
          <w:trHeight w:val="340"/>
        </w:trPr>
        <w:tc>
          <w:tcPr>
            <w:tcW w:w="907" w:type="pct"/>
            <w:vAlign w:val="center"/>
          </w:tcPr>
          <w:p w:rsidR="000A7E56" w:rsidRDefault="0092178F" w:rsidP="008C03CF">
            <w:pPr>
              <w:spacing w:line="276" w:lineRule="auto"/>
              <w:jc w:val="left"/>
              <w:rPr>
                <w:lang w:val="en-AU"/>
              </w:rPr>
            </w:pPr>
            <w:r w:rsidRPr="00C11BBA">
              <w:rPr>
                <w:lang w:val="en-AU"/>
              </w:rPr>
              <w:t>QHFSS</w:t>
            </w:r>
          </w:p>
          <w:p w:rsidR="0092178F" w:rsidRPr="000A7E56" w:rsidRDefault="00E46E42" w:rsidP="008C03CF">
            <w:pPr>
              <w:spacing w:line="276" w:lineRule="auto"/>
              <w:jc w:val="left"/>
              <w:rPr>
                <w:lang w:val="en-AU"/>
              </w:rPr>
            </w:pPr>
            <w:r>
              <w:rPr>
                <w:lang w:val="en-AU"/>
              </w:rPr>
              <w:t>RPF</w:t>
            </w:r>
          </w:p>
        </w:tc>
        <w:tc>
          <w:tcPr>
            <w:tcW w:w="4093" w:type="pct"/>
            <w:vAlign w:val="center"/>
          </w:tcPr>
          <w:p w:rsidR="00E46E42" w:rsidRDefault="0092178F" w:rsidP="008C03CF">
            <w:pPr>
              <w:spacing w:line="276" w:lineRule="auto"/>
              <w:jc w:val="left"/>
              <w:rPr>
                <w:lang w:val="en-AU"/>
              </w:rPr>
            </w:pPr>
            <w:r w:rsidRPr="00C11BBA">
              <w:rPr>
                <w:lang w:val="en-AU"/>
              </w:rPr>
              <w:t>Queensland Health Forensic &amp; Scientific Services</w:t>
            </w:r>
          </w:p>
          <w:p w:rsidR="000A7E56" w:rsidRPr="00C11BBA" w:rsidRDefault="00E46E42" w:rsidP="008C03CF">
            <w:pPr>
              <w:spacing w:line="276" w:lineRule="auto"/>
              <w:jc w:val="left"/>
              <w:rPr>
                <w:lang w:val="en-AU"/>
              </w:rPr>
            </w:pPr>
            <w:r>
              <w:rPr>
                <w:lang w:val="en-AU"/>
              </w:rPr>
              <w:t>Relative Potency Factor</w:t>
            </w:r>
          </w:p>
        </w:tc>
      </w:tr>
      <w:tr w:rsidR="00E46E42" w:rsidRPr="00C11BBA" w:rsidTr="008C03CF">
        <w:trPr>
          <w:trHeight w:val="340"/>
        </w:trPr>
        <w:tc>
          <w:tcPr>
            <w:tcW w:w="907" w:type="pct"/>
            <w:vAlign w:val="center"/>
          </w:tcPr>
          <w:p w:rsidR="00E46E42" w:rsidRPr="00C11BBA" w:rsidRDefault="00E46E42" w:rsidP="008C03CF">
            <w:pPr>
              <w:spacing w:line="276" w:lineRule="auto"/>
              <w:jc w:val="left"/>
              <w:rPr>
                <w:lang w:val="en-AU"/>
              </w:rPr>
            </w:pPr>
            <w:r>
              <w:rPr>
                <w:lang w:val="en-AU"/>
              </w:rPr>
              <w:t>RWQPP</w:t>
            </w:r>
          </w:p>
        </w:tc>
        <w:tc>
          <w:tcPr>
            <w:tcW w:w="4093" w:type="pct"/>
            <w:vAlign w:val="center"/>
          </w:tcPr>
          <w:p w:rsidR="00E46E42" w:rsidRPr="00C11BBA" w:rsidRDefault="00E46E42" w:rsidP="008C03CF">
            <w:pPr>
              <w:spacing w:line="276" w:lineRule="auto"/>
              <w:jc w:val="left"/>
              <w:rPr>
                <w:lang w:val="en-AU"/>
              </w:rPr>
            </w:pPr>
            <w:r>
              <w:rPr>
                <w:lang w:val="en-AU"/>
              </w:rPr>
              <w:t>Reef Water Quality Protection Plan</w:t>
            </w:r>
          </w:p>
        </w:tc>
      </w:tr>
      <w:tr w:rsidR="0092178F" w:rsidRPr="00C11BBA" w:rsidTr="008C03CF">
        <w:trPr>
          <w:trHeight w:val="340"/>
        </w:trPr>
        <w:tc>
          <w:tcPr>
            <w:tcW w:w="907" w:type="pct"/>
            <w:vAlign w:val="center"/>
          </w:tcPr>
          <w:p w:rsidR="0092178F" w:rsidRPr="00C11BBA" w:rsidRDefault="0092178F" w:rsidP="008C03CF">
            <w:pPr>
              <w:spacing w:line="276" w:lineRule="auto"/>
              <w:jc w:val="left"/>
              <w:rPr>
                <w:lang w:val="en-AU"/>
              </w:rPr>
            </w:pPr>
            <w:r w:rsidRPr="00C11BBA">
              <w:rPr>
                <w:lang w:val="en-AU"/>
              </w:rPr>
              <w:t>SDB-RPS</w:t>
            </w:r>
          </w:p>
        </w:tc>
        <w:tc>
          <w:tcPr>
            <w:tcW w:w="4093" w:type="pct"/>
            <w:vAlign w:val="center"/>
          </w:tcPr>
          <w:p w:rsidR="0092178F" w:rsidRPr="00C11BBA" w:rsidRDefault="0092178F" w:rsidP="008C03CF">
            <w:pPr>
              <w:spacing w:line="276" w:lineRule="auto"/>
              <w:jc w:val="left"/>
              <w:rPr>
                <w:lang w:val="en-AU"/>
              </w:rPr>
            </w:pPr>
            <w:r w:rsidRPr="00C11BBA">
              <w:rPr>
                <w:lang w:val="en-AU"/>
              </w:rPr>
              <w:t>Poly(</w:t>
            </w:r>
            <w:proofErr w:type="spellStart"/>
            <w:r w:rsidRPr="00C11BBA">
              <w:rPr>
                <w:lang w:val="en-AU"/>
              </w:rPr>
              <w:t>styrenedivinylbenzene</w:t>
            </w:r>
            <w:proofErr w:type="spellEnd"/>
            <w:r w:rsidRPr="00C11BBA">
              <w:rPr>
                <w:lang w:val="en-AU"/>
              </w:rPr>
              <w:t>) copolymer – reverse phase sulfonated</w:t>
            </w:r>
          </w:p>
        </w:tc>
      </w:tr>
    </w:tbl>
    <w:p w:rsidR="00DE5772" w:rsidRPr="00C11BBA" w:rsidRDefault="00DE5772" w:rsidP="002A602B">
      <w:pPr>
        <w:rPr>
          <w:lang w:val="en-AU"/>
        </w:rPr>
      </w:pPr>
    </w:p>
    <w:p w:rsidR="001B130B" w:rsidRPr="00C11BBA" w:rsidRDefault="001B130B" w:rsidP="001B130B">
      <w:pPr>
        <w:rPr>
          <w:lang w:val="en-AU"/>
        </w:rPr>
      </w:pPr>
      <w:bookmarkStart w:id="6" w:name="_Toc211315597"/>
    </w:p>
    <w:p w:rsidR="001B130B" w:rsidRPr="00C11BBA" w:rsidRDefault="001B130B" w:rsidP="001B130B">
      <w:pPr>
        <w:rPr>
          <w:lang w:val="en-AU"/>
        </w:rPr>
      </w:pPr>
    </w:p>
    <w:p w:rsidR="001B130B" w:rsidRPr="00C11BBA" w:rsidRDefault="001B130B" w:rsidP="001B130B">
      <w:pPr>
        <w:rPr>
          <w:lang w:val="en-AU"/>
        </w:rPr>
        <w:sectPr w:rsidR="001B130B" w:rsidRPr="00C11BBA" w:rsidSect="00F634D4">
          <w:footerReference w:type="default" r:id="rId12"/>
          <w:pgSz w:w="12240" w:h="15840"/>
          <w:pgMar w:top="1440" w:right="1797" w:bottom="1440" w:left="1797" w:header="709" w:footer="709" w:gutter="0"/>
          <w:pgNumType w:fmt="lowerRoman" w:start="1"/>
          <w:cols w:space="708"/>
          <w:docGrid w:linePitch="360"/>
        </w:sectPr>
      </w:pPr>
    </w:p>
    <w:p w:rsidR="001B2ED8" w:rsidRPr="00EA1919" w:rsidRDefault="00F3695F" w:rsidP="00CC1A07">
      <w:pPr>
        <w:pStyle w:val="Heading1"/>
        <w:spacing w:line="276" w:lineRule="auto"/>
        <w:rPr>
          <w:lang w:val="en-AU"/>
        </w:rPr>
      </w:pPr>
      <w:bookmarkStart w:id="7" w:name="_Toc406770605"/>
      <w:r w:rsidRPr="00EA1919">
        <w:rPr>
          <w:lang w:val="en-AU"/>
        </w:rPr>
        <w:lastRenderedPageBreak/>
        <w:t>EXECUTIVE SUMMARY</w:t>
      </w:r>
      <w:bookmarkEnd w:id="7"/>
    </w:p>
    <w:p w:rsidR="00F73B7C" w:rsidRDefault="00317863" w:rsidP="0066642E">
      <w:pPr>
        <w:spacing w:line="360" w:lineRule="auto"/>
      </w:pPr>
      <w:r>
        <w:rPr>
          <w:rFonts w:cs="Arial"/>
          <w:lang w:val="en-AU"/>
        </w:rPr>
        <w:t xml:space="preserve">In </w:t>
      </w:r>
      <w:r w:rsidR="0063102C">
        <w:rPr>
          <w:rFonts w:cs="Arial"/>
          <w:lang w:val="en-AU"/>
        </w:rPr>
        <w:t>2013</w:t>
      </w:r>
      <w:r>
        <w:rPr>
          <w:rFonts w:cs="Arial"/>
          <w:lang w:val="en-AU"/>
        </w:rPr>
        <w:t>-</w:t>
      </w:r>
      <w:r w:rsidR="0063102C">
        <w:rPr>
          <w:rFonts w:cs="Arial"/>
          <w:lang w:val="en-AU"/>
        </w:rPr>
        <w:t>2014</w:t>
      </w:r>
      <w:r>
        <w:rPr>
          <w:rFonts w:cs="Arial"/>
          <w:lang w:val="en-AU"/>
        </w:rPr>
        <w:t xml:space="preserve">, </w:t>
      </w:r>
      <w:proofErr w:type="spellStart"/>
      <w:r>
        <w:rPr>
          <w:rFonts w:cs="Arial"/>
          <w:lang w:val="en-AU"/>
        </w:rPr>
        <w:t>Entox</w:t>
      </w:r>
      <w:proofErr w:type="spellEnd"/>
      <w:r>
        <w:rPr>
          <w:rFonts w:cs="Arial"/>
          <w:lang w:val="en-AU"/>
        </w:rPr>
        <w:t xml:space="preserve"> carried out monitoring activities utilising a combination of passive sampling and grab sampling techniques in the Great Barrier </w:t>
      </w:r>
      <w:r w:rsidR="00027B1A">
        <w:rPr>
          <w:rFonts w:cs="Arial"/>
          <w:lang w:val="en-AU"/>
        </w:rPr>
        <w:t xml:space="preserve">Reef </w:t>
      </w:r>
      <w:r>
        <w:rPr>
          <w:rFonts w:cs="Arial"/>
          <w:lang w:val="en-AU"/>
        </w:rPr>
        <w:t>Marine Park</w:t>
      </w:r>
      <w:r w:rsidR="003C5773">
        <w:rPr>
          <w:rFonts w:cs="Arial"/>
          <w:lang w:val="en-AU"/>
        </w:rPr>
        <w:t xml:space="preserve"> </w:t>
      </w:r>
      <w:r w:rsidR="00B371EB">
        <w:rPr>
          <w:rFonts w:cs="Arial"/>
          <w:lang w:val="en-AU"/>
        </w:rPr>
        <w:t xml:space="preserve">(GBRMP) </w:t>
      </w:r>
      <w:r w:rsidR="003C5773">
        <w:rPr>
          <w:rFonts w:cs="Arial"/>
          <w:lang w:val="en-AU"/>
        </w:rPr>
        <w:t>as part of the Marine Monitoring Program (MMP)</w:t>
      </w:r>
      <w:r>
        <w:rPr>
          <w:rFonts w:cs="Arial"/>
          <w:lang w:val="en-AU"/>
        </w:rPr>
        <w:t>.</w:t>
      </w:r>
      <w:r w:rsidR="003C5773">
        <w:rPr>
          <w:rFonts w:cs="Arial"/>
          <w:lang w:val="en-AU"/>
        </w:rPr>
        <w:t xml:space="preserve"> </w:t>
      </w:r>
      <w:r w:rsidR="00DF7FFC">
        <w:rPr>
          <w:rFonts w:cs="Arial"/>
          <w:lang w:val="en-AU"/>
        </w:rPr>
        <w:t>The key objectiv</w:t>
      </w:r>
      <w:r w:rsidR="003C5773">
        <w:rPr>
          <w:rFonts w:cs="Arial"/>
          <w:lang w:val="en-AU"/>
        </w:rPr>
        <w:t xml:space="preserve">es of </w:t>
      </w:r>
      <w:r w:rsidR="000D32E9">
        <w:rPr>
          <w:rFonts w:cs="Arial"/>
          <w:lang w:val="en-AU"/>
        </w:rPr>
        <w:t xml:space="preserve">the MMP </w:t>
      </w:r>
      <w:r w:rsidR="00F615A7">
        <w:rPr>
          <w:rFonts w:cs="Arial"/>
          <w:lang w:val="en-AU"/>
        </w:rPr>
        <w:t>are</w:t>
      </w:r>
      <w:r w:rsidR="000D32E9">
        <w:rPr>
          <w:rFonts w:cs="Arial"/>
          <w:lang w:val="en-AU"/>
        </w:rPr>
        <w:t xml:space="preserve"> </w:t>
      </w:r>
      <w:r w:rsidR="003C5773">
        <w:rPr>
          <w:rFonts w:cs="Arial"/>
          <w:lang w:val="en-AU"/>
        </w:rPr>
        <w:t>to</w:t>
      </w:r>
      <w:r w:rsidR="00DF7FFC">
        <w:rPr>
          <w:rFonts w:cs="Arial"/>
          <w:lang w:val="en-AU"/>
        </w:rPr>
        <w:t xml:space="preserve"> assess</w:t>
      </w:r>
      <w:r w:rsidR="003C5773">
        <w:rPr>
          <w:rFonts w:cs="Arial"/>
          <w:lang w:val="en-AU"/>
        </w:rPr>
        <w:t xml:space="preserve"> </w:t>
      </w:r>
      <w:r w:rsidR="00DF7FFC">
        <w:rPr>
          <w:rFonts w:cs="Arial"/>
          <w:lang w:val="en-AU"/>
        </w:rPr>
        <w:t xml:space="preserve">the temporal and spatial trends in water quality </w:t>
      </w:r>
      <w:r w:rsidR="00396A66">
        <w:rPr>
          <w:rFonts w:cs="Arial"/>
          <w:lang w:val="en-AU"/>
        </w:rPr>
        <w:t xml:space="preserve">(i.e. pesticides) </w:t>
      </w:r>
      <w:r w:rsidR="00F36456">
        <w:rPr>
          <w:rFonts w:cs="Arial"/>
          <w:lang w:val="en-AU"/>
        </w:rPr>
        <w:t xml:space="preserve">at inshore GBR sites </w:t>
      </w:r>
      <w:r w:rsidR="001D0FAD">
        <w:rPr>
          <w:rFonts w:cs="Arial"/>
          <w:lang w:val="en-AU"/>
        </w:rPr>
        <w:t xml:space="preserve">and the </w:t>
      </w:r>
      <w:r w:rsidR="00F36456">
        <w:rPr>
          <w:rFonts w:cs="Arial"/>
          <w:lang w:val="en-AU"/>
        </w:rPr>
        <w:t xml:space="preserve">extent of </w:t>
      </w:r>
      <w:r w:rsidR="001D0FAD">
        <w:rPr>
          <w:rFonts w:cs="Arial"/>
          <w:lang w:val="en-AU"/>
        </w:rPr>
        <w:t xml:space="preserve">exposure to organic pollutants delivered to the </w:t>
      </w:r>
      <w:r w:rsidR="00964F82">
        <w:rPr>
          <w:rFonts w:cs="Arial"/>
          <w:lang w:val="en-AU"/>
        </w:rPr>
        <w:t>R</w:t>
      </w:r>
      <w:r w:rsidR="001D0FAD">
        <w:rPr>
          <w:rFonts w:cs="Arial"/>
          <w:lang w:val="en-AU"/>
        </w:rPr>
        <w:t xml:space="preserve">eef lagoon during flood events in the wet season. </w:t>
      </w:r>
      <w:r w:rsidR="00B371EB">
        <w:rPr>
          <w:rFonts w:cs="Arial"/>
          <w:lang w:val="en-AU"/>
        </w:rPr>
        <w:t>T</w:t>
      </w:r>
      <w:r w:rsidR="001D0FAD" w:rsidRPr="00F73B7C">
        <w:rPr>
          <w:rFonts w:cs="Arial"/>
          <w:lang w:val="en-AU"/>
        </w:rPr>
        <w:t xml:space="preserve">rends in pesticide exposure were monitored using passive sampling techniques at </w:t>
      </w:r>
      <w:r w:rsidR="00AC40C9">
        <w:rPr>
          <w:rFonts w:cs="Arial"/>
          <w:lang w:val="en-AU"/>
        </w:rPr>
        <w:t>ten</w:t>
      </w:r>
      <w:r w:rsidR="0094144A" w:rsidRPr="00F73B7C">
        <w:rPr>
          <w:rFonts w:cs="Arial"/>
          <w:lang w:val="en-AU"/>
        </w:rPr>
        <w:t xml:space="preserve"> </w:t>
      </w:r>
      <w:r w:rsidR="001D0FAD" w:rsidRPr="00F73B7C">
        <w:rPr>
          <w:rFonts w:cs="Arial"/>
          <w:lang w:val="en-AU"/>
        </w:rPr>
        <w:t>fixed sites located in four Natural Resource Management (NRM) regions (</w:t>
      </w:r>
      <w:r w:rsidR="00964F82">
        <w:rPr>
          <w:rFonts w:cs="Arial"/>
          <w:lang w:val="en-AU"/>
        </w:rPr>
        <w:t xml:space="preserve">the </w:t>
      </w:r>
      <w:r w:rsidR="001D0FAD" w:rsidRPr="00F73B7C">
        <w:rPr>
          <w:rFonts w:cs="Arial"/>
          <w:lang w:val="en-AU"/>
        </w:rPr>
        <w:t xml:space="preserve">Wet Tropics, Burdekin, Mackay Whitsunday and Fitzroy). </w:t>
      </w:r>
      <w:r w:rsidR="007E6E4A">
        <w:rPr>
          <w:rFonts w:cs="Arial"/>
          <w:lang w:val="en-AU"/>
        </w:rPr>
        <w:t xml:space="preserve"> </w:t>
      </w:r>
      <w:r w:rsidR="00691835" w:rsidRPr="00F73B7C">
        <w:rPr>
          <w:rFonts w:cs="Arial"/>
          <w:lang w:val="en-AU"/>
        </w:rPr>
        <w:t xml:space="preserve">Exposure to pesticides from terrestrial run-off entering the </w:t>
      </w:r>
      <w:r w:rsidR="00964F82">
        <w:rPr>
          <w:rFonts w:cs="Arial"/>
          <w:lang w:val="en-AU"/>
        </w:rPr>
        <w:t>R</w:t>
      </w:r>
      <w:r w:rsidR="00691835" w:rsidRPr="00F73B7C">
        <w:rPr>
          <w:rFonts w:cs="Arial"/>
          <w:lang w:val="en-AU"/>
        </w:rPr>
        <w:t xml:space="preserve">eef lagoon was assessed using grab samples </w:t>
      </w:r>
      <w:r w:rsidR="00F16023">
        <w:rPr>
          <w:rFonts w:cs="Arial"/>
          <w:lang w:val="en-AU"/>
        </w:rPr>
        <w:t xml:space="preserve">and passive samplers </w:t>
      </w:r>
      <w:r w:rsidR="001A4EC1">
        <w:rPr>
          <w:rFonts w:cs="Arial"/>
          <w:lang w:val="en-AU"/>
        </w:rPr>
        <w:t>collected</w:t>
      </w:r>
      <w:r w:rsidR="00691835" w:rsidRPr="00F73B7C">
        <w:rPr>
          <w:rFonts w:cs="Arial"/>
          <w:lang w:val="en-AU"/>
        </w:rPr>
        <w:t xml:space="preserve"> in the Wet Tropics</w:t>
      </w:r>
      <w:r w:rsidR="005579FB">
        <w:rPr>
          <w:rFonts w:cs="Arial"/>
          <w:lang w:val="en-AU"/>
        </w:rPr>
        <w:t>/ Upper Burdekin</w:t>
      </w:r>
      <w:r w:rsidR="0079015C">
        <w:rPr>
          <w:rFonts w:cs="Arial"/>
          <w:lang w:val="en-AU"/>
        </w:rPr>
        <w:t xml:space="preserve"> </w:t>
      </w:r>
      <w:r w:rsidR="00691835" w:rsidRPr="00F73B7C">
        <w:rPr>
          <w:rFonts w:cs="Arial"/>
          <w:lang w:val="en-AU"/>
        </w:rPr>
        <w:t>region</w:t>
      </w:r>
      <w:r w:rsidR="00DD2B88">
        <w:rPr>
          <w:rFonts w:cs="Arial"/>
          <w:lang w:val="en-AU"/>
        </w:rPr>
        <w:t>,</w:t>
      </w:r>
      <w:r w:rsidR="000C3198">
        <w:rPr>
          <w:rFonts w:cs="Arial"/>
          <w:lang w:val="en-AU"/>
        </w:rPr>
        <w:t xml:space="preserve"> </w:t>
      </w:r>
      <w:r w:rsidR="00DD2B88">
        <w:rPr>
          <w:rFonts w:cs="Arial"/>
          <w:lang w:val="en-AU"/>
        </w:rPr>
        <w:t xml:space="preserve">along </w:t>
      </w:r>
      <w:r w:rsidR="000C3198">
        <w:rPr>
          <w:rFonts w:cs="Arial"/>
          <w:lang w:val="en-AU"/>
        </w:rPr>
        <w:t>transects extending</w:t>
      </w:r>
      <w:r w:rsidR="00DD2B88">
        <w:rPr>
          <w:rFonts w:cs="Arial"/>
          <w:lang w:val="en-AU"/>
        </w:rPr>
        <w:t xml:space="preserve"> </w:t>
      </w:r>
      <w:r w:rsidR="0079015C">
        <w:rPr>
          <w:rFonts w:cs="Arial"/>
          <w:lang w:val="en-AU"/>
        </w:rPr>
        <w:t xml:space="preserve">from </w:t>
      </w:r>
      <w:r w:rsidR="00F16023">
        <w:rPr>
          <w:rFonts w:cs="Arial"/>
          <w:lang w:val="en-AU"/>
        </w:rPr>
        <w:t>three</w:t>
      </w:r>
      <w:r w:rsidR="003262E0">
        <w:rPr>
          <w:rFonts w:cs="Arial"/>
          <w:lang w:val="en-AU"/>
        </w:rPr>
        <w:t xml:space="preserve"> </w:t>
      </w:r>
      <w:r w:rsidR="0079015C">
        <w:rPr>
          <w:rFonts w:cs="Arial"/>
          <w:lang w:val="en-AU"/>
        </w:rPr>
        <w:t>major</w:t>
      </w:r>
      <w:r w:rsidR="000C3198">
        <w:rPr>
          <w:rFonts w:cs="Arial"/>
          <w:lang w:val="en-AU"/>
        </w:rPr>
        <w:t xml:space="preserve"> </w:t>
      </w:r>
      <w:r w:rsidR="00183CF0">
        <w:rPr>
          <w:rFonts w:cs="Arial"/>
          <w:lang w:val="en-AU"/>
        </w:rPr>
        <w:t>r</w:t>
      </w:r>
      <w:r w:rsidR="000C3198">
        <w:rPr>
          <w:rFonts w:cs="Arial"/>
          <w:lang w:val="en-AU"/>
        </w:rPr>
        <w:t>iver</w:t>
      </w:r>
      <w:r w:rsidR="0079015C">
        <w:rPr>
          <w:rFonts w:cs="Arial"/>
          <w:lang w:val="en-AU"/>
        </w:rPr>
        <w:t>s</w:t>
      </w:r>
      <w:r w:rsidR="001A4EC1">
        <w:rPr>
          <w:rFonts w:cs="Arial"/>
          <w:lang w:val="en-AU"/>
        </w:rPr>
        <w:t xml:space="preserve"> during the wet season</w:t>
      </w:r>
      <w:r w:rsidR="00DD2B88">
        <w:rPr>
          <w:rFonts w:cs="Arial"/>
          <w:lang w:val="en-AU"/>
        </w:rPr>
        <w:t xml:space="preserve">. </w:t>
      </w:r>
    </w:p>
    <w:p w:rsidR="00F801FB" w:rsidRDefault="00F801FB" w:rsidP="0066642E">
      <w:pPr>
        <w:spacing w:line="360" w:lineRule="auto"/>
        <w:rPr>
          <w:rFonts w:cs="Arial"/>
          <w:lang w:val="en-AU"/>
        </w:rPr>
      </w:pPr>
    </w:p>
    <w:p w:rsidR="00463799" w:rsidRDefault="005D2536" w:rsidP="0066642E">
      <w:pPr>
        <w:spacing w:line="360" w:lineRule="auto"/>
      </w:pPr>
      <w:r w:rsidRPr="005D2536">
        <w:rPr>
          <w:rFonts w:cs="Arial"/>
          <w:lang w:val="en-AU"/>
        </w:rPr>
        <w:t xml:space="preserve">Photosystem II (PSII) herbicides </w:t>
      </w:r>
      <w:r w:rsidR="009E043F">
        <w:rPr>
          <w:rFonts w:cs="Arial"/>
          <w:lang w:val="en-AU"/>
        </w:rPr>
        <w:t xml:space="preserve">inhibit photosynthesis </w:t>
      </w:r>
      <w:r w:rsidR="00E8528D">
        <w:rPr>
          <w:rFonts w:cs="Arial"/>
          <w:lang w:val="en-AU"/>
        </w:rPr>
        <w:t xml:space="preserve">and </w:t>
      </w:r>
      <w:r w:rsidRPr="005D2536">
        <w:rPr>
          <w:rFonts w:cs="Arial"/>
          <w:lang w:val="en-AU"/>
        </w:rPr>
        <w:t>have been identified as priority chemicals for monitoring in the GBR due to their heavy usage in GBR catchments</w:t>
      </w:r>
      <w:r w:rsidR="009E043F">
        <w:rPr>
          <w:rFonts w:cs="Arial"/>
          <w:lang w:val="en-AU"/>
        </w:rPr>
        <w:t xml:space="preserve"> in the sugar cane, horticulture and grazing industries.</w:t>
      </w:r>
      <w:r w:rsidRPr="005D2536">
        <w:rPr>
          <w:rFonts w:cs="Arial"/>
          <w:lang w:val="en-AU"/>
        </w:rPr>
        <w:t xml:space="preserve"> </w:t>
      </w:r>
      <w:r w:rsidR="00E8528D">
        <w:rPr>
          <w:rFonts w:cs="Arial"/>
          <w:lang w:val="en-AU"/>
        </w:rPr>
        <w:t>E</w:t>
      </w:r>
      <w:r w:rsidR="00FE3188">
        <w:rPr>
          <w:rFonts w:cs="Arial"/>
          <w:lang w:val="en-AU"/>
        </w:rPr>
        <w:t xml:space="preserve">xposure to these herbicides poses a risk to </w:t>
      </w:r>
      <w:r w:rsidR="001739FA">
        <w:rPr>
          <w:rFonts w:cs="Arial"/>
          <w:lang w:val="en-AU"/>
        </w:rPr>
        <w:t xml:space="preserve">non-target </w:t>
      </w:r>
      <w:r w:rsidR="003A5AB7">
        <w:rPr>
          <w:rFonts w:cs="Arial"/>
          <w:lang w:val="en-AU"/>
        </w:rPr>
        <w:t xml:space="preserve">photosynthetic organisms such as </w:t>
      </w:r>
      <w:r w:rsidR="00FE3188">
        <w:rPr>
          <w:rFonts w:cs="Arial"/>
          <w:lang w:val="en-AU"/>
        </w:rPr>
        <w:t xml:space="preserve">seagrass, corals, algae and aquatic plant life. </w:t>
      </w:r>
      <w:r w:rsidR="00C24A02" w:rsidRPr="00C24A02">
        <w:rPr>
          <w:rFonts w:cs="Arial"/>
          <w:lang w:val="en-AU"/>
        </w:rPr>
        <w:t>The concentration</w:t>
      </w:r>
      <w:r w:rsidR="009431AB">
        <w:rPr>
          <w:rFonts w:cs="Arial"/>
          <w:lang w:val="en-AU"/>
        </w:rPr>
        <w:t>s</w:t>
      </w:r>
      <w:r w:rsidR="00C24A02" w:rsidRPr="00C24A02">
        <w:rPr>
          <w:rFonts w:cs="Arial"/>
          <w:lang w:val="en-AU"/>
        </w:rPr>
        <w:t xml:space="preserve"> of these herbicides</w:t>
      </w:r>
      <w:r w:rsidR="00EF743F">
        <w:rPr>
          <w:rFonts w:cs="Arial"/>
          <w:lang w:val="en-AU"/>
        </w:rPr>
        <w:t xml:space="preserve"> </w:t>
      </w:r>
      <w:r w:rsidR="009431AB">
        <w:rPr>
          <w:rFonts w:cs="Arial"/>
          <w:lang w:val="en-AU"/>
        </w:rPr>
        <w:t>are</w:t>
      </w:r>
      <w:r w:rsidR="00C24A02" w:rsidRPr="00C24A02">
        <w:rPr>
          <w:rFonts w:cs="Arial"/>
          <w:lang w:val="en-AU"/>
        </w:rPr>
        <w:t xml:space="preserve"> expressed </w:t>
      </w:r>
      <w:r w:rsidR="000C283A">
        <w:rPr>
          <w:rFonts w:cs="Arial"/>
          <w:lang w:val="en-AU"/>
        </w:rPr>
        <w:t xml:space="preserve">both </w:t>
      </w:r>
      <w:r w:rsidR="00C24A02" w:rsidRPr="00C24A02">
        <w:rPr>
          <w:rFonts w:cs="Arial"/>
          <w:lang w:val="en-AU"/>
        </w:rPr>
        <w:t xml:space="preserve">as </w:t>
      </w:r>
      <w:r w:rsidR="000C283A">
        <w:rPr>
          <w:rFonts w:cs="Arial"/>
          <w:lang w:val="en-AU"/>
        </w:rPr>
        <w:t>water concentrations (ng</w:t>
      </w:r>
      <w:r w:rsidR="00C137F2">
        <w:rPr>
          <w:rFonts w:cs="Arial"/>
          <w:lang w:val="en-AU"/>
        </w:rPr>
        <w:t xml:space="preserve"> </w:t>
      </w:r>
      <w:r w:rsidR="000C283A">
        <w:rPr>
          <w:rFonts w:cs="Arial"/>
          <w:lang w:val="en-AU"/>
        </w:rPr>
        <w:t>L</w:t>
      </w:r>
      <w:r w:rsidR="000C283A">
        <w:rPr>
          <w:rFonts w:cs="Arial"/>
          <w:vertAlign w:val="superscript"/>
          <w:lang w:val="en-AU"/>
        </w:rPr>
        <w:t>-1</w:t>
      </w:r>
      <w:r w:rsidR="000C283A">
        <w:rPr>
          <w:rFonts w:cs="Arial"/>
          <w:lang w:val="en-AU"/>
        </w:rPr>
        <w:t>)</w:t>
      </w:r>
      <w:r w:rsidR="00183CF0">
        <w:rPr>
          <w:rFonts w:cs="Arial"/>
          <w:lang w:val="en-AU"/>
        </w:rPr>
        <w:t xml:space="preserve"> and</w:t>
      </w:r>
      <w:r w:rsidR="000C283A">
        <w:rPr>
          <w:rFonts w:cs="Arial"/>
          <w:lang w:val="en-AU"/>
        </w:rPr>
        <w:t xml:space="preserve"> </w:t>
      </w:r>
      <w:r w:rsidR="00C24A02" w:rsidRPr="00C24A02">
        <w:rPr>
          <w:rFonts w:cs="Arial"/>
          <w:lang w:val="en-AU"/>
        </w:rPr>
        <w:t>PSII herbicide equivalen</w:t>
      </w:r>
      <w:r w:rsidR="00D23239">
        <w:rPr>
          <w:rFonts w:cs="Arial"/>
          <w:lang w:val="en-AU"/>
        </w:rPr>
        <w:t>t concentration</w:t>
      </w:r>
      <w:r w:rsidR="00B555E9">
        <w:rPr>
          <w:rFonts w:cs="Arial"/>
          <w:lang w:val="en-AU"/>
        </w:rPr>
        <w:t>s</w:t>
      </w:r>
      <w:r w:rsidR="00D23239">
        <w:rPr>
          <w:rFonts w:cs="Arial"/>
          <w:lang w:val="en-AU"/>
        </w:rPr>
        <w:t xml:space="preserve"> </w:t>
      </w:r>
      <w:r w:rsidR="00C24A02" w:rsidRPr="00C24A02">
        <w:rPr>
          <w:rFonts w:cs="Arial"/>
          <w:lang w:val="en-AU"/>
        </w:rPr>
        <w:t>(PSII-</w:t>
      </w:r>
      <w:proofErr w:type="spellStart"/>
      <w:r w:rsidR="00C24A02" w:rsidRPr="00C24A02">
        <w:rPr>
          <w:rFonts w:cs="Arial"/>
          <w:lang w:val="en-AU"/>
        </w:rPr>
        <w:t>HEq</w:t>
      </w:r>
      <w:proofErr w:type="spellEnd"/>
      <w:r w:rsidR="00C24A02" w:rsidRPr="00C24A02">
        <w:rPr>
          <w:rFonts w:cs="Arial"/>
          <w:lang w:val="en-AU"/>
        </w:rPr>
        <w:t>)</w:t>
      </w:r>
      <w:r w:rsidR="000C283A">
        <w:rPr>
          <w:rFonts w:cs="Arial"/>
          <w:lang w:val="en-AU"/>
        </w:rPr>
        <w:t xml:space="preserve"> (also in </w:t>
      </w:r>
      <w:r w:rsidR="00C137F2">
        <w:rPr>
          <w:rFonts w:cs="Arial"/>
          <w:lang w:val="en-AU"/>
        </w:rPr>
        <w:t>ng L</w:t>
      </w:r>
      <w:r w:rsidR="00C137F2">
        <w:rPr>
          <w:rFonts w:cs="Arial"/>
          <w:vertAlign w:val="superscript"/>
          <w:lang w:val="en-AU"/>
        </w:rPr>
        <w:t>-1</w:t>
      </w:r>
      <w:r w:rsidR="000C283A">
        <w:rPr>
          <w:rFonts w:cs="Arial"/>
          <w:lang w:val="en-AU"/>
        </w:rPr>
        <w:t>)</w:t>
      </w:r>
      <w:r w:rsidR="00B555E9">
        <w:rPr>
          <w:rFonts w:cs="Arial"/>
          <w:lang w:val="en-AU"/>
        </w:rPr>
        <w:t xml:space="preserve">, which incorporate both the </w:t>
      </w:r>
      <w:r w:rsidR="00B555E9" w:rsidRPr="004D34A7">
        <w:t>potency and abundance of individual PS-II herbicide</w:t>
      </w:r>
      <w:r w:rsidR="00B555E9">
        <w:t>s</w:t>
      </w:r>
      <w:r w:rsidR="00D23239">
        <w:rPr>
          <w:rFonts w:cs="Arial"/>
          <w:lang w:val="en-AU"/>
        </w:rPr>
        <w:t xml:space="preserve"> </w:t>
      </w:r>
      <w:r w:rsidR="00B555E9">
        <w:rPr>
          <w:rFonts w:cs="Arial"/>
          <w:lang w:val="en-AU"/>
        </w:rPr>
        <w:t>relative to</w:t>
      </w:r>
      <w:r w:rsidR="00F70ADC">
        <w:rPr>
          <w:rFonts w:cs="Arial"/>
          <w:lang w:val="en-AU"/>
        </w:rPr>
        <w:t xml:space="preserve"> </w:t>
      </w:r>
      <w:r w:rsidR="00D23239">
        <w:rPr>
          <w:rFonts w:cs="Arial"/>
          <w:lang w:val="en-AU"/>
        </w:rPr>
        <w:t>the reference PSII herbicide diuron</w:t>
      </w:r>
      <w:r w:rsidR="00C24A02" w:rsidRPr="00C24A02">
        <w:rPr>
          <w:rFonts w:cs="Arial"/>
          <w:lang w:val="en-AU"/>
        </w:rPr>
        <w:t xml:space="preserve">. </w:t>
      </w:r>
      <w:r w:rsidR="00EF743F">
        <w:rPr>
          <w:rFonts w:cs="Arial"/>
          <w:lang w:val="en-AU"/>
        </w:rPr>
        <w:t>The</w:t>
      </w:r>
      <w:r w:rsidR="00C24A02" w:rsidRPr="00C24A02">
        <w:rPr>
          <w:rFonts w:cs="Arial"/>
          <w:lang w:val="en-AU"/>
        </w:rPr>
        <w:t xml:space="preserve"> PSII-</w:t>
      </w:r>
      <w:proofErr w:type="spellStart"/>
      <w:r w:rsidR="00C24A02" w:rsidRPr="00C24A02">
        <w:rPr>
          <w:rFonts w:cs="Arial"/>
          <w:lang w:val="en-AU"/>
        </w:rPr>
        <w:t>HEq</w:t>
      </w:r>
      <w:proofErr w:type="spellEnd"/>
      <w:r w:rsidR="00C24A02" w:rsidRPr="00C24A02">
        <w:rPr>
          <w:rFonts w:cs="Arial"/>
          <w:lang w:val="en-AU"/>
        </w:rPr>
        <w:t xml:space="preserve"> Index was developed as an indicator of </w:t>
      </w:r>
      <w:r w:rsidR="000344CE">
        <w:rPr>
          <w:rFonts w:cs="Arial"/>
          <w:lang w:val="en-AU"/>
        </w:rPr>
        <w:t xml:space="preserve">the potential for </w:t>
      </w:r>
      <w:r w:rsidR="003A5AB7">
        <w:rPr>
          <w:rFonts w:cs="Arial"/>
          <w:lang w:val="en-AU"/>
        </w:rPr>
        <w:t>PSII</w:t>
      </w:r>
      <w:r w:rsidR="000344CE">
        <w:rPr>
          <w:rFonts w:cs="Arial"/>
          <w:lang w:val="en-AU"/>
        </w:rPr>
        <w:t xml:space="preserve"> inhibition</w:t>
      </w:r>
      <w:r w:rsidR="00D35372">
        <w:rPr>
          <w:rFonts w:cs="Arial"/>
          <w:lang w:val="en-AU"/>
        </w:rPr>
        <w:t xml:space="preserve"> caused by the additive effects of mixtures of herb</w:t>
      </w:r>
      <w:r w:rsidR="009F2670">
        <w:rPr>
          <w:rFonts w:cs="Arial"/>
          <w:lang w:val="en-AU"/>
        </w:rPr>
        <w:t>i</w:t>
      </w:r>
      <w:r w:rsidR="00D35372">
        <w:rPr>
          <w:rFonts w:cs="Arial"/>
          <w:lang w:val="en-AU"/>
        </w:rPr>
        <w:t>ci</w:t>
      </w:r>
      <w:r w:rsidR="00706B71">
        <w:rPr>
          <w:rFonts w:cs="Arial"/>
          <w:lang w:val="en-AU"/>
        </w:rPr>
        <w:t>d</w:t>
      </w:r>
      <w:r w:rsidR="00D35372">
        <w:rPr>
          <w:rFonts w:cs="Arial"/>
          <w:lang w:val="en-AU"/>
        </w:rPr>
        <w:t>es</w:t>
      </w:r>
      <w:r w:rsidR="00950A93">
        <w:rPr>
          <w:rFonts w:cs="Arial"/>
          <w:lang w:val="en-AU"/>
        </w:rPr>
        <w:t xml:space="preserve"> (Figure 1)</w:t>
      </w:r>
      <w:r w:rsidR="00706B71">
        <w:rPr>
          <w:rFonts w:cs="Arial"/>
          <w:lang w:val="en-AU"/>
        </w:rPr>
        <w:t xml:space="preserve">. </w:t>
      </w:r>
      <w:r w:rsidR="00463799">
        <w:t>A</w:t>
      </w:r>
      <w:r w:rsidR="000C283A">
        <w:t>dditional</w:t>
      </w:r>
      <w:r w:rsidR="000C283A" w:rsidRPr="00C24A02">
        <w:t xml:space="preserve"> </w:t>
      </w:r>
      <w:r w:rsidR="00C24A02" w:rsidRPr="00C24A02">
        <w:t>reporting parameter</w:t>
      </w:r>
      <w:r w:rsidR="004B0354">
        <w:t>s</w:t>
      </w:r>
      <w:r w:rsidR="00C24A02" w:rsidRPr="00C24A02">
        <w:t xml:space="preserve"> </w:t>
      </w:r>
      <w:r w:rsidR="004B0354">
        <w:t>are</w:t>
      </w:r>
      <w:r w:rsidR="005245D6">
        <w:t xml:space="preserve"> </w:t>
      </w:r>
      <w:r w:rsidR="00C24A02" w:rsidRPr="00C24A02">
        <w:t>the maximum PSII-</w:t>
      </w:r>
      <w:proofErr w:type="spellStart"/>
      <w:r w:rsidR="00C24A02" w:rsidRPr="00C24A02">
        <w:t>HEq</w:t>
      </w:r>
      <w:proofErr w:type="spellEnd"/>
      <w:r w:rsidR="00C24A02" w:rsidRPr="00C24A02">
        <w:t xml:space="preserve"> concentration (PSII-</w:t>
      </w:r>
      <w:proofErr w:type="spellStart"/>
      <w:r w:rsidR="00C24A02" w:rsidRPr="00C24A02">
        <w:t>HEq</w:t>
      </w:r>
      <w:proofErr w:type="spellEnd"/>
      <w:r w:rsidR="00C24A02" w:rsidRPr="00C24A02">
        <w:t xml:space="preserve"> Max) within each monitoring year</w:t>
      </w:r>
      <w:r w:rsidR="004B0354">
        <w:t xml:space="preserve"> </w:t>
      </w:r>
      <w:r w:rsidR="00386051">
        <w:t xml:space="preserve">at each site </w:t>
      </w:r>
      <w:r w:rsidR="004B0354">
        <w:t>and the average PSII-</w:t>
      </w:r>
      <w:proofErr w:type="spellStart"/>
      <w:r w:rsidR="004B0354">
        <w:t>HEq</w:t>
      </w:r>
      <w:proofErr w:type="spellEnd"/>
      <w:r w:rsidR="004B0354">
        <w:t xml:space="preserve"> during the wet </w:t>
      </w:r>
      <w:r w:rsidR="00E94BE7">
        <w:t>season (PSII-</w:t>
      </w:r>
      <w:proofErr w:type="spellStart"/>
      <w:r w:rsidR="00E94BE7">
        <w:t>HEq</w:t>
      </w:r>
      <w:proofErr w:type="spellEnd"/>
      <w:r w:rsidR="00E94BE7">
        <w:t xml:space="preserve"> Wet </w:t>
      </w:r>
      <w:proofErr w:type="spellStart"/>
      <w:r w:rsidR="00E94BE7">
        <w:t>Avg</w:t>
      </w:r>
      <w:proofErr w:type="spellEnd"/>
      <w:r w:rsidR="00E94BE7">
        <w:t>) at each site</w:t>
      </w:r>
      <w:r w:rsidR="00347F83">
        <w:t xml:space="preserve"> (Tables 1 and 2)</w:t>
      </w:r>
      <w:r w:rsidR="00E94BE7">
        <w:t>.</w:t>
      </w:r>
      <w:r w:rsidR="00B360CF">
        <w:t xml:space="preserve"> </w:t>
      </w:r>
    </w:p>
    <w:p w:rsidR="00463799" w:rsidRDefault="00463799" w:rsidP="0066642E">
      <w:pPr>
        <w:spacing w:line="360" w:lineRule="auto"/>
      </w:pPr>
    </w:p>
    <w:p w:rsidR="00EF5A4C" w:rsidRDefault="00EF5A4C" w:rsidP="0066642E">
      <w:pPr>
        <w:spacing w:line="360" w:lineRule="auto"/>
      </w:pPr>
      <w:r>
        <w:t>In this current monitoring year and s</w:t>
      </w:r>
      <w:r w:rsidRPr="00C24A02">
        <w:t>ince monitoring commenced</w:t>
      </w:r>
      <w:r>
        <w:t>,</w:t>
      </w:r>
      <w:r w:rsidRPr="00C24A02">
        <w:t xml:space="preserve"> </w:t>
      </w:r>
      <w:r>
        <w:t>the PSII herbicide diuron was again the dominant contributor to the PSII-</w:t>
      </w:r>
      <w:proofErr w:type="spellStart"/>
      <w:r>
        <w:t>HEq</w:t>
      </w:r>
      <w:proofErr w:type="spellEnd"/>
      <w:r>
        <w:t xml:space="preserve"> concentrations at all sites due to its abundance and potency as a PSII inhibitor (Figure 1). In this current monitoring year, the PSII-</w:t>
      </w:r>
      <w:proofErr w:type="spellStart"/>
      <w:r>
        <w:t>HEq</w:t>
      </w:r>
      <w:proofErr w:type="spellEnd"/>
      <w:r>
        <w:t xml:space="preserve"> Max for each of the </w:t>
      </w:r>
      <w:r w:rsidR="00FE6614">
        <w:t xml:space="preserve">fixed </w:t>
      </w:r>
      <w:r>
        <w:t xml:space="preserve"> passive sampling sites were low, ranging from Category 4 to 5 (Table 1). The PSII-</w:t>
      </w:r>
      <w:proofErr w:type="spellStart"/>
      <w:r>
        <w:t>HEq</w:t>
      </w:r>
      <w:proofErr w:type="spellEnd"/>
      <w:r>
        <w:t xml:space="preserve"> Max of grab samples collected in the terrestrial run-off assessment </w:t>
      </w:r>
      <w:r w:rsidR="00B443E4">
        <w:t xml:space="preserve">at sites located in the Wet Tropics </w:t>
      </w:r>
      <w:r>
        <w:t>ranged from Category 2 to 5 (Table 2), and for passive samplers ranged from Category 2 to 4. Other</w:t>
      </w:r>
      <w:r w:rsidRPr="00EE5D28">
        <w:t xml:space="preserve"> </w:t>
      </w:r>
      <w:r>
        <w:t>non-</w:t>
      </w:r>
      <w:r w:rsidRPr="00EE5D28">
        <w:t>PSII herbicides</w:t>
      </w:r>
      <w:r>
        <w:t xml:space="preserve"> </w:t>
      </w:r>
      <w:r w:rsidRPr="00EE5D28">
        <w:t xml:space="preserve">(i.e. </w:t>
      </w:r>
      <w:proofErr w:type="spellStart"/>
      <w:r w:rsidRPr="00EE5D28">
        <w:t>metolachlor</w:t>
      </w:r>
      <w:proofErr w:type="spellEnd"/>
      <w:r w:rsidRPr="00EE5D28">
        <w:t xml:space="preserve">, </w:t>
      </w:r>
      <w:proofErr w:type="spellStart"/>
      <w:r w:rsidRPr="00EE5D28">
        <w:t>imidacloprid</w:t>
      </w:r>
      <w:proofErr w:type="spellEnd"/>
      <w:r w:rsidRPr="00EE5D28">
        <w:t>)</w:t>
      </w:r>
      <w:r>
        <w:t xml:space="preserve"> and industrial chemicals (</w:t>
      </w:r>
      <w:proofErr w:type="spellStart"/>
      <w:r>
        <w:t>galaxolide</w:t>
      </w:r>
      <w:proofErr w:type="spellEnd"/>
      <w:r>
        <w:t>) were also detected in passive samplers at fixed sites</w:t>
      </w:r>
      <w:r w:rsidR="00870DC2">
        <w:t>,</w:t>
      </w:r>
      <w:r>
        <w:t xml:space="preserve"> typically </w:t>
      </w:r>
      <w:r w:rsidR="00870DC2">
        <w:t xml:space="preserve">at </w:t>
      </w:r>
      <w:r>
        <w:t>low ng L</w:t>
      </w:r>
      <w:r>
        <w:rPr>
          <w:vertAlign w:val="superscript"/>
        </w:rPr>
        <w:t xml:space="preserve">-1 </w:t>
      </w:r>
      <w:r>
        <w:t>concentrations</w:t>
      </w:r>
      <w:r w:rsidR="00870DC2">
        <w:t>,</w:t>
      </w:r>
      <w:r>
        <w:t xml:space="preserve"> and also during periods of river discharge in the wet season in both grab and passive samplers.</w:t>
      </w:r>
    </w:p>
    <w:p w:rsidR="0027064D" w:rsidRDefault="0027064D" w:rsidP="0053380C">
      <w:pPr>
        <w:spacing w:line="276" w:lineRule="auto"/>
        <w:rPr>
          <w:lang w:val="en-AU" w:eastAsia="en-AU" w:bidi="ar-SA"/>
        </w:rPr>
        <w:sectPr w:rsidR="0027064D" w:rsidSect="00AF0BD8">
          <w:pgSz w:w="12240" w:h="15840"/>
          <w:pgMar w:top="720" w:right="720" w:bottom="720" w:left="720" w:header="709" w:footer="709" w:gutter="0"/>
          <w:pgNumType w:start="1"/>
          <w:cols w:space="708"/>
          <w:docGrid w:linePitch="360"/>
        </w:sectPr>
      </w:pPr>
    </w:p>
    <w:p w:rsidR="00405356" w:rsidRDefault="00EF5A4C" w:rsidP="00CC1A07">
      <w:pPr>
        <w:pStyle w:val="Figures"/>
        <w:keepNext/>
        <w:spacing w:before="0" w:after="0" w:line="276" w:lineRule="auto"/>
        <w:jc w:val="center"/>
      </w:pPr>
      <w:r>
        <w:rPr>
          <w:noProof/>
          <w:lang w:val="en-AU" w:eastAsia="en-AU" w:bidi="ar-SA"/>
        </w:rPr>
        <w:lastRenderedPageBreak/>
        <w:drawing>
          <wp:inline distT="0" distB="0" distL="0" distR="0" wp14:anchorId="4D4995CB" wp14:editId="1B045C3F">
            <wp:extent cx="8614611" cy="5999131"/>
            <wp:effectExtent l="19050" t="19050" r="15240" b="20955"/>
            <wp:docPr id="10" name="Picture 10" descr="Figure 1 The temporal trends in PSII-HEq Max at fixed monitoring sites in inshore waters of the GBR determined using time-integrative sampl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ec summ historical concs.png"/>
                    <pic:cNvPicPr/>
                  </pic:nvPicPr>
                  <pic:blipFill rotWithShape="1">
                    <a:blip r:embed="rId13">
                      <a:extLst>
                        <a:ext uri="{28A0092B-C50C-407E-A947-70E740481C1C}">
                          <a14:useLocalDpi xmlns:a14="http://schemas.microsoft.com/office/drawing/2010/main" val="0"/>
                        </a:ext>
                      </a:extLst>
                    </a:blip>
                    <a:srcRect b="34713"/>
                    <a:stretch/>
                  </pic:blipFill>
                  <pic:spPr bwMode="auto">
                    <a:xfrm>
                      <a:off x="0" y="0"/>
                      <a:ext cx="8638846" cy="6016008"/>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277C13" w:rsidRDefault="00405356" w:rsidP="00CC1A07">
      <w:pPr>
        <w:pStyle w:val="Caption"/>
        <w:spacing w:line="276" w:lineRule="auto"/>
        <w:jc w:val="center"/>
        <w:sectPr w:rsidR="00277C13" w:rsidSect="00850286">
          <w:pgSz w:w="15840" w:h="12240" w:orient="landscape"/>
          <w:pgMar w:top="720" w:right="720" w:bottom="720" w:left="720" w:header="709" w:footer="709" w:gutter="0"/>
          <w:pgNumType w:start="3"/>
          <w:cols w:space="708"/>
          <w:docGrid w:linePitch="360"/>
        </w:sectPr>
      </w:pPr>
      <w:bookmarkStart w:id="8" w:name="_Toc408472094"/>
      <w:r>
        <w:t xml:space="preserve">Figure </w:t>
      </w:r>
      <w:fldSimple w:instr=" SEQ Figure \* ARABIC ">
        <w:r w:rsidR="007F03BE">
          <w:rPr>
            <w:noProof/>
          </w:rPr>
          <w:t>1</w:t>
        </w:r>
      </w:fldSimple>
      <w:r>
        <w:t xml:space="preserve"> </w:t>
      </w:r>
      <w:proofErr w:type="gramStart"/>
      <w:r w:rsidRPr="00E409FB">
        <w:t>The</w:t>
      </w:r>
      <w:proofErr w:type="gramEnd"/>
      <w:r w:rsidRPr="00E409FB">
        <w:t xml:space="preserve"> temporal trends in PSII-</w:t>
      </w:r>
      <w:proofErr w:type="spellStart"/>
      <w:r w:rsidRPr="00E409FB">
        <w:t>HEq</w:t>
      </w:r>
      <w:proofErr w:type="spellEnd"/>
      <w:r w:rsidRPr="00E409FB">
        <w:t xml:space="preserve"> Max at </w:t>
      </w:r>
      <w:r w:rsidR="00FE6614">
        <w:t xml:space="preserve">fixed </w:t>
      </w:r>
      <w:r w:rsidRPr="00E409FB">
        <w:t>monitoring sites in inshore waters of the GBR determined using time-integrative sampling</w:t>
      </w:r>
      <w:bookmarkEnd w:id="8"/>
    </w:p>
    <w:p w:rsidR="00F0631A" w:rsidRDefault="00F0631A" w:rsidP="00F0631A">
      <w:pPr>
        <w:pStyle w:val="Caption"/>
        <w:keepNext/>
        <w:spacing w:line="276" w:lineRule="auto"/>
        <w:jc w:val="both"/>
      </w:pPr>
      <w:bookmarkStart w:id="9" w:name="_Toc406770685"/>
      <w:r>
        <w:lastRenderedPageBreak/>
        <w:t xml:space="preserve">Table </w:t>
      </w:r>
      <w:fldSimple w:instr=" SEQ Table \* ARABIC ">
        <w:r w:rsidR="007F03BE">
          <w:rPr>
            <w:noProof/>
          </w:rPr>
          <w:t>1</w:t>
        </w:r>
      </w:fldSimple>
      <w:r>
        <w:rPr>
          <w:noProof/>
        </w:rPr>
        <w:t xml:space="preserve"> </w:t>
      </w:r>
      <w:r>
        <w:t>Key findings of the fixed site monitoring in 2013-2014</w:t>
      </w:r>
      <w:bookmarkEnd w:id="9"/>
    </w:p>
    <w:p w:rsidR="00405356" w:rsidRDefault="00527FD1" w:rsidP="00CC1A07">
      <w:pPr>
        <w:pStyle w:val="Caption"/>
        <w:spacing w:line="276" w:lineRule="auto"/>
        <w:jc w:val="center"/>
      </w:pPr>
      <w:r w:rsidRPr="00527FD1">
        <w:rPr>
          <w:noProof/>
          <w:lang w:val="en-AU" w:eastAsia="en-AU" w:bidi="ar-SA"/>
        </w:rPr>
        <w:drawing>
          <wp:inline distT="0" distB="0" distL="0" distR="0" wp14:anchorId="1153AC04" wp14:editId="51FAC1BC">
            <wp:extent cx="5103477" cy="8488908"/>
            <wp:effectExtent l="19050" t="19050" r="21590" b="26670"/>
            <wp:docPr id="14" name="Picture 14" descr="Table 1 Key findings of the fixed site monitoring in 2013-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23426" cy="8522090"/>
                    </a:xfrm>
                    <a:prstGeom prst="rect">
                      <a:avLst/>
                    </a:prstGeom>
                    <a:noFill/>
                    <a:ln>
                      <a:solidFill>
                        <a:schemeClr val="tx1"/>
                      </a:solidFill>
                    </a:ln>
                  </pic:spPr>
                </pic:pic>
              </a:graphicData>
            </a:graphic>
          </wp:inline>
        </w:drawing>
      </w:r>
    </w:p>
    <w:p w:rsidR="00277C13" w:rsidRDefault="00F0631A" w:rsidP="00F0631A">
      <w:pPr>
        <w:spacing w:line="276" w:lineRule="auto"/>
        <w:rPr>
          <w:rFonts w:cs="Arial"/>
          <w:sz w:val="16"/>
          <w:szCs w:val="16"/>
        </w:rPr>
      </w:pPr>
      <w:r w:rsidRPr="00CE486A">
        <w:rPr>
          <w:rFonts w:cs="Arial"/>
          <w:sz w:val="16"/>
          <w:szCs w:val="16"/>
        </w:rPr>
        <w:t xml:space="preserve">TI = Time Integrated sampling; E = </w:t>
      </w:r>
      <w:proofErr w:type="spellStart"/>
      <w:r w:rsidRPr="00CE486A">
        <w:rPr>
          <w:rFonts w:cs="Arial"/>
          <w:sz w:val="16"/>
          <w:szCs w:val="16"/>
        </w:rPr>
        <w:t>Equlibrium</w:t>
      </w:r>
      <w:proofErr w:type="spellEnd"/>
      <w:r w:rsidRPr="00CE486A">
        <w:rPr>
          <w:rFonts w:cs="Arial"/>
          <w:sz w:val="16"/>
          <w:szCs w:val="16"/>
        </w:rPr>
        <w:t xml:space="preserve"> phase sampling; The reporting parameters PSII-</w:t>
      </w:r>
      <w:proofErr w:type="spellStart"/>
      <w:r w:rsidRPr="00CE486A">
        <w:rPr>
          <w:rFonts w:cs="Arial"/>
          <w:sz w:val="16"/>
          <w:szCs w:val="16"/>
        </w:rPr>
        <w:t>HEq</w:t>
      </w:r>
      <w:proofErr w:type="spellEnd"/>
      <w:r w:rsidRPr="00CE486A">
        <w:rPr>
          <w:rFonts w:cs="Arial"/>
          <w:sz w:val="16"/>
          <w:szCs w:val="16"/>
        </w:rPr>
        <w:t xml:space="preserve"> Max and Wet </w:t>
      </w:r>
      <w:proofErr w:type="spellStart"/>
      <w:r w:rsidRPr="00CE486A">
        <w:rPr>
          <w:rFonts w:cs="Arial"/>
          <w:sz w:val="16"/>
          <w:szCs w:val="16"/>
        </w:rPr>
        <w:t>Avg</w:t>
      </w:r>
      <w:proofErr w:type="spellEnd"/>
      <w:r w:rsidRPr="00CE486A">
        <w:rPr>
          <w:rFonts w:cs="Arial"/>
          <w:sz w:val="16"/>
          <w:szCs w:val="16"/>
        </w:rPr>
        <w:t xml:space="preserve"> are</w:t>
      </w:r>
      <w:r w:rsidRPr="00CE486A">
        <w:rPr>
          <w:rFonts w:cs="Arial"/>
          <w:sz w:val="16"/>
          <w:szCs w:val="16"/>
          <w:lang w:val="en-AU"/>
        </w:rPr>
        <w:t xml:space="preserve"> colour</w:t>
      </w:r>
      <w:r w:rsidRPr="00CE486A">
        <w:rPr>
          <w:rFonts w:cs="Arial"/>
          <w:sz w:val="16"/>
          <w:szCs w:val="16"/>
        </w:rPr>
        <w:t xml:space="preserve"> coded according to PSII-</w:t>
      </w:r>
      <w:proofErr w:type="spellStart"/>
      <w:r w:rsidRPr="00CE486A">
        <w:rPr>
          <w:rFonts w:cs="Arial"/>
          <w:sz w:val="16"/>
          <w:szCs w:val="16"/>
        </w:rPr>
        <w:t>HEq</w:t>
      </w:r>
      <w:proofErr w:type="spellEnd"/>
      <w:r w:rsidRPr="00CE486A">
        <w:rPr>
          <w:rFonts w:cs="Arial"/>
          <w:sz w:val="16"/>
          <w:szCs w:val="16"/>
        </w:rPr>
        <w:t xml:space="preserve"> Index Categories (refer Figure 1); Note that only one </w:t>
      </w:r>
      <w:r>
        <w:rPr>
          <w:rFonts w:cs="Arial"/>
          <w:sz w:val="16"/>
          <w:szCs w:val="16"/>
        </w:rPr>
        <w:t xml:space="preserve">wet season </w:t>
      </w:r>
      <w:r w:rsidRPr="00CE486A">
        <w:rPr>
          <w:rFonts w:cs="Arial"/>
          <w:sz w:val="16"/>
          <w:szCs w:val="16"/>
        </w:rPr>
        <w:t xml:space="preserve">sampling period was successful at </w:t>
      </w:r>
      <w:r>
        <w:rPr>
          <w:rFonts w:cs="Arial"/>
          <w:sz w:val="16"/>
          <w:szCs w:val="16"/>
        </w:rPr>
        <w:t>Magnetic Island</w:t>
      </w:r>
      <w:r w:rsidRPr="00CE486A">
        <w:rPr>
          <w:rFonts w:cs="Arial"/>
          <w:sz w:val="16"/>
          <w:szCs w:val="16"/>
        </w:rPr>
        <w:t xml:space="preserve">, </w:t>
      </w:r>
      <w:r>
        <w:rPr>
          <w:rFonts w:cs="Arial"/>
          <w:sz w:val="16"/>
          <w:szCs w:val="16"/>
        </w:rPr>
        <w:t xml:space="preserve">and results are </w:t>
      </w:r>
      <w:proofErr w:type="spellStart"/>
      <w:r>
        <w:rPr>
          <w:rFonts w:cs="Arial"/>
          <w:sz w:val="16"/>
          <w:szCs w:val="16"/>
        </w:rPr>
        <w:t>therefor</w:t>
      </w:r>
      <w:proofErr w:type="spellEnd"/>
      <w:r>
        <w:rPr>
          <w:rFonts w:cs="Arial"/>
          <w:sz w:val="16"/>
          <w:szCs w:val="16"/>
        </w:rPr>
        <w:t xml:space="preserve"> unreliable</w:t>
      </w:r>
    </w:p>
    <w:p w:rsidR="00305BF7" w:rsidRDefault="00305BF7" w:rsidP="00F0631A">
      <w:pPr>
        <w:spacing w:line="276" w:lineRule="auto"/>
        <w:rPr>
          <w:rFonts w:cs="Arial"/>
          <w:sz w:val="16"/>
          <w:szCs w:val="16"/>
        </w:rPr>
        <w:sectPr w:rsidR="00305BF7" w:rsidSect="000376CA">
          <w:pgSz w:w="11907" w:h="16840" w:code="9"/>
          <w:pgMar w:top="720" w:right="720" w:bottom="720" w:left="720" w:header="709" w:footer="709" w:gutter="0"/>
          <w:cols w:space="708"/>
          <w:docGrid w:linePitch="360"/>
        </w:sectPr>
      </w:pPr>
    </w:p>
    <w:p w:rsidR="00305BF7" w:rsidRDefault="00305BF7" w:rsidP="00305BF7">
      <w:pPr>
        <w:pStyle w:val="Caption"/>
        <w:keepNext/>
        <w:spacing w:line="276" w:lineRule="auto"/>
        <w:jc w:val="both"/>
      </w:pPr>
      <w:bookmarkStart w:id="10" w:name="_Toc406770686"/>
      <w:r>
        <w:lastRenderedPageBreak/>
        <w:t xml:space="preserve">Table </w:t>
      </w:r>
      <w:fldSimple w:instr=" SEQ Table \* ARABIC ">
        <w:r w:rsidR="007F03BE">
          <w:rPr>
            <w:noProof/>
          </w:rPr>
          <w:t>2</w:t>
        </w:r>
      </w:fldSimple>
      <w:r>
        <w:t xml:space="preserve"> Key findings of the terrestrial run-off component in 2013-2014</w:t>
      </w:r>
      <w:bookmarkEnd w:id="10"/>
    </w:p>
    <w:p w:rsidR="00305BF7" w:rsidRDefault="00FA3E5F" w:rsidP="00267EB1">
      <w:pPr>
        <w:spacing w:line="276" w:lineRule="auto"/>
        <w:jc w:val="center"/>
        <w:rPr>
          <w:rFonts w:cs="Arial"/>
          <w:sz w:val="16"/>
          <w:szCs w:val="16"/>
        </w:rPr>
      </w:pPr>
      <w:r w:rsidRPr="00FA3E5F">
        <w:rPr>
          <w:noProof/>
          <w:lang w:val="en-AU" w:eastAsia="en-AU" w:bidi="ar-SA"/>
        </w:rPr>
        <w:drawing>
          <wp:inline distT="0" distB="0" distL="0" distR="0" wp14:anchorId="1BE7308D" wp14:editId="0F3E503E">
            <wp:extent cx="9580728" cy="5659614"/>
            <wp:effectExtent l="19050" t="19050" r="20955" b="17780"/>
            <wp:docPr id="18" name="Picture 18" descr="Table 2 Key findings of the terrestrial run-off component in 2013-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93027" cy="5666879"/>
                    </a:xfrm>
                    <a:prstGeom prst="rect">
                      <a:avLst/>
                    </a:prstGeom>
                    <a:noFill/>
                    <a:ln>
                      <a:solidFill>
                        <a:schemeClr val="tx1"/>
                      </a:solidFill>
                    </a:ln>
                  </pic:spPr>
                </pic:pic>
              </a:graphicData>
            </a:graphic>
          </wp:inline>
        </w:drawing>
      </w:r>
    </w:p>
    <w:p w:rsidR="00305BF7" w:rsidRPr="00223455" w:rsidRDefault="00305BF7" w:rsidP="00305BF7">
      <w:pPr>
        <w:spacing w:line="276" w:lineRule="auto"/>
        <w:rPr>
          <w:sz w:val="18"/>
        </w:rPr>
      </w:pPr>
      <w:r w:rsidRPr="00223455">
        <w:rPr>
          <w:sz w:val="18"/>
        </w:rPr>
        <w:t>M</w:t>
      </w:r>
      <w:r>
        <w:rPr>
          <w:sz w:val="18"/>
        </w:rPr>
        <w:t>ax concentrations correspond to the most abundant ‘other pesticide’ highlighted in bold.</w:t>
      </w:r>
    </w:p>
    <w:p w:rsidR="00305BF7" w:rsidRDefault="00305BF7" w:rsidP="00F0631A">
      <w:pPr>
        <w:spacing w:line="276" w:lineRule="auto"/>
        <w:rPr>
          <w:rFonts w:cs="Arial"/>
          <w:sz w:val="16"/>
          <w:szCs w:val="16"/>
        </w:rPr>
        <w:sectPr w:rsidR="00305BF7" w:rsidSect="00305BF7">
          <w:pgSz w:w="16840" w:h="11907" w:orient="landscape" w:code="9"/>
          <w:pgMar w:top="720" w:right="720" w:bottom="720" w:left="720" w:header="709" w:footer="709" w:gutter="0"/>
          <w:cols w:space="708"/>
          <w:docGrid w:linePitch="360"/>
        </w:sectPr>
      </w:pPr>
    </w:p>
    <w:p w:rsidR="00F645D1" w:rsidRDefault="00151787" w:rsidP="00CC1A07">
      <w:pPr>
        <w:pStyle w:val="Heading2"/>
        <w:spacing w:line="276" w:lineRule="auto"/>
        <w:ind w:left="567"/>
        <w:jc w:val="left"/>
      </w:pPr>
      <w:bookmarkStart w:id="11" w:name="_Toc368314346"/>
      <w:bookmarkStart w:id="12" w:name="_Toc406770606"/>
      <w:bookmarkEnd w:id="6"/>
      <w:r>
        <w:lastRenderedPageBreak/>
        <w:t>K</w:t>
      </w:r>
      <w:r w:rsidR="00F645D1" w:rsidRPr="00A012FB">
        <w:t xml:space="preserve">ey findings for the </w:t>
      </w:r>
      <w:r w:rsidR="00FB51E5" w:rsidRPr="00A012FB">
        <w:t>201</w:t>
      </w:r>
      <w:r w:rsidR="00FB51E5">
        <w:t>3</w:t>
      </w:r>
      <w:r w:rsidR="0079770C">
        <w:t>-</w:t>
      </w:r>
      <w:r w:rsidR="00FB51E5">
        <w:t>2014</w:t>
      </w:r>
      <w:r w:rsidR="00FB51E5" w:rsidRPr="00A012FB">
        <w:t xml:space="preserve"> </w:t>
      </w:r>
      <w:r w:rsidR="00F645D1" w:rsidRPr="00A012FB">
        <w:t>monitoring year</w:t>
      </w:r>
      <w:bookmarkEnd w:id="11"/>
      <w:bookmarkEnd w:id="12"/>
      <w:r w:rsidR="00FC39EB">
        <w:t xml:space="preserve"> </w:t>
      </w:r>
    </w:p>
    <w:p w:rsidR="00151787" w:rsidRPr="00EB4263" w:rsidRDefault="00151787" w:rsidP="00EB4263">
      <w:pPr>
        <w:rPr>
          <w:lang w:eastAsia="en-AU"/>
        </w:rPr>
      </w:pPr>
    </w:p>
    <w:p w:rsidR="00741CFB" w:rsidRDefault="00741CFB" w:rsidP="00D550E8">
      <w:pPr>
        <w:pStyle w:val="ListParagraph"/>
        <w:numPr>
          <w:ilvl w:val="0"/>
          <w:numId w:val="32"/>
        </w:numPr>
        <w:spacing w:line="360" w:lineRule="auto"/>
      </w:pPr>
      <w:r>
        <w:rPr>
          <w:b/>
          <w:u w:val="single"/>
        </w:rPr>
        <w:t>Fixed site</w:t>
      </w:r>
      <w:r w:rsidRPr="00597ACD">
        <w:rPr>
          <w:b/>
          <w:u w:val="single"/>
        </w:rPr>
        <w:t xml:space="preserve"> monitoring sites</w:t>
      </w:r>
      <w:r>
        <w:rPr>
          <w:b/>
          <w:u w:val="single"/>
        </w:rPr>
        <w:t>:</w:t>
      </w:r>
    </w:p>
    <w:p w:rsidR="00790B8F" w:rsidRPr="0037213D" w:rsidRDefault="002D0AA2" w:rsidP="00D550E8">
      <w:pPr>
        <w:spacing w:line="360" w:lineRule="auto"/>
      </w:pPr>
      <w:r>
        <w:t xml:space="preserve">A wide range of PSII herbicides, other pesticides and industrial chemicals were frequently detected at pesticide monitoring sites in </w:t>
      </w:r>
      <w:r w:rsidR="00FB51E5">
        <w:t>2013</w:t>
      </w:r>
      <w:r>
        <w:t>-</w:t>
      </w:r>
      <w:r w:rsidR="00FB51E5">
        <w:t xml:space="preserve">2014 </w:t>
      </w:r>
      <w:r>
        <w:t xml:space="preserve">using </w:t>
      </w:r>
      <w:r w:rsidR="00FF69FE">
        <w:t>passive sampling techniques</w:t>
      </w:r>
      <w:r w:rsidR="00384B7B">
        <w:t>, however n</w:t>
      </w:r>
      <w:r w:rsidR="00E709E6">
        <w:t>one of the chemicals</w:t>
      </w:r>
      <w:r>
        <w:t xml:space="preserve"> detected </w:t>
      </w:r>
      <w:r w:rsidR="00396DDF">
        <w:t xml:space="preserve">were </w:t>
      </w:r>
      <w:r w:rsidR="00FF69FE">
        <w:t xml:space="preserve">at </w:t>
      </w:r>
      <w:r>
        <w:t xml:space="preserve">concentrations </w:t>
      </w:r>
      <w:r w:rsidR="00BF74E0">
        <w:t>that</w:t>
      </w:r>
      <w:r w:rsidR="00BF74E0" w:rsidRPr="00EE5D28">
        <w:t xml:space="preserve"> </w:t>
      </w:r>
      <w:r w:rsidRPr="00EE5D28">
        <w:t xml:space="preserve">exceeded </w:t>
      </w:r>
      <w:r w:rsidRPr="00EE5D28">
        <w:rPr>
          <w:noProof/>
          <w:lang w:val="en-AU" w:eastAsia="en-AU"/>
        </w:rPr>
        <w:t xml:space="preserve">Water Quality Guidelines </w:t>
      </w:r>
      <w:r w:rsidRPr="00EE5D28">
        <w:rPr>
          <w:noProof/>
          <w:lang w:val="en-AU" w:eastAsia="en-AU"/>
        </w:rPr>
        <w:fldChar w:fldCharType="begin"/>
      </w:r>
      <w:r w:rsidRPr="00EE5D28">
        <w:rPr>
          <w:noProof/>
          <w:lang w:val="en-AU" w:eastAsia="en-AU"/>
        </w:rPr>
        <w:instrText xml:space="preserve"> ADDIN EN.CITE &lt;EndNote&gt;&lt;Cite&gt;&lt;Author&gt;GBRMPA&lt;/Author&gt;&lt;Year&gt;2010&lt;/Year&gt;&lt;RecNum&gt;179&lt;/RecNum&gt;&lt;DisplayText&gt;(ANZECC and ARMCANZ 2000; 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Authority&lt;/publisher&gt;&lt;urls&gt;&lt;/urls&gt;&lt;/record&gt;&lt;/Cite&gt;&lt;Cite&gt;&lt;Author&gt;ANZECC&lt;/Author&gt;&lt;Year&gt;2000&lt;/Year&gt;&lt;RecNum&gt;1&lt;/RecNum&gt;&lt;record&gt;&lt;rec-number&gt;1&lt;/rec-number&gt;&lt;foreign-keys&gt;&lt;key app="EN" db-id="pxvrf02apee25de2fe5vpf5bwztez9pdz9vv"&gt;1&lt;/key&gt;&lt;/foreign-keys&gt;&lt;ref-type name="Report"&gt;27&lt;/ref-type&gt;&lt;contributors&gt;&lt;authors&gt;&lt;author&gt;ANZECC&lt;/author&gt;&lt;author&gt;ARMCANZ&lt;/author&gt;&lt;/authors&gt;&lt;/contributors&gt;&lt;titles&gt;&lt;title&gt;Australian and New Zealand Guidelines for Fresh and Marine Water Quality. Volumes 1 (&amp;amp; 2) The Guidelines. National Water Quality Management Strategy No. 4.&lt;/title&gt;&lt;/titles&gt;&lt;dates&gt;&lt;year&gt;2000&lt;/year&gt;&lt;/dates&gt;&lt;publisher&gt;Australian &amp;amp; New Zealand Environment &amp;amp; Conservation Council and the Agriculture &amp;amp; Resource Management Council of Australia &amp;amp; New Zealand&lt;/publisher&gt;&lt;urls&gt;&lt;/urls&gt;&lt;/record&gt;&lt;/Cite&gt;&lt;/EndNote&gt;</w:instrText>
      </w:r>
      <w:r w:rsidRPr="00EE5D28">
        <w:rPr>
          <w:noProof/>
          <w:lang w:val="en-AU" w:eastAsia="en-AU"/>
        </w:rPr>
        <w:fldChar w:fldCharType="separate"/>
      </w:r>
      <w:r w:rsidRPr="00EE5D28">
        <w:rPr>
          <w:noProof/>
          <w:lang w:val="en-AU" w:eastAsia="en-AU"/>
        </w:rPr>
        <w:t>(ANZECC and ARMCANZ 2000; GBRMPA 2010)</w:t>
      </w:r>
      <w:r w:rsidRPr="00EE5D28">
        <w:rPr>
          <w:noProof/>
          <w:lang w:val="en-AU" w:eastAsia="en-AU"/>
        </w:rPr>
        <w:fldChar w:fldCharType="end"/>
      </w:r>
      <w:r w:rsidR="008C188E">
        <w:rPr>
          <w:noProof/>
          <w:lang w:val="en-AU" w:eastAsia="en-AU"/>
        </w:rPr>
        <w:t xml:space="preserve">. </w:t>
      </w:r>
      <w:r w:rsidR="00790B8F" w:rsidRPr="0037213D">
        <w:t xml:space="preserve">The most </w:t>
      </w:r>
      <w:r w:rsidR="00790B8F">
        <w:t xml:space="preserve">abundant and </w:t>
      </w:r>
      <w:r w:rsidR="00790B8F" w:rsidRPr="0037213D">
        <w:t xml:space="preserve">frequently detected </w:t>
      </w:r>
      <w:r w:rsidR="00790B8F">
        <w:t xml:space="preserve">PSII herbicides </w:t>
      </w:r>
      <w:r w:rsidR="00790B8F" w:rsidRPr="0037213D">
        <w:t>in each region were:</w:t>
      </w:r>
    </w:p>
    <w:p w:rsidR="00790B8F" w:rsidRPr="0037213D" w:rsidRDefault="00790B8F" w:rsidP="00D550E8">
      <w:pPr>
        <w:pStyle w:val="ListParagraph"/>
        <w:spacing w:line="360" w:lineRule="auto"/>
        <w:rPr>
          <w:b/>
        </w:rPr>
      </w:pPr>
    </w:p>
    <w:p w:rsidR="00790B8F" w:rsidRDefault="00790B8F" w:rsidP="00D550E8">
      <w:pPr>
        <w:pStyle w:val="ListParagraph"/>
        <w:numPr>
          <w:ilvl w:val="0"/>
          <w:numId w:val="35"/>
        </w:numPr>
        <w:spacing w:line="360" w:lineRule="auto"/>
      </w:pPr>
      <w:r w:rsidRPr="00C57DE3">
        <w:rPr>
          <w:b/>
        </w:rPr>
        <w:t>Wet Tropics</w:t>
      </w:r>
      <w:r>
        <w:t xml:space="preserve"> – diuron (maximum concentration of 7.3 </w:t>
      </w:r>
      <w:r>
        <w:rPr>
          <w:rFonts w:cs="Arial"/>
          <w:lang w:val="en-AU"/>
        </w:rPr>
        <w:t>ng L</w:t>
      </w:r>
      <w:r>
        <w:rPr>
          <w:rFonts w:cs="Arial"/>
          <w:vertAlign w:val="superscript"/>
          <w:lang w:val="en-AU"/>
        </w:rPr>
        <w:t>-1</w:t>
      </w:r>
      <w:r>
        <w:t xml:space="preserve"> at Fitzroy Island), atrazine (maximum concentration of 2.1 </w:t>
      </w:r>
      <w:r>
        <w:rPr>
          <w:rFonts w:cs="Arial"/>
          <w:lang w:val="en-AU"/>
        </w:rPr>
        <w:t>ng L</w:t>
      </w:r>
      <w:r>
        <w:rPr>
          <w:rFonts w:cs="Arial"/>
          <w:vertAlign w:val="superscript"/>
          <w:lang w:val="en-AU"/>
        </w:rPr>
        <w:t xml:space="preserve">-1 </w:t>
      </w:r>
      <w:r>
        <w:t>maximum at Fitzroy Island) and hexazinone (maximum concentration of 3.4</w:t>
      </w:r>
      <w:r w:rsidRPr="007C5693">
        <w:t xml:space="preserve"> </w:t>
      </w:r>
      <w:r>
        <w:rPr>
          <w:rFonts w:cs="Arial"/>
          <w:lang w:val="en-AU"/>
        </w:rPr>
        <w:t>ng L</w:t>
      </w:r>
      <w:r>
        <w:rPr>
          <w:rFonts w:cs="Arial"/>
          <w:vertAlign w:val="superscript"/>
          <w:lang w:val="en-AU"/>
        </w:rPr>
        <w:t>-1</w:t>
      </w:r>
      <w:r>
        <w:t xml:space="preserve"> at Dunk Island) </w:t>
      </w:r>
    </w:p>
    <w:p w:rsidR="005603AE" w:rsidRDefault="005603AE" w:rsidP="00D550E8">
      <w:pPr>
        <w:pStyle w:val="ListParagraph"/>
        <w:spacing w:line="360" w:lineRule="auto"/>
      </w:pPr>
    </w:p>
    <w:p w:rsidR="00790B8F" w:rsidRDefault="00790B8F" w:rsidP="00D550E8">
      <w:pPr>
        <w:pStyle w:val="ListParagraph"/>
        <w:numPr>
          <w:ilvl w:val="0"/>
          <w:numId w:val="35"/>
        </w:numPr>
        <w:spacing w:line="360" w:lineRule="auto"/>
      </w:pPr>
      <w:proofErr w:type="spellStart"/>
      <w:r w:rsidRPr="00C57DE3">
        <w:rPr>
          <w:b/>
        </w:rPr>
        <w:t>Burdekin</w:t>
      </w:r>
      <w:proofErr w:type="spellEnd"/>
      <w:r>
        <w:t xml:space="preserve"> – </w:t>
      </w:r>
      <w:proofErr w:type="spellStart"/>
      <w:r>
        <w:t>diuron</w:t>
      </w:r>
      <w:proofErr w:type="spellEnd"/>
      <w:r>
        <w:t xml:space="preserve"> (maximum concentration of 6.8 </w:t>
      </w:r>
      <w:r>
        <w:rPr>
          <w:rFonts w:cs="Arial"/>
          <w:lang w:val="en-AU"/>
        </w:rPr>
        <w:t>ng L</w:t>
      </w:r>
      <w:r>
        <w:rPr>
          <w:rFonts w:cs="Arial"/>
          <w:vertAlign w:val="superscript"/>
          <w:lang w:val="en-AU"/>
        </w:rPr>
        <w:t>-1</w:t>
      </w:r>
      <w:r>
        <w:t xml:space="preserve">), atrazine (maximum concentration of 2.9 </w:t>
      </w:r>
      <w:r>
        <w:rPr>
          <w:rFonts w:cs="Arial"/>
          <w:lang w:val="en-AU"/>
        </w:rPr>
        <w:t>ng L</w:t>
      </w:r>
      <w:r>
        <w:rPr>
          <w:rFonts w:cs="Arial"/>
          <w:vertAlign w:val="superscript"/>
          <w:lang w:val="en-AU"/>
        </w:rPr>
        <w:t>-1</w:t>
      </w:r>
      <w:r>
        <w:rPr>
          <w:vertAlign w:val="superscript"/>
        </w:rPr>
        <w:t xml:space="preserve"> </w:t>
      </w:r>
      <w:r>
        <w:t xml:space="preserve">maximum), and hexazinone (maximum concentration of 1.9 </w:t>
      </w:r>
      <w:r>
        <w:rPr>
          <w:rFonts w:cs="Arial"/>
          <w:lang w:val="en-AU"/>
        </w:rPr>
        <w:t>ng L</w:t>
      </w:r>
      <w:r>
        <w:rPr>
          <w:rFonts w:cs="Arial"/>
          <w:vertAlign w:val="superscript"/>
          <w:lang w:val="en-AU"/>
        </w:rPr>
        <w:t>-1</w:t>
      </w:r>
      <w:r>
        <w:t>)</w:t>
      </w:r>
      <w:r w:rsidR="00AF51B5">
        <w:t>,</w:t>
      </w:r>
      <w:r>
        <w:t xml:space="preserve"> all </w:t>
      </w:r>
      <w:r w:rsidR="00AF51B5">
        <w:t xml:space="preserve">detected </w:t>
      </w:r>
      <w:r>
        <w:t>at Cape Cleveland</w:t>
      </w:r>
    </w:p>
    <w:p w:rsidR="005603AE" w:rsidRDefault="005603AE" w:rsidP="00D550E8">
      <w:pPr>
        <w:spacing w:line="360" w:lineRule="auto"/>
      </w:pPr>
    </w:p>
    <w:p w:rsidR="00790B8F" w:rsidRDefault="00790B8F" w:rsidP="00D550E8">
      <w:pPr>
        <w:pStyle w:val="ListParagraph"/>
        <w:numPr>
          <w:ilvl w:val="0"/>
          <w:numId w:val="35"/>
        </w:numPr>
        <w:spacing w:line="360" w:lineRule="auto"/>
      </w:pPr>
      <w:r w:rsidRPr="00C57DE3">
        <w:rPr>
          <w:b/>
        </w:rPr>
        <w:t>Mackay Whitsunday</w:t>
      </w:r>
      <w:r>
        <w:t xml:space="preserve"> – diuron (maximum concentration of 27 </w:t>
      </w:r>
      <w:r>
        <w:rPr>
          <w:rFonts w:cs="Arial"/>
          <w:lang w:val="en-AU"/>
        </w:rPr>
        <w:t>ng L</w:t>
      </w:r>
      <w:r>
        <w:rPr>
          <w:rFonts w:cs="Arial"/>
          <w:vertAlign w:val="superscript"/>
          <w:lang w:val="en-AU"/>
        </w:rPr>
        <w:t>-1</w:t>
      </w:r>
      <w:r>
        <w:t xml:space="preserve">), hexazinone  (maximum concentration of  12 </w:t>
      </w:r>
      <w:r>
        <w:rPr>
          <w:rFonts w:cs="Arial"/>
          <w:lang w:val="en-AU"/>
        </w:rPr>
        <w:t>ng L</w:t>
      </w:r>
      <w:r>
        <w:rPr>
          <w:rFonts w:cs="Arial"/>
          <w:vertAlign w:val="superscript"/>
          <w:lang w:val="en-AU"/>
        </w:rPr>
        <w:t>-1</w:t>
      </w:r>
      <w:r>
        <w:t>) and atrazine (maximum concentration of 7</w:t>
      </w:r>
      <w:r w:rsidRPr="000447D9">
        <w:t xml:space="preserve"> </w:t>
      </w:r>
      <w:r>
        <w:rPr>
          <w:rFonts w:cs="Arial"/>
          <w:lang w:val="en-AU"/>
        </w:rPr>
        <w:t>ng L</w:t>
      </w:r>
      <w:r>
        <w:rPr>
          <w:rFonts w:cs="Arial"/>
          <w:vertAlign w:val="superscript"/>
          <w:lang w:val="en-AU"/>
        </w:rPr>
        <w:t>-1</w:t>
      </w:r>
      <w:r>
        <w:t>)</w:t>
      </w:r>
      <w:r w:rsidR="00AF51B5">
        <w:t>,</w:t>
      </w:r>
      <w:r>
        <w:t xml:space="preserve"> all </w:t>
      </w:r>
      <w:r w:rsidR="00AF51B5">
        <w:t xml:space="preserve">detected </w:t>
      </w:r>
      <w:r>
        <w:t>at Sarina Inlet</w:t>
      </w:r>
    </w:p>
    <w:p w:rsidR="005603AE" w:rsidRDefault="005603AE" w:rsidP="00D550E8">
      <w:pPr>
        <w:spacing w:line="360" w:lineRule="auto"/>
      </w:pPr>
    </w:p>
    <w:p w:rsidR="00790B8F" w:rsidRDefault="00790B8F" w:rsidP="00D550E8">
      <w:pPr>
        <w:pStyle w:val="ListParagraph"/>
        <w:numPr>
          <w:ilvl w:val="0"/>
          <w:numId w:val="35"/>
        </w:numPr>
        <w:spacing w:line="360" w:lineRule="auto"/>
      </w:pPr>
      <w:r w:rsidRPr="00760A14">
        <w:rPr>
          <w:b/>
        </w:rPr>
        <w:t>Fitzroy</w:t>
      </w:r>
      <w:r>
        <w:t xml:space="preserve"> – diuron (maximum of 0.57</w:t>
      </w:r>
      <w:r w:rsidRPr="0037610D">
        <w:t xml:space="preserve"> </w:t>
      </w:r>
      <w:r>
        <w:rPr>
          <w:rFonts w:cs="Arial"/>
          <w:lang w:val="en-AU"/>
        </w:rPr>
        <w:t>ng L</w:t>
      </w:r>
      <w:r>
        <w:rPr>
          <w:rFonts w:cs="Arial"/>
          <w:vertAlign w:val="superscript"/>
          <w:lang w:val="en-AU"/>
        </w:rPr>
        <w:t>-1</w:t>
      </w:r>
      <w:r>
        <w:t>) and atrazine (maximum concentration of 0.14</w:t>
      </w:r>
      <w:r w:rsidRPr="0037610D">
        <w:t xml:space="preserve"> </w:t>
      </w:r>
      <w:r>
        <w:rPr>
          <w:rFonts w:cs="Arial"/>
          <w:lang w:val="en-AU"/>
        </w:rPr>
        <w:t>ng L</w:t>
      </w:r>
      <w:r>
        <w:rPr>
          <w:rFonts w:cs="Arial"/>
          <w:vertAlign w:val="superscript"/>
          <w:lang w:val="en-AU"/>
        </w:rPr>
        <w:t>-1</w:t>
      </w:r>
      <w:r>
        <w:t xml:space="preserve">) </w:t>
      </w:r>
      <w:r w:rsidR="00AF51B5">
        <w:t>at North Keppel Island.</w:t>
      </w:r>
      <w:r>
        <w:t xml:space="preserve"> </w:t>
      </w:r>
    </w:p>
    <w:p w:rsidR="00790B8F" w:rsidRDefault="00790B8F" w:rsidP="00D550E8">
      <w:pPr>
        <w:pStyle w:val="ListParagraph"/>
        <w:spacing w:line="360" w:lineRule="auto"/>
      </w:pPr>
    </w:p>
    <w:p w:rsidR="00790B8F" w:rsidRDefault="00790B8F" w:rsidP="00D550E8">
      <w:pPr>
        <w:spacing w:line="360" w:lineRule="auto"/>
      </w:pPr>
      <w:r>
        <w:t>Other non PSII herbicides were also detected at fixed monitoring sites (</w:t>
      </w:r>
      <w:proofErr w:type="spellStart"/>
      <w:r>
        <w:t>terbutryn</w:t>
      </w:r>
      <w:proofErr w:type="spellEnd"/>
      <w:r>
        <w:t xml:space="preserve">, </w:t>
      </w:r>
      <w:proofErr w:type="spellStart"/>
      <w:r>
        <w:t>imidacloprid</w:t>
      </w:r>
      <w:proofErr w:type="spellEnd"/>
      <w:r>
        <w:t xml:space="preserve">, </w:t>
      </w:r>
      <w:proofErr w:type="spellStart"/>
      <w:r>
        <w:t>imazapic</w:t>
      </w:r>
      <w:proofErr w:type="spellEnd"/>
      <w:r>
        <w:t xml:space="preserve"> and </w:t>
      </w:r>
      <w:proofErr w:type="spellStart"/>
      <w:r>
        <w:t>metolachlor</w:t>
      </w:r>
      <w:proofErr w:type="spellEnd"/>
      <w:r>
        <w:t xml:space="preserve">), with </w:t>
      </w:r>
      <w:proofErr w:type="spellStart"/>
      <w:r>
        <w:t>metolachlor</w:t>
      </w:r>
      <w:proofErr w:type="spellEnd"/>
      <w:r>
        <w:t xml:space="preserve"> regularly detected at all sites. </w:t>
      </w:r>
    </w:p>
    <w:p w:rsidR="00790B8F" w:rsidRPr="00F904F1" w:rsidRDefault="00790B8F" w:rsidP="00D550E8">
      <w:pPr>
        <w:spacing w:line="360" w:lineRule="auto"/>
      </w:pPr>
      <w:r>
        <w:t xml:space="preserve"> </w:t>
      </w:r>
    </w:p>
    <w:p w:rsidR="00790B8F" w:rsidRPr="0037213D" w:rsidRDefault="00790B8F" w:rsidP="00D550E8">
      <w:pPr>
        <w:spacing w:line="360" w:lineRule="auto"/>
      </w:pPr>
      <w:r w:rsidRPr="0037213D">
        <w:t>The trends in the reporting parameters PSII-</w:t>
      </w:r>
      <w:proofErr w:type="spellStart"/>
      <w:r w:rsidRPr="0037213D">
        <w:t>HEq</w:t>
      </w:r>
      <w:proofErr w:type="spellEnd"/>
      <w:r w:rsidRPr="0037213D">
        <w:t xml:space="preserve"> Max and PSII-</w:t>
      </w:r>
      <w:proofErr w:type="spellStart"/>
      <w:r w:rsidRPr="0037213D">
        <w:t>HEq</w:t>
      </w:r>
      <w:proofErr w:type="spellEnd"/>
      <w:r w:rsidRPr="0037213D">
        <w:t xml:space="preserve"> Wet </w:t>
      </w:r>
      <w:proofErr w:type="spellStart"/>
      <w:r w:rsidRPr="0037213D">
        <w:t>Avg</w:t>
      </w:r>
      <w:proofErr w:type="spellEnd"/>
      <w:r w:rsidRPr="0037213D">
        <w:t xml:space="preserve"> </w:t>
      </w:r>
      <w:r>
        <w:t>during the</w:t>
      </w:r>
      <w:r w:rsidRPr="0037213D">
        <w:t xml:space="preserve"> 201</w:t>
      </w:r>
      <w:r>
        <w:t>3</w:t>
      </w:r>
      <w:r w:rsidRPr="0037213D">
        <w:t>-201</w:t>
      </w:r>
      <w:r>
        <w:t>4</w:t>
      </w:r>
      <w:r w:rsidRPr="0037213D">
        <w:t xml:space="preserve"> </w:t>
      </w:r>
      <w:r>
        <w:t>monitoring year were</w:t>
      </w:r>
      <w:r w:rsidRPr="0037213D">
        <w:t>:</w:t>
      </w:r>
    </w:p>
    <w:p w:rsidR="00790B8F" w:rsidRPr="0037213D" w:rsidRDefault="00790B8F" w:rsidP="00D550E8">
      <w:pPr>
        <w:pStyle w:val="ListParagraph"/>
        <w:spacing w:line="360" w:lineRule="auto"/>
        <w:rPr>
          <w:b/>
        </w:rPr>
      </w:pPr>
    </w:p>
    <w:p w:rsidR="00790B8F" w:rsidRDefault="00790B8F" w:rsidP="00D550E8">
      <w:pPr>
        <w:pStyle w:val="ListParagraph"/>
        <w:numPr>
          <w:ilvl w:val="0"/>
          <w:numId w:val="34"/>
        </w:numPr>
        <w:spacing w:line="360" w:lineRule="auto"/>
      </w:pPr>
      <w:r w:rsidRPr="00C57DE3">
        <w:rPr>
          <w:b/>
        </w:rPr>
        <w:t>Wet Tropics</w:t>
      </w:r>
      <w:r>
        <w:t xml:space="preserve"> –Low Isles and Green Island were the only sites where the PSII-</w:t>
      </w:r>
      <w:proofErr w:type="spellStart"/>
      <w:r>
        <w:t>HEq</w:t>
      </w:r>
      <w:proofErr w:type="spellEnd"/>
      <w:r>
        <w:t xml:space="preserve"> Max remained a Category 5 from the previous monitoring year, whereas Fitzroy Island and Dunk Island improved from a Category 4 to 5 (note that no sampling occurred at </w:t>
      </w:r>
      <w:proofErr w:type="spellStart"/>
      <w:r>
        <w:t>Normanby</w:t>
      </w:r>
      <w:proofErr w:type="spellEnd"/>
      <w:r>
        <w:t xml:space="preserve"> Island in 2013-14). PSII-</w:t>
      </w:r>
      <w:proofErr w:type="spellStart"/>
      <w:r>
        <w:t>HEq</w:t>
      </w:r>
      <w:proofErr w:type="spellEnd"/>
      <w:r>
        <w:t xml:space="preserve"> Max values of sites continue</w:t>
      </w:r>
      <w:r w:rsidR="00AF51B5">
        <w:t>d</w:t>
      </w:r>
      <w:r>
        <w:t xml:space="preserve"> to be either low Category 4, or Category 5 since monitoring commenced. The PSII-</w:t>
      </w:r>
      <w:proofErr w:type="spellStart"/>
      <w:r>
        <w:t>HEq</w:t>
      </w:r>
      <w:proofErr w:type="spellEnd"/>
      <w:r>
        <w:t xml:space="preserve"> Wet </w:t>
      </w:r>
      <w:proofErr w:type="spellStart"/>
      <w:r>
        <w:t>Avg</w:t>
      </w:r>
      <w:proofErr w:type="spellEnd"/>
      <w:r>
        <w:t xml:space="preserve"> of all sites remained Category 5 for all sites from the previous monitoring year, except for Fitzroy Island which improved from a Category 4 to a Category 5</w:t>
      </w:r>
      <w:r w:rsidR="005603AE">
        <w:t>.</w:t>
      </w:r>
    </w:p>
    <w:p w:rsidR="005603AE" w:rsidRDefault="005603AE" w:rsidP="00D550E8">
      <w:pPr>
        <w:pStyle w:val="ListParagraph"/>
        <w:spacing w:line="360" w:lineRule="auto"/>
      </w:pPr>
    </w:p>
    <w:p w:rsidR="00790B8F" w:rsidRDefault="00790B8F" w:rsidP="00D550E8">
      <w:pPr>
        <w:pStyle w:val="ListParagraph"/>
        <w:numPr>
          <w:ilvl w:val="0"/>
          <w:numId w:val="34"/>
        </w:numPr>
        <w:spacing w:line="360" w:lineRule="auto"/>
      </w:pPr>
      <w:proofErr w:type="spellStart"/>
      <w:r>
        <w:rPr>
          <w:b/>
        </w:rPr>
        <w:lastRenderedPageBreak/>
        <w:t>Burdekin</w:t>
      </w:r>
      <w:proofErr w:type="spellEnd"/>
      <w:r>
        <w:rPr>
          <w:b/>
        </w:rPr>
        <w:t xml:space="preserve"> </w:t>
      </w:r>
      <w:r>
        <w:t>– The PSII-</w:t>
      </w:r>
      <w:proofErr w:type="spellStart"/>
      <w:r>
        <w:t>HEq</w:t>
      </w:r>
      <w:proofErr w:type="spellEnd"/>
      <w:r>
        <w:t xml:space="preserve"> Max values of all sites improved from a Category 4 to Category 5 from the previous year. PSII-</w:t>
      </w:r>
      <w:proofErr w:type="spellStart"/>
      <w:r>
        <w:t>HEq</w:t>
      </w:r>
      <w:proofErr w:type="spellEnd"/>
      <w:r>
        <w:t xml:space="preserve"> Wet </w:t>
      </w:r>
      <w:proofErr w:type="spellStart"/>
      <w:r>
        <w:t>Avg</w:t>
      </w:r>
      <w:proofErr w:type="spellEnd"/>
      <w:r>
        <w:t xml:space="preserve"> also decreased, with all sites now a Category 5 (note that Magnetic Island only had one successful deployment during this current wet season).</w:t>
      </w:r>
    </w:p>
    <w:p w:rsidR="005603AE" w:rsidRDefault="005603AE" w:rsidP="00D550E8">
      <w:pPr>
        <w:spacing w:line="360" w:lineRule="auto"/>
      </w:pPr>
    </w:p>
    <w:p w:rsidR="00790B8F" w:rsidRDefault="00790B8F" w:rsidP="00D550E8">
      <w:pPr>
        <w:pStyle w:val="ListParagraph"/>
        <w:numPr>
          <w:ilvl w:val="0"/>
          <w:numId w:val="34"/>
        </w:numPr>
        <w:spacing w:line="360" w:lineRule="auto"/>
      </w:pPr>
      <w:r w:rsidRPr="00F904F1">
        <w:rPr>
          <w:b/>
        </w:rPr>
        <w:t xml:space="preserve">Mackay Whitsunday </w:t>
      </w:r>
      <w:r w:rsidRPr="00F904F1">
        <w:t xml:space="preserve">– </w:t>
      </w:r>
      <w:r>
        <w:t xml:space="preserve">Both the </w:t>
      </w:r>
      <w:r w:rsidRPr="00F904F1">
        <w:t>PSII-</w:t>
      </w:r>
      <w:proofErr w:type="spellStart"/>
      <w:r w:rsidRPr="00F904F1">
        <w:t>HEq</w:t>
      </w:r>
      <w:proofErr w:type="spellEnd"/>
      <w:r w:rsidRPr="00F904F1">
        <w:t xml:space="preserve"> Max </w:t>
      </w:r>
      <w:r>
        <w:t>and PSII-</w:t>
      </w:r>
      <w:proofErr w:type="spellStart"/>
      <w:r>
        <w:t>HEq</w:t>
      </w:r>
      <w:proofErr w:type="spellEnd"/>
      <w:r>
        <w:t xml:space="preserve"> Wet </w:t>
      </w:r>
      <w:proofErr w:type="spellStart"/>
      <w:r>
        <w:t>Avg</w:t>
      </w:r>
      <w:proofErr w:type="spellEnd"/>
      <w:r>
        <w:t xml:space="preserve"> decreased </w:t>
      </w:r>
      <w:r w:rsidRPr="00F904F1">
        <w:t xml:space="preserve">substantially </w:t>
      </w:r>
      <w:r>
        <w:t xml:space="preserve">at both Outer Whitsunday and Sarina Inlet from the previous monitoring year to a Category 5 and Category 4 respectively. Note that no deployments occurred at Pioneer Bay this year. </w:t>
      </w:r>
    </w:p>
    <w:p w:rsidR="005603AE" w:rsidRPr="00F904F1" w:rsidRDefault="005603AE" w:rsidP="00D550E8">
      <w:pPr>
        <w:spacing w:line="360" w:lineRule="auto"/>
      </w:pPr>
    </w:p>
    <w:p w:rsidR="008A000F" w:rsidRDefault="00790B8F" w:rsidP="00D550E8">
      <w:pPr>
        <w:pStyle w:val="ListParagraph"/>
        <w:numPr>
          <w:ilvl w:val="0"/>
          <w:numId w:val="34"/>
        </w:numPr>
        <w:spacing w:line="360" w:lineRule="auto"/>
      </w:pPr>
      <w:r w:rsidRPr="00F904F1">
        <w:rPr>
          <w:b/>
        </w:rPr>
        <w:t xml:space="preserve">Fitzroy – </w:t>
      </w:r>
      <w:r w:rsidRPr="00F904F1">
        <w:t>Both PSII-</w:t>
      </w:r>
      <w:proofErr w:type="spellStart"/>
      <w:r w:rsidRPr="00F904F1">
        <w:t>HEq</w:t>
      </w:r>
      <w:proofErr w:type="spellEnd"/>
      <w:r w:rsidRPr="00F904F1">
        <w:t xml:space="preserve"> Max and the PSII-</w:t>
      </w:r>
      <w:proofErr w:type="spellStart"/>
      <w:r w:rsidRPr="00F904F1">
        <w:t>HEq</w:t>
      </w:r>
      <w:proofErr w:type="spellEnd"/>
      <w:r w:rsidRPr="00F904F1">
        <w:t xml:space="preserve"> Wet </w:t>
      </w:r>
      <w:proofErr w:type="spellStart"/>
      <w:r w:rsidRPr="00F904F1">
        <w:t>Avg</w:t>
      </w:r>
      <w:proofErr w:type="spellEnd"/>
      <w:r w:rsidRPr="00F904F1">
        <w:t xml:space="preserve"> at North Keppel Island have </w:t>
      </w:r>
      <w:r>
        <w:t>decreased</w:t>
      </w:r>
      <w:r w:rsidRPr="00F904F1">
        <w:t xml:space="preserve"> </w:t>
      </w:r>
      <w:r>
        <w:t>this year (now both a Category 5). Both values are at their lowest since monitoring commenced.</w:t>
      </w:r>
      <w:r w:rsidRPr="00DA1A0B">
        <w:t xml:space="preserve"> </w:t>
      </w:r>
    </w:p>
    <w:p w:rsidR="00EB4263" w:rsidRPr="00CE486A" w:rsidRDefault="00EB4263" w:rsidP="00D550E8">
      <w:pPr>
        <w:spacing w:line="360" w:lineRule="auto"/>
        <w:rPr>
          <w:rFonts w:cs="Arial"/>
          <w:sz w:val="16"/>
          <w:szCs w:val="16"/>
        </w:rPr>
      </w:pPr>
    </w:p>
    <w:p w:rsidR="0095005E" w:rsidRPr="00790B8F" w:rsidRDefault="00362F37" w:rsidP="00D550E8">
      <w:pPr>
        <w:pStyle w:val="ListParagraph"/>
        <w:numPr>
          <w:ilvl w:val="0"/>
          <w:numId w:val="32"/>
        </w:numPr>
        <w:spacing w:line="360" w:lineRule="auto"/>
        <w:rPr>
          <w:b/>
          <w:u w:val="single"/>
        </w:rPr>
      </w:pPr>
      <w:r w:rsidRPr="00790B8F">
        <w:rPr>
          <w:sz w:val="18"/>
        </w:rPr>
        <w:t xml:space="preserve"> </w:t>
      </w:r>
      <w:r w:rsidR="00F645D1" w:rsidRPr="00790B8F">
        <w:rPr>
          <w:b/>
          <w:u w:val="single"/>
        </w:rPr>
        <w:t>Terrestrial Run-Off</w:t>
      </w:r>
      <w:r w:rsidR="00F164CE" w:rsidRPr="00790B8F">
        <w:rPr>
          <w:b/>
          <w:u w:val="single"/>
        </w:rPr>
        <w:t xml:space="preserve"> (flood plumes)</w:t>
      </w:r>
    </w:p>
    <w:p w:rsidR="00790B8F" w:rsidRDefault="00B56145" w:rsidP="00D550E8">
      <w:pPr>
        <w:spacing w:line="360" w:lineRule="auto"/>
        <w:rPr>
          <w:noProof/>
          <w:lang w:val="en-AU" w:eastAsia="en-AU"/>
        </w:rPr>
      </w:pPr>
      <w:r>
        <w:rPr>
          <w:noProof/>
          <w:lang w:val="en-AU" w:eastAsia="en-AU"/>
        </w:rPr>
        <w:t>A range of PSII herbicides were detected in both passive and grab samples collected along transects extending from the Tully, Russell-Mulgrave and Herbert Rivers, located in the Wet Tropics/ Upper Burdekin regions.</w:t>
      </w:r>
      <w:r w:rsidR="00616D90">
        <w:rPr>
          <w:noProof/>
          <w:lang w:val="en-AU" w:eastAsia="en-AU"/>
        </w:rPr>
        <w:t xml:space="preserve"> </w:t>
      </w:r>
      <w:r w:rsidR="00026D85">
        <w:rPr>
          <w:noProof/>
          <w:lang w:val="en-AU" w:eastAsia="en-AU"/>
        </w:rPr>
        <w:t>T</w:t>
      </w:r>
      <w:r w:rsidR="00790B8F">
        <w:rPr>
          <w:noProof/>
          <w:lang w:val="en-AU" w:eastAsia="en-AU"/>
        </w:rPr>
        <w:t xml:space="preserve">wo grab samples </w:t>
      </w:r>
      <w:r w:rsidR="007A76B8">
        <w:rPr>
          <w:noProof/>
          <w:lang w:val="en-AU" w:eastAsia="en-AU"/>
        </w:rPr>
        <w:t>collected at the Tully and Russell-Mulgrave River mouths, had</w:t>
      </w:r>
      <w:r w:rsidR="00790B8F">
        <w:rPr>
          <w:noProof/>
          <w:lang w:val="en-AU" w:eastAsia="en-AU"/>
        </w:rPr>
        <w:t xml:space="preserve"> concentrations of diuron and metolachlor that exceeded Interim Working Levels </w:t>
      </w:r>
      <w:r w:rsidR="00790B8F" w:rsidRPr="0068143B">
        <w:rPr>
          <w:noProof/>
          <w:lang w:val="en-AU" w:eastAsia="en-AU"/>
        </w:rPr>
        <w:t>of the ANZECC and ARMCANZ Guidelines</w:t>
      </w:r>
      <w:r w:rsidR="00790B8F">
        <w:rPr>
          <w:noProof/>
          <w:lang w:val="en-AU" w:eastAsia="en-AU"/>
        </w:rPr>
        <w:t xml:space="preserve"> of 200 </w:t>
      </w:r>
      <w:r w:rsidR="00790B8F">
        <w:rPr>
          <w:rFonts w:cs="Arial"/>
          <w:lang w:val="en-AU"/>
        </w:rPr>
        <w:t>ng L</w:t>
      </w:r>
      <w:r w:rsidR="00790B8F">
        <w:rPr>
          <w:rFonts w:cs="Arial"/>
          <w:vertAlign w:val="superscript"/>
          <w:lang w:val="en-AU"/>
        </w:rPr>
        <w:t>-1</w:t>
      </w:r>
      <w:r w:rsidR="00790B8F">
        <w:rPr>
          <w:noProof/>
          <w:lang w:val="en-AU" w:eastAsia="en-AU"/>
        </w:rPr>
        <w:t xml:space="preserve">and 20 </w:t>
      </w:r>
      <w:r w:rsidR="00790B8F">
        <w:rPr>
          <w:rFonts w:cs="Arial"/>
          <w:lang w:val="en-AU"/>
        </w:rPr>
        <w:t>ng L</w:t>
      </w:r>
      <w:r w:rsidR="00790B8F">
        <w:rPr>
          <w:rFonts w:cs="Arial"/>
          <w:vertAlign w:val="superscript"/>
          <w:lang w:val="en-AU"/>
        </w:rPr>
        <w:t xml:space="preserve">-1 </w:t>
      </w:r>
      <w:r w:rsidR="00790B8F">
        <w:rPr>
          <w:noProof/>
          <w:lang w:val="en-AU" w:eastAsia="en-AU"/>
        </w:rPr>
        <w:t>respectively.</w:t>
      </w:r>
    </w:p>
    <w:p w:rsidR="00790B8F" w:rsidRPr="0095005E" w:rsidRDefault="00790B8F" w:rsidP="00D550E8">
      <w:pPr>
        <w:spacing w:line="360" w:lineRule="auto"/>
        <w:rPr>
          <w:b/>
          <w:u w:val="single"/>
        </w:rPr>
      </w:pPr>
    </w:p>
    <w:p w:rsidR="00921B3B" w:rsidRDefault="00921B3B" w:rsidP="00D550E8">
      <w:pPr>
        <w:pStyle w:val="ListParagraph"/>
        <w:numPr>
          <w:ilvl w:val="0"/>
          <w:numId w:val="36"/>
        </w:numPr>
        <w:spacing w:line="360" w:lineRule="auto"/>
      </w:pPr>
      <w:r>
        <w:t>On a transect extending</w:t>
      </w:r>
      <w:r w:rsidR="00D11CCD">
        <w:t xml:space="preserve"> approximately 12 km</w:t>
      </w:r>
      <w:r>
        <w:t xml:space="preserve"> </w:t>
      </w:r>
      <w:r w:rsidR="00252EA4">
        <w:t xml:space="preserve">from </w:t>
      </w:r>
      <w:r>
        <w:t>the Herbert River in the Wet Tropics region, diuron (</w:t>
      </w:r>
      <w:r w:rsidR="00CA65B9">
        <w:t xml:space="preserve">maximum </w:t>
      </w:r>
      <w:r w:rsidR="00090BEF">
        <w:t>concentration</w:t>
      </w:r>
      <w:r w:rsidR="00090BEF" w:rsidDel="00CA65B9">
        <w:t xml:space="preserve"> </w:t>
      </w:r>
      <w:r w:rsidR="00CA65B9">
        <w:t xml:space="preserve">10 </w:t>
      </w:r>
      <w:r w:rsidR="003E285C">
        <w:rPr>
          <w:rFonts w:cs="Arial"/>
          <w:lang w:val="en-AU"/>
        </w:rPr>
        <w:t>ng L</w:t>
      </w:r>
      <w:r w:rsidR="003E285C">
        <w:rPr>
          <w:rFonts w:cs="Arial"/>
          <w:vertAlign w:val="superscript"/>
          <w:lang w:val="en-AU"/>
        </w:rPr>
        <w:t>-1</w:t>
      </w:r>
      <w:r>
        <w:t>)</w:t>
      </w:r>
      <w:r w:rsidR="00CA65B9">
        <w:t xml:space="preserve">, atrazine </w:t>
      </w:r>
      <w:r w:rsidR="00D11CCD">
        <w:t xml:space="preserve">(maximum </w:t>
      </w:r>
      <w:r w:rsidR="00090BEF">
        <w:t xml:space="preserve">concentration </w:t>
      </w:r>
      <w:r w:rsidR="00D11CCD">
        <w:t xml:space="preserve">10 </w:t>
      </w:r>
      <w:r w:rsidR="003E285C">
        <w:rPr>
          <w:rFonts w:cs="Arial"/>
          <w:lang w:val="en-AU"/>
        </w:rPr>
        <w:t>ng L</w:t>
      </w:r>
      <w:r w:rsidR="003E285C">
        <w:rPr>
          <w:rFonts w:cs="Arial"/>
          <w:vertAlign w:val="superscript"/>
          <w:lang w:val="en-AU"/>
        </w:rPr>
        <w:t>-1</w:t>
      </w:r>
      <w:r w:rsidR="00D11CCD">
        <w:t xml:space="preserve">) </w:t>
      </w:r>
      <w:r w:rsidR="00CA65B9">
        <w:t xml:space="preserve">and hexazinone </w:t>
      </w:r>
      <w:r w:rsidR="00D11CCD">
        <w:t xml:space="preserve">(maximum </w:t>
      </w:r>
      <w:r w:rsidR="00831D4C">
        <w:t xml:space="preserve">concentration </w:t>
      </w:r>
      <w:r w:rsidR="00D11CCD">
        <w:t xml:space="preserve">3.3 </w:t>
      </w:r>
      <w:r w:rsidR="003E285C">
        <w:rPr>
          <w:rFonts w:cs="Arial"/>
          <w:lang w:val="en-AU"/>
        </w:rPr>
        <w:t>ng L</w:t>
      </w:r>
      <w:r w:rsidR="003E285C">
        <w:rPr>
          <w:rFonts w:cs="Arial"/>
          <w:vertAlign w:val="superscript"/>
          <w:lang w:val="en-AU"/>
        </w:rPr>
        <w:t>-1</w:t>
      </w:r>
      <w:r w:rsidR="00D11CCD">
        <w:t xml:space="preserve">), </w:t>
      </w:r>
      <w:r w:rsidR="00CA65B9">
        <w:t>were</w:t>
      </w:r>
      <w:r>
        <w:t xml:space="preserve"> detected in </w:t>
      </w:r>
      <w:r w:rsidR="00335F99">
        <w:t xml:space="preserve">all four </w:t>
      </w:r>
      <w:r w:rsidR="00C27E53">
        <w:t>grab samples collected</w:t>
      </w:r>
      <w:r w:rsidR="008358CA">
        <w:t>.</w:t>
      </w:r>
      <w:r w:rsidR="00C27E53">
        <w:t xml:space="preserve"> </w:t>
      </w:r>
    </w:p>
    <w:p w:rsidR="005603AE" w:rsidRDefault="005603AE" w:rsidP="00D550E8">
      <w:pPr>
        <w:pStyle w:val="ListParagraph"/>
        <w:spacing w:line="360" w:lineRule="auto"/>
      </w:pPr>
    </w:p>
    <w:p w:rsidR="007301E5" w:rsidRDefault="00921B3B" w:rsidP="00D550E8">
      <w:pPr>
        <w:pStyle w:val="ListParagraph"/>
        <w:numPr>
          <w:ilvl w:val="0"/>
          <w:numId w:val="36"/>
        </w:numPr>
        <w:spacing w:line="360" w:lineRule="auto"/>
      </w:pPr>
      <w:r>
        <w:t xml:space="preserve">On a transect extending </w:t>
      </w:r>
      <w:r w:rsidR="00D11CCD">
        <w:t xml:space="preserve">approximately 30 km north </w:t>
      </w:r>
      <w:r>
        <w:t xml:space="preserve">of the </w:t>
      </w:r>
      <w:r w:rsidR="00D11CCD">
        <w:t xml:space="preserve">Tully </w:t>
      </w:r>
      <w:r>
        <w:t>River i</w:t>
      </w:r>
      <w:r w:rsidR="00E044D2" w:rsidRPr="00921B3B">
        <w:t>n</w:t>
      </w:r>
      <w:r w:rsidR="00E044D2">
        <w:t xml:space="preserve"> the Wet Tropics region, </w:t>
      </w:r>
      <w:r w:rsidR="00EE5ECA">
        <w:t>diuron</w:t>
      </w:r>
      <w:r>
        <w:t xml:space="preserve"> (maximum concentration </w:t>
      </w:r>
      <w:r w:rsidR="00090BEF">
        <w:t xml:space="preserve">290 </w:t>
      </w:r>
      <w:r w:rsidR="003E285C">
        <w:rPr>
          <w:rFonts w:cs="Arial"/>
          <w:lang w:val="en-AU"/>
        </w:rPr>
        <w:t>ng L</w:t>
      </w:r>
      <w:r w:rsidR="003E285C">
        <w:rPr>
          <w:rFonts w:cs="Arial"/>
          <w:vertAlign w:val="superscript"/>
          <w:lang w:val="en-AU"/>
        </w:rPr>
        <w:t>-1</w:t>
      </w:r>
      <w:r>
        <w:t>)</w:t>
      </w:r>
      <w:r w:rsidR="00EE5ECA">
        <w:t>,</w:t>
      </w:r>
      <w:r w:rsidR="00090BEF">
        <w:t xml:space="preserve"> atrazine (maximum concentration 340 </w:t>
      </w:r>
      <w:r w:rsidR="003E285C">
        <w:rPr>
          <w:rFonts w:cs="Arial"/>
          <w:lang w:val="en-AU"/>
        </w:rPr>
        <w:t>ng L</w:t>
      </w:r>
      <w:r w:rsidR="003E285C">
        <w:rPr>
          <w:rFonts w:cs="Arial"/>
          <w:vertAlign w:val="superscript"/>
          <w:lang w:val="en-AU"/>
        </w:rPr>
        <w:t>-1</w:t>
      </w:r>
      <w:r w:rsidR="00090BEF">
        <w:t xml:space="preserve">) and hexazinone (maximum concentration 93 </w:t>
      </w:r>
      <w:r w:rsidR="007054F8">
        <w:rPr>
          <w:rFonts w:cs="Arial"/>
          <w:lang w:val="en-AU"/>
        </w:rPr>
        <w:t>ng L</w:t>
      </w:r>
      <w:r w:rsidR="007054F8">
        <w:rPr>
          <w:rFonts w:cs="Arial"/>
          <w:vertAlign w:val="superscript"/>
          <w:lang w:val="en-AU"/>
        </w:rPr>
        <w:t>-1</w:t>
      </w:r>
      <w:r w:rsidR="00090BEF">
        <w:t>)</w:t>
      </w:r>
      <w:r w:rsidR="00B14368">
        <w:t xml:space="preserve"> </w:t>
      </w:r>
      <w:r w:rsidR="00090BEF">
        <w:t>were detected</w:t>
      </w:r>
      <w:r w:rsidR="00B14368">
        <w:t xml:space="preserve"> in grab samples collected</w:t>
      </w:r>
      <w:r w:rsidR="00090BEF">
        <w:t xml:space="preserve"> at all </w:t>
      </w:r>
      <w:r w:rsidR="00831D4C">
        <w:t xml:space="preserve">four </w:t>
      </w:r>
      <w:r w:rsidR="00335F99">
        <w:t xml:space="preserve">transect </w:t>
      </w:r>
      <w:r w:rsidR="00090BEF">
        <w:t xml:space="preserve">locations with the highest concentrations </w:t>
      </w:r>
      <w:r w:rsidR="0063115E">
        <w:t xml:space="preserve">detected in samples </w:t>
      </w:r>
      <w:r w:rsidR="00B14368">
        <w:t>from</w:t>
      </w:r>
      <w:r w:rsidR="00090BEF">
        <w:t xml:space="preserve"> the river mouth. Other</w:t>
      </w:r>
      <w:r w:rsidR="00734F4C">
        <w:t xml:space="preserve"> non-PSII herbicides such as </w:t>
      </w:r>
      <w:proofErr w:type="spellStart"/>
      <w:r w:rsidR="00734F4C">
        <w:t>metolachlor</w:t>
      </w:r>
      <w:proofErr w:type="spellEnd"/>
      <w:r w:rsidR="00734F4C">
        <w:t xml:space="preserve">, </w:t>
      </w:r>
      <w:proofErr w:type="spellStart"/>
      <w:r w:rsidR="00734F4C">
        <w:t>imidacloprid</w:t>
      </w:r>
      <w:proofErr w:type="spellEnd"/>
      <w:r w:rsidR="00734F4C">
        <w:t xml:space="preserve">, </w:t>
      </w:r>
      <w:proofErr w:type="spellStart"/>
      <w:r w:rsidR="00734F4C">
        <w:t>metribuzin</w:t>
      </w:r>
      <w:proofErr w:type="spellEnd"/>
      <w:r w:rsidR="00734F4C">
        <w:t xml:space="preserve"> </w:t>
      </w:r>
      <w:r w:rsidR="00090BEF">
        <w:t xml:space="preserve">were </w:t>
      </w:r>
      <w:r w:rsidR="00734F4C">
        <w:t>also regularly detected</w:t>
      </w:r>
      <w:r w:rsidR="00B14368">
        <w:t xml:space="preserve">. Passive </w:t>
      </w:r>
      <w:proofErr w:type="gramStart"/>
      <w:r w:rsidR="00B14368">
        <w:t>samplers</w:t>
      </w:r>
      <w:proofErr w:type="gramEnd"/>
      <w:r w:rsidR="00B14368">
        <w:t xml:space="preserve"> </w:t>
      </w:r>
      <w:r w:rsidR="00EA6CB1">
        <w:t>deployed</w:t>
      </w:r>
      <w:r w:rsidR="00B14368">
        <w:t xml:space="preserve"> at all</w:t>
      </w:r>
      <w:r w:rsidR="00EA6CB1">
        <w:t xml:space="preserve"> four locations </w:t>
      </w:r>
      <w:r w:rsidR="00E93EC9">
        <w:t>detected</w:t>
      </w:r>
      <w:r w:rsidR="00D77A8A">
        <w:t xml:space="preserve"> </w:t>
      </w:r>
      <w:r w:rsidR="003E79B9">
        <w:t>a larger number</w:t>
      </w:r>
      <w:r w:rsidR="00D77A8A">
        <w:t xml:space="preserve"> of </w:t>
      </w:r>
      <w:r w:rsidR="003E79B9">
        <w:t xml:space="preserve">different </w:t>
      </w:r>
      <w:r w:rsidR="00D77A8A">
        <w:t xml:space="preserve">PSII and non-PSII herbicides </w:t>
      </w:r>
      <w:r w:rsidR="003E79B9">
        <w:t xml:space="preserve">than grab samples taken at the same locations, </w:t>
      </w:r>
      <w:r w:rsidR="00D77A8A">
        <w:t xml:space="preserve">with diuron, atrazine and hexazinone </w:t>
      </w:r>
      <w:r w:rsidR="00B22BAD">
        <w:t xml:space="preserve">also detected </w:t>
      </w:r>
      <w:r w:rsidR="00D77A8A">
        <w:t xml:space="preserve">at the highest concentrations </w:t>
      </w:r>
      <w:r w:rsidR="00391429">
        <w:t xml:space="preserve">at </w:t>
      </w:r>
      <w:r w:rsidR="00D77A8A">
        <w:t>the location closest to the river mouth.</w:t>
      </w:r>
      <w:r w:rsidR="00B14368">
        <w:t xml:space="preserve">  </w:t>
      </w:r>
    </w:p>
    <w:p w:rsidR="005603AE" w:rsidRDefault="005603AE" w:rsidP="00D550E8">
      <w:pPr>
        <w:spacing w:line="360" w:lineRule="auto"/>
      </w:pPr>
    </w:p>
    <w:p w:rsidR="00D87357" w:rsidRDefault="007301E5" w:rsidP="00D550E8">
      <w:pPr>
        <w:pStyle w:val="ListParagraph"/>
        <w:numPr>
          <w:ilvl w:val="0"/>
          <w:numId w:val="36"/>
        </w:numPr>
        <w:spacing w:line="360" w:lineRule="auto"/>
        <w:sectPr w:rsidR="00D87357" w:rsidSect="000376CA">
          <w:footerReference w:type="default" r:id="rId16"/>
          <w:pgSz w:w="11907" w:h="16840" w:code="9"/>
          <w:pgMar w:top="720" w:right="720" w:bottom="720" w:left="720" w:header="709" w:footer="709" w:gutter="0"/>
          <w:cols w:space="708"/>
          <w:docGrid w:linePitch="360"/>
        </w:sectPr>
      </w:pPr>
      <w:r>
        <w:t xml:space="preserve">On a transect extending </w:t>
      </w:r>
      <w:r w:rsidR="00831D4C">
        <w:t xml:space="preserve">approximately 21 km </w:t>
      </w:r>
      <w:r>
        <w:t xml:space="preserve">from the </w:t>
      </w:r>
      <w:r w:rsidR="00734F4C">
        <w:t>Russell-</w:t>
      </w:r>
      <w:proofErr w:type="spellStart"/>
      <w:r w:rsidR="00734F4C">
        <w:t>Mulgrave</w:t>
      </w:r>
      <w:proofErr w:type="spellEnd"/>
      <w:r w:rsidR="00734F4C">
        <w:t xml:space="preserve"> </w:t>
      </w:r>
      <w:r>
        <w:t xml:space="preserve">River in the </w:t>
      </w:r>
      <w:r w:rsidR="00734F4C">
        <w:t xml:space="preserve">Wet Tropics </w:t>
      </w:r>
      <w:r>
        <w:t xml:space="preserve">region, </w:t>
      </w:r>
      <w:r w:rsidR="00A359EC">
        <w:t>diuron (maximum concentration 2</w:t>
      </w:r>
      <w:r w:rsidR="00694832">
        <w:t>7</w:t>
      </w:r>
      <w:r w:rsidR="00A359EC">
        <w:t xml:space="preserve">0 </w:t>
      </w:r>
      <w:r w:rsidR="007054F8">
        <w:rPr>
          <w:rFonts w:cs="Arial"/>
          <w:lang w:val="en-AU"/>
        </w:rPr>
        <w:t>ng L</w:t>
      </w:r>
      <w:r w:rsidR="007054F8">
        <w:rPr>
          <w:rFonts w:cs="Arial"/>
          <w:vertAlign w:val="superscript"/>
          <w:lang w:val="en-AU"/>
        </w:rPr>
        <w:t>-1</w:t>
      </w:r>
      <w:r w:rsidR="00A359EC">
        <w:t xml:space="preserve">), atrazine (maximum concentration </w:t>
      </w:r>
      <w:r w:rsidR="00694832">
        <w:t>52</w:t>
      </w:r>
      <w:r w:rsidR="00A359EC">
        <w:t xml:space="preserve"> </w:t>
      </w:r>
      <w:r w:rsidR="007054F8">
        <w:rPr>
          <w:rFonts w:cs="Arial"/>
          <w:lang w:val="en-AU"/>
        </w:rPr>
        <w:t>ng L</w:t>
      </w:r>
      <w:r w:rsidR="007054F8">
        <w:rPr>
          <w:rFonts w:cs="Arial"/>
          <w:vertAlign w:val="superscript"/>
          <w:lang w:val="en-AU"/>
        </w:rPr>
        <w:t>-1</w:t>
      </w:r>
      <w:r w:rsidR="00A359EC">
        <w:t xml:space="preserve">) and hexazinone (maximum concentration </w:t>
      </w:r>
      <w:r w:rsidR="00845368">
        <w:t>85</w:t>
      </w:r>
      <w:r w:rsidR="00A359EC">
        <w:t xml:space="preserve"> </w:t>
      </w:r>
      <w:r w:rsidR="007054F8">
        <w:rPr>
          <w:rFonts w:cs="Arial"/>
          <w:lang w:val="en-AU"/>
        </w:rPr>
        <w:t>ng L</w:t>
      </w:r>
      <w:r w:rsidR="007054F8">
        <w:rPr>
          <w:rFonts w:cs="Arial"/>
          <w:vertAlign w:val="superscript"/>
          <w:lang w:val="en-AU"/>
        </w:rPr>
        <w:t>-1</w:t>
      </w:r>
      <w:r w:rsidR="00A359EC">
        <w:t>)</w:t>
      </w:r>
      <w:r w:rsidR="00845368">
        <w:t xml:space="preserve"> </w:t>
      </w:r>
      <w:r w:rsidR="00A359EC">
        <w:t xml:space="preserve">were detected at all </w:t>
      </w:r>
      <w:r w:rsidR="00845368">
        <w:t>three</w:t>
      </w:r>
      <w:r w:rsidR="00A359EC">
        <w:t xml:space="preserve"> locations with the highest concentrations detected in samples collected at the river </w:t>
      </w:r>
      <w:r w:rsidR="00C83584">
        <w:t>junction</w:t>
      </w:r>
      <w:r w:rsidR="00A359EC">
        <w:t xml:space="preserve">. Other non-PSII herbicides such as </w:t>
      </w:r>
      <w:proofErr w:type="spellStart"/>
      <w:r w:rsidR="00A359EC">
        <w:t>imidacloprid</w:t>
      </w:r>
      <w:proofErr w:type="spellEnd"/>
      <w:r w:rsidR="00A359EC">
        <w:t xml:space="preserve">, </w:t>
      </w:r>
      <w:proofErr w:type="spellStart"/>
      <w:r w:rsidR="00A359EC">
        <w:t>metribuzin</w:t>
      </w:r>
      <w:proofErr w:type="spellEnd"/>
      <w:r w:rsidR="00A359EC">
        <w:t xml:space="preserve"> were also regularly detected</w:t>
      </w:r>
      <w:r w:rsidR="00845368">
        <w:t xml:space="preserve">. </w:t>
      </w:r>
      <w:r w:rsidR="00677CFA">
        <w:t>Passive samplers deployed at one location</w:t>
      </w:r>
      <w:r w:rsidR="00CD1E54">
        <w:t xml:space="preserve"> along </w:t>
      </w:r>
      <w:proofErr w:type="gramStart"/>
      <w:r w:rsidR="00CD1E54">
        <w:t>the</w:t>
      </w:r>
      <w:r w:rsidR="00312649">
        <w:t xml:space="preserve"> </w:t>
      </w:r>
      <w:r w:rsidR="00CD1E54">
        <w:t>transect</w:t>
      </w:r>
      <w:proofErr w:type="gramEnd"/>
      <w:r w:rsidR="00677CFA">
        <w:t xml:space="preserve"> also detected diuron, atrazine and hexazinone in the highest concentrations. </w:t>
      </w:r>
    </w:p>
    <w:p w:rsidR="007E4542" w:rsidRPr="00B675D3" w:rsidRDefault="007E4542" w:rsidP="00D550E8">
      <w:pPr>
        <w:spacing w:line="360" w:lineRule="auto"/>
        <w:rPr>
          <w:rFonts w:eastAsia="Dotum" w:cs="Arial"/>
          <w:b/>
          <w:sz w:val="36"/>
          <w:szCs w:val="36"/>
          <w:lang w:val="en-AU"/>
        </w:rPr>
      </w:pPr>
      <w:r w:rsidRPr="00B675D3">
        <w:rPr>
          <w:rFonts w:eastAsia="Dotum" w:cs="Arial"/>
          <w:b/>
          <w:sz w:val="36"/>
          <w:szCs w:val="36"/>
          <w:lang w:val="en-AU"/>
        </w:rPr>
        <w:lastRenderedPageBreak/>
        <w:t>Acknowledgements</w:t>
      </w:r>
    </w:p>
    <w:p w:rsidR="007E4542" w:rsidRPr="00B675D3" w:rsidRDefault="007E4542" w:rsidP="00D550E8">
      <w:pPr>
        <w:spacing w:line="360" w:lineRule="auto"/>
        <w:rPr>
          <w:rFonts w:eastAsia="Dotum" w:cs="Arial"/>
          <w:b/>
          <w:lang w:val="en-AU"/>
        </w:rPr>
      </w:pPr>
      <w:r w:rsidRPr="00B675D3">
        <w:rPr>
          <w:rFonts w:eastAsia="Dotum" w:cs="Arial"/>
          <w:b/>
          <w:lang w:val="en-AU"/>
        </w:rPr>
        <w:t>Other contributors to this work include-</w:t>
      </w:r>
    </w:p>
    <w:p w:rsidR="007E4542" w:rsidRPr="004B2254" w:rsidRDefault="007E4542" w:rsidP="00D550E8">
      <w:pPr>
        <w:pStyle w:val="ListParagraph"/>
        <w:numPr>
          <w:ilvl w:val="0"/>
          <w:numId w:val="14"/>
        </w:numPr>
        <w:spacing w:line="360" w:lineRule="auto"/>
        <w:ind w:left="851" w:hanging="720"/>
        <w:rPr>
          <w:rFonts w:cs="Arial"/>
          <w:lang w:val="en-AU"/>
        </w:rPr>
      </w:pPr>
      <w:r w:rsidRPr="004B2254">
        <w:rPr>
          <w:rFonts w:cs="Arial"/>
          <w:lang w:val="en-AU"/>
        </w:rPr>
        <w:t xml:space="preserve">Carol Honchin of </w:t>
      </w:r>
      <w:r>
        <w:rPr>
          <w:rFonts w:cs="Arial"/>
          <w:lang w:val="en-AU"/>
        </w:rPr>
        <w:t xml:space="preserve">the </w:t>
      </w:r>
      <w:r w:rsidRPr="004B2254">
        <w:rPr>
          <w:rFonts w:cs="Arial"/>
          <w:lang w:val="en-AU"/>
        </w:rPr>
        <w:t>GBRMPA for her work on the PSII-</w:t>
      </w:r>
      <w:proofErr w:type="spellStart"/>
      <w:r w:rsidRPr="004B2254">
        <w:rPr>
          <w:rFonts w:cs="Arial"/>
          <w:lang w:val="en-AU"/>
        </w:rPr>
        <w:t>HEq</w:t>
      </w:r>
      <w:proofErr w:type="spellEnd"/>
      <w:r w:rsidRPr="004B2254">
        <w:rPr>
          <w:rFonts w:cs="Arial"/>
          <w:lang w:val="en-AU"/>
        </w:rPr>
        <w:t xml:space="preserve"> Index in 2010.</w:t>
      </w:r>
    </w:p>
    <w:p w:rsidR="007E4542" w:rsidRPr="004B2254" w:rsidRDefault="007E4542" w:rsidP="00D550E8">
      <w:pPr>
        <w:pStyle w:val="ListParagraph"/>
        <w:numPr>
          <w:ilvl w:val="0"/>
          <w:numId w:val="14"/>
        </w:numPr>
        <w:spacing w:line="360" w:lineRule="auto"/>
        <w:ind w:left="851" w:hanging="720"/>
        <w:rPr>
          <w:rFonts w:cs="Arial"/>
          <w:lang w:val="en-AU"/>
        </w:rPr>
      </w:pPr>
      <w:r w:rsidRPr="004B2254">
        <w:rPr>
          <w:rFonts w:cs="Arial"/>
          <w:lang w:val="en-AU"/>
        </w:rPr>
        <w:t>Britta Schaffelke and staff of the Australian Institute of Marine Sciences for the assessment of long term discharge data.</w:t>
      </w:r>
    </w:p>
    <w:p w:rsidR="007E4542" w:rsidRPr="004B2254" w:rsidRDefault="007E4542" w:rsidP="00D550E8">
      <w:pPr>
        <w:pStyle w:val="ListParagraph"/>
        <w:numPr>
          <w:ilvl w:val="0"/>
          <w:numId w:val="14"/>
        </w:numPr>
        <w:spacing w:line="360" w:lineRule="auto"/>
        <w:ind w:left="851" w:hanging="720"/>
        <w:rPr>
          <w:rFonts w:cs="Arial"/>
          <w:lang w:val="en-AU"/>
        </w:rPr>
      </w:pPr>
      <w:r w:rsidRPr="004B2254">
        <w:rPr>
          <w:rFonts w:cs="Arial"/>
          <w:lang w:val="en-AU"/>
        </w:rPr>
        <w:t>Steve Carter and Vince Alberts of Queensland Health Forensic and Scientific Services for the analysis and reporting of pesticide data for the project.</w:t>
      </w:r>
    </w:p>
    <w:p w:rsidR="007E4542" w:rsidRPr="008B7E72" w:rsidRDefault="007E4542" w:rsidP="00D550E8">
      <w:pPr>
        <w:pStyle w:val="ListParagraph"/>
        <w:numPr>
          <w:ilvl w:val="0"/>
          <w:numId w:val="14"/>
        </w:numPr>
        <w:spacing w:line="360" w:lineRule="auto"/>
        <w:ind w:left="851" w:hanging="720"/>
        <w:rPr>
          <w:rFonts w:cs="Arial"/>
          <w:lang w:val="en-AU"/>
        </w:rPr>
      </w:pPr>
      <w:r>
        <w:rPr>
          <w:rFonts w:cs="Arial"/>
          <w:lang w:val="en-AU"/>
        </w:rPr>
        <w:t xml:space="preserve">Adam Thom and Alex Shanahan of the </w:t>
      </w:r>
      <w:r w:rsidRPr="00CC53F1">
        <w:rPr>
          <w:rFonts w:cs="Arial"/>
        </w:rPr>
        <w:t>School of Geography, Planning and Environmental Management, University of Queensland</w:t>
      </w:r>
      <w:r>
        <w:rPr>
          <w:rFonts w:cs="Arial"/>
        </w:rPr>
        <w:t xml:space="preserve"> for mapping project support (mapping).</w:t>
      </w:r>
    </w:p>
    <w:p w:rsidR="007E4542" w:rsidRPr="008B7E72" w:rsidRDefault="007E4542" w:rsidP="00D550E8">
      <w:pPr>
        <w:pStyle w:val="ListParagraph"/>
        <w:numPr>
          <w:ilvl w:val="0"/>
          <w:numId w:val="14"/>
        </w:numPr>
        <w:spacing w:line="360" w:lineRule="auto"/>
        <w:ind w:left="851" w:hanging="720"/>
        <w:rPr>
          <w:rFonts w:cs="Arial"/>
          <w:lang w:val="en-AU"/>
        </w:rPr>
      </w:pPr>
      <w:r>
        <w:rPr>
          <w:rFonts w:cs="Arial"/>
        </w:rPr>
        <w:t xml:space="preserve">The early work of David Haynes, Joelle </w:t>
      </w:r>
      <w:proofErr w:type="spellStart"/>
      <w:r>
        <w:rPr>
          <w:rFonts w:cs="Arial"/>
        </w:rPr>
        <w:t>Prange</w:t>
      </w:r>
      <w:proofErr w:type="spellEnd"/>
      <w:r>
        <w:rPr>
          <w:rFonts w:cs="Arial"/>
        </w:rPr>
        <w:t xml:space="preserve"> and Deb Bass of the GBRMPA in establishing and managing this monitoring program.</w:t>
      </w:r>
    </w:p>
    <w:p w:rsidR="007E4542" w:rsidRDefault="007E4542" w:rsidP="00D550E8">
      <w:pPr>
        <w:spacing w:line="360" w:lineRule="auto"/>
        <w:rPr>
          <w:rFonts w:cs="Arial"/>
          <w:lang w:val="en-AU"/>
        </w:rPr>
      </w:pPr>
    </w:p>
    <w:p w:rsidR="007E4542" w:rsidRPr="00B675D3" w:rsidRDefault="007E4542" w:rsidP="00D550E8">
      <w:pPr>
        <w:spacing w:line="360" w:lineRule="auto"/>
        <w:rPr>
          <w:rFonts w:eastAsia="Dotum" w:cs="Arial"/>
          <w:b/>
          <w:lang w:val="en-AU"/>
        </w:rPr>
      </w:pPr>
      <w:r w:rsidRPr="00B675D3">
        <w:rPr>
          <w:rFonts w:eastAsia="Dotum" w:cs="Arial"/>
          <w:b/>
          <w:lang w:val="en-AU"/>
        </w:rPr>
        <w:t xml:space="preserve">These monitoring activities have been undertaken in some form since 2005. </w:t>
      </w:r>
      <w:proofErr w:type="spellStart"/>
      <w:r w:rsidRPr="00B675D3">
        <w:rPr>
          <w:rFonts w:eastAsia="Dotum" w:cs="Arial"/>
          <w:b/>
          <w:lang w:val="en-AU"/>
        </w:rPr>
        <w:t>Entox</w:t>
      </w:r>
      <w:proofErr w:type="spellEnd"/>
      <w:r w:rsidRPr="00B675D3">
        <w:rPr>
          <w:rFonts w:eastAsia="Dotum" w:cs="Arial"/>
          <w:b/>
          <w:lang w:val="en-AU"/>
        </w:rPr>
        <w:t xml:space="preserve"> therefore acknowledges the significant contribution of past staff–</w:t>
      </w:r>
    </w:p>
    <w:p w:rsidR="007E4542" w:rsidRPr="00BA3F02" w:rsidRDefault="007E4542" w:rsidP="00D550E8">
      <w:pPr>
        <w:spacing w:line="360" w:lineRule="auto"/>
        <w:rPr>
          <w:rFonts w:cs="Arial"/>
          <w:lang w:val="en-AU"/>
        </w:rPr>
      </w:pPr>
      <w:r>
        <w:rPr>
          <w:rFonts w:cs="Arial"/>
          <w:lang w:val="en-AU"/>
        </w:rPr>
        <w:t xml:space="preserve">Dr Karen Kennedy, Andrew Dunn, </w:t>
      </w:r>
      <w:r w:rsidRPr="00BA3F02">
        <w:rPr>
          <w:rFonts w:cs="Arial"/>
          <w:lang w:val="en-AU"/>
        </w:rPr>
        <w:t xml:space="preserve">Dr Michael </w:t>
      </w:r>
      <w:proofErr w:type="spellStart"/>
      <w:r w:rsidRPr="00BA3F02">
        <w:rPr>
          <w:rFonts w:cs="Arial"/>
          <w:lang w:val="en-AU"/>
        </w:rPr>
        <w:t>Bartkow</w:t>
      </w:r>
      <w:proofErr w:type="spellEnd"/>
      <w:r w:rsidRPr="00BA3F02">
        <w:rPr>
          <w:rFonts w:cs="Arial"/>
          <w:lang w:val="en-AU"/>
        </w:rPr>
        <w:t xml:space="preserve">, Dr Tatiana </w:t>
      </w:r>
      <w:proofErr w:type="spellStart"/>
      <w:r w:rsidRPr="00BA3F02">
        <w:rPr>
          <w:rFonts w:cs="Arial"/>
          <w:lang w:val="en-AU"/>
        </w:rPr>
        <w:t>Komarova</w:t>
      </w:r>
      <w:proofErr w:type="spellEnd"/>
      <w:r w:rsidRPr="00BA3F02">
        <w:rPr>
          <w:rFonts w:cs="Arial"/>
          <w:lang w:val="en-AU"/>
        </w:rPr>
        <w:t>, Dr Melanie Shaw,</w:t>
      </w:r>
      <w:r>
        <w:rPr>
          <w:rFonts w:cs="Arial"/>
          <w:lang w:val="en-AU"/>
        </w:rPr>
        <w:t xml:space="preserve"> </w:t>
      </w:r>
      <w:r w:rsidRPr="00BA3F02">
        <w:rPr>
          <w:rFonts w:cs="Arial"/>
          <w:lang w:val="en-AU"/>
        </w:rPr>
        <w:t xml:space="preserve">Anita </w:t>
      </w:r>
      <w:proofErr w:type="spellStart"/>
      <w:r w:rsidRPr="00BA3F02">
        <w:rPr>
          <w:rFonts w:cs="Arial"/>
          <w:lang w:val="en-AU"/>
        </w:rPr>
        <w:t>Kapernick</w:t>
      </w:r>
      <w:proofErr w:type="spellEnd"/>
      <w:r>
        <w:rPr>
          <w:rFonts w:cs="Arial"/>
          <w:lang w:val="en-AU"/>
        </w:rPr>
        <w:t>, Jake O’Brien, Andrew Banks</w:t>
      </w:r>
    </w:p>
    <w:p w:rsidR="007E4542" w:rsidRDefault="007E4542" w:rsidP="00D550E8">
      <w:pPr>
        <w:spacing w:line="360" w:lineRule="auto"/>
        <w:rPr>
          <w:lang w:val="en-AU"/>
        </w:rPr>
      </w:pPr>
    </w:p>
    <w:p w:rsidR="007E4542" w:rsidRPr="00B675D3" w:rsidRDefault="007E4542" w:rsidP="00D550E8">
      <w:pPr>
        <w:spacing w:line="360" w:lineRule="auto"/>
        <w:rPr>
          <w:rFonts w:eastAsia="Dotum" w:cs="Arial"/>
          <w:b/>
          <w:lang w:val="en-AU"/>
        </w:rPr>
      </w:pPr>
      <w:r w:rsidRPr="00B675D3">
        <w:rPr>
          <w:rFonts w:eastAsia="Dotum" w:cs="Arial"/>
          <w:b/>
          <w:lang w:val="en-AU"/>
        </w:rPr>
        <w:t xml:space="preserve">The assistance of the numerous volunteers who have deployed passive samplers is gratefully acknowledged – </w:t>
      </w:r>
    </w:p>
    <w:tbl>
      <w:tblPr>
        <w:tblStyle w:val="Anita-ReportConsult"/>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Description w:val="List of volunteers who assist in deploying samplers"/>
      </w:tblPr>
      <w:tblGrid>
        <w:gridCol w:w="2954"/>
        <w:gridCol w:w="2954"/>
        <w:gridCol w:w="2954"/>
      </w:tblGrid>
      <w:tr w:rsidR="007E4542" w:rsidRPr="00BC6277" w:rsidTr="004A4A5C">
        <w:trPr>
          <w:trHeight w:val="794"/>
          <w:jc w:val="center"/>
        </w:trPr>
        <w:tc>
          <w:tcPr>
            <w:tcW w:w="2954" w:type="dxa"/>
            <w:vAlign w:val="center"/>
          </w:tcPr>
          <w:p w:rsidR="007E4542" w:rsidRPr="00B675D3" w:rsidRDefault="007E4542" w:rsidP="00D550E8">
            <w:pPr>
              <w:spacing w:line="360" w:lineRule="auto"/>
              <w:jc w:val="left"/>
              <w:rPr>
                <w:rFonts w:eastAsia="Dotum" w:cs="Arial"/>
                <w:szCs w:val="18"/>
                <w:lang w:val="en-AU"/>
              </w:rPr>
            </w:pPr>
            <w:r w:rsidRPr="00B675D3">
              <w:rPr>
                <w:rFonts w:eastAsia="Dotum" w:cs="Arial"/>
                <w:szCs w:val="18"/>
                <w:lang w:val="en-AU"/>
              </w:rPr>
              <w:t>Whitsunday Moorings</w:t>
            </w:r>
          </w:p>
        </w:tc>
        <w:tc>
          <w:tcPr>
            <w:tcW w:w="2954" w:type="dxa"/>
            <w:vAlign w:val="center"/>
          </w:tcPr>
          <w:p w:rsidR="007E4542" w:rsidRPr="00B675D3" w:rsidRDefault="007E4542" w:rsidP="00D550E8">
            <w:pPr>
              <w:spacing w:line="360" w:lineRule="auto"/>
              <w:jc w:val="left"/>
              <w:rPr>
                <w:rFonts w:eastAsia="Dotum" w:cs="Arial"/>
                <w:szCs w:val="18"/>
                <w:lang w:val="en-AU"/>
              </w:rPr>
            </w:pPr>
            <w:r w:rsidRPr="00B675D3">
              <w:rPr>
                <w:rFonts w:eastAsia="Dotum" w:cs="Arial"/>
                <w:szCs w:val="18"/>
                <w:lang w:val="en-AU"/>
              </w:rPr>
              <w:t>Hamilton Island Enterprises</w:t>
            </w:r>
          </w:p>
          <w:p w:rsidR="007E4542" w:rsidRPr="00B675D3" w:rsidRDefault="007E4542" w:rsidP="00D550E8">
            <w:pPr>
              <w:spacing w:line="360" w:lineRule="auto"/>
              <w:jc w:val="left"/>
              <w:rPr>
                <w:rFonts w:eastAsia="Dotum" w:cs="Arial"/>
                <w:szCs w:val="18"/>
                <w:lang w:val="en-AU"/>
              </w:rPr>
            </w:pPr>
          </w:p>
        </w:tc>
        <w:tc>
          <w:tcPr>
            <w:tcW w:w="2954" w:type="dxa"/>
            <w:vAlign w:val="center"/>
          </w:tcPr>
          <w:p w:rsidR="007E4542" w:rsidRPr="00B675D3" w:rsidRDefault="007E4542" w:rsidP="00D550E8">
            <w:pPr>
              <w:spacing w:line="360" w:lineRule="auto"/>
              <w:jc w:val="left"/>
              <w:rPr>
                <w:rFonts w:eastAsia="Dotum" w:cs="Arial"/>
                <w:szCs w:val="18"/>
                <w:lang w:val="en-AU"/>
              </w:rPr>
            </w:pPr>
            <w:r w:rsidRPr="00B675D3">
              <w:rPr>
                <w:rFonts w:eastAsia="Dotum" w:cs="Arial"/>
                <w:szCs w:val="18"/>
                <w:lang w:val="en-AU"/>
              </w:rPr>
              <w:t>Great Barrier Reef Marine Park Authority</w:t>
            </w:r>
          </w:p>
        </w:tc>
      </w:tr>
      <w:tr w:rsidR="007E4542" w:rsidRPr="00BC6277" w:rsidTr="004A4A5C">
        <w:trPr>
          <w:trHeight w:val="794"/>
          <w:jc w:val="center"/>
        </w:trPr>
        <w:tc>
          <w:tcPr>
            <w:tcW w:w="2954" w:type="dxa"/>
            <w:vAlign w:val="center"/>
          </w:tcPr>
          <w:p w:rsidR="007E4542" w:rsidRPr="00B675D3" w:rsidRDefault="007E4542" w:rsidP="00D550E8">
            <w:pPr>
              <w:spacing w:line="360" w:lineRule="auto"/>
              <w:jc w:val="left"/>
              <w:rPr>
                <w:rFonts w:eastAsia="Dotum" w:cs="Arial"/>
                <w:szCs w:val="18"/>
                <w:lang w:val="en-AU"/>
              </w:rPr>
            </w:pPr>
            <w:r w:rsidRPr="00B675D3">
              <w:rPr>
                <w:rFonts w:eastAsia="Dotum" w:cs="Arial"/>
                <w:szCs w:val="18"/>
                <w:lang w:val="en-AU"/>
              </w:rPr>
              <w:t>Mission Beach/ Dunk Island Water Taxi</w:t>
            </w:r>
          </w:p>
        </w:tc>
        <w:tc>
          <w:tcPr>
            <w:tcW w:w="2954" w:type="dxa"/>
            <w:vAlign w:val="center"/>
          </w:tcPr>
          <w:p w:rsidR="007E4542" w:rsidRPr="00B675D3" w:rsidRDefault="007E4542" w:rsidP="00D550E8">
            <w:pPr>
              <w:spacing w:line="360" w:lineRule="auto"/>
              <w:jc w:val="left"/>
              <w:rPr>
                <w:rFonts w:eastAsia="Dotum" w:cs="Arial"/>
                <w:szCs w:val="18"/>
                <w:lang w:val="en-AU"/>
              </w:rPr>
            </w:pPr>
            <w:r w:rsidRPr="00B675D3">
              <w:rPr>
                <w:rFonts w:eastAsia="Dotum" w:cs="Arial"/>
                <w:szCs w:val="18"/>
                <w:lang w:val="en-AU"/>
              </w:rPr>
              <w:t>Ingham Travel</w:t>
            </w:r>
          </w:p>
        </w:tc>
        <w:tc>
          <w:tcPr>
            <w:tcW w:w="2954" w:type="dxa"/>
            <w:vAlign w:val="center"/>
          </w:tcPr>
          <w:p w:rsidR="007E4542" w:rsidRPr="00B675D3" w:rsidRDefault="007E4542" w:rsidP="00D550E8">
            <w:pPr>
              <w:spacing w:line="360" w:lineRule="auto"/>
              <w:jc w:val="left"/>
              <w:rPr>
                <w:rFonts w:eastAsia="Dotum" w:cs="Arial"/>
                <w:szCs w:val="18"/>
                <w:lang w:val="en-AU"/>
              </w:rPr>
            </w:pPr>
            <w:r w:rsidRPr="00B675D3">
              <w:rPr>
                <w:rFonts w:eastAsia="Dotum" w:cs="Arial"/>
                <w:szCs w:val="18"/>
                <w:lang w:val="en-AU"/>
              </w:rPr>
              <w:t>Australian Centre for Tropical and Freshwater Research</w:t>
            </w:r>
            <w:r w:rsidRPr="00B675D3" w:rsidDel="00DC268E">
              <w:rPr>
                <w:rFonts w:eastAsia="Dotum" w:cs="Arial"/>
                <w:szCs w:val="18"/>
                <w:lang w:val="en-AU"/>
              </w:rPr>
              <w:t xml:space="preserve"> </w:t>
            </w:r>
          </w:p>
        </w:tc>
      </w:tr>
      <w:tr w:rsidR="007E4542" w:rsidRPr="00BC6277" w:rsidTr="004A4A5C">
        <w:trPr>
          <w:trHeight w:val="794"/>
          <w:jc w:val="center"/>
        </w:trPr>
        <w:tc>
          <w:tcPr>
            <w:tcW w:w="2954" w:type="dxa"/>
            <w:vAlign w:val="center"/>
          </w:tcPr>
          <w:p w:rsidR="007E4542" w:rsidRPr="00B675D3" w:rsidRDefault="007E4542" w:rsidP="00D550E8">
            <w:pPr>
              <w:spacing w:line="360" w:lineRule="auto"/>
              <w:jc w:val="left"/>
              <w:rPr>
                <w:rFonts w:eastAsia="Dotum" w:cs="Arial"/>
                <w:szCs w:val="18"/>
                <w:lang w:val="en-AU"/>
              </w:rPr>
            </w:pPr>
            <w:r w:rsidRPr="00B675D3">
              <w:rPr>
                <w:rFonts w:eastAsia="Dotum" w:cs="Arial"/>
                <w:szCs w:val="18"/>
                <w:lang w:val="en-AU"/>
              </w:rPr>
              <w:t>Sarina Bait Supplies</w:t>
            </w:r>
          </w:p>
        </w:tc>
        <w:tc>
          <w:tcPr>
            <w:tcW w:w="2954" w:type="dxa"/>
            <w:vAlign w:val="center"/>
          </w:tcPr>
          <w:p w:rsidR="007E4542" w:rsidRPr="00B675D3" w:rsidRDefault="007E4542" w:rsidP="00D550E8">
            <w:pPr>
              <w:spacing w:line="360" w:lineRule="auto"/>
              <w:jc w:val="left"/>
              <w:rPr>
                <w:rFonts w:eastAsia="Dotum" w:cs="Arial"/>
                <w:szCs w:val="18"/>
                <w:lang w:val="en-AU"/>
              </w:rPr>
            </w:pPr>
            <w:r w:rsidRPr="00B675D3">
              <w:rPr>
                <w:rFonts w:eastAsia="Dotum" w:cs="Arial"/>
                <w:szCs w:val="18"/>
                <w:lang w:val="en-AU"/>
              </w:rPr>
              <w:t>Frankland Island Cruise &amp; Dive</w:t>
            </w:r>
          </w:p>
        </w:tc>
        <w:tc>
          <w:tcPr>
            <w:tcW w:w="2954" w:type="dxa"/>
            <w:vAlign w:val="center"/>
          </w:tcPr>
          <w:p w:rsidR="007E4542" w:rsidRPr="00B675D3" w:rsidRDefault="007E4542" w:rsidP="00D550E8">
            <w:pPr>
              <w:spacing w:line="360" w:lineRule="auto"/>
              <w:jc w:val="left"/>
              <w:rPr>
                <w:rFonts w:eastAsia="Dotum" w:cs="Arial"/>
                <w:szCs w:val="18"/>
                <w:lang w:val="en-AU"/>
              </w:rPr>
            </w:pPr>
            <w:r w:rsidRPr="00B675D3">
              <w:rPr>
                <w:rFonts w:eastAsia="Dotum" w:cs="Arial"/>
                <w:szCs w:val="18"/>
                <w:lang w:val="en-AU"/>
              </w:rPr>
              <w:t>North Keppel Island Environmental Education Centre</w:t>
            </w:r>
          </w:p>
        </w:tc>
      </w:tr>
      <w:tr w:rsidR="007E4542" w:rsidRPr="00BC6277" w:rsidTr="004A4A5C">
        <w:trPr>
          <w:trHeight w:val="794"/>
          <w:jc w:val="center"/>
        </w:trPr>
        <w:tc>
          <w:tcPr>
            <w:tcW w:w="2954" w:type="dxa"/>
            <w:vAlign w:val="center"/>
          </w:tcPr>
          <w:p w:rsidR="007E4542" w:rsidRPr="00B675D3" w:rsidRDefault="007E4542" w:rsidP="00D550E8">
            <w:pPr>
              <w:spacing w:line="360" w:lineRule="auto"/>
              <w:jc w:val="left"/>
              <w:rPr>
                <w:rFonts w:eastAsia="Dotum" w:cs="Arial"/>
                <w:szCs w:val="18"/>
                <w:lang w:val="en-AU"/>
              </w:rPr>
            </w:pPr>
            <w:proofErr w:type="spellStart"/>
            <w:r w:rsidRPr="00B675D3">
              <w:rPr>
                <w:rFonts w:eastAsia="Dotum" w:cs="Arial"/>
                <w:szCs w:val="18"/>
                <w:lang w:val="en-AU"/>
              </w:rPr>
              <w:t>Jace</w:t>
            </w:r>
            <w:proofErr w:type="spellEnd"/>
            <w:r w:rsidRPr="00B675D3">
              <w:rPr>
                <w:rFonts w:eastAsia="Dotum" w:cs="Arial"/>
                <w:szCs w:val="18"/>
                <w:lang w:val="en-AU"/>
              </w:rPr>
              <w:t xml:space="preserve"> Services</w:t>
            </w:r>
          </w:p>
        </w:tc>
        <w:tc>
          <w:tcPr>
            <w:tcW w:w="2954" w:type="dxa"/>
            <w:vAlign w:val="center"/>
          </w:tcPr>
          <w:p w:rsidR="007E4542" w:rsidRPr="00B675D3" w:rsidRDefault="007E4542" w:rsidP="00D550E8">
            <w:pPr>
              <w:spacing w:line="360" w:lineRule="auto"/>
              <w:jc w:val="left"/>
              <w:rPr>
                <w:rFonts w:eastAsia="Dotum" w:cs="Arial"/>
                <w:szCs w:val="18"/>
                <w:lang w:val="en-AU"/>
              </w:rPr>
            </w:pPr>
            <w:r>
              <w:rPr>
                <w:rFonts w:eastAsia="Dotum" w:cs="Arial"/>
                <w:szCs w:val="18"/>
                <w:lang w:val="en-AU"/>
              </w:rPr>
              <w:t>Magnetic Dive</w:t>
            </w:r>
          </w:p>
        </w:tc>
        <w:tc>
          <w:tcPr>
            <w:tcW w:w="2954" w:type="dxa"/>
            <w:vAlign w:val="center"/>
          </w:tcPr>
          <w:p w:rsidR="007E4542" w:rsidRPr="00B675D3" w:rsidRDefault="007E4542" w:rsidP="00D550E8">
            <w:pPr>
              <w:spacing w:line="360" w:lineRule="auto"/>
              <w:jc w:val="left"/>
              <w:rPr>
                <w:rFonts w:eastAsia="Dotum" w:cs="Arial"/>
                <w:szCs w:val="18"/>
                <w:lang w:val="en-AU"/>
              </w:rPr>
            </w:pPr>
            <w:r>
              <w:rPr>
                <w:rFonts w:eastAsia="Dotum" w:cs="Arial"/>
                <w:szCs w:val="18"/>
                <w:lang w:val="en-AU"/>
              </w:rPr>
              <w:t>Cairns Dive Centre (Fitzroy Island)</w:t>
            </w:r>
          </w:p>
        </w:tc>
      </w:tr>
      <w:tr w:rsidR="007E4542" w:rsidRPr="00BC6277" w:rsidTr="004A4A5C">
        <w:trPr>
          <w:trHeight w:val="794"/>
          <w:jc w:val="center"/>
        </w:trPr>
        <w:tc>
          <w:tcPr>
            <w:tcW w:w="2954" w:type="dxa"/>
            <w:vAlign w:val="center"/>
          </w:tcPr>
          <w:p w:rsidR="007E4542" w:rsidRPr="00B675D3" w:rsidRDefault="007E4542" w:rsidP="00D550E8">
            <w:pPr>
              <w:spacing w:line="360" w:lineRule="auto"/>
              <w:jc w:val="left"/>
              <w:rPr>
                <w:rFonts w:eastAsia="Dotum" w:cs="Arial"/>
                <w:szCs w:val="18"/>
                <w:lang w:val="en-AU"/>
              </w:rPr>
            </w:pPr>
            <w:r w:rsidRPr="00B675D3">
              <w:rPr>
                <w:rFonts w:eastAsia="Dotum" w:cs="Arial"/>
                <w:szCs w:val="18"/>
                <w:lang w:val="en-AU"/>
              </w:rPr>
              <w:t>Reef Fleet Terminal</w:t>
            </w:r>
          </w:p>
        </w:tc>
        <w:tc>
          <w:tcPr>
            <w:tcW w:w="2954" w:type="dxa"/>
            <w:vAlign w:val="center"/>
          </w:tcPr>
          <w:p w:rsidR="007E4542" w:rsidRPr="00B675D3" w:rsidRDefault="007E4542" w:rsidP="00D550E8">
            <w:pPr>
              <w:spacing w:line="360" w:lineRule="auto"/>
              <w:jc w:val="left"/>
              <w:rPr>
                <w:rFonts w:eastAsia="Dotum" w:cs="Arial"/>
                <w:szCs w:val="18"/>
                <w:lang w:val="en-AU"/>
              </w:rPr>
            </w:pPr>
            <w:r w:rsidRPr="00B675D3">
              <w:rPr>
                <w:rFonts w:eastAsia="Dotum" w:cs="Arial"/>
                <w:szCs w:val="18"/>
                <w:lang w:val="en-AU"/>
              </w:rPr>
              <w:t>Orpheus Island Research Station</w:t>
            </w:r>
          </w:p>
        </w:tc>
        <w:tc>
          <w:tcPr>
            <w:tcW w:w="2954" w:type="dxa"/>
            <w:vAlign w:val="center"/>
          </w:tcPr>
          <w:p w:rsidR="007E4542" w:rsidRPr="00B675D3" w:rsidRDefault="007E4542" w:rsidP="00D550E8">
            <w:pPr>
              <w:spacing w:line="360" w:lineRule="auto"/>
              <w:jc w:val="left"/>
              <w:rPr>
                <w:rFonts w:eastAsia="Dotum" w:cs="Arial"/>
                <w:szCs w:val="18"/>
                <w:lang w:val="en-AU"/>
              </w:rPr>
            </w:pPr>
            <w:r w:rsidRPr="00B675D3">
              <w:rPr>
                <w:rFonts w:eastAsia="Dotum" w:cs="Arial"/>
                <w:szCs w:val="18"/>
                <w:lang w:val="en-AU"/>
              </w:rPr>
              <w:t>Australian Institute of Marine Science</w:t>
            </w:r>
          </w:p>
        </w:tc>
      </w:tr>
      <w:tr w:rsidR="007E4542" w:rsidRPr="00BC6277" w:rsidTr="004A4A5C">
        <w:trPr>
          <w:trHeight w:val="794"/>
          <w:jc w:val="center"/>
        </w:trPr>
        <w:tc>
          <w:tcPr>
            <w:tcW w:w="2954" w:type="dxa"/>
            <w:vAlign w:val="center"/>
          </w:tcPr>
          <w:p w:rsidR="007E4542" w:rsidRPr="00B675D3" w:rsidRDefault="007E4542" w:rsidP="00D550E8">
            <w:pPr>
              <w:spacing w:line="360" w:lineRule="auto"/>
              <w:jc w:val="left"/>
              <w:rPr>
                <w:rFonts w:eastAsia="Dotum" w:cs="Arial"/>
                <w:szCs w:val="18"/>
                <w:lang w:val="en-AU"/>
              </w:rPr>
            </w:pPr>
            <w:r w:rsidRPr="00B675D3">
              <w:rPr>
                <w:rFonts w:eastAsia="Dotum" w:cs="Arial"/>
                <w:szCs w:val="18"/>
                <w:lang w:val="en-AU"/>
              </w:rPr>
              <w:t>Quicksilver Connections</w:t>
            </w:r>
          </w:p>
        </w:tc>
        <w:tc>
          <w:tcPr>
            <w:tcW w:w="2954" w:type="dxa"/>
            <w:vAlign w:val="center"/>
          </w:tcPr>
          <w:p w:rsidR="007E4542" w:rsidRPr="00B675D3" w:rsidRDefault="007E4542" w:rsidP="00D550E8">
            <w:pPr>
              <w:spacing w:line="360" w:lineRule="auto"/>
              <w:jc w:val="left"/>
              <w:rPr>
                <w:rFonts w:eastAsia="Dotum" w:cs="Arial"/>
                <w:szCs w:val="18"/>
                <w:lang w:val="en-AU"/>
              </w:rPr>
            </w:pPr>
            <w:r w:rsidRPr="00B675D3">
              <w:rPr>
                <w:rFonts w:eastAsia="Dotum" w:cs="Arial"/>
                <w:szCs w:val="18"/>
                <w:lang w:val="en-AU"/>
              </w:rPr>
              <w:t>Big Cat Green Island</w:t>
            </w:r>
          </w:p>
        </w:tc>
        <w:tc>
          <w:tcPr>
            <w:tcW w:w="2954" w:type="dxa"/>
            <w:vAlign w:val="center"/>
          </w:tcPr>
          <w:p w:rsidR="007E4542" w:rsidRPr="00B675D3" w:rsidRDefault="007E4542" w:rsidP="00D550E8">
            <w:pPr>
              <w:spacing w:line="360" w:lineRule="auto"/>
              <w:jc w:val="left"/>
              <w:rPr>
                <w:rFonts w:eastAsia="Dotum" w:cs="Arial"/>
                <w:szCs w:val="18"/>
                <w:lang w:val="en-AU"/>
              </w:rPr>
            </w:pPr>
            <w:r>
              <w:rPr>
                <w:rFonts w:eastAsia="Dotum" w:cs="Arial"/>
                <w:szCs w:val="18"/>
                <w:lang w:val="en-AU"/>
              </w:rPr>
              <w:t xml:space="preserve">CSIRO Land and Water </w:t>
            </w:r>
          </w:p>
        </w:tc>
      </w:tr>
    </w:tbl>
    <w:p w:rsidR="007E4542" w:rsidRDefault="007E4542" w:rsidP="00D550E8">
      <w:pPr>
        <w:spacing w:line="360" w:lineRule="auto"/>
        <w:rPr>
          <w:rFonts w:eastAsia="Dotum" w:cs="Arial"/>
          <w:b/>
          <w:lang w:val="en-AU"/>
        </w:rPr>
      </w:pPr>
    </w:p>
    <w:p w:rsidR="007E4542" w:rsidRPr="00B675D3" w:rsidRDefault="007E4542" w:rsidP="00D550E8">
      <w:pPr>
        <w:spacing w:line="360" w:lineRule="auto"/>
        <w:rPr>
          <w:rFonts w:eastAsia="Dotum" w:cs="Arial"/>
          <w:b/>
          <w:lang w:val="en-AU"/>
        </w:rPr>
      </w:pPr>
      <w:r w:rsidRPr="00B675D3">
        <w:rPr>
          <w:rFonts w:eastAsia="Dotum" w:cs="Arial"/>
          <w:b/>
          <w:lang w:val="en-AU"/>
        </w:rPr>
        <w:t xml:space="preserve">In particular </w:t>
      </w:r>
      <w:proofErr w:type="spellStart"/>
      <w:r w:rsidRPr="00B675D3">
        <w:rPr>
          <w:rFonts w:eastAsia="Dotum" w:cs="Arial"/>
          <w:b/>
          <w:lang w:val="en-AU"/>
        </w:rPr>
        <w:t>Entox</w:t>
      </w:r>
      <w:proofErr w:type="spellEnd"/>
      <w:r w:rsidRPr="00B675D3">
        <w:rPr>
          <w:rFonts w:eastAsia="Dotum" w:cs="Arial"/>
          <w:b/>
          <w:lang w:val="en-AU"/>
        </w:rPr>
        <w:t xml:space="preserve"> thanks the GBRMPA Program Manager Katherine Martin and the GBRMPA Regional coordinators for the role they have played in managing and facilitating this monitoring program throughout the years: -</w:t>
      </w:r>
    </w:p>
    <w:p w:rsidR="007E4542" w:rsidRPr="00B675D3" w:rsidRDefault="007E4542" w:rsidP="00D550E8">
      <w:pPr>
        <w:spacing w:line="360" w:lineRule="auto"/>
        <w:rPr>
          <w:rFonts w:cs="Arial"/>
          <w:lang w:val="en-AU"/>
        </w:rPr>
      </w:pPr>
      <w:r w:rsidRPr="00B675D3">
        <w:rPr>
          <w:rFonts w:cs="Arial"/>
          <w:lang w:val="en-AU"/>
        </w:rPr>
        <w:t xml:space="preserve">Carolyn Thompson, Cath McLean, Phil </w:t>
      </w:r>
      <w:proofErr w:type="spellStart"/>
      <w:r w:rsidRPr="00B675D3">
        <w:rPr>
          <w:rFonts w:cs="Arial"/>
          <w:lang w:val="en-AU"/>
        </w:rPr>
        <w:t>Laycock</w:t>
      </w:r>
      <w:proofErr w:type="spellEnd"/>
      <w:r w:rsidRPr="00B675D3">
        <w:rPr>
          <w:rFonts w:cs="Arial"/>
          <w:lang w:val="en-AU"/>
        </w:rPr>
        <w:t>, Warwick Sheldon</w:t>
      </w:r>
    </w:p>
    <w:p w:rsidR="007E4542" w:rsidRPr="00B675D3" w:rsidRDefault="007E4542" w:rsidP="00D550E8">
      <w:pPr>
        <w:spacing w:line="360" w:lineRule="auto"/>
        <w:rPr>
          <w:rFonts w:cs="Arial"/>
          <w:lang w:val="en-AU"/>
        </w:rPr>
      </w:pPr>
    </w:p>
    <w:p w:rsidR="007E4542" w:rsidRPr="00B675D3" w:rsidRDefault="007E4542" w:rsidP="00D550E8">
      <w:pPr>
        <w:spacing w:line="360" w:lineRule="auto"/>
        <w:rPr>
          <w:rFonts w:eastAsia="Dotum" w:cs="Arial"/>
          <w:b/>
          <w:lang w:val="en-AU"/>
        </w:rPr>
      </w:pPr>
      <w:r w:rsidRPr="00B675D3">
        <w:rPr>
          <w:rFonts w:eastAsia="Dotum" w:cs="Arial"/>
          <w:b/>
          <w:lang w:val="en-AU"/>
        </w:rPr>
        <w:lastRenderedPageBreak/>
        <w:t>About the Marine Monitoring Program –</w:t>
      </w:r>
    </w:p>
    <w:p w:rsidR="008E7B45" w:rsidRDefault="007E4542" w:rsidP="00D550E8">
      <w:pPr>
        <w:spacing w:line="360" w:lineRule="auto"/>
        <w:rPr>
          <w:rFonts w:cs="Arial"/>
          <w:b/>
          <w:sz w:val="20"/>
          <w:szCs w:val="20"/>
          <w:lang w:val="en-AU"/>
        </w:rPr>
      </w:pPr>
      <w:r w:rsidRPr="000C3309">
        <w:rPr>
          <w:rFonts w:cs="Arial"/>
          <w:lang w:val="en-AU"/>
        </w:rPr>
        <w:t>Th</w:t>
      </w:r>
      <w:r>
        <w:rPr>
          <w:rFonts w:cs="Arial"/>
          <w:lang w:val="en-AU"/>
        </w:rPr>
        <w:t>e Marine Monitoring Program is a water quality and ecosystem health long-term monitoring program in the Great Barrier Reef lagoon to track the effectiveness of the Reef Plan. This project</w:t>
      </w:r>
      <w:r w:rsidRPr="000C3309">
        <w:rPr>
          <w:rFonts w:cs="Arial"/>
          <w:lang w:val="en-AU"/>
        </w:rPr>
        <w:t xml:space="preserve"> is supported by the Great Barrier Reef Marine Park Authority, through funding from the Australian Gov</w:t>
      </w:r>
      <w:r w:rsidR="00A258F3">
        <w:rPr>
          <w:rFonts w:cs="Arial"/>
          <w:lang w:val="en-AU"/>
        </w:rPr>
        <w:t>ernment Reef Programme.</w:t>
      </w:r>
      <w:r w:rsidRPr="000C3309">
        <w:rPr>
          <w:rFonts w:cs="Arial"/>
          <w:b/>
          <w:sz w:val="20"/>
          <w:szCs w:val="20"/>
          <w:lang w:val="en-AU"/>
        </w:rPr>
        <w:t xml:space="preserve"> </w:t>
      </w:r>
    </w:p>
    <w:p w:rsidR="00223455" w:rsidRPr="00223455" w:rsidRDefault="008E7B45" w:rsidP="004A4A5C">
      <w:pPr>
        <w:pStyle w:val="Heading1"/>
        <w:rPr>
          <w:lang w:val="en-AU"/>
        </w:rPr>
      </w:pPr>
      <w:r>
        <w:rPr>
          <w:lang w:val="en-AU"/>
        </w:rPr>
        <w:br w:type="page"/>
      </w:r>
      <w:bookmarkStart w:id="13" w:name="_Toc405835388"/>
      <w:bookmarkStart w:id="14" w:name="_Toc406329885"/>
      <w:bookmarkStart w:id="15" w:name="_Toc406329979"/>
      <w:bookmarkStart w:id="16" w:name="_Toc406770607"/>
      <w:bookmarkStart w:id="17" w:name="_Toc405835389"/>
      <w:bookmarkStart w:id="18" w:name="_Toc406329886"/>
      <w:bookmarkStart w:id="19" w:name="_Toc406329980"/>
      <w:bookmarkStart w:id="20" w:name="_Toc406770608"/>
      <w:bookmarkStart w:id="21" w:name="_Toc405835390"/>
      <w:bookmarkStart w:id="22" w:name="_Toc406329887"/>
      <w:bookmarkStart w:id="23" w:name="_Toc406329981"/>
      <w:bookmarkStart w:id="24" w:name="_Toc406770609"/>
      <w:bookmarkStart w:id="25" w:name="_Toc406770610"/>
      <w:bookmarkEnd w:id="13"/>
      <w:bookmarkEnd w:id="14"/>
      <w:bookmarkEnd w:id="15"/>
      <w:bookmarkEnd w:id="16"/>
      <w:bookmarkEnd w:id="17"/>
      <w:bookmarkEnd w:id="18"/>
      <w:bookmarkEnd w:id="19"/>
      <w:bookmarkEnd w:id="20"/>
      <w:bookmarkEnd w:id="21"/>
      <w:bookmarkEnd w:id="22"/>
      <w:bookmarkEnd w:id="23"/>
      <w:bookmarkEnd w:id="24"/>
      <w:r w:rsidR="005C0AC6" w:rsidRPr="00747FFD">
        <w:rPr>
          <w:lang w:val="en-AU"/>
        </w:rPr>
        <w:lastRenderedPageBreak/>
        <w:t>INTRODUCTION</w:t>
      </w:r>
      <w:bookmarkEnd w:id="25"/>
    </w:p>
    <w:p w:rsidR="00E86C4E" w:rsidRDefault="00B038D1" w:rsidP="0066642E">
      <w:pPr>
        <w:spacing w:line="360" w:lineRule="auto"/>
        <w:rPr>
          <w:lang w:val="en-AU"/>
        </w:rPr>
      </w:pPr>
      <w:r>
        <w:rPr>
          <w:lang w:val="en-AU"/>
        </w:rPr>
        <w:t>The World Heritage Great Barrier Reef Marine Park covers an area of 344,400 km</w:t>
      </w:r>
      <w:r>
        <w:rPr>
          <w:vertAlign w:val="superscript"/>
          <w:lang w:val="en-AU"/>
        </w:rPr>
        <w:t>2</w:t>
      </w:r>
      <w:r>
        <w:rPr>
          <w:lang w:val="en-AU"/>
        </w:rPr>
        <w:t xml:space="preserve"> and spans 2,</w:t>
      </w:r>
      <w:r w:rsidR="00E86C4E">
        <w:rPr>
          <w:lang w:val="en-AU"/>
        </w:rPr>
        <w:t xml:space="preserve">300 </w:t>
      </w:r>
      <w:r>
        <w:rPr>
          <w:lang w:val="en-AU"/>
        </w:rPr>
        <w:t>km along the Queensland coast</w:t>
      </w:r>
      <w:r w:rsidR="00143B8D">
        <w:rPr>
          <w:lang w:val="en-AU"/>
        </w:rPr>
        <w:t xml:space="preserve"> in</w:t>
      </w:r>
      <w:r w:rsidR="00E86C4E">
        <w:rPr>
          <w:lang w:val="en-AU"/>
        </w:rPr>
        <w:t xml:space="preserve"> Eastern Australia</w:t>
      </w:r>
      <w:r>
        <w:rPr>
          <w:lang w:val="en-AU"/>
        </w:rPr>
        <w:t xml:space="preserve">. </w:t>
      </w:r>
      <w:r w:rsidR="00FB1FD8">
        <w:rPr>
          <w:lang w:val="en-AU"/>
        </w:rPr>
        <w:t xml:space="preserve">The </w:t>
      </w:r>
      <w:r w:rsidR="007442FF">
        <w:rPr>
          <w:lang w:val="en-AU"/>
        </w:rPr>
        <w:t>R</w:t>
      </w:r>
      <w:r w:rsidR="00FB1FD8">
        <w:rPr>
          <w:lang w:val="en-AU"/>
        </w:rPr>
        <w:t>eef</w:t>
      </w:r>
      <w:r w:rsidR="00856058">
        <w:rPr>
          <w:lang w:val="en-AU"/>
        </w:rPr>
        <w:t xml:space="preserve"> is the largest living structure on Earth</w:t>
      </w:r>
      <w:r w:rsidR="00E86C4E">
        <w:rPr>
          <w:lang w:val="en-AU"/>
        </w:rPr>
        <w:t xml:space="preserve">, and it supports a rich and diverse ecosystem of marine organisms, including many endangered species. Coral reefs </w:t>
      </w:r>
      <w:r w:rsidR="009D4150">
        <w:rPr>
          <w:lang w:val="en-AU"/>
        </w:rPr>
        <w:t xml:space="preserve">worldwide </w:t>
      </w:r>
      <w:r w:rsidR="00E86C4E">
        <w:rPr>
          <w:lang w:val="en-AU"/>
        </w:rPr>
        <w:t xml:space="preserve">are exposed to multiple simultaneous stressors including </w:t>
      </w:r>
      <w:r w:rsidR="009D4150">
        <w:rPr>
          <w:lang w:val="en-AU"/>
        </w:rPr>
        <w:t xml:space="preserve">shipping, destructive fishing practices, destructive weather, effects of climate change and the delivery of anthropogenic pollutants (sediments, nutrients, pesticides and other chemicals) from sewerage, aquaculture, urban and agricultural sources (Brodie et al. 2012). </w:t>
      </w:r>
    </w:p>
    <w:p w:rsidR="00E86C4E" w:rsidRDefault="00E86C4E" w:rsidP="00CC1A07">
      <w:pPr>
        <w:spacing w:line="276" w:lineRule="auto"/>
        <w:rPr>
          <w:lang w:val="en-AU"/>
        </w:rPr>
      </w:pPr>
    </w:p>
    <w:p w:rsidR="00E707D8" w:rsidRDefault="009D4150" w:rsidP="0066642E">
      <w:pPr>
        <w:spacing w:line="360" w:lineRule="auto"/>
        <w:rPr>
          <w:lang w:val="en-AU"/>
        </w:rPr>
      </w:pPr>
      <w:r>
        <w:rPr>
          <w:lang w:val="en-AU"/>
        </w:rPr>
        <w:t>The declining quality of water entering the G</w:t>
      </w:r>
      <w:r w:rsidR="007442FF">
        <w:rPr>
          <w:lang w:val="en-AU"/>
        </w:rPr>
        <w:t xml:space="preserve">reat </w:t>
      </w:r>
      <w:r>
        <w:rPr>
          <w:lang w:val="en-AU"/>
        </w:rPr>
        <w:t>B</w:t>
      </w:r>
      <w:r w:rsidR="007442FF">
        <w:rPr>
          <w:lang w:val="en-AU"/>
        </w:rPr>
        <w:t xml:space="preserve">arrier </w:t>
      </w:r>
      <w:r>
        <w:rPr>
          <w:lang w:val="en-AU"/>
        </w:rPr>
        <w:t>R</w:t>
      </w:r>
      <w:r w:rsidR="007442FF">
        <w:rPr>
          <w:lang w:val="en-AU"/>
        </w:rPr>
        <w:t>eef (GBR)</w:t>
      </w:r>
      <w:r>
        <w:rPr>
          <w:lang w:val="en-AU"/>
        </w:rPr>
        <w:t xml:space="preserve"> lagoon has been identified as a key threat to the </w:t>
      </w:r>
      <w:r w:rsidR="007442FF">
        <w:rPr>
          <w:lang w:val="en-AU"/>
        </w:rPr>
        <w:t>R</w:t>
      </w:r>
      <w:r>
        <w:rPr>
          <w:lang w:val="en-AU"/>
        </w:rPr>
        <w:t xml:space="preserve">eef’s continued ability to adapt to change and withstand these multiple stressors, whether they be local </w:t>
      </w:r>
      <w:r w:rsidR="009216EC">
        <w:rPr>
          <w:lang w:val="en-AU"/>
        </w:rPr>
        <w:t xml:space="preserve">(e.g. a cyclone) </w:t>
      </w:r>
      <w:r>
        <w:rPr>
          <w:lang w:val="en-AU"/>
        </w:rPr>
        <w:t xml:space="preserve">or </w:t>
      </w:r>
      <w:r w:rsidR="009216EC">
        <w:rPr>
          <w:lang w:val="en-AU"/>
        </w:rPr>
        <w:t xml:space="preserve">the </w:t>
      </w:r>
      <w:r>
        <w:rPr>
          <w:lang w:val="en-AU"/>
        </w:rPr>
        <w:t>global</w:t>
      </w:r>
      <w:r w:rsidR="009216EC">
        <w:rPr>
          <w:lang w:val="en-AU"/>
        </w:rPr>
        <w:t xml:space="preserve"> impacts of climate change </w:t>
      </w:r>
      <w:r w:rsidR="009C5DF2">
        <w:rPr>
          <w:lang w:val="en-AU"/>
        </w:rPr>
        <w:t xml:space="preserve">(such as ocean acidification and rising sea temperature) </w:t>
      </w:r>
      <w:r w:rsidR="009216EC">
        <w:rPr>
          <w:lang w:val="en-AU"/>
        </w:rPr>
        <w:t>(</w:t>
      </w:r>
      <w:proofErr w:type="spellStart"/>
      <w:r w:rsidR="009216EC">
        <w:rPr>
          <w:lang w:val="en-AU"/>
        </w:rPr>
        <w:t>Furnas</w:t>
      </w:r>
      <w:proofErr w:type="spellEnd"/>
      <w:r w:rsidR="009216EC">
        <w:rPr>
          <w:lang w:val="en-AU"/>
        </w:rPr>
        <w:t xml:space="preserve">, 2003; </w:t>
      </w:r>
      <w:proofErr w:type="spellStart"/>
      <w:r w:rsidR="00976677">
        <w:rPr>
          <w:lang w:val="en-AU"/>
        </w:rPr>
        <w:t>Hoegh-Guldberg</w:t>
      </w:r>
      <w:proofErr w:type="spellEnd"/>
      <w:r w:rsidR="00976677">
        <w:rPr>
          <w:lang w:val="en-AU"/>
        </w:rPr>
        <w:t xml:space="preserve"> et al 2007; </w:t>
      </w:r>
      <w:r w:rsidR="009216EC">
        <w:rPr>
          <w:lang w:val="en-AU"/>
        </w:rPr>
        <w:t xml:space="preserve">Brodie et al 2008; Brodie and Waterhouse 2009; </w:t>
      </w:r>
      <w:proofErr w:type="spellStart"/>
      <w:r w:rsidR="00976677">
        <w:rPr>
          <w:lang w:val="en-AU"/>
        </w:rPr>
        <w:t>De’ath</w:t>
      </w:r>
      <w:proofErr w:type="spellEnd"/>
      <w:r w:rsidR="00976677">
        <w:rPr>
          <w:lang w:val="en-AU"/>
        </w:rPr>
        <w:t xml:space="preserve"> et al 2009; </w:t>
      </w:r>
      <w:proofErr w:type="spellStart"/>
      <w:r w:rsidR="009216EC">
        <w:rPr>
          <w:lang w:val="en-AU"/>
        </w:rPr>
        <w:t>Packett</w:t>
      </w:r>
      <w:proofErr w:type="spellEnd"/>
      <w:r w:rsidR="009216EC">
        <w:rPr>
          <w:lang w:val="en-AU"/>
        </w:rPr>
        <w:t xml:space="preserve"> et al 2009; van Dam et al 2010).</w:t>
      </w:r>
      <w:r>
        <w:rPr>
          <w:lang w:val="en-AU"/>
        </w:rPr>
        <w:t xml:space="preserve"> </w:t>
      </w:r>
      <w:r w:rsidR="00E707D8" w:rsidRPr="00E707D8">
        <w:rPr>
          <w:lang w:val="en-AU"/>
        </w:rPr>
        <w:t xml:space="preserve">The goal of the updated 2013 Reef Plan is to ensure that </w:t>
      </w:r>
      <w:r w:rsidR="00E707D8" w:rsidRPr="00493780">
        <w:rPr>
          <w:b/>
          <w:i/>
          <w:lang w:val="en-AU"/>
        </w:rPr>
        <w:t xml:space="preserve">by 2020 the quality of water entering the </w:t>
      </w:r>
      <w:r w:rsidR="007442FF" w:rsidRPr="00493780">
        <w:rPr>
          <w:b/>
          <w:i/>
          <w:lang w:val="en-AU"/>
        </w:rPr>
        <w:t>Reef</w:t>
      </w:r>
      <w:r w:rsidR="00E707D8" w:rsidRPr="00493780">
        <w:rPr>
          <w:b/>
          <w:i/>
          <w:lang w:val="en-AU"/>
        </w:rPr>
        <w:t xml:space="preserve"> </w:t>
      </w:r>
      <w:r w:rsidR="000E78C5">
        <w:rPr>
          <w:b/>
          <w:i/>
          <w:lang w:val="en-AU"/>
        </w:rPr>
        <w:t xml:space="preserve">from </w:t>
      </w:r>
      <w:proofErr w:type="spellStart"/>
      <w:r w:rsidR="000E78C5">
        <w:rPr>
          <w:b/>
          <w:i/>
          <w:lang w:val="en-AU"/>
        </w:rPr>
        <w:t>broadscale</w:t>
      </w:r>
      <w:proofErr w:type="spellEnd"/>
      <w:r w:rsidR="000E78C5">
        <w:rPr>
          <w:b/>
          <w:i/>
          <w:lang w:val="en-AU"/>
        </w:rPr>
        <w:t xml:space="preserve"> land-use </w:t>
      </w:r>
      <w:r w:rsidR="00E707D8" w:rsidRPr="00493780">
        <w:rPr>
          <w:b/>
          <w:i/>
          <w:lang w:val="en-AU"/>
        </w:rPr>
        <w:t xml:space="preserve">has no detrimental impact on the health and resilience of the </w:t>
      </w:r>
      <w:r w:rsidR="007442FF" w:rsidRPr="00493780">
        <w:rPr>
          <w:b/>
          <w:i/>
          <w:lang w:val="en-AU"/>
        </w:rPr>
        <w:t>GBR</w:t>
      </w:r>
      <w:r w:rsidR="00E707D8" w:rsidRPr="00E707D8">
        <w:rPr>
          <w:lang w:val="en-AU"/>
        </w:rPr>
        <w:t xml:space="preserve">. Further specific water quality targets to meet this goal </w:t>
      </w:r>
      <w:r w:rsidR="001766E8">
        <w:rPr>
          <w:lang w:val="en-AU"/>
        </w:rPr>
        <w:t>include</w:t>
      </w:r>
      <w:r w:rsidR="00E707D8" w:rsidRPr="00E707D8">
        <w:rPr>
          <w:lang w:val="en-AU"/>
        </w:rPr>
        <w:t xml:space="preserve"> a minimum reduction in end-of-catchment pesticide loads of 60 % by 2018 (Anon, 2013).</w:t>
      </w:r>
      <w:r w:rsidR="00BE4C5E" w:rsidRPr="00BE4C5E">
        <w:rPr>
          <w:lang w:val="en-AU"/>
        </w:rPr>
        <w:t xml:space="preserve"> </w:t>
      </w:r>
      <w:r w:rsidR="00BE4C5E" w:rsidRPr="00E707D8">
        <w:rPr>
          <w:lang w:val="en-AU"/>
        </w:rPr>
        <w:t xml:space="preserve">The MMP was implemented under the Reef Water Quality Protection Plan (RWQPP) 2003 (which was further updated </w:t>
      </w:r>
      <w:r w:rsidR="00CE06C4">
        <w:rPr>
          <w:lang w:val="en-AU"/>
        </w:rPr>
        <w:t xml:space="preserve">as Reef Plan </w:t>
      </w:r>
      <w:r w:rsidR="00BE4C5E" w:rsidRPr="00E707D8">
        <w:rPr>
          <w:lang w:val="en-AU"/>
        </w:rPr>
        <w:t xml:space="preserve">in 2009 and 2013) to evaluate trends in water quality status in </w:t>
      </w:r>
      <w:r w:rsidR="005555DE">
        <w:rPr>
          <w:lang w:val="en-AU"/>
        </w:rPr>
        <w:t xml:space="preserve">the </w:t>
      </w:r>
      <w:r w:rsidR="00BE4C5E" w:rsidRPr="00E707D8">
        <w:rPr>
          <w:lang w:val="en-AU"/>
        </w:rPr>
        <w:t xml:space="preserve">GBR and the </w:t>
      </w:r>
      <w:r w:rsidR="00DE5F3C">
        <w:rPr>
          <w:lang w:val="en-AU"/>
        </w:rPr>
        <w:t xml:space="preserve">long-term </w:t>
      </w:r>
      <w:r w:rsidR="00BE4C5E" w:rsidRPr="00E707D8">
        <w:rPr>
          <w:lang w:val="en-AU"/>
        </w:rPr>
        <w:t>impact</w:t>
      </w:r>
      <w:r w:rsidR="00DE5F3C">
        <w:rPr>
          <w:lang w:val="en-AU"/>
        </w:rPr>
        <w:t>s</w:t>
      </w:r>
      <w:r w:rsidR="00BE4C5E" w:rsidRPr="00E707D8">
        <w:rPr>
          <w:lang w:val="en-AU"/>
        </w:rPr>
        <w:t xml:space="preserve"> on key ecosystems</w:t>
      </w:r>
      <w:r w:rsidR="00DE5F3C">
        <w:rPr>
          <w:lang w:val="en-AU"/>
        </w:rPr>
        <w:t xml:space="preserve"> (inshore coral reefs and seagrass)</w:t>
      </w:r>
      <w:r w:rsidR="00BE4C5E" w:rsidRPr="00E707D8">
        <w:rPr>
          <w:lang w:val="en-AU"/>
        </w:rPr>
        <w:t>.</w:t>
      </w:r>
    </w:p>
    <w:p w:rsidR="00E707D8" w:rsidRDefault="00E707D8" w:rsidP="0066642E">
      <w:pPr>
        <w:spacing w:line="360" w:lineRule="auto"/>
        <w:rPr>
          <w:lang w:val="en-AU"/>
        </w:rPr>
      </w:pPr>
    </w:p>
    <w:p w:rsidR="00E17E2C" w:rsidRDefault="009216EC" w:rsidP="0066642E">
      <w:pPr>
        <w:spacing w:line="360" w:lineRule="auto"/>
        <w:rPr>
          <w:rFonts w:cs="Arial"/>
          <w:lang w:val="en-AU"/>
        </w:rPr>
      </w:pPr>
      <w:r>
        <w:rPr>
          <w:lang w:val="en-AU"/>
        </w:rPr>
        <w:t xml:space="preserve">Approximately </w:t>
      </w:r>
      <w:r w:rsidR="00FB1FD8">
        <w:rPr>
          <w:lang w:val="en-AU"/>
        </w:rPr>
        <w:t xml:space="preserve">76 </w:t>
      </w:r>
      <w:r>
        <w:rPr>
          <w:lang w:val="en-AU"/>
        </w:rPr>
        <w:t>% of the land in the GBR catc</w:t>
      </w:r>
      <w:r w:rsidR="00267FA7">
        <w:rPr>
          <w:lang w:val="en-AU"/>
        </w:rPr>
        <w:t>h</w:t>
      </w:r>
      <w:r>
        <w:rPr>
          <w:lang w:val="en-AU"/>
        </w:rPr>
        <w:t>ment area (</w:t>
      </w:r>
      <w:r w:rsidR="00B038D1">
        <w:rPr>
          <w:lang w:val="en-AU"/>
        </w:rPr>
        <w:t xml:space="preserve">adjacent to </w:t>
      </w:r>
      <w:r>
        <w:rPr>
          <w:lang w:val="en-AU"/>
        </w:rPr>
        <w:t xml:space="preserve">the </w:t>
      </w:r>
      <w:r w:rsidR="007442FF">
        <w:rPr>
          <w:lang w:val="en-AU"/>
        </w:rPr>
        <w:t>Reef</w:t>
      </w:r>
      <w:r>
        <w:rPr>
          <w:lang w:val="en-AU"/>
        </w:rPr>
        <w:t xml:space="preserve">) </w:t>
      </w:r>
      <w:r w:rsidR="00B038D1">
        <w:rPr>
          <w:lang w:val="en-AU"/>
        </w:rPr>
        <w:t>is used f</w:t>
      </w:r>
      <w:r w:rsidR="00E17E2C">
        <w:rPr>
          <w:lang w:val="en-AU"/>
        </w:rPr>
        <w:t xml:space="preserve">or </w:t>
      </w:r>
      <w:r w:rsidR="00B038D1">
        <w:rPr>
          <w:lang w:val="en-AU"/>
        </w:rPr>
        <w:t xml:space="preserve">agricultural </w:t>
      </w:r>
      <w:r w:rsidR="00B675D3">
        <w:rPr>
          <w:lang w:val="en-AU"/>
        </w:rPr>
        <w:t>activities</w:t>
      </w:r>
      <w:r>
        <w:rPr>
          <w:lang w:val="en-AU"/>
        </w:rPr>
        <w:t xml:space="preserve"> (</w:t>
      </w:r>
      <w:r w:rsidR="00CF518B">
        <w:rPr>
          <w:lang w:val="en-AU"/>
        </w:rPr>
        <w:t xml:space="preserve">including </w:t>
      </w:r>
      <w:r>
        <w:rPr>
          <w:rFonts w:cs="Arial"/>
          <w:lang w:val="en-AU"/>
        </w:rPr>
        <w:t>sugar cane, beef grazing, horticulture, cropping, pastures and cotton)</w:t>
      </w:r>
      <w:r w:rsidR="008847C2">
        <w:rPr>
          <w:rFonts w:cs="Arial"/>
          <w:lang w:val="en-AU"/>
        </w:rPr>
        <w:t xml:space="preserve"> (Smith et al 2012)</w:t>
      </w:r>
      <w:r>
        <w:rPr>
          <w:rFonts w:cs="Arial"/>
          <w:lang w:val="en-AU"/>
        </w:rPr>
        <w:t>.</w:t>
      </w:r>
      <w:r w:rsidR="008847C2">
        <w:rPr>
          <w:rFonts w:cs="Arial"/>
          <w:lang w:val="en-AU"/>
        </w:rPr>
        <w:t xml:space="preserve"> </w:t>
      </w:r>
      <w:r>
        <w:rPr>
          <w:lang w:val="en-AU"/>
        </w:rPr>
        <w:t xml:space="preserve">Nutrients, sediments and agricultural chemicals from these adjacent catchments are introduced into the inshore waters of the </w:t>
      </w:r>
      <w:r w:rsidR="007442FF">
        <w:rPr>
          <w:lang w:val="en-AU"/>
        </w:rPr>
        <w:t>Reef</w:t>
      </w:r>
      <w:r>
        <w:rPr>
          <w:lang w:val="en-AU"/>
        </w:rPr>
        <w:t xml:space="preserve"> in river </w:t>
      </w:r>
      <w:r w:rsidR="008261F2">
        <w:rPr>
          <w:lang w:val="en-AU"/>
        </w:rPr>
        <w:t>run-off</w:t>
      </w:r>
      <w:r>
        <w:rPr>
          <w:lang w:val="en-AU"/>
        </w:rPr>
        <w:t xml:space="preserve"> during the wet season</w:t>
      </w:r>
      <w:r w:rsidR="007C477F">
        <w:rPr>
          <w:lang w:val="en-AU"/>
        </w:rPr>
        <w:t xml:space="preserve">, </w:t>
      </w:r>
      <w:r w:rsidR="008358CA">
        <w:rPr>
          <w:lang w:val="en-AU"/>
        </w:rPr>
        <w:t xml:space="preserve">and are </w:t>
      </w:r>
      <w:r w:rsidR="007C477F">
        <w:rPr>
          <w:lang w:val="en-AU"/>
        </w:rPr>
        <w:t xml:space="preserve">often at elevated concentrations for extended periods of time (Devlin and </w:t>
      </w:r>
      <w:proofErr w:type="spellStart"/>
      <w:r w:rsidR="007C477F">
        <w:rPr>
          <w:lang w:val="en-AU"/>
        </w:rPr>
        <w:t>Scaffelke</w:t>
      </w:r>
      <w:proofErr w:type="spellEnd"/>
      <w:r w:rsidR="007C477F">
        <w:rPr>
          <w:lang w:val="en-AU"/>
        </w:rPr>
        <w:t>, 2009</w:t>
      </w:r>
      <w:r w:rsidR="00FB1FD8">
        <w:rPr>
          <w:lang w:val="en-AU"/>
        </w:rPr>
        <w:t>)</w:t>
      </w:r>
      <w:r>
        <w:rPr>
          <w:lang w:val="en-AU"/>
        </w:rPr>
        <w:t xml:space="preserve">. </w:t>
      </w:r>
      <w:r w:rsidR="00125D19">
        <w:rPr>
          <w:rFonts w:cs="Arial"/>
          <w:lang w:val="en-AU"/>
        </w:rPr>
        <w:t xml:space="preserve">Unlike other water quality indicators such as </w:t>
      </w:r>
      <w:r w:rsidR="00125D19" w:rsidRPr="009F2670">
        <w:rPr>
          <w:rFonts w:cs="Arial"/>
          <w:i/>
          <w:lang w:val="en-AU"/>
        </w:rPr>
        <w:t>chlorophyll a</w:t>
      </w:r>
      <w:r w:rsidR="00125D19">
        <w:rPr>
          <w:rFonts w:cs="Arial"/>
          <w:lang w:val="en-AU"/>
        </w:rPr>
        <w:t xml:space="preserve"> and turbidity that are present naturally in the environment at low levels and can be enhanced by anthropogenic activities, the presence of pesticides in inshore waters is a direct indicator of the influence of human activities, such as agricultural practices, on this world heritage ecosystem. </w:t>
      </w:r>
    </w:p>
    <w:p w:rsidR="001A6F6A" w:rsidRDefault="001A6F6A" w:rsidP="0066642E">
      <w:pPr>
        <w:spacing w:line="360" w:lineRule="auto"/>
        <w:rPr>
          <w:lang w:val="en-AU"/>
        </w:rPr>
      </w:pPr>
    </w:p>
    <w:p w:rsidR="00A34576" w:rsidRDefault="000C1B55" w:rsidP="0066642E">
      <w:pPr>
        <w:spacing w:line="360" w:lineRule="auto"/>
        <w:rPr>
          <w:lang w:val="en-AU"/>
        </w:rPr>
      </w:pPr>
      <w:r>
        <w:rPr>
          <w:lang w:val="en-AU"/>
        </w:rPr>
        <w:t xml:space="preserve">The objective of the </w:t>
      </w:r>
      <w:r w:rsidR="002C485B">
        <w:rPr>
          <w:lang w:val="en-AU"/>
        </w:rPr>
        <w:t xml:space="preserve">fixed site </w:t>
      </w:r>
      <w:r w:rsidR="00CE06C4">
        <w:rPr>
          <w:lang w:val="en-AU"/>
        </w:rPr>
        <w:t xml:space="preserve">pesticide </w:t>
      </w:r>
      <w:r>
        <w:rPr>
          <w:lang w:val="en-AU"/>
        </w:rPr>
        <w:t>monitoring component of the MMP is to</w:t>
      </w:r>
      <w:r w:rsidR="005555DE">
        <w:rPr>
          <w:lang w:val="en-AU"/>
        </w:rPr>
        <w:t xml:space="preserve"> </w:t>
      </w:r>
      <w:r w:rsidR="005555DE" w:rsidRPr="003A2011">
        <w:rPr>
          <w:i/>
          <w:lang w:val="en-AU"/>
        </w:rPr>
        <w:t>monitor</w:t>
      </w:r>
      <w:r w:rsidRPr="003A2011">
        <w:rPr>
          <w:i/>
          <w:lang w:val="en-AU"/>
        </w:rPr>
        <w:t xml:space="preserve"> long-term t</w:t>
      </w:r>
      <w:r w:rsidR="00707464" w:rsidRPr="003A2011">
        <w:rPr>
          <w:i/>
          <w:lang w:val="en-AU"/>
        </w:rPr>
        <w:t xml:space="preserve">emporal and spatial trends in </w:t>
      </w:r>
      <w:r w:rsidRPr="003A2011">
        <w:rPr>
          <w:i/>
          <w:lang w:val="en-AU"/>
        </w:rPr>
        <w:t>pesticide concentrations</w:t>
      </w:r>
      <w:r w:rsidRPr="005555DE">
        <w:rPr>
          <w:lang w:val="en-AU"/>
        </w:rPr>
        <w:t xml:space="preserve"> </w:t>
      </w:r>
      <w:r w:rsidR="00707464" w:rsidRPr="005555DE">
        <w:rPr>
          <w:lang w:val="en-AU"/>
        </w:rPr>
        <w:t>across fo</w:t>
      </w:r>
      <w:r w:rsidR="005D31FE" w:rsidRPr="005555DE">
        <w:rPr>
          <w:lang w:val="en-AU"/>
        </w:rPr>
        <w:t>ur Natural Res</w:t>
      </w:r>
      <w:r w:rsidR="005F48EA" w:rsidRPr="005555DE">
        <w:rPr>
          <w:lang w:val="en-AU"/>
        </w:rPr>
        <w:t xml:space="preserve">ource Management (NRM) regions </w:t>
      </w:r>
      <w:r w:rsidR="0065635A" w:rsidRPr="005555DE">
        <w:rPr>
          <w:lang w:val="en-AU"/>
        </w:rPr>
        <w:t>–</w:t>
      </w:r>
      <w:r w:rsidR="005F48EA" w:rsidRPr="005555DE">
        <w:rPr>
          <w:lang w:val="en-AU"/>
        </w:rPr>
        <w:t xml:space="preserve"> </w:t>
      </w:r>
      <w:r w:rsidR="0065635A" w:rsidRPr="005555DE">
        <w:rPr>
          <w:lang w:val="en-AU"/>
        </w:rPr>
        <w:t xml:space="preserve">the </w:t>
      </w:r>
      <w:r w:rsidR="00707464" w:rsidRPr="005555DE">
        <w:rPr>
          <w:lang w:val="en-AU"/>
        </w:rPr>
        <w:t>Wet Tropics, Burdekin, Mackay Whitsu</w:t>
      </w:r>
      <w:r w:rsidR="005D31FE" w:rsidRPr="005555DE">
        <w:rPr>
          <w:lang w:val="en-AU"/>
        </w:rPr>
        <w:t>nday and Fitzroy</w:t>
      </w:r>
      <w:r w:rsidR="00BD5E67" w:rsidRPr="005555DE">
        <w:rPr>
          <w:lang w:val="en-AU"/>
        </w:rPr>
        <w:t>.</w:t>
      </w:r>
      <w:r w:rsidR="005555DE">
        <w:rPr>
          <w:lang w:val="en-AU"/>
        </w:rPr>
        <w:t xml:space="preserve"> </w:t>
      </w:r>
      <w:r w:rsidR="00F15A42" w:rsidRPr="00A34576">
        <w:rPr>
          <w:lang w:val="en-AU"/>
        </w:rPr>
        <w:t xml:space="preserve">This monitoring has been conducted for between </w:t>
      </w:r>
      <w:r w:rsidR="002059ED" w:rsidRPr="00A34576">
        <w:rPr>
          <w:lang w:val="en-AU"/>
        </w:rPr>
        <w:t xml:space="preserve">five </w:t>
      </w:r>
      <w:r w:rsidR="00F15A42" w:rsidRPr="00A34576">
        <w:rPr>
          <w:lang w:val="en-AU"/>
        </w:rPr>
        <w:t xml:space="preserve">to </w:t>
      </w:r>
      <w:r w:rsidR="002059ED" w:rsidRPr="00A34576">
        <w:rPr>
          <w:lang w:val="en-AU"/>
        </w:rPr>
        <w:t xml:space="preserve">nine </w:t>
      </w:r>
      <w:r w:rsidR="00F15A42" w:rsidRPr="00A34576">
        <w:rPr>
          <w:lang w:val="en-AU"/>
        </w:rPr>
        <w:t>years at these locations.</w:t>
      </w:r>
      <w:r w:rsidR="00FB1FD8" w:rsidRPr="00A34576">
        <w:rPr>
          <w:lang w:val="en-AU"/>
        </w:rPr>
        <w:t xml:space="preserve"> </w:t>
      </w:r>
    </w:p>
    <w:p w:rsidR="00A34576" w:rsidRDefault="00A34576" w:rsidP="0066642E">
      <w:pPr>
        <w:spacing w:line="360" w:lineRule="auto"/>
        <w:rPr>
          <w:lang w:val="en-AU"/>
        </w:rPr>
      </w:pPr>
    </w:p>
    <w:p w:rsidR="00707464" w:rsidRPr="00091FD4" w:rsidRDefault="00F15A42" w:rsidP="003A2011">
      <w:pPr>
        <w:spacing w:line="360" w:lineRule="auto"/>
        <w:rPr>
          <w:lang w:val="en-AU"/>
        </w:rPr>
      </w:pPr>
      <w:r w:rsidRPr="00A34576">
        <w:rPr>
          <w:lang w:val="en-AU"/>
        </w:rPr>
        <w:t xml:space="preserve">The focus of the terrestrial run-off component in </w:t>
      </w:r>
      <w:r w:rsidR="00143B8D" w:rsidRPr="00A34576">
        <w:rPr>
          <w:lang w:val="en-AU"/>
        </w:rPr>
        <w:t>2013</w:t>
      </w:r>
      <w:r w:rsidRPr="00A34576">
        <w:rPr>
          <w:lang w:val="en-AU"/>
        </w:rPr>
        <w:t>-</w:t>
      </w:r>
      <w:r w:rsidR="00143B8D" w:rsidRPr="00A34576">
        <w:rPr>
          <w:lang w:val="en-AU"/>
        </w:rPr>
        <w:t xml:space="preserve">2014 </w:t>
      </w:r>
      <w:r w:rsidRPr="00A34576">
        <w:rPr>
          <w:lang w:val="en-AU"/>
        </w:rPr>
        <w:t xml:space="preserve">was to </w:t>
      </w:r>
      <w:r w:rsidR="00FC2500" w:rsidRPr="003A2011">
        <w:rPr>
          <w:i/>
          <w:lang w:val="en-AU"/>
        </w:rPr>
        <w:t xml:space="preserve">chemically </w:t>
      </w:r>
      <w:r w:rsidR="00F67F20" w:rsidRPr="003A2011">
        <w:rPr>
          <w:i/>
          <w:lang w:val="en-AU"/>
        </w:rPr>
        <w:t xml:space="preserve">profile </w:t>
      </w:r>
      <w:r w:rsidR="00FB1FD8" w:rsidRPr="003A2011">
        <w:rPr>
          <w:i/>
          <w:lang w:val="en-AU"/>
        </w:rPr>
        <w:t>the</w:t>
      </w:r>
      <w:r w:rsidR="005F48EA" w:rsidRPr="003A2011">
        <w:rPr>
          <w:i/>
          <w:lang w:val="en-AU"/>
        </w:rPr>
        <w:t xml:space="preserve"> pollutant</w:t>
      </w:r>
      <w:r w:rsidR="00143B8D" w:rsidRPr="003A2011">
        <w:rPr>
          <w:i/>
          <w:lang w:val="en-AU"/>
        </w:rPr>
        <w:t xml:space="preserve">s delivered by </w:t>
      </w:r>
      <w:r w:rsidR="00FB1FD8" w:rsidRPr="003A2011">
        <w:rPr>
          <w:i/>
          <w:lang w:val="en-AU"/>
        </w:rPr>
        <w:t xml:space="preserve">flood plumes </w:t>
      </w:r>
      <w:r w:rsidR="007F0068" w:rsidRPr="003A2011">
        <w:rPr>
          <w:i/>
          <w:lang w:val="en-AU"/>
        </w:rPr>
        <w:t>in the Wet Tropics region</w:t>
      </w:r>
      <w:r w:rsidR="007F0068" w:rsidRPr="00091FD4">
        <w:rPr>
          <w:lang w:val="en-AU"/>
        </w:rPr>
        <w:t xml:space="preserve">, </w:t>
      </w:r>
      <w:r w:rsidR="00FC2500" w:rsidRPr="00091FD4">
        <w:rPr>
          <w:lang w:val="en-AU"/>
        </w:rPr>
        <w:t xml:space="preserve">and the extent of their influence on water quality using </w:t>
      </w:r>
      <w:r w:rsidR="00FC2500" w:rsidRPr="00091FD4">
        <w:rPr>
          <w:lang w:val="en-AU"/>
        </w:rPr>
        <w:lastRenderedPageBreak/>
        <w:t xml:space="preserve">transects </w:t>
      </w:r>
      <w:r w:rsidR="00BA5342" w:rsidRPr="00091FD4">
        <w:rPr>
          <w:lang w:val="en-AU"/>
        </w:rPr>
        <w:t>extending from river mouths</w:t>
      </w:r>
      <w:r w:rsidR="00A06281" w:rsidRPr="00091FD4">
        <w:rPr>
          <w:lang w:val="en-AU"/>
        </w:rPr>
        <w:t xml:space="preserve">. </w:t>
      </w:r>
      <w:r w:rsidR="00C82308">
        <w:rPr>
          <w:lang w:val="en-AU"/>
        </w:rPr>
        <w:t xml:space="preserve">Data from the terrestrial run-off component also serves to </w:t>
      </w:r>
      <w:r w:rsidR="00896530">
        <w:rPr>
          <w:lang w:val="en-AU"/>
        </w:rPr>
        <w:t xml:space="preserve">develop and </w:t>
      </w:r>
      <w:r w:rsidR="00C82308">
        <w:rPr>
          <w:lang w:val="en-AU"/>
        </w:rPr>
        <w:t xml:space="preserve">validate models describing the movement of water and transport of land-based pollutants </w:t>
      </w:r>
      <w:r w:rsidR="00141686">
        <w:rPr>
          <w:lang w:val="en-AU"/>
        </w:rPr>
        <w:t xml:space="preserve">throughout the inshore marine environment </w:t>
      </w:r>
      <w:r w:rsidR="00C82308">
        <w:rPr>
          <w:lang w:val="en-AU"/>
        </w:rPr>
        <w:t xml:space="preserve"> </w:t>
      </w:r>
    </w:p>
    <w:p w:rsidR="00FB5766" w:rsidRDefault="00FB5766" w:rsidP="0066642E">
      <w:pPr>
        <w:spacing w:line="360" w:lineRule="auto"/>
        <w:rPr>
          <w:lang w:val="en-AU"/>
        </w:rPr>
      </w:pPr>
    </w:p>
    <w:p w:rsidR="000E78C5" w:rsidRDefault="003579BB" w:rsidP="0066642E">
      <w:pPr>
        <w:spacing w:line="360" w:lineRule="auto"/>
        <w:rPr>
          <w:lang w:val="en-AU"/>
        </w:rPr>
      </w:pPr>
      <w:r w:rsidRPr="003579BB">
        <w:rPr>
          <w:lang w:val="en-AU"/>
        </w:rPr>
        <w:t xml:space="preserve">Under </w:t>
      </w:r>
      <w:r>
        <w:rPr>
          <w:lang w:val="en-AU"/>
        </w:rPr>
        <w:t>Reef Plan</w:t>
      </w:r>
      <w:r w:rsidRPr="003579BB">
        <w:rPr>
          <w:lang w:val="en-AU"/>
        </w:rPr>
        <w:t xml:space="preserve">, governments are working with farmers and graziers to halt and reverse the decline in the quality of water </w:t>
      </w:r>
      <w:r w:rsidR="00762D7C">
        <w:rPr>
          <w:lang w:val="en-AU"/>
        </w:rPr>
        <w:t xml:space="preserve">entering </w:t>
      </w:r>
      <w:r w:rsidRPr="003579BB">
        <w:rPr>
          <w:lang w:val="en-AU"/>
        </w:rPr>
        <w:t xml:space="preserve">the </w:t>
      </w:r>
      <w:r w:rsidR="00762D7C">
        <w:rPr>
          <w:lang w:val="en-AU"/>
        </w:rPr>
        <w:t>GBR</w:t>
      </w:r>
      <w:r w:rsidRPr="003579BB">
        <w:rPr>
          <w:lang w:val="en-AU"/>
        </w:rPr>
        <w:t xml:space="preserve"> by improving land management practices.</w:t>
      </w:r>
      <w:r w:rsidR="00FB5766">
        <w:rPr>
          <w:lang w:val="en-AU"/>
        </w:rPr>
        <w:t xml:space="preserve"> </w:t>
      </w:r>
      <w:r>
        <w:rPr>
          <w:lang w:val="en-AU"/>
        </w:rPr>
        <w:t>I</w:t>
      </w:r>
      <w:r w:rsidRPr="003579BB">
        <w:rPr>
          <w:lang w:val="en-AU"/>
        </w:rPr>
        <w:t>nformation from the M</w:t>
      </w:r>
      <w:r w:rsidR="00E37375">
        <w:rPr>
          <w:lang w:val="en-AU"/>
        </w:rPr>
        <w:t>M</w:t>
      </w:r>
      <w:r w:rsidRPr="003579BB">
        <w:rPr>
          <w:lang w:val="en-AU"/>
        </w:rPr>
        <w:t>P</w:t>
      </w:r>
      <w:r w:rsidR="00E37375">
        <w:rPr>
          <w:lang w:val="en-AU"/>
        </w:rPr>
        <w:t xml:space="preserve"> i</w:t>
      </w:r>
      <w:r w:rsidRPr="003579BB">
        <w:rPr>
          <w:lang w:val="en-AU"/>
        </w:rPr>
        <w:t>s combined with data collected at the paddock and catchment level t</w:t>
      </w:r>
      <w:r w:rsidR="00E51548">
        <w:rPr>
          <w:lang w:val="en-AU"/>
        </w:rPr>
        <w:t>o produce an annual report card that</w:t>
      </w:r>
      <w:r w:rsidRPr="003579BB">
        <w:rPr>
          <w:lang w:val="en-AU"/>
        </w:rPr>
        <w:t xml:space="preserve"> summarises the health of the Reef and its catchments, actions being taken to reduce the loads of pollutants, and assesses progress towards Reef Plan’s long-term goa</w:t>
      </w:r>
      <w:r w:rsidR="00E51548">
        <w:rPr>
          <w:lang w:val="en-AU"/>
        </w:rPr>
        <w:t xml:space="preserve">l by </w:t>
      </w:r>
      <w:r w:rsidRPr="003579BB">
        <w:rPr>
          <w:lang w:val="en-AU"/>
        </w:rPr>
        <w:t>2020</w:t>
      </w:r>
      <w:r w:rsidR="004D312A">
        <w:rPr>
          <w:lang w:val="en-AU"/>
        </w:rPr>
        <w:t>.</w:t>
      </w:r>
    </w:p>
    <w:p w:rsidR="00FB5766" w:rsidRDefault="003579BB" w:rsidP="003579BB">
      <w:pPr>
        <w:spacing w:line="276" w:lineRule="auto"/>
        <w:rPr>
          <w:lang w:val="en-AU"/>
        </w:rPr>
      </w:pPr>
      <w:r w:rsidRPr="003579BB">
        <w:rPr>
          <w:lang w:val="en-AU"/>
        </w:rPr>
        <w:t>.</w:t>
      </w:r>
    </w:p>
    <w:p w:rsidR="00DE5772" w:rsidRPr="00747FFD" w:rsidRDefault="00F43D46" w:rsidP="00CC1A07">
      <w:pPr>
        <w:pStyle w:val="Heading1"/>
        <w:spacing w:before="0" w:line="276" w:lineRule="auto"/>
      </w:pPr>
      <w:bookmarkStart w:id="26" w:name="_Toc406770611"/>
      <w:bookmarkStart w:id="27" w:name="_Toc201489873"/>
      <w:r w:rsidRPr="00747FFD">
        <w:t>METHODOLOGY</w:t>
      </w:r>
      <w:bookmarkEnd w:id="26"/>
    </w:p>
    <w:p w:rsidR="007B15C2" w:rsidRDefault="002C485B" w:rsidP="00D550E8">
      <w:pPr>
        <w:spacing w:line="360" w:lineRule="auto"/>
        <w:rPr>
          <w:lang w:val="en-AU"/>
        </w:rPr>
      </w:pPr>
      <w:r>
        <w:rPr>
          <w:lang w:val="en-AU"/>
        </w:rPr>
        <w:t>W</w:t>
      </w:r>
      <w:r w:rsidR="00D8740C">
        <w:rPr>
          <w:lang w:val="en-AU"/>
        </w:rPr>
        <w:t xml:space="preserve">ater quality monitoring at fixed sites </w:t>
      </w:r>
      <w:r w:rsidR="008C3F74">
        <w:rPr>
          <w:lang w:val="en-AU"/>
        </w:rPr>
        <w:t xml:space="preserve">was </w:t>
      </w:r>
      <w:r w:rsidR="00D8740C">
        <w:rPr>
          <w:lang w:val="en-AU"/>
        </w:rPr>
        <w:t>conducted using passive sampling techniques.</w:t>
      </w:r>
      <w:r w:rsidR="00F0405D" w:rsidRPr="00C11BBA">
        <w:rPr>
          <w:lang w:val="en-AU"/>
        </w:rPr>
        <w:t xml:space="preserve"> </w:t>
      </w:r>
      <w:r w:rsidR="00FD2CE8" w:rsidRPr="00C11BBA">
        <w:rPr>
          <w:lang w:val="en-AU"/>
        </w:rPr>
        <w:t xml:space="preserve">These samplers accumulate chemicals </w:t>
      </w:r>
      <w:r w:rsidR="00E34D60">
        <w:rPr>
          <w:lang w:val="en-AU"/>
        </w:rPr>
        <w:t xml:space="preserve">into a </w:t>
      </w:r>
      <w:proofErr w:type="spellStart"/>
      <w:r w:rsidR="00E34D60">
        <w:rPr>
          <w:lang w:val="en-AU"/>
        </w:rPr>
        <w:t>sorbing</w:t>
      </w:r>
      <w:proofErr w:type="spellEnd"/>
      <w:r w:rsidR="00E34D60">
        <w:rPr>
          <w:lang w:val="en-AU"/>
        </w:rPr>
        <w:t xml:space="preserve"> material </w:t>
      </w:r>
      <w:r w:rsidR="00FD2CE8" w:rsidRPr="00C11BBA">
        <w:rPr>
          <w:lang w:val="en-AU"/>
        </w:rPr>
        <w:t xml:space="preserve">from water via passive diffusion. </w:t>
      </w:r>
      <w:r w:rsidR="00F0405D" w:rsidRPr="00C11BBA">
        <w:rPr>
          <w:lang w:val="en-AU"/>
        </w:rPr>
        <w:t>The passive sampling techniques</w:t>
      </w:r>
      <w:r w:rsidR="00FD2CE8" w:rsidRPr="00C11BBA">
        <w:rPr>
          <w:lang w:val="en-AU"/>
        </w:rPr>
        <w:t xml:space="preserve"> </w:t>
      </w:r>
      <w:r w:rsidR="00D8740C">
        <w:rPr>
          <w:lang w:val="en-AU"/>
        </w:rPr>
        <w:t xml:space="preserve">which are utilized in this component of the </w:t>
      </w:r>
      <w:r w:rsidR="00F0405D" w:rsidRPr="00C11BBA">
        <w:rPr>
          <w:lang w:val="en-AU"/>
        </w:rPr>
        <w:t>MMP include:</w:t>
      </w:r>
    </w:p>
    <w:p w:rsidR="002B25DA" w:rsidRPr="00C11BBA" w:rsidRDefault="002B25DA" w:rsidP="00D550E8">
      <w:pPr>
        <w:spacing w:line="360" w:lineRule="auto"/>
        <w:rPr>
          <w:lang w:val="en-AU"/>
        </w:rPr>
      </w:pPr>
    </w:p>
    <w:p w:rsidR="007B15C2" w:rsidRDefault="003C7914" w:rsidP="00D550E8">
      <w:pPr>
        <w:pStyle w:val="ListParagraph"/>
        <w:numPr>
          <w:ilvl w:val="0"/>
          <w:numId w:val="3"/>
        </w:numPr>
        <w:spacing w:line="360" w:lineRule="auto"/>
        <w:ind w:left="851" w:hanging="284"/>
        <w:rPr>
          <w:lang w:val="en-AU"/>
        </w:rPr>
      </w:pPr>
      <w:r w:rsidRPr="00C11BBA">
        <w:rPr>
          <w:lang w:val="en-AU"/>
        </w:rPr>
        <w:t xml:space="preserve">SDB-RPS </w:t>
      </w:r>
      <w:proofErr w:type="spellStart"/>
      <w:r w:rsidR="007B15C2" w:rsidRPr="00C11BBA">
        <w:rPr>
          <w:lang w:val="en-AU"/>
        </w:rPr>
        <w:t>Empore</w:t>
      </w:r>
      <w:r w:rsidR="007B15C2" w:rsidRPr="00C11BBA">
        <w:rPr>
          <w:vertAlign w:val="superscript"/>
          <w:lang w:val="en-AU"/>
        </w:rPr>
        <w:t>TM</w:t>
      </w:r>
      <w:proofErr w:type="spellEnd"/>
      <w:r w:rsidR="007B15C2" w:rsidRPr="00C11BBA">
        <w:rPr>
          <w:lang w:val="en-AU"/>
        </w:rPr>
        <w:t xml:space="preserve"> Disk </w:t>
      </w:r>
      <w:r w:rsidRPr="00C11BBA">
        <w:rPr>
          <w:lang w:val="en-AU"/>
        </w:rPr>
        <w:t>(ED) based</w:t>
      </w:r>
      <w:r w:rsidR="007B15C2" w:rsidRPr="00C11BBA">
        <w:rPr>
          <w:lang w:val="en-AU"/>
        </w:rPr>
        <w:t xml:space="preserve"> </w:t>
      </w:r>
      <w:r w:rsidR="00E34D60">
        <w:rPr>
          <w:lang w:val="en-AU"/>
        </w:rPr>
        <w:t xml:space="preserve">polar </w:t>
      </w:r>
      <w:r w:rsidR="007B15C2" w:rsidRPr="00C11BBA">
        <w:rPr>
          <w:lang w:val="en-AU"/>
        </w:rPr>
        <w:t xml:space="preserve">passive samplers </w:t>
      </w:r>
      <w:r w:rsidR="00802559" w:rsidRPr="00C11BBA">
        <w:rPr>
          <w:lang w:val="en-AU"/>
        </w:rPr>
        <w:t>for relatively hydrophilic</w:t>
      </w:r>
      <w:r w:rsidR="007B15C2" w:rsidRPr="00C11BBA">
        <w:rPr>
          <w:lang w:val="en-AU"/>
        </w:rPr>
        <w:t xml:space="preserve"> organic chemicals</w:t>
      </w:r>
      <w:r w:rsidR="00F0405D" w:rsidRPr="00C11BBA">
        <w:rPr>
          <w:lang w:val="en-AU"/>
        </w:rPr>
        <w:t xml:space="preserve"> with relatively low </w:t>
      </w:r>
      <w:proofErr w:type="spellStart"/>
      <w:r w:rsidR="00F0405D" w:rsidRPr="00C11BBA">
        <w:rPr>
          <w:lang w:val="en-AU"/>
        </w:rPr>
        <w:t>octanol</w:t>
      </w:r>
      <w:proofErr w:type="spellEnd"/>
      <w:r w:rsidR="00F0405D" w:rsidRPr="00C11BBA">
        <w:rPr>
          <w:lang w:val="en-AU"/>
        </w:rPr>
        <w:t>-water partition coefficients</w:t>
      </w:r>
      <w:r w:rsidR="00D4647D" w:rsidRPr="00C11BBA">
        <w:rPr>
          <w:lang w:val="en-AU"/>
        </w:rPr>
        <w:t xml:space="preserve"> </w:t>
      </w:r>
      <w:r w:rsidR="00F057D7">
        <w:rPr>
          <w:lang w:val="en-AU"/>
        </w:rPr>
        <w:t>(</w:t>
      </w:r>
      <w:proofErr w:type="spellStart"/>
      <w:r w:rsidR="00F057D7">
        <w:rPr>
          <w:lang w:val="en-AU"/>
        </w:rPr>
        <w:t>logK</w:t>
      </w:r>
      <w:r w:rsidR="00F057D7" w:rsidRPr="00F057D7">
        <w:rPr>
          <w:vertAlign w:val="subscript"/>
          <w:lang w:val="en-AU"/>
        </w:rPr>
        <w:t>OW</w:t>
      </w:r>
      <w:proofErr w:type="spellEnd"/>
      <w:r w:rsidR="00F0405D" w:rsidRPr="00C11BBA">
        <w:rPr>
          <w:lang w:val="en-AU"/>
        </w:rPr>
        <w:t xml:space="preserve">) </w:t>
      </w:r>
      <w:r w:rsidR="00802559" w:rsidRPr="00C11BBA">
        <w:rPr>
          <w:lang w:val="en-AU"/>
        </w:rPr>
        <w:t xml:space="preserve">such as </w:t>
      </w:r>
      <w:r w:rsidR="00F0405D" w:rsidRPr="00C11BBA">
        <w:rPr>
          <w:lang w:val="en-AU"/>
        </w:rPr>
        <w:t xml:space="preserve">the </w:t>
      </w:r>
      <w:r w:rsidR="00802559" w:rsidRPr="00C11BBA">
        <w:rPr>
          <w:lang w:val="en-AU"/>
        </w:rPr>
        <w:t>PSII herbicides</w:t>
      </w:r>
      <w:r w:rsidR="007250A6" w:rsidRPr="00C11BBA">
        <w:rPr>
          <w:lang w:val="en-AU"/>
        </w:rPr>
        <w:t xml:space="preserve"> (</w:t>
      </w:r>
      <w:r w:rsidR="00182856">
        <w:rPr>
          <w:lang w:val="en-AU"/>
        </w:rPr>
        <w:t>e.g.</w:t>
      </w:r>
      <w:r w:rsidR="007250A6" w:rsidRPr="00C11BBA">
        <w:rPr>
          <w:lang w:val="en-AU"/>
        </w:rPr>
        <w:t xml:space="preserve"> diuron)</w:t>
      </w:r>
      <w:r w:rsidR="00802559" w:rsidRPr="00C11BBA">
        <w:rPr>
          <w:lang w:val="en-AU"/>
        </w:rPr>
        <w:t>.</w:t>
      </w:r>
    </w:p>
    <w:p w:rsidR="002B25DA" w:rsidRPr="00C11BBA" w:rsidRDefault="002B25DA" w:rsidP="00D550E8">
      <w:pPr>
        <w:pStyle w:val="ListParagraph"/>
        <w:spacing w:line="360" w:lineRule="auto"/>
        <w:ind w:left="851"/>
        <w:rPr>
          <w:lang w:val="en-AU"/>
        </w:rPr>
      </w:pPr>
    </w:p>
    <w:p w:rsidR="007B15C2" w:rsidRDefault="00476534" w:rsidP="00D550E8">
      <w:pPr>
        <w:pStyle w:val="ListParagraph"/>
        <w:numPr>
          <w:ilvl w:val="0"/>
          <w:numId w:val="3"/>
        </w:numPr>
        <w:spacing w:line="360" w:lineRule="auto"/>
        <w:ind w:left="851" w:hanging="284"/>
        <w:rPr>
          <w:lang w:val="en-AU"/>
        </w:rPr>
      </w:pPr>
      <w:r w:rsidRPr="00C11BBA">
        <w:rPr>
          <w:lang w:val="en-AU"/>
        </w:rPr>
        <w:t xml:space="preserve">Polydimethylsiloxane (PDMS) </w:t>
      </w:r>
      <w:r w:rsidR="00E34D60">
        <w:rPr>
          <w:lang w:val="en-AU"/>
        </w:rPr>
        <w:t xml:space="preserve">non-polar </w:t>
      </w:r>
      <w:r w:rsidRPr="00C11BBA">
        <w:rPr>
          <w:lang w:val="en-AU"/>
        </w:rPr>
        <w:t>p</w:t>
      </w:r>
      <w:r w:rsidR="007B15C2" w:rsidRPr="00C11BBA">
        <w:rPr>
          <w:lang w:val="en-AU"/>
        </w:rPr>
        <w:t xml:space="preserve">assive samplers for </w:t>
      </w:r>
      <w:r w:rsidR="007250A6" w:rsidRPr="00C11BBA">
        <w:rPr>
          <w:lang w:val="en-AU"/>
        </w:rPr>
        <w:t xml:space="preserve">organic </w:t>
      </w:r>
      <w:r w:rsidR="00802559" w:rsidRPr="00C11BBA">
        <w:rPr>
          <w:lang w:val="en-AU"/>
        </w:rPr>
        <w:t>c</w:t>
      </w:r>
      <w:r w:rsidR="007250A6" w:rsidRPr="00C11BBA">
        <w:rPr>
          <w:lang w:val="en-AU"/>
        </w:rPr>
        <w:t>hemicals</w:t>
      </w:r>
      <w:r w:rsidR="00802559" w:rsidRPr="00C11BBA">
        <w:rPr>
          <w:lang w:val="en-AU"/>
        </w:rPr>
        <w:t xml:space="preserve"> which are </w:t>
      </w:r>
      <w:r w:rsidR="007250A6" w:rsidRPr="00C11BBA">
        <w:rPr>
          <w:lang w:val="en-AU"/>
        </w:rPr>
        <w:t xml:space="preserve">relatively </w:t>
      </w:r>
      <w:r w:rsidR="00802559" w:rsidRPr="00C11BBA">
        <w:rPr>
          <w:lang w:val="en-AU"/>
        </w:rPr>
        <w:t>more hydrophob</w:t>
      </w:r>
      <w:r w:rsidR="00F057D7">
        <w:rPr>
          <w:lang w:val="en-AU"/>
        </w:rPr>
        <w:t>ic (higher log K</w:t>
      </w:r>
      <w:r w:rsidR="00F057D7" w:rsidRPr="00F057D7">
        <w:rPr>
          <w:vertAlign w:val="subscript"/>
          <w:lang w:val="en-AU"/>
        </w:rPr>
        <w:t>OW</w:t>
      </w:r>
      <w:r w:rsidR="00802559" w:rsidRPr="00C11BBA">
        <w:rPr>
          <w:lang w:val="en-AU"/>
        </w:rPr>
        <w:t xml:space="preserve">) </w:t>
      </w:r>
      <w:r w:rsidR="007250A6" w:rsidRPr="00C11BBA">
        <w:rPr>
          <w:lang w:val="en-AU"/>
        </w:rPr>
        <w:t xml:space="preserve">such as </w:t>
      </w:r>
      <w:proofErr w:type="spellStart"/>
      <w:r w:rsidR="007250A6" w:rsidRPr="00C11BBA">
        <w:rPr>
          <w:lang w:val="en-AU"/>
        </w:rPr>
        <w:t>chlorpyrifos</w:t>
      </w:r>
      <w:proofErr w:type="spellEnd"/>
      <w:r w:rsidR="007250A6" w:rsidRPr="00C11BBA">
        <w:rPr>
          <w:lang w:val="en-AU"/>
        </w:rPr>
        <w:t>.</w:t>
      </w:r>
      <w:r w:rsidR="007B15C2" w:rsidRPr="00C11BBA">
        <w:rPr>
          <w:lang w:val="en-AU"/>
        </w:rPr>
        <w:t xml:space="preserve"> </w:t>
      </w:r>
    </w:p>
    <w:p w:rsidR="002B25DA" w:rsidRPr="002B25DA" w:rsidRDefault="002B25DA" w:rsidP="00D550E8">
      <w:pPr>
        <w:spacing w:line="360" w:lineRule="auto"/>
        <w:rPr>
          <w:lang w:val="en-AU"/>
        </w:rPr>
      </w:pPr>
    </w:p>
    <w:p w:rsidR="008C188E" w:rsidRDefault="00D8740C" w:rsidP="00D550E8">
      <w:pPr>
        <w:pStyle w:val="ListParagraph"/>
        <w:spacing w:line="360" w:lineRule="auto"/>
        <w:ind w:left="0"/>
        <w:rPr>
          <w:lang w:val="en-AU"/>
        </w:rPr>
      </w:pPr>
      <w:r>
        <w:rPr>
          <w:lang w:val="en-AU"/>
        </w:rPr>
        <w:t xml:space="preserve">Terrestrial run-off assessments </w:t>
      </w:r>
      <w:r w:rsidR="003A343A">
        <w:rPr>
          <w:lang w:val="en-AU"/>
        </w:rPr>
        <w:t>conducted during</w:t>
      </w:r>
      <w:r w:rsidR="0041609C">
        <w:rPr>
          <w:lang w:val="en-AU"/>
        </w:rPr>
        <w:t xml:space="preserve"> the wet se</w:t>
      </w:r>
      <w:r w:rsidR="00E2682D">
        <w:rPr>
          <w:lang w:val="en-AU"/>
        </w:rPr>
        <w:t>a</w:t>
      </w:r>
      <w:r w:rsidR="0041609C">
        <w:rPr>
          <w:lang w:val="en-AU"/>
        </w:rPr>
        <w:t>son used</w:t>
      </w:r>
      <w:r>
        <w:rPr>
          <w:lang w:val="en-AU"/>
        </w:rPr>
        <w:t xml:space="preserve"> </w:t>
      </w:r>
      <w:r w:rsidR="00345223">
        <w:rPr>
          <w:lang w:val="en-AU"/>
        </w:rPr>
        <w:t xml:space="preserve">both </w:t>
      </w:r>
      <w:r>
        <w:rPr>
          <w:lang w:val="en-AU"/>
        </w:rPr>
        <w:t>1 L grab water sampling</w:t>
      </w:r>
      <w:r w:rsidR="00F54BA8">
        <w:rPr>
          <w:lang w:val="en-AU"/>
        </w:rPr>
        <w:t xml:space="preserve"> </w:t>
      </w:r>
      <w:r w:rsidR="00345223">
        <w:rPr>
          <w:lang w:val="en-AU"/>
        </w:rPr>
        <w:t>and passive sampling techniques</w:t>
      </w:r>
      <w:r w:rsidR="0041609C">
        <w:rPr>
          <w:lang w:val="en-AU"/>
        </w:rPr>
        <w:t xml:space="preserve">. </w:t>
      </w:r>
      <w:r w:rsidR="0099280A">
        <w:rPr>
          <w:lang w:val="en-AU"/>
        </w:rPr>
        <w:t xml:space="preserve">Full </w:t>
      </w:r>
      <w:r w:rsidR="0041609C">
        <w:rPr>
          <w:lang w:val="en-AU"/>
        </w:rPr>
        <w:t xml:space="preserve">details regarding these methodologies have been described </w:t>
      </w:r>
      <w:r w:rsidR="00FD2CE8" w:rsidRPr="00C11BBA">
        <w:rPr>
          <w:lang w:val="en-AU"/>
        </w:rPr>
        <w:t xml:space="preserve">in </w:t>
      </w:r>
      <w:r w:rsidR="00FD2CE8" w:rsidRPr="005F48EA">
        <w:rPr>
          <w:lang w:val="en-AU"/>
        </w:rPr>
        <w:t xml:space="preserve">the </w:t>
      </w:r>
      <w:bookmarkStart w:id="28" w:name="OLE_LINK13"/>
      <w:r w:rsidR="00214F05" w:rsidRPr="003F4EDD">
        <w:rPr>
          <w:i/>
          <w:lang w:val="en-AU"/>
        </w:rPr>
        <w:t>Ma</w:t>
      </w:r>
      <w:r w:rsidR="00214F05" w:rsidRPr="00214F05">
        <w:rPr>
          <w:i/>
          <w:lang w:val="en-AU"/>
        </w:rPr>
        <w:t>rine monitoring program quality assurance and quality control manual 2013/2014</w:t>
      </w:r>
      <w:r w:rsidR="00214F05">
        <w:rPr>
          <w:i/>
          <w:lang w:val="en-AU"/>
        </w:rPr>
        <w:t xml:space="preserve"> </w:t>
      </w:r>
      <w:r w:rsidR="009E4EA3">
        <w:rPr>
          <w:lang w:val="en-AU"/>
        </w:rPr>
        <w:fldChar w:fldCharType="begin"/>
      </w:r>
      <w:r w:rsidR="002E6B79">
        <w:rPr>
          <w:lang w:val="en-AU"/>
        </w:rPr>
        <w:instrText xml:space="preserve"> ADDIN EN.CITE &lt;EndNote&gt;&lt;Cite&gt;&lt;Author&gt;GBRMPA&lt;/Author&gt;&lt;Year&gt;2011&lt;/Year&gt;&lt;RecNum&gt;109&lt;/RecNum&gt;&lt;DisplayText&gt;(GBRMPA 2011)&lt;/DisplayText&gt;&lt;record&gt;&lt;rec-number&gt;109&lt;/rec-number&gt;&lt;foreign-keys&gt;&lt;key app="EN" db-id="pxvrf02apee25de2fe5vpf5bwztez9pdz9vv"&gt;109&lt;/key&gt;&lt;/foreign-keys&gt;&lt;ref-type name="Report"&gt;27&lt;/ref-type&gt;&lt;contributors&gt;&lt;authors&gt;&lt;author&gt;GBRMPA&lt;/author&gt;&lt;/authors&gt;&lt;/contributors&gt;&lt;titles&gt;&lt;title&gt;Reef Rescue Marine Monitoring Program: Quality Assurance/Quality Control Methods and Proceedures Manual. Report prepared for the Great Barrier Reef Marine Park Authority.&lt;/title&gt;&lt;/titles&gt;&lt;dates&gt;&lt;year&gt;2011&lt;/year&gt;&lt;/dates&gt;&lt;publisher&gt;Great Barrier Reef Marine Park Authority, Townsville&lt;/publisher&gt;&lt;urls&gt;&lt;/urls&gt;&lt;/record&gt;&lt;/Cite&gt;&lt;/EndNote&gt;</w:instrText>
      </w:r>
      <w:r w:rsidR="009E4EA3">
        <w:rPr>
          <w:lang w:val="en-AU"/>
        </w:rPr>
        <w:fldChar w:fldCharType="separate"/>
      </w:r>
      <w:r w:rsidR="002E6B79">
        <w:rPr>
          <w:noProof/>
          <w:lang w:val="en-AU"/>
        </w:rPr>
        <w:t>(GBRMPA</w:t>
      </w:r>
      <w:r w:rsidR="004D312A">
        <w:rPr>
          <w:noProof/>
          <w:lang w:val="en-AU"/>
        </w:rPr>
        <w:t>,</w:t>
      </w:r>
      <w:r w:rsidR="002E6B79">
        <w:rPr>
          <w:noProof/>
          <w:lang w:val="en-AU"/>
        </w:rPr>
        <w:t xml:space="preserve"> </w:t>
      </w:r>
      <w:r w:rsidR="00755DC2">
        <w:rPr>
          <w:noProof/>
          <w:lang w:val="en-AU"/>
        </w:rPr>
        <w:t>2014</w:t>
      </w:r>
      <w:r w:rsidR="002E6B79">
        <w:rPr>
          <w:noProof/>
          <w:lang w:val="en-AU"/>
        </w:rPr>
        <w:t>)</w:t>
      </w:r>
      <w:r w:rsidR="009E4EA3">
        <w:rPr>
          <w:lang w:val="en-AU"/>
        </w:rPr>
        <w:fldChar w:fldCharType="end"/>
      </w:r>
      <w:bookmarkEnd w:id="28"/>
      <w:r w:rsidR="002E6B79">
        <w:rPr>
          <w:lang w:val="en-AU"/>
        </w:rPr>
        <w:t xml:space="preserve"> </w:t>
      </w:r>
      <w:r w:rsidR="009B43B6" w:rsidRPr="005F48EA">
        <w:rPr>
          <w:lang w:val="en-AU"/>
        </w:rPr>
        <w:t xml:space="preserve">and in previous reports </w:t>
      </w:r>
      <w:r w:rsidR="009E4EA3" w:rsidRPr="005F48EA">
        <w:rPr>
          <w:lang w:val="en-AU"/>
        </w:rPr>
        <w:fldChar w:fldCharType="begin"/>
      </w:r>
      <w:r w:rsidR="002E6B79">
        <w:rPr>
          <w:lang w:val="en-AU"/>
        </w:rPr>
        <w:instrText xml:space="preserve"> ADDIN EN.CITE &lt;EndNote&gt;&lt;Cite&gt;&lt;Author&gt;Kennedy&lt;/Author&gt;&lt;Year&gt;2010&lt;/Year&gt;&lt;RecNum&gt;122&lt;/RecNum&gt;&lt;DisplayText&gt;(Kennedy et al. 2010a)&lt;/DisplayText&gt;&lt;record&gt;&lt;rec-number&gt;122&lt;/rec-number&gt;&lt;foreign-keys&gt;&lt;key app="EN" db-id="pxvrf02apee25de2fe5vpf5bwztez9pdz9vv"&gt;122&lt;/key&gt;&lt;/foreign-keys&gt;&lt;ref-type name="Report"&gt;27&lt;/ref-type&gt;&lt;contributors&gt;&lt;authors&gt;&lt;author&gt;Kennedy, K.&lt;/author&gt;&lt;author&gt;Bentley, C.&lt;/author&gt;&lt;author&gt;Paxman, C.&lt;/author&gt;&lt;author&gt;Heffernan, A.&lt;/author&gt;&lt;author&gt;Dunn, A.&lt;/author&gt;&lt;author&gt;Kaserzon, S.&lt;/author&gt;&lt;author&gt;Mueller, J.&lt;/author&gt;&lt;/authors&gt;&lt;/contributors&gt;&lt;titles&gt;&lt;title&gt; Final Report - Monitoring of organic chemicals in the Great Barrier Reef Marine Park using time integrated monitoring tools (2009-2010)&lt;/title&gt;&lt;/titles&gt;&lt;dates&gt;&lt;year&gt;2010&lt;/year&gt;&lt;/dates&gt;&lt;publisher&gt;The University of Queensland, The National Research Centre for Environmental Toxicology (Entox)&lt;/publisher&gt;&lt;urls&gt;&lt;/urls&gt;&lt;/record&gt;&lt;/Cite&gt;&lt;/EndNote&gt;</w:instrText>
      </w:r>
      <w:r w:rsidR="009E4EA3" w:rsidRPr="005F48EA">
        <w:rPr>
          <w:lang w:val="en-AU"/>
        </w:rPr>
        <w:fldChar w:fldCharType="separate"/>
      </w:r>
      <w:r w:rsidR="002E6B79">
        <w:rPr>
          <w:noProof/>
          <w:lang w:val="en-AU"/>
        </w:rPr>
        <w:t>(</w:t>
      </w:r>
      <w:r w:rsidR="008C3F74">
        <w:rPr>
          <w:noProof/>
          <w:lang w:val="en-AU"/>
        </w:rPr>
        <w:t xml:space="preserve">Kennedy et al. </w:t>
      </w:r>
      <w:r w:rsidR="0061551C">
        <w:rPr>
          <w:noProof/>
          <w:lang w:val="en-AU"/>
        </w:rPr>
        <w:t>2010a</w:t>
      </w:r>
      <w:r w:rsidR="008C3F74">
        <w:rPr>
          <w:noProof/>
          <w:lang w:val="en-AU"/>
        </w:rPr>
        <w:t xml:space="preserve">; </w:t>
      </w:r>
      <w:r w:rsidR="002E6B79">
        <w:rPr>
          <w:noProof/>
          <w:lang w:val="en-AU"/>
        </w:rPr>
        <w:t xml:space="preserve">Kennedy et al. </w:t>
      </w:r>
      <w:r w:rsidR="0061551C">
        <w:rPr>
          <w:noProof/>
          <w:lang w:val="en-AU"/>
        </w:rPr>
        <w:t>2011a</w:t>
      </w:r>
      <w:r w:rsidR="002E6B79">
        <w:rPr>
          <w:noProof/>
          <w:lang w:val="en-AU"/>
        </w:rPr>
        <w:t>)</w:t>
      </w:r>
      <w:r w:rsidR="009E4EA3" w:rsidRPr="005F48EA">
        <w:rPr>
          <w:lang w:val="en-AU"/>
        </w:rPr>
        <w:fldChar w:fldCharType="end"/>
      </w:r>
      <w:r w:rsidR="00FD2CE8" w:rsidRPr="005F48EA">
        <w:rPr>
          <w:lang w:val="en-AU"/>
        </w:rPr>
        <w:t>.</w:t>
      </w:r>
      <w:r w:rsidR="00135198" w:rsidRPr="00C11BBA">
        <w:rPr>
          <w:lang w:val="en-AU"/>
        </w:rPr>
        <w:t xml:space="preserve"> </w:t>
      </w:r>
    </w:p>
    <w:p w:rsidR="008C188E" w:rsidRDefault="008C188E" w:rsidP="00D550E8">
      <w:pPr>
        <w:pStyle w:val="ListParagraph"/>
        <w:spacing w:line="360" w:lineRule="auto"/>
        <w:ind w:left="0"/>
        <w:rPr>
          <w:lang w:val="en-AU"/>
        </w:rPr>
      </w:pPr>
    </w:p>
    <w:p w:rsidR="00B3661E" w:rsidRDefault="00B3661E" w:rsidP="00D550E8">
      <w:pPr>
        <w:spacing w:line="360" w:lineRule="auto"/>
        <w:rPr>
          <w:lang w:val="en-AU"/>
        </w:rPr>
      </w:pPr>
      <w:r w:rsidRPr="00B14AD9">
        <w:rPr>
          <w:rFonts w:cs="Arial"/>
          <w:lang w:val="en-AU"/>
        </w:rPr>
        <w:t xml:space="preserve">The participation of volunteers from various community groups, agencies and tourist operations is a key feature of the </w:t>
      </w:r>
      <w:r w:rsidR="002C485B">
        <w:rPr>
          <w:rFonts w:cs="Arial"/>
          <w:lang w:val="en-AU"/>
        </w:rPr>
        <w:t>fixed site</w:t>
      </w:r>
      <w:r w:rsidR="002C485B" w:rsidRPr="00B14AD9">
        <w:rPr>
          <w:rFonts w:cs="Arial"/>
          <w:lang w:val="en-AU"/>
        </w:rPr>
        <w:t xml:space="preserve"> </w:t>
      </w:r>
      <w:r w:rsidRPr="00B14AD9">
        <w:rPr>
          <w:rFonts w:cs="Arial"/>
          <w:lang w:val="en-AU"/>
        </w:rPr>
        <w:t xml:space="preserve">pesticide monitoring program and integral to the success of maintaining the program in often remote locations. These volunteers assist by receiving, deploying, retrieving and returning the passive samplers to </w:t>
      </w:r>
      <w:proofErr w:type="spellStart"/>
      <w:r w:rsidRPr="00B14AD9">
        <w:rPr>
          <w:rFonts w:cs="Arial"/>
          <w:lang w:val="en-AU"/>
        </w:rPr>
        <w:t>Entox</w:t>
      </w:r>
      <w:proofErr w:type="spellEnd"/>
      <w:r w:rsidRPr="00B14AD9">
        <w:rPr>
          <w:rFonts w:cs="Arial"/>
          <w:lang w:val="en-AU"/>
        </w:rPr>
        <w:t xml:space="preserve"> for subsequent extraction and analysis.</w:t>
      </w:r>
      <w:r>
        <w:rPr>
          <w:rFonts w:cs="Arial"/>
          <w:lang w:val="en-AU"/>
        </w:rPr>
        <w:t xml:space="preserve"> </w:t>
      </w:r>
      <w:r w:rsidRPr="00B14AD9">
        <w:rPr>
          <w:rFonts w:cs="Arial"/>
          <w:lang w:val="en-AU"/>
        </w:rPr>
        <w:t xml:space="preserve">This active participation of volunteers within the program is made possible by training from GBRMPA and/or </w:t>
      </w:r>
      <w:proofErr w:type="spellStart"/>
      <w:r w:rsidRPr="00B14AD9">
        <w:rPr>
          <w:rFonts w:cs="Arial"/>
          <w:lang w:val="en-AU"/>
        </w:rPr>
        <w:t>Entox</w:t>
      </w:r>
      <w:proofErr w:type="spellEnd"/>
      <w:r w:rsidRPr="00B14AD9">
        <w:rPr>
          <w:rFonts w:cs="Arial"/>
          <w:lang w:val="en-AU"/>
        </w:rPr>
        <w:t xml:space="preserve"> staff in Standard Operating Procedures to ensure a high level of continuous sampling and high quality usable data is obtained from these deployments.</w:t>
      </w:r>
      <w:r w:rsidR="008C188E">
        <w:rPr>
          <w:lang w:val="en-AU"/>
        </w:rPr>
        <w:t xml:space="preserve"> </w:t>
      </w:r>
      <w:r w:rsidR="004D312A">
        <w:rPr>
          <w:lang w:val="en-AU"/>
        </w:rPr>
        <w:t xml:space="preserve">Passive samplers and grab samples </w:t>
      </w:r>
      <w:r w:rsidR="00125348">
        <w:rPr>
          <w:lang w:val="en-AU"/>
        </w:rPr>
        <w:t xml:space="preserve">collected as part of the terrestrial run-off </w:t>
      </w:r>
      <w:proofErr w:type="spellStart"/>
      <w:r w:rsidR="00125348">
        <w:rPr>
          <w:lang w:val="en-AU"/>
        </w:rPr>
        <w:t>assesments</w:t>
      </w:r>
      <w:proofErr w:type="spellEnd"/>
      <w:r w:rsidR="00125348">
        <w:rPr>
          <w:lang w:val="en-AU"/>
        </w:rPr>
        <w:t xml:space="preserve"> are serviced by Michelle Devlin and team</w:t>
      </w:r>
      <w:r w:rsidR="00D5446A">
        <w:rPr>
          <w:lang w:val="en-AU"/>
        </w:rPr>
        <w:t xml:space="preserve"> from James Cook University</w:t>
      </w:r>
      <w:r w:rsidR="00125348">
        <w:rPr>
          <w:lang w:val="en-AU"/>
        </w:rPr>
        <w:t xml:space="preserve">. </w:t>
      </w:r>
    </w:p>
    <w:p w:rsidR="004D312A" w:rsidRDefault="004D312A" w:rsidP="00D550E8">
      <w:pPr>
        <w:spacing w:line="360" w:lineRule="auto"/>
        <w:rPr>
          <w:lang w:val="en-AU"/>
        </w:rPr>
      </w:pPr>
    </w:p>
    <w:p w:rsidR="005D4A28" w:rsidRDefault="005D4A28" w:rsidP="00D550E8">
      <w:pPr>
        <w:spacing w:line="360" w:lineRule="auto"/>
        <w:rPr>
          <w:lang w:val="en-AU"/>
        </w:rPr>
      </w:pPr>
    </w:p>
    <w:p w:rsidR="005D4A28" w:rsidRDefault="005D4A28" w:rsidP="00D550E8">
      <w:pPr>
        <w:pStyle w:val="Heading2"/>
        <w:spacing w:line="360" w:lineRule="auto"/>
        <w:ind w:left="567"/>
        <w:rPr>
          <w:lang w:val="en-AU"/>
        </w:rPr>
      </w:pPr>
      <w:bookmarkStart w:id="29" w:name="_Toc406770612"/>
      <w:r>
        <w:rPr>
          <w:lang w:val="en-AU"/>
        </w:rPr>
        <w:t>Sources of uncertainty</w:t>
      </w:r>
      <w:bookmarkEnd w:id="29"/>
      <w:r w:rsidR="003E025D">
        <w:rPr>
          <w:lang w:val="en-AU"/>
        </w:rPr>
        <w:t xml:space="preserve"> </w:t>
      </w:r>
    </w:p>
    <w:p w:rsidR="00625AD1" w:rsidRDefault="00B75716" w:rsidP="00D550E8">
      <w:pPr>
        <w:spacing w:line="360" w:lineRule="auto"/>
        <w:rPr>
          <w:lang w:val="en-AU" w:eastAsia="en-AU"/>
        </w:rPr>
      </w:pPr>
      <w:r>
        <w:rPr>
          <w:lang w:val="en-AU" w:eastAsia="en-AU"/>
        </w:rPr>
        <w:lastRenderedPageBreak/>
        <w:t xml:space="preserve">In order to interpret </w:t>
      </w:r>
      <w:r w:rsidR="0041065F">
        <w:rPr>
          <w:lang w:val="en-AU" w:eastAsia="en-AU"/>
        </w:rPr>
        <w:t xml:space="preserve">both </w:t>
      </w:r>
      <w:r>
        <w:rPr>
          <w:lang w:val="en-AU" w:eastAsia="en-AU"/>
        </w:rPr>
        <w:t xml:space="preserve">trends in the long-term data </w:t>
      </w:r>
      <w:r w:rsidR="0041065F">
        <w:rPr>
          <w:lang w:val="en-AU" w:eastAsia="en-AU"/>
        </w:rPr>
        <w:t xml:space="preserve">and </w:t>
      </w:r>
      <w:r w:rsidR="004B6896">
        <w:rPr>
          <w:lang w:val="en-AU" w:eastAsia="en-AU"/>
        </w:rPr>
        <w:t xml:space="preserve">true </w:t>
      </w:r>
      <w:r w:rsidR="0041065F">
        <w:rPr>
          <w:lang w:val="en-AU" w:eastAsia="en-AU"/>
        </w:rPr>
        <w:t>change</w:t>
      </w:r>
      <w:r w:rsidR="004B6896">
        <w:rPr>
          <w:lang w:val="en-AU" w:eastAsia="en-AU"/>
        </w:rPr>
        <w:t>s</w:t>
      </w:r>
      <w:r w:rsidR="0041065F">
        <w:rPr>
          <w:lang w:val="en-AU" w:eastAsia="en-AU"/>
        </w:rPr>
        <w:t xml:space="preserve"> in concentrations year to year, there must be an understanding of the inherent variability of the data.</w:t>
      </w:r>
      <w:r w:rsidR="00EF703F">
        <w:rPr>
          <w:lang w:val="en-AU" w:eastAsia="en-AU"/>
        </w:rPr>
        <w:t xml:space="preserve"> Possible sources of </w:t>
      </w:r>
      <w:proofErr w:type="spellStart"/>
      <w:r w:rsidR="00EF703F">
        <w:rPr>
          <w:lang w:val="en-AU" w:eastAsia="en-AU"/>
        </w:rPr>
        <w:t>uncertainity</w:t>
      </w:r>
      <w:proofErr w:type="spellEnd"/>
      <w:r w:rsidR="00EF703F">
        <w:rPr>
          <w:lang w:val="en-AU" w:eastAsia="en-AU"/>
        </w:rPr>
        <w:t xml:space="preserve"> </w:t>
      </w:r>
      <w:r w:rsidR="008C7A33">
        <w:rPr>
          <w:lang w:val="en-AU" w:eastAsia="en-AU"/>
        </w:rPr>
        <w:t xml:space="preserve">when using the passive samplers </w:t>
      </w:r>
      <w:r w:rsidR="00EF703F">
        <w:rPr>
          <w:lang w:val="en-AU" w:eastAsia="en-AU"/>
        </w:rPr>
        <w:t>may include (but are no</w:t>
      </w:r>
      <w:r w:rsidR="004B6896">
        <w:rPr>
          <w:lang w:val="en-AU" w:eastAsia="en-AU"/>
        </w:rPr>
        <w:t>t limited to) the effects of sa</w:t>
      </w:r>
      <w:r w:rsidR="00EF703F">
        <w:rPr>
          <w:lang w:val="en-AU" w:eastAsia="en-AU"/>
        </w:rPr>
        <w:t xml:space="preserve">linity and </w:t>
      </w:r>
      <w:r w:rsidR="004B6896">
        <w:rPr>
          <w:lang w:val="en-AU" w:eastAsia="en-AU"/>
        </w:rPr>
        <w:t xml:space="preserve">water temperature on chemical uptake into the sampler, </w:t>
      </w:r>
      <w:r w:rsidR="001E6950">
        <w:rPr>
          <w:lang w:val="en-AU" w:eastAsia="en-AU"/>
        </w:rPr>
        <w:t xml:space="preserve">accurate measurement of </w:t>
      </w:r>
      <w:r w:rsidR="004B6896">
        <w:rPr>
          <w:lang w:val="en-AU" w:eastAsia="en-AU"/>
        </w:rPr>
        <w:t xml:space="preserve">exposure time, </w:t>
      </w:r>
      <w:r w:rsidR="001E6950">
        <w:rPr>
          <w:lang w:val="en-AU" w:eastAsia="en-AU"/>
        </w:rPr>
        <w:t xml:space="preserve">the </w:t>
      </w:r>
      <w:r w:rsidR="004B6896">
        <w:rPr>
          <w:lang w:val="en-AU" w:eastAsia="en-AU"/>
        </w:rPr>
        <w:t>integrity of the flow-limiting membrane</w:t>
      </w:r>
      <w:r w:rsidR="001E6950">
        <w:rPr>
          <w:lang w:val="en-AU" w:eastAsia="en-AU"/>
        </w:rPr>
        <w:t xml:space="preserve"> over the deployment period</w:t>
      </w:r>
      <w:r w:rsidR="004B6896">
        <w:rPr>
          <w:lang w:val="en-AU" w:eastAsia="en-AU"/>
        </w:rPr>
        <w:t xml:space="preserve">, </w:t>
      </w:r>
      <w:r w:rsidR="001E6950">
        <w:rPr>
          <w:lang w:val="en-AU" w:eastAsia="en-AU"/>
        </w:rPr>
        <w:t xml:space="preserve">degree of </w:t>
      </w:r>
      <w:r w:rsidR="004B6896">
        <w:rPr>
          <w:lang w:val="en-AU" w:eastAsia="en-AU"/>
        </w:rPr>
        <w:t xml:space="preserve">biofouling </w:t>
      </w:r>
      <w:r w:rsidR="001E6950">
        <w:rPr>
          <w:lang w:val="en-AU" w:eastAsia="en-AU"/>
        </w:rPr>
        <w:t xml:space="preserve">on the surface of the sampler and its effect on the </w:t>
      </w:r>
      <w:r w:rsidR="004B6896">
        <w:rPr>
          <w:lang w:val="en-AU" w:eastAsia="en-AU"/>
        </w:rPr>
        <w:t>sampling area</w:t>
      </w:r>
      <w:r w:rsidR="00625AD1">
        <w:rPr>
          <w:lang w:val="en-AU" w:eastAsia="en-AU"/>
        </w:rPr>
        <w:t>, analytical error and variability in the dissolution of the PFM used to approximate water flow (and sampling rates</w:t>
      </w:r>
      <w:r w:rsidR="008C7A33">
        <w:rPr>
          <w:lang w:val="en-AU" w:eastAsia="en-AU"/>
        </w:rPr>
        <w:t>)</w:t>
      </w:r>
      <w:r w:rsidR="00625AD1">
        <w:rPr>
          <w:lang w:val="en-AU" w:eastAsia="en-AU"/>
        </w:rPr>
        <w:t>.</w:t>
      </w:r>
    </w:p>
    <w:p w:rsidR="00625AD1" w:rsidRDefault="00625AD1" w:rsidP="00D550E8">
      <w:pPr>
        <w:spacing w:line="360" w:lineRule="auto"/>
        <w:rPr>
          <w:lang w:val="en-AU" w:eastAsia="en-AU"/>
        </w:rPr>
      </w:pPr>
    </w:p>
    <w:p w:rsidR="005D4A28" w:rsidRDefault="005C561B" w:rsidP="00D550E8">
      <w:pPr>
        <w:spacing w:line="360" w:lineRule="auto"/>
        <w:rPr>
          <w:lang w:val="en-AU" w:eastAsia="en-AU"/>
        </w:rPr>
      </w:pPr>
      <w:r>
        <w:rPr>
          <w:lang w:val="en-AU" w:eastAsia="en-AU"/>
        </w:rPr>
        <w:t xml:space="preserve">Salinity (ionic strength) </w:t>
      </w:r>
      <w:r w:rsidR="002A137E">
        <w:rPr>
          <w:lang w:val="en-AU" w:eastAsia="en-AU"/>
        </w:rPr>
        <w:t>has</w:t>
      </w:r>
      <w:r>
        <w:rPr>
          <w:lang w:val="en-AU" w:eastAsia="en-AU"/>
        </w:rPr>
        <w:t xml:space="preserve"> been found to have a</w:t>
      </w:r>
      <w:r w:rsidR="00DB28E3">
        <w:rPr>
          <w:lang w:val="en-AU" w:eastAsia="en-AU"/>
        </w:rPr>
        <w:t xml:space="preserve"> </w:t>
      </w:r>
      <w:r w:rsidR="00177705">
        <w:rPr>
          <w:lang w:val="en-AU" w:eastAsia="en-AU"/>
        </w:rPr>
        <w:t xml:space="preserve">very </w:t>
      </w:r>
      <w:r w:rsidR="00DB28E3">
        <w:rPr>
          <w:lang w:val="en-AU" w:eastAsia="en-AU"/>
        </w:rPr>
        <w:t>small</w:t>
      </w:r>
      <w:r>
        <w:rPr>
          <w:lang w:val="en-AU" w:eastAsia="en-AU"/>
        </w:rPr>
        <w:t xml:space="preserve"> effect on the solubility of the gypsum contained in the PFM, which is subsequently used to estimate sampling rates with respect to the water flow at a given site</w:t>
      </w:r>
      <w:r w:rsidR="008769A3">
        <w:rPr>
          <w:lang w:val="en-AU" w:eastAsia="en-AU"/>
        </w:rPr>
        <w:t xml:space="preserve"> (O’Brien et al. 2011)</w:t>
      </w:r>
      <w:r>
        <w:rPr>
          <w:lang w:val="en-AU" w:eastAsia="en-AU"/>
        </w:rPr>
        <w:t>. T</w:t>
      </w:r>
      <w:r w:rsidR="0006115E">
        <w:rPr>
          <w:lang w:val="en-AU" w:eastAsia="en-AU"/>
        </w:rPr>
        <w:t xml:space="preserve">he effect of salinity on a hypothetical </w:t>
      </w:r>
      <w:r w:rsidR="00783AB5">
        <w:rPr>
          <w:lang w:val="en-AU" w:eastAsia="en-AU"/>
        </w:rPr>
        <w:t>calculation of</w:t>
      </w:r>
      <w:r w:rsidR="0006115E">
        <w:rPr>
          <w:lang w:val="en-AU" w:eastAsia="en-AU"/>
        </w:rPr>
        <w:t xml:space="preserve"> water concentration</w:t>
      </w:r>
      <w:r w:rsidR="00783AB5">
        <w:rPr>
          <w:lang w:val="en-AU" w:eastAsia="en-AU"/>
        </w:rPr>
        <w:t xml:space="preserve"> from an ED</w:t>
      </w:r>
      <w:r w:rsidR="00D70B69">
        <w:rPr>
          <w:lang w:val="en-AU" w:eastAsia="en-AU"/>
        </w:rPr>
        <w:t xml:space="preserve">, found that </w:t>
      </w:r>
      <w:r w:rsidR="00516CDE">
        <w:rPr>
          <w:lang w:val="en-AU" w:eastAsia="en-AU"/>
        </w:rPr>
        <w:t xml:space="preserve">a change in salinity from </w:t>
      </w:r>
      <w:r w:rsidR="007F1B03">
        <w:rPr>
          <w:lang w:val="en-AU" w:eastAsia="en-AU"/>
        </w:rPr>
        <w:t>5 g L</w:t>
      </w:r>
      <w:r w:rsidR="006C6300">
        <w:rPr>
          <w:vertAlign w:val="superscript"/>
          <w:lang w:val="en-AU" w:eastAsia="en-AU"/>
        </w:rPr>
        <w:t>-1</w:t>
      </w:r>
      <w:r w:rsidR="007F1B03">
        <w:rPr>
          <w:lang w:val="en-AU" w:eastAsia="en-AU"/>
        </w:rPr>
        <w:t xml:space="preserve"> </w:t>
      </w:r>
      <w:r w:rsidR="00DB28E3">
        <w:rPr>
          <w:lang w:val="en-AU" w:eastAsia="en-AU"/>
        </w:rPr>
        <w:t xml:space="preserve">(freshwater) </w:t>
      </w:r>
      <w:r w:rsidR="007F1B03">
        <w:rPr>
          <w:lang w:val="en-AU" w:eastAsia="en-AU"/>
        </w:rPr>
        <w:t>to 35 g L</w:t>
      </w:r>
      <w:r w:rsidR="006C6300">
        <w:rPr>
          <w:vertAlign w:val="superscript"/>
          <w:lang w:val="en-AU" w:eastAsia="en-AU"/>
        </w:rPr>
        <w:t>-1</w:t>
      </w:r>
      <w:r w:rsidR="007F1B03">
        <w:rPr>
          <w:lang w:val="en-AU" w:eastAsia="en-AU"/>
        </w:rPr>
        <w:t xml:space="preserve"> </w:t>
      </w:r>
      <w:r w:rsidR="00DB28E3">
        <w:rPr>
          <w:lang w:val="en-AU" w:eastAsia="en-AU"/>
        </w:rPr>
        <w:t xml:space="preserve">(marine water) </w:t>
      </w:r>
      <w:r w:rsidR="00783AB5">
        <w:rPr>
          <w:lang w:val="en-AU" w:eastAsia="en-AU"/>
        </w:rPr>
        <w:t>did not chan</w:t>
      </w:r>
      <w:r w:rsidR="007F1B03">
        <w:rPr>
          <w:lang w:val="en-AU" w:eastAsia="en-AU"/>
        </w:rPr>
        <w:t xml:space="preserve">ge </w:t>
      </w:r>
      <w:r w:rsidR="00783AB5">
        <w:rPr>
          <w:lang w:val="en-AU" w:eastAsia="en-AU"/>
        </w:rPr>
        <w:t xml:space="preserve">the estimated flow rate </w:t>
      </w:r>
      <w:r w:rsidR="00796CB1">
        <w:rPr>
          <w:lang w:val="en-AU" w:eastAsia="en-AU"/>
        </w:rPr>
        <w:t>(to two significant figures)</w:t>
      </w:r>
      <w:r w:rsidR="00783AB5">
        <w:rPr>
          <w:lang w:val="en-AU" w:eastAsia="en-AU"/>
        </w:rPr>
        <w:t xml:space="preserve"> </w:t>
      </w:r>
      <w:r w:rsidR="004F580A">
        <w:rPr>
          <w:lang w:val="en-AU" w:eastAsia="en-AU"/>
        </w:rPr>
        <w:t>under</w:t>
      </w:r>
      <w:r w:rsidR="00B6576C">
        <w:rPr>
          <w:lang w:val="en-AU" w:eastAsia="en-AU"/>
        </w:rPr>
        <w:t xml:space="preserve"> either low or high dissolution rate</w:t>
      </w:r>
      <w:r w:rsidR="004F580A">
        <w:rPr>
          <w:lang w:val="en-AU" w:eastAsia="en-AU"/>
        </w:rPr>
        <w:t xml:space="preserve"> conditions</w:t>
      </w:r>
      <w:r w:rsidR="00861777">
        <w:rPr>
          <w:lang w:val="en-AU" w:eastAsia="en-AU"/>
        </w:rPr>
        <w:t xml:space="preserve">. The effect of water temperature on </w:t>
      </w:r>
      <w:r w:rsidR="00CE6A57">
        <w:rPr>
          <w:lang w:val="en-AU" w:eastAsia="en-AU"/>
        </w:rPr>
        <w:t xml:space="preserve">the dissolution of the PFM </w:t>
      </w:r>
      <w:r w:rsidR="00861777">
        <w:rPr>
          <w:lang w:val="en-AU" w:eastAsia="en-AU"/>
        </w:rPr>
        <w:t>is not well understood, but as water temperature remains relatively constant between the wet and dry seasons (</w:t>
      </w:r>
      <w:r w:rsidR="00510826">
        <w:rPr>
          <w:lang w:val="en-AU" w:eastAsia="en-AU"/>
        </w:rPr>
        <w:t>20</w:t>
      </w:r>
      <w:r w:rsidR="00861777">
        <w:rPr>
          <w:lang w:val="en-AU" w:eastAsia="en-AU"/>
        </w:rPr>
        <w:t xml:space="preserve"> – </w:t>
      </w:r>
      <w:r w:rsidR="00510826">
        <w:rPr>
          <w:lang w:val="en-AU" w:eastAsia="en-AU"/>
        </w:rPr>
        <w:t>25</w:t>
      </w:r>
      <w:r w:rsidR="00861777">
        <w:rPr>
          <w:lang w:val="en-AU" w:eastAsia="en-AU"/>
        </w:rPr>
        <w:t xml:space="preserve"> degrees) </w:t>
      </w:r>
      <w:r w:rsidR="00510826">
        <w:rPr>
          <w:lang w:val="en-AU" w:eastAsia="en-AU"/>
        </w:rPr>
        <w:t xml:space="preserve">(CSIRO, 2014) </w:t>
      </w:r>
      <w:r w:rsidR="00861777">
        <w:rPr>
          <w:lang w:val="en-AU" w:eastAsia="en-AU"/>
        </w:rPr>
        <w:t xml:space="preserve">it is assumed to have a negligible effect. </w:t>
      </w:r>
      <w:r w:rsidR="0006115E">
        <w:rPr>
          <w:lang w:val="en-AU" w:eastAsia="en-AU"/>
        </w:rPr>
        <w:t xml:space="preserve"> </w:t>
      </w:r>
    </w:p>
    <w:p w:rsidR="00D36231" w:rsidRDefault="00D36231" w:rsidP="00D550E8">
      <w:pPr>
        <w:spacing w:line="360" w:lineRule="auto"/>
        <w:rPr>
          <w:lang w:val="en-AU" w:eastAsia="en-AU"/>
        </w:rPr>
      </w:pPr>
    </w:p>
    <w:p w:rsidR="00D36231" w:rsidRDefault="00D36231" w:rsidP="00D550E8">
      <w:pPr>
        <w:spacing w:line="360" w:lineRule="auto"/>
        <w:rPr>
          <w:lang w:val="en-AU" w:eastAsia="en-AU"/>
        </w:rPr>
      </w:pPr>
      <w:r>
        <w:rPr>
          <w:lang w:val="en-AU" w:eastAsia="en-AU"/>
        </w:rPr>
        <w:t xml:space="preserve">Replicate PFMs are deployed at each passive sampler site, and the mass lost per </w:t>
      </w:r>
      <w:r w:rsidR="00D94165">
        <w:rPr>
          <w:lang w:val="en-AU" w:eastAsia="en-AU"/>
        </w:rPr>
        <w:t>day</w:t>
      </w:r>
      <w:r>
        <w:rPr>
          <w:lang w:val="en-AU" w:eastAsia="en-AU"/>
        </w:rPr>
        <w:t xml:space="preserve"> is used to estimate the </w:t>
      </w:r>
      <w:r w:rsidR="00A65BFC">
        <w:rPr>
          <w:lang w:val="en-AU" w:eastAsia="en-AU"/>
        </w:rPr>
        <w:t>sampling rate of chemicals</w:t>
      </w:r>
      <w:r w:rsidR="00CE20A7">
        <w:rPr>
          <w:lang w:val="en-AU" w:eastAsia="en-AU"/>
        </w:rPr>
        <w:t>.</w:t>
      </w:r>
      <w:r w:rsidR="00A65BFC">
        <w:rPr>
          <w:lang w:val="en-AU" w:eastAsia="en-AU"/>
        </w:rPr>
        <w:t xml:space="preserve"> </w:t>
      </w:r>
      <w:r w:rsidR="00AB23BA">
        <w:rPr>
          <w:lang w:val="en-AU" w:eastAsia="en-AU"/>
        </w:rPr>
        <w:t>Normalised difference percentages</w:t>
      </w:r>
      <w:r w:rsidR="00A65BFC">
        <w:rPr>
          <w:lang w:val="en-AU" w:eastAsia="en-AU"/>
        </w:rPr>
        <w:t xml:space="preserve"> between duplicate PFMs </w:t>
      </w:r>
      <w:r w:rsidR="00D94165">
        <w:rPr>
          <w:lang w:val="en-AU" w:eastAsia="en-AU"/>
        </w:rPr>
        <w:t xml:space="preserve">deployed at each site this monitoring year ranged between </w:t>
      </w:r>
      <w:r w:rsidR="00377477">
        <w:rPr>
          <w:lang w:val="en-AU" w:eastAsia="en-AU"/>
        </w:rPr>
        <w:t>&lt;1 and 35 % (</w:t>
      </w:r>
      <w:r w:rsidR="00A51D7A">
        <w:rPr>
          <w:lang w:val="en-AU" w:eastAsia="en-AU"/>
        </w:rPr>
        <w:t>mean</w:t>
      </w:r>
      <w:r w:rsidR="00377477">
        <w:rPr>
          <w:lang w:val="en-AU" w:eastAsia="en-AU"/>
        </w:rPr>
        <w:t xml:space="preserve"> of </w:t>
      </w:r>
      <w:r w:rsidR="00A51D7A">
        <w:rPr>
          <w:lang w:val="en-AU" w:eastAsia="en-AU"/>
        </w:rPr>
        <w:t>6%)</w:t>
      </w:r>
      <w:r w:rsidR="00D94165">
        <w:rPr>
          <w:lang w:val="en-AU" w:eastAsia="en-AU"/>
        </w:rPr>
        <w:t>, showing good agreement</w:t>
      </w:r>
      <w:r w:rsidR="00AB23BA">
        <w:rPr>
          <w:lang w:val="en-AU" w:eastAsia="en-AU"/>
        </w:rPr>
        <w:t xml:space="preserve"> (</w:t>
      </w:r>
      <w:r w:rsidR="005A7E49">
        <w:rPr>
          <w:lang w:val="en-AU" w:eastAsia="en-AU"/>
        </w:rPr>
        <w:t xml:space="preserve">this </w:t>
      </w:r>
      <w:r w:rsidR="00AB23BA">
        <w:rPr>
          <w:lang w:val="en-AU" w:eastAsia="en-AU"/>
        </w:rPr>
        <w:t xml:space="preserve">excludes </w:t>
      </w:r>
      <w:r w:rsidR="00FE3FE8">
        <w:rPr>
          <w:lang w:val="en-AU" w:eastAsia="en-AU"/>
        </w:rPr>
        <w:t>1</w:t>
      </w:r>
      <w:r w:rsidR="008D3E06">
        <w:rPr>
          <w:lang w:val="en-AU" w:eastAsia="en-AU"/>
        </w:rPr>
        <w:t>5</w:t>
      </w:r>
      <w:r w:rsidR="00FE3FE8">
        <w:rPr>
          <w:lang w:val="en-AU" w:eastAsia="en-AU"/>
        </w:rPr>
        <w:t xml:space="preserve"> </w:t>
      </w:r>
      <w:r w:rsidR="008D3E06">
        <w:rPr>
          <w:lang w:val="en-AU" w:eastAsia="en-AU"/>
        </w:rPr>
        <w:t xml:space="preserve">sampler sets where </w:t>
      </w:r>
      <w:r w:rsidR="00AB23BA">
        <w:rPr>
          <w:lang w:val="en-AU" w:eastAsia="en-AU"/>
        </w:rPr>
        <w:t xml:space="preserve">PFM </w:t>
      </w:r>
      <w:r w:rsidR="00377477">
        <w:rPr>
          <w:lang w:val="en-AU" w:eastAsia="en-AU"/>
        </w:rPr>
        <w:t xml:space="preserve">duplicates </w:t>
      </w:r>
      <w:r w:rsidR="00AB23BA">
        <w:rPr>
          <w:lang w:val="en-AU" w:eastAsia="en-AU"/>
        </w:rPr>
        <w:t xml:space="preserve">were </w:t>
      </w:r>
      <w:r w:rsidR="00377477">
        <w:rPr>
          <w:lang w:val="en-AU" w:eastAsia="en-AU"/>
        </w:rPr>
        <w:t xml:space="preserve">both </w:t>
      </w:r>
      <w:r w:rsidR="00AB23BA">
        <w:rPr>
          <w:lang w:val="en-AU" w:eastAsia="en-AU"/>
        </w:rPr>
        <w:t>empty upon retrieval)</w:t>
      </w:r>
      <w:r w:rsidR="00D94165">
        <w:rPr>
          <w:lang w:val="en-AU" w:eastAsia="en-AU"/>
        </w:rPr>
        <w:t>.</w:t>
      </w:r>
      <w:r w:rsidR="00944003">
        <w:rPr>
          <w:lang w:val="en-AU" w:eastAsia="en-AU"/>
        </w:rPr>
        <w:t xml:space="preserve"> </w:t>
      </w:r>
    </w:p>
    <w:p w:rsidR="00646B8E" w:rsidRDefault="00646B8E" w:rsidP="00D550E8">
      <w:pPr>
        <w:spacing w:line="360" w:lineRule="auto"/>
        <w:rPr>
          <w:lang w:val="en-AU" w:eastAsia="en-AU"/>
        </w:rPr>
      </w:pPr>
    </w:p>
    <w:p w:rsidR="00646B8E" w:rsidRDefault="00305420" w:rsidP="00D550E8">
      <w:pPr>
        <w:spacing w:line="360" w:lineRule="auto"/>
        <w:rPr>
          <w:lang w:val="en-AU"/>
        </w:rPr>
      </w:pPr>
      <w:r>
        <w:rPr>
          <w:lang w:val="en-AU" w:eastAsia="en-AU"/>
        </w:rPr>
        <w:t>A small number of ED extracts were selected for c</w:t>
      </w:r>
      <w:r w:rsidR="00646B8E">
        <w:rPr>
          <w:lang w:val="en-AU" w:eastAsia="en-AU"/>
        </w:rPr>
        <w:t xml:space="preserve">omparative analysis between </w:t>
      </w:r>
      <w:proofErr w:type="spellStart"/>
      <w:r w:rsidR="00646B8E">
        <w:rPr>
          <w:lang w:val="en-AU" w:eastAsia="en-AU"/>
        </w:rPr>
        <w:t>Entox</w:t>
      </w:r>
      <w:proofErr w:type="spellEnd"/>
      <w:r w:rsidR="00646B8E">
        <w:rPr>
          <w:lang w:val="en-AU" w:eastAsia="en-AU"/>
        </w:rPr>
        <w:t xml:space="preserve"> and QHFSS </w:t>
      </w:r>
      <w:r>
        <w:rPr>
          <w:lang w:val="en-AU" w:eastAsia="en-AU"/>
        </w:rPr>
        <w:t>(</w:t>
      </w:r>
      <w:r w:rsidR="003F4EDD" w:rsidRPr="003F4EDD">
        <w:rPr>
          <w:i/>
          <w:lang w:val="en-AU"/>
        </w:rPr>
        <w:t>Ma</w:t>
      </w:r>
      <w:r w:rsidR="003F4EDD" w:rsidRPr="00214F05">
        <w:rPr>
          <w:i/>
          <w:lang w:val="en-AU"/>
        </w:rPr>
        <w:t>rine monitoring program quality assurance and quality control manual 2013/2014</w:t>
      </w:r>
      <w:r w:rsidR="003F4EDD">
        <w:rPr>
          <w:i/>
          <w:lang w:val="en-AU"/>
        </w:rPr>
        <w:t xml:space="preserve"> </w:t>
      </w:r>
      <w:r w:rsidR="003F4EDD">
        <w:rPr>
          <w:lang w:val="en-AU"/>
        </w:rPr>
        <w:fldChar w:fldCharType="begin"/>
      </w:r>
      <w:r w:rsidR="003F4EDD">
        <w:rPr>
          <w:lang w:val="en-AU"/>
        </w:rPr>
        <w:instrText xml:space="preserve"> ADDIN EN.CITE &lt;EndNote&gt;&lt;Cite&gt;&lt;Author&gt;GBRMPA&lt;/Author&gt;&lt;Year&gt;2011&lt;/Year&gt;&lt;RecNum&gt;109&lt;/RecNum&gt;&lt;DisplayText&gt;(GBRMPA 2011)&lt;/DisplayText&gt;&lt;record&gt;&lt;rec-number&gt;109&lt;/rec-number&gt;&lt;foreign-keys&gt;&lt;key app="EN" db-id="pxvrf02apee25de2fe5vpf5bwztez9pdz9vv"&gt;109&lt;/key&gt;&lt;/foreign-keys&gt;&lt;ref-type name="Report"&gt;27&lt;/ref-type&gt;&lt;contributors&gt;&lt;authors&gt;&lt;author&gt;GBRMPA&lt;/author&gt;&lt;/authors&gt;&lt;/contributors&gt;&lt;titles&gt;&lt;title&gt;Reef Rescue Marine Monitoring Program: Quality Assurance/Quality Control Methods and Proceedures Manual. Report prepared for the Great Barrier Reef Marine Park Authority.&lt;/title&gt;&lt;/titles&gt;&lt;dates&gt;&lt;year&gt;2011&lt;/year&gt;&lt;/dates&gt;&lt;publisher&gt;Great Barrier Reef Marine Park Authority, Townsville&lt;/publisher&gt;&lt;urls&gt;&lt;/urls&gt;&lt;/record&gt;&lt;/Cite&gt;&lt;/EndNote&gt;</w:instrText>
      </w:r>
      <w:r w:rsidR="003F4EDD">
        <w:rPr>
          <w:lang w:val="en-AU"/>
        </w:rPr>
        <w:fldChar w:fldCharType="separate"/>
      </w:r>
      <w:r w:rsidR="003F4EDD">
        <w:rPr>
          <w:noProof/>
          <w:lang w:val="en-AU"/>
        </w:rPr>
        <w:t>(GBRMPA 2014)</w:t>
      </w:r>
      <w:r w:rsidR="003F4EDD">
        <w:rPr>
          <w:lang w:val="en-AU"/>
        </w:rPr>
        <w:fldChar w:fldCharType="end"/>
      </w:r>
      <w:r>
        <w:rPr>
          <w:lang w:val="en-AU"/>
        </w:rPr>
        <w:t xml:space="preserve">) to </w:t>
      </w:r>
      <w:r w:rsidR="00ED2F71">
        <w:rPr>
          <w:lang w:val="en-AU"/>
        </w:rPr>
        <w:t>compare</w:t>
      </w:r>
      <w:r>
        <w:rPr>
          <w:lang w:val="en-AU"/>
        </w:rPr>
        <w:t xml:space="preserve"> </w:t>
      </w:r>
      <w:r w:rsidR="00BE3F27">
        <w:rPr>
          <w:lang w:val="en-AU"/>
        </w:rPr>
        <w:t xml:space="preserve">the </w:t>
      </w:r>
      <w:r w:rsidR="008044A2">
        <w:rPr>
          <w:lang w:val="en-AU"/>
        </w:rPr>
        <w:t xml:space="preserve">analytical </w:t>
      </w:r>
      <w:r w:rsidR="00BE3F27">
        <w:rPr>
          <w:lang w:val="en-AU"/>
        </w:rPr>
        <w:t xml:space="preserve">accuracy of </w:t>
      </w:r>
      <w:proofErr w:type="spellStart"/>
      <w:r w:rsidR="008044A2">
        <w:rPr>
          <w:lang w:val="en-AU"/>
        </w:rPr>
        <w:t>Entox</w:t>
      </w:r>
      <w:proofErr w:type="spellEnd"/>
      <w:r w:rsidR="00BE3F27">
        <w:rPr>
          <w:lang w:val="en-AU"/>
        </w:rPr>
        <w:t xml:space="preserve"> methods. Results </w:t>
      </w:r>
      <w:r w:rsidR="00944003">
        <w:rPr>
          <w:lang w:val="en-AU"/>
        </w:rPr>
        <w:t xml:space="preserve">showed that the </w:t>
      </w:r>
      <w:r w:rsidR="005A7E49">
        <w:rPr>
          <w:lang w:val="en-AU"/>
        </w:rPr>
        <w:t>analytical results produced by the two methods</w:t>
      </w:r>
      <w:r w:rsidR="00AA31DF">
        <w:rPr>
          <w:lang w:val="en-AU"/>
        </w:rPr>
        <w:t xml:space="preserve"> was within an acceptable range with %CVs ranging from 1.9 % - </w:t>
      </w:r>
      <w:r w:rsidR="007F1874">
        <w:rPr>
          <w:lang w:val="en-AU"/>
        </w:rPr>
        <w:t>36 %</w:t>
      </w:r>
      <w:r w:rsidR="00BE3F27">
        <w:rPr>
          <w:lang w:val="en-AU"/>
        </w:rPr>
        <w:t>. V</w:t>
      </w:r>
      <w:r w:rsidR="007F1874">
        <w:rPr>
          <w:lang w:val="en-AU"/>
        </w:rPr>
        <w:t xml:space="preserve">ariability </w:t>
      </w:r>
      <w:r w:rsidR="00BE3F27">
        <w:rPr>
          <w:lang w:val="en-AU"/>
        </w:rPr>
        <w:t>was</w:t>
      </w:r>
      <w:r w:rsidR="007F1874">
        <w:rPr>
          <w:lang w:val="en-AU"/>
        </w:rPr>
        <w:t xml:space="preserve"> highest for the </w:t>
      </w:r>
      <w:r w:rsidR="00516CDE">
        <w:rPr>
          <w:lang w:val="en-AU"/>
        </w:rPr>
        <w:t xml:space="preserve">two </w:t>
      </w:r>
      <w:r w:rsidR="007F1874">
        <w:rPr>
          <w:lang w:val="en-AU"/>
        </w:rPr>
        <w:t>atrazine breakdown products</w:t>
      </w:r>
      <w:r w:rsidR="00BE3F27">
        <w:rPr>
          <w:lang w:val="en-AU"/>
        </w:rPr>
        <w:t xml:space="preserve">, however the three most </w:t>
      </w:r>
      <w:r w:rsidR="00477E76">
        <w:rPr>
          <w:lang w:val="en-AU"/>
        </w:rPr>
        <w:t xml:space="preserve">frequently and abundantly detected herbicides (diuron, atrazine and hexazinone) had lower analytical variability of </w:t>
      </w:r>
      <w:r w:rsidR="00516CDE">
        <w:rPr>
          <w:lang w:val="en-AU"/>
        </w:rPr>
        <w:t>15, 2 and 15 % respectively</w:t>
      </w:r>
      <w:r w:rsidR="007F1874">
        <w:rPr>
          <w:lang w:val="en-AU"/>
        </w:rPr>
        <w:t>.</w:t>
      </w:r>
    </w:p>
    <w:p w:rsidR="00BA0E2E" w:rsidRDefault="00BA0E2E" w:rsidP="00D550E8">
      <w:pPr>
        <w:spacing w:line="360" w:lineRule="auto"/>
        <w:rPr>
          <w:lang w:val="en-AU"/>
        </w:rPr>
      </w:pPr>
    </w:p>
    <w:p w:rsidR="004E2DDC" w:rsidRDefault="00F84D0E" w:rsidP="00062A59">
      <w:pPr>
        <w:spacing w:line="360" w:lineRule="auto"/>
        <w:rPr>
          <w:lang w:val="en-AU"/>
        </w:rPr>
      </w:pPr>
      <w:r>
        <w:rPr>
          <w:lang w:val="en-AU"/>
        </w:rPr>
        <w:t xml:space="preserve">Duplicate EDs are deployed at each sampling site, and approximately one in every 10 samples has </w:t>
      </w:r>
      <w:r w:rsidR="007D249E">
        <w:rPr>
          <w:lang w:val="en-AU"/>
        </w:rPr>
        <w:t>a</w:t>
      </w:r>
      <w:r>
        <w:rPr>
          <w:lang w:val="en-AU"/>
        </w:rPr>
        <w:t xml:space="preserve"> duplicate </w:t>
      </w:r>
      <w:r w:rsidR="009935BE">
        <w:rPr>
          <w:lang w:val="en-AU"/>
        </w:rPr>
        <w:t xml:space="preserve">sampler </w:t>
      </w:r>
      <w:r>
        <w:rPr>
          <w:lang w:val="en-AU"/>
        </w:rPr>
        <w:t xml:space="preserve">also analysed to determine the variability in the overall performance (chemical uptake) </w:t>
      </w:r>
      <w:r w:rsidR="007D249E">
        <w:rPr>
          <w:lang w:val="en-AU"/>
        </w:rPr>
        <w:t>of the</w:t>
      </w:r>
      <w:r w:rsidR="00D45ABC">
        <w:rPr>
          <w:lang w:val="en-AU"/>
        </w:rPr>
        <w:t xml:space="preserve"> </w:t>
      </w:r>
      <w:proofErr w:type="spellStart"/>
      <w:r>
        <w:rPr>
          <w:lang w:val="en-AU"/>
        </w:rPr>
        <w:t>ED</w:t>
      </w:r>
      <w:r w:rsidR="009935BE">
        <w:rPr>
          <w:lang w:val="en-AU"/>
        </w:rPr>
        <w:t>s</w:t>
      </w:r>
      <w:r>
        <w:rPr>
          <w:lang w:val="en-AU"/>
        </w:rPr>
        <w:t>.</w:t>
      </w:r>
      <w:r w:rsidR="00C4691C">
        <w:rPr>
          <w:lang w:val="en-AU"/>
        </w:rPr>
        <w:t>This</w:t>
      </w:r>
      <w:proofErr w:type="spellEnd"/>
      <w:r w:rsidR="00C4691C">
        <w:rPr>
          <w:lang w:val="en-AU"/>
        </w:rPr>
        <w:t xml:space="preserve"> monitoring year</w:t>
      </w:r>
      <w:r w:rsidR="00601DB8">
        <w:rPr>
          <w:lang w:val="en-AU"/>
        </w:rPr>
        <w:t>,</w:t>
      </w:r>
      <w:r w:rsidR="00C4691C">
        <w:rPr>
          <w:lang w:val="en-AU"/>
        </w:rPr>
        <w:t xml:space="preserve"> </w:t>
      </w:r>
      <w:r w:rsidR="00F16AB8">
        <w:rPr>
          <w:lang w:val="en-AU"/>
        </w:rPr>
        <w:t>ten</w:t>
      </w:r>
      <w:r w:rsidR="00C4691C">
        <w:rPr>
          <w:lang w:val="en-AU"/>
        </w:rPr>
        <w:t xml:space="preserve"> </w:t>
      </w:r>
      <w:r w:rsidR="00D45ABC">
        <w:rPr>
          <w:lang w:val="en-AU"/>
        </w:rPr>
        <w:t xml:space="preserve">ED </w:t>
      </w:r>
      <w:r w:rsidR="00C4691C">
        <w:rPr>
          <w:lang w:val="en-AU"/>
        </w:rPr>
        <w:t>sample</w:t>
      </w:r>
      <w:r w:rsidR="00D45ABC">
        <w:rPr>
          <w:lang w:val="en-AU"/>
        </w:rPr>
        <w:t>r sets</w:t>
      </w:r>
      <w:r w:rsidR="00C4691C">
        <w:rPr>
          <w:lang w:val="en-AU"/>
        </w:rPr>
        <w:t xml:space="preserve"> were analysed in duplicate</w:t>
      </w:r>
      <w:r w:rsidR="00C1770C">
        <w:rPr>
          <w:lang w:val="en-AU"/>
        </w:rPr>
        <w:t xml:space="preserve">, with </w:t>
      </w:r>
      <w:r w:rsidR="001D3F1C">
        <w:rPr>
          <w:lang w:val="en-AU"/>
        </w:rPr>
        <w:t xml:space="preserve">41 herbicide detections </w:t>
      </w:r>
      <w:r w:rsidR="00886B4A">
        <w:rPr>
          <w:lang w:val="en-AU"/>
        </w:rPr>
        <w:t xml:space="preserve">in both duplicates and </w:t>
      </w:r>
      <w:r w:rsidR="00601DB8">
        <w:rPr>
          <w:lang w:val="en-AU"/>
        </w:rPr>
        <w:t>8 herbicide detections in only one of the duplicates</w:t>
      </w:r>
      <w:r w:rsidR="00C4691C">
        <w:rPr>
          <w:lang w:val="en-AU"/>
        </w:rPr>
        <w:t>.</w:t>
      </w:r>
      <w:r w:rsidR="004D6B0C">
        <w:rPr>
          <w:lang w:val="en-AU"/>
        </w:rPr>
        <w:t xml:space="preserve"> </w:t>
      </w:r>
      <w:r w:rsidR="00370BC9">
        <w:rPr>
          <w:lang w:val="en-AU"/>
        </w:rPr>
        <w:t xml:space="preserve">Mean %CVs for </w:t>
      </w:r>
      <w:r w:rsidR="003E025D">
        <w:rPr>
          <w:lang w:val="en-AU"/>
        </w:rPr>
        <w:t>each chemical that was</w:t>
      </w:r>
      <w:r w:rsidR="00370BC9">
        <w:rPr>
          <w:lang w:val="en-AU"/>
        </w:rPr>
        <w:t xml:space="preserve"> detected</w:t>
      </w:r>
      <w:r w:rsidR="00C1770C">
        <w:rPr>
          <w:lang w:val="en-AU"/>
        </w:rPr>
        <w:t xml:space="preserve"> </w:t>
      </w:r>
      <w:r w:rsidR="00601DB8">
        <w:rPr>
          <w:lang w:val="en-AU"/>
        </w:rPr>
        <w:t>in both duplicates</w:t>
      </w:r>
      <w:r w:rsidR="003E025D">
        <w:rPr>
          <w:lang w:val="en-AU"/>
        </w:rPr>
        <w:t>,</w:t>
      </w:r>
      <w:r w:rsidR="00370BC9">
        <w:rPr>
          <w:lang w:val="en-AU"/>
        </w:rPr>
        <w:t xml:space="preserve"> ranged from</w:t>
      </w:r>
      <w:r w:rsidR="003E025D">
        <w:rPr>
          <w:lang w:val="en-AU"/>
        </w:rPr>
        <w:t xml:space="preserve"> 1</w:t>
      </w:r>
      <w:r w:rsidR="00601DB8">
        <w:rPr>
          <w:lang w:val="en-AU"/>
        </w:rPr>
        <w:t>1 %</w:t>
      </w:r>
      <w:r w:rsidR="003E025D">
        <w:rPr>
          <w:lang w:val="en-AU"/>
        </w:rPr>
        <w:t xml:space="preserve"> </w:t>
      </w:r>
      <w:r w:rsidR="005E6DF6">
        <w:rPr>
          <w:lang w:val="en-AU"/>
        </w:rPr>
        <w:t xml:space="preserve">(hexazinone) </w:t>
      </w:r>
      <w:r w:rsidR="003E025D">
        <w:rPr>
          <w:lang w:val="en-AU"/>
        </w:rPr>
        <w:t xml:space="preserve">to </w:t>
      </w:r>
      <w:r w:rsidR="005E6DF6">
        <w:rPr>
          <w:lang w:val="en-AU"/>
        </w:rPr>
        <w:t>97 % (</w:t>
      </w:r>
      <w:proofErr w:type="spellStart"/>
      <w:r w:rsidR="005E6DF6">
        <w:rPr>
          <w:lang w:val="en-AU"/>
        </w:rPr>
        <w:t>desisopropyl</w:t>
      </w:r>
      <w:proofErr w:type="spellEnd"/>
      <w:r w:rsidR="005E6DF6">
        <w:rPr>
          <w:lang w:val="en-AU"/>
        </w:rPr>
        <w:t xml:space="preserve"> atrazine)</w:t>
      </w:r>
      <w:r w:rsidR="003E025D">
        <w:rPr>
          <w:lang w:val="en-AU"/>
        </w:rPr>
        <w:t>.</w:t>
      </w:r>
      <w:r w:rsidR="00370BC9">
        <w:rPr>
          <w:lang w:val="en-AU"/>
        </w:rPr>
        <w:t xml:space="preserve"> </w:t>
      </w:r>
      <w:r w:rsidR="007E109D">
        <w:rPr>
          <w:lang w:val="en-AU"/>
        </w:rPr>
        <w:t xml:space="preserve">Variability in the </w:t>
      </w:r>
      <w:r w:rsidR="00413E3D">
        <w:rPr>
          <w:lang w:val="en-AU"/>
        </w:rPr>
        <w:t>estimated water concentrations</w:t>
      </w:r>
      <w:r w:rsidR="007E109D">
        <w:rPr>
          <w:lang w:val="en-AU"/>
        </w:rPr>
        <w:t xml:space="preserve"> of diuron and atrazine was 15 % and 30 % respectively. </w:t>
      </w:r>
    </w:p>
    <w:p w:rsidR="003E025D" w:rsidRDefault="00497E4D" w:rsidP="00062A59">
      <w:pPr>
        <w:spacing w:line="360" w:lineRule="auto"/>
        <w:rPr>
          <w:lang w:val="en-AU"/>
        </w:rPr>
      </w:pPr>
      <w:r>
        <w:rPr>
          <w:lang w:val="en-AU"/>
        </w:rPr>
        <w:t xml:space="preserve">Considering the </w:t>
      </w:r>
      <w:r w:rsidR="00413E3D">
        <w:rPr>
          <w:lang w:val="en-AU"/>
        </w:rPr>
        <w:t xml:space="preserve">various </w:t>
      </w:r>
      <w:r>
        <w:rPr>
          <w:lang w:val="en-AU"/>
        </w:rPr>
        <w:t xml:space="preserve">analytical and duplicate </w:t>
      </w:r>
      <w:proofErr w:type="spellStart"/>
      <w:r>
        <w:rPr>
          <w:lang w:val="en-AU"/>
        </w:rPr>
        <w:t>variabilities</w:t>
      </w:r>
      <w:proofErr w:type="spellEnd"/>
      <w:r>
        <w:rPr>
          <w:lang w:val="en-AU"/>
        </w:rPr>
        <w:t xml:space="preserve">, </w:t>
      </w:r>
      <w:r w:rsidR="00A86B30">
        <w:rPr>
          <w:lang w:val="en-AU"/>
        </w:rPr>
        <w:t xml:space="preserve">it is advisable that </w:t>
      </w:r>
      <w:r w:rsidR="007D249E">
        <w:rPr>
          <w:lang w:val="en-AU"/>
        </w:rPr>
        <w:t xml:space="preserve">a </w:t>
      </w:r>
      <w:r w:rsidR="00A86B30">
        <w:rPr>
          <w:lang w:val="en-AU"/>
        </w:rPr>
        <w:t xml:space="preserve">factor </w:t>
      </w:r>
      <w:r w:rsidR="00FE4589">
        <w:rPr>
          <w:lang w:val="en-AU"/>
        </w:rPr>
        <w:t xml:space="preserve">&gt; </w:t>
      </w:r>
      <w:r w:rsidR="00A86B30">
        <w:rPr>
          <w:lang w:val="en-AU"/>
        </w:rPr>
        <w:t>2 must be reached in order to exceed the inherent uncertainties and report a true change</w:t>
      </w:r>
      <w:r w:rsidR="00FE4589">
        <w:rPr>
          <w:lang w:val="en-AU"/>
        </w:rPr>
        <w:t xml:space="preserve"> in temporal concentrations of herbicides</w:t>
      </w:r>
      <w:r w:rsidR="00A86B30">
        <w:rPr>
          <w:lang w:val="en-AU"/>
        </w:rPr>
        <w:t>.</w:t>
      </w:r>
    </w:p>
    <w:p w:rsidR="00FD2CE8" w:rsidRPr="00C11BBA" w:rsidRDefault="00847BDB" w:rsidP="00D550E8">
      <w:pPr>
        <w:pStyle w:val="Heading2"/>
        <w:spacing w:line="360" w:lineRule="auto"/>
        <w:ind w:left="567"/>
        <w:rPr>
          <w:lang w:val="en-AU"/>
        </w:rPr>
      </w:pPr>
      <w:bookmarkStart w:id="30" w:name="_Toc406329891"/>
      <w:bookmarkStart w:id="31" w:name="_Toc406329985"/>
      <w:bookmarkStart w:id="32" w:name="_Toc406770613"/>
      <w:bookmarkStart w:id="33" w:name="_Toc406329892"/>
      <w:bookmarkStart w:id="34" w:name="_Toc406329986"/>
      <w:bookmarkStart w:id="35" w:name="_Toc406770614"/>
      <w:bookmarkStart w:id="36" w:name="_Toc406329893"/>
      <w:bookmarkStart w:id="37" w:name="_Toc406329987"/>
      <w:bookmarkStart w:id="38" w:name="_Toc406770615"/>
      <w:bookmarkStart w:id="39" w:name="_Toc405835394"/>
      <w:bookmarkStart w:id="40" w:name="_Toc406329894"/>
      <w:bookmarkStart w:id="41" w:name="_Toc406329988"/>
      <w:bookmarkStart w:id="42" w:name="_Toc406770616"/>
      <w:bookmarkStart w:id="43" w:name="_Toc405835395"/>
      <w:bookmarkStart w:id="44" w:name="_Toc406329895"/>
      <w:bookmarkStart w:id="45" w:name="_Toc406329989"/>
      <w:bookmarkStart w:id="46" w:name="_Toc406770617"/>
      <w:bookmarkStart w:id="47" w:name="_Toc405835396"/>
      <w:bookmarkStart w:id="48" w:name="_Toc406329896"/>
      <w:bookmarkStart w:id="49" w:name="_Toc406329990"/>
      <w:bookmarkStart w:id="50" w:name="_Toc406770618"/>
      <w:bookmarkStart w:id="51" w:name="_Toc405835397"/>
      <w:bookmarkStart w:id="52" w:name="_Toc406329897"/>
      <w:bookmarkStart w:id="53" w:name="_Toc406329991"/>
      <w:bookmarkStart w:id="54" w:name="_Toc406770619"/>
      <w:bookmarkStart w:id="55" w:name="_Toc405835398"/>
      <w:bookmarkStart w:id="56" w:name="_Toc406329898"/>
      <w:bookmarkStart w:id="57" w:name="_Toc406329992"/>
      <w:bookmarkStart w:id="58" w:name="_Toc406770620"/>
      <w:bookmarkStart w:id="59" w:name="_Toc347908766"/>
      <w:bookmarkStart w:id="60" w:name="_Toc347908865"/>
      <w:bookmarkStart w:id="61" w:name="_Toc347908954"/>
      <w:bookmarkStart w:id="62" w:name="_Toc406770621"/>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r>
        <w:rPr>
          <w:lang w:val="en-AU"/>
        </w:rPr>
        <w:lastRenderedPageBreak/>
        <w:t>Ta</w:t>
      </w:r>
      <w:r w:rsidR="00FD2CE8" w:rsidRPr="00C11BBA">
        <w:rPr>
          <w:lang w:val="en-AU"/>
        </w:rPr>
        <w:t>rget Chemicals</w:t>
      </w:r>
      <w:r w:rsidR="00135198" w:rsidRPr="00C11BBA">
        <w:rPr>
          <w:lang w:val="en-AU"/>
        </w:rPr>
        <w:t xml:space="preserve"> </w:t>
      </w:r>
      <w:r w:rsidR="000E41DD">
        <w:rPr>
          <w:lang w:val="en-AU"/>
        </w:rPr>
        <w:t>and</w:t>
      </w:r>
      <w:r w:rsidR="00135198" w:rsidRPr="00C11BBA">
        <w:rPr>
          <w:lang w:val="en-AU"/>
        </w:rPr>
        <w:t xml:space="preserve"> Limits of Reporting</w:t>
      </w:r>
      <w:bookmarkEnd w:id="62"/>
    </w:p>
    <w:p w:rsidR="005F7DA9" w:rsidRDefault="00B3661E" w:rsidP="00D550E8">
      <w:pPr>
        <w:spacing w:line="360" w:lineRule="auto"/>
        <w:rPr>
          <w:lang w:val="en-AU"/>
        </w:rPr>
      </w:pPr>
      <w:r w:rsidRPr="00C11BBA">
        <w:rPr>
          <w:lang w:val="en-AU"/>
        </w:rPr>
        <w:t>Th</w:t>
      </w:r>
      <w:r w:rsidR="007419DC">
        <w:rPr>
          <w:lang w:val="en-AU"/>
        </w:rPr>
        <w:t>e</w:t>
      </w:r>
      <w:r w:rsidRPr="00C11BBA">
        <w:rPr>
          <w:lang w:val="en-AU"/>
        </w:rPr>
        <w:t xml:space="preserve"> list of target chemicals </w:t>
      </w:r>
      <w:r w:rsidR="001B679B">
        <w:rPr>
          <w:lang w:val="en-AU"/>
        </w:rPr>
        <w:t>(</w:t>
      </w:r>
      <w:r w:rsidR="007419DC">
        <w:rPr>
          <w:lang w:val="en-AU"/>
        </w:rPr>
        <w:t xml:space="preserve">Appendix A, </w:t>
      </w:r>
      <w:r w:rsidR="007419DC" w:rsidRPr="00C11BBA">
        <w:rPr>
          <w:lang w:val="en-AU"/>
        </w:rPr>
        <w:t xml:space="preserve">Table </w:t>
      </w:r>
      <w:r w:rsidR="007419DC">
        <w:rPr>
          <w:lang w:val="en-AU"/>
        </w:rPr>
        <w:t>14</w:t>
      </w:r>
      <w:r w:rsidR="001B679B">
        <w:rPr>
          <w:lang w:val="en-AU"/>
        </w:rPr>
        <w:t xml:space="preserve">) </w:t>
      </w:r>
      <w:r w:rsidRPr="00C11BBA">
        <w:rPr>
          <w:lang w:val="en-AU"/>
        </w:rPr>
        <w:t>was derived</w:t>
      </w:r>
      <w:r>
        <w:rPr>
          <w:lang w:val="en-AU"/>
        </w:rPr>
        <w:t xml:space="preserve"> at the commencement of the MMP</w:t>
      </w:r>
      <w:r w:rsidRPr="00C11BBA">
        <w:rPr>
          <w:lang w:val="en-AU"/>
        </w:rPr>
        <w:t xml:space="preserve"> through consultation with GBRMPA </w:t>
      </w:r>
      <w:r>
        <w:rPr>
          <w:lang w:val="en-AU"/>
        </w:rPr>
        <w:t>based on the following</w:t>
      </w:r>
      <w:r w:rsidRPr="00C11BBA">
        <w:rPr>
          <w:lang w:val="en-AU"/>
        </w:rPr>
        <w:t xml:space="preserve"> criteria:</w:t>
      </w:r>
      <w:r>
        <w:rPr>
          <w:lang w:val="en-AU"/>
        </w:rPr>
        <w:t xml:space="preserve"> pesticides detected in recent studies, those recognised as a potential risk, analytical affordability, pesticides within the current analytical capabilities of </w:t>
      </w:r>
      <w:r w:rsidRPr="00C11BBA">
        <w:rPr>
          <w:lang w:val="en-AU"/>
        </w:rPr>
        <w:t>Queensland Health Forensic and Scientific Services (QHFSS)</w:t>
      </w:r>
      <w:r>
        <w:rPr>
          <w:lang w:val="en-AU"/>
        </w:rPr>
        <w:t xml:space="preserve"> and those likely to be accumulated within one of the passive sampling techniques (i.e. that exist as neutral species and are not too polar).</w:t>
      </w:r>
      <w:r w:rsidR="00657ECD">
        <w:rPr>
          <w:lang w:val="en-AU"/>
        </w:rPr>
        <w:t xml:space="preserve"> </w:t>
      </w:r>
    </w:p>
    <w:p w:rsidR="00C77634" w:rsidRDefault="00C77634" w:rsidP="00D550E8">
      <w:pPr>
        <w:spacing w:line="360" w:lineRule="auto"/>
        <w:rPr>
          <w:lang w:val="en-AU"/>
        </w:rPr>
      </w:pPr>
    </w:p>
    <w:p w:rsidR="009C1296" w:rsidRDefault="00753528" w:rsidP="00D550E8">
      <w:pPr>
        <w:spacing w:line="360" w:lineRule="auto"/>
        <w:rPr>
          <w:rFonts w:cs="Arial"/>
          <w:lang w:val="en-AU"/>
        </w:rPr>
      </w:pPr>
      <w:proofErr w:type="spellStart"/>
      <w:r>
        <w:rPr>
          <w:rFonts w:cs="Arial"/>
          <w:lang w:val="en-AU"/>
        </w:rPr>
        <w:t>E</w:t>
      </w:r>
      <w:r w:rsidR="0041609C" w:rsidRPr="0062446E">
        <w:rPr>
          <w:rFonts w:cs="Arial"/>
          <w:lang w:val="en-AU"/>
        </w:rPr>
        <w:t>mpore</w:t>
      </w:r>
      <w:proofErr w:type="spellEnd"/>
      <w:r w:rsidR="0041609C" w:rsidRPr="0062446E">
        <w:rPr>
          <w:rFonts w:cs="Arial"/>
          <w:lang w:val="en-AU"/>
        </w:rPr>
        <w:t xml:space="preserve"> disc sampler extracts</w:t>
      </w:r>
      <w:r w:rsidR="005F7DA9">
        <w:rPr>
          <w:rFonts w:cs="Arial"/>
          <w:lang w:val="en-AU"/>
        </w:rPr>
        <w:t xml:space="preserve"> and grab samples </w:t>
      </w:r>
      <w:r w:rsidR="0041609C" w:rsidRPr="0062446E">
        <w:rPr>
          <w:rFonts w:cs="Arial"/>
          <w:lang w:val="en-AU"/>
        </w:rPr>
        <w:t xml:space="preserve">were analysed </w:t>
      </w:r>
      <w:r w:rsidR="00783950">
        <w:rPr>
          <w:rFonts w:cs="Arial"/>
          <w:lang w:val="en-AU"/>
        </w:rPr>
        <w:t xml:space="preserve">by </w:t>
      </w:r>
      <w:proofErr w:type="spellStart"/>
      <w:r w:rsidR="00783950">
        <w:rPr>
          <w:rFonts w:cs="Arial"/>
          <w:lang w:val="en-AU"/>
        </w:rPr>
        <w:t>Entox</w:t>
      </w:r>
      <w:proofErr w:type="spellEnd"/>
      <w:r w:rsidR="00783950">
        <w:rPr>
          <w:rFonts w:cs="Arial"/>
          <w:lang w:val="en-AU"/>
        </w:rPr>
        <w:t xml:space="preserve"> </w:t>
      </w:r>
      <w:r w:rsidR="0041609C" w:rsidRPr="0062446E">
        <w:rPr>
          <w:rFonts w:cs="Arial"/>
          <w:lang w:val="en-AU"/>
        </w:rPr>
        <w:t>using liquid chromatography mass spectrometry</w:t>
      </w:r>
      <w:r>
        <w:rPr>
          <w:rFonts w:cs="Arial"/>
          <w:lang w:val="en-AU"/>
        </w:rPr>
        <w:t xml:space="preserve"> </w:t>
      </w:r>
      <w:r w:rsidR="00AC0340">
        <w:rPr>
          <w:rFonts w:cs="Arial"/>
          <w:lang w:val="en-AU"/>
        </w:rPr>
        <w:t xml:space="preserve">run in positive analysis mode </w:t>
      </w:r>
      <w:r>
        <w:rPr>
          <w:rFonts w:cs="Arial"/>
          <w:lang w:val="en-AU"/>
        </w:rPr>
        <w:t>(Appendix A, Table 15).</w:t>
      </w:r>
      <w:r w:rsidR="00AC0340" w:rsidRPr="00AC0340">
        <w:rPr>
          <w:rFonts w:cs="Arial"/>
          <w:lang w:val="en-AU"/>
        </w:rPr>
        <w:t xml:space="preserve"> </w:t>
      </w:r>
      <w:r w:rsidR="00755DC2">
        <w:rPr>
          <w:rFonts w:cs="Arial"/>
          <w:lang w:val="en-AU"/>
        </w:rPr>
        <w:t>Several grab samples were analysed by QHFSS as per previous monitoring years</w:t>
      </w:r>
      <w:r w:rsidR="00850AF6">
        <w:rPr>
          <w:rFonts w:cs="Arial"/>
          <w:lang w:val="en-AU"/>
        </w:rPr>
        <w:t xml:space="preserve">, prior to the method being transferred to </w:t>
      </w:r>
      <w:proofErr w:type="spellStart"/>
      <w:r w:rsidR="00850AF6">
        <w:rPr>
          <w:rFonts w:cs="Arial"/>
          <w:lang w:val="en-AU"/>
        </w:rPr>
        <w:t>Entox</w:t>
      </w:r>
      <w:proofErr w:type="spellEnd"/>
      <w:r w:rsidR="00755DC2">
        <w:rPr>
          <w:rFonts w:cs="Arial"/>
          <w:lang w:val="en-AU"/>
        </w:rPr>
        <w:t xml:space="preserve">. These particular samples have been highlighted in Appendix E, Table 31 - 32. </w:t>
      </w:r>
      <w:r w:rsidR="00AC0340" w:rsidRPr="0062446E">
        <w:rPr>
          <w:rFonts w:cs="Arial"/>
          <w:lang w:val="en-AU"/>
        </w:rPr>
        <w:t xml:space="preserve">PDMS sampler extracts </w:t>
      </w:r>
      <w:r w:rsidR="00850AF6">
        <w:rPr>
          <w:rFonts w:cs="Arial"/>
          <w:lang w:val="en-AU"/>
        </w:rPr>
        <w:t>were</w:t>
      </w:r>
      <w:r w:rsidR="00AC0340" w:rsidRPr="0062446E">
        <w:rPr>
          <w:rFonts w:cs="Arial"/>
          <w:lang w:val="en-AU"/>
        </w:rPr>
        <w:t xml:space="preserve"> analysed for pesticides using gas chromatography mass spectrometry (GCMS). While </w:t>
      </w:r>
      <w:r w:rsidR="00AC0340">
        <w:rPr>
          <w:rFonts w:cs="Arial"/>
          <w:lang w:val="en-AU"/>
        </w:rPr>
        <w:t>priority</w:t>
      </w:r>
      <w:r w:rsidR="00AC0340" w:rsidRPr="0062446E">
        <w:rPr>
          <w:rFonts w:cs="Arial"/>
          <w:lang w:val="en-AU"/>
        </w:rPr>
        <w:t xml:space="preserve"> chemicals are targeted using </w:t>
      </w:r>
      <w:r w:rsidR="00AC0340">
        <w:rPr>
          <w:rFonts w:cs="Arial"/>
          <w:lang w:val="en-AU"/>
        </w:rPr>
        <w:t>PDMS in this MMP</w:t>
      </w:r>
      <w:r w:rsidR="00AC0340" w:rsidRPr="0062446E">
        <w:rPr>
          <w:rFonts w:cs="Arial"/>
          <w:lang w:val="en-AU"/>
        </w:rPr>
        <w:t>, a broader suite of organic chemicals including other pesticides and industrial chemicals are</w:t>
      </w:r>
      <w:r w:rsidR="00AC0340">
        <w:rPr>
          <w:rFonts w:cs="Arial"/>
          <w:lang w:val="en-AU"/>
        </w:rPr>
        <w:t xml:space="preserve"> also simultaneously</w:t>
      </w:r>
      <w:r w:rsidR="00AC0340" w:rsidRPr="0062446E">
        <w:rPr>
          <w:rFonts w:cs="Arial"/>
          <w:lang w:val="en-AU"/>
        </w:rPr>
        <w:t xml:space="preserve"> </w:t>
      </w:r>
      <w:r w:rsidR="00AC0340">
        <w:rPr>
          <w:rFonts w:cs="Arial"/>
          <w:lang w:val="en-AU"/>
        </w:rPr>
        <w:t>measured (</w:t>
      </w:r>
      <w:r w:rsidR="00AC0340" w:rsidRPr="002E6B79">
        <w:rPr>
          <w:rFonts w:cs="Arial"/>
          <w:lang w:val="en-AU"/>
        </w:rPr>
        <w:t>Appendix A</w:t>
      </w:r>
      <w:r w:rsidR="00AC0340">
        <w:rPr>
          <w:rFonts w:cs="Arial"/>
          <w:lang w:val="en-AU"/>
        </w:rPr>
        <w:t>, Table 16)</w:t>
      </w:r>
      <w:r w:rsidR="00AC0340" w:rsidRPr="002E6B79">
        <w:rPr>
          <w:lang w:val="en-AU"/>
        </w:rPr>
        <w:t xml:space="preserve">. </w:t>
      </w:r>
      <w:r w:rsidR="0041609C" w:rsidRPr="0062446E">
        <w:rPr>
          <w:rFonts w:cs="Arial"/>
          <w:lang w:val="en-AU"/>
        </w:rPr>
        <w:t xml:space="preserve"> </w:t>
      </w:r>
      <w:r w:rsidR="001B679B">
        <w:rPr>
          <w:lang w:val="en-AU"/>
        </w:rPr>
        <w:t>Pesticide analysis by GCMS was still undertaken by QHFSS.</w:t>
      </w:r>
    </w:p>
    <w:p w:rsidR="00D9273D" w:rsidRPr="00C11BBA" w:rsidRDefault="00D942C6" w:rsidP="00D550E8">
      <w:pPr>
        <w:pStyle w:val="Heading2"/>
        <w:spacing w:line="360" w:lineRule="auto"/>
        <w:ind w:left="709"/>
        <w:rPr>
          <w:lang w:val="en-AU"/>
        </w:rPr>
      </w:pPr>
      <w:bookmarkStart w:id="63" w:name="_Toc405835400"/>
      <w:bookmarkStart w:id="64" w:name="_Toc406329900"/>
      <w:bookmarkStart w:id="65" w:name="_Toc406329994"/>
      <w:bookmarkStart w:id="66" w:name="_Toc406770622"/>
      <w:bookmarkStart w:id="67" w:name="_Toc405835402"/>
      <w:bookmarkStart w:id="68" w:name="_Toc406329902"/>
      <w:bookmarkStart w:id="69" w:name="_Toc406329996"/>
      <w:bookmarkStart w:id="70" w:name="_Toc406770624"/>
      <w:bookmarkStart w:id="71" w:name="_Toc406770625"/>
      <w:bookmarkEnd w:id="63"/>
      <w:bookmarkEnd w:id="64"/>
      <w:bookmarkEnd w:id="65"/>
      <w:bookmarkEnd w:id="66"/>
      <w:bookmarkEnd w:id="67"/>
      <w:bookmarkEnd w:id="68"/>
      <w:bookmarkEnd w:id="69"/>
      <w:bookmarkEnd w:id="70"/>
      <w:r w:rsidRPr="00C11BBA">
        <w:rPr>
          <w:lang w:val="en-AU"/>
        </w:rPr>
        <w:t>S</w:t>
      </w:r>
      <w:r w:rsidR="00D9273D" w:rsidRPr="00C11BBA">
        <w:rPr>
          <w:lang w:val="en-AU"/>
        </w:rPr>
        <w:t>ampling Sites</w:t>
      </w:r>
      <w:bookmarkEnd w:id="71"/>
    </w:p>
    <w:p w:rsidR="009B55A7" w:rsidRDefault="00D942C6" w:rsidP="00D550E8">
      <w:pPr>
        <w:spacing w:line="360" w:lineRule="auto"/>
        <w:rPr>
          <w:rFonts w:cs="Arial"/>
          <w:lang w:val="en-AU"/>
        </w:rPr>
      </w:pPr>
      <w:r w:rsidRPr="0062446E">
        <w:rPr>
          <w:rFonts w:cs="Arial"/>
          <w:lang w:val="en-AU"/>
        </w:rPr>
        <w:t>Passive samplers</w:t>
      </w:r>
      <w:r w:rsidR="00DE5772" w:rsidRPr="0062446E">
        <w:rPr>
          <w:rFonts w:cs="Arial"/>
          <w:lang w:val="en-AU"/>
        </w:rPr>
        <w:t xml:space="preserve"> were deployed at </w:t>
      </w:r>
      <w:r w:rsidR="00146D04">
        <w:rPr>
          <w:rFonts w:cs="Arial"/>
          <w:lang w:val="en-AU"/>
        </w:rPr>
        <w:t>ten</w:t>
      </w:r>
      <w:r w:rsidR="00FF7566" w:rsidRPr="0062446E">
        <w:rPr>
          <w:rFonts w:cs="Arial"/>
          <w:lang w:val="en-AU"/>
        </w:rPr>
        <w:t xml:space="preserve"> </w:t>
      </w:r>
      <w:r w:rsidR="00A9426B" w:rsidRPr="0062446E">
        <w:rPr>
          <w:rFonts w:cs="Arial"/>
          <w:lang w:val="en-AU"/>
        </w:rPr>
        <w:t xml:space="preserve">inshore GBR </w:t>
      </w:r>
      <w:r w:rsidR="00DE5772" w:rsidRPr="0062446E">
        <w:rPr>
          <w:rFonts w:cs="Arial"/>
          <w:lang w:val="en-AU"/>
        </w:rPr>
        <w:t>sites</w:t>
      </w:r>
      <w:r w:rsidR="00D9273D" w:rsidRPr="0062446E">
        <w:rPr>
          <w:rFonts w:cs="Arial"/>
          <w:lang w:val="en-AU"/>
        </w:rPr>
        <w:t xml:space="preserve"> </w:t>
      </w:r>
      <w:r w:rsidR="00C863DE" w:rsidRPr="0062446E">
        <w:rPr>
          <w:rFonts w:cs="Arial"/>
          <w:lang w:val="en-AU"/>
        </w:rPr>
        <w:t xml:space="preserve">in </w:t>
      </w:r>
      <w:r w:rsidR="00FF7566" w:rsidRPr="0062446E">
        <w:rPr>
          <w:rFonts w:cs="Arial"/>
          <w:lang w:val="en-AU"/>
        </w:rPr>
        <w:t>20</w:t>
      </w:r>
      <w:r w:rsidR="00FF7566">
        <w:rPr>
          <w:rFonts w:cs="Arial"/>
          <w:lang w:val="en-AU"/>
        </w:rPr>
        <w:t xml:space="preserve">13 </w:t>
      </w:r>
      <w:r w:rsidR="00146D04">
        <w:rPr>
          <w:rFonts w:cs="Arial"/>
          <w:lang w:val="en-AU"/>
        </w:rPr>
        <w:t>–</w:t>
      </w:r>
      <w:r w:rsidR="00FF7566">
        <w:rPr>
          <w:rFonts w:cs="Arial"/>
          <w:lang w:val="en-AU"/>
        </w:rPr>
        <w:t xml:space="preserve"> 2014</w:t>
      </w:r>
      <w:r w:rsidR="002C485B">
        <w:rPr>
          <w:rFonts w:cs="Arial"/>
          <w:lang w:val="en-AU"/>
        </w:rPr>
        <w:t xml:space="preserve"> (Figure </w:t>
      </w:r>
      <w:r w:rsidR="00E745C6">
        <w:rPr>
          <w:rFonts w:cs="Arial"/>
          <w:lang w:val="en-AU"/>
        </w:rPr>
        <w:t>2</w:t>
      </w:r>
      <w:r w:rsidR="002C485B">
        <w:rPr>
          <w:rFonts w:cs="Arial"/>
          <w:lang w:val="en-AU"/>
        </w:rPr>
        <w:t>)</w:t>
      </w:r>
      <w:r w:rsidR="00146D04">
        <w:rPr>
          <w:rFonts w:cs="Arial"/>
          <w:lang w:val="en-AU"/>
        </w:rPr>
        <w:t>.</w:t>
      </w:r>
      <w:r w:rsidR="006E0514" w:rsidRPr="0062446E">
        <w:rPr>
          <w:rFonts w:cs="Arial"/>
          <w:lang w:val="en-AU"/>
        </w:rPr>
        <w:t xml:space="preserve"> </w:t>
      </w:r>
      <w:r w:rsidR="004B0A46">
        <w:rPr>
          <w:rFonts w:cs="Arial"/>
          <w:lang w:val="en-AU"/>
        </w:rPr>
        <w:t xml:space="preserve">Of these, </w:t>
      </w:r>
      <w:r w:rsidR="00A215C7">
        <w:rPr>
          <w:rFonts w:cs="Arial"/>
          <w:lang w:val="en-AU"/>
        </w:rPr>
        <w:t xml:space="preserve">Low Isles, Green Island, Dunk Island, Magnetic Island, </w:t>
      </w:r>
      <w:r w:rsidR="00146D04">
        <w:rPr>
          <w:rFonts w:cs="Arial"/>
          <w:lang w:val="en-AU"/>
        </w:rPr>
        <w:t>Outer Whitsunday</w:t>
      </w:r>
      <w:r w:rsidR="007D61CE">
        <w:rPr>
          <w:rFonts w:cs="Arial"/>
          <w:lang w:val="en-AU"/>
        </w:rPr>
        <w:t xml:space="preserve"> and Sarina Inlet</w:t>
      </w:r>
      <w:r w:rsidR="0041609C" w:rsidRPr="0062446E">
        <w:rPr>
          <w:rFonts w:cs="Arial"/>
          <w:lang w:val="en-AU"/>
        </w:rPr>
        <w:t xml:space="preserve"> are also seagrass monitoring sites within the MMP.</w:t>
      </w:r>
      <w:r w:rsidR="003A343A">
        <w:rPr>
          <w:rFonts w:cs="Arial"/>
          <w:lang w:val="en-AU"/>
        </w:rPr>
        <w:t xml:space="preserve"> </w:t>
      </w:r>
    </w:p>
    <w:p w:rsidR="009B55A7" w:rsidRDefault="009B55A7" w:rsidP="00D550E8">
      <w:pPr>
        <w:spacing w:line="360" w:lineRule="auto"/>
        <w:ind w:firstLine="357"/>
        <w:jc w:val="left"/>
        <w:rPr>
          <w:rFonts w:cs="Arial"/>
          <w:lang w:val="en-AU"/>
        </w:rPr>
      </w:pPr>
      <w:r>
        <w:rPr>
          <w:rFonts w:cs="Arial"/>
          <w:lang w:val="en-AU"/>
        </w:rPr>
        <w:br w:type="page"/>
      </w:r>
    </w:p>
    <w:p w:rsidR="002E36CF" w:rsidRDefault="002E36CF" w:rsidP="00CC1A07">
      <w:pPr>
        <w:spacing w:line="276" w:lineRule="auto"/>
        <w:rPr>
          <w:rFonts w:cs="Arial"/>
          <w:lang w:val="en-AU"/>
        </w:rPr>
      </w:pPr>
      <w:r>
        <w:rPr>
          <w:rFonts w:cs="Arial"/>
          <w:noProof/>
          <w:lang w:val="en-AU" w:eastAsia="en-AU" w:bidi="ar-SA"/>
        </w:rPr>
        <w:lastRenderedPageBreak/>
        <w:drawing>
          <wp:inline distT="0" distB="0" distL="0" distR="0" wp14:anchorId="1957B364" wp14:editId="5489D0BA">
            <wp:extent cx="6236970" cy="8084185"/>
            <wp:effectExtent l="0" t="0" r="0" b="0"/>
            <wp:docPr id="21" name="Picture 21" descr="Figure 2 Locations of current inshore GBR fixed monitoring sites where time-integrated sampling of pesticides occurred in 2013-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236970" cy="8084185"/>
                    </a:xfrm>
                    <a:prstGeom prst="rect">
                      <a:avLst/>
                    </a:prstGeom>
                    <a:noFill/>
                  </pic:spPr>
                </pic:pic>
              </a:graphicData>
            </a:graphic>
          </wp:inline>
        </w:drawing>
      </w:r>
    </w:p>
    <w:p w:rsidR="002E36CF" w:rsidRDefault="002E36CF" w:rsidP="002E36CF">
      <w:pPr>
        <w:pStyle w:val="Caption"/>
        <w:spacing w:line="276" w:lineRule="auto"/>
        <w:jc w:val="both"/>
      </w:pPr>
      <w:bookmarkStart w:id="72" w:name="_Toc408472095"/>
      <w:r>
        <w:t xml:space="preserve">Figure </w:t>
      </w:r>
      <w:fldSimple w:instr=" SEQ Figure \* ARABIC ">
        <w:r w:rsidR="007F03BE">
          <w:rPr>
            <w:noProof/>
          </w:rPr>
          <w:t>2</w:t>
        </w:r>
      </w:fldSimple>
      <w:r w:rsidRPr="00E409FB">
        <w:t xml:space="preserve"> Locations of current inshore GBR </w:t>
      </w:r>
      <w:r>
        <w:t>fixed</w:t>
      </w:r>
      <w:r w:rsidRPr="00E409FB">
        <w:t xml:space="preserve"> monitoring sites where time-integrated sampling of pesticides occurred in 201</w:t>
      </w:r>
      <w:r>
        <w:t>3</w:t>
      </w:r>
      <w:r w:rsidRPr="00E409FB">
        <w:t>-201</w:t>
      </w:r>
      <w:r>
        <w:t>4</w:t>
      </w:r>
      <w:bookmarkEnd w:id="72"/>
    </w:p>
    <w:p w:rsidR="002E36CF" w:rsidRDefault="002E36CF" w:rsidP="002E36CF">
      <w:pPr>
        <w:spacing w:line="276" w:lineRule="auto"/>
        <w:rPr>
          <w:bCs/>
          <w:sz w:val="18"/>
          <w:szCs w:val="18"/>
        </w:rPr>
      </w:pPr>
      <w:r>
        <w:rPr>
          <w:sz w:val="18"/>
          <w:szCs w:val="18"/>
          <w:lang w:val="en-AU"/>
        </w:rPr>
        <w:t xml:space="preserve">(Source – Adam Thom and Alex Shanahan, </w:t>
      </w:r>
      <w:r w:rsidRPr="007F5ADD">
        <w:rPr>
          <w:bCs/>
          <w:sz w:val="18"/>
          <w:szCs w:val="18"/>
        </w:rPr>
        <w:t>School of Geography, Planning and Environmental Management</w:t>
      </w:r>
      <w:r>
        <w:rPr>
          <w:bCs/>
          <w:sz w:val="18"/>
          <w:szCs w:val="18"/>
        </w:rPr>
        <w:t>, the University of Queensland)</w:t>
      </w:r>
    </w:p>
    <w:p w:rsidR="002E36CF" w:rsidRDefault="002E36CF" w:rsidP="00CC1A07">
      <w:pPr>
        <w:spacing w:line="276" w:lineRule="auto"/>
        <w:rPr>
          <w:rFonts w:cs="Arial"/>
          <w:lang w:val="en-AU"/>
        </w:rPr>
      </w:pPr>
    </w:p>
    <w:p w:rsidR="00A16A5E" w:rsidRDefault="00A16A5E" w:rsidP="00CC1A07">
      <w:pPr>
        <w:spacing w:line="276" w:lineRule="auto"/>
        <w:rPr>
          <w:rFonts w:cs="Arial"/>
          <w:lang w:val="en-AU"/>
        </w:rPr>
      </w:pPr>
    </w:p>
    <w:p w:rsidR="00032EDA" w:rsidRPr="00C11BBA" w:rsidRDefault="00032EDA" w:rsidP="00CC1A07">
      <w:pPr>
        <w:pStyle w:val="Heading2"/>
        <w:spacing w:line="276" w:lineRule="auto"/>
        <w:ind w:left="567"/>
        <w:jc w:val="left"/>
        <w:rPr>
          <w:lang w:val="en-AU"/>
        </w:rPr>
      </w:pPr>
      <w:bookmarkStart w:id="73" w:name="_Toc406770626"/>
      <w:r w:rsidRPr="00C11BBA">
        <w:rPr>
          <w:lang w:val="en-AU"/>
        </w:rPr>
        <w:lastRenderedPageBreak/>
        <w:t>Sampling Periods</w:t>
      </w:r>
      <w:bookmarkEnd w:id="73"/>
      <w:r w:rsidRPr="00C11BBA">
        <w:rPr>
          <w:lang w:val="en-AU"/>
        </w:rPr>
        <w:t xml:space="preserve"> </w:t>
      </w:r>
    </w:p>
    <w:p w:rsidR="00AB6C01" w:rsidRDefault="00032EDA" w:rsidP="00D550E8">
      <w:pPr>
        <w:spacing w:line="360" w:lineRule="auto"/>
        <w:rPr>
          <w:rFonts w:cs="Arial"/>
          <w:lang w:val="en-AU"/>
        </w:rPr>
      </w:pPr>
      <w:r w:rsidRPr="0062446E">
        <w:rPr>
          <w:rFonts w:cs="Arial"/>
          <w:lang w:val="en-AU"/>
        </w:rPr>
        <w:t>The monitoring year for pes</w:t>
      </w:r>
      <w:r w:rsidR="001322AD">
        <w:rPr>
          <w:rFonts w:cs="Arial"/>
          <w:lang w:val="en-AU"/>
        </w:rPr>
        <w:t xml:space="preserve">ticide sampling is from May </w:t>
      </w:r>
      <w:r w:rsidR="00FF7566">
        <w:rPr>
          <w:rFonts w:cs="Arial"/>
          <w:lang w:val="en-AU"/>
        </w:rPr>
        <w:t xml:space="preserve">2013 </w:t>
      </w:r>
      <w:r>
        <w:rPr>
          <w:rFonts w:cs="Arial"/>
          <w:lang w:val="en-AU"/>
        </w:rPr>
        <w:t>to Apr</w:t>
      </w:r>
      <w:r w:rsidR="001322AD">
        <w:rPr>
          <w:rFonts w:cs="Arial"/>
          <w:lang w:val="en-AU"/>
        </w:rPr>
        <w:t xml:space="preserve">il </w:t>
      </w:r>
      <w:r w:rsidR="00FF7566">
        <w:rPr>
          <w:rFonts w:cs="Arial"/>
          <w:lang w:val="en-AU"/>
        </w:rPr>
        <w:t>2014</w:t>
      </w:r>
      <w:r>
        <w:rPr>
          <w:rFonts w:cs="Arial"/>
          <w:lang w:val="en-AU"/>
        </w:rPr>
        <w:t>. The year is arbitrarily</w:t>
      </w:r>
      <w:r w:rsidRPr="0062446E">
        <w:rPr>
          <w:rFonts w:cs="Arial"/>
          <w:lang w:val="en-AU"/>
        </w:rPr>
        <w:t xml:space="preserve"> divided into “Dry </w:t>
      </w:r>
      <w:r w:rsidR="00FF7566" w:rsidRPr="0062446E">
        <w:rPr>
          <w:rFonts w:cs="Arial"/>
          <w:lang w:val="en-AU"/>
        </w:rPr>
        <w:t>1</w:t>
      </w:r>
      <w:r w:rsidR="00FF7566">
        <w:rPr>
          <w:rFonts w:cs="Arial"/>
          <w:lang w:val="en-AU"/>
        </w:rPr>
        <w:t>3</w:t>
      </w:r>
      <w:r w:rsidR="001322AD">
        <w:rPr>
          <w:rFonts w:cs="Arial"/>
          <w:lang w:val="en-AU"/>
        </w:rPr>
        <w:t xml:space="preserve">” (May </w:t>
      </w:r>
      <w:r w:rsidR="00FF7566">
        <w:rPr>
          <w:rFonts w:cs="Arial"/>
          <w:lang w:val="en-AU"/>
        </w:rPr>
        <w:t xml:space="preserve">2013 </w:t>
      </w:r>
      <w:r w:rsidR="001322AD">
        <w:rPr>
          <w:rFonts w:cs="Arial"/>
          <w:lang w:val="en-AU"/>
        </w:rPr>
        <w:t xml:space="preserve">to October </w:t>
      </w:r>
      <w:r w:rsidR="00FF7566">
        <w:rPr>
          <w:rFonts w:cs="Arial"/>
          <w:lang w:val="en-AU"/>
        </w:rPr>
        <w:t>2013</w:t>
      </w:r>
      <w:r w:rsidR="001322AD">
        <w:rPr>
          <w:rFonts w:cs="Arial"/>
          <w:lang w:val="en-AU"/>
        </w:rPr>
        <w:t xml:space="preserve">) and “Wet </w:t>
      </w:r>
      <w:r w:rsidR="00FF7566">
        <w:rPr>
          <w:rFonts w:cs="Arial"/>
          <w:lang w:val="en-AU"/>
        </w:rPr>
        <w:t>13</w:t>
      </w:r>
      <w:r w:rsidR="001322AD">
        <w:rPr>
          <w:rFonts w:cs="Arial"/>
          <w:lang w:val="en-AU"/>
        </w:rPr>
        <w:t>-</w:t>
      </w:r>
      <w:r w:rsidR="00FF7566">
        <w:rPr>
          <w:rFonts w:cs="Arial"/>
          <w:lang w:val="en-AU"/>
        </w:rPr>
        <w:t>14</w:t>
      </w:r>
      <w:r w:rsidR="001322AD">
        <w:rPr>
          <w:rFonts w:cs="Arial"/>
          <w:lang w:val="en-AU"/>
        </w:rPr>
        <w:t xml:space="preserve">” (November </w:t>
      </w:r>
      <w:r w:rsidR="00FF7566">
        <w:rPr>
          <w:rFonts w:cs="Arial"/>
          <w:lang w:val="en-AU"/>
        </w:rPr>
        <w:t xml:space="preserve">2013 </w:t>
      </w:r>
      <w:r w:rsidR="001322AD">
        <w:rPr>
          <w:rFonts w:cs="Arial"/>
          <w:lang w:val="en-AU"/>
        </w:rPr>
        <w:t xml:space="preserve">– April </w:t>
      </w:r>
      <w:r w:rsidR="00FF7566">
        <w:rPr>
          <w:rFonts w:cs="Arial"/>
          <w:lang w:val="en-AU"/>
        </w:rPr>
        <w:t>2014</w:t>
      </w:r>
      <w:r w:rsidRPr="0062446E">
        <w:rPr>
          <w:rFonts w:cs="Arial"/>
          <w:lang w:val="en-AU"/>
        </w:rPr>
        <w:t xml:space="preserve">) </w:t>
      </w:r>
      <w:r w:rsidR="007D61CE">
        <w:rPr>
          <w:rFonts w:cs="Arial"/>
          <w:lang w:val="en-AU"/>
        </w:rPr>
        <w:t xml:space="preserve">sampling </w:t>
      </w:r>
      <w:r w:rsidRPr="0062446E">
        <w:rPr>
          <w:rFonts w:cs="Arial"/>
          <w:lang w:val="en-AU"/>
        </w:rPr>
        <w:t xml:space="preserve">periods for reporting purposes. Within each dry </w:t>
      </w:r>
      <w:r w:rsidR="005F7DA9">
        <w:rPr>
          <w:rFonts w:cs="Arial"/>
          <w:lang w:val="en-AU"/>
        </w:rPr>
        <w:t xml:space="preserve">season deployment </w:t>
      </w:r>
      <w:r w:rsidRPr="0062446E">
        <w:rPr>
          <w:rFonts w:cs="Arial"/>
          <w:lang w:val="en-AU"/>
        </w:rPr>
        <w:t>period</w:t>
      </w:r>
      <w:r w:rsidR="00764B9B">
        <w:rPr>
          <w:rFonts w:cs="Arial"/>
          <w:lang w:val="en-AU"/>
        </w:rPr>
        <w:t>,</w:t>
      </w:r>
      <w:r w:rsidRPr="0062446E">
        <w:rPr>
          <w:rFonts w:cs="Arial"/>
          <w:lang w:val="en-AU"/>
        </w:rPr>
        <w:t xml:space="preserve"> samplers are typically deployed for two months (maximum of three </w:t>
      </w:r>
      <w:r w:rsidR="005F7DA9">
        <w:rPr>
          <w:rFonts w:cs="Arial"/>
          <w:lang w:val="en-AU"/>
        </w:rPr>
        <w:t xml:space="preserve">deployment </w:t>
      </w:r>
      <w:r w:rsidRPr="0062446E">
        <w:rPr>
          <w:rFonts w:cs="Arial"/>
          <w:lang w:val="en-AU"/>
        </w:rPr>
        <w:t>periods</w:t>
      </w:r>
      <w:r w:rsidR="00E34D60">
        <w:rPr>
          <w:rFonts w:cs="Arial"/>
          <w:lang w:val="en-AU"/>
        </w:rPr>
        <w:t xml:space="preserve"> each monitoring year</w:t>
      </w:r>
      <w:r w:rsidRPr="0062446E">
        <w:rPr>
          <w:rFonts w:cs="Arial"/>
          <w:lang w:val="en-AU"/>
        </w:rPr>
        <w:t xml:space="preserve">) and within each wet </w:t>
      </w:r>
      <w:r w:rsidR="005F7DA9">
        <w:rPr>
          <w:rFonts w:cs="Arial"/>
          <w:lang w:val="en-AU"/>
        </w:rPr>
        <w:t xml:space="preserve">season deployment </w:t>
      </w:r>
      <w:r w:rsidRPr="0062446E">
        <w:rPr>
          <w:rFonts w:cs="Arial"/>
          <w:lang w:val="en-AU"/>
        </w:rPr>
        <w:t>period</w:t>
      </w:r>
      <w:r w:rsidR="00764B9B">
        <w:rPr>
          <w:rFonts w:cs="Arial"/>
          <w:lang w:val="en-AU"/>
        </w:rPr>
        <w:t>,</w:t>
      </w:r>
      <w:r w:rsidRPr="0062446E">
        <w:rPr>
          <w:rFonts w:cs="Arial"/>
          <w:lang w:val="en-AU"/>
        </w:rPr>
        <w:t xml:space="preserve"> samplers are typically deployed for one month (maximum of six </w:t>
      </w:r>
      <w:r w:rsidR="005F7DA9">
        <w:rPr>
          <w:rFonts w:cs="Arial"/>
          <w:lang w:val="en-AU"/>
        </w:rPr>
        <w:t>deployment</w:t>
      </w:r>
      <w:r w:rsidRPr="0062446E">
        <w:rPr>
          <w:rFonts w:cs="Arial"/>
          <w:lang w:val="en-AU"/>
        </w:rPr>
        <w:t xml:space="preserve"> periods</w:t>
      </w:r>
      <w:r w:rsidR="00E34D60">
        <w:rPr>
          <w:rFonts w:cs="Arial"/>
          <w:lang w:val="en-AU"/>
        </w:rPr>
        <w:t xml:space="preserve"> within each monitoring year</w:t>
      </w:r>
      <w:r w:rsidRPr="0062446E">
        <w:rPr>
          <w:rFonts w:cs="Arial"/>
          <w:lang w:val="en-AU"/>
        </w:rPr>
        <w:t>). The maximum number of samples which should be obtained from each location within each monitoring year is nine</w:t>
      </w:r>
      <w:r w:rsidR="00F666B3">
        <w:rPr>
          <w:rFonts w:cs="Arial"/>
          <w:lang w:val="en-AU"/>
        </w:rPr>
        <w:t xml:space="preserve"> (Table 3)</w:t>
      </w:r>
      <w:r w:rsidRPr="0062446E">
        <w:rPr>
          <w:rFonts w:cs="Arial"/>
          <w:lang w:val="en-AU"/>
        </w:rPr>
        <w:t xml:space="preserve">. </w:t>
      </w:r>
    </w:p>
    <w:p w:rsidR="0078318B" w:rsidRDefault="0078318B" w:rsidP="00CC1A07">
      <w:pPr>
        <w:spacing w:line="276" w:lineRule="auto"/>
        <w:rPr>
          <w:rFonts w:cs="Arial"/>
          <w:lang w:val="en-AU"/>
        </w:rPr>
      </w:pPr>
    </w:p>
    <w:p w:rsidR="002B1B50" w:rsidRDefault="002B1B50" w:rsidP="00CC1A07">
      <w:pPr>
        <w:pStyle w:val="Caption"/>
        <w:spacing w:line="276" w:lineRule="auto"/>
        <w:rPr>
          <w:lang w:val="en-AU"/>
        </w:rPr>
      </w:pPr>
      <w:bookmarkStart w:id="74" w:name="_Toc406770687"/>
      <w:r>
        <w:t xml:space="preserve">Table </w:t>
      </w:r>
      <w:fldSimple w:instr=" SEQ Table \* ARABIC ">
        <w:r w:rsidR="007F03BE">
          <w:rPr>
            <w:noProof/>
          </w:rPr>
          <w:t>3</w:t>
        </w:r>
      </w:fldSimple>
      <w:r>
        <w:t xml:space="preserve"> </w:t>
      </w:r>
      <w:proofErr w:type="spellStart"/>
      <w:r>
        <w:t>Sampli</w:t>
      </w:r>
      <w:proofErr w:type="spellEnd"/>
      <w:r>
        <w:rPr>
          <w:lang w:val="en-AU"/>
        </w:rPr>
        <w:t xml:space="preserve">ng return record for the </w:t>
      </w:r>
      <w:r w:rsidR="00AB6C01">
        <w:rPr>
          <w:lang w:val="en-AU"/>
        </w:rPr>
        <w:t>2013</w:t>
      </w:r>
      <w:r>
        <w:rPr>
          <w:lang w:val="en-AU"/>
        </w:rPr>
        <w:t>-</w:t>
      </w:r>
      <w:r w:rsidR="00AB6C01">
        <w:rPr>
          <w:lang w:val="en-AU"/>
        </w:rPr>
        <w:t xml:space="preserve">2014 </w:t>
      </w:r>
      <w:r>
        <w:rPr>
          <w:lang w:val="en-AU"/>
        </w:rPr>
        <w:t>monitoring year</w:t>
      </w:r>
      <w:bookmarkEnd w:id="74"/>
    </w:p>
    <w:tbl>
      <w:tblPr>
        <w:tblStyle w:val="TableGrid"/>
        <w:tblW w:w="10683" w:type="dxa"/>
        <w:tblLayout w:type="fixed"/>
        <w:tblLook w:val="04A0" w:firstRow="1" w:lastRow="0" w:firstColumn="1" w:lastColumn="0" w:noHBand="0" w:noVBand="1"/>
        <w:tblDescription w:val="Sampling return record for the 2013-2014 monitoring year"/>
      </w:tblPr>
      <w:tblGrid>
        <w:gridCol w:w="1526"/>
        <w:gridCol w:w="1559"/>
        <w:gridCol w:w="1276"/>
        <w:gridCol w:w="1276"/>
        <w:gridCol w:w="5046"/>
      </w:tblGrid>
      <w:tr w:rsidR="00866225" w:rsidRPr="00B00952" w:rsidTr="00075825">
        <w:trPr>
          <w:trHeight w:val="397"/>
          <w:tblHeader/>
        </w:trPr>
        <w:tc>
          <w:tcPr>
            <w:tcW w:w="1526" w:type="dxa"/>
            <w:vAlign w:val="center"/>
            <w:hideMark/>
          </w:tcPr>
          <w:p w:rsidR="00866225" w:rsidRPr="00163627" w:rsidRDefault="00866225" w:rsidP="00057F6B">
            <w:pPr>
              <w:spacing w:line="276" w:lineRule="auto"/>
              <w:jc w:val="center"/>
              <w:rPr>
                <w:rFonts w:eastAsia="Times New Roman" w:cs="Arial"/>
                <w:b/>
                <w:color w:val="000000"/>
                <w:lang w:val="en-AU" w:eastAsia="en-AU" w:bidi="ar-SA"/>
              </w:rPr>
            </w:pPr>
            <w:r w:rsidRPr="00163627">
              <w:rPr>
                <w:rFonts w:eastAsia="Times New Roman" w:cs="Arial"/>
                <w:b/>
                <w:color w:val="000000"/>
                <w:lang w:val="en-AU" w:eastAsia="en-AU" w:bidi="ar-SA"/>
              </w:rPr>
              <w:t>NRM Region</w:t>
            </w:r>
          </w:p>
        </w:tc>
        <w:tc>
          <w:tcPr>
            <w:tcW w:w="1559" w:type="dxa"/>
            <w:vAlign w:val="center"/>
            <w:hideMark/>
          </w:tcPr>
          <w:p w:rsidR="00866225" w:rsidRPr="00850098" w:rsidRDefault="00866225" w:rsidP="00057F6B">
            <w:pPr>
              <w:spacing w:line="276" w:lineRule="auto"/>
              <w:jc w:val="center"/>
              <w:rPr>
                <w:rFonts w:eastAsia="Times New Roman" w:cs="Arial"/>
                <w:b/>
                <w:color w:val="000000"/>
                <w:lang w:val="en-AU" w:eastAsia="en-AU" w:bidi="ar-SA"/>
              </w:rPr>
            </w:pPr>
            <w:r w:rsidRPr="00850098">
              <w:rPr>
                <w:rFonts w:eastAsia="Times New Roman" w:cs="Arial"/>
                <w:b/>
                <w:color w:val="000000"/>
                <w:lang w:val="en-AU" w:eastAsia="en-AU" w:bidi="ar-SA"/>
              </w:rPr>
              <w:t>Site Name</w:t>
            </w:r>
          </w:p>
        </w:tc>
        <w:tc>
          <w:tcPr>
            <w:tcW w:w="1276" w:type="dxa"/>
            <w:vAlign w:val="center"/>
            <w:hideMark/>
          </w:tcPr>
          <w:p w:rsidR="00866225" w:rsidRPr="00850098" w:rsidRDefault="00866225" w:rsidP="00057F6B">
            <w:pPr>
              <w:spacing w:line="276" w:lineRule="auto"/>
              <w:jc w:val="center"/>
              <w:rPr>
                <w:rFonts w:eastAsia="Times New Roman" w:cs="Arial"/>
                <w:b/>
                <w:color w:val="000000"/>
                <w:lang w:val="en-AU" w:eastAsia="en-AU" w:bidi="ar-SA"/>
              </w:rPr>
            </w:pPr>
            <w:r w:rsidRPr="00850098">
              <w:rPr>
                <w:rFonts w:eastAsia="Times New Roman" w:cs="Arial"/>
                <w:b/>
                <w:color w:val="000000"/>
                <w:lang w:val="en-AU" w:eastAsia="en-AU" w:bidi="ar-SA"/>
              </w:rPr>
              <w:t>No of samplers sent</w:t>
            </w:r>
          </w:p>
        </w:tc>
        <w:tc>
          <w:tcPr>
            <w:tcW w:w="1276" w:type="dxa"/>
            <w:vAlign w:val="center"/>
            <w:hideMark/>
          </w:tcPr>
          <w:p w:rsidR="00866225" w:rsidRPr="00850098" w:rsidRDefault="00866225" w:rsidP="00057F6B">
            <w:pPr>
              <w:spacing w:line="276" w:lineRule="auto"/>
              <w:jc w:val="center"/>
              <w:rPr>
                <w:rFonts w:eastAsia="Times New Roman" w:cs="Arial"/>
                <w:b/>
                <w:color w:val="000000"/>
                <w:lang w:val="en-AU" w:eastAsia="en-AU" w:bidi="ar-SA"/>
              </w:rPr>
            </w:pPr>
            <w:r w:rsidRPr="00850098">
              <w:rPr>
                <w:rFonts w:eastAsia="Times New Roman" w:cs="Arial"/>
                <w:b/>
                <w:color w:val="000000"/>
                <w:lang w:val="en-AU" w:eastAsia="en-AU" w:bidi="ar-SA"/>
              </w:rPr>
              <w:t xml:space="preserve">No of samplers </w:t>
            </w:r>
            <w:r>
              <w:rPr>
                <w:rFonts w:eastAsia="Times New Roman" w:cs="Arial"/>
                <w:b/>
                <w:color w:val="000000"/>
                <w:lang w:val="en-AU" w:eastAsia="en-AU" w:bidi="ar-SA"/>
              </w:rPr>
              <w:t xml:space="preserve">deployed and </w:t>
            </w:r>
            <w:r w:rsidRPr="00850098">
              <w:rPr>
                <w:rFonts w:eastAsia="Times New Roman" w:cs="Arial"/>
                <w:b/>
                <w:color w:val="000000"/>
                <w:lang w:val="en-AU" w:eastAsia="en-AU" w:bidi="ar-SA"/>
              </w:rPr>
              <w:t>returned</w:t>
            </w:r>
          </w:p>
        </w:tc>
        <w:tc>
          <w:tcPr>
            <w:tcW w:w="5046" w:type="dxa"/>
            <w:vAlign w:val="center"/>
            <w:hideMark/>
          </w:tcPr>
          <w:p w:rsidR="00866225" w:rsidRPr="00850098" w:rsidRDefault="00866225" w:rsidP="00057F6B">
            <w:pPr>
              <w:spacing w:line="276" w:lineRule="auto"/>
              <w:jc w:val="center"/>
              <w:rPr>
                <w:rFonts w:eastAsia="Times New Roman" w:cs="Arial"/>
                <w:b/>
                <w:color w:val="000000"/>
                <w:lang w:val="en-AU" w:eastAsia="en-AU" w:bidi="ar-SA"/>
              </w:rPr>
            </w:pPr>
            <w:r w:rsidRPr="00850098">
              <w:rPr>
                <w:rFonts w:eastAsia="Times New Roman" w:cs="Arial"/>
                <w:b/>
                <w:color w:val="000000"/>
                <w:lang w:val="en-AU" w:eastAsia="en-AU" w:bidi="ar-SA"/>
              </w:rPr>
              <w:t>Comments</w:t>
            </w:r>
          </w:p>
        </w:tc>
      </w:tr>
      <w:tr w:rsidR="00866225" w:rsidRPr="00B00952" w:rsidTr="00057F6B">
        <w:trPr>
          <w:trHeight w:val="397"/>
        </w:trPr>
        <w:tc>
          <w:tcPr>
            <w:tcW w:w="1526" w:type="dxa"/>
            <w:vMerge w:val="restart"/>
            <w:noWrap/>
            <w:vAlign w:val="center"/>
            <w:hideMark/>
          </w:tcPr>
          <w:p w:rsidR="00866225" w:rsidRPr="002639D0" w:rsidRDefault="00866225" w:rsidP="00057F6B">
            <w:pPr>
              <w:spacing w:line="276" w:lineRule="auto"/>
              <w:jc w:val="center"/>
              <w:rPr>
                <w:rFonts w:eastAsia="Times New Roman" w:cs="Arial"/>
                <w:b/>
                <w:color w:val="000000"/>
                <w:lang w:val="en-AU" w:eastAsia="en-AU" w:bidi="ar-SA"/>
              </w:rPr>
            </w:pPr>
            <w:r w:rsidRPr="002639D0">
              <w:rPr>
                <w:rFonts w:eastAsia="Times New Roman" w:cs="Arial"/>
                <w:b/>
                <w:color w:val="000000"/>
                <w:lang w:val="en-AU" w:eastAsia="en-AU" w:bidi="ar-SA"/>
              </w:rPr>
              <w:t>Wet Tropics</w:t>
            </w:r>
          </w:p>
        </w:tc>
        <w:tc>
          <w:tcPr>
            <w:tcW w:w="1559"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sidRPr="00850098">
              <w:rPr>
                <w:rFonts w:eastAsia="Times New Roman" w:cs="Arial"/>
                <w:color w:val="000000"/>
                <w:lang w:val="en-AU" w:eastAsia="en-AU" w:bidi="ar-SA"/>
              </w:rPr>
              <w:t>Low Isles</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9</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8</w:t>
            </w:r>
          </w:p>
        </w:tc>
        <w:tc>
          <w:tcPr>
            <w:tcW w:w="504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1 sampler set lost or stolen</w:t>
            </w:r>
            <w:r w:rsidRPr="00850098">
              <w:rPr>
                <w:rFonts w:eastAsia="Times New Roman" w:cs="Arial"/>
                <w:color w:val="000000"/>
                <w:lang w:val="en-AU" w:eastAsia="en-AU" w:bidi="ar-SA"/>
              </w:rPr>
              <w:t xml:space="preserve"> </w:t>
            </w:r>
            <w:r>
              <w:rPr>
                <w:rFonts w:eastAsia="Times New Roman" w:cs="Arial"/>
                <w:color w:val="000000"/>
                <w:lang w:val="en-AU" w:eastAsia="en-AU" w:bidi="ar-SA"/>
              </w:rPr>
              <w:t>from mooring</w:t>
            </w:r>
          </w:p>
        </w:tc>
      </w:tr>
      <w:tr w:rsidR="00866225" w:rsidRPr="00B00952" w:rsidTr="00057F6B">
        <w:trPr>
          <w:trHeight w:val="397"/>
        </w:trPr>
        <w:tc>
          <w:tcPr>
            <w:tcW w:w="1526" w:type="dxa"/>
            <w:vMerge/>
            <w:vAlign w:val="center"/>
            <w:hideMark/>
          </w:tcPr>
          <w:p w:rsidR="00866225" w:rsidRPr="002639D0" w:rsidRDefault="00866225" w:rsidP="00057F6B">
            <w:pPr>
              <w:spacing w:line="276" w:lineRule="auto"/>
              <w:jc w:val="center"/>
              <w:rPr>
                <w:rFonts w:eastAsia="Times New Roman" w:cs="Arial"/>
                <w:b/>
                <w:color w:val="000000"/>
                <w:lang w:val="en-AU" w:eastAsia="en-AU" w:bidi="ar-SA"/>
              </w:rPr>
            </w:pPr>
          </w:p>
        </w:tc>
        <w:tc>
          <w:tcPr>
            <w:tcW w:w="1559"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sidRPr="00850098">
              <w:rPr>
                <w:rFonts w:eastAsia="Times New Roman" w:cs="Arial"/>
                <w:color w:val="000000"/>
                <w:lang w:val="en-AU" w:eastAsia="en-AU" w:bidi="ar-SA"/>
              </w:rPr>
              <w:t xml:space="preserve">Green </w:t>
            </w:r>
            <w:r>
              <w:rPr>
                <w:rFonts w:eastAsia="Times New Roman" w:cs="Arial"/>
                <w:color w:val="000000"/>
                <w:lang w:val="en-AU" w:eastAsia="en-AU" w:bidi="ar-SA"/>
              </w:rPr>
              <w:t xml:space="preserve"> </w:t>
            </w:r>
            <w:r w:rsidRPr="00850098">
              <w:rPr>
                <w:rFonts w:eastAsia="Times New Roman" w:cs="Arial"/>
                <w:color w:val="000000"/>
                <w:lang w:val="en-AU" w:eastAsia="en-AU" w:bidi="ar-SA"/>
              </w:rPr>
              <w:t>Is</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9</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9</w:t>
            </w:r>
          </w:p>
        </w:tc>
        <w:tc>
          <w:tcPr>
            <w:tcW w:w="504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No issues</w:t>
            </w:r>
          </w:p>
        </w:tc>
      </w:tr>
      <w:tr w:rsidR="00866225" w:rsidRPr="00B00952" w:rsidTr="00057F6B">
        <w:trPr>
          <w:trHeight w:val="397"/>
        </w:trPr>
        <w:tc>
          <w:tcPr>
            <w:tcW w:w="1526" w:type="dxa"/>
            <w:vMerge/>
            <w:vAlign w:val="center"/>
            <w:hideMark/>
          </w:tcPr>
          <w:p w:rsidR="00866225" w:rsidRPr="002639D0" w:rsidRDefault="00866225" w:rsidP="00057F6B">
            <w:pPr>
              <w:spacing w:line="276" w:lineRule="auto"/>
              <w:jc w:val="center"/>
              <w:rPr>
                <w:rFonts w:eastAsia="Times New Roman" w:cs="Arial"/>
                <w:b/>
                <w:color w:val="000000"/>
                <w:lang w:val="en-AU" w:eastAsia="en-AU" w:bidi="ar-SA"/>
              </w:rPr>
            </w:pPr>
          </w:p>
        </w:tc>
        <w:tc>
          <w:tcPr>
            <w:tcW w:w="1559"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sidRPr="00850098">
              <w:rPr>
                <w:rFonts w:eastAsia="Times New Roman" w:cs="Arial"/>
                <w:color w:val="000000"/>
                <w:lang w:val="en-AU" w:eastAsia="en-AU" w:bidi="ar-SA"/>
              </w:rPr>
              <w:t xml:space="preserve">Fitzroy </w:t>
            </w:r>
            <w:r>
              <w:rPr>
                <w:rFonts w:eastAsia="Times New Roman" w:cs="Arial"/>
                <w:color w:val="000000"/>
                <w:lang w:val="en-AU" w:eastAsia="en-AU" w:bidi="ar-SA"/>
              </w:rPr>
              <w:t>Is</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9</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8</w:t>
            </w:r>
          </w:p>
        </w:tc>
        <w:tc>
          <w:tcPr>
            <w:tcW w:w="504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Samplers from April co-deployed with July set</w:t>
            </w:r>
          </w:p>
        </w:tc>
      </w:tr>
      <w:tr w:rsidR="00866225" w:rsidRPr="00B00952" w:rsidTr="00057F6B">
        <w:trPr>
          <w:trHeight w:val="397"/>
        </w:trPr>
        <w:tc>
          <w:tcPr>
            <w:tcW w:w="1526" w:type="dxa"/>
            <w:vMerge/>
            <w:vAlign w:val="center"/>
            <w:hideMark/>
          </w:tcPr>
          <w:p w:rsidR="00866225" w:rsidRPr="002639D0" w:rsidRDefault="00866225" w:rsidP="00057F6B">
            <w:pPr>
              <w:spacing w:line="276" w:lineRule="auto"/>
              <w:jc w:val="center"/>
              <w:rPr>
                <w:rFonts w:eastAsia="Times New Roman" w:cs="Arial"/>
                <w:b/>
                <w:color w:val="000000"/>
                <w:lang w:val="en-AU" w:eastAsia="en-AU" w:bidi="ar-SA"/>
              </w:rPr>
            </w:pPr>
          </w:p>
        </w:tc>
        <w:tc>
          <w:tcPr>
            <w:tcW w:w="1559"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sidRPr="00850098">
              <w:rPr>
                <w:rFonts w:eastAsia="Times New Roman" w:cs="Arial"/>
                <w:color w:val="000000"/>
                <w:lang w:val="en-AU" w:eastAsia="en-AU" w:bidi="ar-SA"/>
              </w:rPr>
              <w:t>Normanby Island</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6</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0</w:t>
            </w:r>
          </w:p>
        </w:tc>
        <w:tc>
          <w:tcPr>
            <w:tcW w:w="504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Original volunteer left, but not advised until several months later. Replacement volunteer also left. Company advised they would investigate a replacement, but none found. Stopped sending samplers in February</w:t>
            </w:r>
          </w:p>
        </w:tc>
      </w:tr>
      <w:tr w:rsidR="00866225" w:rsidRPr="00B00952" w:rsidTr="00057F6B">
        <w:trPr>
          <w:trHeight w:val="397"/>
        </w:trPr>
        <w:tc>
          <w:tcPr>
            <w:tcW w:w="1526" w:type="dxa"/>
            <w:vMerge/>
            <w:vAlign w:val="center"/>
            <w:hideMark/>
          </w:tcPr>
          <w:p w:rsidR="00866225" w:rsidRPr="002639D0" w:rsidRDefault="00866225" w:rsidP="00057F6B">
            <w:pPr>
              <w:spacing w:line="276" w:lineRule="auto"/>
              <w:jc w:val="center"/>
              <w:rPr>
                <w:rFonts w:eastAsia="Times New Roman" w:cs="Arial"/>
                <w:b/>
                <w:color w:val="000000"/>
                <w:lang w:val="en-AU" w:eastAsia="en-AU" w:bidi="ar-SA"/>
              </w:rPr>
            </w:pPr>
          </w:p>
        </w:tc>
        <w:tc>
          <w:tcPr>
            <w:tcW w:w="1559"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sidRPr="00850098">
              <w:rPr>
                <w:rFonts w:eastAsia="Times New Roman" w:cs="Arial"/>
                <w:color w:val="000000"/>
                <w:lang w:val="en-AU" w:eastAsia="en-AU" w:bidi="ar-SA"/>
              </w:rPr>
              <w:t xml:space="preserve">Dunk </w:t>
            </w:r>
            <w:r>
              <w:rPr>
                <w:rFonts w:eastAsia="Times New Roman" w:cs="Arial"/>
                <w:color w:val="000000"/>
                <w:lang w:val="en-AU" w:eastAsia="en-AU" w:bidi="ar-SA"/>
              </w:rPr>
              <w:t>Is</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8</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4</w:t>
            </w:r>
          </w:p>
        </w:tc>
        <w:tc>
          <w:tcPr>
            <w:tcW w:w="504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Losses due to bad weather. Mooring out of action for several months.</w:t>
            </w:r>
          </w:p>
        </w:tc>
      </w:tr>
      <w:tr w:rsidR="00866225" w:rsidRPr="00B00952" w:rsidTr="00057F6B">
        <w:trPr>
          <w:trHeight w:val="397"/>
        </w:trPr>
        <w:tc>
          <w:tcPr>
            <w:tcW w:w="1526" w:type="dxa"/>
            <w:vMerge w:val="restart"/>
            <w:noWrap/>
            <w:vAlign w:val="center"/>
            <w:hideMark/>
          </w:tcPr>
          <w:p w:rsidR="00866225" w:rsidRPr="002639D0" w:rsidRDefault="00866225" w:rsidP="00057F6B">
            <w:pPr>
              <w:spacing w:line="276" w:lineRule="auto"/>
              <w:jc w:val="center"/>
              <w:rPr>
                <w:rFonts w:eastAsia="Times New Roman" w:cs="Arial"/>
                <w:b/>
                <w:color w:val="000000"/>
                <w:lang w:val="en-AU" w:eastAsia="en-AU" w:bidi="ar-SA"/>
              </w:rPr>
            </w:pPr>
            <w:r w:rsidRPr="002639D0">
              <w:rPr>
                <w:rFonts w:eastAsia="Times New Roman" w:cs="Arial"/>
                <w:b/>
                <w:color w:val="000000"/>
                <w:lang w:val="en-AU" w:eastAsia="en-AU" w:bidi="ar-SA"/>
              </w:rPr>
              <w:t>Burdekin</w:t>
            </w:r>
          </w:p>
        </w:tc>
        <w:tc>
          <w:tcPr>
            <w:tcW w:w="1559"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sidRPr="00850098">
              <w:rPr>
                <w:rFonts w:eastAsia="Times New Roman" w:cs="Arial"/>
                <w:color w:val="000000"/>
                <w:lang w:val="en-AU" w:eastAsia="en-AU" w:bidi="ar-SA"/>
              </w:rPr>
              <w:t xml:space="preserve">Orpheus </w:t>
            </w:r>
            <w:r>
              <w:rPr>
                <w:rFonts w:eastAsia="Times New Roman" w:cs="Arial"/>
                <w:color w:val="000000"/>
                <w:lang w:val="en-AU" w:eastAsia="en-AU" w:bidi="ar-SA"/>
              </w:rPr>
              <w:t>Is</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sidRPr="00850098">
              <w:rPr>
                <w:rFonts w:eastAsia="Times New Roman" w:cs="Arial"/>
                <w:color w:val="000000"/>
                <w:lang w:val="en-AU" w:eastAsia="en-AU" w:bidi="ar-SA"/>
              </w:rPr>
              <w:t>9</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9</w:t>
            </w:r>
          </w:p>
        </w:tc>
        <w:tc>
          <w:tcPr>
            <w:tcW w:w="504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No issues</w:t>
            </w:r>
          </w:p>
        </w:tc>
      </w:tr>
      <w:tr w:rsidR="00866225" w:rsidRPr="00B00952" w:rsidTr="00057F6B">
        <w:trPr>
          <w:trHeight w:val="397"/>
        </w:trPr>
        <w:tc>
          <w:tcPr>
            <w:tcW w:w="1526" w:type="dxa"/>
            <w:vMerge/>
            <w:vAlign w:val="center"/>
            <w:hideMark/>
          </w:tcPr>
          <w:p w:rsidR="00866225" w:rsidRPr="002639D0" w:rsidRDefault="00866225" w:rsidP="00057F6B">
            <w:pPr>
              <w:spacing w:line="276" w:lineRule="auto"/>
              <w:jc w:val="center"/>
              <w:rPr>
                <w:rFonts w:eastAsia="Times New Roman" w:cs="Arial"/>
                <w:b/>
                <w:color w:val="000000"/>
                <w:lang w:val="en-AU" w:eastAsia="en-AU" w:bidi="ar-SA"/>
              </w:rPr>
            </w:pPr>
          </w:p>
        </w:tc>
        <w:tc>
          <w:tcPr>
            <w:tcW w:w="1559"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sidRPr="00850098">
              <w:rPr>
                <w:rFonts w:eastAsia="Times New Roman" w:cs="Arial"/>
                <w:color w:val="000000"/>
                <w:lang w:val="en-AU" w:eastAsia="en-AU" w:bidi="ar-SA"/>
              </w:rPr>
              <w:t>Magnetic</w:t>
            </w:r>
            <w:r>
              <w:rPr>
                <w:rFonts w:eastAsia="Times New Roman" w:cs="Arial"/>
                <w:color w:val="000000"/>
                <w:lang w:val="en-AU" w:eastAsia="en-AU" w:bidi="ar-SA"/>
              </w:rPr>
              <w:t xml:space="preserve"> Is</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sidRPr="00850098">
              <w:rPr>
                <w:rFonts w:eastAsia="Times New Roman" w:cs="Arial"/>
                <w:color w:val="000000"/>
                <w:lang w:val="en-AU" w:eastAsia="en-AU" w:bidi="ar-SA"/>
              </w:rPr>
              <w:t>9</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3</w:t>
            </w:r>
          </w:p>
        </w:tc>
        <w:tc>
          <w:tcPr>
            <w:tcW w:w="504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Issues included volunteer change, and loss of mooring due to weather. 2 sampler sets believed lost after lodgement with courier company.</w:t>
            </w:r>
          </w:p>
        </w:tc>
      </w:tr>
      <w:tr w:rsidR="00866225" w:rsidRPr="00B00952" w:rsidTr="00057F6B">
        <w:trPr>
          <w:trHeight w:val="397"/>
        </w:trPr>
        <w:tc>
          <w:tcPr>
            <w:tcW w:w="1526" w:type="dxa"/>
            <w:vMerge/>
            <w:vAlign w:val="center"/>
            <w:hideMark/>
          </w:tcPr>
          <w:p w:rsidR="00866225" w:rsidRPr="002639D0" w:rsidRDefault="00866225" w:rsidP="00057F6B">
            <w:pPr>
              <w:spacing w:line="276" w:lineRule="auto"/>
              <w:jc w:val="center"/>
              <w:rPr>
                <w:rFonts w:eastAsia="Times New Roman" w:cs="Arial"/>
                <w:b/>
                <w:color w:val="000000"/>
                <w:lang w:val="en-AU" w:eastAsia="en-AU" w:bidi="ar-SA"/>
              </w:rPr>
            </w:pPr>
          </w:p>
        </w:tc>
        <w:tc>
          <w:tcPr>
            <w:tcW w:w="1559"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sidRPr="00850098">
              <w:rPr>
                <w:rFonts w:eastAsia="Times New Roman" w:cs="Arial"/>
                <w:color w:val="000000"/>
                <w:lang w:val="en-AU" w:eastAsia="en-AU" w:bidi="ar-SA"/>
              </w:rPr>
              <w:t>Cape Cleveland</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sidRPr="00850098">
              <w:rPr>
                <w:rFonts w:eastAsia="Times New Roman" w:cs="Arial"/>
                <w:color w:val="000000"/>
                <w:lang w:val="en-AU" w:eastAsia="en-AU" w:bidi="ar-SA"/>
              </w:rPr>
              <w:t>9</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9</w:t>
            </w:r>
          </w:p>
        </w:tc>
        <w:tc>
          <w:tcPr>
            <w:tcW w:w="504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No issues apart from 1 over-deployment.</w:t>
            </w:r>
          </w:p>
        </w:tc>
      </w:tr>
      <w:tr w:rsidR="00866225" w:rsidRPr="00B00952" w:rsidTr="00057F6B">
        <w:trPr>
          <w:trHeight w:val="397"/>
        </w:trPr>
        <w:tc>
          <w:tcPr>
            <w:tcW w:w="1526" w:type="dxa"/>
            <w:vMerge w:val="restart"/>
            <w:vAlign w:val="center"/>
            <w:hideMark/>
          </w:tcPr>
          <w:p w:rsidR="00866225" w:rsidRPr="002639D0" w:rsidRDefault="00866225" w:rsidP="00057F6B">
            <w:pPr>
              <w:spacing w:line="276" w:lineRule="auto"/>
              <w:jc w:val="center"/>
              <w:rPr>
                <w:rFonts w:eastAsia="Times New Roman" w:cs="Arial"/>
                <w:b/>
                <w:color w:val="000000"/>
                <w:lang w:val="en-AU" w:eastAsia="en-AU" w:bidi="ar-SA"/>
              </w:rPr>
            </w:pPr>
            <w:r w:rsidRPr="002639D0">
              <w:rPr>
                <w:rFonts w:eastAsia="Times New Roman" w:cs="Arial"/>
                <w:b/>
                <w:color w:val="000000"/>
                <w:lang w:val="en-AU" w:eastAsia="en-AU" w:bidi="ar-SA"/>
              </w:rPr>
              <w:t>Mackay Whitsunday</w:t>
            </w:r>
          </w:p>
        </w:tc>
        <w:tc>
          <w:tcPr>
            <w:tcW w:w="1559"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sidRPr="00850098">
              <w:rPr>
                <w:rFonts w:eastAsia="Times New Roman" w:cs="Arial"/>
                <w:color w:val="000000"/>
                <w:lang w:val="en-AU" w:eastAsia="en-AU" w:bidi="ar-SA"/>
              </w:rPr>
              <w:t>Pioneer Bay</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4</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0</w:t>
            </w:r>
          </w:p>
        </w:tc>
        <w:tc>
          <w:tcPr>
            <w:tcW w:w="504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Continued communication issues with the volunteer, all samplers sent were returned unused</w:t>
            </w:r>
          </w:p>
        </w:tc>
      </w:tr>
      <w:tr w:rsidR="00866225" w:rsidRPr="00B00952" w:rsidTr="00057F6B">
        <w:trPr>
          <w:trHeight w:val="397"/>
        </w:trPr>
        <w:tc>
          <w:tcPr>
            <w:tcW w:w="1526" w:type="dxa"/>
            <w:vMerge/>
            <w:vAlign w:val="center"/>
            <w:hideMark/>
          </w:tcPr>
          <w:p w:rsidR="00866225" w:rsidRPr="002639D0" w:rsidRDefault="00866225" w:rsidP="00057F6B">
            <w:pPr>
              <w:spacing w:line="276" w:lineRule="auto"/>
              <w:jc w:val="center"/>
              <w:rPr>
                <w:rFonts w:eastAsia="Times New Roman" w:cs="Arial"/>
                <w:b/>
                <w:color w:val="000000"/>
                <w:lang w:val="en-AU" w:eastAsia="en-AU" w:bidi="ar-SA"/>
              </w:rPr>
            </w:pPr>
          </w:p>
        </w:tc>
        <w:tc>
          <w:tcPr>
            <w:tcW w:w="1559"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sidRPr="00850098">
              <w:rPr>
                <w:rFonts w:eastAsia="Times New Roman" w:cs="Arial"/>
                <w:color w:val="000000"/>
                <w:lang w:val="en-AU" w:eastAsia="en-AU" w:bidi="ar-SA"/>
              </w:rPr>
              <w:t>Outer Whitsunday</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9</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8</w:t>
            </w:r>
          </w:p>
        </w:tc>
        <w:tc>
          <w:tcPr>
            <w:tcW w:w="504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sidRPr="00DE2243">
              <w:rPr>
                <w:rFonts w:eastAsia="Times New Roman" w:cs="Arial"/>
                <w:color w:val="000000"/>
                <w:lang w:val="en-AU" w:eastAsia="en-AU" w:bidi="ar-SA"/>
              </w:rPr>
              <w:t>1 sampler set not deployed</w:t>
            </w:r>
          </w:p>
        </w:tc>
      </w:tr>
      <w:tr w:rsidR="00866225" w:rsidRPr="00B00952" w:rsidTr="00057F6B">
        <w:trPr>
          <w:trHeight w:val="397"/>
        </w:trPr>
        <w:tc>
          <w:tcPr>
            <w:tcW w:w="1526" w:type="dxa"/>
            <w:vMerge/>
            <w:vAlign w:val="center"/>
            <w:hideMark/>
          </w:tcPr>
          <w:p w:rsidR="00866225" w:rsidRPr="002639D0" w:rsidRDefault="00866225" w:rsidP="00057F6B">
            <w:pPr>
              <w:spacing w:line="276" w:lineRule="auto"/>
              <w:jc w:val="center"/>
              <w:rPr>
                <w:rFonts w:eastAsia="Times New Roman" w:cs="Arial"/>
                <w:b/>
                <w:color w:val="000000"/>
                <w:lang w:val="en-AU" w:eastAsia="en-AU" w:bidi="ar-SA"/>
              </w:rPr>
            </w:pPr>
          </w:p>
        </w:tc>
        <w:tc>
          <w:tcPr>
            <w:tcW w:w="1559"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sidRPr="00850098">
              <w:rPr>
                <w:rFonts w:eastAsia="Times New Roman" w:cs="Arial"/>
                <w:color w:val="000000"/>
                <w:lang w:val="en-AU" w:eastAsia="en-AU" w:bidi="ar-SA"/>
              </w:rPr>
              <w:t>Sarina Inlet</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7</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7</w:t>
            </w:r>
          </w:p>
        </w:tc>
        <w:tc>
          <w:tcPr>
            <w:tcW w:w="504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A few late deployments and over-deployments. 1 sampler set deployed late in sampling year and will be included in 2014/15 data.</w:t>
            </w:r>
          </w:p>
        </w:tc>
      </w:tr>
      <w:tr w:rsidR="00866225" w:rsidRPr="00B00952" w:rsidTr="00057F6B">
        <w:trPr>
          <w:trHeight w:val="397"/>
        </w:trPr>
        <w:tc>
          <w:tcPr>
            <w:tcW w:w="1526" w:type="dxa"/>
            <w:noWrap/>
            <w:vAlign w:val="center"/>
            <w:hideMark/>
          </w:tcPr>
          <w:p w:rsidR="00866225" w:rsidRPr="002639D0" w:rsidRDefault="00866225" w:rsidP="00057F6B">
            <w:pPr>
              <w:spacing w:line="276" w:lineRule="auto"/>
              <w:jc w:val="center"/>
              <w:rPr>
                <w:rFonts w:eastAsia="Times New Roman" w:cs="Arial"/>
                <w:b/>
                <w:color w:val="000000"/>
                <w:lang w:val="en-AU" w:eastAsia="en-AU" w:bidi="ar-SA"/>
              </w:rPr>
            </w:pPr>
            <w:r w:rsidRPr="002639D0">
              <w:rPr>
                <w:rFonts w:eastAsia="Times New Roman" w:cs="Arial"/>
                <w:b/>
                <w:color w:val="000000"/>
                <w:lang w:val="en-AU" w:eastAsia="en-AU" w:bidi="ar-SA"/>
              </w:rPr>
              <w:t>Fitzroy</w:t>
            </w:r>
          </w:p>
        </w:tc>
        <w:tc>
          <w:tcPr>
            <w:tcW w:w="1559"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sidRPr="00850098">
              <w:rPr>
                <w:rFonts w:eastAsia="Times New Roman" w:cs="Arial"/>
                <w:color w:val="000000"/>
                <w:lang w:val="en-AU" w:eastAsia="en-AU" w:bidi="ar-SA"/>
              </w:rPr>
              <w:t>North Keppel Island</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sidRPr="00850098">
              <w:rPr>
                <w:rFonts w:eastAsia="Times New Roman" w:cs="Arial"/>
                <w:color w:val="000000"/>
                <w:lang w:val="en-AU" w:eastAsia="en-AU" w:bidi="ar-SA"/>
              </w:rPr>
              <w:t>9</w:t>
            </w:r>
          </w:p>
        </w:tc>
        <w:tc>
          <w:tcPr>
            <w:tcW w:w="127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8</w:t>
            </w:r>
          </w:p>
        </w:tc>
        <w:tc>
          <w:tcPr>
            <w:tcW w:w="5046" w:type="dxa"/>
            <w:noWrap/>
            <w:vAlign w:val="center"/>
            <w:hideMark/>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1 set not deployed due to late deployments.</w:t>
            </w:r>
          </w:p>
        </w:tc>
      </w:tr>
      <w:tr w:rsidR="00866225" w:rsidRPr="00B00952" w:rsidTr="00057F6B">
        <w:trPr>
          <w:trHeight w:val="397"/>
        </w:trPr>
        <w:tc>
          <w:tcPr>
            <w:tcW w:w="1526" w:type="dxa"/>
            <w:noWrap/>
            <w:vAlign w:val="center"/>
          </w:tcPr>
          <w:p w:rsidR="00866225" w:rsidRPr="002639D0" w:rsidRDefault="00866225" w:rsidP="00057F6B">
            <w:pPr>
              <w:spacing w:line="276" w:lineRule="auto"/>
              <w:jc w:val="center"/>
              <w:rPr>
                <w:rFonts w:eastAsia="Times New Roman" w:cs="Arial"/>
                <w:b/>
                <w:color w:val="000000"/>
                <w:lang w:val="en-AU" w:eastAsia="en-AU" w:bidi="ar-SA"/>
              </w:rPr>
            </w:pPr>
            <w:r w:rsidRPr="002639D0">
              <w:rPr>
                <w:rFonts w:eastAsia="Times New Roman" w:cs="Arial"/>
                <w:b/>
                <w:color w:val="000000"/>
                <w:lang w:val="en-AU" w:eastAsia="en-AU" w:bidi="ar-SA"/>
              </w:rPr>
              <w:t>TOTAL</w:t>
            </w:r>
          </w:p>
        </w:tc>
        <w:tc>
          <w:tcPr>
            <w:tcW w:w="1559" w:type="dxa"/>
            <w:noWrap/>
            <w:vAlign w:val="center"/>
          </w:tcPr>
          <w:p w:rsidR="00866225" w:rsidRPr="00850098" w:rsidRDefault="00866225" w:rsidP="00057F6B">
            <w:pPr>
              <w:spacing w:line="276" w:lineRule="auto"/>
              <w:jc w:val="center"/>
              <w:rPr>
                <w:rFonts w:eastAsia="Times New Roman" w:cs="Arial"/>
                <w:color w:val="000000"/>
                <w:lang w:val="en-AU" w:eastAsia="en-AU" w:bidi="ar-SA"/>
              </w:rPr>
            </w:pPr>
          </w:p>
        </w:tc>
        <w:tc>
          <w:tcPr>
            <w:tcW w:w="1276" w:type="dxa"/>
            <w:noWrap/>
            <w:vAlign w:val="center"/>
          </w:tcPr>
          <w:p w:rsidR="00866225" w:rsidRPr="00850098"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97</w:t>
            </w:r>
          </w:p>
        </w:tc>
        <w:tc>
          <w:tcPr>
            <w:tcW w:w="1276" w:type="dxa"/>
            <w:noWrap/>
            <w:vAlign w:val="center"/>
          </w:tcPr>
          <w:p w:rsidR="00866225" w:rsidRDefault="00866225" w:rsidP="00057F6B">
            <w:pPr>
              <w:spacing w:line="276" w:lineRule="auto"/>
              <w:jc w:val="center"/>
              <w:rPr>
                <w:rFonts w:eastAsia="Times New Roman" w:cs="Arial"/>
                <w:color w:val="000000"/>
                <w:lang w:val="en-AU" w:eastAsia="en-AU" w:bidi="ar-SA"/>
              </w:rPr>
            </w:pPr>
            <w:r>
              <w:rPr>
                <w:rFonts w:eastAsia="Times New Roman" w:cs="Arial"/>
                <w:color w:val="000000"/>
                <w:lang w:val="en-AU" w:eastAsia="en-AU" w:bidi="ar-SA"/>
              </w:rPr>
              <w:t>73</w:t>
            </w:r>
          </w:p>
        </w:tc>
        <w:tc>
          <w:tcPr>
            <w:tcW w:w="5046" w:type="dxa"/>
            <w:noWrap/>
            <w:vAlign w:val="center"/>
          </w:tcPr>
          <w:p w:rsidR="00866225" w:rsidRDefault="00866225" w:rsidP="00057F6B">
            <w:pPr>
              <w:spacing w:line="276" w:lineRule="auto"/>
              <w:jc w:val="center"/>
              <w:rPr>
                <w:rFonts w:eastAsia="Times New Roman" w:cs="Arial"/>
                <w:color w:val="000000"/>
                <w:lang w:val="en-AU" w:eastAsia="en-AU" w:bidi="ar-SA"/>
              </w:rPr>
            </w:pPr>
          </w:p>
        </w:tc>
      </w:tr>
    </w:tbl>
    <w:p w:rsidR="00B00952" w:rsidRDefault="00B00952" w:rsidP="00CC1A07">
      <w:pPr>
        <w:spacing w:line="276" w:lineRule="auto"/>
        <w:rPr>
          <w:rFonts w:cs="Arial"/>
          <w:lang w:val="en-AU"/>
        </w:rPr>
      </w:pPr>
    </w:p>
    <w:p w:rsidR="00032EDA" w:rsidRPr="0062446E" w:rsidRDefault="00032EDA" w:rsidP="00CC1A07">
      <w:pPr>
        <w:spacing w:line="276" w:lineRule="auto"/>
        <w:rPr>
          <w:rFonts w:cs="Arial"/>
          <w:lang w:val="en-AU"/>
        </w:rPr>
      </w:pPr>
    </w:p>
    <w:p w:rsidR="00032EDA" w:rsidRPr="0062446E" w:rsidRDefault="00032EDA" w:rsidP="00CC1A07">
      <w:pPr>
        <w:spacing w:line="276" w:lineRule="auto"/>
        <w:rPr>
          <w:rFonts w:cs="Arial"/>
          <w:color w:val="1F497D"/>
          <w:lang w:val="en-AU"/>
        </w:rPr>
      </w:pPr>
    </w:p>
    <w:p w:rsidR="00032EDA" w:rsidRDefault="008B3482" w:rsidP="00CC1A07">
      <w:pPr>
        <w:pStyle w:val="Heading2"/>
        <w:spacing w:line="276" w:lineRule="auto"/>
        <w:ind w:left="567"/>
        <w:rPr>
          <w:lang w:val="en-AU"/>
        </w:rPr>
      </w:pPr>
      <w:bookmarkStart w:id="75" w:name="_Toc405835405"/>
      <w:bookmarkStart w:id="76" w:name="_Toc406329905"/>
      <w:bookmarkStart w:id="77" w:name="_Toc406329999"/>
      <w:bookmarkStart w:id="78" w:name="_Toc406770627"/>
      <w:bookmarkStart w:id="79" w:name="_Toc405835406"/>
      <w:bookmarkStart w:id="80" w:name="_Toc406329906"/>
      <w:bookmarkStart w:id="81" w:name="_Toc406330000"/>
      <w:bookmarkStart w:id="82" w:name="_Toc406770628"/>
      <w:bookmarkStart w:id="83" w:name="_Toc405835407"/>
      <w:bookmarkStart w:id="84" w:name="_Toc406329907"/>
      <w:bookmarkStart w:id="85" w:name="_Toc406330001"/>
      <w:bookmarkStart w:id="86" w:name="_Toc406770629"/>
      <w:bookmarkStart w:id="87" w:name="_Toc405835408"/>
      <w:bookmarkStart w:id="88" w:name="_Toc406329908"/>
      <w:bookmarkStart w:id="89" w:name="_Toc406330002"/>
      <w:bookmarkStart w:id="90" w:name="_Toc406770630"/>
      <w:bookmarkStart w:id="91" w:name="_Toc405835409"/>
      <w:bookmarkStart w:id="92" w:name="_Toc406329909"/>
      <w:bookmarkStart w:id="93" w:name="_Toc406330003"/>
      <w:bookmarkStart w:id="94" w:name="_Toc406770631"/>
      <w:bookmarkStart w:id="95" w:name="_Toc405835410"/>
      <w:bookmarkStart w:id="96" w:name="_Toc406329910"/>
      <w:bookmarkStart w:id="97" w:name="_Toc406330004"/>
      <w:bookmarkStart w:id="98" w:name="_Toc406770632"/>
      <w:bookmarkStart w:id="99" w:name="_Toc406770633"/>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r>
        <w:rPr>
          <w:lang w:val="en-AU"/>
        </w:rPr>
        <w:lastRenderedPageBreak/>
        <w:t>Passive sampler types</w:t>
      </w:r>
      <w:bookmarkEnd w:id="99"/>
    </w:p>
    <w:p w:rsidR="00032EDA" w:rsidRPr="00C11BBA" w:rsidRDefault="00CD4D4D" w:rsidP="00D550E8">
      <w:pPr>
        <w:spacing w:line="360" w:lineRule="auto"/>
        <w:rPr>
          <w:lang w:val="en-AU"/>
        </w:rPr>
      </w:pPr>
      <w:r>
        <w:rPr>
          <w:lang w:val="en-AU"/>
        </w:rPr>
        <w:t>Fixed s</w:t>
      </w:r>
      <w:r w:rsidR="001E64F7">
        <w:rPr>
          <w:lang w:val="en-AU"/>
        </w:rPr>
        <w:t>ites</w:t>
      </w:r>
      <w:r w:rsidR="00032EDA">
        <w:rPr>
          <w:lang w:val="en-AU"/>
        </w:rPr>
        <w:t xml:space="preserve"> are monitored in both the dry and wet periods using EDs</w:t>
      </w:r>
      <w:r>
        <w:rPr>
          <w:lang w:val="en-AU"/>
        </w:rPr>
        <w:t xml:space="preserve"> (Table 4)</w:t>
      </w:r>
      <w:r w:rsidR="00032EDA">
        <w:rPr>
          <w:lang w:val="en-AU"/>
        </w:rPr>
        <w:t xml:space="preserve">, while </w:t>
      </w:r>
      <w:r w:rsidR="005F2842">
        <w:rPr>
          <w:lang w:val="en-AU"/>
        </w:rPr>
        <w:t xml:space="preserve">six of these sites have additional PDMS samplers deployed during the wet season </w:t>
      </w:r>
      <w:r>
        <w:rPr>
          <w:lang w:val="en-AU"/>
        </w:rPr>
        <w:t>(</w:t>
      </w:r>
      <w:r w:rsidR="005F2842">
        <w:rPr>
          <w:lang w:val="en-AU"/>
        </w:rPr>
        <w:t xml:space="preserve">three </w:t>
      </w:r>
      <w:r w:rsidR="00032EDA">
        <w:rPr>
          <w:lang w:val="en-AU"/>
        </w:rPr>
        <w:t xml:space="preserve">sites </w:t>
      </w:r>
      <w:r w:rsidR="005F2842">
        <w:rPr>
          <w:lang w:val="en-AU"/>
        </w:rPr>
        <w:t xml:space="preserve">located </w:t>
      </w:r>
      <w:r w:rsidR="00032EDA">
        <w:rPr>
          <w:lang w:val="en-AU"/>
        </w:rPr>
        <w:t>in the Wet Tropics region</w:t>
      </w:r>
      <w:r w:rsidR="005F2842">
        <w:rPr>
          <w:lang w:val="en-AU"/>
        </w:rPr>
        <w:t xml:space="preserve">, two in the Burdekin region and one in the </w:t>
      </w:r>
      <w:proofErr w:type="spellStart"/>
      <w:r w:rsidR="00032EDA">
        <w:rPr>
          <w:lang w:val="en-AU"/>
        </w:rPr>
        <w:t>the</w:t>
      </w:r>
      <w:proofErr w:type="spellEnd"/>
      <w:r w:rsidR="00032EDA">
        <w:rPr>
          <w:lang w:val="en-AU"/>
        </w:rPr>
        <w:t xml:space="preserve"> Mackay </w:t>
      </w:r>
      <w:r w:rsidR="001A468B">
        <w:rPr>
          <w:lang w:val="en-AU"/>
        </w:rPr>
        <w:t>Whitsunday</w:t>
      </w:r>
      <w:r w:rsidR="00032EDA">
        <w:rPr>
          <w:lang w:val="en-AU"/>
        </w:rPr>
        <w:t xml:space="preserve"> region</w:t>
      </w:r>
      <w:r>
        <w:rPr>
          <w:lang w:val="en-AU"/>
        </w:rPr>
        <w:t>)</w:t>
      </w:r>
      <w:r w:rsidR="00032EDA">
        <w:rPr>
          <w:lang w:val="en-AU"/>
        </w:rPr>
        <w:t>. Normanby Island</w:t>
      </w:r>
      <w:r w:rsidR="00301E8D">
        <w:rPr>
          <w:lang w:val="en-AU"/>
        </w:rPr>
        <w:t xml:space="preserve"> (located in the Wet Tropics)</w:t>
      </w:r>
      <w:r w:rsidR="00032EDA">
        <w:rPr>
          <w:lang w:val="en-AU"/>
        </w:rPr>
        <w:t xml:space="preserve"> is the only site which is </w:t>
      </w:r>
      <w:r w:rsidR="001E64F7">
        <w:rPr>
          <w:lang w:val="en-AU"/>
        </w:rPr>
        <w:t xml:space="preserve">normally </w:t>
      </w:r>
      <w:r w:rsidR="00032EDA">
        <w:rPr>
          <w:lang w:val="en-AU"/>
        </w:rPr>
        <w:t xml:space="preserve">monitored </w:t>
      </w:r>
      <w:r w:rsidR="005F2842">
        <w:rPr>
          <w:lang w:val="en-AU"/>
        </w:rPr>
        <w:t xml:space="preserve">year-round </w:t>
      </w:r>
      <w:r w:rsidR="007D61CE">
        <w:rPr>
          <w:lang w:val="en-AU"/>
        </w:rPr>
        <w:t xml:space="preserve">using PDMS in </w:t>
      </w:r>
      <w:r w:rsidR="00032EDA">
        <w:rPr>
          <w:lang w:val="en-AU"/>
        </w:rPr>
        <w:t xml:space="preserve">both the dry and wet period. SPMDs </w:t>
      </w:r>
      <w:r w:rsidR="00CB6211">
        <w:rPr>
          <w:lang w:val="en-AU"/>
        </w:rPr>
        <w:t xml:space="preserve">(another type of non-polar passive sampler) </w:t>
      </w:r>
      <w:r w:rsidR="00032EDA">
        <w:rPr>
          <w:lang w:val="en-AU"/>
        </w:rPr>
        <w:t xml:space="preserve">are also deployed at this site only. </w:t>
      </w:r>
      <w:r w:rsidR="0024774A" w:rsidRPr="0024774A">
        <w:rPr>
          <w:lang w:val="en-AU"/>
        </w:rPr>
        <w:t>Unfortunately, no samplin</w:t>
      </w:r>
      <w:r w:rsidR="0024774A">
        <w:rPr>
          <w:lang w:val="en-AU"/>
        </w:rPr>
        <w:t>g occurred at this site in 2013-</w:t>
      </w:r>
      <w:r w:rsidR="0024774A" w:rsidRPr="0024774A">
        <w:rPr>
          <w:lang w:val="en-AU"/>
        </w:rPr>
        <w:t xml:space="preserve">14 due to volunteer issues at the site. Similarly, all sampler sets sent to Pioneer Bay in the Mackay Whitsunday region were returned unused. </w:t>
      </w:r>
      <w:r w:rsidR="00032EDA">
        <w:rPr>
          <w:lang w:val="en-AU"/>
        </w:rPr>
        <w:t>The sampling record</w:t>
      </w:r>
      <w:r w:rsidR="007D61CE">
        <w:rPr>
          <w:lang w:val="en-AU"/>
        </w:rPr>
        <w:t>s and results</w:t>
      </w:r>
      <w:r w:rsidR="00032EDA">
        <w:rPr>
          <w:lang w:val="en-AU"/>
        </w:rPr>
        <w:t xml:space="preserve"> for each </w:t>
      </w:r>
      <w:r w:rsidR="008B3482">
        <w:rPr>
          <w:lang w:val="en-AU"/>
        </w:rPr>
        <w:t xml:space="preserve">fixed </w:t>
      </w:r>
      <w:r w:rsidR="00032EDA">
        <w:rPr>
          <w:lang w:val="en-AU"/>
        </w:rPr>
        <w:t xml:space="preserve">monitoring site are provided </w:t>
      </w:r>
      <w:r w:rsidR="00E223D8">
        <w:rPr>
          <w:lang w:val="en-AU"/>
        </w:rPr>
        <w:t>in Appendix D</w:t>
      </w:r>
      <w:r w:rsidR="007D61CE" w:rsidRPr="0090433A">
        <w:rPr>
          <w:lang w:val="en-AU"/>
        </w:rPr>
        <w:t xml:space="preserve">, Tables </w:t>
      </w:r>
      <w:r w:rsidR="00D53B10" w:rsidRPr="0090433A">
        <w:rPr>
          <w:lang w:val="en-AU"/>
        </w:rPr>
        <w:t>2</w:t>
      </w:r>
      <w:r w:rsidR="002D32BA">
        <w:rPr>
          <w:lang w:val="en-AU"/>
        </w:rPr>
        <w:t>1-30</w:t>
      </w:r>
      <w:r w:rsidR="00032EDA" w:rsidRPr="0090433A">
        <w:rPr>
          <w:lang w:val="en-AU"/>
        </w:rPr>
        <w:t>.</w:t>
      </w:r>
    </w:p>
    <w:p w:rsidR="00032EDA" w:rsidRPr="00C11BBA" w:rsidRDefault="00D53B10" w:rsidP="00CC1A07">
      <w:pPr>
        <w:spacing w:line="276" w:lineRule="auto"/>
        <w:rPr>
          <w:lang w:val="en-AU"/>
        </w:rPr>
      </w:pPr>
      <w:r>
        <w:rPr>
          <w:lang w:val="en-AU"/>
        </w:rPr>
        <w:t xml:space="preserve"> </w:t>
      </w:r>
    </w:p>
    <w:p w:rsidR="00032EDA" w:rsidRPr="00890AD3" w:rsidRDefault="00890AD3" w:rsidP="00CC1A07">
      <w:pPr>
        <w:pStyle w:val="Caption"/>
        <w:spacing w:line="276" w:lineRule="auto"/>
      </w:pPr>
      <w:bookmarkStart w:id="100" w:name="_Toc406770688"/>
      <w:r>
        <w:t xml:space="preserve">Table </w:t>
      </w:r>
      <w:r w:rsidR="009E4EA3">
        <w:fldChar w:fldCharType="begin"/>
      </w:r>
      <w:r w:rsidR="00776D62">
        <w:instrText xml:space="preserve"> SEQ Table \* ARABIC </w:instrText>
      </w:r>
      <w:r w:rsidR="009E4EA3">
        <w:fldChar w:fldCharType="separate"/>
      </w:r>
      <w:r w:rsidR="007F03BE">
        <w:rPr>
          <w:noProof/>
        </w:rPr>
        <w:t>4</w:t>
      </w:r>
      <w:r w:rsidR="009E4EA3">
        <w:rPr>
          <w:noProof/>
        </w:rPr>
        <w:fldChar w:fldCharType="end"/>
      </w:r>
      <w:r>
        <w:t xml:space="preserve"> </w:t>
      </w:r>
      <w:proofErr w:type="gramStart"/>
      <w:r w:rsidRPr="00890AD3">
        <w:t>The</w:t>
      </w:r>
      <w:proofErr w:type="gramEnd"/>
      <w:r w:rsidRPr="00890AD3">
        <w:t xml:space="preserve"> types of passive samplers deployed at each </w:t>
      </w:r>
      <w:r w:rsidR="008B3482">
        <w:t>fixed</w:t>
      </w:r>
      <w:r w:rsidR="008B3482" w:rsidRPr="00890AD3">
        <w:t xml:space="preserve"> </w:t>
      </w:r>
      <w:r w:rsidRPr="00890AD3">
        <w:t>monitoring site in 201</w:t>
      </w:r>
      <w:r w:rsidR="00F90F06">
        <w:t>3</w:t>
      </w:r>
      <w:r w:rsidRPr="00890AD3">
        <w:t>-201</w:t>
      </w:r>
      <w:r w:rsidR="00F90F06">
        <w:t>4</w:t>
      </w:r>
      <w:bookmarkEnd w:id="100"/>
    </w:p>
    <w:tbl>
      <w:tblPr>
        <w:tblStyle w:val="Anita-ReportConsult"/>
        <w:tblW w:w="10149" w:type="dxa"/>
        <w:tblLook w:val="04A0" w:firstRow="1" w:lastRow="0" w:firstColumn="1" w:lastColumn="0" w:noHBand="0" w:noVBand="1"/>
        <w:tblDescription w:val="The types of passive samplers deployed at each routine monitoring site in 2012-2013"/>
      </w:tblPr>
      <w:tblGrid>
        <w:gridCol w:w="1382"/>
        <w:gridCol w:w="3293"/>
        <w:gridCol w:w="1064"/>
        <w:gridCol w:w="882"/>
        <w:gridCol w:w="789"/>
        <w:gridCol w:w="914"/>
        <w:gridCol w:w="760"/>
        <w:gridCol w:w="1065"/>
      </w:tblGrid>
      <w:tr w:rsidR="00032EDA" w:rsidRPr="00F2769E" w:rsidTr="00057F6B">
        <w:trPr>
          <w:cantSplit/>
          <w:trHeight w:val="510"/>
          <w:tblHeader/>
        </w:trPr>
        <w:tc>
          <w:tcPr>
            <w:tcW w:w="1382" w:type="dxa"/>
            <w:vMerge w:val="restart"/>
            <w:tcBorders>
              <w:top w:val="single" w:sz="2" w:space="0" w:color="auto"/>
              <w:bottom w:val="dotted" w:sz="4" w:space="0" w:color="C0C0C0"/>
            </w:tcBorders>
            <w:shd w:val="clear" w:color="auto" w:fill="auto"/>
            <w:vAlign w:val="center"/>
          </w:tcPr>
          <w:p w:rsidR="00032EDA" w:rsidRPr="00163627" w:rsidRDefault="00032EDA" w:rsidP="00057F6B">
            <w:pPr>
              <w:spacing w:line="276" w:lineRule="auto"/>
              <w:jc w:val="center"/>
              <w:rPr>
                <w:b/>
                <w:color w:val="000000" w:themeColor="text1"/>
                <w:lang w:val="en-AU"/>
              </w:rPr>
            </w:pPr>
            <w:r w:rsidRPr="00163627">
              <w:rPr>
                <w:b/>
                <w:color w:val="000000" w:themeColor="text1"/>
                <w:lang w:val="en-AU"/>
              </w:rPr>
              <w:t>Region</w:t>
            </w:r>
          </w:p>
        </w:tc>
        <w:tc>
          <w:tcPr>
            <w:tcW w:w="3293" w:type="dxa"/>
            <w:vMerge w:val="restart"/>
            <w:tcBorders>
              <w:top w:val="single" w:sz="2" w:space="0" w:color="auto"/>
              <w:bottom w:val="dotted" w:sz="4" w:space="0" w:color="C0C0C0"/>
            </w:tcBorders>
            <w:shd w:val="clear" w:color="auto" w:fill="auto"/>
            <w:vAlign w:val="center"/>
          </w:tcPr>
          <w:p w:rsidR="00032EDA" w:rsidRPr="00163627" w:rsidRDefault="00032EDA" w:rsidP="00057F6B">
            <w:pPr>
              <w:spacing w:line="276" w:lineRule="auto"/>
              <w:jc w:val="center"/>
              <w:rPr>
                <w:b/>
                <w:color w:val="000000" w:themeColor="text1"/>
                <w:lang w:val="en-AU"/>
              </w:rPr>
            </w:pPr>
            <w:r w:rsidRPr="00163627">
              <w:rPr>
                <w:b/>
                <w:color w:val="000000" w:themeColor="text1"/>
                <w:lang w:val="en-AU"/>
              </w:rPr>
              <w:t>Site</w:t>
            </w:r>
          </w:p>
        </w:tc>
        <w:tc>
          <w:tcPr>
            <w:tcW w:w="1946" w:type="dxa"/>
            <w:gridSpan w:val="2"/>
            <w:tcBorders>
              <w:top w:val="single" w:sz="2" w:space="0" w:color="auto"/>
              <w:bottom w:val="dotted" w:sz="4" w:space="0" w:color="C0C0C0"/>
            </w:tcBorders>
            <w:vAlign w:val="center"/>
          </w:tcPr>
          <w:p w:rsidR="00032EDA" w:rsidRPr="00163627" w:rsidRDefault="00032EDA" w:rsidP="00057F6B">
            <w:pPr>
              <w:spacing w:line="276" w:lineRule="auto"/>
              <w:jc w:val="center"/>
              <w:rPr>
                <w:b/>
                <w:color w:val="000000" w:themeColor="text1"/>
                <w:lang w:val="en-AU"/>
              </w:rPr>
            </w:pPr>
            <w:r w:rsidRPr="00163627">
              <w:rPr>
                <w:b/>
                <w:color w:val="000000" w:themeColor="text1"/>
                <w:lang w:val="en-AU"/>
              </w:rPr>
              <w:t>EDs</w:t>
            </w:r>
            <w:r w:rsidR="005F2842" w:rsidRPr="00163627">
              <w:rPr>
                <w:b/>
                <w:color w:val="000000" w:themeColor="text1"/>
                <w:lang w:val="en-AU"/>
              </w:rPr>
              <w:t xml:space="preserve"> (polar)</w:t>
            </w:r>
          </w:p>
        </w:tc>
        <w:tc>
          <w:tcPr>
            <w:tcW w:w="1703" w:type="dxa"/>
            <w:gridSpan w:val="2"/>
            <w:tcBorders>
              <w:top w:val="single" w:sz="2" w:space="0" w:color="auto"/>
              <w:bottom w:val="dotted" w:sz="4" w:space="0" w:color="C0C0C0"/>
            </w:tcBorders>
            <w:vAlign w:val="center"/>
          </w:tcPr>
          <w:p w:rsidR="00032EDA" w:rsidRPr="00163627" w:rsidRDefault="00032EDA" w:rsidP="00057F6B">
            <w:pPr>
              <w:spacing w:line="276" w:lineRule="auto"/>
              <w:jc w:val="center"/>
              <w:rPr>
                <w:b/>
                <w:color w:val="000000" w:themeColor="text1"/>
                <w:lang w:val="en-AU"/>
              </w:rPr>
            </w:pPr>
            <w:r w:rsidRPr="00163627">
              <w:rPr>
                <w:b/>
                <w:color w:val="000000" w:themeColor="text1"/>
                <w:lang w:val="en-AU"/>
              </w:rPr>
              <w:t>PDMS</w:t>
            </w:r>
            <w:r w:rsidR="005F2842" w:rsidRPr="00163627">
              <w:rPr>
                <w:b/>
                <w:color w:val="000000" w:themeColor="text1"/>
                <w:lang w:val="en-AU"/>
              </w:rPr>
              <w:t xml:space="preserve"> (non-polar)</w:t>
            </w:r>
          </w:p>
        </w:tc>
        <w:tc>
          <w:tcPr>
            <w:tcW w:w="1825" w:type="dxa"/>
            <w:gridSpan w:val="2"/>
            <w:tcBorders>
              <w:top w:val="single" w:sz="2" w:space="0" w:color="auto"/>
              <w:bottom w:val="dotted" w:sz="4" w:space="0" w:color="C0C0C0"/>
            </w:tcBorders>
            <w:vAlign w:val="center"/>
          </w:tcPr>
          <w:p w:rsidR="00032EDA" w:rsidRPr="00163627" w:rsidRDefault="00032EDA" w:rsidP="00057F6B">
            <w:pPr>
              <w:spacing w:line="276" w:lineRule="auto"/>
              <w:jc w:val="center"/>
              <w:rPr>
                <w:b/>
                <w:color w:val="000000" w:themeColor="text1"/>
                <w:lang w:val="en-AU"/>
              </w:rPr>
            </w:pPr>
            <w:r w:rsidRPr="00163627">
              <w:rPr>
                <w:b/>
                <w:color w:val="000000" w:themeColor="text1"/>
                <w:lang w:val="en-AU"/>
              </w:rPr>
              <w:t>SPMD</w:t>
            </w:r>
            <w:r w:rsidR="005F2842" w:rsidRPr="00163627">
              <w:rPr>
                <w:b/>
                <w:color w:val="000000" w:themeColor="text1"/>
                <w:lang w:val="en-AU"/>
              </w:rPr>
              <w:t xml:space="preserve"> (non-polar)</w:t>
            </w:r>
          </w:p>
        </w:tc>
      </w:tr>
      <w:tr w:rsidR="00032EDA" w:rsidRPr="00F2769E" w:rsidTr="00057F6B">
        <w:trPr>
          <w:cantSplit/>
          <w:trHeight w:val="510"/>
          <w:tblHeader/>
        </w:trPr>
        <w:tc>
          <w:tcPr>
            <w:tcW w:w="1382" w:type="dxa"/>
            <w:vMerge/>
            <w:tcBorders>
              <w:top w:val="dotted" w:sz="4" w:space="0" w:color="C0C0C0"/>
              <w:bottom w:val="single" w:sz="4" w:space="0" w:color="auto"/>
            </w:tcBorders>
            <w:shd w:val="clear" w:color="auto" w:fill="auto"/>
            <w:vAlign w:val="center"/>
          </w:tcPr>
          <w:p w:rsidR="00032EDA" w:rsidRPr="00163627" w:rsidRDefault="00032EDA" w:rsidP="00057F6B">
            <w:pPr>
              <w:spacing w:line="276" w:lineRule="auto"/>
              <w:jc w:val="center"/>
              <w:rPr>
                <w:b/>
                <w:color w:val="000000" w:themeColor="text1"/>
                <w:lang w:val="en-AU"/>
              </w:rPr>
            </w:pPr>
          </w:p>
        </w:tc>
        <w:tc>
          <w:tcPr>
            <w:tcW w:w="3293" w:type="dxa"/>
            <w:vMerge/>
            <w:tcBorders>
              <w:top w:val="dotted" w:sz="4" w:space="0" w:color="C0C0C0"/>
              <w:bottom w:val="single" w:sz="4" w:space="0" w:color="auto"/>
            </w:tcBorders>
            <w:shd w:val="clear" w:color="auto" w:fill="auto"/>
            <w:vAlign w:val="center"/>
          </w:tcPr>
          <w:p w:rsidR="00032EDA" w:rsidRPr="00163627" w:rsidRDefault="00032EDA" w:rsidP="00057F6B">
            <w:pPr>
              <w:spacing w:line="276" w:lineRule="auto"/>
              <w:jc w:val="center"/>
              <w:rPr>
                <w:b/>
                <w:color w:val="000000" w:themeColor="text1"/>
                <w:lang w:val="en-AU"/>
              </w:rPr>
            </w:pPr>
          </w:p>
        </w:tc>
        <w:tc>
          <w:tcPr>
            <w:tcW w:w="1064" w:type="dxa"/>
            <w:tcBorders>
              <w:top w:val="dotted" w:sz="4" w:space="0" w:color="C0C0C0"/>
              <w:bottom w:val="single" w:sz="4" w:space="0" w:color="auto"/>
            </w:tcBorders>
            <w:vAlign w:val="center"/>
          </w:tcPr>
          <w:p w:rsidR="00032EDA" w:rsidRPr="00163627" w:rsidRDefault="00032EDA" w:rsidP="00057F6B">
            <w:pPr>
              <w:spacing w:line="276" w:lineRule="auto"/>
              <w:jc w:val="center"/>
              <w:rPr>
                <w:b/>
                <w:color w:val="000000" w:themeColor="text1"/>
                <w:lang w:val="en-AU"/>
              </w:rPr>
            </w:pPr>
            <w:r w:rsidRPr="00163627">
              <w:rPr>
                <w:b/>
                <w:color w:val="000000" w:themeColor="text1"/>
                <w:lang w:val="en-AU"/>
              </w:rPr>
              <w:t>Dry</w:t>
            </w:r>
          </w:p>
        </w:tc>
        <w:tc>
          <w:tcPr>
            <w:tcW w:w="882" w:type="dxa"/>
            <w:tcBorders>
              <w:top w:val="dotted" w:sz="4" w:space="0" w:color="C0C0C0"/>
              <w:bottom w:val="single" w:sz="4" w:space="0" w:color="auto"/>
            </w:tcBorders>
            <w:vAlign w:val="center"/>
          </w:tcPr>
          <w:p w:rsidR="00032EDA" w:rsidRPr="00163627" w:rsidRDefault="00032EDA" w:rsidP="00057F6B">
            <w:pPr>
              <w:spacing w:line="276" w:lineRule="auto"/>
              <w:jc w:val="center"/>
              <w:rPr>
                <w:b/>
                <w:color w:val="000000" w:themeColor="text1"/>
                <w:lang w:val="en-AU"/>
              </w:rPr>
            </w:pPr>
            <w:r w:rsidRPr="00163627">
              <w:rPr>
                <w:b/>
                <w:color w:val="000000" w:themeColor="text1"/>
                <w:lang w:val="en-AU"/>
              </w:rPr>
              <w:t>Wet</w:t>
            </w:r>
          </w:p>
        </w:tc>
        <w:tc>
          <w:tcPr>
            <w:tcW w:w="789" w:type="dxa"/>
            <w:tcBorders>
              <w:top w:val="dotted" w:sz="4" w:space="0" w:color="C0C0C0"/>
              <w:bottom w:val="single" w:sz="4" w:space="0" w:color="auto"/>
            </w:tcBorders>
            <w:vAlign w:val="center"/>
          </w:tcPr>
          <w:p w:rsidR="00032EDA" w:rsidRPr="00163627" w:rsidRDefault="00032EDA" w:rsidP="00057F6B">
            <w:pPr>
              <w:spacing w:line="276" w:lineRule="auto"/>
              <w:jc w:val="center"/>
              <w:rPr>
                <w:b/>
                <w:color w:val="000000" w:themeColor="text1"/>
                <w:lang w:val="en-AU"/>
              </w:rPr>
            </w:pPr>
            <w:r w:rsidRPr="00163627">
              <w:rPr>
                <w:b/>
                <w:color w:val="000000" w:themeColor="text1"/>
                <w:lang w:val="en-AU"/>
              </w:rPr>
              <w:t>Dry</w:t>
            </w:r>
          </w:p>
        </w:tc>
        <w:tc>
          <w:tcPr>
            <w:tcW w:w="914" w:type="dxa"/>
            <w:tcBorders>
              <w:top w:val="dotted" w:sz="4" w:space="0" w:color="C0C0C0"/>
              <w:bottom w:val="single" w:sz="4" w:space="0" w:color="auto"/>
            </w:tcBorders>
            <w:vAlign w:val="center"/>
          </w:tcPr>
          <w:p w:rsidR="00032EDA" w:rsidRPr="00163627" w:rsidRDefault="00032EDA" w:rsidP="00057F6B">
            <w:pPr>
              <w:spacing w:line="276" w:lineRule="auto"/>
              <w:jc w:val="center"/>
              <w:rPr>
                <w:b/>
                <w:color w:val="000000" w:themeColor="text1"/>
                <w:lang w:val="en-AU"/>
              </w:rPr>
            </w:pPr>
            <w:r w:rsidRPr="00163627">
              <w:rPr>
                <w:b/>
                <w:color w:val="000000" w:themeColor="text1"/>
                <w:lang w:val="en-AU"/>
              </w:rPr>
              <w:t>Wet</w:t>
            </w:r>
          </w:p>
        </w:tc>
        <w:tc>
          <w:tcPr>
            <w:tcW w:w="760" w:type="dxa"/>
            <w:tcBorders>
              <w:top w:val="dotted" w:sz="4" w:space="0" w:color="C0C0C0"/>
              <w:bottom w:val="single" w:sz="4" w:space="0" w:color="auto"/>
            </w:tcBorders>
            <w:vAlign w:val="center"/>
          </w:tcPr>
          <w:p w:rsidR="00032EDA" w:rsidRPr="00163627" w:rsidRDefault="00032EDA" w:rsidP="00057F6B">
            <w:pPr>
              <w:spacing w:line="276" w:lineRule="auto"/>
              <w:jc w:val="center"/>
              <w:rPr>
                <w:b/>
                <w:color w:val="000000" w:themeColor="text1"/>
                <w:lang w:val="en-AU"/>
              </w:rPr>
            </w:pPr>
            <w:r w:rsidRPr="00163627">
              <w:rPr>
                <w:b/>
                <w:color w:val="000000" w:themeColor="text1"/>
                <w:lang w:val="en-AU"/>
              </w:rPr>
              <w:t>Dry</w:t>
            </w:r>
          </w:p>
        </w:tc>
        <w:tc>
          <w:tcPr>
            <w:tcW w:w="1064" w:type="dxa"/>
            <w:tcBorders>
              <w:top w:val="dotted" w:sz="4" w:space="0" w:color="C0C0C0"/>
              <w:bottom w:val="single" w:sz="4" w:space="0" w:color="auto"/>
            </w:tcBorders>
            <w:vAlign w:val="center"/>
          </w:tcPr>
          <w:p w:rsidR="00032EDA" w:rsidRPr="00163627" w:rsidRDefault="00032EDA" w:rsidP="00057F6B">
            <w:pPr>
              <w:spacing w:line="276" w:lineRule="auto"/>
              <w:jc w:val="center"/>
              <w:rPr>
                <w:b/>
                <w:color w:val="000000" w:themeColor="text1"/>
                <w:lang w:val="en-AU"/>
              </w:rPr>
            </w:pPr>
            <w:r w:rsidRPr="00163627">
              <w:rPr>
                <w:b/>
                <w:color w:val="000000" w:themeColor="text1"/>
                <w:lang w:val="en-AU"/>
              </w:rPr>
              <w:t>Wet</w:t>
            </w:r>
          </w:p>
        </w:tc>
      </w:tr>
      <w:tr w:rsidR="00032EDA" w:rsidRPr="00F2769E" w:rsidTr="00057F6B">
        <w:trPr>
          <w:trHeight w:val="510"/>
        </w:trPr>
        <w:tc>
          <w:tcPr>
            <w:tcW w:w="1382" w:type="dxa"/>
            <w:vMerge w:val="restart"/>
            <w:tcBorders>
              <w:top w:val="single" w:sz="4" w:space="0" w:color="auto"/>
              <w:bottom w:val="single" w:sz="4" w:space="0" w:color="auto"/>
              <w:right w:val="single" w:sz="4" w:space="0" w:color="auto"/>
            </w:tcBorders>
            <w:vAlign w:val="center"/>
          </w:tcPr>
          <w:p w:rsidR="00032EDA" w:rsidRPr="00163627" w:rsidRDefault="00032EDA" w:rsidP="00057F6B">
            <w:pPr>
              <w:spacing w:line="276" w:lineRule="auto"/>
              <w:jc w:val="center"/>
              <w:rPr>
                <w:rFonts w:cs="Arial"/>
                <w:b/>
                <w:color w:val="000000" w:themeColor="text1"/>
                <w:lang w:val="en-AU"/>
              </w:rPr>
            </w:pPr>
            <w:r w:rsidRPr="00163627">
              <w:rPr>
                <w:rFonts w:cs="Arial"/>
                <w:b/>
                <w:color w:val="000000" w:themeColor="text1"/>
                <w:lang w:val="en-AU"/>
              </w:rPr>
              <w:t>Wet Tropics</w:t>
            </w:r>
          </w:p>
        </w:tc>
        <w:tc>
          <w:tcPr>
            <w:tcW w:w="3293" w:type="dxa"/>
            <w:tcBorders>
              <w:top w:val="single" w:sz="4" w:space="0" w:color="auto"/>
              <w:left w:val="single" w:sz="4" w:space="0" w:color="auto"/>
            </w:tcBorders>
            <w:vAlign w:val="center"/>
          </w:tcPr>
          <w:p w:rsidR="00032EDA" w:rsidRPr="00163627" w:rsidRDefault="00032EDA" w:rsidP="00057F6B">
            <w:pPr>
              <w:spacing w:line="276" w:lineRule="auto"/>
              <w:jc w:val="center"/>
              <w:rPr>
                <w:rFonts w:cs="Arial"/>
                <w:color w:val="000000" w:themeColor="text1"/>
                <w:szCs w:val="20"/>
                <w:lang w:val="en-AU"/>
              </w:rPr>
            </w:pPr>
            <w:r w:rsidRPr="00163627">
              <w:rPr>
                <w:rFonts w:cs="Arial"/>
                <w:color w:val="000000" w:themeColor="text1"/>
                <w:szCs w:val="20"/>
                <w:lang w:val="en-AU"/>
              </w:rPr>
              <w:t>Low Isles</w:t>
            </w:r>
          </w:p>
        </w:tc>
        <w:tc>
          <w:tcPr>
            <w:tcW w:w="1064" w:type="dxa"/>
            <w:tcBorders>
              <w:top w:val="single" w:sz="4" w:space="0" w:color="auto"/>
            </w:tcBorders>
            <w:vAlign w:val="center"/>
          </w:tcPr>
          <w:p w:rsidR="00032EDA" w:rsidRPr="00163627" w:rsidRDefault="00032EDA" w:rsidP="00057F6B">
            <w:pPr>
              <w:spacing w:line="276" w:lineRule="auto"/>
              <w:jc w:val="center"/>
              <w:rPr>
                <w:rFonts w:cs="Arial"/>
                <w:color w:val="00B050"/>
                <w:sz w:val="28"/>
                <w:lang w:val="en-AU"/>
              </w:rPr>
            </w:pPr>
            <w:r w:rsidRPr="00163627">
              <w:rPr>
                <w:rFonts w:cs="Arial"/>
                <w:color w:val="00B050"/>
                <w:sz w:val="28"/>
                <w:lang w:val="en-AU"/>
              </w:rPr>
              <w:sym w:font="Wingdings" w:char="F0FC"/>
            </w:r>
          </w:p>
        </w:tc>
        <w:tc>
          <w:tcPr>
            <w:tcW w:w="882" w:type="dxa"/>
            <w:tcBorders>
              <w:top w:val="single" w:sz="4" w:space="0" w:color="auto"/>
            </w:tcBorders>
            <w:vAlign w:val="center"/>
          </w:tcPr>
          <w:p w:rsidR="00032EDA" w:rsidRPr="00163627" w:rsidRDefault="00032EDA" w:rsidP="00057F6B">
            <w:pPr>
              <w:spacing w:line="276" w:lineRule="auto"/>
              <w:jc w:val="center"/>
              <w:rPr>
                <w:rFonts w:cs="Arial"/>
                <w:color w:val="00B050"/>
                <w:sz w:val="28"/>
              </w:rPr>
            </w:pPr>
            <w:r w:rsidRPr="00163627">
              <w:rPr>
                <w:rFonts w:cs="Arial"/>
                <w:color w:val="00B050"/>
                <w:sz w:val="28"/>
                <w:lang w:val="en-AU"/>
              </w:rPr>
              <w:sym w:font="Wingdings" w:char="F0FC"/>
            </w:r>
          </w:p>
        </w:tc>
        <w:tc>
          <w:tcPr>
            <w:tcW w:w="789" w:type="dxa"/>
            <w:tcBorders>
              <w:top w:val="single" w:sz="4" w:space="0" w:color="auto"/>
            </w:tcBorders>
            <w:vAlign w:val="center"/>
          </w:tcPr>
          <w:p w:rsidR="00032EDA" w:rsidRPr="00163627" w:rsidRDefault="00032EDA" w:rsidP="00057F6B">
            <w:pPr>
              <w:spacing w:line="276" w:lineRule="auto"/>
              <w:jc w:val="center"/>
              <w:rPr>
                <w:rFonts w:cs="Arial"/>
                <w:color w:val="FF0000"/>
                <w:sz w:val="28"/>
                <w:lang w:val="en-AU"/>
              </w:rPr>
            </w:pPr>
            <w:r w:rsidRPr="00163627">
              <w:rPr>
                <w:rFonts w:cs="Arial"/>
                <w:color w:val="FF0000"/>
                <w:sz w:val="28"/>
                <w:lang w:val="en-AU"/>
              </w:rPr>
              <w:sym w:font="Wingdings" w:char="F0FB"/>
            </w:r>
          </w:p>
        </w:tc>
        <w:tc>
          <w:tcPr>
            <w:tcW w:w="914" w:type="dxa"/>
            <w:tcBorders>
              <w:top w:val="single" w:sz="4" w:space="0" w:color="auto"/>
            </w:tcBorders>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c>
          <w:tcPr>
            <w:tcW w:w="760" w:type="dxa"/>
            <w:tcBorders>
              <w:top w:val="single" w:sz="4" w:space="0" w:color="auto"/>
            </w:tcBorders>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c>
          <w:tcPr>
            <w:tcW w:w="1064" w:type="dxa"/>
            <w:tcBorders>
              <w:top w:val="single" w:sz="4" w:space="0" w:color="auto"/>
            </w:tcBorders>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r>
      <w:tr w:rsidR="00032EDA" w:rsidRPr="00F2769E" w:rsidTr="00057F6B">
        <w:trPr>
          <w:trHeight w:val="510"/>
        </w:trPr>
        <w:tc>
          <w:tcPr>
            <w:tcW w:w="1382" w:type="dxa"/>
            <w:vMerge/>
            <w:tcBorders>
              <w:top w:val="single" w:sz="4" w:space="0" w:color="auto"/>
              <w:bottom w:val="single" w:sz="4" w:space="0" w:color="auto"/>
              <w:right w:val="single" w:sz="4" w:space="0" w:color="auto"/>
            </w:tcBorders>
            <w:vAlign w:val="center"/>
          </w:tcPr>
          <w:p w:rsidR="00032EDA" w:rsidRPr="00163627" w:rsidRDefault="00032EDA" w:rsidP="00057F6B">
            <w:pPr>
              <w:spacing w:line="276" w:lineRule="auto"/>
              <w:jc w:val="center"/>
              <w:rPr>
                <w:rFonts w:cs="Arial"/>
                <w:b/>
                <w:color w:val="000000" w:themeColor="text1"/>
                <w:lang w:val="en-AU"/>
              </w:rPr>
            </w:pPr>
          </w:p>
        </w:tc>
        <w:tc>
          <w:tcPr>
            <w:tcW w:w="3293" w:type="dxa"/>
            <w:tcBorders>
              <w:left w:val="single" w:sz="4" w:space="0" w:color="auto"/>
            </w:tcBorders>
            <w:vAlign w:val="center"/>
          </w:tcPr>
          <w:p w:rsidR="00032EDA" w:rsidRPr="00163627" w:rsidRDefault="00032EDA" w:rsidP="00057F6B">
            <w:pPr>
              <w:spacing w:line="276" w:lineRule="auto"/>
              <w:jc w:val="center"/>
              <w:rPr>
                <w:rFonts w:cs="Arial"/>
                <w:color w:val="000000" w:themeColor="text1"/>
                <w:szCs w:val="20"/>
                <w:lang w:val="en-AU"/>
              </w:rPr>
            </w:pPr>
            <w:r w:rsidRPr="00163627">
              <w:rPr>
                <w:rFonts w:cs="Arial"/>
                <w:color w:val="000000" w:themeColor="text1"/>
                <w:szCs w:val="20"/>
                <w:lang w:val="en-AU"/>
              </w:rPr>
              <w:t>Green Island</w:t>
            </w:r>
          </w:p>
        </w:tc>
        <w:tc>
          <w:tcPr>
            <w:tcW w:w="1064" w:type="dxa"/>
            <w:vAlign w:val="center"/>
          </w:tcPr>
          <w:p w:rsidR="00032EDA" w:rsidRPr="00163627" w:rsidRDefault="00032EDA" w:rsidP="00057F6B">
            <w:pPr>
              <w:spacing w:line="276" w:lineRule="auto"/>
              <w:jc w:val="center"/>
              <w:rPr>
                <w:rFonts w:cs="Arial"/>
                <w:color w:val="00B050"/>
                <w:sz w:val="28"/>
              </w:rPr>
            </w:pPr>
            <w:r w:rsidRPr="00163627">
              <w:rPr>
                <w:rFonts w:cs="Arial"/>
                <w:color w:val="00B050"/>
                <w:sz w:val="28"/>
                <w:lang w:val="en-AU"/>
              </w:rPr>
              <w:sym w:font="Wingdings" w:char="F0FC"/>
            </w:r>
          </w:p>
        </w:tc>
        <w:tc>
          <w:tcPr>
            <w:tcW w:w="882" w:type="dxa"/>
            <w:vAlign w:val="center"/>
          </w:tcPr>
          <w:p w:rsidR="00032EDA" w:rsidRPr="00163627" w:rsidRDefault="00032EDA" w:rsidP="00057F6B">
            <w:pPr>
              <w:spacing w:line="276" w:lineRule="auto"/>
              <w:jc w:val="center"/>
              <w:rPr>
                <w:rFonts w:cs="Arial"/>
                <w:color w:val="00B050"/>
                <w:sz w:val="28"/>
              </w:rPr>
            </w:pPr>
            <w:r w:rsidRPr="00163627">
              <w:rPr>
                <w:rFonts w:cs="Arial"/>
                <w:color w:val="00B050"/>
                <w:sz w:val="28"/>
                <w:lang w:val="en-AU"/>
              </w:rPr>
              <w:sym w:font="Wingdings" w:char="F0FC"/>
            </w:r>
          </w:p>
        </w:tc>
        <w:tc>
          <w:tcPr>
            <w:tcW w:w="789" w:type="dxa"/>
            <w:vAlign w:val="center"/>
          </w:tcPr>
          <w:p w:rsidR="00032EDA" w:rsidRPr="00163627" w:rsidRDefault="00032EDA" w:rsidP="00057F6B">
            <w:pPr>
              <w:spacing w:line="276" w:lineRule="auto"/>
              <w:jc w:val="center"/>
              <w:rPr>
                <w:rFonts w:cs="Arial"/>
                <w:color w:val="FF0000"/>
                <w:sz w:val="28"/>
                <w:lang w:val="en-AU"/>
              </w:rPr>
            </w:pPr>
            <w:r w:rsidRPr="00163627">
              <w:rPr>
                <w:rFonts w:cs="Arial"/>
                <w:color w:val="FF0000"/>
                <w:sz w:val="28"/>
                <w:lang w:val="en-AU"/>
              </w:rPr>
              <w:sym w:font="Wingdings" w:char="F0FB"/>
            </w:r>
          </w:p>
        </w:tc>
        <w:tc>
          <w:tcPr>
            <w:tcW w:w="914" w:type="dxa"/>
            <w:vAlign w:val="center"/>
          </w:tcPr>
          <w:p w:rsidR="00032EDA" w:rsidRPr="00163627" w:rsidRDefault="00032EDA" w:rsidP="00057F6B">
            <w:pPr>
              <w:spacing w:line="276" w:lineRule="auto"/>
              <w:jc w:val="center"/>
              <w:rPr>
                <w:rFonts w:cs="Arial"/>
                <w:color w:val="00B050"/>
                <w:sz w:val="28"/>
              </w:rPr>
            </w:pPr>
            <w:r w:rsidRPr="00163627">
              <w:rPr>
                <w:rFonts w:cs="Arial"/>
                <w:color w:val="00B050"/>
                <w:sz w:val="28"/>
                <w:lang w:val="en-AU"/>
              </w:rPr>
              <w:sym w:font="Wingdings" w:char="F0FC"/>
            </w:r>
          </w:p>
        </w:tc>
        <w:tc>
          <w:tcPr>
            <w:tcW w:w="760" w:type="dxa"/>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c>
          <w:tcPr>
            <w:tcW w:w="1064" w:type="dxa"/>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r>
      <w:tr w:rsidR="00032EDA" w:rsidRPr="00F2769E" w:rsidTr="00057F6B">
        <w:trPr>
          <w:trHeight w:val="510"/>
        </w:trPr>
        <w:tc>
          <w:tcPr>
            <w:tcW w:w="1382" w:type="dxa"/>
            <w:vMerge/>
            <w:tcBorders>
              <w:top w:val="single" w:sz="4" w:space="0" w:color="auto"/>
              <w:bottom w:val="single" w:sz="4" w:space="0" w:color="auto"/>
              <w:right w:val="single" w:sz="4" w:space="0" w:color="auto"/>
            </w:tcBorders>
            <w:vAlign w:val="center"/>
          </w:tcPr>
          <w:p w:rsidR="00032EDA" w:rsidRPr="00163627" w:rsidRDefault="00032EDA" w:rsidP="00057F6B">
            <w:pPr>
              <w:spacing w:line="276" w:lineRule="auto"/>
              <w:jc w:val="center"/>
              <w:rPr>
                <w:rFonts w:cs="Arial"/>
                <w:b/>
                <w:color w:val="000000" w:themeColor="text1"/>
                <w:lang w:val="en-AU"/>
              </w:rPr>
            </w:pPr>
          </w:p>
        </w:tc>
        <w:tc>
          <w:tcPr>
            <w:tcW w:w="3293" w:type="dxa"/>
            <w:tcBorders>
              <w:left w:val="single" w:sz="4" w:space="0" w:color="auto"/>
            </w:tcBorders>
            <w:vAlign w:val="center"/>
          </w:tcPr>
          <w:p w:rsidR="00032EDA" w:rsidRPr="00163627" w:rsidRDefault="00032EDA" w:rsidP="00057F6B">
            <w:pPr>
              <w:spacing w:line="276" w:lineRule="auto"/>
              <w:jc w:val="center"/>
              <w:rPr>
                <w:rFonts w:cs="Arial"/>
                <w:color w:val="000000" w:themeColor="text1"/>
                <w:szCs w:val="20"/>
                <w:lang w:val="en-AU"/>
              </w:rPr>
            </w:pPr>
            <w:r w:rsidRPr="00163627">
              <w:rPr>
                <w:rFonts w:cs="Arial"/>
                <w:color w:val="000000" w:themeColor="text1"/>
                <w:szCs w:val="20"/>
                <w:lang w:val="en-AU"/>
              </w:rPr>
              <w:t>Fitzroy Island</w:t>
            </w:r>
          </w:p>
        </w:tc>
        <w:tc>
          <w:tcPr>
            <w:tcW w:w="1064" w:type="dxa"/>
            <w:vAlign w:val="center"/>
          </w:tcPr>
          <w:p w:rsidR="00032EDA" w:rsidRPr="00163627" w:rsidRDefault="00032EDA" w:rsidP="00057F6B">
            <w:pPr>
              <w:spacing w:line="276" w:lineRule="auto"/>
              <w:jc w:val="center"/>
              <w:rPr>
                <w:rFonts w:cs="Arial"/>
                <w:color w:val="00B050"/>
                <w:sz w:val="28"/>
              </w:rPr>
            </w:pPr>
            <w:r w:rsidRPr="00163627">
              <w:rPr>
                <w:rFonts w:cs="Arial"/>
                <w:color w:val="00B050"/>
                <w:sz w:val="28"/>
                <w:lang w:val="en-AU"/>
              </w:rPr>
              <w:sym w:font="Wingdings" w:char="F0FC"/>
            </w:r>
          </w:p>
        </w:tc>
        <w:tc>
          <w:tcPr>
            <w:tcW w:w="882" w:type="dxa"/>
            <w:vAlign w:val="center"/>
          </w:tcPr>
          <w:p w:rsidR="00032EDA" w:rsidRPr="00163627" w:rsidRDefault="00032EDA" w:rsidP="00057F6B">
            <w:pPr>
              <w:spacing w:line="276" w:lineRule="auto"/>
              <w:jc w:val="center"/>
              <w:rPr>
                <w:rFonts w:cs="Arial"/>
                <w:color w:val="00B050"/>
                <w:sz w:val="28"/>
              </w:rPr>
            </w:pPr>
            <w:r w:rsidRPr="00163627">
              <w:rPr>
                <w:rFonts w:cs="Arial"/>
                <w:color w:val="00B050"/>
                <w:sz w:val="28"/>
                <w:lang w:val="en-AU"/>
              </w:rPr>
              <w:sym w:font="Wingdings" w:char="F0FC"/>
            </w:r>
          </w:p>
        </w:tc>
        <w:tc>
          <w:tcPr>
            <w:tcW w:w="789" w:type="dxa"/>
            <w:vAlign w:val="center"/>
          </w:tcPr>
          <w:p w:rsidR="00032EDA" w:rsidRPr="00163627" w:rsidRDefault="00032EDA" w:rsidP="00057F6B">
            <w:pPr>
              <w:spacing w:line="276" w:lineRule="auto"/>
              <w:jc w:val="center"/>
              <w:rPr>
                <w:rFonts w:cs="Arial"/>
                <w:color w:val="FF0000"/>
                <w:sz w:val="28"/>
                <w:lang w:val="en-AU"/>
              </w:rPr>
            </w:pPr>
            <w:r w:rsidRPr="00163627">
              <w:rPr>
                <w:rFonts w:cs="Arial"/>
                <w:color w:val="FF0000"/>
                <w:sz w:val="28"/>
                <w:lang w:val="en-AU"/>
              </w:rPr>
              <w:sym w:font="Wingdings" w:char="F0FB"/>
            </w:r>
          </w:p>
        </w:tc>
        <w:tc>
          <w:tcPr>
            <w:tcW w:w="914" w:type="dxa"/>
            <w:vAlign w:val="center"/>
          </w:tcPr>
          <w:p w:rsidR="00032EDA" w:rsidRPr="00163627" w:rsidRDefault="00032EDA" w:rsidP="00057F6B">
            <w:pPr>
              <w:spacing w:line="276" w:lineRule="auto"/>
              <w:jc w:val="center"/>
              <w:rPr>
                <w:rFonts w:cs="Arial"/>
                <w:color w:val="00B050"/>
                <w:sz w:val="28"/>
              </w:rPr>
            </w:pPr>
            <w:r w:rsidRPr="00163627">
              <w:rPr>
                <w:rFonts w:cs="Arial"/>
                <w:color w:val="00B050"/>
                <w:sz w:val="28"/>
                <w:lang w:val="en-AU"/>
              </w:rPr>
              <w:sym w:font="Wingdings" w:char="F0FC"/>
            </w:r>
          </w:p>
        </w:tc>
        <w:tc>
          <w:tcPr>
            <w:tcW w:w="760" w:type="dxa"/>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c>
          <w:tcPr>
            <w:tcW w:w="1064" w:type="dxa"/>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r>
      <w:tr w:rsidR="00032EDA" w:rsidRPr="00F2769E" w:rsidTr="00057F6B">
        <w:trPr>
          <w:trHeight w:val="510"/>
        </w:trPr>
        <w:tc>
          <w:tcPr>
            <w:tcW w:w="1382" w:type="dxa"/>
            <w:vMerge/>
            <w:tcBorders>
              <w:top w:val="single" w:sz="4" w:space="0" w:color="auto"/>
              <w:bottom w:val="single" w:sz="4" w:space="0" w:color="auto"/>
              <w:right w:val="single" w:sz="4" w:space="0" w:color="auto"/>
            </w:tcBorders>
            <w:vAlign w:val="center"/>
          </w:tcPr>
          <w:p w:rsidR="00032EDA" w:rsidRPr="00163627" w:rsidRDefault="00032EDA" w:rsidP="00057F6B">
            <w:pPr>
              <w:spacing w:line="276" w:lineRule="auto"/>
              <w:jc w:val="center"/>
              <w:rPr>
                <w:rFonts w:cs="Arial"/>
                <w:b/>
                <w:color w:val="000000" w:themeColor="text1"/>
                <w:lang w:val="en-AU"/>
              </w:rPr>
            </w:pPr>
          </w:p>
        </w:tc>
        <w:tc>
          <w:tcPr>
            <w:tcW w:w="3293" w:type="dxa"/>
            <w:tcBorders>
              <w:left w:val="single" w:sz="4" w:space="0" w:color="auto"/>
              <w:bottom w:val="dotted" w:sz="4" w:space="0" w:color="C0C0C0"/>
            </w:tcBorders>
            <w:vAlign w:val="center"/>
          </w:tcPr>
          <w:p w:rsidR="00032EDA" w:rsidRPr="00163627" w:rsidRDefault="00032EDA" w:rsidP="00057F6B">
            <w:pPr>
              <w:spacing w:line="276" w:lineRule="auto"/>
              <w:jc w:val="center"/>
              <w:rPr>
                <w:rFonts w:cs="Arial"/>
                <w:color w:val="A6A6A6" w:themeColor="background1" w:themeShade="A6"/>
                <w:szCs w:val="20"/>
                <w:lang w:val="en-AU"/>
              </w:rPr>
            </w:pPr>
            <w:r w:rsidRPr="00163627">
              <w:rPr>
                <w:rFonts w:cs="Arial"/>
                <w:color w:val="A6A6A6" w:themeColor="background1" w:themeShade="A6"/>
                <w:szCs w:val="20"/>
                <w:lang w:val="en-AU"/>
              </w:rPr>
              <w:t>Normanby Island</w:t>
            </w:r>
            <w:r w:rsidR="00404A7C" w:rsidRPr="00163627">
              <w:rPr>
                <w:rFonts w:cs="Arial"/>
                <w:color w:val="A6A6A6" w:themeColor="background1" w:themeShade="A6"/>
                <w:szCs w:val="20"/>
                <w:lang w:val="en-AU"/>
              </w:rPr>
              <w:t xml:space="preserve"> (no successful sampling occurred)</w:t>
            </w:r>
          </w:p>
        </w:tc>
        <w:tc>
          <w:tcPr>
            <w:tcW w:w="1064" w:type="dxa"/>
            <w:tcBorders>
              <w:bottom w:val="dotted" w:sz="4" w:space="0" w:color="C0C0C0"/>
            </w:tcBorders>
            <w:vAlign w:val="center"/>
          </w:tcPr>
          <w:p w:rsidR="00032EDA" w:rsidRPr="00163627" w:rsidRDefault="00032EDA" w:rsidP="00057F6B">
            <w:pPr>
              <w:spacing w:line="276" w:lineRule="auto"/>
              <w:jc w:val="center"/>
              <w:rPr>
                <w:rFonts w:cs="Arial"/>
                <w:color w:val="A6A6A6" w:themeColor="background1" w:themeShade="A6"/>
                <w:sz w:val="28"/>
              </w:rPr>
            </w:pPr>
            <w:r w:rsidRPr="00163627">
              <w:rPr>
                <w:rFonts w:cs="Arial"/>
                <w:color w:val="A6A6A6" w:themeColor="background1" w:themeShade="A6"/>
                <w:sz w:val="28"/>
                <w:lang w:val="en-AU"/>
              </w:rPr>
              <w:sym w:font="Wingdings" w:char="F0FC"/>
            </w:r>
          </w:p>
        </w:tc>
        <w:tc>
          <w:tcPr>
            <w:tcW w:w="882" w:type="dxa"/>
            <w:tcBorders>
              <w:bottom w:val="dotted" w:sz="4" w:space="0" w:color="C0C0C0"/>
            </w:tcBorders>
            <w:vAlign w:val="center"/>
          </w:tcPr>
          <w:p w:rsidR="00032EDA" w:rsidRPr="00163627" w:rsidRDefault="00032EDA" w:rsidP="00057F6B">
            <w:pPr>
              <w:spacing w:line="276" w:lineRule="auto"/>
              <w:jc w:val="center"/>
              <w:rPr>
                <w:rFonts w:cs="Arial"/>
                <w:color w:val="A6A6A6" w:themeColor="background1" w:themeShade="A6"/>
                <w:sz w:val="28"/>
              </w:rPr>
            </w:pPr>
            <w:r w:rsidRPr="00163627">
              <w:rPr>
                <w:rFonts w:cs="Arial"/>
                <w:color w:val="A6A6A6" w:themeColor="background1" w:themeShade="A6"/>
                <w:sz w:val="28"/>
                <w:lang w:val="en-AU"/>
              </w:rPr>
              <w:sym w:font="Wingdings" w:char="F0FC"/>
            </w:r>
          </w:p>
        </w:tc>
        <w:tc>
          <w:tcPr>
            <w:tcW w:w="789" w:type="dxa"/>
            <w:tcBorders>
              <w:bottom w:val="dotted" w:sz="4" w:space="0" w:color="C0C0C0"/>
            </w:tcBorders>
            <w:vAlign w:val="center"/>
          </w:tcPr>
          <w:p w:rsidR="00032EDA" w:rsidRPr="00163627" w:rsidRDefault="00032EDA" w:rsidP="00057F6B">
            <w:pPr>
              <w:spacing w:line="276" w:lineRule="auto"/>
              <w:jc w:val="center"/>
              <w:rPr>
                <w:rFonts w:cs="Arial"/>
                <w:color w:val="A6A6A6" w:themeColor="background1" w:themeShade="A6"/>
                <w:sz w:val="28"/>
              </w:rPr>
            </w:pPr>
            <w:r w:rsidRPr="00163627">
              <w:rPr>
                <w:rFonts w:cs="Arial"/>
                <w:color w:val="A6A6A6" w:themeColor="background1" w:themeShade="A6"/>
                <w:sz w:val="28"/>
                <w:lang w:val="en-AU"/>
              </w:rPr>
              <w:sym w:font="Wingdings" w:char="F0FC"/>
            </w:r>
          </w:p>
        </w:tc>
        <w:tc>
          <w:tcPr>
            <w:tcW w:w="914" w:type="dxa"/>
            <w:tcBorders>
              <w:bottom w:val="dotted" w:sz="4" w:space="0" w:color="C0C0C0"/>
            </w:tcBorders>
            <w:vAlign w:val="center"/>
          </w:tcPr>
          <w:p w:rsidR="00032EDA" w:rsidRPr="00163627" w:rsidRDefault="00032EDA" w:rsidP="00057F6B">
            <w:pPr>
              <w:spacing w:line="276" w:lineRule="auto"/>
              <w:jc w:val="center"/>
              <w:rPr>
                <w:rFonts w:cs="Arial"/>
                <w:color w:val="A6A6A6" w:themeColor="background1" w:themeShade="A6"/>
                <w:sz w:val="28"/>
              </w:rPr>
            </w:pPr>
            <w:r w:rsidRPr="00163627">
              <w:rPr>
                <w:rFonts w:cs="Arial"/>
                <w:color w:val="A6A6A6" w:themeColor="background1" w:themeShade="A6"/>
                <w:sz w:val="28"/>
                <w:lang w:val="en-AU"/>
              </w:rPr>
              <w:sym w:font="Wingdings" w:char="F0FC"/>
            </w:r>
          </w:p>
        </w:tc>
        <w:tc>
          <w:tcPr>
            <w:tcW w:w="760" w:type="dxa"/>
            <w:tcBorders>
              <w:bottom w:val="dotted" w:sz="4" w:space="0" w:color="C0C0C0"/>
            </w:tcBorders>
            <w:vAlign w:val="center"/>
          </w:tcPr>
          <w:p w:rsidR="00032EDA" w:rsidRPr="00163627" w:rsidRDefault="00032EDA" w:rsidP="00057F6B">
            <w:pPr>
              <w:spacing w:line="276" w:lineRule="auto"/>
              <w:jc w:val="center"/>
              <w:rPr>
                <w:rFonts w:cs="Arial"/>
                <w:color w:val="A6A6A6" w:themeColor="background1" w:themeShade="A6"/>
                <w:sz w:val="28"/>
              </w:rPr>
            </w:pPr>
            <w:r w:rsidRPr="00163627">
              <w:rPr>
                <w:rFonts w:cs="Arial"/>
                <w:color w:val="A6A6A6" w:themeColor="background1" w:themeShade="A6"/>
                <w:sz w:val="28"/>
                <w:lang w:val="en-AU"/>
              </w:rPr>
              <w:sym w:font="Wingdings" w:char="F0FC"/>
            </w:r>
          </w:p>
        </w:tc>
        <w:tc>
          <w:tcPr>
            <w:tcW w:w="1064" w:type="dxa"/>
            <w:tcBorders>
              <w:bottom w:val="dotted" w:sz="4" w:space="0" w:color="C0C0C0"/>
            </w:tcBorders>
            <w:vAlign w:val="center"/>
          </w:tcPr>
          <w:p w:rsidR="00032EDA" w:rsidRPr="00163627" w:rsidRDefault="00032EDA" w:rsidP="00057F6B">
            <w:pPr>
              <w:spacing w:line="276" w:lineRule="auto"/>
              <w:jc w:val="center"/>
              <w:rPr>
                <w:rFonts w:cs="Arial"/>
                <w:color w:val="A6A6A6" w:themeColor="background1" w:themeShade="A6"/>
                <w:sz w:val="28"/>
              </w:rPr>
            </w:pPr>
            <w:r w:rsidRPr="00163627">
              <w:rPr>
                <w:rFonts w:cs="Arial"/>
                <w:color w:val="A6A6A6" w:themeColor="background1" w:themeShade="A6"/>
                <w:sz w:val="28"/>
                <w:lang w:val="en-AU"/>
              </w:rPr>
              <w:sym w:font="Wingdings" w:char="F0FC"/>
            </w:r>
          </w:p>
        </w:tc>
      </w:tr>
      <w:tr w:rsidR="00032EDA" w:rsidRPr="00F2769E" w:rsidTr="00057F6B">
        <w:trPr>
          <w:trHeight w:val="510"/>
        </w:trPr>
        <w:tc>
          <w:tcPr>
            <w:tcW w:w="1382" w:type="dxa"/>
            <w:vMerge/>
            <w:tcBorders>
              <w:top w:val="single" w:sz="4" w:space="0" w:color="auto"/>
              <w:bottom w:val="single" w:sz="4" w:space="0" w:color="auto"/>
              <w:right w:val="single" w:sz="4" w:space="0" w:color="auto"/>
            </w:tcBorders>
            <w:vAlign w:val="center"/>
          </w:tcPr>
          <w:p w:rsidR="00032EDA" w:rsidRPr="00163627" w:rsidRDefault="00032EDA" w:rsidP="00057F6B">
            <w:pPr>
              <w:spacing w:line="276" w:lineRule="auto"/>
              <w:jc w:val="center"/>
              <w:rPr>
                <w:rFonts w:cs="Arial"/>
                <w:b/>
                <w:color w:val="000000" w:themeColor="text1"/>
                <w:lang w:val="en-AU"/>
              </w:rPr>
            </w:pPr>
          </w:p>
        </w:tc>
        <w:tc>
          <w:tcPr>
            <w:tcW w:w="3293" w:type="dxa"/>
            <w:tcBorders>
              <w:top w:val="dotted" w:sz="4" w:space="0" w:color="C0C0C0"/>
              <w:left w:val="single" w:sz="4" w:space="0" w:color="auto"/>
              <w:bottom w:val="single" w:sz="4" w:space="0" w:color="auto"/>
            </w:tcBorders>
            <w:vAlign w:val="center"/>
          </w:tcPr>
          <w:p w:rsidR="00032EDA" w:rsidRPr="00163627" w:rsidRDefault="00032EDA" w:rsidP="00057F6B">
            <w:pPr>
              <w:spacing w:line="276" w:lineRule="auto"/>
              <w:jc w:val="center"/>
              <w:rPr>
                <w:rFonts w:cs="Arial"/>
                <w:color w:val="000000" w:themeColor="text1"/>
                <w:szCs w:val="20"/>
                <w:lang w:val="en-AU"/>
              </w:rPr>
            </w:pPr>
            <w:r w:rsidRPr="00163627">
              <w:rPr>
                <w:rFonts w:cs="Arial"/>
                <w:color w:val="000000" w:themeColor="text1"/>
                <w:szCs w:val="20"/>
                <w:lang w:val="en-AU"/>
              </w:rPr>
              <w:t>Dunk Island</w:t>
            </w:r>
          </w:p>
        </w:tc>
        <w:tc>
          <w:tcPr>
            <w:tcW w:w="1064" w:type="dxa"/>
            <w:tcBorders>
              <w:top w:val="dotted" w:sz="4" w:space="0" w:color="C0C0C0"/>
              <w:bottom w:val="single" w:sz="4" w:space="0" w:color="auto"/>
            </w:tcBorders>
            <w:vAlign w:val="center"/>
          </w:tcPr>
          <w:p w:rsidR="00032EDA" w:rsidRPr="00163627" w:rsidRDefault="00032EDA" w:rsidP="00057F6B">
            <w:pPr>
              <w:spacing w:line="276" w:lineRule="auto"/>
              <w:jc w:val="center"/>
              <w:rPr>
                <w:rFonts w:cs="Arial"/>
                <w:color w:val="00B050"/>
                <w:sz w:val="28"/>
              </w:rPr>
            </w:pPr>
            <w:r w:rsidRPr="00163627">
              <w:rPr>
                <w:rFonts w:cs="Arial"/>
                <w:color w:val="00B050"/>
                <w:sz w:val="28"/>
                <w:lang w:val="en-AU"/>
              </w:rPr>
              <w:sym w:font="Wingdings" w:char="F0FC"/>
            </w:r>
          </w:p>
        </w:tc>
        <w:tc>
          <w:tcPr>
            <w:tcW w:w="882" w:type="dxa"/>
            <w:tcBorders>
              <w:top w:val="dotted" w:sz="4" w:space="0" w:color="C0C0C0"/>
              <w:bottom w:val="single" w:sz="4" w:space="0" w:color="auto"/>
            </w:tcBorders>
            <w:vAlign w:val="center"/>
          </w:tcPr>
          <w:p w:rsidR="00032EDA" w:rsidRPr="00163627" w:rsidRDefault="00032EDA" w:rsidP="00057F6B">
            <w:pPr>
              <w:spacing w:line="276" w:lineRule="auto"/>
              <w:jc w:val="center"/>
              <w:rPr>
                <w:rFonts w:cs="Arial"/>
                <w:color w:val="00B050"/>
                <w:sz w:val="28"/>
              </w:rPr>
            </w:pPr>
            <w:r w:rsidRPr="00163627">
              <w:rPr>
                <w:rFonts w:cs="Arial"/>
                <w:color w:val="00B050"/>
                <w:sz w:val="28"/>
                <w:lang w:val="en-AU"/>
              </w:rPr>
              <w:sym w:font="Wingdings" w:char="F0FC"/>
            </w:r>
          </w:p>
        </w:tc>
        <w:tc>
          <w:tcPr>
            <w:tcW w:w="789" w:type="dxa"/>
            <w:tcBorders>
              <w:top w:val="dotted" w:sz="4" w:space="0" w:color="C0C0C0"/>
              <w:bottom w:val="single" w:sz="4" w:space="0" w:color="auto"/>
            </w:tcBorders>
            <w:vAlign w:val="center"/>
          </w:tcPr>
          <w:p w:rsidR="00032EDA" w:rsidRPr="00163627" w:rsidRDefault="00032EDA" w:rsidP="00057F6B">
            <w:pPr>
              <w:spacing w:line="276" w:lineRule="auto"/>
              <w:jc w:val="center"/>
              <w:rPr>
                <w:rFonts w:cs="Arial"/>
                <w:color w:val="FF0000"/>
                <w:sz w:val="28"/>
                <w:lang w:val="en-AU"/>
              </w:rPr>
            </w:pPr>
            <w:r w:rsidRPr="00163627">
              <w:rPr>
                <w:rFonts w:cs="Arial"/>
                <w:color w:val="FF0000"/>
                <w:sz w:val="28"/>
                <w:lang w:val="en-AU"/>
              </w:rPr>
              <w:sym w:font="Wingdings" w:char="F0FB"/>
            </w:r>
          </w:p>
        </w:tc>
        <w:tc>
          <w:tcPr>
            <w:tcW w:w="914" w:type="dxa"/>
            <w:tcBorders>
              <w:top w:val="dotted" w:sz="4" w:space="0" w:color="C0C0C0"/>
              <w:bottom w:val="single" w:sz="4" w:space="0" w:color="auto"/>
            </w:tcBorders>
            <w:vAlign w:val="center"/>
          </w:tcPr>
          <w:p w:rsidR="00032EDA" w:rsidRPr="00163627" w:rsidRDefault="00032EDA" w:rsidP="00057F6B">
            <w:pPr>
              <w:spacing w:line="276" w:lineRule="auto"/>
              <w:jc w:val="center"/>
              <w:rPr>
                <w:rFonts w:cs="Arial"/>
                <w:color w:val="000000" w:themeColor="text1"/>
                <w:sz w:val="28"/>
                <w:lang w:val="en-AU"/>
              </w:rPr>
            </w:pPr>
            <w:r w:rsidRPr="00163627">
              <w:rPr>
                <w:rFonts w:cs="Arial"/>
                <w:color w:val="00B050"/>
                <w:sz w:val="28"/>
                <w:lang w:val="en-AU"/>
              </w:rPr>
              <w:sym w:font="Wingdings" w:char="F0FC"/>
            </w:r>
          </w:p>
        </w:tc>
        <w:tc>
          <w:tcPr>
            <w:tcW w:w="760" w:type="dxa"/>
            <w:tcBorders>
              <w:top w:val="dotted" w:sz="4" w:space="0" w:color="C0C0C0"/>
              <w:bottom w:val="single" w:sz="4" w:space="0" w:color="auto"/>
            </w:tcBorders>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c>
          <w:tcPr>
            <w:tcW w:w="1064" w:type="dxa"/>
            <w:tcBorders>
              <w:top w:val="dotted" w:sz="4" w:space="0" w:color="C0C0C0"/>
              <w:bottom w:val="single" w:sz="4" w:space="0" w:color="auto"/>
            </w:tcBorders>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r>
      <w:tr w:rsidR="00032EDA" w:rsidRPr="00F2769E" w:rsidTr="00057F6B">
        <w:trPr>
          <w:trHeight w:val="510"/>
        </w:trPr>
        <w:tc>
          <w:tcPr>
            <w:tcW w:w="1382" w:type="dxa"/>
            <w:vMerge w:val="restart"/>
            <w:tcBorders>
              <w:top w:val="single" w:sz="4" w:space="0" w:color="auto"/>
              <w:bottom w:val="single" w:sz="4" w:space="0" w:color="auto"/>
              <w:right w:val="single" w:sz="4" w:space="0" w:color="auto"/>
            </w:tcBorders>
            <w:vAlign w:val="center"/>
          </w:tcPr>
          <w:p w:rsidR="00032EDA" w:rsidRPr="00163627" w:rsidRDefault="005F2842" w:rsidP="00057F6B">
            <w:pPr>
              <w:spacing w:line="276" w:lineRule="auto"/>
              <w:jc w:val="center"/>
              <w:rPr>
                <w:rFonts w:cs="Arial"/>
                <w:b/>
                <w:color w:val="000000" w:themeColor="text1"/>
                <w:lang w:val="en-AU"/>
              </w:rPr>
            </w:pPr>
            <w:r w:rsidRPr="00163627">
              <w:rPr>
                <w:rFonts w:cs="Arial"/>
                <w:b/>
                <w:color w:val="000000" w:themeColor="text1"/>
                <w:lang w:val="en-AU"/>
              </w:rPr>
              <w:t>Burdekin</w:t>
            </w:r>
          </w:p>
        </w:tc>
        <w:tc>
          <w:tcPr>
            <w:tcW w:w="3293" w:type="dxa"/>
            <w:tcBorders>
              <w:top w:val="single" w:sz="4" w:space="0" w:color="auto"/>
              <w:left w:val="single" w:sz="4" w:space="0" w:color="auto"/>
            </w:tcBorders>
            <w:vAlign w:val="center"/>
          </w:tcPr>
          <w:p w:rsidR="00032EDA" w:rsidRPr="00163627" w:rsidRDefault="00032EDA" w:rsidP="00057F6B">
            <w:pPr>
              <w:spacing w:line="276" w:lineRule="auto"/>
              <w:jc w:val="center"/>
              <w:rPr>
                <w:rFonts w:cs="Arial"/>
                <w:color w:val="000000" w:themeColor="text1"/>
                <w:szCs w:val="20"/>
                <w:lang w:val="en-AU"/>
              </w:rPr>
            </w:pPr>
            <w:r w:rsidRPr="00163627">
              <w:rPr>
                <w:rFonts w:cs="Arial"/>
                <w:color w:val="000000" w:themeColor="text1"/>
                <w:szCs w:val="20"/>
                <w:lang w:val="en-AU"/>
              </w:rPr>
              <w:t>Orpheus Island</w:t>
            </w:r>
          </w:p>
        </w:tc>
        <w:tc>
          <w:tcPr>
            <w:tcW w:w="1064" w:type="dxa"/>
            <w:tcBorders>
              <w:top w:val="single" w:sz="4" w:space="0" w:color="auto"/>
            </w:tcBorders>
            <w:vAlign w:val="center"/>
          </w:tcPr>
          <w:p w:rsidR="00032EDA" w:rsidRPr="00163627" w:rsidRDefault="00032EDA" w:rsidP="00057F6B">
            <w:pPr>
              <w:spacing w:line="276" w:lineRule="auto"/>
              <w:jc w:val="center"/>
              <w:rPr>
                <w:rFonts w:cs="Arial"/>
                <w:color w:val="00B050"/>
                <w:sz w:val="28"/>
              </w:rPr>
            </w:pPr>
            <w:r w:rsidRPr="00163627">
              <w:rPr>
                <w:rFonts w:cs="Arial"/>
                <w:color w:val="00B050"/>
                <w:sz w:val="28"/>
                <w:lang w:val="en-AU"/>
              </w:rPr>
              <w:sym w:font="Wingdings" w:char="F0FC"/>
            </w:r>
          </w:p>
        </w:tc>
        <w:tc>
          <w:tcPr>
            <w:tcW w:w="882" w:type="dxa"/>
            <w:tcBorders>
              <w:top w:val="single" w:sz="4" w:space="0" w:color="auto"/>
            </w:tcBorders>
            <w:vAlign w:val="center"/>
          </w:tcPr>
          <w:p w:rsidR="00032EDA" w:rsidRPr="00163627" w:rsidRDefault="00032EDA" w:rsidP="00057F6B">
            <w:pPr>
              <w:spacing w:line="276" w:lineRule="auto"/>
              <w:jc w:val="center"/>
              <w:rPr>
                <w:rFonts w:cs="Arial"/>
                <w:color w:val="00B050"/>
                <w:sz w:val="28"/>
              </w:rPr>
            </w:pPr>
            <w:r w:rsidRPr="00163627">
              <w:rPr>
                <w:rFonts w:cs="Arial"/>
                <w:color w:val="00B050"/>
                <w:sz w:val="28"/>
                <w:lang w:val="en-AU"/>
              </w:rPr>
              <w:sym w:font="Wingdings" w:char="F0FC"/>
            </w:r>
          </w:p>
        </w:tc>
        <w:tc>
          <w:tcPr>
            <w:tcW w:w="789" w:type="dxa"/>
            <w:tcBorders>
              <w:top w:val="single" w:sz="4" w:space="0" w:color="auto"/>
            </w:tcBorders>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c>
          <w:tcPr>
            <w:tcW w:w="914" w:type="dxa"/>
            <w:tcBorders>
              <w:top w:val="single" w:sz="4" w:space="0" w:color="auto"/>
            </w:tcBorders>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c>
          <w:tcPr>
            <w:tcW w:w="760" w:type="dxa"/>
            <w:tcBorders>
              <w:top w:val="single" w:sz="4" w:space="0" w:color="auto"/>
            </w:tcBorders>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c>
          <w:tcPr>
            <w:tcW w:w="1064" w:type="dxa"/>
            <w:tcBorders>
              <w:top w:val="single" w:sz="4" w:space="0" w:color="auto"/>
            </w:tcBorders>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r>
      <w:tr w:rsidR="00032EDA" w:rsidRPr="00F2769E" w:rsidTr="00057F6B">
        <w:trPr>
          <w:trHeight w:val="510"/>
        </w:trPr>
        <w:tc>
          <w:tcPr>
            <w:tcW w:w="1382" w:type="dxa"/>
            <w:vMerge/>
            <w:tcBorders>
              <w:top w:val="single" w:sz="4" w:space="0" w:color="auto"/>
              <w:bottom w:val="single" w:sz="4" w:space="0" w:color="auto"/>
              <w:right w:val="single" w:sz="4" w:space="0" w:color="auto"/>
            </w:tcBorders>
            <w:vAlign w:val="center"/>
          </w:tcPr>
          <w:p w:rsidR="00032EDA" w:rsidRPr="00163627" w:rsidRDefault="00032EDA" w:rsidP="00057F6B">
            <w:pPr>
              <w:spacing w:line="276" w:lineRule="auto"/>
              <w:jc w:val="center"/>
              <w:rPr>
                <w:rFonts w:cs="Arial"/>
                <w:b/>
                <w:color w:val="000000" w:themeColor="text1"/>
                <w:lang w:val="en-AU"/>
              </w:rPr>
            </w:pPr>
          </w:p>
        </w:tc>
        <w:tc>
          <w:tcPr>
            <w:tcW w:w="3293" w:type="dxa"/>
            <w:tcBorders>
              <w:left w:val="single" w:sz="4" w:space="0" w:color="auto"/>
              <w:bottom w:val="dotted" w:sz="4" w:space="0" w:color="C0C0C0"/>
            </w:tcBorders>
            <w:vAlign w:val="center"/>
          </w:tcPr>
          <w:p w:rsidR="00032EDA" w:rsidRPr="00163627" w:rsidRDefault="00032EDA" w:rsidP="00057F6B">
            <w:pPr>
              <w:spacing w:line="276" w:lineRule="auto"/>
              <w:jc w:val="center"/>
              <w:rPr>
                <w:rFonts w:cs="Arial"/>
                <w:color w:val="000000" w:themeColor="text1"/>
                <w:szCs w:val="20"/>
                <w:lang w:val="en-AU"/>
              </w:rPr>
            </w:pPr>
            <w:r w:rsidRPr="00163627">
              <w:rPr>
                <w:rFonts w:cs="Arial"/>
                <w:color w:val="000000" w:themeColor="text1"/>
                <w:szCs w:val="20"/>
                <w:lang w:val="en-AU"/>
              </w:rPr>
              <w:t>Magnetic Island</w:t>
            </w:r>
          </w:p>
        </w:tc>
        <w:tc>
          <w:tcPr>
            <w:tcW w:w="1064" w:type="dxa"/>
            <w:tcBorders>
              <w:bottom w:val="dotted" w:sz="4" w:space="0" w:color="C0C0C0"/>
            </w:tcBorders>
            <w:vAlign w:val="center"/>
          </w:tcPr>
          <w:p w:rsidR="00032EDA" w:rsidRPr="00163627" w:rsidRDefault="00032EDA" w:rsidP="00057F6B">
            <w:pPr>
              <w:spacing w:line="276" w:lineRule="auto"/>
              <w:jc w:val="center"/>
              <w:rPr>
                <w:rFonts w:cs="Arial"/>
                <w:color w:val="00B050"/>
                <w:sz w:val="28"/>
              </w:rPr>
            </w:pPr>
            <w:r w:rsidRPr="00163627">
              <w:rPr>
                <w:rFonts w:cs="Arial"/>
                <w:color w:val="00B050"/>
                <w:sz w:val="28"/>
                <w:lang w:val="en-AU"/>
              </w:rPr>
              <w:sym w:font="Wingdings" w:char="F0FC"/>
            </w:r>
          </w:p>
        </w:tc>
        <w:tc>
          <w:tcPr>
            <w:tcW w:w="882" w:type="dxa"/>
            <w:tcBorders>
              <w:bottom w:val="dotted" w:sz="4" w:space="0" w:color="C0C0C0"/>
            </w:tcBorders>
            <w:vAlign w:val="center"/>
          </w:tcPr>
          <w:p w:rsidR="00032EDA" w:rsidRPr="00163627" w:rsidRDefault="00032EDA" w:rsidP="00057F6B">
            <w:pPr>
              <w:spacing w:line="276" w:lineRule="auto"/>
              <w:jc w:val="center"/>
              <w:rPr>
                <w:rFonts w:cs="Arial"/>
                <w:color w:val="00B050"/>
                <w:sz w:val="28"/>
              </w:rPr>
            </w:pPr>
            <w:r w:rsidRPr="00163627">
              <w:rPr>
                <w:rFonts w:cs="Arial"/>
                <w:color w:val="00B050"/>
                <w:sz w:val="28"/>
                <w:lang w:val="en-AU"/>
              </w:rPr>
              <w:sym w:font="Wingdings" w:char="F0FC"/>
            </w:r>
          </w:p>
        </w:tc>
        <w:tc>
          <w:tcPr>
            <w:tcW w:w="789" w:type="dxa"/>
            <w:tcBorders>
              <w:bottom w:val="dotted" w:sz="4" w:space="0" w:color="C0C0C0"/>
            </w:tcBorders>
            <w:vAlign w:val="center"/>
          </w:tcPr>
          <w:p w:rsidR="00032EDA" w:rsidRPr="00163627" w:rsidRDefault="00032EDA" w:rsidP="00057F6B">
            <w:pPr>
              <w:spacing w:line="276" w:lineRule="auto"/>
              <w:jc w:val="center"/>
              <w:rPr>
                <w:rFonts w:cs="Arial"/>
                <w:color w:val="FF0000"/>
                <w:sz w:val="28"/>
                <w:lang w:val="en-AU"/>
              </w:rPr>
            </w:pPr>
            <w:r w:rsidRPr="00163627">
              <w:rPr>
                <w:rFonts w:cs="Arial"/>
                <w:color w:val="FF0000"/>
                <w:sz w:val="28"/>
                <w:lang w:val="en-AU"/>
              </w:rPr>
              <w:sym w:font="Wingdings" w:char="F0FB"/>
            </w:r>
          </w:p>
        </w:tc>
        <w:tc>
          <w:tcPr>
            <w:tcW w:w="914" w:type="dxa"/>
            <w:tcBorders>
              <w:bottom w:val="dotted" w:sz="4" w:space="0" w:color="C0C0C0"/>
            </w:tcBorders>
            <w:vAlign w:val="center"/>
          </w:tcPr>
          <w:p w:rsidR="00032EDA" w:rsidRPr="00163627" w:rsidRDefault="00032EDA" w:rsidP="00057F6B">
            <w:pPr>
              <w:spacing w:line="276" w:lineRule="auto"/>
              <w:jc w:val="center"/>
              <w:rPr>
                <w:rFonts w:cs="Arial"/>
                <w:color w:val="00B050"/>
                <w:sz w:val="28"/>
                <w:lang w:val="en-AU"/>
              </w:rPr>
            </w:pPr>
            <w:r w:rsidRPr="00163627">
              <w:rPr>
                <w:rFonts w:cs="Arial"/>
                <w:color w:val="00B050"/>
                <w:sz w:val="28"/>
                <w:lang w:val="en-AU"/>
              </w:rPr>
              <w:sym w:font="Wingdings" w:char="F0FC"/>
            </w:r>
          </w:p>
        </w:tc>
        <w:tc>
          <w:tcPr>
            <w:tcW w:w="760" w:type="dxa"/>
            <w:tcBorders>
              <w:bottom w:val="dotted" w:sz="4" w:space="0" w:color="C0C0C0"/>
            </w:tcBorders>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c>
          <w:tcPr>
            <w:tcW w:w="1064" w:type="dxa"/>
            <w:tcBorders>
              <w:bottom w:val="dotted" w:sz="4" w:space="0" w:color="C0C0C0"/>
            </w:tcBorders>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r>
      <w:tr w:rsidR="00032EDA" w:rsidRPr="00F2769E" w:rsidTr="00057F6B">
        <w:trPr>
          <w:trHeight w:val="510"/>
        </w:trPr>
        <w:tc>
          <w:tcPr>
            <w:tcW w:w="1382" w:type="dxa"/>
            <w:vMerge/>
            <w:tcBorders>
              <w:top w:val="single" w:sz="4" w:space="0" w:color="auto"/>
              <w:bottom w:val="single" w:sz="4" w:space="0" w:color="auto"/>
              <w:right w:val="single" w:sz="4" w:space="0" w:color="auto"/>
            </w:tcBorders>
            <w:vAlign w:val="center"/>
          </w:tcPr>
          <w:p w:rsidR="00032EDA" w:rsidRPr="00163627" w:rsidRDefault="00032EDA" w:rsidP="00057F6B">
            <w:pPr>
              <w:spacing w:line="276" w:lineRule="auto"/>
              <w:jc w:val="center"/>
              <w:rPr>
                <w:rFonts w:cs="Arial"/>
                <w:b/>
                <w:color w:val="000000" w:themeColor="text1"/>
                <w:lang w:val="en-AU"/>
              </w:rPr>
            </w:pPr>
          </w:p>
        </w:tc>
        <w:tc>
          <w:tcPr>
            <w:tcW w:w="3293" w:type="dxa"/>
            <w:tcBorders>
              <w:top w:val="dotted" w:sz="4" w:space="0" w:color="C0C0C0"/>
              <w:left w:val="single" w:sz="4" w:space="0" w:color="auto"/>
              <w:bottom w:val="single" w:sz="4" w:space="0" w:color="auto"/>
            </w:tcBorders>
            <w:vAlign w:val="center"/>
          </w:tcPr>
          <w:p w:rsidR="00032EDA" w:rsidRPr="00163627" w:rsidRDefault="00032EDA" w:rsidP="00057F6B">
            <w:pPr>
              <w:spacing w:line="276" w:lineRule="auto"/>
              <w:jc w:val="center"/>
              <w:rPr>
                <w:rFonts w:cs="Arial"/>
                <w:color w:val="000000" w:themeColor="text1"/>
                <w:szCs w:val="20"/>
                <w:lang w:val="en-AU"/>
              </w:rPr>
            </w:pPr>
            <w:r w:rsidRPr="00163627">
              <w:rPr>
                <w:rFonts w:cs="Arial"/>
                <w:color w:val="000000" w:themeColor="text1"/>
                <w:szCs w:val="20"/>
                <w:lang w:val="en-AU"/>
              </w:rPr>
              <w:t>Cape Cleveland</w:t>
            </w:r>
          </w:p>
        </w:tc>
        <w:tc>
          <w:tcPr>
            <w:tcW w:w="1064" w:type="dxa"/>
            <w:tcBorders>
              <w:top w:val="dotted" w:sz="4" w:space="0" w:color="C0C0C0"/>
              <w:bottom w:val="single" w:sz="4" w:space="0" w:color="auto"/>
            </w:tcBorders>
            <w:vAlign w:val="center"/>
          </w:tcPr>
          <w:p w:rsidR="00032EDA" w:rsidRPr="00163627" w:rsidRDefault="00032EDA" w:rsidP="00057F6B">
            <w:pPr>
              <w:spacing w:line="276" w:lineRule="auto"/>
              <w:jc w:val="center"/>
              <w:rPr>
                <w:rFonts w:cs="Arial"/>
                <w:color w:val="00B050"/>
                <w:sz w:val="28"/>
              </w:rPr>
            </w:pPr>
            <w:r w:rsidRPr="00163627">
              <w:rPr>
                <w:rFonts w:cs="Arial"/>
                <w:color w:val="00B050"/>
                <w:sz w:val="28"/>
                <w:lang w:val="en-AU"/>
              </w:rPr>
              <w:sym w:font="Wingdings" w:char="F0FC"/>
            </w:r>
          </w:p>
        </w:tc>
        <w:tc>
          <w:tcPr>
            <w:tcW w:w="882" w:type="dxa"/>
            <w:tcBorders>
              <w:top w:val="dotted" w:sz="4" w:space="0" w:color="C0C0C0"/>
              <w:bottom w:val="single" w:sz="4" w:space="0" w:color="auto"/>
            </w:tcBorders>
            <w:vAlign w:val="center"/>
          </w:tcPr>
          <w:p w:rsidR="00032EDA" w:rsidRPr="00163627" w:rsidRDefault="00032EDA" w:rsidP="00057F6B">
            <w:pPr>
              <w:spacing w:line="276" w:lineRule="auto"/>
              <w:jc w:val="center"/>
              <w:rPr>
                <w:rFonts w:cs="Arial"/>
                <w:color w:val="00B050"/>
                <w:sz w:val="28"/>
              </w:rPr>
            </w:pPr>
            <w:r w:rsidRPr="00163627">
              <w:rPr>
                <w:rFonts w:cs="Arial"/>
                <w:color w:val="00B050"/>
                <w:sz w:val="28"/>
                <w:lang w:val="en-AU"/>
              </w:rPr>
              <w:sym w:font="Wingdings" w:char="F0FC"/>
            </w:r>
          </w:p>
        </w:tc>
        <w:tc>
          <w:tcPr>
            <w:tcW w:w="789" w:type="dxa"/>
            <w:tcBorders>
              <w:top w:val="dotted" w:sz="4" w:space="0" w:color="C0C0C0"/>
              <w:bottom w:val="single" w:sz="4" w:space="0" w:color="auto"/>
            </w:tcBorders>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c>
          <w:tcPr>
            <w:tcW w:w="914" w:type="dxa"/>
            <w:tcBorders>
              <w:top w:val="dotted" w:sz="4" w:space="0" w:color="C0C0C0"/>
              <w:bottom w:val="single" w:sz="4" w:space="0" w:color="auto"/>
            </w:tcBorders>
            <w:vAlign w:val="center"/>
          </w:tcPr>
          <w:p w:rsidR="00032EDA" w:rsidRPr="00163627" w:rsidRDefault="00032EDA" w:rsidP="00057F6B">
            <w:pPr>
              <w:spacing w:line="276" w:lineRule="auto"/>
              <w:jc w:val="center"/>
              <w:rPr>
                <w:rFonts w:cs="Arial"/>
                <w:color w:val="00B050"/>
                <w:sz w:val="28"/>
                <w:lang w:val="en-AU"/>
              </w:rPr>
            </w:pPr>
            <w:r w:rsidRPr="00163627">
              <w:rPr>
                <w:rFonts w:cs="Arial"/>
                <w:color w:val="00B050"/>
                <w:sz w:val="28"/>
                <w:lang w:val="en-AU"/>
              </w:rPr>
              <w:sym w:font="Wingdings" w:char="F0FC"/>
            </w:r>
          </w:p>
        </w:tc>
        <w:tc>
          <w:tcPr>
            <w:tcW w:w="760" w:type="dxa"/>
            <w:tcBorders>
              <w:top w:val="dotted" w:sz="4" w:space="0" w:color="C0C0C0"/>
              <w:bottom w:val="single" w:sz="4" w:space="0" w:color="auto"/>
            </w:tcBorders>
            <w:vAlign w:val="center"/>
          </w:tcPr>
          <w:p w:rsidR="00032EDA" w:rsidRPr="00163627" w:rsidRDefault="0059741E" w:rsidP="00057F6B">
            <w:pPr>
              <w:spacing w:line="276" w:lineRule="auto"/>
              <w:jc w:val="center"/>
              <w:rPr>
                <w:rFonts w:cs="Arial"/>
                <w:color w:val="FF0000"/>
                <w:sz w:val="28"/>
                <w:lang w:val="en-AU"/>
              </w:rPr>
            </w:pPr>
            <w:r w:rsidRPr="00163627">
              <w:rPr>
                <w:rFonts w:cs="Arial"/>
                <w:color w:val="FF0000"/>
                <w:sz w:val="28"/>
                <w:lang w:val="en-AU"/>
              </w:rPr>
              <w:sym w:font="Wingdings" w:char="F0FB"/>
            </w:r>
          </w:p>
        </w:tc>
        <w:tc>
          <w:tcPr>
            <w:tcW w:w="1064" w:type="dxa"/>
            <w:tcBorders>
              <w:top w:val="dotted" w:sz="4" w:space="0" w:color="C0C0C0"/>
              <w:bottom w:val="single" w:sz="4" w:space="0" w:color="auto"/>
            </w:tcBorders>
            <w:vAlign w:val="center"/>
          </w:tcPr>
          <w:p w:rsidR="00032EDA" w:rsidRPr="00163627" w:rsidRDefault="0059741E" w:rsidP="00057F6B">
            <w:pPr>
              <w:spacing w:line="276" w:lineRule="auto"/>
              <w:jc w:val="center"/>
              <w:rPr>
                <w:rFonts w:cs="Arial"/>
                <w:color w:val="FF0000"/>
                <w:sz w:val="28"/>
                <w:lang w:val="en-AU"/>
              </w:rPr>
            </w:pPr>
            <w:r w:rsidRPr="00163627">
              <w:rPr>
                <w:rFonts w:cs="Arial"/>
                <w:color w:val="FF0000"/>
                <w:sz w:val="28"/>
                <w:lang w:val="en-AU"/>
              </w:rPr>
              <w:sym w:font="Wingdings" w:char="F0FB"/>
            </w:r>
          </w:p>
        </w:tc>
      </w:tr>
      <w:tr w:rsidR="00032EDA" w:rsidRPr="00F2769E" w:rsidTr="00057F6B">
        <w:trPr>
          <w:trHeight w:val="510"/>
        </w:trPr>
        <w:tc>
          <w:tcPr>
            <w:tcW w:w="1382" w:type="dxa"/>
            <w:vMerge w:val="restart"/>
            <w:tcBorders>
              <w:top w:val="single" w:sz="4" w:space="0" w:color="auto"/>
              <w:bottom w:val="dotted" w:sz="4" w:space="0" w:color="C0C0C0"/>
              <w:right w:val="single" w:sz="4" w:space="0" w:color="auto"/>
            </w:tcBorders>
            <w:vAlign w:val="center"/>
          </w:tcPr>
          <w:p w:rsidR="00032EDA" w:rsidRPr="00163627" w:rsidRDefault="00032EDA" w:rsidP="00057F6B">
            <w:pPr>
              <w:spacing w:line="276" w:lineRule="auto"/>
              <w:jc w:val="center"/>
              <w:rPr>
                <w:rFonts w:cs="Arial"/>
                <w:b/>
                <w:color w:val="000000" w:themeColor="text1"/>
                <w:lang w:val="en-AU"/>
              </w:rPr>
            </w:pPr>
            <w:r w:rsidRPr="00163627">
              <w:rPr>
                <w:rFonts w:cs="Arial"/>
                <w:b/>
                <w:color w:val="000000" w:themeColor="text1"/>
                <w:lang w:val="en-AU"/>
              </w:rPr>
              <w:t>Mackay - Whitsunday</w:t>
            </w:r>
          </w:p>
        </w:tc>
        <w:tc>
          <w:tcPr>
            <w:tcW w:w="3293" w:type="dxa"/>
            <w:tcBorders>
              <w:top w:val="single" w:sz="4" w:space="0" w:color="auto"/>
              <w:left w:val="single" w:sz="4" w:space="0" w:color="auto"/>
            </w:tcBorders>
            <w:vAlign w:val="center"/>
          </w:tcPr>
          <w:p w:rsidR="00032EDA" w:rsidRPr="00163627" w:rsidRDefault="00032EDA" w:rsidP="00057F6B">
            <w:pPr>
              <w:spacing w:line="276" w:lineRule="auto"/>
              <w:jc w:val="center"/>
              <w:rPr>
                <w:rFonts w:cs="Arial"/>
                <w:color w:val="A6A6A6" w:themeColor="background1" w:themeShade="A6"/>
                <w:szCs w:val="20"/>
                <w:lang w:val="en-AU"/>
              </w:rPr>
            </w:pPr>
            <w:r w:rsidRPr="00163627">
              <w:rPr>
                <w:rFonts w:cs="Arial"/>
                <w:color w:val="A6A6A6" w:themeColor="background1" w:themeShade="A6"/>
                <w:szCs w:val="20"/>
                <w:lang w:val="en-AU"/>
              </w:rPr>
              <w:t xml:space="preserve">Pioneer Bay </w:t>
            </w:r>
            <w:r w:rsidR="00404A7C" w:rsidRPr="00163627">
              <w:rPr>
                <w:rFonts w:cs="Arial"/>
                <w:color w:val="A6A6A6" w:themeColor="background1" w:themeShade="A6"/>
                <w:szCs w:val="20"/>
                <w:lang w:val="en-AU"/>
              </w:rPr>
              <w:t>(no successful sampling occurred)</w:t>
            </w:r>
          </w:p>
        </w:tc>
        <w:tc>
          <w:tcPr>
            <w:tcW w:w="1064" w:type="dxa"/>
            <w:tcBorders>
              <w:top w:val="single" w:sz="4" w:space="0" w:color="auto"/>
            </w:tcBorders>
            <w:vAlign w:val="center"/>
          </w:tcPr>
          <w:p w:rsidR="00032EDA" w:rsidRPr="00163627" w:rsidRDefault="00032EDA" w:rsidP="00057F6B">
            <w:pPr>
              <w:spacing w:line="276" w:lineRule="auto"/>
              <w:jc w:val="center"/>
              <w:rPr>
                <w:rFonts w:cs="Arial"/>
                <w:color w:val="A6A6A6" w:themeColor="background1" w:themeShade="A6"/>
                <w:sz w:val="28"/>
              </w:rPr>
            </w:pPr>
            <w:r w:rsidRPr="00163627">
              <w:rPr>
                <w:rFonts w:cs="Arial"/>
                <w:color w:val="A6A6A6" w:themeColor="background1" w:themeShade="A6"/>
                <w:sz w:val="28"/>
                <w:lang w:val="en-AU"/>
              </w:rPr>
              <w:sym w:font="Wingdings" w:char="F0FC"/>
            </w:r>
          </w:p>
        </w:tc>
        <w:tc>
          <w:tcPr>
            <w:tcW w:w="882" w:type="dxa"/>
            <w:tcBorders>
              <w:top w:val="single" w:sz="4" w:space="0" w:color="auto"/>
            </w:tcBorders>
            <w:vAlign w:val="center"/>
          </w:tcPr>
          <w:p w:rsidR="00032EDA" w:rsidRPr="00163627" w:rsidRDefault="00032EDA" w:rsidP="00057F6B">
            <w:pPr>
              <w:spacing w:line="276" w:lineRule="auto"/>
              <w:jc w:val="center"/>
              <w:rPr>
                <w:rFonts w:cs="Arial"/>
                <w:color w:val="A6A6A6" w:themeColor="background1" w:themeShade="A6"/>
                <w:sz w:val="28"/>
              </w:rPr>
            </w:pPr>
            <w:r w:rsidRPr="00163627">
              <w:rPr>
                <w:rFonts w:cs="Arial"/>
                <w:color w:val="A6A6A6" w:themeColor="background1" w:themeShade="A6"/>
                <w:sz w:val="28"/>
                <w:lang w:val="en-AU"/>
              </w:rPr>
              <w:sym w:font="Wingdings" w:char="F0FC"/>
            </w:r>
          </w:p>
        </w:tc>
        <w:tc>
          <w:tcPr>
            <w:tcW w:w="789" w:type="dxa"/>
            <w:tcBorders>
              <w:top w:val="single" w:sz="4" w:space="0" w:color="auto"/>
            </w:tcBorders>
            <w:vAlign w:val="center"/>
          </w:tcPr>
          <w:p w:rsidR="00032EDA" w:rsidRPr="00163627" w:rsidRDefault="00032EDA" w:rsidP="00057F6B">
            <w:pPr>
              <w:spacing w:line="276" w:lineRule="auto"/>
              <w:jc w:val="center"/>
              <w:rPr>
                <w:rFonts w:cs="Arial"/>
                <w:color w:val="A6A6A6" w:themeColor="background1" w:themeShade="A6"/>
                <w:sz w:val="28"/>
              </w:rPr>
            </w:pPr>
            <w:r w:rsidRPr="00163627">
              <w:rPr>
                <w:rFonts w:cs="Arial"/>
                <w:color w:val="A6A6A6" w:themeColor="background1" w:themeShade="A6"/>
                <w:sz w:val="28"/>
                <w:lang w:val="en-AU"/>
              </w:rPr>
              <w:sym w:font="Wingdings" w:char="F0FB"/>
            </w:r>
          </w:p>
        </w:tc>
        <w:tc>
          <w:tcPr>
            <w:tcW w:w="914" w:type="dxa"/>
            <w:tcBorders>
              <w:top w:val="single" w:sz="4" w:space="0" w:color="auto"/>
            </w:tcBorders>
            <w:vAlign w:val="center"/>
          </w:tcPr>
          <w:p w:rsidR="00032EDA" w:rsidRPr="00163627" w:rsidRDefault="00032EDA" w:rsidP="00057F6B">
            <w:pPr>
              <w:spacing w:line="276" w:lineRule="auto"/>
              <w:jc w:val="center"/>
              <w:rPr>
                <w:rFonts w:cs="Arial"/>
                <w:color w:val="A6A6A6" w:themeColor="background1" w:themeShade="A6"/>
                <w:sz w:val="28"/>
              </w:rPr>
            </w:pPr>
            <w:r w:rsidRPr="00163627">
              <w:rPr>
                <w:rFonts w:cs="Arial"/>
                <w:color w:val="A6A6A6" w:themeColor="background1" w:themeShade="A6"/>
                <w:sz w:val="28"/>
                <w:lang w:val="en-AU"/>
              </w:rPr>
              <w:sym w:font="Wingdings" w:char="F0FB"/>
            </w:r>
          </w:p>
        </w:tc>
        <w:tc>
          <w:tcPr>
            <w:tcW w:w="760" w:type="dxa"/>
            <w:tcBorders>
              <w:top w:val="single" w:sz="4" w:space="0" w:color="auto"/>
            </w:tcBorders>
            <w:vAlign w:val="center"/>
          </w:tcPr>
          <w:p w:rsidR="00032EDA" w:rsidRPr="00163627" w:rsidRDefault="00032EDA" w:rsidP="00057F6B">
            <w:pPr>
              <w:spacing w:line="276" w:lineRule="auto"/>
              <w:jc w:val="center"/>
              <w:rPr>
                <w:rFonts w:cs="Arial"/>
                <w:color w:val="A6A6A6" w:themeColor="background1" w:themeShade="A6"/>
                <w:sz w:val="28"/>
              </w:rPr>
            </w:pPr>
            <w:r w:rsidRPr="00163627">
              <w:rPr>
                <w:rFonts w:cs="Arial"/>
                <w:color w:val="A6A6A6" w:themeColor="background1" w:themeShade="A6"/>
                <w:sz w:val="28"/>
                <w:lang w:val="en-AU"/>
              </w:rPr>
              <w:sym w:font="Wingdings" w:char="F0FB"/>
            </w:r>
          </w:p>
        </w:tc>
        <w:tc>
          <w:tcPr>
            <w:tcW w:w="1064" w:type="dxa"/>
            <w:tcBorders>
              <w:top w:val="single" w:sz="4" w:space="0" w:color="auto"/>
            </w:tcBorders>
            <w:vAlign w:val="center"/>
          </w:tcPr>
          <w:p w:rsidR="00032EDA" w:rsidRPr="00163627" w:rsidRDefault="00032EDA" w:rsidP="00057F6B">
            <w:pPr>
              <w:spacing w:line="276" w:lineRule="auto"/>
              <w:jc w:val="center"/>
              <w:rPr>
                <w:rFonts w:cs="Arial"/>
                <w:color w:val="A6A6A6" w:themeColor="background1" w:themeShade="A6"/>
                <w:sz w:val="28"/>
              </w:rPr>
            </w:pPr>
            <w:r w:rsidRPr="00163627">
              <w:rPr>
                <w:rFonts w:cs="Arial"/>
                <w:color w:val="A6A6A6" w:themeColor="background1" w:themeShade="A6"/>
                <w:sz w:val="28"/>
                <w:lang w:val="en-AU"/>
              </w:rPr>
              <w:sym w:font="Wingdings" w:char="F0FB"/>
            </w:r>
          </w:p>
        </w:tc>
      </w:tr>
      <w:tr w:rsidR="00032EDA" w:rsidRPr="00F2769E" w:rsidTr="00057F6B">
        <w:trPr>
          <w:trHeight w:val="510"/>
        </w:trPr>
        <w:tc>
          <w:tcPr>
            <w:tcW w:w="1382" w:type="dxa"/>
            <w:vMerge/>
            <w:tcBorders>
              <w:top w:val="dotted" w:sz="4" w:space="0" w:color="C0C0C0"/>
              <w:bottom w:val="dotted" w:sz="4" w:space="0" w:color="C0C0C0"/>
              <w:right w:val="single" w:sz="4" w:space="0" w:color="auto"/>
            </w:tcBorders>
            <w:vAlign w:val="center"/>
          </w:tcPr>
          <w:p w:rsidR="00032EDA" w:rsidRPr="00163627" w:rsidRDefault="00032EDA" w:rsidP="00057F6B">
            <w:pPr>
              <w:spacing w:line="276" w:lineRule="auto"/>
              <w:jc w:val="center"/>
              <w:rPr>
                <w:rFonts w:cs="Arial"/>
                <w:b/>
                <w:color w:val="000000" w:themeColor="text1"/>
                <w:lang w:val="en-AU"/>
              </w:rPr>
            </w:pPr>
          </w:p>
        </w:tc>
        <w:tc>
          <w:tcPr>
            <w:tcW w:w="3293" w:type="dxa"/>
            <w:tcBorders>
              <w:left w:val="single" w:sz="4" w:space="0" w:color="auto"/>
              <w:bottom w:val="dotted" w:sz="4" w:space="0" w:color="C0C0C0"/>
            </w:tcBorders>
            <w:vAlign w:val="center"/>
          </w:tcPr>
          <w:p w:rsidR="00032EDA" w:rsidRPr="00163627" w:rsidRDefault="00032EDA" w:rsidP="00057F6B">
            <w:pPr>
              <w:spacing w:line="276" w:lineRule="auto"/>
              <w:jc w:val="center"/>
              <w:rPr>
                <w:rFonts w:cs="Arial"/>
                <w:color w:val="000000" w:themeColor="text1"/>
                <w:szCs w:val="20"/>
                <w:lang w:val="en-AU"/>
              </w:rPr>
            </w:pPr>
            <w:r w:rsidRPr="00163627">
              <w:rPr>
                <w:rFonts w:cs="Arial"/>
                <w:color w:val="000000" w:themeColor="text1"/>
                <w:szCs w:val="20"/>
                <w:lang w:val="en-AU"/>
              </w:rPr>
              <w:t>Outer Whitsunday</w:t>
            </w:r>
            <w:r w:rsidR="004E48AE" w:rsidRPr="00163627">
              <w:rPr>
                <w:rFonts w:cs="Arial"/>
                <w:color w:val="000000" w:themeColor="text1"/>
                <w:szCs w:val="20"/>
                <w:lang w:val="en-AU"/>
              </w:rPr>
              <w:t>*</w:t>
            </w:r>
          </w:p>
        </w:tc>
        <w:tc>
          <w:tcPr>
            <w:tcW w:w="1064" w:type="dxa"/>
            <w:tcBorders>
              <w:bottom w:val="dotted" w:sz="4" w:space="0" w:color="C0C0C0"/>
            </w:tcBorders>
            <w:vAlign w:val="center"/>
          </w:tcPr>
          <w:p w:rsidR="00032EDA" w:rsidRPr="00163627" w:rsidRDefault="00032EDA" w:rsidP="00057F6B">
            <w:pPr>
              <w:spacing w:line="276" w:lineRule="auto"/>
              <w:jc w:val="center"/>
              <w:rPr>
                <w:rFonts w:cs="Arial"/>
                <w:color w:val="00B050"/>
                <w:sz w:val="28"/>
              </w:rPr>
            </w:pPr>
            <w:r w:rsidRPr="00163627">
              <w:rPr>
                <w:rFonts w:cs="Arial"/>
                <w:color w:val="00B050"/>
                <w:sz w:val="28"/>
                <w:lang w:val="en-AU"/>
              </w:rPr>
              <w:sym w:font="Wingdings" w:char="F0FC"/>
            </w:r>
          </w:p>
        </w:tc>
        <w:tc>
          <w:tcPr>
            <w:tcW w:w="882" w:type="dxa"/>
            <w:tcBorders>
              <w:bottom w:val="dotted" w:sz="4" w:space="0" w:color="C0C0C0"/>
            </w:tcBorders>
            <w:vAlign w:val="center"/>
          </w:tcPr>
          <w:p w:rsidR="00032EDA" w:rsidRPr="00163627" w:rsidRDefault="00032EDA" w:rsidP="00057F6B">
            <w:pPr>
              <w:spacing w:line="276" w:lineRule="auto"/>
              <w:jc w:val="center"/>
              <w:rPr>
                <w:rFonts w:cs="Arial"/>
                <w:color w:val="00B050"/>
                <w:sz w:val="28"/>
              </w:rPr>
            </w:pPr>
            <w:r w:rsidRPr="00163627">
              <w:rPr>
                <w:rFonts w:cs="Arial"/>
                <w:color w:val="00B050"/>
                <w:sz w:val="28"/>
                <w:lang w:val="en-AU"/>
              </w:rPr>
              <w:sym w:font="Wingdings" w:char="F0FC"/>
            </w:r>
          </w:p>
        </w:tc>
        <w:tc>
          <w:tcPr>
            <w:tcW w:w="789" w:type="dxa"/>
            <w:tcBorders>
              <w:bottom w:val="dotted" w:sz="4" w:space="0" w:color="C0C0C0"/>
            </w:tcBorders>
            <w:vAlign w:val="center"/>
          </w:tcPr>
          <w:p w:rsidR="00032EDA" w:rsidRPr="00163627" w:rsidRDefault="007F2BA9" w:rsidP="00057F6B">
            <w:pPr>
              <w:spacing w:line="276" w:lineRule="auto"/>
              <w:jc w:val="center"/>
              <w:rPr>
                <w:rFonts w:cs="Arial"/>
                <w:color w:val="00B050"/>
                <w:sz w:val="28"/>
              </w:rPr>
            </w:pPr>
            <w:bookmarkStart w:id="101" w:name="OLE_LINK6"/>
            <w:r w:rsidRPr="00163627">
              <w:rPr>
                <w:rFonts w:cs="Arial"/>
                <w:color w:val="00B050"/>
                <w:sz w:val="28"/>
                <w:lang w:val="en-AU"/>
              </w:rPr>
              <w:sym w:font="Wingdings" w:char="F0FC"/>
            </w:r>
            <w:bookmarkEnd w:id="101"/>
          </w:p>
        </w:tc>
        <w:tc>
          <w:tcPr>
            <w:tcW w:w="914" w:type="dxa"/>
            <w:tcBorders>
              <w:bottom w:val="dotted" w:sz="4" w:space="0" w:color="C0C0C0"/>
            </w:tcBorders>
            <w:vAlign w:val="center"/>
          </w:tcPr>
          <w:p w:rsidR="00032EDA" w:rsidRPr="00163627" w:rsidRDefault="00032EDA" w:rsidP="00057F6B">
            <w:pPr>
              <w:spacing w:line="276" w:lineRule="auto"/>
              <w:jc w:val="center"/>
              <w:rPr>
                <w:rFonts w:cs="Arial"/>
                <w:color w:val="00B050"/>
                <w:sz w:val="28"/>
                <w:lang w:val="en-AU"/>
              </w:rPr>
            </w:pPr>
            <w:r w:rsidRPr="00163627">
              <w:rPr>
                <w:rFonts w:cs="Arial"/>
                <w:color w:val="00B050"/>
                <w:sz w:val="28"/>
                <w:lang w:val="en-AU"/>
              </w:rPr>
              <w:sym w:font="Wingdings" w:char="F0FC"/>
            </w:r>
          </w:p>
        </w:tc>
        <w:tc>
          <w:tcPr>
            <w:tcW w:w="760" w:type="dxa"/>
            <w:tcBorders>
              <w:bottom w:val="dotted" w:sz="4" w:space="0" w:color="C0C0C0"/>
            </w:tcBorders>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c>
          <w:tcPr>
            <w:tcW w:w="1064" w:type="dxa"/>
            <w:tcBorders>
              <w:bottom w:val="dotted" w:sz="4" w:space="0" w:color="C0C0C0"/>
            </w:tcBorders>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r>
      <w:tr w:rsidR="00032EDA" w:rsidRPr="00F2769E" w:rsidTr="00057F6B">
        <w:trPr>
          <w:trHeight w:val="510"/>
        </w:trPr>
        <w:tc>
          <w:tcPr>
            <w:tcW w:w="1382" w:type="dxa"/>
            <w:vMerge/>
            <w:tcBorders>
              <w:top w:val="dotted" w:sz="4" w:space="0" w:color="C0C0C0"/>
              <w:bottom w:val="single" w:sz="4" w:space="0" w:color="auto"/>
              <w:right w:val="single" w:sz="4" w:space="0" w:color="auto"/>
            </w:tcBorders>
            <w:vAlign w:val="center"/>
          </w:tcPr>
          <w:p w:rsidR="00032EDA" w:rsidRPr="00163627" w:rsidRDefault="00032EDA" w:rsidP="00057F6B">
            <w:pPr>
              <w:spacing w:line="276" w:lineRule="auto"/>
              <w:jc w:val="center"/>
              <w:rPr>
                <w:rFonts w:cs="Arial"/>
                <w:b/>
                <w:color w:val="000000" w:themeColor="text1"/>
                <w:lang w:val="en-AU"/>
              </w:rPr>
            </w:pPr>
          </w:p>
        </w:tc>
        <w:tc>
          <w:tcPr>
            <w:tcW w:w="3293" w:type="dxa"/>
            <w:tcBorders>
              <w:top w:val="dotted" w:sz="4" w:space="0" w:color="C0C0C0"/>
              <w:left w:val="single" w:sz="4" w:space="0" w:color="auto"/>
              <w:bottom w:val="single" w:sz="4" w:space="0" w:color="auto"/>
            </w:tcBorders>
            <w:vAlign w:val="center"/>
          </w:tcPr>
          <w:p w:rsidR="00032EDA" w:rsidRPr="00163627" w:rsidRDefault="00032EDA" w:rsidP="00057F6B">
            <w:pPr>
              <w:spacing w:line="276" w:lineRule="auto"/>
              <w:jc w:val="center"/>
              <w:rPr>
                <w:rFonts w:cs="Arial"/>
                <w:color w:val="000000" w:themeColor="text1"/>
                <w:szCs w:val="20"/>
                <w:lang w:val="en-AU"/>
              </w:rPr>
            </w:pPr>
            <w:r w:rsidRPr="00163627">
              <w:rPr>
                <w:rFonts w:cs="Arial"/>
                <w:color w:val="000000" w:themeColor="text1"/>
                <w:szCs w:val="20"/>
                <w:lang w:val="en-AU"/>
              </w:rPr>
              <w:t>Sarina Inlet</w:t>
            </w:r>
            <w:r w:rsidR="004E48AE" w:rsidRPr="00163627">
              <w:rPr>
                <w:rFonts w:cs="Arial"/>
                <w:color w:val="000000" w:themeColor="text1"/>
                <w:szCs w:val="20"/>
                <w:lang w:val="en-AU"/>
              </w:rPr>
              <w:t>*</w:t>
            </w:r>
          </w:p>
        </w:tc>
        <w:tc>
          <w:tcPr>
            <w:tcW w:w="1064" w:type="dxa"/>
            <w:tcBorders>
              <w:top w:val="dotted" w:sz="4" w:space="0" w:color="C0C0C0"/>
              <w:bottom w:val="single" w:sz="4" w:space="0" w:color="auto"/>
            </w:tcBorders>
            <w:vAlign w:val="center"/>
          </w:tcPr>
          <w:p w:rsidR="00032EDA" w:rsidRPr="00163627" w:rsidRDefault="00032EDA" w:rsidP="00057F6B">
            <w:pPr>
              <w:spacing w:line="276" w:lineRule="auto"/>
              <w:jc w:val="center"/>
              <w:rPr>
                <w:rFonts w:cs="Arial"/>
                <w:color w:val="00B050"/>
                <w:sz w:val="28"/>
              </w:rPr>
            </w:pPr>
            <w:r w:rsidRPr="00163627">
              <w:rPr>
                <w:rFonts w:cs="Arial"/>
                <w:color w:val="00B050"/>
                <w:sz w:val="28"/>
                <w:lang w:val="en-AU"/>
              </w:rPr>
              <w:sym w:font="Wingdings" w:char="F0FC"/>
            </w:r>
          </w:p>
        </w:tc>
        <w:tc>
          <w:tcPr>
            <w:tcW w:w="882" w:type="dxa"/>
            <w:tcBorders>
              <w:top w:val="dotted" w:sz="4" w:space="0" w:color="C0C0C0"/>
              <w:bottom w:val="single" w:sz="4" w:space="0" w:color="auto"/>
            </w:tcBorders>
            <w:vAlign w:val="center"/>
          </w:tcPr>
          <w:p w:rsidR="00032EDA" w:rsidRPr="00163627" w:rsidRDefault="00032EDA" w:rsidP="00057F6B">
            <w:pPr>
              <w:spacing w:line="276" w:lineRule="auto"/>
              <w:jc w:val="center"/>
              <w:rPr>
                <w:rFonts w:cs="Arial"/>
                <w:color w:val="00B050"/>
                <w:sz w:val="28"/>
              </w:rPr>
            </w:pPr>
            <w:r w:rsidRPr="00163627">
              <w:rPr>
                <w:rFonts w:cs="Arial"/>
                <w:color w:val="00B050"/>
                <w:sz w:val="28"/>
                <w:lang w:val="en-AU"/>
              </w:rPr>
              <w:sym w:font="Wingdings" w:char="F0FC"/>
            </w:r>
          </w:p>
        </w:tc>
        <w:tc>
          <w:tcPr>
            <w:tcW w:w="789" w:type="dxa"/>
            <w:tcBorders>
              <w:top w:val="dotted" w:sz="4" w:space="0" w:color="C0C0C0"/>
              <w:bottom w:val="single" w:sz="4" w:space="0" w:color="auto"/>
            </w:tcBorders>
            <w:vAlign w:val="center"/>
          </w:tcPr>
          <w:p w:rsidR="00032EDA" w:rsidRPr="00163627" w:rsidRDefault="00032EDA" w:rsidP="00057F6B">
            <w:pPr>
              <w:spacing w:line="276" w:lineRule="auto"/>
              <w:jc w:val="center"/>
              <w:rPr>
                <w:rFonts w:cs="Arial"/>
                <w:color w:val="C0504D" w:themeColor="accent2"/>
                <w:sz w:val="28"/>
              </w:rPr>
            </w:pPr>
            <w:r w:rsidRPr="00163627">
              <w:rPr>
                <w:rFonts w:cs="Arial"/>
                <w:color w:val="FF0000"/>
                <w:sz w:val="28"/>
                <w:lang w:val="en-AU"/>
              </w:rPr>
              <w:sym w:font="Wingdings" w:char="F0FB"/>
            </w:r>
          </w:p>
        </w:tc>
        <w:tc>
          <w:tcPr>
            <w:tcW w:w="914" w:type="dxa"/>
            <w:tcBorders>
              <w:top w:val="dotted" w:sz="4" w:space="0" w:color="C0C0C0"/>
              <w:bottom w:val="single" w:sz="4" w:space="0" w:color="auto"/>
            </w:tcBorders>
            <w:vAlign w:val="center"/>
          </w:tcPr>
          <w:p w:rsidR="00032EDA" w:rsidRPr="00163627" w:rsidRDefault="007F2BA9" w:rsidP="00057F6B">
            <w:pPr>
              <w:spacing w:line="276" w:lineRule="auto"/>
              <w:jc w:val="center"/>
              <w:rPr>
                <w:rFonts w:cs="Arial"/>
                <w:color w:val="C0504D" w:themeColor="accent2"/>
                <w:sz w:val="28"/>
              </w:rPr>
            </w:pPr>
            <w:r w:rsidRPr="00163627">
              <w:rPr>
                <w:rFonts w:cs="Arial"/>
                <w:color w:val="00B050"/>
                <w:sz w:val="28"/>
                <w:lang w:val="en-AU"/>
              </w:rPr>
              <w:sym w:font="Wingdings" w:char="F0FC"/>
            </w:r>
          </w:p>
        </w:tc>
        <w:tc>
          <w:tcPr>
            <w:tcW w:w="760" w:type="dxa"/>
            <w:tcBorders>
              <w:top w:val="dotted" w:sz="4" w:space="0" w:color="C0C0C0"/>
              <w:bottom w:val="single" w:sz="4" w:space="0" w:color="auto"/>
            </w:tcBorders>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c>
          <w:tcPr>
            <w:tcW w:w="1064" w:type="dxa"/>
            <w:tcBorders>
              <w:top w:val="dotted" w:sz="4" w:space="0" w:color="C0C0C0"/>
              <w:bottom w:val="single" w:sz="4" w:space="0" w:color="auto"/>
            </w:tcBorders>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r>
      <w:tr w:rsidR="00032EDA" w:rsidRPr="00F2769E" w:rsidTr="00057F6B">
        <w:trPr>
          <w:trHeight w:val="510"/>
        </w:trPr>
        <w:tc>
          <w:tcPr>
            <w:tcW w:w="1382" w:type="dxa"/>
            <w:tcBorders>
              <w:top w:val="single" w:sz="4" w:space="0" w:color="auto"/>
              <w:bottom w:val="single" w:sz="2" w:space="0" w:color="auto"/>
              <w:right w:val="single" w:sz="4" w:space="0" w:color="auto"/>
            </w:tcBorders>
            <w:vAlign w:val="center"/>
          </w:tcPr>
          <w:p w:rsidR="00032EDA" w:rsidRPr="00163627" w:rsidRDefault="00032EDA" w:rsidP="00057F6B">
            <w:pPr>
              <w:spacing w:line="276" w:lineRule="auto"/>
              <w:jc w:val="center"/>
              <w:rPr>
                <w:rFonts w:cs="Arial"/>
                <w:b/>
                <w:color w:val="000000" w:themeColor="text1"/>
                <w:lang w:val="en-AU"/>
              </w:rPr>
            </w:pPr>
            <w:r w:rsidRPr="00163627">
              <w:rPr>
                <w:rFonts w:cs="Arial"/>
                <w:b/>
                <w:color w:val="000000" w:themeColor="text1"/>
                <w:lang w:val="en-AU"/>
              </w:rPr>
              <w:t>Fitzroy</w:t>
            </w:r>
          </w:p>
        </w:tc>
        <w:tc>
          <w:tcPr>
            <w:tcW w:w="3293" w:type="dxa"/>
            <w:tcBorders>
              <w:top w:val="single" w:sz="4" w:space="0" w:color="auto"/>
              <w:left w:val="single" w:sz="4" w:space="0" w:color="auto"/>
            </w:tcBorders>
            <w:vAlign w:val="center"/>
          </w:tcPr>
          <w:p w:rsidR="00032EDA" w:rsidRPr="00163627" w:rsidRDefault="00032EDA" w:rsidP="00057F6B">
            <w:pPr>
              <w:spacing w:line="276" w:lineRule="auto"/>
              <w:jc w:val="center"/>
              <w:rPr>
                <w:rFonts w:cs="Arial"/>
                <w:color w:val="000000" w:themeColor="text1"/>
                <w:szCs w:val="20"/>
                <w:lang w:val="en-AU"/>
              </w:rPr>
            </w:pPr>
            <w:r w:rsidRPr="00163627">
              <w:rPr>
                <w:rFonts w:cs="Arial"/>
                <w:color w:val="000000" w:themeColor="text1"/>
                <w:szCs w:val="20"/>
                <w:lang w:val="en-AU"/>
              </w:rPr>
              <w:t>North Keppel Island</w:t>
            </w:r>
          </w:p>
        </w:tc>
        <w:tc>
          <w:tcPr>
            <w:tcW w:w="1064" w:type="dxa"/>
            <w:tcBorders>
              <w:top w:val="single" w:sz="4" w:space="0" w:color="auto"/>
            </w:tcBorders>
            <w:vAlign w:val="center"/>
          </w:tcPr>
          <w:p w:rsidR="00032EDA" w:rsidRPr="00163627" w:rsidRDefault="00032EDA" w:rsidP="00057F6B">
            <w:pPr>
              <w:spacing w:line="276" w:lineRule="auto"/>
              <w:jc w:val="center"/>
              <w:rPr>
                <w:rFonts w:cs="Arial"/>
                <w:color w:val="00B050"/>
                <w:sz w:val="28"/>
              </w:rPr>
            </w:pPr>
            <w:r w:rsidRPr="00163627">
              <w:rPr>
                <w:rFonts w:cs="Arial"/>
                <w:color w:val="00B050"/>
                <w:sz w:val="28"/>
                <w:lang w:val="en-AU"/>
              </w:rPr>
              <w:sym w:font="Wingdings" w:char="F0FC"/>
            </w:r>
          </w:p>
        </w:tc>
        <w:tc>
          <w:tcPr>
            <w:tcW w:w="882" w:type="dxa"/>
            <w:tcBorders>
              <w:top w:val="single" w:sz="4" w:space="0" w:color="auto"/>
            </w:tcBorders>
            <w:vAlign w:val="center"/>
          </w:tcPr>
          <w:p w:rsidR="00032EDA" w:rsidRPr="00163627" w:rsidRDefault="00032EDA" w:rsidP="00057F6B">
            <w:pPr>
              <w:spacing w:line="276" w:lineRule="auto"/>
              <w:jc w:val="center"/>
              <w:rPr>
                <w:rFonts w:cs="Arial"/>
                <w:color w:val="00B050"/>
                <w:sz w:val="28"/>
              </w:rPr>
            </w:pPr>
            <w:r w:rsidRPr="00163627">
              <w:rPr>
                <w:rFonts w:cs="Arial"/>
                <w:color w:val="00B050"/>
                <w:sz w:val="28"/>
                <w:lang w:val="en-AU"/>
              </w:rPr>
              <w:sym w:font="Wingdings" w:char="F0FC"/>
            </w:r>
          </w:p>
        </w:tc>
        <w:tc>
          <w:tcPr>
            <w:tcW w:w="789" w:type="dxa"/>
            <w:tcBorders>
              <w:top w:val="single" w:sz="4" w:space="0" w:color="auto"/>
            </w:tcBorders>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c>
          <w:tcPr>
            <w:tcW w:w="914" w:type="dxa"/>
            <w:tcBorders>
              <w:top w:val="single" w:sz="4" w:space="0" w:color="auto"/>
            </w:tcBorders>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c>
          <w:tcPr>
            <w:tcW w:w="760" w:type="dxa"/>
            <w:tcBorders>
              <w:top w:val="single" w:sz="4" w:space="0" w:color="auto"/>
            </w:tcBorders>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c>
          <w:tcPr>
            <w:tcW w:w="1064" w:type="dxa"/>
            <w:tcBorders>
              <w:top w:val="single" w:sz="4" w:space="0" w:color="auto"/>
            </w:tcBorders>
            <w:vAlign w:val="center"/>
          </w:tcPr>
          <w:p w:rsidR="00032EDA" w:rsidRPr="00163627" w:rsidRDefault="00032EDA" w:rsidP="00057F6B">
            <w:pPr>
              <w:spacing w:line="276" w:lineRule="auto"/>
              <w:jc w:val="center"/>
              <w:rPr>
                <w:rFonts w:cs="Arial"/>
                <w:color w:val="FF0000"/>
                <w:sz w:val="28"/>
              </w:rPr>
            </w:pPr>
            <w:r w:rsidRPr="00163627">
              <w:rPr>
                <w:rFonts w:cs="Arial"/>
                <w:color w:val="FF0000"/>
                <w:sz w:val="28"/>
                <w:lang w:val="en-AU"/>
              </w:rPr>
              <w:sym w:font="Wingdings" w:char="F0FB"/>
            </w:r>
          </w:p>
        </w:tc>
      </w:tr>
    </w:tbl>
    <w:p w:rsidR="00032EDA" w:rsidRPr="00F90F06" w:rsidRDefault="004E48AE" w:rsidP="00CC1A07">
      <w:pPr>
        <w:spacing w:line="276" w:lineRule="auto"/>
        <w:rPr>
          <w:sz w:val="18"/>
          <w:lang w:val="en-AU"/>
        </w:rPr>
      </w:pPr>
      <w:r w:rsidRPr="00F90F06">
        <w:rPr>
          <w:sz w:val="18"/>
          <w:lang w:val="en-AU"/>
        </w:rPr>
        <w:t xml:space="preserve">*PDMS were deployed at these sites </w:t>
      </w:r>
      <w:r w:rsidR="00F37BAC" w:rsidRPr="00F90F06">
        <w:rPr>
          <w:sz w:val="18"/>
          <w:lang w:val="en-AU"/>
        </w:rPr>
        <w:t>for this monitoring year only.</w:t>
      </w:r>
    </w:p>
    <w:p w:rsidR="00F2769E" w:rsidRDefault="00F2769E" w:rsidP="00CC1A07">
      <w:pPr>
        <w:pStyle w:val="Heading2"/>
        <w:spacing w:line="276" w:lineRule="auto"/>
        <w:ind w:left="567"/>
        <w:rPr>
          <w:lang w:val="en-AU"/>
        </w:rPr>
      </w:pPr>
      <w:bookmarkStart w:id="102" w:name="_Toc406770634"/>
      <w:r>
        <w:rPr>
          <w:lang w:val="en-AU"/>
        </w:rPr>
        <w:t xml:space="preserve">Sampling for the Assessment of Terrestrial Run-Off </w:t>
      </w:r>
      <w:r w:rsidR="007819F0">
        <w:rPr>
          <w:lang w:val="en-AU"/>
        </w:rPr>
        <w:t>in the Wet Season</w:t>
      </w:r>
      <w:bookmarkEnd w:id="102"/>
    </w:p>
    <w:p w:rsidR="00BC30F6" w:rsidRDefault="00EC2EB7" w:rsidP="00D550E8">
      <w:pPr>
        <w:spacing w:line="360" w:lineRule="auto"/>
        <w:rPr>
          <w:lang w:val="en-GB" w:eastAsia="en-AU"/>
        </w:rPr>
      </w:pPr>
      <w:r>
        <w:rPr>
          <w:lang w:val="en-GB" w:eastAsia="en-AU"/>
        </w:rPr>
        <w:t xml:space="preserve">A total of </w:t>
      </w:r>
      <w:r w:rsidR="00404A7C">
        <w:rPr>
          <w:lang w:val="en-GB" w:eastAsia="en-AU"/>
        </w:rPr>
        <w:t>fifty five</w:t>
      </w:r>
      <w:r w:rsidR="006839E9">
        <w:rPr>
          <w:lang w:val="en-GB" w:eastAsia="en-AU"/>
        </w:rPr>
        <w:t xml:space="preserve"> </w:t>
      </w:r>
      <w:r>
        <w:rPr>
          <w:lang w:val="en-GB" w:eastAsia="en-AU"/>
        </w:rPr>
        <w:t xml:space="preserve">1 L grab samples were </w:t>
      </w:r>
      <w:r w:rsidR="006839E9">
        <w:rPr>
          <w:lang w:val="en-GB" w:eastAsia="en-AU"/>
        </w:rPr>
        <w:t xml:space="preserve">collected </w:t>
      </w:r>
      <w:r>
        <w:rPr>
          <w:lang w:val="en-GB" w:eastAsia="en-AU"/>
        </w:rPr>
        <w:t>to moni</w:t>
      </w:r>
      <w:r w:rsidR="00590DCB">
        <w:rPr>
          <w:lang w:val="en-GB" w:eastAsia="en-AU"/>
        </w:rPr>
        <w:t>t</w:t>
      </w:r>
      <w:r w:rsidR="00574703">
        <w:rPr>
          <w:lang w:val="en-GB" w:eastAsia="en-AU"/>
        </w:rPr>
        <w:t xml:space="preserve">or terrestrial run-off from </w:t>
      </w:r>
      <w:r w:rsidR="009A0BAD">
        <w:rPr>
          <w:lang w:val="en-GB" w:eastAsia="en-AU"/>
        </w:rPr>
        <w:t>three</w:t>
      </w:r>
      <w:r w:rsidR="00F37BAC">
        <w:rPr>
          <w:lang w:val="en-GB" w:eastAsia="en-AU"/>
        </w:rPr>
        <w:t xml:space="preserve"> </w:t>
      </w:r>
      <w:r w:rsidR="00C77634">
        <w:rPr>
          <w:lang w:val="en-GB" w:eastAsia="en-AU"/>
        </w:rPr>
        <w:t xml:space="preserve">rivers </w:t>
      </w:r>
      <w:r w:rsidR="000233CF">
        <w:rPr>
          <w:lang w:val="en-GB" w:eastAsia="en-AU"/>
        </w:rPr>
        <w:t xml:space="preserve">using </w:t>
      </w:r>
      <w:r w:rsidR="009A0BAD">
        <w:rPr>
          <w:lang w:val="en-GB" w:eastAsia="en-AU"/>
        </w:rPr>
        <w:t>three</w:t>
      </w:r>
      <w:r w:rsidR="000233CF">
        <w:rPr>
          <w:lang w:val="en-GB" w:eastAsia="en-AU"/>
        </w:rPr>
        <w:t xml:space="preserve"> transects </w:t>
      </w:r>
      <w:r w:rsidR="00C77634">
        <w:rPr>
          <w:lang w:val="en-GB" w:eastAsia="en-AU"/>
        </w:rPr>
        <w:t xml:space="preserve">in </w:t>
      </w:r>
      <w:r w:rsidR="009A0BAD">
        <w:rPr>
          <w:lang w:val="en-GB" w:eastAsia="en-AU"/>
        </w:rPr>
        <w:t>one</w:t>
      </w:r>
      <w:r w:rsidR="00F37BAC">
        <w:rPr>
          <w:lang w:val="en-GB" w:eastAsia="en-AU"/>
        </w:rPr>
        <w:t xml:space="preserve"> </w:t>
      </w:r>
      <w:r w:rsidR="00045785">
        <w:rPr>
          <w:lang w:val="en-GB" w:eastAsia="en-AU"/>
        </w:rPr>
        <w:t>NRM region</w:t>
      </w:r>
      <w:r w:rsidR="00766EA0">
        <w:rPr>
          <w:lang w:val="en-GB" w:eastAsia="en-AU"/>
        </w:rPr>
        <w:t xml:space="preserve"> (</w:t>
      </w:r>
      <w:r w:rsidR="009A0BAD">
        <w:rPr>
          <w:lang w:val="en-GB" w:eastAsia="en-AU"/>
        </w:rPr>
        <w:t xml:space="preserve">the </w:t>
      </w:r>
      <w:r w:rsidR="00766EA0">
        <w:rPr>
          <w:lang w:val="en-GB" w:eastAsia="en-AU"/>
        </w:rPr>
        <w:t>Wet Tropics</w:t>
      </w:r>
      <w:r w:rsidR="0098350C">
        <w:rPr>
          <w:lang w:val="en-GB" w:eastAsia="en-AU"/>
        </w:rPr>
        <w:t xml:space="preserve">/ Upper </w:t>
      </w:r>
      <w:proofErr w:type="spellStart"/>
      <w:r w:rsidR="0098350C">
        <w:rPr>
          <w:lang w:val="en-GB" w:eastAsia="en-AU"/>
        </w:rPr>
        <w:t>Burdekin</w:t>
      </w:r>
      <w:proofErr w:type="spellEnd"/>
      <w:r w:rsidR="00766EA0">
        <w:rPr>
          <w:lang w:val="en-GB" w:eastAsia="en-AU"/>
        </w:rPr>
        <w:t>)</w:t>
      </w:r>
      <w:r w:rsidR="00045785">
        <w:rPr>
          <w:lang w:val="en-GB" w:eastAsia="en-AU"/>
        </w:rPr>
        <w:t xml:space="preserve"> during flood plume events in t</w:t>
      </w:r>
      <w:r w:rsidR="00844294">
        <w:rPr>
          <w:lang w:val="en-GB" w:eastAsia="en-AU"/>
        </w:rPr>
        <w:t xml:space="preserve">he </w:t>
      </w:r>
      <w:r w:rsidR="00F37BAC">
        <w:rPr>
          <w:lang w:val="en-GB" w:eastAsia="en-AU"/>
        </w:rPr>
        <w:t>2013</w:t>
      </w:r>
      <w:r w:rsidR="00844294">
        <w:rPr>
          <w:lang w:val="en-GB" w:eastAsia="en-AU"/>
        </w:rPr>
        <w:t>-</w:t>
      </w:r>
      <w:r w:rsidR="00F37BAC">
        <w:rPr>
          <w:lang w:val="en-GB" w:eastAsia="en-AU"/>
        </w:rPr>
        <w:t xml:space="preserve">2014 </w:t>
      </w:r>
      <w:r w:rsidR="00844294">
        <w:rPr>
          <w:lang w:val="en-GB" w:eastAsia="en-AU"/>
        </w:rPr>
        <w:t>wet season</w:t>
      </w:r>
      <w:r w:rsidR="00045785">
        <w:rPr>
          <w:lang w:val="en-GB" w:eastAsia="en-AU"/>
        </w:rPr>
        <w:t xml:space="preserve">. </w:t>
      </w:r>
      <w:r w:rsidR="00F37BAC">
        <w:rPr>
          <w:lang w:val="en-GB" w:eastAsia="en-AU"/>
        </w:rPr>
        <w:t>P</w:t>
      </w:r>
      <w:r w:rsidR="00E6345C">
        <w:rPr>
          <w:lang w:val="en-GB" w:eastAsia="en-AU"/>
        </w:rPr>
        <w:t>assive samplers were</w:t>
      </w:r>
      <w:r w:rsidR="00A41CE8">
        <w:rPr>
          <w:lang w:val="en-GB" w:eastAsia="en-AU"/>
        </w:rPr>
        <w:t xml:space="preserve"> deployed</w:t>
      </w:r>
      <w:r w:rsidR="00E6345C">
        <w:rPr>
          <w:lang w:val="en-GB" w:eastAsia="en-AU"/>
        </w:rPr>
        <w:t xml:space="preserve"> </w:t>
      </w:r>
      <w:r w:rsidR="00F37BAC">
        <w:rPr>
          <w:lang w:val="en-GB" w:eastAsia="en-AU"/>
        </w:rPr>
        <w:t xml:space="preserve">at one location </w:t>
      </w:r>
      <w:r w:rsidR="00992799">
        <w:rPr>
          <w:lang w:val="en-GB" w:eastAsia="en-AU"/>
        </w:rPr>
        <w:t xml:space="preserve">extending from </w:t>
      </w:r>
      <w:r w:rsidR="000233CF">
        <w:rPr>
          <w:lang w:val="en-GB" w:eastAsia="en-AU"/>
        </w:rPr>
        <w:t>the Russell-</w:t>
      </w:r>
      <w:proofErr w:type="spellStart"/>
      <w:r w:rsidR="000233CF">
        <w:rPr>
          <w:lang w:val="en-GB" w:eastAsia="en-AU"/>
        </w:rPr>
        <w:t>Mulgrave</w:t>
      </w:r>
      <w:proofErr w:type="spellEnd"/>
      <w:r w:rsidR="000233CF">
        <w:rPr>
          <w:lang w:val="en-GB" w:eastAsia="en-AU"/>
        </w:rPr>
        <w:t xml:space="preserve"> River, and at four locations extending from the Tully River. </w:t>
      </w:r>
      <w:r w:rsidR="00045785">
        <w:rPr>
          <w:lang w:val="en-GB" w:eastAsia="en-AU"/>
        </w:rPr>
        <w:t>Further details for these</w:t>
      </w:r>
      <w:r w:rsidR="006839E9">
        <w:rPr>
          <w:lang w:val="en-GB" w:eastAsia="en-AU"/>
        </w:rPr>
        <w:t xml:space="preserve"> samples</w:t>
      </w:r>
      <w:r w:rsidR="00045785">
        <w:rPr>
          <w:lang w:val="en-GB" w:eastAsia="en-AU"/>
        </w:rPr>
        <w:t xml:space="preserve"> including </w:t>
      </w:r>
      <w:r w:rsidR="00FB1FD8">
        <w:rPr>
          <w:lang w:val="en-GB" w:eastAsia="en-AU"/>
        </w:rPr>
        <w:t xml:space="preserve">the </w:t>
      </w:r>
      <w:r w:rsidR="006839E9">
        <w:rPr>
          <w:lang w:val="en-GB" w:eastAsia="en-AU"/>
        </w:rPr>
        <w:t xml:space="preserve">date and time of collection, </w:t>
      </w:r>
      <w:r w:rsidR="00045785">
        <w:rPr>
          <w:lang w:val="en-GB" w:eastAsia="en-AU"/>
        </w:rPr>
        <w:t>co-ordinates</w:t>
      </w:r>
      <w:r w:rsidR="00844294">
        <w:rPr>
          <w:lang w:val="en-GB" w:eastAsia="en-AU"/>
        </w:rPr>
        <w:t xml:space="preserve"> and results</w:t>
      </w:r>
      <w:r w:rsidR="006839E9">
        <w:rPr>
          <w:lang w:val="en-GB" w:eastAsia="en-AU"/>
        </w:rPr>
        <w:t xml:space="preserve"> for individual herbicides</w:t>
      </w:r>
      <w:r w:rsidR="00045785">
        <w:rPr>
          <w:lang w:val="en-GB" w:eastAsia="en-AU"/>
        </w:rPr>
        <w:t xml:space="preserve"> </w:t>
      </w:r>
      <w:r w:rsidR="00093910">
        <w:rPr>
          <w:lang w:val="en-GB" w:eastAsia="en-AU"/>
        </w:rPr>
        <w:t xml:space="preserve">detected </w:t>
      </w:r>
      <w:r w:rsidR="00045785">
        <w:rPr>
          <w:lang w:val="en-GB" w:eastAsia="en-AU"/>
        </w:rPr>
        <w:t xml:space="preserve">are </w:t>
      </w:r>
      <w:r w:rsidR="00045785" w:rsidRPr="00844294">
        <w:rPr>
          <w:lang w:val="en-GB" w:eastAsia="en-AU"/>
        </w:rPr>
        <w:t xml:space="preserve">provided </w:t>
      </w:r>
      <w:r w:rsidR="00EF2731">
        <w:rPr>
          <w:lang w:val="en-GB" w:eastAsia="en-AU"/>
        </w:rPr>
        <w:t xml:space="preserve">in </w:t>
      </w:r>
      <w:r w:rsidR="00EF2731" w:rsidRPr="0090433A">
        <w:rPr>
          <w:lang w:val="en-GB" w:eastAsia="en-AU"/>
        </w:rPr>
        <w:t xml:space="preserve">Appendix </w:t>
      </w:r>
      <w:r w:rsidR="00E223D8">
        <w:rPr>
          <w:lang w:val="en-GB" w:eastAsia="en-AU"/>
        </w:rPr>
        <w:t>E</w:t>
      </w:r>
      <w:r w:rsidR="00EF2731" w:rsidRPr="0090433A">
        <w:rPr>
          <w:lang w:val="en-GB" w:eastAsia="en-AU"/>
        </w:rPr>
        <w:t>, Table</w:t>
      </w:r>
      <w:r w:rsidR="002D32BA">
        <w:rPr>
          <w:lang w:val="en-GB" w:eastAsia="en-AU"/>
        </w:rPr>
        <w:t>s</w:t>
      </w:r>
      <w:r w:rsidR="0090433A" w:rsidRPr="0090433A">
        <w:rPr>
          <w:lang w:val="en-GB" w:eastAsia="en-AU"/>
        </w:rPr>
        <w:t xml:space="preserve"> 3</w:t>
      </w:r>
      <w:r w:rsidR="002D32BA">
        <w:rPr>
          <w:lang w:val="en-GB" w:eastAsia="en-AU"/>
        </w:rPr>
        <w:t>1-3</w:t>
      </w:r>
      <w:r w:rsidR="00301E3F">
        <w:rPr>
          <w:lang w:val="en-GB" w:eastAsia="en-AU"/>
        </w:rPr>
        <w:t>3</w:t>
      </w:r>
      <w:r w:rsidR="00117FE3">
        <w:rPr>
          <w:lang w:val="en-GB" w:eastAsia="en-AU"/>
        </w:rPr>
        <w:t>.</w:t>
      </w:r>
    </w:p>
    <w:p w:rsidR="00A37D5A" w:rsidRDefault="00A37D5A" w:rsidP="00A37D5A">
      <w:pPr>
        <w:pStyle w:val="Heading2"/>
        <w:ind w:left="567"/>
        <w:rPr>
          <w:lang w:val="en-GB"/>
        </w:rPr>
      </w:pPr>
      <w:bookmarkStart w:id="103" w:name="_Toc406770635"/>
      <w:r>
        <w:rPr>
          <w:lang w:val="en-GB"/>
        </w:rPr>
        <w:lastRenderedPageBreak/>
        <w:t>Mapping the frequency and extent of flood plumes</w:t>
      </w:r>
      <w:bookmarkEnd w:id="103"/>
    </w:p>
    <w:p w:rsidR="007B0A3F" w:rsidRDefault="00A37D5A" w:rsidP="007B0A3F">
      <w:pPr>
        <w:spacing w:line="360" w:lineRule="auto"/>
        <w:rPr>
          <w:lang w:val="en-GB" w:eastAsia="en-AU"/>
        </w:rPr>
      </w:pPr>
      <w:r>
        <w:rPr>
          <w:lang w:val="en-GB" w:eastAsia="en-AU"/>
        </w:rPr>
        <w:t>River flood plumes are the primary vehicle</w:t>
      </w:r>
      <w:r w:rsidR="00FB1CDE">
        <w:rPr>
          <w:lang w:val="en-GB" w:eastAsia="en-AU"/>
        </w:rPr>
        <w:t>s</w:t>
      </w:r>
      <w:r>
        <w:rPr>
          <w:lang w:val="en-GB" w:eastAsia="en-AU"/>
        </w:rPr>
        <w:t xml:space="preserve"> that del</w:t>
      </w:r>
      <w:r w:rsidR="007B0A3F">
        <w:rPr>
          <w:lang w:val="en-GB" w:eastAsia="en-AU"/>
        </w:rPr>
        <w:t>i</w:t>
      </w:r>
      <w:r w:rsidR="00FB1CDE">
        <w:rPr>
          <w:lang w:val="en-GB" w:eastAsia="en-AU"/>
        </w:rPr>
        <w:t>ver</w:t>
      </w:r>
      <w:r>
        <w:rPr>
          <w:lang w:val="en-GB" w:eastAsia="en-AU"/>
        </w:rPr>
        <w:t xml:space="preserve"> catchment-derived pollutants to the GBR lagoon. Mapping the </w:t>
      </w:r>
      <w:r w:rsidR="007B0A3F">
        <w:rPr>
          <w:lang w:val="en-GB" w:eastAsia="en-AU"/>
        </w:rPr>
        <w:t xml:space="preserve">frequency, spatial extent and duration of these flood events is </w:t>
      </w:r>
      <w:r w:rsidR="00182C3F">
        <w:rPr>
          <w:lang w:val="en-GB" w:eastAsia="en-AU"/>
        </w:rPr>
        <w:t>essential when</w:t>
      </w:r>
      <w:r w:rsidR="007B0A3F">
        <w:rPr>
          <w:lang w:val="en-GB" w:eastAsia="en-AU"/>
        </w:rPr>
        <w:t xml:space="preserve"> developing risk models that can inform management </w:t>
      </w:r>
      <w:r w:rsidR="007246BE">
        <w:rPr>
          <w:lang w:val="en-GB" w:eastAsia="en-AU"/>
        </w:rPr>
        <w:t xml:space="preserve">about the areas that may be </w:t>
      </w:r>
      <w:r w:rsidR="00FB1CDE">
        <w:rPr>
          <w:lang w:val="en-GB" w:eastAsia="en-AU"/>
        </w:rPr>
        <w:t xml:space="preserve">the </w:t>
      </w:r>
      <w:r w:rsidR="007246BE">
        <w:rPr>
          <w:lang w:val="en-GB" w:eastAsia="en-AU"/>
        </w:rPr>
        <w:t xml:space="preserve">most at risk to acute or chronic effects of </w:t>
      </w:r>
      <w:r w:rsidR="00864FC3">
        <w:rPr>
          <w:lang w:val="en-GB" w:eastAsia="en-AU"/>
        </w:rPr>
        <w:t xml:space="preserve">pollutant exposure </w:t>
      </w:r>
      <w:r w:rsidR="008A4D85">
        <w:rPr>
          <w:lang w:val="en-GB" w:eastAsia="en-AU"/>
        </w:rPr>
        <w:t xml:space="preserve">resulting </w:t>
      </w:r>
      <w:r w:rsidR="00864FC3">
        <w:rPr>
          <w:lang w:val="en-GB" w:eastAsia="en-AU"/>
        </w:rPr>
        <w:t>from river discharge.</w:t>
      </w:r>
      <w:r w:rsidR="00517083">
        <w:rPr>
          <w:lang w:val="en-GB" w:eastAsia="en-AU"/>
        </w:rPr>
        <w:t xml:space="preserve"> </w:t>
      </w:r>
      <w:r w:rsidR="00CF4123">
        <w:rPr>
          <w:lang w:val="en-GB" w:eastAsia="en-AU"/>
        </w:rPr>
        <w:t>Additionally, these maps can provide an indication of the frequency in which a fixed monitoring site was influenced by plume waters</w:t>
      </w:r>
      <w:r w:rsidR="00182C3F">
        <w:rPr>
          <w:lang w:val="en-GB" w:eastAsia="en-AU"/>
        </w:rPr>
        <w:t xml:space="preserve">, and potentially </w:t>
      </w:r>
      <w:r w:rsidR="00C6404D">
        <w:rPr>
          <w:lang w:val="en-GB" w:eastAsia="en-AU"/>
        </w:rPr>
        <w:t xml:space="preserve">exposed to </w:t>
      </w:r>
      <w:r w:rsidR="00182C3F">
        <w:rPr>
          <w:lang w:val="en-GB" w:eastAsia="en-AU"/>
        </w:rPr>
        <w:t>elevated levels of pollutants</w:t>
      </w:r>
      <w:r w:rsidR="00CF4123">
        <w:rPr>
          <w:lang w:val="en-GB" w:eastAsia="en-AU"/>
        </w:rPr>
        <w:t xml:space="preserve">. </w:t>
      </w:r>
    </w:p>
    <w:p w:rsidR="007B0A3F" w:rsidRDefault="007B0A3F" w:rsidP="007B0A3F">
      <w:pPr>
        <w:spacing w:line="360" w:lineRule="auto"/>
        <w:rPr>
          <w:lang w:val="en-GB" w:eastAsia="en-AU"/>
        </w:rPr>
      </w:pPr>
    </w:p>
    <w:p w:rsidR="009A7868" w:rsidRDefault="00A37D5A" w:rsidP="00416C25">
      <w:pPr>
        <w:spacing w:line="360" w:lineRule="auto"/>
        <w:rPr>
          <w:lang w:val="en-GB" w:eastAsia="en-AU"/>
        </w:rPr>
      </w:pPr>
      <w:r>
        <w:rPr>
          <w:lang w:val="en-GB" w:eastAsia="en-AU"/>
        </w:rPr>
        <w:t xml:space="preserve">One of the outputs of the </w:t>
      </w:r>
      <w:r w:rsidR="00BF1CDC">
        <w:rPr>
          <w:lang w:val="en-GB" w:eastAsia="en-AU"/>
        </w:rPr>
        <w:t xml:space="preserve">Inshore Marine </w:t>
      </w:r>
      <w:r w:rsidR="00D53285">
        <w:rPr>
          <w:lang w:val="en-GB" w:eastAsia="en-AU"/>
        </w:rPr>
        <w:t>Water Q</w:t>
      </w:r>
      <w:r w:rsidR="00864FC3">
        <w:rPr>
          <w:lang w:val="en-GB" w:eastAsia="en-AU"/>
        </w:rPr>
        <w:t>uali</w:t>
      </w:r>
      <w:r w:rsidR="00FB1CDE">
        <w:rPr>
          <w:lang w:val="en-GB" w:eastAsia="en-AU"/>
        </w:rPr>
        <w:t xml:space="preserve">ty </w:t>
      </w:r>
      <w:r w:rsidR="00271FFA">
        <w:rPr>
          <w:lang w:val="en-GB" w:eastAsia="en-AU"/>
        </w:rPr>
        <w:t>c</w:t>
      </w:r>
      <w:r w:rsidR="00864FC3">
        <w:rPr>
          <w:lang w:val="en-GB" w:eastAsia="en-AU"/>
        </w:rPr>
        <w:t xml:space="preserve">omponent of the MMP </w:t>
      </w:r>
      <w:r w:rsidR="00D53285">
        <w:rPr>
          <w:lang w:val="en-GB" w:eastAsia="en-AU"/>
        </w:rPr>
        <w:t xml:space="preserve">is mapping the frequency and extent of (surface) flood plumes using </w:t>
      </w:r>
      <w:r w:rsidR="00D73809">
        <w:rPr>
          <w:lang w:val="en-GB" w:eastAsia="en-AU"/>
        </w:rPr>
        <w:t xml:space="preserve">ocean colour </w:t>
      </w:r>
      <w:r w:rsidR="003C0ECC">
        <w:rPr>
          <w:lang w:val="en-GB" w:eastAsia="en-AU"/>
        </w:rPr>
        <w:t xml:space="preserve">collected via </w:t>
      </w:r>
      <w:r w:rsidR="00D73809">
        <w:rPr>
          <w:lang w:val="en-GB" w:eastAsia="en-AU"/>
        </w:rPr>
        <w:t>satellite ima</w:t>
      </w:r>
      <w:r w:rsidR="003C0ECC">
        <w:rPr>
          <w:lang w:val="en-GB" w:eastAsia="en-AU"/>
        </w:rPr>
        <w:t>gery that</w:t>
      </w:r>
      <w:r w:rsidR="003C0ECC" w:rsidRPr="003C0ECC">
        <w:rPr>
          <w:lang w:val="en-GB" w:eastAsia="en-AU"/>
        </w:rPr>
        <w:t xml:space="preserve"> exploit</w:t>
      </w:r>
      <w:r w:rsidR="001D1462">
        <w:rPr>
          <w:lang w:val="en-GB" w:eastAsia="en-AU"/>
        </w:rPr>
        <w:t>s</w:t>
      </w:r>
      <w:r w:rsidR="003C0ECC" w:rsidRPr="003C0ECC">
        <w:rPr>
          <w:lang w:val="en-GB" w:eastAsia="en-AU"/>
        </w:rPr>
        <w:t xml:space="preserve"> differences in colour </w:t>
      </w:r>
      <w:r w:rsidR="00C321D1">
        <w:rPr>
          <w:lang w:val="en-GB" w:eastAsia="en-AU"/>
        </w:rPr>
        <w:t xml:space="preserve">of plume waters </w:t>
      </w:r>
      <w:r w:rsidR="003C0ECC" w:rsidRPr="003C0ECC">
        <w:rPr>
          <w:lang w:val="en-GB" w:eastAsia="en-AU"/>
        </w:rPr>
        <w:t>from ambient marine</w:t>
      </w:r>
      <w:r w:rsidR="00C321D1">
        <w:rPr>
          <w:lang w:val="en-GB" w:eastAsia="en-AU"/>
        </w:rPr>
        <w:t xml:space="preserve"> </w:t>
      </w:r>
      <w:r w:rsidR="003C0ECC" w:rsidRPr="003C0ECC">
        <w:rPr>
          <w:lang w:val="en-GB" w:eastAsia="en-AU"/>
        </w:rPr>
        <w:t>waters</w:t>
      </w:r>
      <w:r w:rsidR="008643B1">
        <w:rPr>
          <w:lang w:val="en-GB" w:eastAsia="en-AU"/>
        </w:rPr>
        <w:t xml:space="preserve"> in 1km</w:t>
      </w:r>
      <w:r w:rsidR="008643B1">
        <w:rPr>
          <w:vertAlign w:val="superscript"/>
          <w:lang w:val="en-GB" w:eastAsia="en-AU"/>
        </w:rPr>
        <w:t>2</w:t>
      </w:r>
      <w:r w:rsidR="008643B1">
        <w:rPr>
          <w:lang w:val="en-GB" w:eastAsia="en-AU"/>
        </w:rPr>
        <w:t xml:space="preserve"> ‘pixels’</w:t>
      </w:r>
      <w:r w:rsidR="00F554B9">
        <w:rPr>
          <w:lang w:val="en-GB" w:eastAsia="en-AU"/>
        </w:rPr>
        <w:t xml:space="preserve"> (</w:t>
      </w:r>
      <w:r w:rsidR="00E0458B">
        <w:rPr>
          <w:lang w:val="en-GB" w:eastAsia="en-AU"/>
        </w:rPr>
        <w:t xml:space="preserve">Devlin et al. </w:t>
      </w:r>
      <w:r w:rsidR="00284A3C">
        <w:rPr>
          <w:lang w:val="en-GB" w:eastAsia="en-AU"/>
        </w:rPr>
        <w:t>2012a</w:t>
      </w:r>
      <w:r w:rsidR="00F554B9">
        <w:rPr>
          <w:lang w:val="en-GB" w:eastAsia="en-AU"/>
        </w:rPr>
        <w:t>)</w:t>
      </w:r>
      <w:r w:rsidR="00C321D1">
        <w:rPr>
          <w:lang w:val="en-GB" w:eastAsia="en-AU"/>
        </w:rPr>
        <w:t xml:space="preserve">. Six colour classes have been defined that </w:t>
      </w:r>
      <w:r w:rsidR="00B03D24">
        <w:rPr>
          <w:lang w:val="en-GB" w:eastAsia="en-AU"/>
        </w:rPr>
        <w:t>correspond to</w:t>
      </w:r>
      <w:r w:rsidR="00C321D1">
        <w:rPr>
          <w:lang w:val="en-GB" w:eastAsia="en-AU"/>
        </w:rPr>
        <w:t xml:space="preserve"> three water types – primary, secondary and tertiary</w:t>
      </w:r>
      <w:r w:rsidR="00D544D5">
        <w:rPr>
          <w:lang w:val="en-GB" w:eastAsia="en-AU"/>
        </w:rPr>
        <w:t xml:space="preserve">. </w:t>
      </w:r>
      <w:r w:rsidR="00F554B9">
        <w:rPr>
          <w:lang w:val="en-GB" w:eastAsia="en-AU"/>
        </w:rPr>
        <w:t xml:space="preserve"> </w:t>
      </w:r>
      <w:r w:rsidR="00D544D5">
        <w:rPr>
          <w:lang w:val="en-GB" w:eastAsia="en-AU"/>
        </w:rPr>
        <w:t>E</w:t>
      </w:r>
      <w:r w:rsidR="00C321D1" w:rsidRPr="00C321D1">
        <w:rPr>
          <w:lang w:val="en-GB" w:eastAsia="en-AU"/>
        </w:rPr>
        <w:t>ach</w:t>
      </w:r>
      <w:r w:rsidR="00C321D1">
        <w:rPr>
          <w:lang w:val="en-GB" w:eastAsia="en-AU"/>
        </w:rPr>
        <w:t xml:space="preserve"> </w:t>
      </w:r>
      <w:r w:rsidR="00C321D1" w:rsidRPr="00C321D1">
        <w:rPr>
          <w:lang w:val="en-GB" w:eastAsia="en-AU"/>
        </w:rPr>
        <w:t xml:space="preserve">water type is associated with different levels and combination of pollutants </w:t>
      </w:r>
      <w:r w:rsidR="00B03D24">
        <w:rPr>
          <w:lang w:val="en-GB" w:eastAsia="en-AU"/>
        </w:rPr>
        <w:t>which</w:t>
      </w:r>
      <w:r w:rsidR="00C321D1" w:rsidRPr="00C321D1">
        <w:rPr>
          <w:lang w:val="en-GB" w:eastAsia="en-AU"/>
        </w:rPr>
        <w:t xml:space="preserve"> will impact on</w:t>
      </w:r>
      <w:r w:rsidR="00C321D1">
        <w:rPr>
          <w:lang w:val="en-GB" w:eastAsia="en-AU"/>
        </w:rPr>
        <w:t xml:space="preserve"> </w:t>
      </w:r>
      <w:r w:rsidR="00C321D1" w:rsidRPr="00C321D1">
        <w:rPr>
          <w:lang w:val="en-GB" w:eastAsia="en-AU"/>
        </w:rPr>
        <w:t>different components of the GBR ecosystems (</w:t>
      </w:r>
      <w:r w:rsidR="00E0458B">
        <w:rPr>
          <w:lang w:val="en-GB" w:eastAsia="en-AU"/>
        </w:rPr>
        <w:t xml:space="preserve">Alvarez-Romero et al. 2013; </w:t>
      </w:r>
      <w:r w:rsidR="00C321D1" w:rsidRPr="00C321D1">
        <w:rPr>
          <w:lang w:val="en-GB" w:eastAsia="en-AU"/>
        </w:rPr>
        <w:t>Devlin et al., 2012</w:t>
      </w:r>
      <w:r w:rsidR="00284A3C">
        <w:rPr>
          <w:lang w:val="en-GB" w:eastAsia="en-AU"/>
        </w:rPr>
        <w:t>b</w:t>
      </w:r>
      <w:r w:rsidR="00C321D1" w:rsidRPr="00C321D1">
        <w:rPr>
          <w:lang w:val="en-GB" w:eastAsia="en-AU"/>
        </w:rPr>
        <w:t>)</w:t>
      </w:r>
      <w:r w:rsidR="001C2BEC">
        <w:rPr>
          <w:lang w:val="en-GB" w:eastAsia="en-AU"/>
        </w:rPr>
        <w:t xml:space="preserve">. </w:t>
      </w:r>
    </w:p>
    <w:p w:rsidR="009A7868" w:rsidRDefault="009A7868" w:rsidP="005B1FE2">
      <w:pPr>
        <w:spacing w:line="360" w:lineRule="auto"/>
        <w:jc w:val="center"/>
        <w:rPr>
          <w:lang w:val="en-GB" w:eastAsia="en-AU"/>
        </w:rPr>
      </w:pPr>
    </w:p>
    <w:p w:rsidR="00416C25" w:rsidRDefault="00524A8B" w:rsidP="00416C25">
      <w:pPr>
        <w:spacing w:line="360" w:lineRule="auto"/>
        <w:rPr>
          <w:lang w:val="en-GB" w:eastAsia="en-AU"/>
        </w:rPr>
      </w:pPr>
      <w:r w:rsidRPr="00524A8B">
        <w:rPr>
          <w:lang w:val="en-GB" w:eastAsia="en-AU"/>
        </w:rPr>
        <w:t>The</w:t>
      </w:r>
      <w:r w:rsidR="00FD1ACA">
        <w:rPr>
          <w:lang w:val="en-GB" w:eastAsia="en-AU"/>
        </w:rPr>
        <w:t xml:space="preserve"> </w:t>
      </w:r>
      <w:r w:rsidRPr="00524A8B">
        <w:rPr>
          <w:lang w:val="en-GB" w:eastAsia="en-AU"/>
        </w:rPr>
        <w:t xml:space="preserve">annual frequency of occurrence for each water type was calculated </w:t>
      </w:r>
      <w:r w:rsidR="001333CD">
        <w:rPr>
          <w:lang w:val="en-GB" w:eastAsia="en-AU"/>
        </w:rPr>
        <w:t>(</w:t>
      </w:r>
      <w:r w:rsidR="005C20A6">
        <w:rPr>
          <w:lang w:val="en-GB" w:eastAsia="en-AU"/>
        </w:rPr>
        <w:t xml:space="preserve">by </w:t>
      </w:r>
      <w:r w:rsidR="00301CFE">
        <w:rPr>
          <w:lang w:val="en-GB" w:eastAsia="en-AU"/>
        </w:rPr>
        <w:t xml:space="preserve">first </w:t>
      </w:r>
      <w:r w:rsidR="005C20A6">
        <w:rPr>
          <w:lang w:val="en-GB" w:eastAsia="en-AU"/>
        </w:rPr>
        <w:t xml:space="preserve">overlaying weekly composite maps) </w:t>
      </w:r>
      <w:r w:rsidRPr="00524A8B">
        <w:rPr>
          <w:lang w:val="en-GB" w:eastAsia="en-AU"/>
        </w:rPr>
        <w:t xml:space="preserve">as the number of weeks that </w:t>
      </w:r>
      <w:r w:rsidR="006E22F7">
        <w:rPr>
          <w:lang w:val="en-GB" w:eastAsia="en-AU"/>
        </w:rPr>
        <w:t xml:space="preserve">a </w:t>
      </w:r>
      <w:r w:rsidR="005C20A6">
        <w:rPr>
          <w:lang w:val="en-GB" w:eastAsia="en-AU"/>
        </w:rPr>
        <w:t>pixel</w:t>
      </w:r>
      <w:r w:rsidR="006E22F7">
        <w:rPr>
          <w:lang w:val="en-GB" w:eastAsia="en-AU"/>
        </w:rPr>
        <w:t xml:space="preserve"> </w:t>
      </w:r>
      <w:r w:rsidRPr="00524A8B">
        <w:rPr>
          <w:lang w:val="en-GB" w:eastAsia="en-AU"/>
        </w:rPr>
        <w:t xml:space="preserve">was retrieved as </w:t>
      </w:r>
      <w:r w:rsidR="00C6404D">
        <w:rPr>
          <w:lang w:val="en-GB" w:eastAsia="en-AU"/>
        </w:rPr>
        <w:t xml:space="preserve">either </w:t>
      </w:r>
      <w:r w:rsidRPr="00524A8B">
        <w:rPr>
          <w:lang w:val="en-GB" w:eastAsia="en-AU"/>
        </w:rPr>
        <w:t>primary, secondary or tertiary water type, divided by the maximum</w:t>
      </w:r>
      <w:r w:rsidR="00FD1ACA">
        <w:rPr>
          <w:lang w:val="en-GB" w:eastAsia="en-AU"/>
        </w:rPr>
        <w:t xml:space="preserve"> </w:t>
      </w:r>
      <w:r w:rsidRPr="00524A8B">
        <w:rPr>
          <w:lang w:val="en-GB" w:eastAsia="en-AU"/>
        </w:rPr>
        <w:t>number of weeks in a wet season (i.e., 22 weeks taken from the 1st of December to the 30th of</w:t>
      </w:r>
      <w:r w:rsidR="00FD1ACA">
        <w:rPr>
          <w:lang w:val="en-GB" w:eastAsia="en-AU"/>
        </w:rPr>
        <w:t xml:space="preserve"> </w:t>
      </w:r>
      <w:r w:rsidRPr="00524A8B">
        <w:rPr>
          <w:lang w:val="en-GB" w:eastAsia="en-AU"/>
        </w:rPr>
        <w:t xml:space="preserve">April). </w:t>
      </w:r>
      <w:r w:rsidR="00A3273A" w:rsidRPr="00416C25">
        <w:rPr>
          <w:lang w:val="en-GB" w:eastAsia="en-AU"/>
        </w:rPr>
        <w:t xml:space="preserve">Annual exposure maps are useful to identify the year to year variation of the surface </w:t>
      </w:r>
      <w:r w:rsidR="00E12B13">
        <w:rPr>
          <w:lang w:val="en-GB" w:eastAsia="en-AU"/>
        </w:rPr>
        <w:t>water</w:t>
      </w:r>
      <w:r w:rsidR="00A3273A">
        <w:rPr>
          <w:lang w:val="en-GB" w:eastAsia="en-AU"/>
        </w:rPr>
        <w:t xml:space="preserve"> </w:t>
      </w:r>
      <w:r w:rsidR="00E12B13">
        <w:rPr>
          <w:lang w:val="en-GB" w:eastAsia="en-AU"/>
        </w:rPr>
        <w:t>types</w:t>
      </w:r>
      <w:r w:rsidR="00A3273A" w:rsidRPr="00416C25">
        <w:rPr>
          <w:lang w:val="en-GB" w:eastAsia="en-AU"/>
        </w:rPr>
        <w:t xml:space="preserve"> but can also be useful to develop a long-term surface exposure map that can identify</w:t>
      </w:r>
      <w:r w:rsidR="00A3273A">
        <w:rPr>
          <w:lang w:val="en-GB" w:eastAsia="en-AU"/>
        </w:rPr>
        <w:t xml:space="preserve"> </w:t>
      </w:r>
      <w:r w:rsidR="00A3273A" w:rsidRPr="00416C25">
        <w:rPr>
          <w:lang w:val="en-GB" w:eastAsia="en-AU"/>
        </w:rPr>
        <w:t xml:space="preserve">areas that are </w:t>
      </w:r>
      <w:r w:rsidR="00E12B13">
        <w:rPr>
          <w:lang w:val="en-GB" w:eastAsia="en-AU"/>
        </w:rPr>
        <w:t xml:space="preserve">at higher risk </w:t>
      </w:r>
      <w:r w:rsidR="00A3273A" w:rsidRPr="00416C25">
        <w:rPr>
          <w:lang w:val="en-GB" w:eastAsia="en-AU"/>
        </w:rPr>
        <w:t xml:space="preserve">of </w:t>
      </w:r>
      <w:r w:rsidR="00E12B13">
        <w:rPr>
          <w:lang w:val="en-GB" w:eastAsia="en-AU"/>
        </w:rPr>
        <w:t xml:space="preserve">exposure to </w:t>
      </w:r>
      <w:r w:rsidR="00A3273A" w:rsidRPr="00416C25">
        <w:rPr>
          <w:lang w:val="en-GB" w:eastAsia="en-AU"/>
        </w:rPr>
        <w:t>surface pollutants over a</w:t>
      </w:r>
      <w:r w:rsidR="00A3273A">
        <w:rPr>
          <w:lang w:val="en-GB" w:eastAsia="en-AU"/>
        </w:rPr>
        <w:t xml:space="preserve"> </w:t>
      </w:r>
      <w:r w:rsidR="00A3273A" w:rsidRPr="00416C25">
        <w:rPr>
          <w:lang w:val="en-GB" w:eastAsia="en-AU"/>
        </w:rPr>
        <w:t xml:space="preserve">longer </w:t>
      </w:r>
      <w:r w:rsidR="005759D4">
        <w:rPr>
          <w:lang w:val="en-GB" w:eastAsia="en-AU"/>
        </w:rPr>
        <w:t>temporal scale</w:t>
      </w:r>
      <w:r w:rsidR="00A3273A" w:rsidRPr="00416C25">
        <w:rPr>
          <w:lang w:val="en-GB" w:eastAsia="en-AU"/>
        </w:rPr>
        <w:t xml:space="preserve">. </w:t>
      </w:r>
      <w:r w:rsidR="001333CD">
        <w:rPr>
          <w:lang w:val="en-GB" w:eastAsia="en-AU"/>
        </w:rPr>
        <w:t>To create multi-a</w:t>
      </w:r>
      <w:r w:rsidR="00A3273A" w:rsidRPr="00416C25">
        <w:rPr>
          <w:lang w:val="en-GB" w:eastAsia="en-AU"/>
        </w:rPr>
        <w:t>nnual exposure maps</w:t>
      </w:r>
      <w:r w:rsidR="001333CD">
        <w:rPr>
          <w:lang w:val="en-GB" w:eastAsia="en-AU"/>
        </w:rPr>
        <w:t>, the annual frequency maps</w:t>
      </w:r>
      <w:r w:rsidR="00A3273A" w:rsidRPr="00416C25">
        <w:rPr>
          <w:lang w:val="en-GB" w:eastAsia="en-AU"/>
        </w:rPr>
        <w:t xml:space="preserve"> </w:t>
      </w:r>
      <w:r w:rsidR="00ED1C71">
        <w:rPr>
          <w:lang w:val="en-GB" w:eastAsia="en-AU"/>
        </w:rPr>
        <w:t>were</w:t>
      </w:r>
      <w:r w:rsidR="00A3273A" w:rsidRPr="00416C25">
        <w:rPr>
          <w:lang w:val="en-GB" w:eastAsia="en-AU"/>
        </w:rPr>
        <w:t xml:space="preserve"> overlaid and the </w:t>
      </w:r>
      <w:r w:rsidR="007F11E1">
        <w:rPr>
          <w:lang w:val="en-GB" w:eastAsia="en-AU"/>
        </w:rPr>
        <w:t xml:space="preserve">water type </w:t>
      </w:r>
      <w:r w:rsidR="00A3273A" w:rsidRPr="00416C25">
        <w:rPr>
          <w:lang w:val="en-GB" w:eastAsia="en-AU"/>
        </w:rPr>
        <w:t xml:space="preserve">category </w:t>
      </w:r>
      <w:r w:rsidR="007F11E1">
        <w:rPr>
          <w:lang w:val="en-GB" w:eastAsia="en-AU"/>
        </w:rPr>
        <w:t xml:space="preserve">for each </w:t>
      </w:r>
      <w:r w:rsidR="00C61753">
        <w:rPr>
          <w:lang w:val="en-GB" w:eastAsia="en-AU"/>
        </w:rPr>
        <w:t>pixel</w:t>
      </w:r>
      <w:r w:rsidR="007F11E1">
        <w:rPr>
          <w:lang w:val="en-GB" w:eastAsia="en-AU"/>
        </w:rPr>
        <w:t xml:space="preserve"> </w:t>
      </w:r>
      <w:r w:rsidR="00A3273A" w:rsidRPr="00416C25">
        <w:rPr>
          <w:lang w:val="en-GB" w:eastAsia="en-AU"/>
        </w:rPr>
        <w:t>was</w:t>
      </w:r>
      <w:r w:rsidR="00A3273A">
        <w:rPr>
          <w:lang w:val="en-GB" w:eastAsia="en-AU"/>
        </w:rPr>
        <w:t xml:space="preserve"> </w:t>
      </w:r>
      <w:r w:rsidR="00A3273A" w:rsidRPr="00416C25">
        <w:rPr>
          <w:lang w:val="en-GB" w:eastAsia="en-AU"/>
        </w:rPr>
        <w:t xml:space="preserve">reclassified using the median </w:t>
      </w:r>
      <w:r w:rsidR="00C61753">
        <w:rPr>
          <w:lang w:val="en-GB" w:eastAsia="en-AU"/>
        </w:rPr>
        <w:t xml:space="preserve">pixel </w:t>
      </w:r>
      <w:r w:rsidR="007F11E1">
        <w:rPr>
          <w:lang w:val="en-GB" w:eastAsia="en-AU"/>
        </w:rPr>
        <w:t>value</w:t>
      </w:r>
      <w:r w:rsidR="00A3273A" w:rsidRPr="00416C25">
        <w:rPr>
          <w:lang w:val="en-GB" w:eastAsia="en-AU"/>
        </w:rPr>
        <w:t xml:space="preserve">. </w:t>
      </w:r>
    </w:p>
    <w:p w:rsidR="00416C25" w:rsidRDefault="00416C25" w:rsidP="00416C25">
      <w:pPr>
        <w:spacing w:line="360" w:lineRule="auto"/>
        <w:rPr>
          <w:lang w:val="en-GB" w:eastAsia="en-AU"/>
        </w:rPr>
      </w:pPr>
    </w:p>
    <w:p w:rsidR="00A37D5A" w:rsidRPr="00A37D5A" w:rsidRDefault="00E85E9D" w:rsidP="00416C25">
      <w:pPr>
        <w:spacing w:line="360" w:lineRule="auto"/>
        <w:rPr>
          <w:lang w:val="en-GB" w:eastAsia="en-AU"/>
        </w:rPr>
      </w:pPr>
      <w:r w:rsidRPr="00E85E9D">
        <w:rPr>
          <w:lang w:val="en-GB" w:eastAsia="en-AU"/>
        </w:rPr>
        <w:t>The</w:t>
      </w:r>
      <w:r>
        <w:rPr>
          <w:lang w:val="en-GB" w:eastAsia="en-AU"/>
        </w:rPr>
        <w:t xml:space="preserve"> </w:t>
      </w:r>
      <w:r w:rsidRPr="00E85E9D">
        <w:rPr>
          <w:lang w:val="en-GB" w:eastAsia="en-AU"/>
        </w:rPr>
        <w:t>frequency of occurrence of flood plume</w:t>
      </w:r>
      <w:r w:rsidR="00EE4A35">
        <w:rPr>
          <w:lang w:val="en-GB" w:eastAsia="en-AU"/>
        </w:rPr>
        <w:t>s</w:t>
      </w:r>
      <w:r w:rsidRPr="00E85E9D">
        <w:rPr>
          <w:lang w:val="en-GB" w:eastAsia="en-AU"/>
        </w:rPr>
        <w:t xml:space="preserve"> </w:t>
      </w:r>
      <w:r w:rsidR="00C61753">
        <w:rPr>
          <w:lang w:val="en-GB" w:eastAsia="en-AU"/>
        </w:rPr>
        <w:t>is</w:t>
      </w:r>
      <w:r w:rsidRPr="00E85E9D">
        <w:rPr>
          <w:lang w:val="en-GB" w:eastAsia="en-AU"/>
        </w:rPr>
        <w:t xml:space="preserve"> aggregated into frequency classes</w:t>
      </w:r>
      <w:r>
        <w:rPr>
          <w:lang w:val="en-GB" w:eastAsia="en-AU"/>
        </w:rPr>
        <w:t xml:space="preserve"> of </w:t>
      </w:r>
      <w:r w:rsidRPr="00E85E9D">
        <w:rPr>
          <w:lang w:val="en-GB" w:eastAsia="en-AU"/>
        </w:rPr>
        <w:t xml:space="preserve">low risk </w:t>
      </w:r>
      <w:r>
        <w:rPr>
          <w:lang w:val="en-GB" w:eastAsia="en-AU"/>
        </w:rPr>
        <w:t xml:space="preserve">(frequency of 0.1) </w:t>
      </w:r>
      <w:r w:rsidRPr="00E85E9D">
        <w:rPr>
          <w:lang w:val="en-GB" w:eastAsia="en-AU"/>
        </w:rPr>
        <w:t>to high risk</w:t>
      </w:r>
      <w:r>
        <w:rPr>
          <w:lang w:val="en-GB" w:eastAsia="en-AU"/>
        </w:rPr>
        <w:t xml:space="preserve"> (frequency of 1</w:t>
      </w:r>
      <w:r w:rsidRPr="00E85E9D">
        <w:rPr>
          <w:lang w:val="en-GB" w:eastAsia="en-AU"/>
        </w:rPr>
        <w:t>)</w:t>
      </w:r>
      <w:r w:rsidR="00344B8A">
        <w:rPr>
          <w:lang w:val="en-GB" w:eastAsia="en-AU"/>
        </w:rPr>
        <w:t xml:space="preserve"> to creat</w:t>
      </w:r>
      <w:r w:rsidR="008A4D85">
        <w:rPr>
          <w:lang w:val="en-GB" w:eastAsia="en-AU"/>
        </w:rPr>
        <w:t>e</w:t>
      </w:r>
      <w:r w:rsidR="00344B8A">
        <w:rPr>
          <w:lang w:val="en-GB" w:eastAsia="en-AU"/>
        </w:rPr>
        <w:t xml:space="preserve"> frequency maps for prim</w:t>
      </w:r>
      <w:r w:rsidR="00524A8B" w:rsidRPr="00524A8B">
        <w:rPr>
          <w:lang w:val="en-GB" w:eastAsia="en-AU"/>
        </w:rPr>
        <w:t>ary</w:t>
      </w:r>
      <w:r w:rsidR="00344B8A">
        <w:rPr>
          <w:lang w:val="en-GB" w:eastAsia="en-AU"/>
        </w:rPr>
        <w:t xml:space="preserve"> and </w:t>
      </w:r>
      <w:r w:rsidR="00524A8B" w:rsidRPr="00524A8B">
        <w:rPr>
          <w:lang w:val="en-GB" w:eastAsia="en-AU"/>
        </w:rPr>
        <w:t>secondary water types for the whole GBR.</w:t>
      </w:r>
      <w:r w:rsidR="001767A3">
        <w:rPr>
          <w:lang w:val="en-GB" w:eastAsia="en-AU"/>
        </w:rPr>
        <w:t xml:space="preserve"> Multi-annual </w:t>
      </w:r>
      <w:r w:rsidR="005A4B1D">
        <w:rPr>
          <w:lang w:val="en-GB" w:eastAsia="en-AU"/>
        </w:rPr>
        <w:t xml:space="preserve">wet season </w:t>
      </w:r>
      <w:r w:rsidR="001767A3">
        <w:rPr>
          <w:lang w:val="en-GB" w:eastAsia="en-AU"/>
        </w:rPr>
        <w:t>f</w:t>
      </w:r>
      <w:r w:rsidR="00FD1ACA">
        <w:rPr>
          <w:lang w:val="en-GB" w:eastAsia="en-AU"/>
        </w:rPr>
        <w:t>requency maps of fixed monitoring sites</w:t>
      </w:r>
      <w:r w:rsidR="005A4B1D">
        <w:rPr>
          <w:lang w:val="en-GB" w:eastAsia="en-AU"/>
        </w:rPr>
        <w:t xml:space="preserve"> from 2003 – 2014 are provided </w:t>
      </w:r>
      <w:r w:rsidR="00ED1C71">
        <w:rPr>
          <w:lang w:val="en-GB" w:eastAsia="en-AU"/>
        </w:rPr>
        <w:t xml:space="preserve">in this report </w:t>
      </w:r>
      <w:r w:rsidR="005A4B1D">
        <w:rPr>
          <w:lang w:val="en-GB" w:eastAsia="en-AU"/>
        </w:rPr>
        <w:t>for each region</w:t>
      </w:r>
      <w:r w:rsidR="00154A1B">
        <w:rPr>
          <w:lang w:val="en-GB" w:eastAsia="en-AU"/>
        </w:rPr>
        <w:t xml:space="preserve"> (see Sections 4.2 – 4.5)</w:t>
      </w:r>
      <w:r w:rsidR="005A4B1D">
        <w:rPr>
          <w:lang w:val="en-GB" w:eastAsia="en-AU"/>
        </w:rPr>
        <w:t xml:space="preserve">, in addition to the </w:t>
      </w:r>
      <w:r w:rsidR="00893B7D">
        <w:rPr>
          <w:lang w:val="en-GB" w:eastAsia="en-AU"/>
        </w:rPr>
        <w:t>2014</w:t>
      </w:r>
      <w:r w:rsidR="005A4B1D">
        <w:rPr>
          <w:lang w:val="en-GB" w:eastAsia="en-AU"/>
        </w:rPr>
        <w:t xml:space="preserve"> </w:t>
      </w:r>
      <w:r w:rsidR="00F2069B">
        <w:rPr>
          <w:lang w:val="en-GB" w:eastAsia="en-AU"/>
        </w:rPr>
        <w:t xml:space="preserve">annual </w:t>
      </w:r>
      <w:r w:rsidR="005A4B1D">
        <w:rPr>
          <w:lang w:val="en-GB" w:eastAsia="en-AU"/>
        </w:rPr>
        <w:t>frequency ma</w:t>
      </w:r>
      <w:r w:rsidR="00893B7D">
        <w:rPr>
          <w:lang w:val="en-GB" w:eastAsia="en-AU"/>
        </w:rPr>
        <w:t>ps for the sites monitoring terrestrial run-off in the Wet Tropics region</w:t>
      </w:r>
      <w:r w:rsidR="00EE4A35">
        <w:rPr>
          <w:lang w:val="en-GB" w:eastAsia="en-AU"/>
        </w:rPr>
        <w:t xml:space="preserve"> during the wet season</w:t>
      </w:r>
      <w:r w:rsidR="00154A1B">
        <w:rPr>
          <w:lang w:val="en-GB" w:eastAsia="en-AU"/>
        </w:rPr>
        <w:t xml:space="preserve"> (</w:t>
      </w:r>
      <w:r w:rsidR="00AA2DD1">
        <w:rPr>
          <w:lang w:val="en-GB" w:eastAsia="en-AU"/>
        </w:rPr>
        <w:t>see Sections 4.2 and 4.3)</w:t>
      </w:r>
      <w:r w:rsidR="00893B7D">
        <w:rPr>
          <w:lang w:val="en-GB" w:eastAsia="en-AU"/>
        </w:rPr>
        <w:t>.</w:t>
      </w:r>
      <w:r w:rsidR="00FD1ACA">
        <w:rPr>
          <w:lang w:val="en-GB" w:eastAsia="en-AU"/>
        </w:rPr>
        <w:t xml:space="preserve"> </w:t>
      </w:r>
    </w:p>
    <w:p w:rsidR="007118D2" w:rsidRDefault="00BC30F6" w:rsidP="00D550E8">
      <w:pPr>
        <w:pStyle w:val="Heading2"/>
        <w:spacing w:line="360" w:lineRule="auto"/>
        <w:ind w:left="567"/>
        <w:rPr>
          <w:lang w:val="en-AU"/>
        </w:rPr>
      </w:pPr>
      <w:r w:rsidRPr="00A37D5A">
        <w:rPr>
          <w:lang w:val="en-GB"/>
        </w:rPr>
        <w:br w:type="page"/>
      </w:r>
      <w:bookmarkStart w:id="104" w:name="_Toc335638142"/>
      <w:bookmarkStart w:id="105" w:name="_Toc335640752"/>
      <w:bookmarkStart w:id="106" w:name="_Toc335638143"/>
      <w:bookmarkStart w:id="107" w:name="_Toc335640753"/>
      <w:bookmarkStart w:id="108" w:name="_Toc335638144"/>
      <w:bookmarkStart w:id="109" w:name="_Toc335640754"/>
      <w:bookmarkStart w:id="110" w:name="_Toc335638146"/>
      <w:bookmarkStart w:id="111" w:name="_Toc335640756"/>
      <w:bookmarkStart w:id="112" w:name="_Toc335638147"/>
      <w:bookmarkStart w:id="113" w:name="_Toc335640757"/>
      <w:bookmarkStart w:id="114" w:name="_Toc335638148"/>
      <w:bookmarkStart w:id="115" w:name="_Toc335640758"/>
      <w:bookmarkStart w:id="116" w:name="_Toc335638149"/>
      <w:bookmarkStart w:id="117" w:name="_Toc335640759"/>
      <w:bookmarkStart w:id="118" w:name="_Toc335638150"/>
      <w:bookmarkStart w:id="119" w:name="_Toc335640760"/>
      <w:bookmarkStart w:id="120" w:name="_Toc335638152"/>
      <w:bookmarkStart w:id="121" w:name="_Toc335640762"/>
      <w:bookmarkStart w:id="122" w:name="_Toc335638153"/>
      <w:bookmarkStart w:id="123" w:name="_Toc335640763"/>
      <w:bookmarkStart w:id="124" w:name="_Toc335638159"/>
      <w:bookmarkStart w:id="125" w:name="_Toc335640769"/>
      <w:bookmarkStart w:id="126" w:name="_Toc335638211"/>
      <w:bookmarkStart w:id="127" w:name="_Toc335640821"/>
      <w:bookmarkStart w:id="128" w:name="_Toc335638212"/>
      <w:bookmarkStart w:id="129" w:name="_Toc335640822"/>
      <w:bookmarkStart w:id="130" w:name="_Toc335638213"/>
      <w:bookmarkStart w:id="131" w:name="_Toc335640823"/>
      <w:bookmarkStart w:id="132" w:name="_Toc335638215"/>
      <w:bookmarkStart w:id="133" w:name="_Toc335640825"/>
      <w:bookmarkStart w:id="134" w:name="_Toc335638216"/>
      <w:bookmarkStart w:id="135" w:name="_Toc335640826"/>
      <w:bookmarkStart w:id="136" w:name="_Toc335638217"/>
      <w:bookmarkStart w:id="137" w:name="_Toc335640827"/>
      <w:bookmarkStart w:id="138" w:name="_Toc335638218"/>
      <w:bookmarkStart w:id="139" w:name="_Toc335640828"/>
      <w:bookmarkStart w:id="140" w:name="_Toc335638219"/>
      <w:bookmarkStart w:id="141" w:name="_Toc335640829"/>
      <w:bookmarkStart w:id="142" w:name="_Toc335638220"/>
      <w:bookmarkStart w:id="143" w:name="_Toc335640830"/>
      <w:bookmarkStart w:id="144" w:name="_Toc335638221"/>
      <w:bookmarkStart w:id="145" w:name="_Toc335640831"/>
      <w:bookmarkStart w:id="146" w:name="_Toc335638222"/>
      <w:bookmarkStart w:id="147" w:name="_Toc335640832"/>
      <w:bookmarkStart w:id="148" w:name="_Toc335638223"/>
      <w:bookmarkStart w:id="149" w:name="_Toc335640833"/>
      <w:bookmarkStart w:id="150" w:name="_Toc335638224"/>
      <w:bookmarkStart w:id="151" w:name="_Toc335640834"/>
      <w:bookmarkStart w:id="152" w:name="_Toc335638225"/>
      <w:bookmarkStart w:id="153" w:name="_Toc335640835"/>
      <w:bookmarkStart w:id="154" w:name="_Toc335638226"/>
      <w:bookmarkStart w:id="155" w:name="_Toc335640836"/>
      <w:bookmarkStart w:id="156" w:name="_Toc335638227"/>
      <w:bookmarkStart w:id="157" w:name="_Toc335640837"/>
      <w:bookmarkStart w:id="158" w:name="_Toc335638228"/>
      <w:bookmarkStart w:id="159" w:name="_Toc335640838"/>
      <w:bookmarkStart w:id="160" w:name="_Toc335638229"/>
      <w:bookmarkStart w:id="161" w:name="_Toc335640839"/>
      <w:bookmarkStart w:id="162" w:name="_Toc335638230"/>
      <w:bookmarkStart w:id="163" w:name="_Toc335640840"/>
      <w:bookmarkStart w:id="164" w:name="_Toc335638231"/>
      <w:bookmarkStart w:id="165" w:name="_Toc335640841"/>
      <w:bookmarkStart w:id="166" w:name="_Toc335638232"/>
      <w:bookmarkStart w:id="167" w:name="_Toc335640842"/>
      <w:bookmarkStart w:id="168" w:name="_Toc335638233"/>
      <w:bookmarkStart w:id="169" w:name="_Toc335640843"/>
      <w:bookmarkStart w:id="170" w:name="_Toc335638234"/>
      <w:bookmarkStart w:id="171" w:name="_Toc335640844"/>
      <w:bookmarkStart w:id="172" w:name="_Toc335638235"/>
      <w:bookmarkStart w:id="173" w:name="_Toc335640845"/>
      <w:bookmarkStart w:id="174" w:name="_Toc335638236"/>
      <w:bookmarkStart w:id="175" w:name="_Toc335640846"/>
      <w:bookmarkStart w:id="176" w:name="_Toc335638237"/>
      <w:bookmarkStart w:id="177" w:name="_Toc335640847"/>
      <w:bookmarkStart w:id="178" w:name="_Toc335638238"/>
      <w:bookmarkStart w:id="179" w:name="_Toc335640848"/>
      <w:bookmarkStart w:id="180" w:name="_Toc335638239"/>
      <w:bookmarkStart w:id="181" w:name="_Toc335640849"/>
      <w:bookmarkStart w:id="182" w:name="_Toc335638240"/>
      <w:bookmarkStart w:id="183" w:name="_Toc335640850"/>
      <w:bookmarkStart w:id="184" w:name="_Toc335638241"/>
      <w:bookmarkStart w:id="185" w:name="_Toc335640851"/>
      <w:bookmarkStart w:id="186" w:name="_Toc335638242"/>
      <w:bookmarkStart w:id="187" w:name="_Toc335640852"/>
      <w:bookmarkStart w:id="188" w:name="_Toc335638243"/>
      <w:bookmarkStart w:id="189" w:name="_Toc335640853"/>
      <w:bookmarkStart w:id="190" w:name="_Toc335638244"/>
      <w:bookmarkStart w:id="191" w:name="_Toc335640854"/>
      <w:bookmarkStart w:id="192" w:name="_Toc335638245"/>
      <w:bookmarkStart w:id="193" w:name="_Toc335640855"/>
      <w:bookmarkStart w:id="194" w:name="_Toc335638246"/>
      <w:bookmarkStart w:id="195" w:name="_Toc335640856"/>
      <w:bookmarkStart w:id="196" w:name="_Toc335638247"/>
      <w:bookmarkStart w:id="197" w:name="_Toc335640857"/>
      <w:bookmarkStart w:id="198" w:name="_Toc335638248"/>
      <w:bookmarkStart w:id="199" w:name="_Toc335640858"/>
      <w:bookmarkStart w:id="200" w:name="_Toc335638249"/>
      <w:bookmarkStart w:id="201" w:name="_Toc335640859"/>
      <w:bookmarkStart w:id="202" w:name="_Toc335638250"/>
      <w:bookmarkStart w:id="203" w:name="_Toc335640860"/>
      <w:bookmarkStart w:id="204" w:name="_Toc335638251"/>
      <w:bookmarkStart w:id="205" w:name="_Toc335640861"/>
      <w:bookmarkStart w:id="206" w:name="_Toc335638252"/>
      <w:bookmarkStart w:id="207" w:name="_Toc335640862"/>
      <w:bookmarkStart w:id="208" w:name="_Toc335638253"/>
      <w:bookmarkStart w:id="209" w:name="_Toc335640863"/>
      <w:bookmarkStart w:id="210" w:name="_Toc335638254"/>
      <w:bookmarkStart w:id="211" w:name="_Toc335640864"/>
      <w:bookmarkStart w:id="212" w:name="_Toc335638255"/>
      <w:bookmarkStart w:id="213" w:name="_Toc335640865"/>
      <w:bookmarkStart w:id="214" w:name="_Toc335638256"/>
      <w:bookmarkStart w:id="215" w:name="_Toc335640866"/>
      <w:bookmarkStart w:id="216" w:name="_Toc335638257"/>
      <w:bookmarkStart w:id="217" w:name="_Toc335640867"/>
      <w:bookmarkStart w:id="218" w:name="_Toc335638258"/>
      <w:bookmarkStart w:id="219" w:name="_Toc335640868"/>
      <w:bookmarkStart w:id="220" w:name="_Toc335638259"/>
      <w:bookmarkStart w:id="221" w:name="_Toc335640869"/>
      <w:bookmarkStart w:id="222" w:name="_Toc406770636"/>
      <w:bookmarkEnd w:id="27"/>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r w:rsidR="006839E9">
        <w:rPr>
          <w:lang w:val="en-AU"/>
        </w:rPr>
        <w:lastRenderedPageBreak/>
        <w:t>W</w:t>
      </w:r>
      <w:r w:rsidR="007118D2" w:rsidRPr="00C11BBA">
        <w:rPr>
          <w:lang w:val="en-AU"/>
        </w:rPr>
        <w:t>ater Quality Guideline Trigger Values</w:t>
      </w:r>
      <w:bookmarkEnd w:id="222"/>
    </w:p>
    <w:p w:rsidR="00150F01" w:rsidRPr="00150F01" w:rsidRDefault="00150F01" w:rsidP="00D550E8">
      <w:pPr>
        <w:spacing w:line="360" w:lineRule="auto"/>
        <w:rPr>
          <w:lang w:val="en-AU" w:eastAsia="en-AU"/>
        </w:rPr>
      </w:pPr>
      <w:r w:rsidRPr="00150F01">
        <w:rPr>
          <w:lang w:val="en-AU" w:eastAsia="en-AU"/>
        </w:rPr>
        <w:t xml:space="preserve">Measured concentrations of pesticides and other chemicals were </w:t>
      </w:r>
      <w:r w:rsidR="00C33FF8">
        <w:rPr>
          <w:lang w:val="en-AU" w:eastAsia="en-AU"/>
        </w:rPr>
        <w:t>compared to</w:t>
      </w:r>
      <w:r w:rsidRPr="00150F01">
        <w:rPr>
          <w:lang w:val="en-AU" w:eastAsia="en-AU"/>
        </w:rPr>
        <w:t xml:space="preserve"> trigger values (Guidelines) developed by the GBRMPA (GBRMPA 2010) and ANZECC and ARMCANZ (2000), e.g. see Appendix A, Tables 17. The trigger values chosen are conservative and protective of 99 % of species. This level of protection was judged the most suitable for the GBR World Heritage Area, which is classified as having outstanding natural value and no change in the indicators of biological diversity beyond the natural variation is recommended (ANZECC and ARMCANZ 2000; GBRMPA 2010). In certain cases, only freshwater guidelines (ANZECC and ARMCANZ) or “low reliability” Guidelines or “interim working levels” (IWLs) were available for assessing the concentrations of specific chemicals. In many cases, no Guideline values are available to assess the concentrations of specific chemicals detected in this current monitoring year.</w:t>
      </w:r>
    </w:p>
    <w:p w:rsidR="004145D8" w:rsidRPr="00C11BBA" w:rsidRDefault="005A3B75" w:rsidP="00D550E8">
      <w:pPr>
        <w:pStyle w:val="Heading2"/>
        <w:spacing w:line="360" w:lineRule="auto"/>
        <w:ind w:left="567"/>
        <w:rPr>
          <w:lang w:val="en-AU"/>
        </w:rPr>
      </w:pPr>
      <w:bookmarkStart w:id="223" w:name="_Toc405835414"/>
      <w:bookmarkStart w:id="224" w:name="_Toc406329914"/>
      <w:bookmarkStart w:id="225" w:name="_Toc406330008"/>
      <w:bookmarkStart w:id="226" w:name="_Toc406770637"/>
      <w:bookmarkStart w:id="227" w:name="_Toc405835415"/>
      <w:bookmarkStart w:id="228" w:name="_Toc406329915"/>
      <w:bookmarkStart w:id="229" w:name="_Toc406330009"/>
      <w:bookmarkStart w:id="230" w:name="_Toc406770638"/>
      <w:bookmarkStart w:id="231" w:name="_Toc405835416"/>
      <w:bookmarkStart w:id="232" w:name="_Toc406329916"/>
      <w:bookmarkStart w:id="233" w:name="_Toc406330010"/>
      <w:bookmarkStart w:id="234" w:name="_Toc406770639"/>
      <w:bookmarkStart w:id="235" w:name="_Toc405835417"/>
      <w:bookmarkStart w:id="236" w:name="_Toc406329917"/>
      <w:bookmarkStart w:id="237" w:name="_Toc406330011"/>
      <w:bookmarkStart w:id="238" w:name="_Toc406770640"/>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r w:rsidRPr="00C11BBA">
        <w:rPr>
          <w:lang w:val="en-AU"/>
        </w:rPr>
        <w:t xml:space="preserve"> </w:t>
      </w:r>
      <w:bookmarkStart w:id="239" w:name="_Toc406770641"/>
      <w:r w:rsidR="004145D8" w:rsidRPr="00C11BBA">
        <w:rPr>
          <w:lang w:val="en-AU"/>
        </w:rPr>
        <w:t xml:space="preserve">Calculation of </w:t>
      </w:r>
      <w:r w:rsidR="005F0675" w:rsidRPr="00C11BBA">
        <w:rPr>
          <w:lang w:val="en-AU"/>
        </w:rPr>
        <w:t>PSII-</w:t>
      </w:r>
      <w:r w:rsidR="004145D8" w:rsidRPr="00C11BBA">
        <w:rPr>
          <w:lang w:val="en-AU"/>
        </w:rPr>
        <w:t>Herbicide Equivalent Concentrations (</w:t>
      </w:r>
      <w:r w:rsidR="000A375E" w:rsidRPr="00C11BBA">
        <w:rPr>
          <w:lang w:val="en-AU"/>
        </w:rPr>
        <w:t>PSII-</w:t>
      </w:r>
      <w:proofErr w:type="spellStart"/>
      <w:r w:rsidR="004145D8" w:rsidRPr="00C11BBA">
        <w:rPr>
          <w:lang w:val="en-AU"/>
        </w:rPr>
        <w:t>HEq</w:t>
      </w:r>
      <w:proofErr w:type="spellEnd"/>
      <w:r w:rsidR="004145D8" w:rsidRPr="00C11BBA">
        <w:rPr>
          <w:lang w:val="en-AU"/>
        </w:rPr>
        <w:t>)</w:t>
      </w:r>
      <w:bookmarkEnd w:id="239"/>
    </w:p>
    <w:p w:rsidR="00C210DE" w:rsidRDefault="005F119A" w:rsidP="00D550E8">
      <w:pPr>
        <w:spacing w:line="360" w:lineRule="auto"/>
        <w:rPr>
          <w:lang w:val="en-AU"/>
        </w:rPr>
      </w:pPr>
      <w:r>
        <w:rPr>
          <w:lang w:val="en-AU"/>
        </w:rPr>
        <w:t>In this report</w:t>
      </w:r>
      <w:r w:rsidR="0043109C">
        <w:rPr>
          <w:lang w:val="en-AU"/>
        </w:rPr>
        <w:t>,</w:t>
      </w:r>
      <w:r w:rsidR="004145D8" w:rsidRPr="00C11BBA">
        <w:rPr>
          <w:lang w:val="en-AU"/>
        </w:rPr>
        <w:t xml:space="preserve"> </w:t>
      </w:r>
      <w:r w:rsidR="005B38C2">
        <w:rPr>
          <w:lang w:val="en-AU"/>
        </w:rPr>
        <w:t>PSII herbicide concentrations</w:t>
      </w:r>
      <w:r w:rsidR="0068630E">
        <w:rPr>
          <w:lang w:val="en-AU"/>
        </w:rPr>
        <w:t xml:space="preserve"> (ng </w:t>
      </w:r>
      <w:r w:rsidR="00ED7ADD">
        <w:rPr>
          <w:lang w:val="en-AU"/>
        </w:rPr>
        <w:t>L</w:t>
      </w:r>
      <w:r w:rsidR="00ED7ADD">
        <w:rPr>
          <w:vertAlign w:val="superscript"/>
          <w:lang w:val="en-AU"/>
        </w:rPr>
        <w:t>-1</w:t>
      </w:r>
      <w:r w:rsidR="00ED7ADD">
        <w:rPr>
          <w:lang w:val="en-AU"/>
        </w:rPr>
        <w:t>)</w:t>
      </w:r>
      <w:r w:rsidR="005B38C2">
        <w:rPr>
          <w:lang w:val="en-AU"/>
        </w:rPr>
        <w:t xml:space="preserve"> are </w:t>
      </w:r>
      <w:r w:rsidR="005E00C4">
        <w:rPr>
          <w:lang w:val="en-AU"/>
        </w:rPr>
        <w:t xml:space="preserve">also </w:t>
      </w:r>
      <w:r w:rsidR="005B38C2">
        <w:rPr>
          <w:lang w:val="en-AU"/>
        </w:rPr>
        <w:t>expressed as PSII herbicide equivalent concentrations (PSII-</w:t>
      </w:r>
      <w:proofErr w:type="spellStart"/>
      <w:r w:rsidR="005B38C2">
        <w:rPr>
          <w:lang w:val="en-AU"/>
        </w:rPr>
        <w:t>HEq</w:t>
      </w:r>
      <w:proofErr w:type="spellEnd"/>
      <w:r w:rsidR="005B38C2">
        <w:rPr>
          <w:lang w:val="en-AU"/>
        </w:rPr>
        <w:t>)</w:t>
      </w:r>
      <w:r w:rsidR="0068630E">
        <w:rPr>
          <w:lang w:val="en-AU"/>
        </w:rPr>
        <w:t xml:space="preserve"> (also in ng </w:t>
      </w:r>
      <w:r w:rsidR="00ED7ADD">
        <w:rPr>
          <w:lang w:val="en-AU"/>
        </w:rPr>
        <w:t>L</w:t>
      </w:r>
      <w:r w:rsidR="00ED7ADD">
        <w:rPr>
          <w:vertAlign w:val="superscript"/>
          <w:lang w:val="en-AU"/>
        </w:rPr>
        <w:t>-1</w:t>
      </w:r>
      <w:r w:rsidR="00ED7ADD">
        <w:rPr>
          <w:lang w:val="en-AU"/>
        </w:rPr>
        <w:t>)</w:t>
      </w:r>
      <w:r w:rsidR="005B38C2">
        <w:rPr>
          <w:lang w:val="en-AU"/>
        </w:rPr>
        <w:t xml:space="preserve">. </w:t>
      </w:r>
      <w:r w:rsidR="008D6B14">
        <w:rPr>
          <w:lang w:val="en-AU"/>
        </w:rPr>
        <w:t xml:space="preserve"> PSII-</w:t>
      </w:r>
      <w:proofErr w:type="spellStart"/>
      <w:r w:rsidR="008D6B14">
        <w:rPr>
          <w:lang w:val="en-AU"/>
        </w:rPr>
        <w:t>HEq</w:t>
      </w:r>
      <w:proofErr w:type="spellEnd"/>
      <w:r w:rsidR="008D6B14">
        <w:rPr>
          <w:lang w:val="en-AU"/>
        </w:rPr>
        <w:t xml:space="preserve"> </w:t>
      </w:r>
      <w:r w:rsidR="001355F1">
        <w:rPr>
          <w:lang w:val="en-AU"/>
        </w:rPr>
        <w:t xml:space="preserve">values </w:t>
      </w:r>
      <w:r w:rsidR="008D6B14">
        <w:rPr>
          <w:lang w:val="en-AU"/>
        </w:rPr>
        <w:t>were</w:t>
      </w:r>
      <w:r w:rsidR="005B38C2">
        <w:rPr>
          <w:lang w:val="en-AU"/>
        </w:rPr>
        <w:t xml:space="preserve"> derived using relative potency factors (RP</w:t>
      </w:r>
      <w:r w:rsidR="00F95259">
        <w:rPr>
          <w:lang w:val="en-AU"/>
        </w:rPr>
        <w:t>F</w:t>
      </w:r>
      <w:r w:rsidR="005B38C2">
        <w:rPr>
          <w:lang w:val="en-AU"/>
        </w:rPr>
        <w:t xml:space="preserve">) for each </w:t>
      </w:r>
      <w:r w:rsidR="00ED7ADD">
        <w:rPr>
          <w:lang w:val="en-AU"/>
        </w:rPr>
        <w:t>individual PSII herbicide</w:t>
      </w:r>
      <w:r w:rsidR="005B38C2">
        <w:rPr>
          <w:lang w:val="en-AU"/>
        </w:rPr>
        <w:t xml:space="preserve"> with respect to a reference PSII herbicide </w:t>
      </w:r>
      <w:r w:rsidR="005B38C2" w:rsidRPr="008D6B14">
        <w:rPr>
          <w:lang w:val="en-AU"/>
        </w:rPr>
        <w:t>diuron.</w:t>
      </w:r>
      <w:r w:rsidR="005B38C2">
        <w:rPr>
          <w:lang w:val="en-AU"/>
        </w:rPr>
        <w:t xml:space="preserve"> </w:t>
      </w:r>
      <w:r w:rsidR="00286C50">
        <w:rPr>
          <w:rFonts w:cs="Arial"/>
          <w:lang w:val="en-AU"/>
        </w:rPr>
        <w:t xml:space="preserve">The risk of PSII inhibition may be underestimated when concentrations of herbicides are considered individually rather than as part of a more complex mixture. </w:t>
      </w:r>
    </w:p>
    <w:p w:rsidR="00D07710" w:rsidRDefault="00D07710" w:rsidP="00D550E8">
      <w:pPr>
        <w:spacing w:line="360" w:lineRule="auto"/>
        <w:rPr>
          <w:lang w:val="en-AU"/>
        </w:rPr>
      </w:pPr>
    </w:p>
    <w:p w:rsidR="004145D8" w:rsidRPr="00C11BBA" w:rsidRDefault="005F119A" w:rsidP="00D550E8">
      <w:pPr>
        <w:spacing w:line="360" w:lineRule="auto"/>
        <w:rPr>
          <w:lang w:val="en-AU"/>
        </w:rPr>
      </w:pPr>
      <w:r>
        <w:rPr>
          <w:lang w:val="en-AU"/>
        </w:rPr>
        <w:t>A</w:t>
      </w:r>
      <w:r w:rsidR="005B38C2">
        <w:rPr>
          <w:lang w:val="en-AU"/>
        </w:rPr>
        <w:t xml:space="preserve"> given PSII herbicide </w:t>
      </w:r>
      <w:r>
        <w:rPr>
          <w:lang w:val="en-AU"/>
        </w:rPr>
        <w:t>with an RP</w:t>
      </w:r>
      <w:r w:rsidR="00F95259">
        <w:rPr>
          <w:lang w:val="en-AU"/>
        </w:rPr>
        <w:t>F</w:t>
      </w:r>
      <w:r>
        <w:rPr>
          <w:lang w:val="en-AU"/>
        </w:rPr>
        <w:t xml:space="preserve"> of 1 </w:t>
      </w:r>
      <w:r w:rsidR="005B38C2">
        <w:rPr>
          <w:lang w:val="en-AU"/>
        </w:rPr>
        <w:t xml:space="preserve">is </w:t>
      </w:r>
      <w:r w:rsidR="004B4AEF">
        <w:rPr>
          <w:lang w:val="en-AU"/>
        </w:rPr>
        <w:t xml:space="preserve">equally </w:t>
      </w:r>
      <w:r w:rsidR="005B38C2">
        <w:rPr>
          <w:lang w:val="en-AU"/>
        </w:rPr>
        <w:t>as potent as diuron</w:t>
      </w:r>
      <w:r w:rsidR="0043109C">
        <w:rPr>
          <w:lang w:val="en-AU"/>
        </w:rPr>
        <w:t>.</w:t>
      </w:r>
      <w:r w:rsidR="005B38C2">
        <w:rPr>
          <w:lang w:val="en-AU"/>
        </w:rPr>
        <w:t xml:space="preserve"> </w:t>
      </w:r>
      <w:r w:rsidR="0043109C">
        <w:rPr>
          <w:lang w:val="en-AU"/>
        </w:rPr>
        <w:t>I</w:t>
      </w:r>
      <w:r w:rsidR="005B38C2">
        <w:rPr>
          <w:lang w:val="en-AU"/>
        </w:rPr>
        <w:t>f it is more potent tha</w:t>
      </w:r>
      <w:r w:rsidR="001129D8">
        <w:rPr>
          <w:lang w:val="en-AU"/>
        </w:rPr>
        <w:t xml:space="preserve">n </w:t>
      </w:r>
      <w:r w:rsidR="005B38C2">
        <w:rPr>
          <w:lang w:val="en-AU"/>
        </w:rPr>
        <w:t>diuron it will have a</w:t>
      </w:r>
      <w:r w:rsidR="00C210DE">
        <w:rPr>
          <w:lang w:val="en-AU"/>
        </w:rPr>
        <w:t>n</w:t>
      </w:r>
      <w:r w:rsidR="005B38C2">
        <w:rPr>
          <w:lang w:val="en-AU"/>
        </w:rPr>
        <w:t xml:space="preserve"> RP</w:t>
      </w:r>
      <w:r w:rsidR="009A2214">
        <w:rPr>
          <w:lang w:val="en-AU"/>
        </w:rPr>
        <w:t>F</w:t>
      </w:r>
      <w:r w:rsidR="005B38C2">
        <w:rPr>
          <w:lang w:val="en-AU"/>
        </w:rPr>
        <w:t xml:space="preserve"> of &gt;1,</w:t>
      </w:r>
      <w:r w:rsidR="009309D8">
        <w:rPr>
          <w:lang w:val="en-AU"/>
        </w:rPr>
        <w:t xml:space="preserve"> while</w:t>
      </w:r>
      <w:r w:rsidR="005B38C2">
        <w:rPr>
          <w:lang w:val="en-AU"/>
        </w:rPr>
        <w:t xml:space="preserve"> if it </w:t>
      </w:r>
      <w:r w:rsidR="001129D8">
        <w:rPr>
          <w:lang w:val="en-AU"/>
        </w:rPr>
        <w:t xml:space="preserve">is </w:t>
      </w:r>
      <w:r w:rsidR="005B38C2">
        <w:rPr>
          <w:lang w:val="en-AU"/>
        </w:rPr>
        <w:t>less potent tha</w:t>
      </w:r>
      <w:r w:rsidR="009309D8">
        <w:rPr>
          <w:lang w:val="en-AU"/>
        </w:rPr>
        <w:t>n</w:t>
      </w:r>
      <w:r w:rsidR="005B38C2">
        <w:rPr>
          <w:lang w:val="en-AU"/>
        </w:rPr>
        <w:t xml:space="preserve"> diuron it will have an RP</w:t>
      </w:r>
      <w:r w:rsidR="00F95259">
        <w:rPr>
          <w:lang w:val="en-AU"/>
        </w:rPr>
        <w:t>F</w:t>
      </w:r>
      <w:r w:rsidR="005B38C2">
        <w:rPr>
          <w:lang w:val="en-AU"/>
        </w:rPr>
        <w:t xml:space="preserve"> of &lt;1. To calculate </w:t>
      </w:r>
      <w:r w:rsidR="008D6B14">
        <w:rPr>
          <w:lang w:val="en-AU"/>
        </w:rPr>
        <w:t>the PSII-</w:t>
      </w:r>
      <w:proofErr w:type="spellStart"/>
      <w:r w:rsidR="008D6B14">
        <w:rPr>
          <w:lang w:val="en-AU"/>
        </w:rPr>
        <w:t>HEq</w:t>
      </w:r>
      <w:proofErr w:type="spellEnd"/>
      <w:r w:rsidR="00ED7ADD">
        <w:rPr>
          <w:lang w:val="en-AU"/>
        </w:rPr>
        <w:t xml:space="preserve"> concentration of a given grab or passive sample</w:t>
      </w:r>
      <w:r w:rsidR="009309D8">
        <w:rPr>
          <w:lang w:val="en-AU"/>
        </w:rPr>
        <w:t>,</w:t>
      </w:r>
      <w:r w:rsidR="008D6B14">
        <w:rPr>
          <w:lang w:val="en-AU"/>
        </w:rPr>
        <w:t xml:space="preserve"> it is assumed that</w:t>
      </w:r>
      <w:r w:rsidR="005B38C2">
        <w:rPr>
          <w:lang w:val="en-AU"/>
        </w:rPr>
        <w:t xml:space="preserve"> these herbicides act additively</w:t>
      </w:r>
      <w:r w:rsidR="0017418C" w:rsidRPr="00C11BBA">
        <w:rPr>
          <w:lang w:val="en-AU"/>
        </w:rPr>
        <w:t xml:space="preserve"> </w:t>
      </w:r>
      <w:r w:rsidR="009E4EA3" w:rsidRPr="00C11BBA">
        <w:rPr>
          <w:lang w:val="en-AU"/>
        </w:rPr>
        <w:fldChar w:fldCharType="begin">
          <w:fldData xml:space="preserve">PEVuZE5vdGU+PENpdGU+PEF1dGhvcj5Fc2NoZXI8L0F1dGhvcj48WWVhcj4yMDA2PC9ZZWFyPjxS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</w:fldData>
        </w:fldChar>
      </w:r>
      <w:r w:rsidR="00B57826">
        <w:rPr>
          <w:lang w:val="en-AU"/>
        </w:rPr>
        <w:instrText xml:space="preserve"> ADDIN EN.CITE </w:instrText>
      </w:r>
      <w:r w:rsidR="009E4EA3">
        <w:rPr>
          <w:lang w:val="en-AU"/>
        </w:rPr>
        <w:fldChar w:fldCharType="begin">
          <w:fldData xml:space="preserve">PEVuZE5vdGU+PENpdGU+PEF1dGhvcj5Fc2NoZXI8L0F1dGhvcj48WWVhcj4yMDA2PC9ZZWFyPjxS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</w:fldData>
        </w:fldChar>
      </w:r>
      <w:r w:rsidR="00B57826">
        <w:rPr>
          <w:lang w:val="en-AU"/>
        </w:rPr>
        <w:instrText xml:space="preserve"> ADDIN EN.CITE.DATA </w:instrText>
      </w:r>
      <w:r w:rsidR="009E4EA3">
        <w:rPr>
          <w:lang w:val="en-AU"/>
        </w:rPr>
      </w:r>
      <w:r w:rsidR="009E4EA3">
        <w:rPr>
          <w:lang w:val="en-AU"/>
        </w:rPr>
        <w:fldChar w:fldCharType="end"/>
      </w:r>
      <w:r w:rsidR="009E4EA3" w:rsidRPr="00C11BBA">
        <w:rPr>
          <w:lang w:val="en-AU"/>
        </w:rPr>
      </w:r>
      <w:r w:rsidR="009E4EA3" w:rsidRPr="00C11BBA">
        <w:rPr>
          <w:lang w:val="en-AU"/>
        </w:rPr>
        <w:fldChar w:fldCharType="separate"/>
      </w:r>
      <w:r w:rsidR="00DF0B6F" w:rsidRPr="00C11BBA">
        <w:rPr>
          <w:noProof/>
          <w:lang w:val="en-AU"/>
        </w:rPr>
        <w:t>(Escher et al. 2006; Muller et al. 2008; Magnusson et al. 2010)</w:t>
      </w:r>
      <w:r w:rsidR="009E4EA3" w:rsidRPr="00C11BBA">
        <w:rPr>
          <w:lang w:val="en-AU"/>
        </w:rPr>
        <w:fldChar w:fldCharType="end"/>
      </w:r>
      <w:r w:rsidR="008B14A5">
        <w:rPr>
          <w:lang w:val="en-AU"/>
        </w:rPr>
        <w:t>. T</w:t>
      </w:r>
      <w:r w:rsidR="004145D8" w:rsidRPr="00C11BBA">
        <w:rPr>
          <w:lang w:val="en-AU"/>
        </w:rPr>
        <w:t xml:space="preserve">he </w:t>
      </w:r>
      <w:r w:rsidR="005F0675" w:rsidRPr="00C11BBA">
        <w:rPr>
          <w:lang w:val="en-AU"/>
        </w:rPr>
        <w:t>PSII-</w:t>
      </w:r>
      <w:proofErr w:type="spellStart"/>
      <w:r w:rsidR="004145D8" w:rsidRPr="00C11BBA">
        <w:rPr>
          <w:lang w:val="en-AU"/>
        </w:rPr>
        <w:t>HEq</w:t>
      </w:r>
      <w:proofErr w:type="spellEnd"/>
      <w:r w:rsidR="004145D8" w:rsidRPr="00C11BBA">
        <w:rPr>
          <w:lang w:val="en-AU"/>
        </w:rPr>
        <w:t xml:space="preserve"> </w:t>
      </w:r>
      <w:r w:rsidR="0068630E">
        <w:rPr>
          <w:lang w:val="en-AU"/>
        </w:rPr>
        <w:t xml:space="preserve">(ng </w:t>
      </w:r>
      <w:r w:rsidR="00370717" w:rsidRPr="00C11BBA">
        <w:rPr>
          <w:lang w:val="en-AU"/>
        </w:rPr>
        <w:t>L</w:t>
      </w:r>
      <w:r w:rsidR="00EB6C8E" w:rsidRPr="00C11BBA">
        <w:rPr>
          <w:vertAlign w:val="superscript"/>
          <w:lang w:val="en-AU"/>
        </w:rPr>
        <w:t>-1</w:t>
      </w:r>
      <w:r w:rsidR="00370717" w:rsidRPr="00C11BBA">
        <w:rPr>
          <w:lang w:val="en-AU"/>
        </w:rPr>
        <w:t xml:space="preserve">) </w:t>
      </w:r>
      <w:r w:rsidR="005B38C2">
        <w:rPr>
          <w:lang w:val="en-AU"/>
        </w:rPr>
        <w:t xml:space="preserve">is therefore the sum of the individual </w:t>
      </w:r>
      <w:r w:rsidR="00D07710">
        <w:rPr>
          <w:lang w:val="en-AU"/>
        </w:rPr>
        <w:t>RP</w:t>
      </w:r>
      <w:r w:rsidR="009A2214">
        <w:rPr>
          <w:lang w:val="en-AU"/>
        </w:rPr>
        <w:t>F</w:t>
      </w:r>
      <w:r w:rsidR="008B14A5">
        <w:rPr>
          <w:lang w:val="en-AU"/>
        </w:rPr>
        <w:t>-</w:t>
      </w:r>
      <w:r w:rsidR="00D07710">
        <w:rPr>
          <w:lang w:val="en-AU"/>
        </w:rPr>
        <w:t>corrected concentrations of each individual PSII herbicide (Ci, ng</w:t>
      </w:r>
      <w:r w:rsidR="0068630E">
        <w:rPr>
          <w:lang w:val="en-AU"/>
        </w:rPr>
        <w:t xml:space="preserve"> </w:t>
      </w:r>
      <w:r w:rsidR="00D07710">
        <w:rPr>
          <w:lang w:val="en-AU"/>
        </w:rPr>
        <w:t>L</w:t>
      </w:r>
      <w:r w:rsidR="00D07710" w:rsidRPr="00D07710">
        <w:rPr>
          <w:vertAlign w:val="superscript"/>
          <w:lang w:val="en-AU"/>
        </w:rPr>
        <w:t>-1</w:t>
      </w:r>
      <w:r w:rsidR="00D07710">
        <w:rPr>
          <w:lang w:val="en-AU"/>
        </w:rPr>
        <w:t>)</w:t>
      </w:r>
      <w:r w:rsidR="001355F1">
        <w:rPr>
          <w:lang w:val="en-AU"/>
        </w:rPr>
        <w:t xml:space="preserve"> </w:t>
      </w:r>
      <w:r w:rsidR="008B14A5">
        <w:rPr>
          <w:lang w:val="en-AU"/>
        </w:rPr>
        <w:t xml:space="preserve">detected </w:t>
      </w:r>
      <w:r w:rsidR="00D07710">
        <w:rPr>
          <w:lang w:val="en-AU"/>
        </w:rPr>
        <w:t>in each sample</w:t>
      </w:r>
      <w:r w:rsidR="005F0675" w:rsidRPr="00C11BBA">
        <w:rPr>
          <w:lang w:val="en-AU"/>
        </w:rPr>
        <w:t xml:space="preserve"> </w:t>
      </w:r>
      <w:r w:rsidR="007C1C4B" w:rsidRPr="00C11BBA">
        <w:rPr>
          <w:lang w:val="en-AU"/>
        </w:rPr>
        <w:t xml:space="preserve">using Equation </w:t>
      </w:r>
      <w:r w:rsidR="00D07710">
        <w:rPr>
          <w:lang w:val="en-AU"/>
        </w:rPr>
        <w:t>1</w:t>
      </w:r>
      <w:r w:rsidR="007C1C4B" w:rsidRPr="00C11BBA">
        <w:rPr>
          <w:lang w:val="en-AU"/>
        </w:rPr>
        <w:t>.</w:t>
      </w:r>
    </w:p>
    <w:p w:rsidR="004145D8" w:rsidRPr="00C11BBA" w:rsidRDefault="004145D8" w:rsidP="00D550E8">
      <w:pPr>
        <w:spacing w:line="360" w:lineRule="auto"/>
        <w:rPr>
          <w:lang w:val="en-AU"/>
        </w:rPr>
      </w:pPr>
    </w:p>
    <w:p w:rsidR="004145D8" w:rsidRPr="002639D0" w:rsidRDefault="00E8521B" w:rsidP="00D550E8">
      <w:pPr>
        <w:pStyle w:val="Caption"/>
        <w:spacing w:line="360" w:lineRule="auto"/>
        <w:jc w:val="center"/>
        <w:rPr>
          <w:sz w:val="22"/>
          <w:lang w:val="en-AU"/>
        </w:rPr>
      </w:pPr>
      <w:r w:rsidRPr="002639D0">
        <w:rPr>
          <w:sz w:val="22"/>
          <w:lang w:val="en-AU"/>
        </w:rPr>
        <w:t>PSII-</w:t>
      </w:r>
      <w:proofErr w:type="spellStart"/>
      <w:r w:rsidR="004145D8" w:rsidRPr="002639D0">
        <w:rPr>
          <w:sz w:val="22"/>
          <w:lang w:val="en-AU"/>
        </w:rPr>
        <w:t>HEq</w:t>
      </w:r>
      <w:proofErr w:type="spellEnd"/>
      <w:r w:rsidR="004145D8" w:rsidRPr="002639D0">
        <w:rPr>
          <w:sz w:val="22"/>
          <w:lang w:val="en-AU"/>
        </w:rPr>
        <w:t xml:space="preserve"> = </w:t>
      </w:r>
      <w:r w:rsidR="004145D8" w:rsidRPr="002639D0">
        <w:rPr>
          <w:rFonts w:cs="Tahoma"/>
          <w:sz w:val="22"/>
          <w:lang w:val="en-AU"/>
        </w:rPr>
        <w:t>∑</w:t>
      </w:r>
      <w:r w:rsidR="004145D8" w:rsidRPr="002639D0">
        <w:rPr>
          <w:sz w:val="22"/>
          <w:lang w:val="en-AU"/>
        </w:rPr>
        <w:t xml:space="preserve"> C</w:t>
      </w:r>
      <w:r w:rsidR="004145D8" w:rsidRPr="002639D0">
        <w:rPr>
          <w:sz w:val="22"/>
          <w:vertAlign w:val="subscript"/>
          <w:lang w:val="en-AU"/>
        </w:rPr>
        <w:t>i</w:t>
      </w:r>
      <w:r w:rsidR="004145D8" w:rsidRPr="002639D0">
        <w:rPr>
          <w:sz w:val="22"/>
          <w:lang w:val="en-AU"/>
        </w:rPr>
        <w:t xml:space="preserve"> x </w:t>
      </w:r>
      <w:proofErr w:type="spellStart"/>
      <w:r w:rsidR="004145D8" w:rsidRPr="002639D0">
        <w:rPr>
          <w:sz w:val="22"/>
          <w:lang w:val="en-AU"/>
        </w:rPr>
        <w:t>RP</w:t>
      </w:r>
      <w:r w:rsidR="00F95259" w:rsidRPr="002639D0">
        <w:rPr>
          <w:sz w:val="22"/>
          <w:lang w:val="en-AU"/>
        </w:rPr>
        <w:t>F</w:t>
      </w:r>
      <w:r w:rsidR="004145D8" w:rsidRPr="002639D0">
        <w:rPr>
          <w:sz w:val="22"/>
          <w:vertAlign w:val="subscript"/>
          <w:lang w:val="en-AU"/>
        </w:rPr>
        <w:t>i</w:t>
      </w:r>
      <w:proofErr w:type="spellEnd"/>
      <w:r w:rsidR="00BC30F6" w:rsidRPr="002639D0">
        <w:rPr>
          <w:sz w:val="22"/>
          <w:vertAlign w:val="subscript"/>
          <w:lang w:val="en-AU"/>
        </w:rPr>
        <w:tab/>
      </w:r>
      <w:r w:rsidR="00BC30F6" w:rsidRPr="002639D0">
        <w:rPr>
          <w:sz w:val="22"/>
          <w:vertAlign w:val="subscript"/>
          <w:lang w:val="en-AU"/>
        </w:rPr>
        <w:tab/>
      </w:r>
      <w:r w:rsidR="007C1C4B" w:rsidRPr="002639D0">
        <w:rPr>
          <w:sz w:val="22"/>
          <w:lang w:val="en-AU"/>
        </w:rPr>
        <w:t xml:space="preserve">Equation </w:t>
      </w:r>
      <w:r w:rsidR="009E4EA3" w:rsidRPr="002639D0">
        <w:rPr>
          <w:sz w:val="22"/>
          <w:lang w:val="en-AU"/>
        </w:rPr>
        <w:fldChar w:fldCharType="begin"/>
      </w:r>
      <w:r w:rsidR="00D6059B" w:rsidRPr="002639D0">
        <w:rPr>
          <w:sz w:val="22"/>
          <w:lang w:val="en-AU"/>
        </w:rPr>
        <w:instrText xml:space="preserve"> SEQ Equation \* ARABIC </w:instrText>
      </w:r>
      <w:r w:rsidR="009E4EA3" w:rsidRPr="002639D0">
        <w:rPr>
          <w:sz w:val="22"/>
          <w:lang w:val="en-AU"/>
        </w:rPr>
        <w:fldChar w:fldCharType="separate"/>
      </w:r>
      <w:r w:rsidR="007F03BE">
        <w:rPr>
          <w:noProof/>
          <w:sz w:val="22"/>
          <w:lang w:val="en-AU"/>
        </w:rPr>
        <w:t>1</w:t>
      </w:r>
      <w:r w:rsidR="009E4EA3" w:rsidRPr="002639D0">
        <w:rPr>
          <w:sz w:val="22"/>
          <w:lang w:val="en-AU"/>
        </w:rPr>
        <w:fldChar w:fldCharType="end"/>
      </w:r>
    </w:p>
    <w:p w:rsidR="004145D8" w:rsidRPr="00C11BBA" w:rsidRDefault="004145D8" w:rsidP="00D550E8">
      <w:pPr>
        <w:spacing w:line="360" w:lineRule="auto"/>
        <w:rPr>
          <w:lang w:val="en-AU"/>
        </w:rPr>
      </w:pPr>
    </w:p>
    <w:p w:rsidR="00A929B5" w:rsidRDefault="004145D8" w:rsidP="00D550E8">
      <w:pPr>
        <w:spacing w:line="360" w:lineRule="auto"/>
        <w:rPr>
          <w:lang w:val="en-AU"/>
        </w:rPr>
      </w:pPr>
      <w:r w:rsidRPr="00C11BBA">
        <w:rPr>
          <w:lang w:val="en-AU"/>
        </w:rPr>
        <w:t>RP</w:t>
      </w:r>
      <w:r w:rsidR="00F95259">
        <w:rPr>
          <w:lang w:val="en-AU"/>
        </w:rPr>
        <w:t>F</w:t>
      </w:r>
      <w:r w:rsidRPr="00C11BBA">
        <w:rPr>
          <w:lang w:val="en-AU"/>
        </w:rPr>
        <w:t xml:space="preserve"> values for the chemicals of interest were </w:t>
      </w:r>
      <w:r w:rsidR="005F119A">
        <w:rPr>
          <w:lang w:val="en-AU"/>
        </w:rPr>
        <w:t>obtained</w:t>
      </w:r>
      <w:r w:rsidRPr="00C11BBA">
        <w:rPr>
          <w:lang w:val="en-AU"/>
        </w:rPr>
        <w:t xml:space="preserve"> from relevant laboratory stu</w:t>
      </w:r>
      <w:r w:rsidR="00861514" w:rsidRPr="00C11BBA">
        <w:rPr>
          <w:lang w:val="en-AU"/>
        </w:rPr>
        <w:t xml:space="preserve">dies </w:t>
      </w:r>
      <w:r w:rsidR="005F119A">
        <w:rPr>
          <w:lang w:val="en-AU"/>
        </w:rPr>
        <w:t>(</w:t>
      </w:r>
      <w:r w:rsidR="00861514" w:rsidRPr="008D6B14">
        <w:rPr>
          <w:lang w:val="en-AU"/>
        </w:rPr>
        <w:t xml:space="preserve">Table </w:t>
      </w:r>
      <w:r w:rsidR="00CE1324">
        <w:rPr>
          <w:lang w:val="en-AU"/>
        </w:rPr>
        <w:t>5</w:t>
      </w:r>
      <w:r w:rsidR="005F119A">
        <w:rPr>
          <w:lang w:val="en-AU"/>
        </w:rPr>
        <w:t>)</w:t>
      </w:r>
      <w:r w:rsidRPr="008D6B14">
        <w:rPr>
          <w:lang w:val="en-AU"/>
        </w:rPr>
        <w:t>. For</w:t>
      </w:r>
      <w:r w:rsidR="005F119A">
        <w:rPr>
          <w:lang w:val="en-AU"/>
        </w:rPr>
        <w:t xml:space="preserve"> the</w:t>
      </w:r>
      <w:r w:rsidRPr="00C11BBA">
        <w:rPr>
          <w:lang w:val="en-AU"/>
        </w:rPr>
        <w:t xml:space="preserve"> initial determination of </w:t>
      </w:r>
      <w:r w:rsidR="005F119A">
        <w:rPr>
          <w:lang w:val="en-AU"/>
        </w:rPr>
        <w:t>RP</w:t>
      </w:r>
      <w:r w:rsidR="00F95259">
        <w:rPr>
          <w:lang w:val="en-AU"/>
        </w:rPr>
        <w:t>F</w:t>
      </w:r>
      <w:r w:rsidR="005F119A">
        <w:rPr>
          <w:lang w:val="en-AU"/>
        </w:rPr>
        <w:t xml:space="preserve"> </w:t>
      </w:r>
      <w:r w:rsidRPr="00C11BBA">
        <w:rPr>
          <w:lang w:val="en-AU"/>
        </w:rPr>
        <w:t>consensus values</w:t>
      </w:r>
      <w:r w:rsidR="009309D8">
        <w:rPr>
          <w:lang w:val="en-AU"/>
        </w:rPr>
        <w:t>,</w:t>
      </w:r>
      <w:r w:rsidRPr="00C11BBA">
        <w:rPr>
          <w:lang w:val="en-AU"/>
        </w:rPr>
        <w:t xml:space="preserve"> </w:t>
      </w:r>
      <w:r w:rsidR="00197008" w:rsidRPr="00C11BBA">
        <w:rPr>
          <w:lang w:val="en-AU"/>
        </w:rPr>
        <w:t xml:space="preserve">average values from studies obtained using corals, </w:t>
      </w:r>
      <w:proofErr w:type="spellStart"/>
      <w:r w:rsidR="009309D8">
        <w:rPr>
          <w:lang w:val="en-AU"/>
        </w:rPr>
        <w:t>P</w:t>
      </w:r>
      <w:r w:rsidR="00197008" w:rsidRPr="00C11BBA">
        <w:rPr>
          <w:lang w:val="en-AU"/>
        </w:rPr>
        <w:t>haeodactylum</w:t>
      </w:r>
      <w:proofErr w:type="spellEnd"/>
      <w:r w:rsidR="00197008" w:rsidRPr="00C11BBA">
        <w:rPr>
          <w:lang w:val="en-AU"/>
        </w:rPr>
        <w:t xml:space="preserve"> and </w:t>
      </w:r>
      <w:r w:rsidR="00463C77">
        <w:rPr>
          <w:lang w:val="en-AU"/>
        </w:rPr>
        <w:t>C</w:t>
      </w:r>
      <w:r w:rsidR="00197008" w:rsidRPr="00C11BBA">
        <w:rPr>
          <w:lang w:val="en-AU"/>
        </w:rPr>
        <w:t xml:space="preserve">hlorella were used </w:t>
      </w:r>
      <w:r w:rsidR="00B506CA" w:rsidRPr="00C11BBA">
        <w:rPr>
          <w:lang w:val="en-AU"/>
        </w:rPr>
        <w:t>(</w:t>
      </w:r>
      <w:r w:rsidR="00197008" w:rsidRPr="00C11BBA">
        <w:rPr>
          <w:lang w:val="en-AU"/>
        </w:rPr>
        <w:t xml:space="preserve">different organisms were not </w:t>
      </w:r>
      <w:r w:rsidRPr="00C11BBA">
        <w:rPr>
          <w:lang w:val="en-AU"/>
        </w:rPr>
        <w:t>weigh</w:t>
      </w:r>
      <w:r w:rsidR="00197008" w:rsidRPr="00C11BBA">
        <w:rPr>
          <w:lang w:val="en-AU"/>
        </w:rPr>
        <w:t>ted</w:t>
      </w:r>
      <w:r w:rsidR="00B506CA" w:rsidRPr="00C11BBA">
        <w:rPr>
          <w:lang w:val="en-AU"/>
        </w:rPr>
        <w:t>)</w:t>
      </w:r>
      <w:r w:rsidR="00197008" w:rsidRPr="00C11BBA">
        <w:rPr>
          <w:lang w:val="en-AU"/>
        </w:rPr>
        <w:t>.</w:t>
      </w:r>
      <w:r w:rsidRPr="00C11BBA">
        <w:rPr>
          <w:lang w:val="en-AU"/>
        </w:rPr>
        <w:t xml:space="preserve"> The </w:t>
      </w:r>
      <w:r w:rsidR="00E934A0" w:rsidRPr="00C11BBA">
        <w:rPr>
          <w:lang w:val="en-AU"/>
        </w:rPr>
        <w:t>PSII-</w:t>
      </w:r>
      <w:proofErr w:type="spellStart"/>
      <w:r w:rsidRPr="00C11BBA">
        <w:rPr>
          <w:lang w:val="en-AU"/>
        </w:rPr>
        <w:t>HEq</w:t>
      </w:r>
      <w:proofErr w:type="spellEnd"/>
      <w:r w:rsidRPr="00C11BBA">
        <w:rPr>
          <w:lang w:val="en-AU"/>
        </w:rPr>
        <w:t xml:space="preserve"> concentrations in this report were then predicted using </w:t>
      </w:r>
      <w:r w:rsidR="00E934A0" w:rsidRPr="00C11BBA">
        <w:rPr>
          <w:lang w:val="en-AU"/>
        </w:rPr>
        <w:t xml:space="preserve">these </w:t>
      </w:r>
      <w:r w:rsidR="007C1C4B" w:rsidRPr="00C11BBA">
        <w:rPr>
          <w:lang w:val="en-AU"/>
        </w:rPr>
        <w:t xml:space="preserve">mean preliminary consensus </w:t>
      </w:r>
      <w:r w:rsidR="008D6B14">
        <w:rPr>
          <w:lang w:val="en-AU"/>
        </w:rPr>
        <w:t>RP</w:t>
      </w:r>
      <w:r w:rsidR="00F95259">
        <w:rPr>
          <w:lang w:val="en-AU"/>
        </w:rPr>
        <w:t>F</w:t>
      </w:r>
      <w:r w:rsidR="008D6B14">
        <w:rPr>
          <w:lang w:val="en-AU"/>
        </w:rPr>
        <w:t xml:space="preserve"> values</w:t>
      </w:r>
      <w:r w:rsidR="005D33F3" w:rsidRPr="00C11BBA">
        <w:rPr>
          <w:lang w:val="en-AU"/>
        </w:rPr>
        <w:t xml:space="preserve"> </w:t>
      </w:r>
      <w:r w:rsidRPr="00C11BBA">
        <w:rPr>
          <w:lang w:val="en-AU"/>
        </w:rPr>
        <w:t>giving equal weight to EC</w:t>
      </w:r>
      <w:r w:rsidRPr="00C11BBA">
        <w:rPr>
          <w:vertAlign w:val="subscript"/>
          <w:lang w:val="en-AU"/>
        </w:rPr>
        <w:t>50</w:t>
      </w:r>
      <w:r w:rsidRPr="00C11BBA">
        <w:rPr>
          <w:lang w:val="en-AU"/>
        </w:rPr>
        <w:t xml:space="preserve"> and EC</w:t>
      </w:r>
      <w:r w:rsidRPr="00C11BBA">
        <w:rPr>
          <w:vertAlign w:val="subscript"/>
          <w:lang w:val="en-AU"/>
        </w:rPr>
        <w:t>20</w:t>
      </w:r>
      <w:r w:rsidRPr="00C11BBA">
        <w:rPr>
          <w:lang w:val="en-AU"/>
        </w:rPr>
        <w:t xml:space="preserve"> values. </w:t>
      </w:r>
      <w:r w:rsidR="002A5018" w:rsidRPr="00C11BBA">
        <w:rPr>
          <w:lang w:val="en-AU"/>
        </w:rPr>
        <w:t>These initial consensus values were developed and applied to determine PSII-</w:t>
      </w:r>
      <w:proofErr w:type="spellStart"/>
      <w:r w:rsidR="002A5018" w:rsidRPr="00C11BBA">
        <w:rPr>
          <w:lang w:val="en-AU"/>
        </w:rPr>
        <w:t>HEq</w:t>
      </w:r>
      <w:proofErr w:type="spellEnd"/>
      <w:r w:rsidR="002A5018" w:rsidRPr="00C11BBA">
        <w:rPr>
          <w:lang w:val="en-AU"/>
        </w:rPr>
        <w:t xml:space="preserve"> </w:t>
      </w:r>
      <w:r w:rsidR="005F119A">
        <w:rPr>
          <w:lang w:val="en-AU"/>
        </w:rPr>
        <w:t>since</w:t>
      </w:r>
      <w:r w:rsidR="002A5018" w:rsidRPr="00C11BBA">
        <w:rPr>
          <w:lang w:val="en-AU"/>
        </w:rPr>
        <w:t xml:space="preserve"> the b</w:t>
      </w:r>
      <w:r w:rsidR="00E934A0" w:rsidRPr="00C11BBA">
        <w:rPr>
          <w:lang w:val="en-AU"/>
        </w:rPr>
        <w:t>aseline reporting year 2008-09 and have</w:t>
      </w:r>
      <w:r w:rsidR="00390B59" w:rsidRPr="00C11BBA">
        <w:rPr>
          <w:lang w:val="en-AU"/>
        </w:rPr>
        <w:t xml:space="preserve"> not been updated</w:t>
      </w:r>
      <w:r w:rsidR="002A5018" w:rsidRPr="00C11BBA">
        <w:rPr>
          <w:lang w:val="en-AU"/>
        </w:rPr>
        <w:t xml:space="preserve"> </w:t>
      </w:r>
      <w:r w:rsidR="00E934A0" w:rsidRPr="00C11BBA">
        <w:rPr>
          <w:lang w:val="en-AU"/>
        </w:rPr>
        <w:t>for the sake of consistency</w:t>
      </w:r>
      <w:r w:rsidR="008D6B14">
        <w:rPr>
          <w:lang w:val="en-AU"/>
        </w:rPr>
        <w:t>. H</w:t>
      </w:r>
      <w:r w:rsidR="002A5018" w:rsidRPr="00C11BBA">
        <w:rPr>
          <w:lang w:val="en-AU"/>
        </w:rPr>
        <w:t xml:space="preserve">owever it should be acknowledged that </w:t>
      </w:r>
      <w:r w:rsidR="008B14A5">
        <w:rPr>
          <w:lang w:val="en-AU"/>
        </w:rPr>
        <w:t xml:space="preserve">as </w:t>
      </w:r>
      <w:r w:rsidR="00DC268E">
        <w:rPr>
          <w:lang w:val="en-AU"/>
        </w:rPr>
        <w:t xml:space="preserve">more </w:t>
      </w:r>
      <w:r w:rsidR="002A5018" w:rsidRPr="00C11BBA">
        <w:rPr>
          <w:lang w:val="en-AU"/>
        </w:rPr>
        <w:t xml:space="preserve">data </w:t>
      </w:r>
      <w:r w:rsidR="00E934A0" w:rsidRPr="00C11BBA">
        <w:rPr>
          <w:lang w:val="en-AU"/>
        </w:rPr>
        <w:t>continue</w:t>
      </w:r>
      <w:r w:rsidR="008B14A5">
        <w:rPr>
          <w:lang w:val="en-AU"/>
        </w:rPr>
        <w:t>s</w:t>
      </w:r>
      <w:r w:rsidR="00E934A0" w:rsidRPr="00C11BBA">
        <w:rPr>
          <w:lang w:val="en-AU"/>
        </w:rPr>
        <w:t xml:space="preserve"> to be published</w:t>
      </w:r>
      <w:r w:rsidR="002A5018" w:rsidRPr="00C11BBA">
        <w:rPr>
          <w:lang w:val="en-AU"/>
        </w:rPr>
        <w:t xml:space="preserve"> </w:t>
      </w:r>
      <w:r w:rsidR="009E4EA3" w:rsidRPr="00C11BBA">
        <w:rPr>
          <w:lang w:val="en-AU"/>
        </w:rPr>
        <w:fldChar w:fldCharType="begin"/>
      </w:r>
      <w:r w:rsidR="00B57826">
        <w:rPr>
          <w:lang w:val="en-AU"/>
        </w:rPr>
        <w:instrText xml:space="preserve"> ADDIN EN.CITE &lt;EndNote&gt;&lt;Cite&gt;&lt;Author&gt;Magnusson&lt;/Author&gt;&lt;Year&gt;2010&lt;/Year&gt;&lt;RecNum&gt;24&lt;/RecNum&gt;&lt;DisplayText&gt;(Magnusson et al. 2010)&lt;/DisplayText&gt;&lt;record&gt;&lt;rec-number&gt;24&lt;/rec-number&gt;&lt;foreign-keys&gt;&lt;key app="EN" db-id="pxvrf02apee25de2fe5vpf5bwztez9pdz9vv"&gt;24&lt;/key&gt;&lt;/foreign-keys&gt;&lt;ref-type name="Journal Article"&gt;17&lt;/ref-type&gt;&lt;contributors&gt;&lt;authors&gt;&lt;author&gt;Magnusson, M.&lt;/author&gt;&lt;author&gt;Heimann, K. &lt;/author&gt;&lt;author&gt;Quayle, P.&lt;/author&gt;&lt;author&gt;Negri, A.&lt;/author&gt;&lt;/authors&gt;&lt;/contributors&gt;&lt;titles&gt;&lt;title&gt;Additive toxicity of herbicide mixtures and comparative sensitivity of tropical benthic microalgae&lt;/title&gt;&lt;secondary-title&gt;Marine Pollution Bulletin&lt;/secondary-title&gt;&lt;/titles&gt;&lt;periodical&gt;&lt;full-title&gt;Marine Pollution Bulletin&lt;/full-title&gt;&lt;/periodical&gt;&lt;volume&gt;IN PRESS doi:10.1016/j.marpolbul.2010.07.031&lt;/volume&gt;&lt;dates&gt;&lt;year&gt;2010&lt;/year&gt;&lt;/dates&gt;&lt;urls&gt;&lt;/urls&gt;&lt;/record&gt;&lt;/Cite&gt;&lt;/EndNote&gt;</w:instrText>
      </w:r>
      <w:r w:rsidR="009E4EA3" w:rsidRPr="00C11BBA">
        <w:rPr>
          <w:lang w:val="en-AU"/>
        </w:rPr>
        <w:fldChar w:fldCharType="separate"/>
      </w:r>
      <w:r w:rsidR="00E934A0" w:rsidRPr="00C11BBA">
        <w:rPr>
          <w:noProof/>
          <w:lang w:val="en-AU"/>
        </w:rPr>
        <w:t>(Magnusson et al. 2010)</w:t>
      </w:r>
      <w:r w:rsidR="009E4EA3" w:rsidRPr="00C11BBA">
        <w:rPr>
          <w:lang w:val="en-AU"/>
        </w:rPr>
        <w:fldChar w:fldCharType="end"/>
      </w:r>
      <w:r w:rsidR="008B14A5">
        <w:rPr>
          <w:lang w:val="en-AU"/>
        </w:rPr>
        <w:t>,</w:t>
      </w:r>
      <w:r w:rsidR="002A5018" w:rsidRPr="00C11BBA">
        <w:rPr>
          <w:lang w:val="en-AU"/>
        </w:rPr>
        <w:t xml:space="preserve"> it is likely that these values would benefit from review and updating </w:t>
      </w:r>
      <w:r w:rsidR="00E934A0" w:rsidRPr="00C11BBA">
        <w:rPr>
          <w:lang w:val="en-AU"/>
        </w:rPr>
        <w:t>in the future</w:t>
      </w:r>
      <w:r w:rsidR="008D6B14">
        <w:rPr>
          <w:lang w:val="en-AU"/>
        </w:rPr>
        <w:t xml:space="preserve"> to include not only more data for these chemicals but </w:t>
      </w:r>
      <w:r w:rsidR="002756B3">
        <w:rPr>
          <w:lang w:val="en-AU"/>
        </w:rPr>
        <w:t>also</w:t>
      </w:r>
      <w:r w:rsidR="008D6B14">
        <w:rPr>
          <w:lang w:val="en-AU"/>
        </w:rPr>
        <w:t xml:space="preserve"> additional PSII herbicides </w:t>
      </w:r>
      <w:r w:rsidR="004B4AEF">
        <w:rPr>
          <w:lang w:val="en-AU"/>
        </w:rPr>
        <w:t xml:space="preserve">that are detected in GBR waters </w:t>
      </w:r>
      <w:r w:rsidR="008D6B14">
        <w:rPr>
          <w:lang w:val="en-AU"/>
        </w:rPr>
        <w:t xml:space="preserve">such as </w:t>
      </w:r>
      <w:proofErr w:type="spellStart"/>
      <w:r w:rsidR="008D6B14">
        <w:rPr>
          <w:lang w:val="en-AU"/>
        </w:rPr>
        <w:t>bromacil</w:t>
      </w:r>
      <w:proofErr w:type="spellEnd"/>
      <w:r w:rsidR="008D6B14">
        <w:rPr>
          <w:lang w:val="en-AU"/>
        </w:rPr>
        <w:t xml:space="preserve"> and </w:t>
      </w:r>
      <w:proofErr w:type="spellStart"/>
      <w:r w:rsidR="008D6B14">
        <w:rPr>
          <w:lang w:val="en-AU"/>
        </w:rPr>
        <w:t>terbutryn</w:t>
      </w:r>
      <w:proofErr w:type="spellEnd"/>
      <w:r w:rsidR="00E934A0" w:rsidRPr="00C11BBA">
        <w:rPr>
          <w:lang w:val="en-AU"/>
        </w:rPr>
        <w:t>.</w:t>
      </w:r>
      <w:r w:rsidR="002A5018" w:rsidRPr="00C11BBA">
        <w:rPr>
          <w:lang w:val="en-AU"/>
        </w:rPr>
        <w:t xml:space="preserve"> </w:t>
      </w:r>
    </w:p>
    <w:p w:rsidR="00A929B5" w:rsidRDefault="00A929B5" w:rsidP="00CC1A07">
      <w:pPr>
        <w:spacing w:line="276" w:lineRule="auto"/>
        <w:ind w:firstLine="357"/>
        <w:jc w:val="left"/>
        <w:rPr>
          <w:lang w:val="en-AU"/>
        </w:rPr>
      </w:pPr>
    </w:p>
    <w:p w:rsidR="00E11505" w:rsidRPr="00C11BBA" w:rsidRDefault="00FF3E50" w:rsidP="00CC1A07">
      <w:pPr>
        <w:pStyle w:val="Caption"/>
        <w:spacing w:line="276" w:lineRule="auto"/>
        <w:rPr>
          <w:lang w:val="en-AU"/>
        </w:rPr>
      </w:pPr>
      <w:bookmarkStart w:id="240" w:name="_Toc406770689"/>
      <w:bookmarkStart w:id="241" w:name="_Toc244493573"/>
      <w:bookmarkStart w:id="242" w:name="_Toc247090089"/>
      <w:bookmarkStart w:id="243" w:name="_Toc247090143"/>
      <w:r>
        <w:lastRenderedPageBreak/>
        <w:t xml:space="preserve">Table </w:t>
      </w:r>
      <w:r w:rsidR="009E4EA3">
        <w:fldChar w:fldCharType="begin"/>
      </w:r>
      <w:r w:rsidR="00776D62">
        <w:instrText xml:space="preserve"> SEQ Table \* ARABIC </w:instrText>
      </w:r>
      <w:r w:rsidR="009E4EA3">
        <w:fldChar w:fldCharType="separate"/>
      </w:r>
      <w:r w:rsidR="007F03BE">
        <w:rPr>
          <w:noProof/>
        </w:rPr>
        <w:t>5</w:t>
      </w:r>
      <w:r w:rsidR="009E4EA3">
        <w:rPr>
          <w:noProof/>
        </w:rPr>
        <w:fldChar w:fldCharType="end"/>
      </w:r>
      <w:r w:rsidRPr="00C11BBA">
        <w:rPr>
          <w:lang w:val="en-AU"/>
        </w:rPr>
        <w:t xml:space="preserve"> </w:t>
      </w:r>
      <w:r>
        <w:rPr>
          <w:lang w:val="en-AU"/>
        </w:rPr>
        <w:t>R</w:t>
      </w:r>
      <w:r w:rsidRPr="00C11BBA">
        <w:rPr>
          <w:lang w:val="en-AU"/>
        </w:rPr>
        <w:t>elative potency factors</w:t>
      </w:r>
      <w:r>
        <w:rPr>
          <w:lang w:val="en-AU"/>
        </w:rPr>
        <w:t xml:space="preserve"> (RP</w:t>
      </w:r>
      <w:r w:rsidR="00F95259">
        <w:rPr>
          <w:lang w:val="en-AU"/>
        </w:rPr>
        <w:t>F</w:t>
      </w:r>
      <w:r>
        <w:rPr>
          <w:lang w:val="en-AU"/>
        </w:rPr>
        <w:t xml:space="preserve">) </w:t>
      </w:r>
      <w:r w:rsidRPr="00C11BBA">
        <w:rPr>
          <w:lang w:val="en-AU"/>
        </w:rPr>
        <w:t xml:space="preserve">for </w:t>
      </w:r>
      <w:r>
        <w:rPr>
          <w:lang w:val="en-AU"/>
        </w:rPr>
        <w:t>PSII herbicides and selected transformation</w:t>
      </w:r>
      <w:r w:rsidRPr="00C11BBA">
        <w:rPr>
          <w:lang w:val="en-AU"/>
        </w:rPr>
        <w:t xml:space="preserve"> products</w:t>
      </w:r>
      <w:bookmarkEnd w:id="240"/>
      <w:r w:rsidR="002756B3">
        <w:rPr>
          <w:lang w:val="en-AU"/>
        </w:rPr>
        <w:t xml:space="preserve"> </w:t>
      </w:r>
    </w:p>
    <w:tbl>
      <w:tblPr>
        <w:tblStyle w:val="MediumShading2-Accent5"/>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Description w:val="Relative potency factors (REP) for PSII herbicides and selected transformation products "/>
      </w:tblPr>
      <w:tblGrid>
        <w:gridCol w:w="1668"/>
        <w:gridCol w:w="1417"/>
        <w:gridCol w:w="1313"/>
        <w:gridCol w:w="105"/>
        <w:gridCol w:w="1134"/>
        <w:gridCol w:w="1417"/>
        <w:gridCol w:w="1317"/>
        <w:gridCol w:w="1107"/>
        <w:gridCol w:w="1205"/>
      </w:tblGrid>
      <w:tr w:rsidR="00FF79B3" w:rsidRPr="00FC5EFF" w:rsidTr="00111DA5">
        <w:trPr>
          <w:cnfStyle w:val="100000000000" w:firstRow="1" w:lastRow="0" w:firstColumn="0" w:lastColumn="0" w:oddVBand="0" w:evenVBand="0" w:oddHBand="0" w:evenHBand="0" w:firstRowFirstColumn="0" w:firstRowLastColumn="0" w:lastRowFirstColumn="0" w:lastRowLastColumn="0"/>
          <w:cantSplit/>
          <w:trHeight w:val="397"/>
          <w:tblHeader/>
        </w:trPr>
        <w:tc>
          <w:tcPr>
            <w:cnfStyle w:val="001000000100" w:firstRow="0" w:lastRow="0" w:firstColumn="1" w:lastColumn="0" w:oddVBand="0" w:evenVBand="0" w:oddHBand="0" w:evenHBand="0" w:firstRowFirstColumn="1" w:firstRowLastColumn="0" w:lastRowFirstColumn="0" w:lastRowLastColumn="0"/>
            <w:tcW w:w="1668" w:type="dxa"/>
            <w:vMerge w:val="restart"/>
            <w:tcBorders>
              <w:top w:val="single" w:sz="4" w:space="0" w:color="auto"/>
              <w:bottom w:val="nil"/>
              <w:right w:val="single" w:sz="4" w:space="0" w:color="auto"/>
            </w:tcBorders>
            <w:shd w:val="clear" w:color="auto" w:fill="FFFFFF" w:themeFill="background1"/>
            <w:vAlign w:val="center"/>
          </w:tcPr>
          <w:bookmarkEnd w:id="241"/>
          <w:bookmarkEnd w:id="242"/>
          <w:bookmarkEnd w:id="243"/>
          <w:p w:rsidR="00FF79B3" w:rsidRPr="00CE5168" w:rsidRDefault="00FF79B3" w:rsidP="00CC1A07">
            <w:pPr>
              <w:spacing w:line="276" w:lineRule="auto"/>
              <w:jc w:val="center"/>
              <w:rPr>
                <w:rFonts w:cs="Arial"/>
                <w:color w:val="auto"/>
                <w:lang w:val="en-AU"/>
              </w:rPr>
            </w:pPr>
            <w:r w:rsidRPr="00CE5168">
              <w:rPr>
                <w:rFonts w:cs="Arial"/>
                <w:color w:val="auto"/>
                <w:lang w:val="en-AU"/>
              </w:rPr>
              <w:t>PSII</w:t>
            </w:r>
          </w:p>
          <w:p w:rsidR="00FF79B3" w:rsidRPr="00CE5168" w:rsidRDefault="00FF79B3" w:rsidP="00CC1A07">
            <w:pPr>
              <w:spacing w:line="276" w:lineRule="auto"/>
              <w:jc w:val="center"/>
              <w:rPr>
                <w:rFonts w:cs="Arial"/>
                <w:color w:val="auto"/>
                <w:lang w:val="en-AU"/>
              </w:rPr>
            </w:pPr>
            <w:r w:rsidRPr="00CE5168">
              <w:rPr>
                <w:rFonts w:cs="Arial"/>
                <w:color w:val="auto"/>
                <w:lang w:val="en-AU"/>
              </w:rPr>
              <w:t>Herbicides</w:t>
            </w:r>
          </w:p>
        </w:tc>
        <w:tc>
          <w:tcPr>
            <w:tcW w:w="2730"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F79B3" w:rsidRPr="00CE5168" w:rsidRDefault="00FF79B3" w:rsidP="00CC1A07">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color w:val="auto"/>
                <w:lang w:val="en-AU"/>
              </w:rPr>
            </w:pPr>
            <w:r w:rsidRPr="00CE5168">
              <w:rPr>
                <w:rFonts w:cs="Arial"/>
                <w:color w:val="auto"/>
                <w:lang w:val="en-AU"/>
              </w:rPr>
              <w:t>Relative potency (range)</w:t>
            </w:r>
          </w:p>
        </w:tc>
        <w:tc>
          <w:tcPr>
            <w:tcW w:w="6285" w:type="dxa"/>
            <w:gridSpan w:val="6"/>
            <w:tcBorders>
              <w:top w:val="single" w:sz="4" w:space="0" w:color="auto"/>
              <w:left w:val="single" w:sz="4" w:space="0" w:color="auto"/>
              <w:bottom w:val="single" w:sz="4" w:space="0" w:color="auto"/>
            </w:tcBorders>
            <w:shd w:val="clear" w:color="auto" w:fill="FFFFFF" w:themeFill="background1"/>
            <w:vAlign w:val="center"/>
          </w:tcPr>
          <w:p w:rsidR="00FF79B3" w:rsidRPr="00CE5168" w:rsidRDefault="00FF79B3" w:rsidP="00CC1A07">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color w:val="auto"/>
                <w:lang w:val="en-AU"/>
              </w:rPr>
            </w:pPr>
            <w:r w:rsidRPr="00CE5168">
              <w:rPr>
                <w:rFonts w:cs="Arial"/>
                <w:color w:val="auto"/>
                <w:lang w:val="en-AU"/>
              </w:rPr>
              <w:t>Relative potency (mean based on various EC</w:t>
            </w:r>
            <w:r w:rsidR="009309D8" w:rsidRPr="00CE5168">
              <w:rPr>
                <w:rFonts w:cs="Arial"/>
                <w:color w:val="auto"/>
                <w:lang w:val="en-AU"/>
              </w:rPr>
              <w:t xml:space="preserve"> values</w:t>
            </w:r>
            <w:r w:rsidRPr="00CE5168">
              <w:rPr>
                <w:rFonts w:cs="Arial"/>
                <w:color w:val="auto"/>
                <w:lang w:val="en-AU"/>
              </w:rPr>
              <w:t>)</w:t>
            </w:r>
          </w:p>
        </w:tc>
      </w:tr>
      <w:tr w:rsidR="00663A78" w:rsidRPr="00FC5EFF" w:rsidTr="00111DA5">
        <w:trPr>
          <w:cnfStyle w:val="100000000000" w:firstRow="1" w:lastRow="0" w:firstColumn="0" w:lastColumn="0" w:oddVBand="0" w:evenVBand="0" w:oddHBand="0" w:evenHBand="0" w:firstRowFirstColumn="0" w:firstRowLastColumn="0" w:lastRowFirstColumn="0" w:lastRowLastColumn="0"/>
          <w:cantSplit/>
          <w:trHeight w:val="397"/>
          <w:tblHeader/>
        </w:trPr>
        <w:tc>
          <w:tcPr>
            <w:cnfStyle w:val="001000000100" w:firstRow="0" w:lastRow="0" w:firstColumn="1" w:lastColumn="0" w:oddVBand="0" w:evenVBand="0" w:oddHBand="0" w:evenHBand="0" w:firstRowFirstColumn="1" w:firstRowLastColumn="0" w:lastRowFirstColumn="0" w:lastRowLastColumn="0"/>
            <w:tcW w:w="1668" w:type="dxa"/>
            <w:vMerge/>
            <w:tcBorders>
              <w:top w:val="nil"/>
              <w:bottom w:val="single" w:sz="4" w:space="0" w:color="auto"/>
              <w:right w:val="single" w:sz="4" w:space="0" w:color="auto"/>
            </w:tcBorders>
            <w:shd w:val="clear" w:color="auto" w:fill="FFFFFF" w:themeFill="background1"/>
            <w:vAlign w:val="center"/>
          </w:tcPr>
          <w:p w:rsidR="00FF79B3" w:rsidRPr="00CE5168" w:rsidRDefault="00FF79B3" w:rsidP="00CC1A07">
            <w:pPr>
              <w:spacing w:line="276" w:lineRule="auto"/>
              <w:jc w:val="center"/>
              <w:rPr>
                <w:rFonts w:cs="Arial"/>
                <w:color w:val="auto"/>
                <w:lang w:val="en-AU"/>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F79B3" w:rsidRPr="00CE5168" w:rsidRDefault="00FF79B3" w:rsidP="00CC1A07">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18"/>
                <w:lang w:val="en-AU"/>
              </w:rPr>
            </w:pPr>
            <w:proofErr w:type="spellStart"/>
            <w:r w:rsidRPr="00CE5168">
              <w:rPr>
                <w:rFonts w:cs="Arial"/>
                <w:b w:val="0"/>
                <w:color w:val="auto"/>
                <w:sz w:val="18"/>
                <w:lang w:val="en-AU"/>
              </w:rPr>
              <w:t>Zooxanthellae</w:t>
            </w:r>
            <w:proofErr w:type="spellEnd"/>
            <w:r w:rsidRPr="00CE5168">
              <w:rPr>
                <w:rFonts w:cs="Arial"/>
                <w:b w:val="0"/>
                <w:color w:val="auto"/>
                <w:sz w:val="18"/>
                <w:lang w:val="en-AU"/>
              </w:rPr>
              <w:t xml:space="preserve"> (Corals) </w:t>
            </w:r>
            <w:r w:rsidRPr="00CE5168">
              <w:rPr>
                <w:rFonts w:cs="Arial"/>
                <w:b w:val="0"/>
                <w:color w:val="auto"/>
                <w:sz w:val="18"/>
                <w:vertAlign w:val="superscript"/>
                <w:lang w:val="en-AU"/>
              </w:rPr>
              <w:t>a</w:t>
            </w:r>
          </w:p>
        </w:tc>
        <w:tc>
          <w:tcPr>
            <w:tcW w:w="141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F79B3" w:rsidRPr="00CE5168" w:rsidRDefault="00FF79B3" w:rsidP="00CC1A07">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18"/>
                <w:lang w:val="en-AU"/>
              </w:rPr>
            </w:pPr>
            <w:r w:rsidRPr="00CE5168">
              <w:rPr>
                <w:rFonts w:cs="Arial"/>
                <w:b w:val="0"/>
                <w:color w:val="auto"/>
                <w:sz w:val="18"/>
                <w:lang w:val="en-AU"/>
              </w:rPr>
              <w:t>P.</w:t>
            </w:r>
          </w:p>
          <w:p w:rsidR="00FF79B3" w:rsidRPr="00CE5168" w:rsidRDefault="00FF79B3" w:rsidP="00CC1A07">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18"/>
                <w:vertAlign w:val="superscript"/>
                <w:lang w:val="en-AU"/>
              </w:rPr>
            </w:pPr>
            <w:proofErr w:type="spellStart"/>
            <w:r w:rsidRPr="00CE5168">
              <w:rPr>
                <w:rFonts w:cs="Arial"/>
                <w:b w:val="0"/>
                <w:color w:val="auto"/>
                <w:sz w:val="18"/>
                <w:lang w:val="en-AU"/>
              </w:rPr>
              <w:t>tricornutum</w:t>
            </w:r>
            <w:r w:rsidRPr="00CE5168">
              <w:rPr>
                <w:rFonts w:cs="Arial"/>
                <w:b w:val="0"/>
                <w:color w:val="auto"/>
                <w:sz w:val="18"/>
                <w:vertAlign w:val="superscript"/>
                <w:lang w:val="en-AU"/>
              </w:rPr>
              <w:t>bcd</w:t>
            </w:r>
            <w:proofErr w:type="spellEnd"/>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F79B3" w:rsidRPr="00CE5168" w:rsidRDefault="00FF79B3" w:rsidP="00CC1A07">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18"/>
                <w:vertAlign w:val="superscript"/>
                <w:lang w:val="en-AU"/>
              </w:rPr>
            </w:pPr>
            <w:r w:rsidRPr="00CE5168">
              <w:rPr>
                <w:rFonts w:cs="Arial"/>
                <w:b w:val="0"/>
                <w:color w:val="auto"/>
                <w:sz w:val="18"/>
                <w:lang w:val="en-AU"/>
              </w:rPr>
              <w:t xml:space="preserve">C. </w:t>
            </w:r>
            <w:proofErr w:type="spellStart"/>
            <w:r w:rsidRPr="00CE5168">
              <w:rPr>
                <w:rFonts w:cs="Arial"/>
                <w:b w:val="0"/>
                <w:color w:val="auto"/>
                <w:sz w:val="18"/>
                <w:lang w:val="en-AU"/>
              </w:rPr>
              <w:t>vulgaris</w:t>
            </w:r>
            <w:r w:rsidRPr="00CE5168">
              <w:rPr>
                <w:rFonts w:cs="Arial"/>
                <w:b w:val="0"/>
                <w:color w:val="auto"/>
                <w:sz w:val="18"/>
                <w:vertAlign w:val="superscript"/>
                <w:lang w:val="en-AU"/>
              </w:rPr>
              <w:t>bde</w:t>
            </w:r>
            <w:proofErr w:type="spellEnd"/>
          </w:p>
          <w:p w:rsidR="00FF79B3" w:rsidRPr="00CE5168" w:rsidRDefault="00FF79B3" w:rsidP="00CC1A07">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18"/>
                <w:lang w:val="en-AU"/>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F79B3" w:rsidRPr="00CE5168" w:rsidRDefault="00FF79B3" w:rsidP="00CC1A07">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18"/>
                <w:vertAlign w:val="superscript"/>
                <w:lang w:val="en-AU"/>
              </w:rPr>
            </w:pPr>
            <w:proofErr w:type="spellStart"/>
            <w:r w:rsidRPr="00CE5168">
              <w:rPr>
                <w:rFonts w:cs="Arial"/>
                <w:b w:val="0"/>
                <w:color w:val="auto"/>
                <w:sz w:val="18"/>
                <w:lang w:val="en-AU"/>
              </w:rPr>
              <w:t>Zooxanthellae</w:t>
            </w:r>
            <w:proofErr w:type="spellEnd"/>
            <w:r w:rsidRPr="00CE5168">
              <w:rPr>
                <w:rFonts w:cs="Arial"/>
                <w:b w:val="0"/>
                <w:color w:val="auto"/>
                <w:sz w:val="18"/>
                <w:lang w:val="en-AU"/>
              </w:rPr>
              <w:t xml:space="preserve"> (Corals) </w:t>
            </w:r>
            <w:r w:rsidRPr="00CE5168">
              <w:rPr>
                <w:rFonts w:cs="Arial"/>
                <w:b w:val="0"/>
                <w:color w:val="auto"/>
                <w:sz w:val="18"/>
                <w:vertAlign w:val="superscript"/>
                <w:lang w:val="en-AU"/>
              </w:rPr>
              <w:t>a</w:t>
            </w:r>
          </w:p>
        </w:tc>
        <w:tc>
          <w:tcPr>
            <w:tcW w:w="131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F79B3" w:rsidRPr="00CE5168" w:rsidRDefault="00FF79B3" w:rsidP="00CC1A07">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18"/>
                <w:vertAlign w:val="superscript"/>
                <w:lang w:val="en-AU"/>
              </w:rPr>
            </w:pPr>
            <w:r w:rsidRPr="00CE5168">
              <w:rPr>
                <w:rFonts w:cs="Arial"/>
                <w:b w:val="0"/>
                <w:color w:val="auto"/>
                <w:sz w:val="18"/>
                <w:lang w:val="en-AU"/>
              </w:rPr>
              <w:t xml:space="preserve">P. </w:t>
            </w:r>
            <w:proofErr w:type="spellStart"/>
            <w:r w:rsidRPr="00CE5168">
              <w:rPr>
                <w:rFonts w:cs="Arial"/>
                <w:b w:val="0"/>
                <w:color w:val="auto"/>
                <w:sz w:val="18"/>
                <w:lang w:val="en-AU"/>
              </w:rPr>
              <w:t>tricornutum</w:t>
            </w:r>
            <w:r w:rsidRPr="00CE5168">
              <w:rPr>
                <w:rFonts w:cs="Arial"/>
                <w:b w:val="0"/>
                <w:color w:val="auto"/>
                <w:sz w:val="18"/>
                <w:vertAlign w:val="superscript"/>
                <w:lang w:val="en-AU"/>
              </w:rPr>
              <w:t>bcd</w:t>
            </w:r>
            <w:proofErr w:type="spellEnd"/>
          </w:p>
        </w:tc>
        <w:tc>
          <w:tcPr>
            <w:tcW w:w="110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F79B3" w:rsidRPr="00CE5168" w:rsidRDefault="00FF79B3" w:rsidP="00CC1A07">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18"/>
                <w:vertAlign w:val="superscript"/>
                <w:lang w:val="en-AU"/>
              </w:rPr>
            </w:pPr>
            <w:r w:rsidRPr="00CE5168">
              <w:rPr>
                <w:rFonts w:cs="Arial"/>
                <w:b w:val="0"/>
                <w:color w:val="auto"/>
                <w:sz w:val="18"/>
                <w:lang w:val="en-AU"/>
              </w:rPr>
              <w:t xml:space="preserve">C. </w:t>
            </w:r>
            <w:proofErr w:type="spellStart"/>
            <w:r w:rsidRPr="00CE5168">
              <w:rPr>
                <w:rFonts w:cs="Arial"/>
                <w:b w:val="0"/>
                <w:color w:val="auto"/>
                <w:sz w:val="18"/>
                <w:lang w:val="en-AU"/>
              </w:rPr>
              <w:t>vulgaris</w:t>
            </w:r>
            <w:r w:rsidRPr="00CE5168">
              <w:rPr>
                <w:rFonts w:cs="Arial"/>
                <w:b w:val="0"/>
                <w:color w:val="auto"/>
                <w:sz w:val="18"/>
                <w:vertAlign w:val="superscript"/>
                <w:lang w:val="en-AU"/>
              </w:rPr>
              <w:t>bde</w:t>
            </w:r>
            <w:proofErr w:type="spellEnd"/>
          </w:p>
        </w:tc>
        <w:tc>
          <w:tcPr>
            <w:tcW w:w="120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F79B3" w:rsidRPr="00CE5168" w:rsidRDefault="00FF79B3" w:rsidP="00CC1A07">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18"/>
                <w:lang w:val="en-AU"/>
              </w:rPr>
            </w:pPr>
            <w:r w:rsidRPr="00CE5168">
              <w:rPr>
                <w:rFonts w:cs="Arial"/>
                <w:b w:val="0"/>
                <w:color w:val="auto"/>
                <w:sz w:val="18"/>
                <w:lang w:val="en-AU"/>
              </w:rPr>
              <w:t>Mean/</w:t>
            </w:r>
          </w:p>
          <w:p w:rsidR="00FF79B3" w:rsidRPr="00CE5168" w:rsidRDefault="00FF79B3" w:rsidP="00CC1A07">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18"/>
                <w:vertAlign w:val="superscript"/>
                <w:lang w:val="en-AU"/>
              </w:rPr>
            </w:pPr>
            <w:r w:rsidRPr="00CE5168">
              <w:rPr>
                <w:rFonts w:cs="Arial"/>
                <w:b w:val="0"/>
                <w:color w:val="auto"/>
                <w:sz w:val="18"/>
                <w:lang w:val="en-AU"/>
              </w:rPr>
              <w:t xml:space="preserve">Preliminary consensus </w:t>
            </w:r>
            <w:r w:rsidRPr="00CE5168">
              <w:rPr>
                <w:rFonts w:cs="Arial"/>
                <w:b w:val="0"/>
                <w:color w:val="auto"/>
                <w:sz w:val="18"/>
                <w:vertAlign w:val="superscript"/>
                <w:lang w:val="en-AU"/>
              </w:rPr>
              <w:t>a</w:t>
            </w:r>
          </w:p>
          <w:p w:rsidR="00FF79B3" w:rsidRPr="00CE5168" w:rsidRDefault="00FF79B3" w:rsidP="00F95259">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b w:val="0"/>
                <w:color w:val="auto"/>
                <w:sz w:val="18"/>
                <w:lang w:val="en-AU"/>
              </w:rPr>
            </w:pPr>
            <w:r w:rsidRPr="00CE5168">
              <w:rPr>
                <w:rFonts w:cs="Arial"/>
                <w:b w:val="0"/>
                <w:color w:val="auto"/>
                <w:sz w:val="18"/>
                <w:lang w:val="en-AU"/>
              </w:rPr>
              <w:t>RP</w:t>
            </w:r>
            <w:r w:rsidR="00F95259" w:rsidRPr="00CE5168">
              <w:rPr>
                <w:rFonts w:cs="Arial"/>
                <w:b w:val="0"/>
                <w:color w:val="auto"/>
                <w:sz w:val="18"/>
                <w:lang w:val="en-AU"/>
              </w:rPr>
              <w:t>F</w:t>
            </w:r>
          </w:p>
        </w:tc>
      </w:tr>
      <w:tr w:rsidR="00663A78" w:rsidRPr="00FC5EFF" w:rsidTr="00F83212">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668" w:type="dxa"/>
            <w:tcBorders>
              <w:top w:val="single" w:sz="4" w:space="0" w:color="auto"/>
              <w:right w:val="single" w:sz="4" w:space="0" w:color="auto"/>
            </w:tcBorders>
            <w:shd w:val="clear" w:color="auto" w:fill="DDD9C3" w:themeFill="background2" w:themeFillShade="E6"/>
            <w:vAlign w:val="center"/>
          </w:tcPr>
          <w:p w:rsidR="004145D8" w:rsidRPr="00F83212" w:rsidRDefault="00FF79B3" w:rsidP="00F83212">
            <w:pPr>
              <w:spacing w:line="276" w:lineRule="auto"/>
              <w:jc w:val="center"/>
              <w:rPr>
                <w:rFonts w:cs="Arial"/>
                <w:b w:val="0"/>
                <w:color w:val="auto"/>
                <w:lang w:val="en-AU"/>
              </w:rPr>
            </w:pPr>
            <w:r w:rsidRPr="00F83212">
              <w:rPr>
                <w:rFonts w:cs="Arial"/>
                <w:b w:val="0"/>
                <w:color w:val="auto"/>
                <w:lang w:val="en-AU"/>
              </w:rPr>
              <w:t>D</w:t>
            </w:r>
            <w:r w:rsidR="004145D8" w:rsidRPr="00F83212">
              <w:rPr>
                <w:rFonts w:cs="Arial"/>
                <w:b w:val="0"/>
                <w:color w:val="auto"/>
                <w:lang w:val="en-AU"/>
              </w:rPr>
              <w:t>iuron</w:t>
            </w:r>
            <w:r w:rsidRPr="00F83212">
              <w:rPr>
                <w:rFonts w:cs="Arial"/>
                <w:b w:val="0"/>
                <w:color w:val="auto"/>
                <w:lang w:val="en-AU"/>
              </w:rPr>
              <w:t xml:space="preserve"> (reference</w:t>
            </w:r>
            <w:r w:rsidR="008D6B14" w:rsidRPr="00F83212">
              <w:rPr>
                <w:rFonts w:cs="Arial"/>
                <w:b w:val="0"/>
                <w:color w:val="auto"/>
                <w:lang w:val="en-AU"/>
              </w:rPr>
              <w:t>)</w:t>
            </w:r>
          </w:p>
        </w:tc>
        <w:tc>
          <w:tcPr>
            <w:tcW w:w="1417" w:type="dxa"/>
            <w:tcBorders>
              <w:top w:val="single" w:sz="4" w:space="0" w:color="auto"/>
              <w:left w:val="single" w:sz="4" w:space="0" w:color="auto"/>
              <w:bottom w:val="nil"/>
            </w:tcBorders>
            <w:shd w:val="clear" w:color="auto" w:fill="DDD9C3" w:themeFill="background2" w:themeFillShade="E6"/>
            <w:vAlign w:val="center"/>
          </w:tcPr>
          <w:p w:rsidR="004145D8" w:rsidRPr="00FC5EFF" w:rsidRDefault="004145D8"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1</w:t>
            </w:r>
          </w:p>
        </w:tc>
        <w:tc>
          <w:tcPr>
            <w:tcW w:w="1418" w:type="dxa"/>
            <w:gridSpan w:val="2"/>
            <w:tcBorders>
              <w:top w:val="single" w:sz="4" w:space="0" w:color="auto"/>
              <w:bottom w:val="nil"/>
            </w:tcBorders>
            <w:shd w:val="clear" w:color="auto" w:fill="DDD9C3" w:themeFill="background2" w:themeFillShade="E6"/>
            <w:vAlign w:val="center"/>
          </w:tcPr>
          <w:p w:rsidR="004145D8" w:rsidRPr="00FC5EFF" w:rsidRDefault="004145D8"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1</w:t>
            </w:r>
          </w:p>
        </w:tc>
        <w:tc>
          <w:tcPr>
            <w:tcW w:w="1134" w:type="dxa"/>
            <w:tcBorders>
              <w:top w:val="single" w:sz="4" w:space="0" w:color="auto"/>
              <w:bottom w:val="nil"/>
            </w:tcBorders>
            <w:shd w:val="clear" w:color="auto" w:fill="DDD9C3" w:themeFill="background2" w:themeFillShade="E6"/>
            <w:vAlign w:val="center"/>
          </w:tcPr>
          <w:p w:rsidR="004145D8" w:rsidRPr="00FC5EFF" w:rsidRDefault="004145D8"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1</w:t>
            </w:r>
          </w:p>
        </w:tc>
        <w:tc>
          <w:tcPr>
            <w:tcW w:w="1417" w:type="dxa"/>
            <w:tcBorders>
              <w:top w:val="single" w:sz="4" w:space="0" w:color="auto"/>
              <w:bottom w:val="nil"/>
            </w:tcBorders>
            <w:shd w:val="clear" w:color="auto" w:fill="DDD9C3" w:themeFill="background2" w:themeFillShade="E6"/>
            <w:vAlign w:val="center"/>
          </w:tcPr>
          <w:p w:rsidR="004145D8" w:rsidRPr="00FC5EFF" w:rsidRDefault="004145D8"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1</w:t>
            </w:r>
          </w:p>
        </w:tc>
        <w:tc>
          <w:tcPr>
            <w:tcW w:w="1317" w:type="dxa"/>
            <w:tcBorders>
              <w:top w:val="single" w:sz="4" w:space="0" w:color="auto"/>
              <w:bottom w:val="nil"/>
            </w:tcBorders>
            <w:shd w:val="clear" w:color="auto" w:fill="DDD9C3" w:themeFill="background2" w:themeFillShade="E6"/>
            <w:vAlign w:val="center"/>
          </w:tcPr>
          <w:p w:rsidR="004145D8" w:rsidRPr="00FC5EFF" w:rsidRDefault="004145D8"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1</w:t>
            </w:r>
          </w:p>
        </w:tc>
        <w:tc>
          <w:tcPr>
            <w:tcW w:w="1107" w:type="dxa"/>
            <w:tcBorders>
              <w:top w:val="single" w:sz="4" w:space="0" w:color="auto"/>
              <w:bottom w:val="nil"/>
            </w:tcBorders>
            <w:shd w:val="clear" w:color="auto" w:fill="DDD9C3" w:themeFill="background2" w:themeFillShade="E6"/>
            <w:vAlign w:val="center"/>
          </w:tcPr>
          <w:p w:rsidR="004145D8" w:rsidRPr="00FC5EFF" w:rsidRDefault="004145D8"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1</w:t>
            </w:r>
          </w:p>
        </w:tc>
        <w:tc>
          <w:tcPr>
            <w:tcW w:w="1205" w:type="dxa"/>
            <w:tcBorders>
              <w:top w:val="single" w:sz="4" w:space="0" w:color="auto"/>
              <w:bottom w:val="nil"/>
            </w:tcBorders>
            <w:shd w:val="clear" w:color="auto" w:fill="DDD9C3" w:themeFill="background2" w:themeFillShade="E6"/>
            <w:vAlign w:val="center"/>
          </w:tcPr>
          <w:p w:rsidR="004145D8" w:rsidRPr="00FC5EFF" w:rsidRDefault="004145D8"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1</w:t>
            </w:r>
          </w:p>
        </w:tc>
      </w:tr>
      <w:tr w:rsidR="00663A78" w:rsidRPr="00FC5EFF" w:rsidTr="00F83212">
        <w:trPr>
          <w:trHeight w:val="397"/>
        </w:trPr>
        <w:tc>
          <w:tcPr>
            <w:cnfStyle w:val="001000000000" w:firstRow="0" w:lastRow="0" w:firstColumn="1" w:lastColumn="0" w:oddVBand="0" w:evenVBand="0" w:oddHBand="0" w:evenHBand="0" w:firstRowFirstColumn="0" w:firstRowLastColumn="0" w:lastRowFirstColumn="0" w:lastRowLastColumn="0"/>
            <w:tcW w:w="1668" w:type="dxa"/>
            <w:tcBorders>
              <w:top w:val="nil"/>
              <w:right w:val="single" w:sz="4" w:space="0" w:color="auto"/>
            </w:tcBorders>
            <w:shd w:val="clear" w:color="auto" w:fill="DDD9C3" w:themeFill="background2" w:themeFillShade="E6"/>
            <w:vAlign w:val="center"/>
          </w:tcPr>
          <w:p w:rsidR="004145D8" w:rsidRPr="00F83212" w:rsidRDefault="00FF79B3" w:rsidP="00F83212">
            <w:pPr>
              <w:spacing w:line="276" w:lineRule="auto"/>
              <w:jc w:val="center"/>
              <w:rPr>
                <w:rFonts w:cs="Arial"/>
                <w:b w:val="0"/>
                <w:color w:val="auto"/>
                <w:lang w:val="en-AU"/>
              </w:rPr>
            </w:pPr>
            <w:proofErr w:type="spellStart"/>
            <w:r w:rsidRPr="00F83212">
              <w:rPr>
                <w:rFonts w:cs="Arial"/>
                <w:b w:val="0"/>
                <w:color w:val="auto"/>
                <w:lang w:val="en-AU"/>
              </w:rPr>
              <w:t>A</w:t>
            </w:r>
            <w:r w:rsidR="004145D8" w:rsidRPr="00F83212">
              <w:rPr>
                <w:rFonts w:cs="Arial"/>
                <w:b w:val="0"/>
                <w:color w:val="auto"/>
                <w:lang w:val="en-AU"/>
              </w:rPr>
              <w:t>metryn</w:t>
            </w:r>
            <w:proofErr w:type="spellEnd"/>
          </w:p>
        </w:tc>
        <w:tc>
          <w:tcPr>
            <w:tcW w:w="1417" w:type="dxa"/>
            <w:tcBorders>
              <w:top w:val="nil"/>
              <w:left w:val="single" w:sz="4" w:space="0" w:color="auto"/>
              <w:bottom w:val="nil"/>
            </w:tcBorders>
            <w:shd w:val="clear" w:color="auto" w:fill="DDD9C3" w:themeFill="background2" w:themeFillShade="E6"/>
            <w:vAlign w:val="center"/>
          </w:tcPr>
          <w:p w:rsidR="004145D8" w:rsidRPr="00FC5EFF" w:rsidRDefault="004145D8"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1.2-1.35</w:t>
            </w:r>
          </w:p>
        </w:tc>
        <w:tc>
          <w:tcPr>
            <w:tcW w:w="1418" w:type="dxa"/>
            <w:gridSpan w:val="2"/>
            <w:tcBorders>
              <w:top w:val="nil"/>
              <w:bottom w:val="nil"/>
            </w:tcBorders>
            <w:shd w:val="clear" w:color="auto" w:fill="DDD9C3" w:themeFill="background2" w:themeFillShade="E6"/>
            <w:vAlign w:val="center"/>
          </w:tcPr>
          <w:p w:rsidR="004145D8" w:rsidRPr="00FC5EFF" w:rsidRDefault="004145D8"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0.94</w:t>
            </w:r>
          </w:p>
        </w:tc>
        <w:tc>
          <w:tcPr>
            <w:tcW w:w="1134" w:type="dxa"/>
            <w:tcBorders>
              <w:top w:val="nil"/>
              <w:bottom w:val="nil"/>
            </w:tcBorders>
            <w:shd w:val="clear" w:color="auto" w:fill="DDD9C3" w:themeFill="background2" w:themeFillShade="E6"/>
            <w:vAlign w:val="center"/>
          </w:tcPr>
          <w:p w:rsidR="004145D8" w:rsidRPr="00FC5EFF" w:rsidRDefault="004145D8"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0.9 -2.7</w:t>
            </w:r>
          </w:p>
        </w:tc>
        <w:tc>
          <w:tcPr>
            <w:tcW w:w="1417" w:type="dxa"/>
            <w:tcBorders>
              <w:top w:val="nil"/>
              <w:bottom w:val="nil"/>
            </w:tcBorders>
            <w:shd w:val="clear" w:color="auto" w:fill="DDD9C3" w:themeFill="background2" w:themeFillShade="E6"/>
            <w:vAlign w:val="center"/>
          </w:tcPr>
          <w:p w:rsidR="004145D8" w:rsidRPr="00FC5EFF" w:rsidRDefault="004145D8"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1.28</w:t>
            </w:r>
          </w:p>
        </w:tc>
        <w:tc>
          <w:tcPr>
            <w:tcW w:w="1317" w:type="dxa"/>
            <w:tcBorders>
              <w:top w:val="nil"/>
              <w:bottom w:val="nil"/>
            </w:tcBorders>
            <w:shd w:val="clear" w:color="auto" w:fill="DDD9C3" w:themeFill="background2" w:themeFillShade="E6"/>
            <w:vAlign w:val="center"/>
          </w:tcPr>
          <w:p w:rsidR="004145D8" w:rsidRPr="00FC5EFF" w:rsidRDefault="004145D8"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0.94</w:t>
            </w:r>
          </w:p>
        </w:tc>
        <w:tc>
          <w:tcPr>
            <w:tcW w:w="1107" w:type="dxa"/>
            <w:tcBorders>
              <w:top w:val="nil"/>
              <w:bottom w:val="nil"/>
            </w:tcBorders>
            <w:shd w:val="clear" w:color="auto" w:fill="DDD9C3" w:themeFill="background2" w:themeFillShade="E6"/>
            <w:vAlign w:val="center"/>
          </w:tcPr>
          <w:p w:rsidR="004145D8" w:rsidRPr="00FC5EFF" w:rsidRDefault="004145D8"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1.71</w:t>
            </w:r>
          </w:p>
        </w:tc>
        <w:tc>
          <w:tcPr>
            <w:tcW w:w="1205" w:type="dxa"/>
            <w:tcBorders>
              <w:top w:val="nil"/>
              <w:bottom w:val="nil"/>
            </w:tcBorders>
            <w:shd w:val="clear" w:color="auto" w:fill="DDD9C3" w:themeFill="background2" w:themeFillShade="E6"/>
            <w:vAlign w:val="center"/>
          </w:tcPr>
          <w:p w:rsidR="004145D8" w:rsidRPr="00FC5EFF" w:rsidRDefault="004145D8"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b/>
                <w:lang w:val="en-AU"/>
              </w:rPr>
            </w:pPr>
            <w:r w:rsidRPr="00FC5EFF">
              <w:rPr>
                <w:rFonts w:cs="Arial"/>
                <w:b/>
                <w:lang w:val="en-AU"/>
              </w:rPr>
              <w:t>1.31</w:t>
            </w:r>
          </w:p>
        </w:tc>
      </w:tr>
      <w:tr w:rsidR="00663A78" w:rsidRPr="00FC5EFF" w:rsidTr="00F83212">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668" w:type="dxa"/>
            <w:tcBorders>
              <w:top w:val="nil"/>
              <w:right w:val="single" w:sz="4" w:space="0" w:color="auto"/>
            </w:tcBorders>
            <w:shd w:val="clear" w:color="auto" w:fill="DDD9C3" w:themeFill="background2" w:themeFillShade="E6"/>
            <w:vAlign w:val="center"/>
          </w:tcPr>
          <w:p w:rsidR="00FF79B3" w:rsidRPr="00F83212" w:rsidRDefault="00FF79B3" w:rsidP="00F83212">
            <w:pPr>
              <w:spacing w:line="276" w:lineRule="auto"/>
              <w:jc w:val="center"/>
              <w:rPr>
                <w:rFonts w:cs="Arial"/>
                <w:b w:val="0"/>
                <w:color w:val="auto"/>
                <w:lang w:val="en-AU"/>
              </w:rPr>
            </w:pPr>
            <w:r w:rsidRPr="00F83212">
              <w:rPr>
                <w:rFonts w:cs="Arial"/>
                <w:b w:val="0"/>
                <w:color w:val="auto"/>
                <w:lang w:val="en-AU"/>
              </w:rPr>
              <w:t>Atrazine</w:t>
            </w:r>
          </w:p>
        </w:tc>
        <w:tc>
          <w:tcPr>
            <w:tcW w:w="1417" w:type="dxa"/>
            <w:tcBorders>
              <w:top w:val="nil"/>
              <w:left w:val="single" w:sz="4" w:space="0" w:color="auto"/>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0.05-0.06</w:t>
            </w:r>
          </w:p>
        </w:tc>
        <w:tc>
          <w:tcPr>
            <w:tcW w:w="1418" w:type="dxa"/>
            <w:gridSpan w:val="2"/>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0.1-0.4</w:t>
            </w:r>
          </w:p>
        </w:tc>
        <w:tc>
          <w:tcPr>
            <w:tcW w:w="1134"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0.15 -0.3</w:t>
            </w:r>
          </w:p>
        </w:tc>
        <w:tc>
          <w:tcPr>
            <w:tcW w:w="141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0.05</w:t>
            </w:r>
          </w:p>
        </w:tc>
        <w:tc>
          <w:tcPr>
            <w:tcW w:w="131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0.22</w:t>
            </w:r>
          </w:p>
        </w:tc>
        <w:tc>
          <w:tcPr>
            <w:tcW w:w="110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0.21</w:t>
            </w:r>
          </w:p>
        </w:tc>
        <w:tc>
          <w:tcPr>
            <w:tcW w:w="1205"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0.16</w:t>
            </w:r>
          </w:p>
        </w:tc>
      </w:tr>
      <w:tr w:rsidR="00663A78" w:rsidRPr="00FC5EFF" w:rsidTr="00F83212">
        <w:trPr>
          <w:trHeight w:val="397"/>
        </w:trPr>
        <w:tc>
          <w:tcPr>
            <w:cnfStyle w:val="001000000000" w:firstRow="0" w:lastRow="0" w:firstColumn="1" w:lastColumn="0" w:oddVBand="0" w:evenVBand="0" w:oddHBand="0" w:evenHBand="0" w:firstRowFirstColumn="0" w:firstRowLastColumn="0" w:lastRowFirstColumn="0" w:lastRowLastColumn="0"/>
            <w:tcW w:w="1668" w:type="dxa"/>
            <w:tcBorders>
              <w:top w:val="nil"/>
              <w:right w:val="single" w:sz="4" w:space="0" w:color="auto"/>
            </w:tcBorders>
            <w:shd w:val="clear" w:color="auto" w:fill="DDD9C3" w:themeFill="background2" w:themeFillShade="E6"/>
            <w:vAlign w:val="center"/>
          </w:tcPr>
          <w:p w:rsidR="00FF79B3" w:rsidRPr="00F83212" w:rsidRDefault="00FF79B3" w:rsidP="00F83212">
            <w:pPr>
              <w:spacing w:line="276" w:lineRule="auto"/>
              <w:jc w:val="center"/>
              <w:rPr>
                <w:rFonts w:cs="Arial"/>
                <w:b w:val="0"/>
                <w:color w:val="auto"/>
                <w:lang w:val="en-AU"/>
              </w:rPr>
            </w:pPr>
            <w:proofErr w:type="spellStart"/>
            <w:r w:rsidRPr="00F83212">
              <w:rPr>
                <w:rFonts w:cs="Arial"/>
                <w:b w:val="0"/>
                <w:color w:val="auto"/>
                <w:lang w:val="en-AU"/>
              </w:rPr>
              <w:t>Desethyl</w:t>
            </w:r>
            <w:proofErr w:type="spellEnd"/>
            <w:r w:rsidRPr="00F83212">
              <w:rPr>
                <w:rFonts w:cs="Arial"/>
                <w:b w:val="0"/>
                <w:color w:val="auto"/>
                <w:lang w:val="en-AU"/>
              </w:rPr>
              <w:t>-atrazine</w:t>
            </w:r>
          </w:p>
        </w:tc>
        <w:tc>
          <w:tcPr>
            <w:tcW w:w="1417" w:type="dxa"/>
            <w:tcBorders>
              <w:top w:val="nil"/>
              <w:left w:val="single" w:sz="4" w:space="0" w:color="auto"/>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418" w:type="dxa"/>
            <w:gridSpan w:val="2"/>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134"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0.01-0.2</w:t>
            </w:r>
          </w:p>
        </w:tc>
        <w:tc>
          <w:tcPr>
            <w:tcW w:w="141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31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10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0.105</w:t>
            </w:r>
          </w:p>
        </w:tc>
        <w:tc>
          <w:tcPr>
            <w:tcW w:w="1205"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b/>
                <w:lang w:val="en-AU"/>
              </w:rPr>
            </w:pPr>
            <w:r w:rsidRPr="00FC5EFF">
              <w:rPr>
                <w:rFonts w:cs="Arial"/>
                <w:b/>
                <w:lang w:val="en-AU"/>
              </w:rPr>
              <w:t>0.11</w:t>
            </w:r>
          </w:p>
        </w:tc>
      </w:tr>
      <w:tr w:rsidR="00663A78" w:rsidRPr="00FC5EFF" w:rsidTr="00F83212">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668" w:type="dxa"/>
            <w:tcBorders>
              <w:top w:val="nil"/>
              <w:right w:val="single" w:sz="4" w:space="0" w:color="auto"/>
            </w:tcBorders>
            <w:shd w:val="clear" w:color="auto" w:fill="DDD9C3" w:themeFill="background2" w:themeFillShade="E6"/>
            <w:vAlign w:val="center"/>
          </w:tcPr>
          <w:p w:rsidR="00FF79B3" w:rsidRPr="00F83212" w:rsidRDefault="00FF79B3" w:rsidP="00F83212">
            <w:pPr>
              <w:spacing w:line="276" w:lineRule="auto"/>
              <w:jc w:val="center"/>
              <w:rPr>
                <w:rFonts w:cs="Arial"/>
                <w:b w:val="0"/>
                <w:color w:val="auto"/>
                <w:lang w:val="en-AU"/>
              </w:rPr>
            </w:pPr>
            <w:proofErr w:type="spellStart"/>
            <w:r w:rsidRPr="00F83212">
              <w:rPr>
                <w:rFonts w:cs="Arial"/>
                <w:b w:val="0"/>
                <w:color w:val="auto"/>
                <w:lang w:val="en-AU"/>
              </w:rPr>
              <w:t>Desisopropyl</w:t>
            </w:r>
            <w:proofErr w:type="spellEnd"/>
            <w:r w:rsidRPr="00F83212">
              <w:rPr>
                <w:rFonts w:cs="Arial"/>
                <w:b w:val="0"/>
                <w:color w:val="auto"/>
                <w:lang w:val="en-AU"/>
              </w:rPr>
              <w:t>- atrazine</w:t>
            </w:r>
          </w:p>
        </w:tc>
        <w:tc>
          <w:tcPr>
            <w:tcW w:w="1417" w:type="dxa"/>
            <w:tcBorders>
              <w:top w:val="nil"/>
              <w:left w:val="single" w:sz="4" w:space="0" w:color="auto"/>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p>
        </w:tc>
        <w:tc>
          <w:tcPr>
            <w:tcW w:w="1418" w:type="dxa"/>
            <w:gridSpan w:val="2"/>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p>
        </w:tc>
        <w:tc>
          <w:tcPr>
            <w:tcW w:w="1134"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0.003</w:t>
            </w:r>
          </w:p>
        </w:tc>
        <w:tc>
          <w:tcPr>
            <w:tcW w:w="141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p>
        </w:tc>
        <w:tc>
          <w:tcPr>
            <w:tcW w:w="131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p>
        </w:tc>
        <w:tc>
          <w:tcPr>
            <w:tcW w:w="110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0.003</w:t>
            </w:r>
          </w:p>
        </w:tc>
        <w:tc>
          <w:tcPr>
            <w:tcW w:w="1205"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0.003</w:t>
            </w:r>
          </w:p>
        </w:tc>
      </w:tr>
      <w:tr w:rsidR="00663A78" w:rsidRPr="00FC5EFF" w:rsidTr="00F83212">
        <w:trPr>
          <w:trHeight w:val="397"/>
        </w:trPr>
        <w:tc>
          <w:tcPr>
            <w:cnfStyle w:val="001000000000" w:firstRow="0" w:lastRow="0" w:firstColumn="1" w:lastColumn="0" w:oddVBand="0" w:evenVBand="0" w:oddHBand="0" w:evenHBand="0" w:firstRowFirstColumn="0" w:firstRowLastColumn="0" w:lastRowFirstColumn="0" w:lastRowLastColumn="0"/>
            <w:tcW w:w="1668" w:type="dxa"/>
            <w:tcBorders>
              <w:top w:val="nil"/>
              <w:right w:val="single" w:sz="4" w:space="0" w:color="auto"/>
            </w:tcBorders>
            <w:shd w:val="clear" w:color="auto" w:fill="DDD9C3" w:themeFill="background2" w:themeFillShade="E6"/>
            <w:vAlign w:val="center"/>
          </w:tcPr>
          <w:p w:rsidR="00FF79B3" w:rsidRPr="00F83212" w:rsidRDefault="00FF79B3" w:rsidP="00F83212">
            <w:pPr>
              <w:spacing w:line="276" w:lineRule="auto"/>
              <w:jc w:val="center"/>
              <w:rPr>
                <w:rFonts w:cs="Arial"/>
                <w:b w:val="0"/>
                <w:color w:val="auto"/>
                <w:lang w:val="en-AU"/>
              </w:rPr>
            </w:pPr>
            <w:proofErr w:type="spellStart"/>
            <w:r w:rsidRPr="00F83212">
              <w:rPr>
                <w:rFonts w:cs="Arial"/>
                <w:b w:val="0"/>
                <w:color w:val="auto"/>
                <w:lang w:val="en-AU"/>
              </w:rPr>
              <w:t>Flumeturon</w:t>
            </w:r>
            <w:proofErr w:type="spellEnd"/>
          </w:p>
        </w:tc>
        <w:tc>
          <w:tcPr>
            <w:tcW w:w="1417" w:type="dxa"/>
            <w:tcBorders>
              <w:top w:val="nil"/>
              <w:left w:val="single" w:sz="4" w:space="0" w:color="auto"/>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418" w:type="dxa"/>
            <w:gridSpan w:val="2"/>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134"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0.04</w:t>
            </w:r>
          </w:p>
        </w:tc>
        <w:tc>
          <w:tcPr>
            <w:tcW w:w="141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31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10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0.04</w:t>
            </w:r>
          </w:p>
        </w:tc>
        <w:tc>
          <w:tcPr>
            <w:tcW w:w="1205"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b/>
                <w:lang w:val="en-AU"/>
              </w:rPr>
            </w:pPr>
            <w:r w:rsidRPr="00FC5EFF">
              <w:rPr>
                <w:rFonts w:cs="Arial"/>
                <w:b/>
                <w:lang w:val="en-AU"/>
              </w:rPr>
              <w:t>0.04</w:t>
            </w:r>
          </w:p>
        </w:tc>
      </w:tr>
      <w:tr w:rsidR="00663A78" w:rsidRPr="00FC5EFF" w:rsidTr="00F83212">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668" w:type="dxa"/>
            <w:tcBorders>
              <w:top w:val="nil"/>
              <w:right w:val="single" w:sz="4" w:space="0" w:color="auto"/>
            </w:tcBorders>
            <w:shd w:val="clear" w:color="auto" w:fill="DDD9C3" w:themeFill="background2" w:themeFillShade="E6"/>
            <w:vAlign w:val="center"/>
          </w:tcPr>
          <w:p w:rsidR="00FF79B3" w:rsidRPr="00F83212" w:rsidRDefault="00FF79B3" w:rsidP="00F83212">
            <w:pPr>
              <w:spacing w:line="276" w:lineRule="auto"/>
              <w:jc w:val="center"/>
              <w:rPr>
                <w:rFonts w:cs="Arial"/>
                <w:b w:val="0"/>
                <w:color w:val="auto"/>
                <w:lang w:val="en-AU"/>
              </w:rPr>
            </w:pPr>
            <w:r w:rsidRPr="00F83212">
              <w:rPr>
                <w:rFonts w:cs="Arial"/>
                <w:b w:val="0"/>
                <w:color w:val="auto"/>
                <w:lang w:val="en-AU"/>
              </w:rPr>
              <w:t>Hexazinone</w:t>
            </w:r>
          </w:p>
        </w:tc>
        <w:tc>
          <w:tcPr>
            <w:tcW w:w="1417" w:type="dxa"/>
            <w:tcBorders>
              <w:top w:val="nil"/>
              <w:left w:val="single" w:sz="4" w:space="0" w:color="auto"/>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0.2-0.26</w:t>
            </w:r>
          </w:p>
        </w:tc>
        <w:tc>
          <w:tcPr>
            <w:tcW w:w="1418" w:type="dxa"/>
            <w:gridSpan w:val="2"/>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0.27-0.82</w:t>
            </w:r>
          </w:p>
        </w:tc>
        <w:tc>
          <w:tcPr>
            <w:tcW w:w="1134"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0.17-0.95</w:t>
            </w:r>
          </w:p>
        </w:tc>
        <w:tc>
          <w:tcPr>
            <w:tcW w:w="141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0.23</w:t>
            </w:r>
          </w:p>
        </w:tc>
        <w:tc>
          <w:tcPr>
            <w:tcW w:w="131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0.46</w:t>
            </w:r>
          </w:p>
        </w:tc>
        <w:tc>
          <w:tcPr>
            <w:tcW w:w="110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0.44</w:t>
            </w:r>
          </w:p>
        </w:tc>
        <w:tc>
          <w:tcPr>
            <w:tcW w:w="1205"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0.38</w:t>
            </w:r>
          </w:p>
        </w:tc>
      </w:tr>
      <w:tr w:rsidR="00663A78" w:rsidRPr="00FC5EFF" w:rsidTr="00F83212">
        <w:trPr>
          <w:trHeight w:val="397"/>
        </w:trPr>
        <w:tc>
          <w:tcPr>
            <w:cnfStyle w:val="001000000000" w:firstRow="0" w:lastRow="0" w:firstColumn="1" w:lastColumn="0" w:oddVBand="0" w:evenVBand="0" w:oddHBand="0" w:evenHBand="0" w:firstRowFirstColumn="0" w:firstRowLastColumn="0" w:lastRowFirstColumn="0" w:lastRowLastColumn="0"/>
            <w:tcW w:w="1668" w:type="dxa"/>
            <w:tcBorders>
              <w:top w:val="nil"/>
              <w:right w:val="single" w:sz="4" w:space="0" w:color="auto"/>
            </w:tcBorders>
            <w:shd w:val="clear" w:color="auto" w:fill="DDD9C3" w:themeFill="background2" w:themeFillShade="E6"/>
            <w:vAlign w:val="center"/>
          </w:tcPr>
          <w:p w:rsidR="00FF79B3" w:rsidRPr="00F83212" w:rsidRDefault="00FF79B3" w:rsidP="00F83212">
            <w:pPr>
              <w:spacing w:line="276" w:lineRule="auto"/>
              <w:jc w:val="center"/>
              <w:rPr>
                <w:rFonts w:cs="Arial"/>
                <w:b w:val="0"/>
                <w:color w:val="auto"/>
                <w:lang w:val="en-AU"/>
              </w:rPr>
            </w:pPr>
            <w:proofErr w:type="spellStart"/>
            <w:r w:rsidRPr="00F83212">
              <w:rPr>
                <w:rFonts w:cs="Arial"/>
                <w:b w:val="0"/>
                <w:color w:val="auto"/>
                <w:lang w:val="en-AU"/>
              </w:rPr>
              <w:t>Prometryn</w:t>
            </w:r>
            <w:proofErr w:type="spellEnd"/>
          </w:p>
        </w:tc>
        <w:tc>
          <w:tcPr>
            <w:tcW w:w="1417" w:type="dxa"/>
            <w:tcBorders>
              <w:top w:val="nil"/>
              <w:left w:val="single" w:sz="4" w:space="0" w:color="auto"/>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418" w:type="dxa"/>
            <w:gridSpan w:val="2"/>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134"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1-1.1</w:t>
            </w:r>
          </w:p>
        </w:tc>
        <w:tc>
          <w:tcPr>
            <w:tcW w:w="141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31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p>
        </w:tc>
        <w:tc>
          <w:tcPr>
            <w:tcW w:w="110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1.05</w:t>
            </w:r>
          </w:p>
        </w:tc>
        <w:tc>
          <w:tcPr>
            <w:tcW w:w="1205"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b/>
                <w:lang w:val="en-AU"/>
              </w:rPr>
            </w:pPr>
            <w:r w:rsidRPr="00FC5EFF">
              <w:rPr>
                <w:rFonts w:cs="Arial"/>
                <w:b/>
                <w:lang w:val="en-AU"/>
              </w:rPr>
              <w:t>1.05</w:t>
            </w:r>
          </w:p>
        </w:tc>
      </w:tr>
      <w:tr w:rsidR="00663A78" w:rsidRPr="00FC5EFF" w:rsidTr="00F83212">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668" w:type="dxa"/>
            <w:tcBorders>
              <w:top w:val="nil"/>
              <w:right w:val="single" w:sz="4" w:space="0" w:color="auto"/>
            </w:tcBorders>
            <w:shd w:val="clear" w:color="auto" w:fill="DDD9C3" w:themeFill="background2" w:themeFillShade="E6"/>
            <w:vAlign w:val="center"/>
          </w:tcPr>
          <w:p w:rsidR="00FF79B3" w:rsidRPr="00F83212" w:rsidRDefault="00FF79B3" w:rsidP="00F83212">
            <w:pPr>
              <w:spacing w:line="276" w:lineRule="auto"/>
              <w:jc w:val="center"/>
              <w:rPr>
                <w:rFonts w:cs="Arial"/>
                <w:b w:val="0"/>
                <w:color w:val="auto"/>
                <w:lang w:val="en-AU"/>
              </w:rPr>
            </w:pPr>
            <w:r w:rsidRPr="00F83212">
              <w:rPr>
                <w:rFonts w:cs="Arial"/>
                <w:b w:val="0"/>
                <w:color w:val="auto"/>
                <w:lang w:val="en-AU"/>
              </w:rPr>
              <w:t>Simazine</w:t>
            </w:r>
          </w:p>
        </w:tc>
        <w:tc>
          <w:tcPr>
            <w:tcW w:w="1417" w:type="dxa"/>
            <w:tcBorders>
              <w:top w:val="nil"/>
              <w:left w:val="single" w:sz="4" w:space="0" w:color="auto"/>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0.02</w:t>
            </w:r>
          </w:p>
        </w:tc>
        <w:tc>
          <w:tcPr>
            <w:tcW w:w="1418" w:type="dxa"/>
            <w:gridSpan w:val="2"/>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0.03-0.05</w:t>
            </w:r>
          </w:p>
        </w:tc>
        <w:tc>
          <w:tcPr>
            <w:tcW w:w="1134"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0.02-0.26</w:t>
            </w:r>
          </w:p>
        </w:tc>
        <w:tc>
          <w:tcPr>
            <w:tcW w:w="141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0.02</w:t>
            </w:r>
          </w:p>
        </w:tc>
        <w:tc>
          <w:tcPr>
            <w:tcW w:w="131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0.04</w:t>
            </w:r>
          </w:p>
        </w:tc>
        <w:tc>
          <w:tcPr>
            <w:tcW w:w="110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0.14</w:t>
            </w:r>
          </w:p>
        </w:tc>
        <w:tc>
          <w:tcPr>
            <w:tcW w:w="1205"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0.07</w:t>
            </w:r>
          </w:p>
        </w:tc>
      </w:tr>
      <w:tr w:rsidR="00663A78" w:rsidRPr="00FC5EFF" w:rsidTr="00F83212">
        <w:trPr>
          <w:trHeight w:val="397"/>
        </w:trPr>
        <w:tc>
          <w:tcPr>
            <w:cnfStyle w:val="001000000000" w:firstRow="0" w:lastRow="0" w:firstColumn="1" w:lastColumn="0" w:oddVBand="0" w:evenVBand="0" w:oddHBand="0" w:evenHBand="0" w:firstRowFirstColumn="0" w:firstRowLastColumn="0" w:lastRowFirstColumn="0" w:lastRowLastColumn="0"/>
            <w:tcW w:w="1668" w:type="dxa"/>
            <w:tcBorders>
              <w:top w:val="nil"/>
              <w:right w:val="single" w:sz="4" w:space="0" w:color="auto"/>
            </w:tcBorders>
            <w:shd w:val="clear" w:color="auto" w:fill="DDD9C3" w:themeFill="background2" w:themeFillShade="E6"/>
            <w:vAlign w:val="center"/>
          </w:tcPr>
          <w:p w:rsidR="00FF79B3" w:rsidRPr="00F83212" w:rsidRDefault="00FF79B3" w:rsidP="00F83212">
            <w:pPr>
              <w:spacing w:line="276" w:lineRule="auto"/>
              <w:jc w:val="center"/>
              <w:rPr>
                <w:rFonts w:cs="Arial"/>
                <w:b w:val="0"/>
                <w:color w:val="auto"/>
                <w:lang w:val="en-AU"/>
              </w:rPr>
            </w:pPr>
            <w:r w:rsidRPr="00F83212">
              <w:rPr>
                <w:rFonts w:cs="Arial"/>
                <w:b w:val="0"/>
                <w:color w:val="auto"/>
                <w:lang w:val="en-AU"/>
              </w:rPr>
              <w:t>Tebuthiuron</w:t>
            </w:r>
          </w:p>
        </w:tc>
        <w:tc>
          <w:tcPr>
            <w:tcW w:w="1417" w:type="dxa"/>
            <w:tcBorders>
              <w:top w:val="nil"/>
              <w:left w:val="single" w:sz="4" w:space="0" w:color="auto"/>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0.01</w:t>
            </w:r>
          </w:p>
        </w:tc>
        <w:tc>
          <w:tcPr>
            <w:tcW w:w="1418" w:type="dxa"/>
            <w:gridSpan w:val="2"/>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0.07</w:t>
            </w:r>
          </w:p>
        </w:tc>
        <w:tc>
          <w:tcPr>
            <w:tcW w:w="1134"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0.11-0.2</w:t>
            </w:r>
          </w:p>
        </w:tc>
        <w:tc>
          <w:tcPr>
            <w:tcW w:w="141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0.01</w:t>
            </w:r>
          </w:p>
        </w:tc>
        <w:tc>
          <w:tcPr>
            <w:tcW w:w="131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0.07</w:t>
            </w:r>
          </w:p>
        </w:tc>
        <w:tc>
          <w:tcPr>
            <w:tcW w:w="1107"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lang w:val="en-AU"/>
              </w:rPr>
            </w:pPr>
            <w:r w:rsidRPr="00FC5EFF">
              <w:rPr>
                <w:rFonts w:cs="Arial"/>
                <w:lang w:val="en-AU"/>
              </w:rPr>
              <w:t>0.15</w:t>
            </w:r>
          </w:p>
        </w:tc>
        <w:tc>
          <w:tcPr>
            <w:tcW w:w="1205" w:type="dxa"/>
            <w:tcBorders>
              <w:top w:val="nil"/>
              <w:bottom w:val="nil"/>
            </w:tcBorders>
            <w:shd w:val="clear" w:color="auto" w:fill="DDD9C3" w:themeFill="background2" w:themeFillShade="E6"/>
            <w:vAlign w:val="center"/>
          </w:tcPr>
          <w:p w:rsidR="00FF79B3" w:rsidRPr="00FC5EFF" w:rsidRDefault="00FF79B3" w:rsidP="00CC1A07">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b/>
                <w:lang w:val="en-AU"/>
              </w:rPr>
            </w:pPr>
            <w:r w:rsidRPr="00FC5EFF">
              <w:rPr>
                <w:rFonts w:cs="Arial"/>
                <w:b/>
                <w:lang w:val="en-AU"/>
              </w:rPr>
              <w:t>0.08</w:t>
            </w:r>
          </w:p>
        </w:tc>
      </w:tr>
      <w:tr w:rsidR="00663A78" w:rsidRPr="00FC5EFF" w:rsidTr="00EB13B6">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668" w:type="dxa"/>
            <w:tcBorders>
              <w:top w:val="nil"/>
              <w:bottom w:val="single" w:sz="4" w:space="0" w:color="auto"/>
              <w:right w:val="single" w:sz="4" w:space="0" w:color="auto"/>
            </w:tcBorders>
            <w:shd w:val="clear" w:color="auto" w:fill="FFFFFF" w:themeFill="background1"/>
            <w:vAlign w:val="center"/>
          </w:tcPr>
          <w:p w:rsidR="00FF79B3" w:rsidRPr="00FC5EFF" w:rsidRDefault="00FF79B3" w:rsidP="00CC1A07">
            <w:pPr>
              <w:spacing w:line="276" w:lineRule="auto"/>
              <w:jc w:val="left"/>
              <w:rPr>
                <w:rFonts w:cs="Arial"/>
                <w:b w:val="0"/>
                <w:lang w:val="en-AU"/>
              </w:rPr>
            </w:pPr>
            <w:proofErr w:type="spellStart"/>
            <w:r w:rsidRPr="00FC5EFF">
              <w:rPr>
                <w:rFonts w:cs="Arial"/>
                <w:b w:val="0"/>
                <w:lang w:val="en-AU"/>
              </w:rPr>
              <w:t>Terbuthylazine</w:t>
            </w:r>
            <w:proofErr w:type="spellEnd"/>
          </w:p>
        </w:tc>
        <w:tc>
          <w:tcPr>
            <w:tcW w:w="1417" w:type="dxa"/>
            <w:tcBorders>
              <w:top w:val="nil"/>
              <w:left w:val="single" w:sz="4" w:space="0" w:color="auto"/>
              <w:bottom w:val="single" w:sz="4" w:space="0" w:color="auto"/>
            </w:tcBorders>
            <w:shd w:val="clear" w:color="auto" w:fill="FFFFFF" w:themeFill="background1"/>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p>
        </w:tc>
        <w:tc>
          <w:tcPr>
            <w:tcW w:w="1418" w:type="dxa"/>
            <w:gridSpan w:val="2"/>
            <w:tcBorders>
              <w:top w:val="nil"/>
              <w:bottom w:val="single" w:sz="4" w:space="0" w:color="auto"/>
            </w:tcBorders>
            <w:shd w:val="clear" w:color="auto" w:fill="FFFFFF" w:themeFill="background1"/>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p>
        </w:tc>
        <w:tc>
          <w:tcPr>
            <w:tcW w:w="1134" w:type="dxa"/>
            <w:tcBorders>
              <w:top w:val="nil"/>
              <w:bottom w:val="single" w:sz="4" w:space="0" w:color="auto"/>
            </w:tcBorders>
            <w:shd w:val="clear" w:color="auto" w:fill="FFFFFF" w:themeFill="background1"/>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0.3</w:t>
            </w:r>
          </w:p>
        </w:tc>
        <w:tc>
          <w:tcPr>
            <w:tcW w:w="1417" w:type="dxa"/>
            <w:tcBorders>
              <w:top w:val="nil"/>
              <w:bottom w:val="single" w:sz="4" w:space="0" w:color="auto"/>
            </w:tcBorders>
            <w:shd w:val="clear" w:color="auto" w:fill="FFFFFF" w:themeFill="background1"/>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p>
        </w:tc>
        <w:tc>
          <w:tcPr>
            <w:tcW w:w="1317" w:type="dxa"/>
            <w:tcBorders>
              <w:top w:val="nil"/>
              <w:bottom w:val="single" w:sz="4" w:space="0" w:color="auto"/>
            </w:tcBorders>
            <w:shd w:val="clear" w:color="auto" w:fill="FFFFFF" w:themeFill="background1"/>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p>
        </w:tc>
        <w:tc>
          <w:tcPr>
            <w:tcW w:w="1107" w:type="dxa"/>
            <w:tcBorders>
              <w:top w:val="nil"/>
              <w:bottom w:val="single" w:sz="4" w:space="0" w:color="auto"/>
            </w:tcBorders>
            <w:shd w:val="clear" w:color="auto" w:fill="FFFFFF" w:themeFill="background1"/>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lang w:val="en-AU"/>
              </w:rPr>
            </w:pPr>
            <w:r w:rsidRPr="00FC5EFF">
              <w:rPr>
                <w:rFonts w:cs="Arial"/>
                <w:lang w:val="en-AU"/>
              </w:rPr>
              <w:t>0.3</w:t>
            </w:r>
          </w:p>
        </w:tc>
        <w:tc>
          <w:tcPr>
            <w:tcW w:w="1205" w:type="dxa"/>
            <w:tcBorders>
              <w:top w:val="nil"/>
              <w:bottom w:val="single" w:sz="4" w:space="0" w:color="auto"/>
            </w:tcBorders>
            <w:shd w:val="clear" w:color="auto" w:fill="auto"/>
            <w:vAlign w:val="center"/>
          </w:tcPr>
          <w:p w:rsidR="00FF79B3" w:rsidRPr="00FC5EFF" w:rsidRDefault="00FF79B3" w:rsidP="00CC1A07">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b/>
                <w:lang w:val="en-AU"/>
              </w:rPr>
            </w:pPr>
            <w:r w:rsidRPr="00FC5EFF">
              <w:rPr>
                <w:rFonts w:cs="Arial"/>
                <w:b/>
                <w:lang w:val="en-AU"/>
              </w:rPr>
              <w:t>0.3</w:t>
            </w:r>
          </w:p>
        </w:tc>
      </w:tr>
    </w:tbl>
    <w:p w:rsidR="00723BD3" w:rsidRDefault="00F61C89" w:rsidP="00CC1A07">
      <w:pPr>
        <w:pStyle w:val="Footer"/>
        <w:spacing w:line="276" w:lineRule="auto"/>
        <w:rPr>
          <w:sz w:val="18"/>
          <w:szCs w:val="18"/>
          <w:lang w:val="en-AU"/>
        </w:rPr>
      </w:pPr>
      <w:r w:rsidRPr="00ED6396">
        <w:rPr>
          <w:sz w:val="18"/>
          <w:szCs w:val="18"/>
          <w:vertAlign w:val="superscript"/>
          <w:lang w:val="en-AU"/>
        </w:rPr>
        <w:t>a</w:t>
      </w:r>
      <w:r w:rsidR="009E4EA3" w:rsidRPr="00ED6396">
        <w:rPr>
          <w:sz w:val="18"/>
          <w:szCs w:val="18"/>
          <w:lang w:val="en-AU"/>
        </w:rPr>
        <w:fldChar w:fldCharType="begin"/>
      </w:r>
      <w:r w:rsidR="00B57826" w:rsidRPr="00ED6396">
        <w:rPr>
          <w:sz w:val="18"/>
          <w:szCs w:val="18"/>
          <w:lang w:val="en-AU"/>
        </w:rPr>
        <w:instrText xml:space="preserve"> ADDIN EN.CITE &lt;EndNote&gt;&lt;Cite&gt;&lt;Author&gt;Jones&lt;/Author&gt;&lt;Year&gt;2003&lt;/Year&gt;&lt;RecNum&gt;39&lt;/RecNum&gt;&lt;DisplayText&gt;(Jones and Kerswell 2003)&lt;/DisplayText&gt;&lt;record&gt;&lt;rec-number&gt;39&lt;/rec-number&gt;&lt;foreign-keys&gt;&lt;key app="EN" db-id="pxvrf02apee25de2fe5vpf5bwztez9pdz9vv"&gt;39&lt;/key&gt;&lt;/foreign-keys&gt;&lt;ref-type name="Journal Article"&gt;17&lt;/ref-type&gt;&lt;contributors&gt;&lt;authors&gt;&lt;author&gt;Jones, R.J.&lt;/author&gt;&lt;author&gt;Kerswell, A.P.&lt;/author&gt;&lt;/authors&gt;&lt;/contributors&gt;&lt;titles&gt;&lt;title&gt;Phytotoxicity of Photosystem II (PS II) herbicides to coral.&lt;/title&gt;&lt;secondary-title&gt;Marine Ecology Progress Series&lt;/secondary-title&gt;&lt;/titles&gt;&lt;pages&gt;149-159&lt;/pages&gt;&lt;volume&gt;261&lt;/volume&gt;&lt;dates&gt;&lt;year&gt;2003&lt;/year&gt;&lt;/dates&gt;&lt;urls&gt;&lt;/urls&gt;&lt;/record&gt;&lt;/Cite&gt;&lt;/EndNote&gt;</w:instrText>
      </w:r>
      <w:r w:rsidR="009E4EA3" w:rsidRPr="00ED6396">
        <w:rPr>
          <w:sz w:val="18"/>
          <w:szCs w:val="18"/>
          <w:lang w:val="en-AU"/>
        </w:rPr>
        <w:fldChar w:fldCharType="separate"/>
      </w:r>
      <w:r w:rsidR="00F14403" w:rsidRPr="00ED6396">
        <w:rPr>
          <w:noProof/>
          <w:sz w:val="18"/>
          <w:szCs w:val="18"/>
          <w:lang w:val="en-AU"/>
        </w:rPr>
        <w:t>(Jones and Kerswell 2003)</w:t>
      </w:r>
      <w:r w:rsidR="009E4EA3" w:rsidRPr="00ED6396">
        <w:rPr>
          <w:sz w:val="18"/>
          <w:szCs w:val="18"/>
          <w:lang w:val="en-AU"/>
        </w:rPr>
        <w:fldChar w:fldCharType="end"/>
      </w:r>
      <w:r w:rsidR="00390B59" w:rsidRPr="00ED6396">
        <w:rPr>
          <w:sz w:val="18"/>
          <w:szCs w:val="18"/>
          <w:lang w:val="en-AU"/>
        </w:rPr>
        <w:t>;</w:t>
      </w:r>
      <w:r w:rsidRPr="00ED6396">
        <w:rPr>
          <w:sz w:val="18"/>
          <w:szCs w:val="18"/>
          <w:vertAlign w:val="superscript"/>
          <w:lang w:val="en-AU"/>
        </w:rPr>
        <w:t>b</w:t>
      </w:r>
      <w:r w:rsidRPr="00ED6396">
        <w:rPr>
          <w:sz w:val="18"/>
          <w:szCs w:val="18"/>
          <w:lang w:val="en-AU"/>
        </w:rPr>
        <w:t xml:space="preserve"> </w:t>
      </w:r>
      <w:r w:rsidR="009E4EA3" w:rsidRPr="00ED6396">
        <w:rPr>
          <w:sz w:val="18"/>
          <w:szCs w:val="18"/>
          <w:lang w:val="en-AU"/>
        </w:rPr>
        <w:fldChar w:fldCharType="begin"/>
      </w:r>
      <w:r w:rsidR="00B57826" w:rsidRPr="00ED6396">
        <w:rPr>
          <w:sz w:val="18"/>
          <w:szCs w:val="18"/>
          <w:lang w:val="en-AU"/>
        </w:rPr>
        <w:instrText xml:space="preserve"> ADDIN EN.CITE &lt;EndNote&gt;&lt;Cite&gt;&lt;Author&gt;Muller&lt;/Author&gt;&lt;Year&gt;2008&lt;/Year&gt;&lt;RecNum&gt;46&lt;/RecNum&gt;&lt;DisplayText&gt;(Muller et al. 2008)&lt;/DisplayText&gt;&lt;record&gt;&lt;rec-number&gt;46&lt;/rec-number&gt;&lt;foreign-keys&gt;&lt;key app="EN" db-id="pxvrf02apee25de2fe5vpf5bwztez9pdz9vv"&gt;46&lt;/key&gt;&lt;/foreign-keys&gt;&lt;ref-type name="Journal Article"&gt;17&lt;/ref-type&gt;&lt;contributors&gt;&lt;authors&gt;&lt;author&gt;Muller, R.&lt;/author&gt;&lt;author&gt;Schreiber. U.&lt;/author&gt;&lt;author&gt;Escher, B.I.&lt;/author&gt;&lt;author&gt;Quayle, P.&lt;/author&gt;&lt;author&gt;Bengtson Nash, S.M.&lt;/author&gt;&lt;author&gt;Müller, J.F.&lt;/author&gt;&lt;/authors&gt;&lt;/contributors&gt;&lt;titles&gt;&lt;title&gt;Rapid exposure assessment of PSII herbicides in surface water using a novel chlorophyll a fluorescence imaging assay&lt;/title&gt;&lt;secondary-title&gt;Science of the Total Environment &lt;/secondary-title&gt;&lt;/titles&gt;&lt;pages&gt;51-59&lt;/pages&gt;&lt;volume&gt;401&lt;/volume&gt;&lt;number&gt;1-3&lt;/number&gt;&lt;dates&gt;&lt;year&gt;2008&lt;/year&gt;&lt;/dates&gt;&lt;urls&gt;&lt;/urls&gt;&lt;/record&gt;&lt;/Cite&gt;&lt;/EndNote&gt;</w:instrText>
      </w:r>
      <w:r w:rsidR="009E4EA3" w:rsidRPr="00ED6396">
        <w:rPr>
          <w:sz w:val="18"/>
          <w:szCs w:val="18"/>
          <w:lang w:val="en-AU"/>
        </w:rPr>
        <w:fldChar w:fldCharType="separate"/>
      </w:r>
      <w:r w:rsidR="00F14403" w:rsidRPr="00ED6396">
        <w:rPr>
          <w:noProof/>
          <w:sz w:val="18"/>
          <w:szCs w:val="18"/>
          <w:lang w:val="en-AU"/>
        </w:rPr>
        <w:t>(Muller et al. 2008)</w:t>
      </w:r>
      <w:r w:rsidR="009E4EA3" w:rsidRPr="00ED6396">
        <w:rPr>
          <w:sz w:val="18"/>
          <w:szCs w:val="18"/>
          <w:lang w:val="en-AU"/>
        </w:rPr>
        <w:fldChar w:fldCharType="end"/>
      </w:r>
      <w:r w:rsidR="00390B59" w:rsidRPr="00ED6396">
        <w:rPr>
          <w:sz w:val="18"/>
          <w:szCs w:val="18"/>
          <w:lang w:val="en-AU"/>
        </w:rPr>
        <w:t xml:space="preserve">; </w:t>
      </w:r>
      <w:r w:rsidRPr="00ED6396">
        <w:rPr>
          <w:sz w:val="18"/>
          <w:szCs w:val="18"/>
          <w:vertAlign w:val="superscript"/>
          <w:lang w:val="en-AU"/>
        </w:rPr>
        <w:t>c</w:t>
      </w:r>
      <w:r w:rsidRPr="00ED6396">
        <w:rPr>
          <w:sz w:val="18"/>
          <w:szCs w:val="18"/>
          <w:lang w:val="en-AU"/>
        </w:rPr>
        <w:t xml:space="preserve"> </w:t>
      </w:r>
      <w:r w:rsidR="009E4EA3" w:rsidRPr="00ED6396">
        <w:rPr>
          <w:sz w:val="18"/>
          <w:szCs w:val="18"/>
          <w:lang w:val="en-AU"/>
        </w:rPr>
        <w:fldChar w:fldCharType="begin"/>
      </w:r>
      <w:r w:rsidR="00B57826" w:rsidRPr="00ED6396">
        <w:rPr>
          <w:sz w:val="18"/>
          <w:szCs w:val="18"/>
          <w:lang w:val="en-AU"/>
        </w:rPr>
        <w:instrText xml:space="preserve"> ADDIN EN.CITE &lt;EndNote&gt;&lt;Cite&gt;&lt;Author&gt;Bengtson-Nash&lt;/Author&gt;&lt;Year&gt;2005&lt;/Year&gt;&lt;RecNum&gt;31&lt;/RecNum&gt;&lt;DisplayText&gt;(Bengtson-Nash et al. 2005)&lt;/DisplayText&gt;&lt;record&gt;&lt;rec-number&gt;31&lt;/rec-number&gt;&lt;foreign-keys&gt;&lt;key app="EN" db-id="pxvrf02apee25de2fe5vpf5bwztez9pdz9vv"&gt;31&lt;/key&gt;&lt;/foreign-keys&gt;&lt;ref-type name="Journal Article"&gt;17&lt;/ref-type&gt;&lt;contributors&gt;&lt;authors&gt;&lt;author&gt;Bengtson-Nash, S.M.&lt;/author&gt;&lt;author&gt;McMahon, K.&lt;/author&gt;&lt;author&gt;Eaglesham, G. &lt;/author&gt;&lt;author&gt;Müller, J.F.&lt;/author&gt;&lt;/authors&gt;&lt;/contributors&gt;&lt;titles&gt;&lt;title&gt;Application of a novel phytotoxicity assay for the detection of herbicides in Hervey Bay &amp;amp; the Great Sandy Straits&lt;/title&gt;&lt;secondary-title&gt;Marine Pollution Bulletin&lt;/secondary-title&gt;&lt;/titles&gt;&lt;periodical&gt;&lt;full-title&gt;Marine Pollution Bulletin&lt;/full-title&gt;&lt;/periodical&gt;&lt;pages&gt;351-360&lt;/pages&gt;&lt;volume&gt;51&lt;/volume&gt;&lt;dates&gt;&lt;year&gt;2005&lt;/year&gt;&lt;/dates&gt;&lt;urls&gt;&lt;/urls&gt;&lt;/record&gt;&lt;/Cite&gt;&lt;/EndNote&gt;</w:instrText>
      </w:r>
      <w:r w:rsidR="009E4EA3" w:rsidRPr="00ED6396">
        <w:rPr>
          <w:sz w:val="18"/>
          <w:szCs w:val="18"/>
          <w:lang w:val="en-AU"/>
        </w:rPr>
        <w:fldChar w:fldCharType="separate"/>
      </w:r>
      <w:r w:rsidR="00665F3E" w:rsidRPr="00ED6396">
        <w:rPr>
          <w:noProof/>
          <w:sz w:val="18"/>
          <w:szCs w:val="18"/>
          <w:lang w:val="en-AU"/>
        </w:rPr>
        <w:t>(Bengtson-Nash et al. 2005)</w:t>
      </w:r>
      <w:r w:rsidR="009E4EA3" w:rsidRPr="00ED6396">
        <w:rPr>
          <w:sz w:val="18"/>
          <w:szCs w:val="18"/>
          <w:lang w:val="en-AU"/>
        </w:rPr>
        <w:fldChar w:fldCharType="end"/>
      </w:r>
      <w:r w:rsidR="00390B59" w:rsidRPr="00ED6396">
        <w:rPr>
          <w:sz w:val="18"/>
          <w:szCs w:val="18"/>
          <w:lang w:val="en-AU"/>
        </w:rPr>
        <w:t xml:space="preserve">; </w:t>
      </w:r>
      <w:r w:rsidRPr="00ED6396">
        <w:rPr>
          <w:sz w:val="18"/>
          <w:szCs w:val="18"/>
          <w:vertAlign w:val="superscript"/>
          <w:lang w:val="en-AU"/>
        </w:rPr>
        <w:t xml:space="preserve">d </w:t>
      </w:r>
      <w:r w:rsidR="009E4EA3" w:rsidRPr="00ED6396">
        <w:rPr>
          <w:sz w:val="18"/>
          <w:szCs w:val="18"/>
          <w:lang w:val="en-AU"/>
        </w:rPr>
        <w:fldChar w:fldCharType="begin"/>
      </w:r>
      <w:r w:rsidR="00B57826" w:rsidRPr="00ED6396">
        <w:rPr>
          <w:sz w:val="18"/>
          <w:szCs w:val="18"/>
          <w:lang w:val="en-AU"/>
        </w:rPr>
        <w:instrText xml:space="preserve"> ADDIN EN.CITE &lt;EndNote&gt;&lt;Cite&gt;&lt;Author&gt;Schmidt&lt;/Author&gt;&lt;Year&gt;2005&lt;/Year&gt;&lt;RecNum&gt;101&lt;/RecNum&gt;&lt;DisplayText&gt;(Schmidt 2005)&lt;/DisplayText&gt;&lt;record&gt;&lt;rec-number&gt;101&lt;/rec-number&gt;&lt;foreign-keys&gt;&lt;key app="EN" db-id="pxvrf02apee25de2fe5vpf5bwztez9pdz9vv"&gt;101&lt;/key&gt;&lt;/foreign-keys&gt;&lt;ref-type name="Thesis"&gt;32&lt;/ref-type&gt;&lt;contributors&gt;&lt;authors&gt;&lt;author&gt;Schmidt, S.&lt;/author&gt;&lt;/authors&gt;&lt;/contributors&gt;&lt;titles&gt;&lt;title&gt;Development and evaluation of the Maxi-Imaging-PAM algae assay using 96 well plates&lt;/title&gt;&lt;/titles&gt;&lt;dates&gt;&lt;year&gt;2005&lt;/year&gt;&lt;/dates&gt;&lt;publisher&gt;The National Research Centre for Environmental Toxicology&lt;/publisher&gt;&lt;work-type&gt;Diploma Thesis - Study Course Environmental Engineering&lt;/work-type&gt;&lt;urls&gt;&lt;/urls&gt;&lt;/record&gt;&lt;/Cite&gt;&lt;/EndNote&gt;</w:instrText>
      </w:r>
      <w:r w:rsidR="009E4EA3" w:rsidRPr="00ED6396">
        <w:rPr>
          <w:sz w:val="18"/>
          <w:szCs w:val="18"/>
          <w:lang w:val="en-AU"/>
        </w:rPr>
        <w:fldChar w:fldCharType="separate"/>
      </w:r>
      <w:r w:rsidR="00F14403" w:rsidRPr="00ED6396">
        <w:rPr>
          <w:noProof/>
          <w:sz w:val="18"/>
          <w:szCs w:val="18"/>
          <w:lang w:val="en-AU"/>
        </w:rPr>
        <w:t>(Schmidt 2005)</w:t>
      </w:r>
      <w:r w:rsidR="009E4EA3" w:rsidRPr="00ED6396">
        <w:rPr>
          <w:sz w:val="18"/>
          <w:szCs w:val="18"/>
          <w:lang w:val="en-AU"/>
        </w:rPr>
        <w:fldChar w:fldCharType="end"/>
      </w:r>
      <w:r w:rsidR="00390B59" w:rsidRPr="00ED6396">
        <w:rPr>
          <w:sz w:val="18"/>
          <w:szCs w:val="18"/>
          <w:lang w:val="en-AU"/>
        </w:rPr>
        <w:t xml:space="preserve">; </w:t>
      </w:r>
      <w:r w:rsidRPr="00ED6396">
        <w:rPr>
          <w:sz w:val="18"/>
          <w:szCs w:val="18"/>
          <w:vertAlign w:val="superscript"/>
          <w:lang w:val="en-AU"/>
        </w:rPr>
        <w:t>e</w:t>
      </w:r>
      <w:r w:rsidRPr="00ED6396">
        <w:rPr>
          <w:sz w:val="18"/>
          <w:szCs w:val="18"/>
          <w:lang w:val="en-AU"/>
        </w:rPr>
        <w:t xml:space="preserve"> </w:t>
      </w:r>
      <w:proofErr w:type="spellStart"/>
      <w:r w:rsidRPr="00ED6396">
        <w:rPr>
          <w:sz w:val="18"/>
          <w:szCs w:val="18"/>
          <w:lang w:val="en-AU"/>
        </w:rPr>
        <w:t>Macova</w:t>
      </w:r>
      <w:proofErr w:type="spellEnd"/>
      <w:r w:rsidRPr="00ED6396">
        <w:rPr>
          <w:sz w:val="18"/>
          <w:szCs w:val="18"/>
          <w:lang w:val="en-AU"/>
        </w:rPr>
        <w:t xml:space="preserve"> et al., unpublished data (</w:t>
      </w:r>
      <w:proofErr w:type="spellStart"/>
      <w:r w:rsidRPr="00ED6396">
        <w:rPr>
          <w:sz w:val="18"/>
          <w:szCs w:val="18"/>
          <w:lang w:val="en-AU"/>
        </w:rPr>
        <w:t>Entox</w:t>
      </w:r>
      <w:proofErr w:type="spellEnd"/>
      <w:r w:rsidRPr="00C11BBA">
        <w:rPr>
          <w:sz w:val="20"/>
          <w:szCs w:val="20"/>
          <w:lang w:val="en-AU"/>
        </w:rPr>
        <w:t>)</w:t>
      </w:r>
      <w:r w:rsidR="00F84792">
        <w:rPr>
          <w:sz w:val="20"/>
          <w:szCs w:val="20"/>
          <w:lang w:val="en-AU"/>
        </w:rPr>
        <w:t xml:space="preserve">; </w:t>
      </w:r>
      <w:proofErr w:type="spellStart"/>
      <w:r w:rsidR="00F84792" w:rsidRPr="005B38C2">
        <w:rPr>
          <w:sz w:val="18"/>
          <w:szCs w:val="18"/>
          <w:vertAlign w:val="superscript"/>
          <w:lang w:val="en-AU"/>
        </w:rPr>
        <w:t>f</w:t>
      </w:r>
      <w:r w:rsidR="005B38C2" w:rsidRPr="005B38C2">
        <w:rPr>
          <w:sz w:val="18"/>
          <w:szCs w:val="18"/>
          <w:lang w:val="en-AU"/>
        </w:rPr>
        <w:t>Based</w:t>
      </w:r>
      <w:proofErr w:type="spellEnd"/>
      <w:r w:rsidR="005B38C2" w:rsidRPr="005B38C2">
        <w:rPr>
          <w:sz w:val="18"/>
          <w:szCs w:val="18"/>
          <w:lang w:val="en-AU"/>
        </w:rPr>
        <w:t xml:space="preserve"> on a p</w:t>
      </w:r>
      <w:r w:rsidR="00F84792" w:rsidRPr="005B38C2">
        <w:rPr>
          <w:sz w:val="18"/>
          <w:szCs w:val="18"/>
          <w:lang w:val="en-AU"/>
        </w:rPr>
        <w:t xml:space="preserve">reliminary summary of available data </w:t>
      </w:r>
      <w:r w:rsidR="005B38C2" w:rsidRPr="005B38C2">
        <w:rPr>
          <w:sz w:val="18"/>
          <w:szCs w:val="18"/>
          <w:lang w:val="en-AU"/>
        </w:rPr>
        <w:t>when derived in 2009</w:t>
      </w:r>
      <w:r w:rsidR="005B38C2">
        <w:rPr>
          <w:sz w:val="18"/>
          <w:szCs w:val="18"/>
          <w:lang w:val="en-AU"/>
        </w:rPr>
        <w:t xml:space="preserve"> -</w:t>
      </w:r>
      <w:r w:rsidR="005B38C2" w:rsidRPr="005B38C2">
        <w:rPr>
          <w:sz w:val="18"/>
          <w:szCs w:val="18"/>
          <w:lang w:val="en-AU"/>
        </w:rPr>
        <w:t xml:space="preserve"> it should be noted that </w:t>
      </w:r>
      <w:proofErr w:type="spellStart"/>
      <w:r w:rsidR="005B38C2" w:rsidRPr="005B38C2">
        <w:rPr>
          <w:sz w:val="18"/>
          <w:szCs w:val="18"/>
          <w:lang w:val="en-AU"/>
        </w:rPr>
        <w:t>bromacil</w:t>
      </w:r>
      <w:proofErr w:type="spellEnd"/>
      <w:r w:rsidR="005B38C2" w:rsidRPr="005B38C2">
        <w:rPr>
          <w:sz w:val="18"/>
          <w:szCs w:val="18"/>
          <w:lang w:val="en-AU"/>
        </w:rPr>
        <w:t xml:space="preserve"> (routinely analysed for since 2009-2010) and </w:t>
      </w:r>
      <w:proofErr w:type="spellStart"/>
      <w:r w:rsidR="005B38C2" w:rsidRPr="005B38C2">
        <w:rPr>
          <w:sz w:val="18"/>
          <w:szCs w:val="18"/>
          <w:lang w:val="en-AU"/>
        </w:rPr>
        <w:t>terbutryn</w:t>
      </w:r>
      <w:proofErr w:type="spellEnd"/>
      <w:r w:rsidR="005B38C2" w:rsidRPr="005B38C2">
        <w:rPr>
          <w:sz w:val="18"/>
          <w:szCs w:val="18"/>
          <w:lang w:val="en-AU"/>
        </w:rPr>
        <w:t xml:space="preserve"> (beginning to be routinely analysed for from the end of 2010-2011) are also PSII herbicides and not currently incorporated into PSII-</w:t>
      </w:r>
      <w:proofErr w:type="spellStart"/>
      <w:r w:rsidR="005B38C2" w:rsidRPr="005B38C2">
        <w:rPr>
          <w:sz w:val="18"/>
          <w:szCs w:val="18"/>
          <w:lang w:val="en-AU"/>
        </w:rPr>
        <w:t>HEq</w:t>
      </w:r>
      <w:proofErr w:type="spellEnd"/>
      <w:r w:rsidR="005B38C2" w:rsidRPr="005B38C2">
        <w:rPr>
          <w:sz w:val="18"/>
          <w:szCs w:val="18"/>
          <w:lang w:val="en-AU"/>
        </w:rPr>
        <w:t xml:space="preserve"> estimates</w:t>
      </w:r>
      <w:r w:rsidR="00663A78">
        <w:rPr>
          <w:sz w:val="18"/>
          <w:szCs w:val="18"/>
          <w:lang w:val="en-AU"/>
        </w:rPr>
        <w:t xml:space="preserve"> (no RP</w:t>
      </w:r>
      <w:r w:rsidR="00F95259">
        <w:rPr>
          <w:sz w:val="18"/>
          <w:szCs w:val="18"/>
          <w:lang w:val="en-AU"/>
        </w:rPr>
        <w:t>F</w:t>
      </w:r>
      <w:r w:rsidR="00663A78">
        <w:rPr>
          <w:sz w:val="18"/>
          <w:szCs w:val="18"/>
          <w:lang w:val="en-AU"/>
        </w:rPr>
        <w:t>). Similarly w</w:t>
      </w:r>
      <w:r w:rsidR="00131D96">
        <w:rPr>
          <w:sz w:val="18"/>
          <w:szCs w:val="18"/>
          <w:lang w:val="en-AU"/>
        </w:rPr>
        <w:t xml:space="preserve">hile </w:t>
      </w:r>
      <w:proofErr w:type="spellStart"/>
      <w:r w:rsidR="00131D96">
        <w:rPr>
          <w:sz w:val="18"/>
          <w:szCs w:val="18"/>
          <w:lang w:val="en-AU"/>
        </w:rPr>
        <w:t>terbuthylazine</w:t>
      </w:r>
      <w:proofErr w:type="spellEnd"/>
      <w:r w:rsidR="00131D96">
        <w:rPr>
          <w:sz w:val="18"/>
          <w:szCs w:val="18"/>
          <w:lang w:val="en-AU"/>
        </w:rPr>
        <w:t xml:space="preserve"> does have a</w:t>
      </w:r>
      <w:r w:rsidR="00663A78">
        <w:rPr>
          <w:sz w:val="18"/>
          <w:szCs w:val="18"/>
          <w:lang w:val="en-AU"/>
        </w:rPr>
        <w:t xml:space="preserve"> RP</w:t>
      </w:r>
      <w:r w:rsidR="00F95259">
        <w:rPr>
          <w:sz w:val="18"/>
          <w:szCs w:val="18"/>
          <w:lang w:val="en-AU"/>
        </w:rPr>
        <w:t>F</w:t>
      </w:r>
      <w:r w:rsidR="00663A78">
        <w:rPr>
          <w:sz w:val="18"/>
          <w:szCs w:val="18"/>
          <w:lang w:val="en-AU"/>
        </w:rPr>
        <w:t xml:space="preserve"> it is not a target chemical in the analysis of EDs, but is part of the GCMS pesticide screen for PDMS. The herbicides which contribute to PSII-</w:t>
      </w:r>
      <w:proofErr w:type="spellStart"/>
      <w:r w:rsidR="00663A78">
        <w:rPr>
          <w:sz w:val="18"/>
          <w:szCs w:val="18"/>
          <w:lang w:val="en-AU"/>
        </w:rPr>
        <w:t>HEq</w:t>
      </w:r>
      <w:proofErr w:type="spellEnd"/>
      <w:r w:rsidR="00663A78">
        <w:rPr>
          <w:sz w:val="18"/>
          <w:szCs w:val="18"/>
          <w:lang w:val="en-AU"/>
        </w:rPr>
        <w:t xml:space="preserve"> in this report are shaded.</w:t>
      </w:r>
    </w:p>
    <w:p w:rsidR="00723BD3" w:rsidRDefault="00723BD3" w:rsidP="00CC1A07">
      <w:pPr>
        <w:spacing w:line="276" w:lineRule="auto"/>
        <w:ind w:firstLine="357"/>
        <w:jc w:val="left"/>
        <w:rPr>
          <w:sz w:val="18"/>
          <w:szCs w:val="18"/>
          <w:lang w:val="en-AU"/>
        </w:rPr>
      </w:pPr>
      <w:r>
        <w:rPr>
          <w:sz w:val="18"/>
          <w:szCs w:val="18"/>
          <w:lang w:val="en-AU"/>
        </w:rPr>
        <w:br w:type="page"/>
      </w:r>
    </w:p>
    <w:p w:rsidR="004A1CB3" w:rsidRPr="00C11BBA" w:rsidRDefault="00ED7ADD" w:rsidP="00D550E8">
      <w:pPr>
        <w:pStyle w:val="Heading2"/>
        <w:spacing w:line="360" w:lineRule="auto"/>
        <w:ind w:left="567"/>
        <w:rPr>
          <w:lang w:val="en-AU"/>
        </w:rPr>
      </w:pPr>
      <w:bookmarkStart w:id="244" w:name="_Toc335638262"/>
      <w:bookmarkStart w:id="245" w:name="_Toc335640872"/>
      <w:bookmarkStart w:id="246" w:name="_Toc406770642"/>
      <w:bookmarkEnd w:id="244"/>
      <w:bookmarkEnd w:id="245"/>
      <w:r>
        <w:rPr>
          <w:lang w:val="en-AU"/>
        </w:rPr>
        <w:lastRenderedPageBreak/>
        <w:t>PS</w:t>
      </w:r>
      <w:r w:rsidR="00405799" w:rsidRPr="00C11BBA">
        <w:rPr>
          <w:lang w:val="en-AU"/>
        </w:rPr>
        <w:t xml:space="preserve">II </w:t>
      </w:r>
      <w:r w:rsidR="0013316C" w:rsidRPr="00C11BBA">
        <w:rPr>
          <w:lang w:val="en-AU"/>
        </w:rPr>
        <w:t>Herbicide</w:t>
      </w:r>
      <w:r w:rsidR="00AB5C83" w:rsidRPr="00C11BBA">
        <w:rPr>
          <w:lang w:val="en-AU"/>
        </w:rPr>
        <w:t xml:space="preserve"> Index</w:t>
      </w:r>
      <w:bookmarkEnd w:id="246"/>
    </w:p>
    <w:p w:rsidR="002E2269" w:rsidRDefault="00B325A5" w:rsidP="00D550E8">
      <w:pPr>
        <w:spacing w:line="360" w:lineRule="auto"/>
        <w:rPr>
          <w:lang w:val="en-AU" w:eastAsia="en-AU"/>
        </w:rPr>
      </w:pPr>
      <w:r>
        <w:rPr>
          <w:lang w:val="en-AU" w:eastAsia="en-AU"/>
        </w:rPr>
        <w:t xml:space="preserve">To </w:t>
      </w:r>
      <w:proofErr w:type="spellStart"/>
      <w:r>
        <w:rPr>
          <w:lang w:val="en-AU" w:eastAsia="en-AU"/>
        </w:rPr>
        <w:t>interpret</w:t>
      </w:r>
      <w:r w:rsidR="005F119A">
        <w:rPr>
          <w:lang w:val="en-AU" w:eastAsia="en-AU"/>
        </w:rPr>
        <w:t>e</w:t>
      </w:r>
      <w:proofErr w:type="spellEnd"/>
      <w:r w:rsidR="004A1CB3" w:rsidRPr="00C11BBA">
        <w:rPr>
          <w:lang w:val="en-AU" w:eastAsia="en-AU"/>
        </w:rPr>
        <w:t xml:space="preserve"> the </w:t>
      </w:r>
      <w:r w:rsidR="00F40A0E" w:rsidRPr="00C11BBA">
        <w:rPr>
          <w:lang w:val="en-AU" w:eastAsia="en-AU"/>
        </w:rPr>
        <w:t>PSII-</w:t>
      </w:r>
      <w:r w:rsidR="004A1CB3" w:rsidRPr="00C11BBA">
        <w:rPr>
          <w:lang w:val="en-AU" w:eastAsia="en-AU"/>
        </w:rPr>
        <w:t>herbicide data</w:t>
      </w:r>
      <w:r w:rsidR="00370717" w:rsidRPr="00C11BBA">
        <w:rPr>
          <w:lang w:val="en-AU" w:eastAsia="en-AU"/>
        </w:rPr>
        <w:t xml:space="preserve"> reported as PSII-</w:t>
      </w:r>
      <w:proofErr w:type="spellStart"/>
      <w:r w:rsidR="00370717" w:rsidRPr="00C11BBA">
        <w:rPr>
          <w:lang w:val="en-AU" w:eastAsia="en-AU"/>
        </w:rPr>
        <w:t>HEq</w:t>
      </w:r>
      <w:proofErr w:type="spellEnd"/>
      <w:r w:rsidR="00463C77">
        <w:rPr>
          <w:lang w:val="en-AU" w:eastAsia="en-AU"/>
        </w:rPr>
        <w:t>,</w:t>
      </w:r>
      <w:r w:rsidR="00ED7ADD">
        <w:rPr>
          <w:lang w:val="en-AU" w:eastAsia="en-AU"/>
        </w:rPr>
        <w:t xml:space="preserve"> </w:t>
      </w:r>
      <w:r w:rsidR="005F119A">
        <w:rPr>
          <w:lang w:val="en-AU" w:eastAsia="en-AU"/>
        </w:rPr>
        <w:t>the</w:t>
      </w:r>
      <w:r w:rsidR="00ED7ADD">
        <w:rPr>
          <w:lang w:val="en-AU" w:eastAsia="en-AU"/>
        </w:rPr>
        <w:t xml:space="preserve"> PSII Herbicide</w:t>
      </w:r>
      <w:r w:rsidR="00370717" w:rsidRPr="00C11BBA">
        <w:rPr>
          <w:lang w:val="en-AU" w:eastAsia="en-AU"/>
        </w:rPr>
        <w:t xml:space="preserve"> </w:t>
      </w:r>
      <w:r w:rsidR="007E54AA">
        <w:rPr>
          <w:lang w:val="en-AU" w:eastAsia="en-AU"/>
        </w:rPr>
        <w:t>I</w:t>
      </w:r>
      <w:r w:rsidR="00370717" w:rsidRPr="00C11BBA">
        <w:rPr>
          <w:lang w:val="en-AU" w:eastAsia="en-AU"/>
        </w:rPr>
        <w:t>ndex has been compiled</w:t>
      </w:r>
      <w:r w:rsidR="00E934A0" w:rsidRPr="00C11BBA">
        <w:rPr>
          <w:lang w:val="en-AU" w:eastAsia="en-AU"/>
        </w:rPr>
        <w:t xml:space="preserve"> </w:t>
      </w:r>
      <w:r w:rsidR="005F119A">
        <w:rPr>
          <w:lang w:val="en-AU" w:eastAsia="en-AU"/>
        </w:rPr>
        <w:t>(</w:t>
      </w:r>
      <w:r w:rsidR="009B7F44" w:rsidRPr="00C11BBA">
        <w:rPr>
          <w:lang w:val="en-AU" w:eastAsia="en-AU"/>
        </w:rPr>
        <w:t xml:space="preserve">with </w:t>
      </w:r>
      <w:r w:rsidR="006F32F3" w:rsidRPr="00C11BBA">
        <w:rPr>
          <w:lang w:val="en-AU" w:eastAsia="en-AU"/>
        </w:rPr>
        <w:t xml:space="preserve">the </w:t>
      </w:r>
      <w:r w:rsidR="009B7F44" w:rsidRPr="00C11BBA">
        <w:rPr>
          <w:lang w:val="en-AU" w:eastAsia="en-AU"/>
        </w:rPr>
        <w:t>GBRMPA</w:t>
      </w:r>
      <w:r w:rsidR="005F119A">
        <w:rPr>
          <w:lang w:val="en-AU" w:eastAsia="en-AU"/>
        </w:rPr>
        <w:t>)</w:t>
      </w:r>
      <w:r w:rsidR="009B7F44" w:rsidRPr="00C11BBA">
        <w:rPr>
          <w:lang w:val="en-AU" w:eastAsia="en-AU"/>
        </w:rPr>
        <w:t xml:space="preserve"> </w:t>
      </w:r>
      <w:r w:rsidR="0062446E">
        <w:rPr>
          <w:lang w:val="en-AU" w:eastAsia="en-AU"/>
        </w:rPr>
        <w:t>as a</w:t>
      </w:r>
      <w:r w:rsidR="00E82401">
        <w:rPr>
          <w:lang w:val="en-AU" w:eastAsia="en-AU"/>
        </w:rPr>
        <w:t>n</w:t>
      </w:r>
      <w:r w:rsidR="0062446E">
        <w:rPr>
          <w:lang w:val="en-AU" w:eastAsia="en-AU"/>
        </w:rPr>
        <w:t xml:space="preserve"> indicator</w:t>
      </w:r>
      <w:r w:rsidR="00370717" w:rsidRPr="00C11BBA">
        <w:rPr>
          <w:lang w:val="en-AU" w:eastAsia="en-AU"/>
        </w:rPr>
        <w:t xml:space="preserve"> </w:t>
      </w:r>
      <w:r w:rsidR="00ED7ADD">
        <w:rPr>
          <w:lang w:val="en-AU" w:eastAsia="en-AU"/>
        </w:rPr>
        <w:t xml:space="preserve">of PSII inhibition </w:t>
      </w:r>
      <w:r w:rsidR="00370717" w:rsidRPr="00C11BBA">
        <w:rPr>
          <w:lang w:val="en-AU" w:eastAsia="en-AU"/>
        </w:rPr>
        <w:t xml:space="preserve">to report </w:t>
      </w:r>
      <w:r w:rsidR="0062446E">
        <w:rPr>
          <w:lang w:val="en-AU" w:eastAsia="en-AU"/>
        </w:rPr>
        <w:t xml:space="preserve">against </w:t>
      </w:r>
      <w:r w:rsidR="00370717" w:rsidRPr="00C11BBA">
        <w:rPr>
          <w:lang w:val="en-AU" w:eastAsia="en-AU"/>
        </w:rPr>
        <w:t xml:space="preserve">across the </w:t>
      </w:r>
      <w:r w:rsidR="00C11BBA">
        <w:rPr>
          <w:lang w:val="en-AU" w:eastAsia="en-AU"/>
        </w:rPr>
        <w:t>MMP</w:t>
      </w:r>
      <w:r w:rsidR="00131D96">
        <w:rPr>
          <w:lang w:val="en-AU" w:eastAsia="en-AU"/>
        </w:rPr>
        <w:t xml:space="preserve"> (Table </w:t>
      </w:r>
      <w:r w:rsidR="00CE1324">
        <w:rPr>
          <w:lang w:val="en-AU" w:eastAsia="en-AU"/>
        </w:rPr>
        <w:t>6</w:t>
      </w:r>
      <w:r w:rsidR="00131D96">
        <w:rPr>
          <w:lang w:val="en-AU" w:eastAsia="en-AU"/>
        </w:rPr>
        <w:t>)</w:t>
      </w:r>
      <w:r w:rsidR="009B7F44" w:rsidRPr="00C11BBA">
        <w:rPr>
          <w:lang w:val="en-AU" w:eastAsia="en-AU"/>
        </w:rPr>
        <w:t>. This index</w:t>
      </w:r>
      <w:r w:rsidR="00370717" w:rsidRPr="00C11BBA">
        <w:rPr>
          <w:lang w:val="en-AU" w:eastAsia="en-AU"/>
        </w:rPr>
        <w:t xml:space="preserve"> us</w:t>
      </w:r>
      <w:r w:rsidR="009B7F44" w:rsidRPr="00C11BBA">
        <w:rPr>
          <w:lang w:val="en-AU" w:eastAsia="en-AU"/>
        </w:rPr>
        <w:t>es</w:t>
      </w:r>
      <w:r w:rsidR="00370717" w:rsidRPr="00C11BBA">
        <w:rPr>
          <w:lang w:val="en-AU" w:eastAsia="en-AU"/>
        </w:rPr>
        <w:t xml:space="preserve"> published scientific evidence with respect to the effects of the reference </w:t>
      </w:r>
      <w:r w:rsidR="00D464D9" w:rsidRPr="00C11BBA">
        <w:rPr>
          <w:lang w:val="en-AU" w:eastAsia="en-AU"/>
        </w:rPr>
        <w:t>PSII herbicide</w:t>
      </w:r>
      <w:r w:rsidR="00370717" w:rsidRPr="00C11BBA">
        <w:rPr>
          <w:lang w:val="en-AU" w:eastAsia="en-AU"/>
        </w:rPr>
        <w:t xml:space="preserve"> diuron</w:t>
      </w:r>
      <w:r w:rsidR="009B7F44" w:rsidRPr="00C11BBA">
        <w:rPr>
          <w:lang w:val="en-AU" w:eastAsia="en-AU"/>
        </w:rPr>
        <w:t xml:space="preserve"> </w:t>
      </w:r>
      <w:r w:rsidR="005F119A">
        <w:rPr>
          <w:lang w:val="en-AU" w:eastAsia="en-AU"/>
        </w:rPr>
        <w:t>(</w:t>
      </w:r>
      <w:r w:rsidR="009B7F44" w:rsidRPr="00C11BBA">
        <w:rPr>
          <w:lang w:val="en-AU" w:eastAsia="en-AU"/>
        </w:rPr>
        <w:t xml:space="preserve">summarized for each index category in </w:t>
      </w:r>
      <w:r w:rsidR="00CE4319">
        <w:rPr>
          <w:lang w:val="en-AU" w:eastAsia="en-AU"/>
        </w:rPr>
        <w:t xml:space="preserve">Appendix, Table </w:t>
      </w:r>
      <w:r w:rsidR="0027597E">
        <w:rPr>
          <w:lang w:val="en-AU" w:eastAsia="en-AU"/>
        </w:rPr>
        <w:t>18</w:t>
      </w:r>
      <w:r w:rsidR="00104A8D">
        <w:rPr>
          <w:lang w:val="en-AU" w:eastAsia="en-AU"/>
        </w:rPr>
        <w:t>-</w:t>
      </w:r>
      <w:r w:rsidR="0027597E">
        <w:rPr>
          <w:lang w:val="en-AU" w:eastAsia="en-AU"/>
        </w:rPr>
        <w:t>19</w:t>
      </w:r>
      <w:r w:rsidR="005F119A">
        <w:rPr>
          <w:lang w:val="en-AU" w:eastAsia="en-AU"/>
        </w:rPr>
        <w:t>)</w:t>
      </w:r>
      <w:r w:rsidR="00E8521B" w:rsidRPr="00C11BBA">
        <w:rPr>
          <w:lang w:val="en-AU" w:eastAsia="en-AU"/>
        </w:rPr>
        <w:t xml:space="preserve">. These index criteria have been </w:t>
      </w:r>
      <w:r w:rsidR="00384D3C" w:rsidRPr="00C11BBA">
        <w:rPr>
          <w:lang w:val="en-AU" w:eastAsia="en-AU"/>
        </w:rPr>
        <w:t xml:space="preserve">slightly </w:t>
      </w:r>
      <w:r w:rsidR="00E8521B" w:rsidRPr="00C11BBA">
        <w:rPr>
          <w:lang w:val="en-AU" w:eastAsia="en-AU"/>
        </w:rPr>
        <w:t xml:space="preserve">modified from those indicated in the baseline reporting year 2008-2009 </w:t>
      </w:r>
      <w:r w:rsidR="009E4EA3" w:rsidRPr="00C11BBA">
        <w:rPr>
          <w:lang w:val="en-AU" w:eastAsia="en-AU"/>
        </w:rPr>
        <w:fldChar w:fldCharType="begin"/>
      </w:r>
      <w:r w:rsidR="00E82401">
        <w:rPr>
          <w:lang w:val="en-AU" w:eastAsia="en-AU"/>
        </w:rPr>
        <w:instrText xml:space="preserve"> ADDIN EN.CITE &lt;EndNote&gt;&lt;Cite&gt;&lt;Author&gt;Kennedy&lt;/Author&gt;&lt;Year&gt;2010&lt;/Year&gt;&lt;RecNum&gt;100&lt;/RecNum&gt;&lt;DisplayText&gt;(Kennedy et al. 2010b)&lt;/DisplayText&gt;&lt;record&gt;&lt;rec-number&gt;100&lt;/rec-number&gt;&lt;foreign-keys&gt;&lt;key app="EN" db-id="pxvrf02apee25de2fe5vpf5bwztez9pdz9vv"&gt;100&lt;/key&gt;&lt;/foreign-keys&gt;&lt;ref-type name="Report"&gt;27&lt;/ref-type&gt;&lt;contributors&gt;&lt;authors&gt;&lt;author&gt;Kennedy, K.&lt;/author&gt;&lt;author&gt;Paxman, C.&lt;/author&gt;&lt;author&gt;Dunn, A.&lt;/author&gt;&lt;author&gt;O&amp;apos;Brien, J.&lt;/author&gt;&lt;author&gt;Mueller, J.F.&lt;/author&gt;&lt;/authors&gt;&lt;/contributors&gt;&lt;titles&gt;&lt;title&gt;Monitoring of organic chemicals in the Great Barrier Reef Marine Park and selected tributaries using time integrated monitoring tools (2008-2009)&lt;/title&gt;&lt;/titles&gt;&lt;dates&gt;&lt;year&gt;2010&lt;/year&gt;&lt;/dates&gt;&lt;publisher&gt;The National Research Centre for Environmental Toxicology, The University of Queensland.&lt;/publisher&gt;&lt;urls&gt;&lt;/urls&gt;&lt;/record&gt;&lt;/Cite&gt;&lt;/EndNote&gt;</w:instrText>
      </w:r>
      <w:r w:rsidR="009E4EA3" w:rsidRPr="00C11BBA">
        <w:rPr>
          <w:lang w:val="en-AU" w:eastAsia="en-AU"/>
        </w:rPr>
        <w:fldChar w:fldCharType="separate"/>
      </w:r>
      <w:r w:rsidR="00E82401">
        <w:rPr>
          <w:noProof/>
          <w:lang w:val="en-AU" w:eastAsia="en-AU"/>
        </w:rPr>
        <w:t>(Kennedy et al. 2010b)</w:t>
      </w:r>
      <w:r w:rsidR="009E4EA3" w:rsidRPr="00C11BBA">
        <w:rPr>
          <w:lang w:val="en-AU" w:eastAsia="en-AU"/>
        </w:rPr>
        <w:fldChar w:fldCharType="end"/>
      </w:r>
      <w:r w:rsidR="00E8521B" w:rsidRPr="00C11BBA">
        <w:rPr>
          <w:lang w:val="en-AU" w:eastAsia="en-AU"/>
        </w:rPr>
        <w:t>.</w:t>
      </w:r>
      <w:r w:rsidR="007F6169">
        <w:rPr>
          <w:lang w:val="en-AU" w:eastAsia="en-AU"/>
        </w:rPr>
        <w:t xml:space="preserve"> </w:t>
      </w:r>
      <w:r w:rsidR="001D15D2">
        <w:rPr>
          <w:lang w:val="en-AU" w:eastAsia="en-AU"/>
        </w:rPr>
        <w:t>N</w:t>
      </w:r>
      <w:r w:rsidR="007F6169">
        <w:rPr>
          <w:lang w:val="en-AU" w:eastAsia="en-AU"/>
        </w:rPr>
        <w:t xml:space="preserve">ote that </w:t>
      </w:r>
      <w:r w:rsidR="00717754">
        <w:rPr>
          <w:lang w:val="en-AU" w:eastAsia="en-AU"/>
        </w:rPr>
        <w:t xml:space="preserve">an increase in the concentrations of herbicides detected, which </w:t>
      </w:r>
      <w:r w:rsidR="00B93718">
        <w:rPr>
          <w:lang w:val="en-AU" w:eastAsia="en-AU"/>
        </w:rPr>
        <w:t>translates</w:t>
      </w:r>
      <w:r w:rsidR="00717754">
        <w:rPr>
          <w:lang w:val="en-AU" w:eastAsia="en-AU"/>
        </w:rPr>
        <w:t xml:space="preserve"> to an increase in PSII-</w:t>
      </w:r>
      <w:proofErr w:type="spellStart"/>
      <w:r w:rsidR="00717754">
        <w:rPr>
          <w:lang w:val="en-AU" w:eastAsia="en-AU"/>
        </w:rPr>
        <w:t>HEq</w:t>
      </w:r>
      <w:proofErr w:type="spellEnd"/>
      <w:r w:rsidR="00717754">
        <w:rPr>
          <w:lang w:val="en-AU" w:eastAsia="en-AU"/>
        </w:rPr>
        <w:t xml:space="preserve">, </w:t>
      </w:r>
      <w:r w:rsidR="00ED7ADD">
        <w:rPr>
          <w:lang w:val="en-AU" w:eastAsia="en-AU"/>
        </w:rPr>
        <w:t>can</w:t>
      </w:r>
      <w:r w:rsidR="00717754">
        <w:rPr>
          <w:lang w:val="en-AU" w:eastAsia="en-AU"/>
        </w:rPr>
        <w:t xml:space="preserve"> subsequently result in a decline in Index category</w:t>
      </w:r>
      <w:r w:rsidR="008B14A5">
        <w:rPr>
          <w:lang w:val="en-AU" w:eastAsia="en-AU"/>
        </w:rPr>
        <w:t xml:space="preserve"> (for e.g. Category 5 to Category 4)</w:t>
      </w:r>
      <w:r w:rsidR="00717754">
        <w:rPr>
          <w:lang w:val="en-AU" w:eastAsia="en-AU"/>
        </w:rPr>
        <w:t xml:space="preserve">. </w:t>
      </w:r>
    </w:p>
    <w:p w:rsidR="002E2269" w:rsidRDefault="002E2269" w:rsidP="00D550E8">
      <w:pPr>
        <w:spacing w:line="360" w:lineRule="auto"/>
        <w:rPr>
          <w:lang w:val="en-AU" w:eastAsia="en-AU"/>
        </w:rPr>
      </w:pPr>
    </w:p>
    <w:p w:rsidR="002E2269" w:rsidRDefault="002E2269" w:rsidP="00D550E8">
      <w:pPr>
        <w:spacing w:line="360" w:lineRule="auto"/>
        <w:rPr>
          <w:lang w:val="en-AU"/>
        </w:rPr>
      </w:pPr>
      <w:r>
        <w:rPr>
          <w:rFonts w:cs="Arial"/>
          <w:lang w:val="en-AU"/>
        </w:rPr>
        <w:t>The I</w:t>
      </w:r>
      <w:r w:rsidRPr="00C24A02">
        <w:rPr>
          <w:rFonts w:cs="Arial"/>
          <w:lang w:val="en-AU"/>
        </w:rPr>
        <w:t xml:space="preserve">ndex </w:t>
      </w:r>
      <w:r>
        <w:rPr>
          <w:rFonts w:cs="Arial"/>
          <w:lang w:val="en-AU"/>
        </w:rPr>
        <w:t>consists of five</w:t>
      </w:r>
      <w:r w:rsidRPr="00C24A02">
        <w:rPr>
          <w:rFonts w:cs="Arial"/>
          <w:lang w:val="en-AU"/>
        </w:rPr>
        <w:t xml:space="preserve"> </w:t>
      </w:r>
      <w:r w:rsidRPr="00C24A02">
        <w:t xml:space="preserve">Categories which range from </w:t>
      </w:r>
      <w:r>
        <w:t xml:space="preserve">Category </w:t>
      </w:r>
      <w:r w:rsidRPr="00C24A02">
        <w:t xml:space="preserve">1 (&gt; 900 </w:t>
      </w:r>
      <w:r>
        <w:rPr>
          <w:rFonts w:cs="Arial"/>
          <w:lang w:val="en-AU"/>
        </w:rPr>
        <w:t>ng L</w:t>
      </w:r>
      <w:r>
        <w:rPr>
          <w:rFonts w:cs="Arial"/>
          <w:vertAlign w:val="superscript"/>
          <w:lang w:val="en-AU"/>
        </w:rPr>
        <w:t>-1</w:t>
      </w:r>
      <w:r w:rsidRPr="00C24A02">
        <w:t>)</w:t>
      </w:r>
      <w:r>
        <w:t>,</w:t>
      </w:r>
      <w:r w:rsidRPr="00C24A02">
        <w:t xml:space="preserve"> </w:t>
      </w:r>
      <w:r>
        <w:t>which represents the highest risk of exposure (above the 99 % species protection trigger value derived for the reference PSII herbicide diuron (GBRMPA</w:t>
      </w:r>
      <w:r>
        <w:rPr>
          <w:noProof/>
        </w:rPr>
        <w:t xml:space="preserve"> 2010)</w:t>
      </w:r>
      <w:r>
        <w:t xml:space="preserve">, </w:t>
      </w:r>
      <w:r w:rsidRPr="00C24A02">
        <w:t xml:space="preserve">to </w:t>
      </w:r>
      <w:r>
        <w:t xml:space="preserve">Category </w:t>
      </w:r>
      <w:r w:rsidRPr="00C24A02">
        <w:t xml:space="preserve">5 (≤10 </w:t>
      </w:r>
      <w:r>
        <w:rPr>
          <w:rFonts w:cs="Arial"/>
          <w:lang w:val="en-AU"/>
        </w:rPr>
        <w:t>ng L</w:t>
      </w:r>
      <w:r>
        <w:rPr>
          <w:rFonts w:cs="Arial"/>
          <w:vertAlign w:val="superscript"/>
          <w:lang w:val="en-AU"/>
        </w:rPr>
        <w:t>-1</w:t>
      </w:r>
      <w:r w:rsidRPr="00C24A02">
        <w:t>)</w:t>
      </w:r>
      <w:r>
        <w:t>,</w:t>
      </w:r>
      <w:r w:rsidRPr="00C24A02">
        <w:t xml:space="preserve"> </w:t>
      </w:r>
      <w:r>
        <w:t>which represents concentrations below which no published PSII inhibition effects have been observed.</w:t>
      </w:r>
    </w:p>
    <w:p w:rsidR="004A1CB3" w:rsidRPr="00C11BBA" w:rsidRDefault="004A1CB3" w:rsidP="00CC1A07">
      <w:pPr>
        <w:spacing w:line="276" w:lineRule="auto"/>
        <w:rPr>
          <w:lang w:val="en-AU" w:eastAsia="en-AU"/>
        </w:rPr>
      </w:pPr>
    </w:p>
    <w:p w:rsidR="004A1CB3" w:rsidRPr="00301E8D" w:rsidRDefault="00FF3E50" w:rsidP="00CC1A07">
      <w:pPr>
        <w:pStyle w:val="Caption"/>
        <w:spacing w:line="276" w:lineRule="auto"/>
      </w:pPr>
      <w:bookmarkStart w:id="247" w:name="_Toc406770690"/>
      <w:r>
        <w:t xml:space="preserve">Table </w:t>
      </w:r>
      <w:r w:rsidR="009E4EA3">
        <w:fldChar w:fldCharType="begin"/>
      </w:r>
      <w:r w:rsidR="00776D62">
        <w:instrText xml:space="preserve"> SEQ Table \* ARABIC </w:instrText>
      </w:r>
      <w:r w:rsidR="009E4EA3">
        <w:fldChar w:fldCharType="separate"/>
      </w:r>
      <w:r w:rsidR="007F03BE">
        <w:rPr>
          <w:noProof/>
        </w:rPr>
        <w:t>6</w:t>
      </w:r>
      <w:r w:rsidR="009E4EA3">
        <w:rPr>
          <w:noProof/>
        </w:rPr>
        <w:fldChar w:fldCharType="end"/>
      </w:r>
      <w:r w:rsidRPr="00FF3E50">
        <w:t xml:space="preserve"> </w:t>
      </w:r>
      <w:r w:rsidRPr="00301E8D">
        <w:t>PSII-Herbicide Equivalent Index developed as a</w:t>
      </w:r>
      <w:r>
        <w:t>n</w:t>
      </w:r>
      <w:r w:rsidRPr="00301E8D">
        <w:t xml:space="preserve"> indicator for reporting of PSII herbicides across the Marine Monitoring Program</w:t>
      </w:r>
      <w:bookmarkEnd w:id="247"/>
    </w:p>
    <w:tbl>
      <w:tblPr>
        <w:tblStyle w:val="Anita-ReportConsult"/>
        <w:tblW w:w="0" w:type="auto"/>
        <w:tblLook w:val="04A0" w:firstRow="1" w:lastRow="0" w:firstColumn="1" w:lastColumn="0" w:noHBand="0" w:noVBand="1"/>
        <w:tblDescription w:val="Herbicide Equivalent Index developed as an indicator for reporting of PSII herbicides across the Reef Rescue Marine Monitoring Program"/>
      </w:tblPr>
      <w:tblGrid>
        <w:gridCol w:w="1242"/>
        <w:gridCol w:w="1985"/>
        <w:gridCol w:w="6742"/>
      </w:tblGrid>
      <w:tr w:rsidR="009B7F44" w:rsidRPr="00C11BBA" w:rsidTr="00344053">
        <w:trPr>
          <w:cantSplit/>
          <w:tblHeader/>
        </w:trPr>
        <w:tc>
          <w:tcPr>
            <w:tcW w:w="1242" w:type="dxa"/>
            <w:tcBorders>
              <w:top w:val="single" w:sz="2" w:space="0" w:color="auto"/>
              <w:bottom w:val="dotted" w:sz="4" w:space="0" w:color="C0C0C0"/>
            </w:tcBorders>
            <w:shd w:val="clear" w:color="auto" w:fill="F2F2F2" w:themeFill="background1" w:themeFillShade="F2"/>
            <w:vAlign w:val="center"/>
          </w:tcPr>
          <w:p w:rsidR="009B7F44" w:rsidRPr="001D15D2" w:rsidRDefault="00E3503A" w:rsidP="00CC1A07">
            <w:pPr>
              <w:spacing w:line="276" w:lineRule="auto"/>
              <w:jc w:val="center"/>
              <w:rPr>
                <w:b/>
                <w:lang w:val="en-AU" w:eastAsia="en-AU"/>
              </w:rPr>
            </w:pPr>
            <w:r w:rsidRPr="001D15D2">
              <w:rPr>
                <w:b/>
                <w:lang w:val="en-AU" w:eastAsia="en-AU"/>
              </w:rPr>
              <w:t>Category</w:t>
            </w:r>
          </w:p>
        </w:tc>
        <w:tc>
          <w:tcPr>
            <w:tcW w:w="1985" w:type="dxa"/>
            <w:tcBorders>
              <w:top w:val="single" w:sz="2" w:space="0" w:color="auto"/>
              <w:bottom w:val="dotted" w:sz="4" w:space="0" w:color="C0C0C0"/>
            </w:tcBorders>
            <w:shd w:val="clear" w:color="auto" w:fill="F2F2F2" w:themeFill="background1" w:themeFillShade="F2"/>
            <w:vAlign w:val="center"/>
          </w:tcPr>
          <w:p w:rsidR="009B7F44" w:rsidRPr="001D15D2" w:rsidRDefault="00E3503A" w:rsidP="00CC1A07">
            <w:pPr>
              <w:spacing w:line="276" w:lineRule="auto"/>
              <w:jc w:val="center"/>
              <w:rPr>
                <w:b/>
                <w:lang w:val="en-AU" w:eastAsia="en-AU"/>
              </w:rPr>
            </w:pPr>
            <w:r w:rsidRPr="001D15D2">
              <w:rPr>
                <w:b/>
                <w:lang w:val="en-AU" w:eastAsia="en-AU"/>
              </w:rPr>
              <w:t>Concentration</w:t>
            </w:r>
          </w:p>
          <w:p w:rsidR="00452ADE" w:rsidRPr="001D15D2" w:rsidRDefault="00452ADE" w:rsidP="0068630E">
            <w:pPr>
              <w:spacing w:line="276" w:lineRule="auto"/>
              <w:jc w:val="center"/>
              <w:rPr>
                <w:b/>
                <w:lang w:val="en-AU" w:eastAsia="en-AU"/>
              </w:rPr>
            </w:pPr>
            <w:r w:rsidRPr="001D15D2">
              <w:rPr>
                <w:b/>
                <w:lang w:val="en-AU" w:eastAsia="en-AU"/>
              </w:rPr>
              <w:t>(ng</w:t>
            </w:r>
            <w:r w:rsidR="0068630E">
              <w:rPr>
                <w:b/>
                <w:lang w:val="en-AU" w:eastAsia="en-AU"/>
              </w:rPr>
              <w:t xml:space="preserve"> </w:t>
            </w:r>
            <w:r w:rsidRPr="001D15D2">
              <w:rPr>
                <w:b/>
                <w:lang w:val="en-AU" w:eastAsia="en-AU"/>
              </w:rPr>
              <w:t>L</w:t>
            </w:r>
            <w:r w:rsidRPr="001D15D2">
              <w:rPr>
                <w:b/>
                <w:vertAlign w:val="superscript"/>
                <w:lang w:val="en-AU" w:eastAsia="en-AU"/>
              </w:rPr>
              <w:t>-1</w:t>
            </w:r>
            <w:r w:rsidRPr="001D15D2">
              <w:rPr>
                <w:b/>
                <w:lang w:val="en-AU" w:eastAsia="en-AU"/>
              </w:rPr>
              <w:t>)</w:t>
            </w:r>
          </w:p>
        </w:tc>
        <w:tc>
          <w:tcPr>
            <w:tcW w:w="6742" w:type="dxa"/>
            <w:shd w:val="clear" w:color="auto" w:fill="F2F2F2" w:themeFill="background1" w:themeFillShade="F2"/>
            <w:vAlign w:val="center"/>
          </w:tcPr>
          <w:p w:rsidR="009B7F44" w:rsidRPr="001D15D2" w:rsidRDefault="00363556" w:rsidP="00CC1A07">
            <w:pPr>
              <w:spacing w:line="276" w:lineRule="auto"/>
              <w:jc w:val="center"/>
              <w:rPr>
                <w:b/>
                <w:lang w:val="en-AU" w:eastAsia="en-AU"/>
              </w:rPr>
            </w:pPr>
            <w:r w:rsidRPr="001D15D2">
              <w:rPr>
                <w:b/>
                <w:lang w:val="en-AU" w:eastAsia="en-AU"/>
              </w:rPr>
              <w:t>Description</w:t>
            </w:r>
          </w:p>
        </w:tc>
      </w:tr>
      <w:tr w:rsidR="009B7F44" w:rsidRPr="00C11BBA" w:rsidTr="0097074C">
        <w:trPr>
          <w:trHeight w:val="920"/>
        </w:trPr>
        <w:tc>
          <w:tcPr>
            <w:tcW w:w="1242" w:type="dxa"/>
            <w:tcBorders>
              <w:top w:val="dotted" w:sz="4" w:space="0" w:color="C0C0C0"/>
              <w:bottom w:val="dotted" w:sz="4" w:space="0" w:color="C0C0C0"/>
            </w:tcBorders>
            <w:shd w:val="clear" w:color="auto" w:fill="4F6228" w:themeFill="accent3" w:themeFillShade="80"/>
            <w:vAlign w:val="center"/>
          </w:tcPr>
          <w:p w:rsidR="009B7F44" w:rsidRPr="0052535C" w:rsidRDefault="00452ADE" w:rsidP="0052535C">
            <w:pPr>
              <w:spacing w:line="360" w:lineRule="auto"/>
              <w:jc w:val="center"/>
              <w:rPr>
                <w:b/>
                <w:lang w:val="en-AU" w:eastAsia="en-AU"/>
              </w:rPr>
            </w:pPr>
            <w:r w:rsidRPr="0052535C">
              <w:rPr>
                <w:b/>
                <w:lang w:val="en-AU" w:eastAsia="en-AU"/>
              </w:rPr>
              <w:t>5</w:t>
            </w:r>
          </w:p>
        </w:tc>
        <w:tc>
          <w:tcPr>
            <w:tcW w:w="1985" w:type="dxa"/>
            <w:tcBorders>
              <w:top w:val="dotted" w:sz="4" w:space="0" w:color="C0C0C0"/>
              <w:bottom w:val="dotted" w:sz="4" w:space="0" w:color="C0C0C0"/>
            </w:tcBorders>
            <w:shd w:val="clear" w:color="auto" w:fill="F2F2F2" w:themeFill="background1" w:themeFillShade="F2"/>
            <w:vAlign w:val="center"/>
          </w:tcPr>
          <w:p w:rsidR="009B7F44" w:rsidRPr="0052535C" w:rsidRDefault="00452ADE" w:rsidP="0052535C">
            <w:pPr>
              <w:spacing w:line="360" w:lineRule="auto"/>
              <w:jc w:val="center"/>
              <w:rPr>
                <w:b/>
                <w:lang w:val="en-AU" w:eastAsia="en-AU"/>
              </w:rPr>
            </w:pPr>
            <w:r w:rsidRPr="0052535C">
              <w:rPr>
                <w:b/>
                <w:lang w:val="en-AU" w:eastAsia="en-AU"/>
              </w:rPr>
              <w:t>PSII-</w:t>
            </w:r>
            <w:proofErr w:type="spellStart"/>
            <w:r w:rsidRPr="0052535C">
              <w:rPr>
                <w:b/>
                <w:lang w:val="en-AU" w:eastAsia="en-AU"/>
              </w:rPr>
              <w:t>HEq</w:t>
            </w:r>
            <w:proofErr w:type="spellEnd"/>
            <w:r w:rsidRPr="0052535C">
              <w:rPr>
                <w:b/>
                <w:lang w:val="en-AU" w:eastAsia="en-AU"/>
              </w:rPr>
              <w:t xml:space="preserve"> </w:t>
            </w:r>
            <w:r w:rsidRPr="0052535C">
              <w:rPr>
                <w:rFonts w:cstheme="minorHAnsi"/>
                <w:b/>
                <w:lang w:val="en-AU" w:eastAsia="en-AU"/>
              </w:rPr>
              <w:t>≤</w:t>
            </w:r>
            <w:r w:rsidRPr="0052535C">
              <w:rPr>
                <w:b/>
                <w:lang w:val="en-AU" w:eastAsia="en-AU"/>
              </w:rPr>
              <w:t xml:space="preserve"> 10</w:t>
            </w:r>
          </w:p>
        </w:tc>
        <w:tc>
          <w:tcPr>
            <w:tcW w:w="6742" w:type="dxa"/>
            <w:vAlign w:val="center"/>
          </w:tcPr>
          <w:p w:rsidR="009B7F44" w:rsidRPr="0052535C" w:rsidRDefault="00452ADE" w:rsidP="0052535C">
            <w:pPr>
              <w:spacing w:line="360" w:lineRule="auto"/>
              <w:jc w:val="left"/>
              <w:rPr>
                <w:lang w:val="en-AU" w:eastAsia="en-AU"/>
              </w:rPr>
            </w:pPr>
            <w:r w:rsidRPr="0052535C">
              <w:rPr>
                <w:lang w:val="en-AU"/>
              </w:rPr>
              <w:t>No published scientific papers that demonstrate any effects on plants or animals based on toxicity or a reduction in photosynthesis. The upper limit of this category is also the detection limit for pesticide concentrations determined in field collected water samples</w:t>
            </w:r>
          </w:p>
        </w:tc>
      </w:tr>
      <w:tr w:rsidR="009B7F44" w:rsidRPr="00C11BBA" w:rsidTr="0097074C">
        <w:trPr>
          <w:trHeight w:val="920"/>
        </w:trPr>
        <w:tc>
          <w:tcPr>
            <w:tcW w:w="1242" w:type="dxa"/>
            <w:tcBorders>
              <w:top w:val="dotted" w:sz="4" w:space="0" w:color="C0C0C0"/>
              <w:bottom w:val="dotted" w:sz="4" w:space="0" w:color="C0C0C0"/>
            </w:tcBorders>
            <w:shd w:val="clear" w:color="auto" w:fill="C2D69B" w:themeFill="accent3" w:themeFillTint="99"/>
            <w:vAlign w:val="center"/>
          </w:tcPr>
          <w:p w:rsidR="009B7F44" w:rsidRPr="0052535C" w:rsidRDefault="00452ADE" w:rsidP="0052535C">
            <w:pPr>
              <w:spacing w:line="360" w:lineRule="auto"/>
              <w:jc w:val="center"/>
              <w:rPr>
                <w:b/>
                <w:lang w:val="en-AU" w:eastAsia="en-AU"/>
              </w:rPr>
            </w:pPr>
            <w:r w:rsidRPr="0052535C">
              <w:rPr>
                <w:b/>
                <w:lang w:val="en-AU" w:eastAsia="en-AU"/>
              </w:rPr>
              <w:t>4</w:t>
            </w:r>
          </w:p>
        </w:tc>
        <w:tc>
          <w:tcPr>
            <w:tcW w:w="1985" w:type="dxa"/>
            <w:tcBorders>
              <w:top w:val="dotted" w:sz="4" w:space="0" w:color="C0C0C0"/>
              <w:bottom w:val="dotted" w:sz="4" w:space="0" w:color="C0C0C0"/>
            </w:tcBorders>
            <w:shd w:val="clear" w:color="auto" w:fill="F2F2F2" w:themeFill="background1" w:themeFillShade="F2"/>
            <w:vAlign w:val="center"/>
          </w:tcPr>
          <w:p w:rsidR="009B7F44" w:rsidRPr="0052535C" w:rsidRDefault="00452ADE" w:rsidP="0052535C">
            <w:pPr>
              <w:spacing w:line="360" w:lineRule="auto"/>
              <w:jc w:val="center"/>
              <w:rPr>
                <w:b/>
                <w:lang w:val="en-AU" w:eastAsia="en-AU"/>
              </w:rPr>
            </w:pPr>
            <w:r w:rsidRPr="0052535C">
              <w:rPr>
                <w:b/>
                <w:lang w:val="en-AU" w:eastAsia="en-AU"/>
              </w:rPr>
              <w:t>10 &lt; PSII-</w:t>
            </w:r>
            <w:proofErr w:type="spellStart"/>
            <w:r w:rsidRPr="0052535C">
              <w:rPr>
                <w:b/>
                <w:lang w:val="en-AU" w:eastAsia="en-AU"/>
              </w:rPr>
              <w:t>HEq</w:t>
            </w:r>
            <w:proofErr w:type="spellEnd"/>
            <w:r w:rsidRPr="0052535C">
              <w:rPr>
                <w:b/>
                <w:lang w:val="en-AU" w:eastAsia="en-AU"/>
              </w:rPr>
              <w:t xml:space="preserve"> </w:t>
            </w:r>
            <w:r w:rsidRPr="0052535C">
              <w:rPr>
                <w:rFonts w:cstheme="minorHAnsi"/>
                <w:b/>
                <w:lang w:val="en-AU" w:eastAsia="en-AU"/>
              </w:rPr>
              <w:t>≤</w:t>
            </w:r>
            <w:r w:rsidRPr="0052535C">
              <w:rPr>
                <w:b/>
                <w:lang w:val="en-AU" w:eastAsia="en-AU"/>
              </w:rPr>
              <w:t xml:space="preserve"> 50</w:t>
            </w:r>
          </w:p>
        </w:tc>
        <w:tc>
          <w:tcPr>
            <w:tcW w:w="6742" w:type="dxa"/>
            <w:vAlign w:val="center"/>
          </w:tcPr>
          <w:p w:rsidR="009B7F44" w:rsidRPr="0052535C" w:rsidRDefault="00452ADE" w:rsidP="0052535C">
            <w:pPr>
              <w:spacing w:line="360" w:lineRule="auto"/>
              <w:jc w:val="left"/>
              <w:rPr>
                <w:lang w:val="en-AU" w:eastAsia="en-AU"/>
              </w:rPr>
            </w:pPr>
            <w:r w:rsidRPr="0052535C">
              <w:rPr>
                <w:lang w:val="en-AU"/>
              </w:rPr>
              <w:t>Published scientific observations of reduced photosynthesis for two diatoms.</w:t>
            </w:r>
          </w:p>
        </w:tc>
      </w:tr>
      <w:tr w:rsidR="009B7F44" w:rsidRPr="00C11BBA" w:rsidTr="0097074C">
        <w:trPr>
          <w:trHeight w:val="920"/>
        </w:trPr>
        <w:tc>
          <w:tcPr>
            <w:tcW w:w="1242" w:type="dxa"/>
            <w:tcBorders>
              <w:top w:val="dotted" w:sz="4" w:space="0" w:color="C0C0C0"/>
              <w:bottom w:val="dotted" w:sz="4" w:space="0" w:color="C0C0C0"/>
            </w:tcBorders>
            <w:shd w:val="clear" w:color="auto" w:fill="FFFF00"/>
            <w:vAlign w:val="center"/>
          </w:tcPr>
          <w:p w:rsidR="009B7F44" w:rsidRPr="0052535C" w:rsidRDefault="00452ADE" w:rsidP="0052535C">
            <w:pPr>
              <w:spacing w:line="360" w:lineRule="auto"/>
              <w:jc w:val="center"/>
              <w:rPr>
                <w:b/>
                <w:lang w:val="en-AU" w:eastAsia="en-AU"/>
              </w:rPr>
            </w:pPr>
            <w:r w:rsidRPr="0052535C">
              <w:rPr>
                <w:b/>
                <w:lang w:val="en-AU" w:eastAsia="en-AU"/>
              </w:rPr>
              <w:t>3</w:t>
            </w:r>
          </w:p>
        </w:tc>
        <w:tc>
          <w:tcPr>
            <w:tcW w:w="1985" w:type="dxa"/>
            <w:tcBorders>
              <w:top w:val="dotted" w:sz="4" w:space="0" w:color="C0C0C0"/>
              <w:bottom w:val="dotted" w:sz="4" w:space="0" w:color="C0C0C0"/>
            </w:tcBorders>
            <w:shd w:val="clear" w:color="auto" w:fill="F2F2F2" w:themeFill="background1" w:themeFillShade="F2"/>
            <w:vAlign w:val="center"/>
          </w:tcPr>
          <w:p w:rsidR="009B7F44" w:rsidRPr="0052535C" w:rsidRDefault="00452ADE" w:rsidP="0052535C">
            <w:pPr>
              <w:spacing w:line="360" w:lineRule="auto"/>
              <w:jc w:val="center"/>
              <w:rPr>
                <w:b/>
                <w:lang w:val="en-AU" w:eastAsia="en-AU"/>
              </w:rPr>
            </w:pPr>
            <w:r w:rsidRPr="0052535C">
              <w:rPr>
                <w:b/>
                <w:lang w:val="en-AU" w:eastAsia="en-AU"/>
              </w:rPr>
              <w:t>50 &lt; PSII-</w:t>
            </w:r>
            <w:proofErr w:type="spellStart"/>
            <w:r w:rsidRPr="0052535C">
              <w:rPr>
                <w:b/>
                <w:lang w:val="en-AU" w:eastAsia="en-AU"/>
              </w:rPr>
              <w:t>HEq</w:t>
            </w:r>
            <w:proofErr w:type="spellEnd"/>
            <w:r w:rsidRPr="0052535C">
              <w:rPr>
                <w:b/>
                <w:lang w:val="en-AU" w:eastAsia="en-AU"/>
              </w:rPr>
              <w:t xml:space="preserve"> &lt; 250</w:t>
            </w:r>
          </w:p>
        </w:tc>
        <w:tc>
          <w:tcPr>
            <w:tcW w:w="6742" w:type="dxa"/>
            <w:vAlign w:val="center"/>
          </w:tcPr>
          <w:p w:rsidR="009B7F44" w:rsidRPr="0052535C" w:rsidRDefault="00452ADE" w:rsidP="0052535C">
            <w:pPr>
              <w:spacing w:line="360" w:lineRule="auto"/>
              <w:jc w:val="left"/>
              <w:rPr>
                <w:lang w:val="en-AU" w:eastAsia="en-AU"/>
              </w:rPr>
            </w:pPr>
            <w:bookmarkStart w:id="248" w:name="OLE_LINK3"/>
            <w:r w:rsidRPr="0052535C">
              <w:rPr>
                <w:lang w:val="en-AU"/>
              </w:rPr>
              <w:t>Published scientific observations of reduced photosynthesis for two seagrass species and three diatoms</w:t>
            </w:r>
            <w:bookmarkEnd w:id="248"/>
            <w:r w:rsidRPr="0052535C">
              <w:rPr>
                <w:lang w:val="en-AU"/>
              </w:rPr>
              <w:t>.</w:t>
            </w:r>
          </w:p>
        </w:tc>
      </w:tr>
      <w:tr w:rsidR="009B7F44" w:rsidRPr="00C11BBA" w:rsidTr="0097074C">
        <w:trPr>
          <w:trHeight w:val="920"/>
        </w:trPr>
        <w:tc>
          <w:tcPr>
            <w:tcW w:w="1242" w:type="dxa"/>
            <w:tcBorders>
              <w:top w:val="dotted" w:sz="4" w:space="0" w:color="C0C0C0"/>
              <w:bottom w:val="dotted" w:sz="4" w:space="0" w:color="C0C0C0"/>
            </w:tcBorders>
            <w:shd w:val="clear" w:color="auto" w:fill="E36C0A" w:themeFill="accent6" w:themeFillShade="BF"/>
            <w:vAlign w:val="center"/>
          </w:tcPr>
          <w:p w:rsidR="009B7F44" w:rsidRPr="0052535C" w:rsidRDefault="00452ADE" w:rsidP="0052535C">
            <w:pPr>
              <w:spacing w:line="360" w:lineRule="auto"/>
              <w:jc w:val="center"/>
              <w:rPr>
                <w:b/>
                <w:lang w:val="en-AU" w:eastAsia="en-AU"/>
              </w:rPr>
            </w:pPr>
            <w:r w:rsidRPr="0052535C">
              <w:rPr>
                <w:b/>
                <w:lang w:val="en-AU" w:eastAsia="en-AU"/>
              </w:rPr>
              <w:t>2</w:t>
            </w:r>
          </w:p>
        </w:tc>
        <w:tc>
          <w:tcPr>
            <w:tcW w:w="1985" w:type="dxa"/>
            <w:tcBorders>
              <w:top w:val="dotted" w:sz="4" w:space="0" w:color="C0C0C0"/>
              <w:bottom w:val="dotted" w:sz="4" w:space="0" w:color="C0C0C0"/>
            </w:tcBorders>
            <w:shd w:val="clear" w:color="auto" w:fill="F2F2F2" w:themeFill="background1" w:themeFillShade="F2"/>
            <w:vAlign w:val="center"/>
          </w:tcPr>
          <w:p w:rsidR="009B7F44" w:rsidRPr="0052535C" w:rsidRDefault="00452ADE" w:rsidP="0052535C">
            <w:pPr>
              <w:spacing w:line="360" w:lineRule="auto"/>
              <w:jc w:val="center"/>
              <w:rPr>
                <w:b/>
                <w:lang w:val="en-AU" w:eastAsia="en-AU"/>
              </w:rPr>
            </w:pPr>
            <w:r w:rsidRPr="0052535C">
              <w:rPr>
                <w:b/>
                <w:lang w:val="en-AU" w:eastAsia="en-AU"/>
              </w:rPr>
              <w:t xml:space="preserve">250 </w:t>
            </w:r>
            <w:r w:rsidRPr="0052535C">
              <w:rPr>
                <w:rFonts w:cstheme="minorHAnsi"/>
                <w:b/>
                <w:lang w:val="en-AU" w:eastAsia="en-AU"/>
              </w:rPr>
              <w:t>≤</w:t>
            </w:r>
            <w:r w:rsidRPr="0052535C">
              <w:rPr>
                <w:b/>
                <w:lang w:val="en-AU" w:eastAsia="en-AU"/>
              </w:rPr>
              <w:t xml:space="preserve"> PSII-</w:t>
            </w:r>
            <w:proofErr w:type="spellStart"/>
            <w:r w:rsidRPr="0052535C">
              <w:rPr>
                <w:b/>
                <w:lang w:val="en-AU" w:eastAsia="en-AU"/>
              </w:rPr>
              <w:t>HEq</w:t>
            </w:r>
            <w:proofErr w:type="spellEnd"/>
            <w:r w:rsidRPr="0052535C">
              <w:rPr>
                <w:b/>
                <w:lang w:val="en-AU" w:eastAsia="en-AU"/>
              </w:rPr>
              <w:t xml:space="preserve"> </w:t>
            </w:r>
            <w:r w:rsidRPr="0052535C">
              <w:rPr>
                <w:rFonts w:cstheme="minorHAnsi"/>
                <w:b/>
                <w:lang w:val="en-AU" w:eastAsia="en-AU"/>
              </w:rPr>
              <w:t>≤</w:t>
            </w:r>
            <w:r w:rsidRPr="0052535C">
              <w:rPr>
                <w:b/>
                <w:lang w:val="en-AU" w:eastAsia="en-AU"/>
              </w:rPr>
              <w:t xml:space="preserve"> 900</w:t>
            </w:r>
          </w:p>
        </w:tc>
        <w:tc>
          <w:tcPr>
            <w:tcW w:w="6742" w:type="dxa"/>
            <w:vAlign w:val="center"/>
          </w:tcPr>
          <w:p w:rsidR="009B7F44" w:rsidRPr="0052535C" w:rsidRDefault="00452ADE" w:rsidP="0052535C">
            <w:pPr>
              <w:spacing w:line="360" w:lineRule="auto"/>
              <w:jc w:val="left"/>
              <w:rPr>
                <w:lang w:val="en-AU" w:eastAsia="en-AU"/>
              </w:rPr>
            </w:pPr>
            <w:r w:rsidRPr="0052535C">
              <w:rPr>
                <w:lang w:val="en-AU"/>
              </w:rPr>
              <w:t>Published scientific observations of reduced photosynthesis for three coral species.</w:t>
            </w:r>
          </w:p>
        </w:tc>
      </w:tr>
      <w:tr w:rsidR="009B7F44" w:rsidRPr="00C11BBA" w:rsidTr="0097074C">
        <w:trPr>
          <w:trHeight w:val="920"/>
        </w:trPr>
        <w:tc>
          <w:tcPr>
            <w:tcW w:w="1242" w:type="dxa"/>
            <w:tcBorders>
              <w:top w:val="dotted" w:sz="4" w:space="0" w:color="C0C0C0"/>
              <w:bottom w:val="single" w:sz="2" w:space="0" w:color="auto"/>
            </w:tcBorders>
            <w:shd w:val="clear" w:color="auto" w:fill="C0504D" w:themeFill="accent2"/>
            <w:vAlign w:val="center"/>
          </w:tcPr>
          <w:p w:rsidR="009B7F44" w:rsidRPr="0052535C" w:rsidRDefault="00452ADE" w:rsidP="0052535C">
            <w:pPr>
              <w:spacing w:line="360" w:lineRule="auto"/>
              <w:jc w:val="center"/>
              <w:rPr>
                <w:b/>
                <w:lang w:val="en-AU" w:eastAsia="en-AU"/>
              </w:rPr>
            </w:pPr>
            <w:r w:rsidRPr="0052535C">
              <w:rPr>
                <w:b/>
                <w:lang w:val="en-AU" w:eastAsia="en-AU"/>
              </w:rPr>
              <w:t>1</w:t>
            </w:r>
          </w:p>
        </w:tc>
        <w:tc>
          <w:tcPr>
            <w:tcW w:w="1985" w:type="dxa"/>
            <w:tcBorders>
              <w:top w:val="dotted" w:sz="4" w:space="0" w:color="C0C0C0"/>
              <w:bottom w:val="single" w:sz="2" w:space="0" w:color="auto"/>
            </w:tcBorders>
            <w:shd w:val="clear" w:color="auto" w:fill="F2F2F2" w:themeFill="background1" w:themeFillShade="F2"/>
            <w:vAlign w:val="center"/>
          </w:tcPr>
          <w:p w:rsidR="009B7F44" w:rsidRPr="0052535C" w:rsidRDefault="00452ADE" w:rsidP="0052535C">
            <w:pPr>
              <w:spacing w:line="360" w:lineRule="auto"/>
              <w:jc w:val="center"/>
              <w:rPr>
                <w:b/>
                <w:lang w:val="en-AU" w:eastAsia="en-AU"/>
              </w:rPr>
            </w:pPr>
            <w:r w:rsidRPr="0052535C">
              <w:rPr>
                <w:b/>
                <w:lang w:val="en-AU" w:eastAsia="en-AU"/>
              </w:rPr>
              <w:t>PSII-</w:t>
            </w:r>
            <w:proofErr w:type="spellStart"/>
            <w:r w:rsidRPr="0052535C">
              <w:rPr>
                <w:b/>
                <w:lang w:val="en-AU" w:eastAsia="en-AU"/>
              </w:rPr>
              <w:t>HEq</w:t>
            </w:r>
            <w:proofErr w:type="spellEnd"/>
            <w:r w:rsidRPr="0052535C">
              <w:rPr>
                <w:b/>
                <w:lang w:val="en-AU" w:eastAsia="en-AU"/>
              </w:rPr>
              <w:t xml:space="preserve"> &gt; 900</w:t>
            </w:r>
          </w:p>
        </w:tc>
        <w:tc>
          <w:tcPr>
            <w:tcW w:w="6742" w:type="dxa"/>
            <w:vAlign w:val="center"/>
          </w:tcPr>
          <w:p w:rsidR="009B7F44" w:rsidRPr="0052535C" w:rsidRDefault="00452ADE" w:rsidP="0052535C">
            <w:pPr>
              <w:spacing w:line="360" w:lineRule="auto"/>
              <w:jc w:val="left"/>
              <w:rPr>
                <w:lang w:val="en-AU" w:eastAsia="en-AU"/>
              </w:rPr>
            </w:pPr>
            <w:r w:rsidRPr="0052535C">
              <w:rPr>
                <w:lang w:val="en-AU"/>
              </w:rPr>
              <w:t>Published scientific papers that demonstrate effects on the growth and death of aquatic plants and animals exposed to the pesticide. This concentration represents a level at which 99 per cent of tropical marine plants and animals are protected, using diuron as the reference chemical.</w:t>
            </w:r>
          </w:p>
        </w:tc>
      </w:tr>
    </w:tbl>
    <w:p w:rsidR="002B57CA" w:rsidRPr="00C11BBA" w:rsidRDefault="002B57CA" w:rsidP="00CC1A07">
      <w:pPr>
        <w:spacing w:line="276" w:lineRule="auto"/>
        <w:rPr>
          <w:lang w:val="en-AU"/>
        </w:rPr>
      </w:pPr>
    </w:p>
    <w:p w:rsidR="00452ADE" w:rsidRPr="00C11BBA" w:rsidRDefault="004D583B" w:rsidP="00D550E8">
      <w:pPr>
        <w:spacing w:line="360" w:lineRule="auto"/>
        <w:rPr>
          <w:lang w:val="en-AU"/>
        </w:rPr>
      </w:pPr>
      <w:r w:rsidRPr="00C11BBA">
        <w:rPr>
          <w:lang w:val="en-AU"/>
        </w:rPr>
        <w:t xml:space="preserve">For categories </w:t>
      </w:r>
      <w:r w:rsidR="009309D8">
        <w:rPr>
          <w:lang w:val="en-AU"/>
        </w:rPr>
        <w:t>2</w:t>
      </w:r>
      <w:r w:rsidR="00452ADE" w:rsidRPr="00C11BBA">
        <w:rPr>
          <w:lang w:val="en-AU"/>
        </w:rPr>
        <w:t xml:space="preserve"> – </w:t>
      </w:r>
      <w:r w:rsidR="009309D8">
        <w:rPr>
          <w:lang w:val="en-AU"/>
        </w:rPr>
        <w:t>4</w:t>
      </w:r>
      <w:r w:rsidR="00452ADE" w:rsidRPr="00C11BBA">
        <w:rPr>
          <w:lang w:val="en-AU"/>
        </w:rPr>
        <w:t>:</w:t>
      </w:r>
    </w:p>
    <w:p w:rsidR="009B7F44" w:rsidRDefault="00452ADE" w:rsidP="00D550E8">
      <w:pPr>
        <w:pStyle w:val="ListParagraph"/>
        <w:numPr>
          <w:ilvl w:val="0"/>
          <w:numId w:val="2"/>
        </w:numPr>
        <w:spacing w:line="360" w:lineRule="auto"/>
        <w:rPr>
          <w:lang w:val="en-AU"/>
        </w:rPr>
      </w:pPr>
      <w:r w:rsidRPr="00C11BBA">
        <w:rPr>
          <w:lang w:val="en-AU"/>
        </w:rPr>
        <w:t>The published scientific papers indicate that this reduction in photosynthesis is reversible when the organism is no longer exposed to the pesticide;</w:t>
      </w:r>
    </w:p>
    <w:p w:rsidR="00131221" w:rsidRPr="00C11BBA" w:rsidRDefault="00131221" w:rsidP="00D550E8">
      <w:pPr>
        <w:pStyle w:val="ListParagraph"/>
        <w:spacing w:line="360" w:lineRule="auto"/>
        <w:rPr>
          <w:lang w:val="en-AU"/>
        </w:rPr>
      </w:pPr>
    </w:p>
    <w:p w:rsidR="00370717" w:rsidRDefault="00370717" w:rsidP="00D550E8">
      <w:pPr>
        <w:pStyle w:val="ListParagraph"/>
        <w:numPr>
          <w:ilvl w:val="0"/>
          <w:numId w:val="1"/>
        </w:numPr>
        <w:spacing w:line="360" w:lineRule="auto"/>
        <w:contextualSpacing w:val="0"/>
        <w:jc w:val="left"/>
        <w:rPr>
          <w:lang w:val="en-AU"/>
        </w:rPr>
      </w:pPr>
      <w:r w:rsidRPr="00C11BBA">
        <w:rPr>
          <w:lang w:val="en-AU"/>
        </w:rPr>
        <w:t>Detecting a pesticide at these concentrations does not necessarily mean that there will be an ecological effect on the plants and animals present;</w:t>
      </w:r>
    </w:p>
    <w:p w:rsidR="00131221" w:rsidRPr="00C11BBA" w:rsidRDefault="00131221" w:rsidP="00D550E8">
      <w:pPr>
        <w:pStyle w:val="ListParagraph"/>
        <w:spacing w:line="360" w:lineRule="auto"/>
        <w:contextualSpacing w:val="0"/>
        <w:jc w:val="left"/>
        <w:rPr>
          <w:lang w:val="en-AU"/>
        </w:rPr>
      </w:pPr>
    </w:p>
    <w:p w:rsidR="00EB4132" w:rsidRPr="00792023" w:rsidRDefault="00370717" w:rsidP="00D550E8">
      <w:pPr>
        <w:pStyle w:val="ListParagraph"/>
        <w:numPr>
          <w:ilvl w:val="0"/>
          <w:numId w:val="1"/>
        </w:numPr>
        <w:spacing w:line="360" w:lineRule="auto"/>
        <w:contextualSpacing w:val="0"/>
        <w:jc w:val="left"/>
        <w:rPr>
          <w:lang w:val="en-AU"/>
        </w:rPr>
      </w:pPr>
      <w:r w:rsidRPr="00C11BBA">
        <w:rPr>
          <w:lang w:val="en-AU"/>
        </w:rPr>
        <w:lastRenderedPageBreak/>
        <w:t>These categories have been included as they indicate an additional level of stress that plants and animals may be exposed to in the Marine Park. In combination with a range of other stressors (</w:t>
      </w:r>
      <w:r w:rsidR="00C11BBA" w:rsidRPr="00C11BBA">
        <w:rPr>
          <w:lang w:val="en-AU"/>
        </w:rPr>
        <w:t>e.g.</w:t>
      </w:r>
      <w:r w:rsidRPr="00C11BBA">
        <w:rPr>
          <w:lang w:val="en-AU"/>
        </w:rPr>
        <w:t xml:space="preserve"> sediment, temperature, salinity, pH, storm damage, and elevated nutrient concentrations) the ability of these plant and animal species to recover from impacts may be reduced. </w:t>
      </w:r>
    </w:p>
    <w:p w:rsidR="0097074C" w:rsidRDefault="0097074C" w:rsidP="00D550E8">
      <w:pPr>
        <w:pStyle w:val="ListParagraph"/>
        <w:spacing w:line="360" w:lineRule="auto"/>
        <w:contextualSpacing w:val="0"/>
        <w:jc w:val="left"/>
        <w:rPr>
          <w:lang w:val="en-AU"/>
        </w:rPr>
      </w:pPr>
    </w:p>
    <w:p w:rsidR="000C1B55" w:rsidRDefault="000C1B55" w:rsidP="00D550E8">
      <w:pPr>
        <w:pStyle w:val="ListParagraph"/>
        <w:spacing w:line="360" w:lineRule="auto"/>
        <w:ind w:left="0"/>
        <w:contextualSpacing w:val="0"/>
        <w:rPr>
          <w:lang w:val="en-AU"/>
        </w:rPr>
      </w:pPr>
      <w:bookmarkStart w:id="249" w:name="OLE_LINK2"/>
      <w:r>
        <w:rPr>
          <w:lang w:val="en-AU"/>
        </w:rPr>
        <w:t xml:space="preserve">Classifying the data generated in this MMP into Index categories provides an indication of the additive effects </w:t>
      </w:r>
      <w:r w:rsidR="00A0416B">
        <w:rPr>
          <w:lang w:val="en-AU"/>
        </w:rPr>
        <w:t>of</w:t>
      </w:r>
      <w:r>
        <w:rPr>
          <w:lang w:val="en-AU"/>
        </w:rPr>
        <w:t xml:space="preserve"> </w:t>
      </w:r>
      <w:r w:rsidR="00A0416B">
        <w:rPr>
          <w:lang w:val="en-AU"/>
        </w:rPr>
        <w:t xml:space="preserve">PSII herbicides </w:t>
      </w:r>
      <w:r>
        <w:rPr>
          <w:lang w:val="en-AU"/>
        </w:rPr>
        <w:t>on plant</w:t>
      </w:r>
      <w:r w:rsidR="00A0416B">
        <w:rPr>
          <w:lang w:val="en-AU"/>
        </w:rPr>
        <w:t>s</w:t>
      </w:r>
      <w:r>
        <w:rPr>
          <w:lang w:val="en-AU"/>
        </w:rPr>
        <w:t>, animal</w:t>
      </w:r>
      <w:r w:rsidR="00A0416B">
        <w:rPr>
          <w:lang w:val="en-AU"/>
        </w:rPr>
        <w:t>s or algae</w:t>
      </w:r>
      <w:r>
        <w:rPr>
          <w:lang w:val="en-AU"/>
        </w:rPr>
        <w:t xml:space="preserve">, based on the concentrations and relative potencies of the individual herbicides detected. The Index can </w:t>
      </w:r>
      <w:r w:rsidR="00A0416B">
        <w:rPr>
          <w:lang w:val="en-AU"/>
        </w:rPr>
        <w:t xml:space="preserve">quickly </w:t>
      </w:r>
      <w:r>
        <w:rPr>
          <w:lang w:val="en-AU"/>
        </w:rPr>
        <w:t>in</w:t>
      </w:r>
      <w:r w:rsidR="00A0416B">
        <w:rPr>
          <w:lang w:val="en-AU"/>
        </w:rPr>
        <w:t xml:space="preserve">dicate the extent of PSII inhibition encountered at a given site (and its potential consequences), and a rapid indication of the duration (i.e. </w:t>
      </w:r>
      <w:r w:rsidR="009B7D62">
        <w:rPr>
          <w:lang w:val="en-AU"/>
        </w:rPr>
        <w:t>length</w:t>
      </w:r>
      <w:r w:rsidR="00A0416B">
        <w:rPr>
          <w:lang w:val="en-AU"/>
        </w:rPr>
        <w:t xml:space="preserve"> of deployment periods) and/or frequency that a site is exposed to elevated levels of PSII herbicides. </w:t>
      </w:r>
    </w:p>
    <w:bookmarkEnd w:id="249"/>
    <w:p w:rsidR="00723BD3" w:rsidRDefault="00723BD3" w:rsidP="00CC1A07">
      <w:pPr>
        <w:spacing w:line="276" w:lineRule="auto"/>
        <w:ind w:firstLine="357"/>
        <w:jc w:val="left"/>
        <w:rPr>
          <w:rFonts w:eastAsiaTheme="majorEastAsia" w:cstheme="majorBidi"/>
          <w:b/>
          <w:bCs/>
          <w:caps/>
          <w:sz w:val="32"/>
          <w:szCs w:val="32"/>
          <w:lang w:val="en-AU" w:eastAsia="en-AU"/>
        </w:rPr>
      </w:pPr>
      <w:r>
        <w:rPr>
          <w:lang w:val="en-AU"/>
        </w:rPr>
        <w:br w:type="page"/>
      </w:r>
    </w:p>
    <w:p w:rsidR="002F4D08" w:rsidRPr="00C11BBA" w:rsidRDefault="007908BA" w:rsidP="00CC1A07">
      <w:pPr>
        <w:pStyle w:val="Heading1"/>
        <w:spacing w:line="276" w:lineRule="auto"/>
        <w:rPr>
          <w:lang w:val="en-AU"/>
        </w:rPr>
      </w:pPr>
      <w:bookmarkStart w:id="250" w:name="_Toc406770643"/>
      <w:r>
        <w:rPr>
          <w:lang w:val="en-AU"/>
        </w:rPr>
        <w:lastRenderedPageBreak/>
        <w:t>RESULTS</w:t>
      </w:r>
      <w:bookmarkEnd w:id="250"/>
      <w:r w:rsidR="0072243D">
        <w:rPr>
          <w:lang w:val="en-AU"/>
        </w:rPr>
        <w:t xml:space="preserve"> </w:t>
      </w:r>
    </w:p>
    <w:p w:rsidR="002F4D08" w:rsidRDefault="00657002" w:rsidP="00D550E8">
      <w:pPr>
        <w:pStyle w:val="Heading2"/>
        <w:spacing w:line="360" w:lineRule="auto"/>
        <w:ind w:left="567"/>
        <w:rPr>
          <w:lang w:val="en-AU"/>
        </w:rPr>
      </w:pPr>
      <w:bookmarkStart w:id="251" w:name="_Toc406770644"/>
      <w:r>
        <w:rPr>
          <w:lang w:val="en-AU"/>
        </w:rPr>
        <w:t xml:space="preserve">GBR-wide Summary </w:t>
      </w:r>
      <w:r w:rsidR="00F45E15">
        <w:rPr>
          <w:lang w:val="en-AU"/>
        </w:rPr>
        <w:t xml:space="preserve">2013 </w:t>
      </w:r>
      <w:r>
        <w:rPr>
          <w:lang w:val="en-AU"/>
        </w:rPr>
        <w:t>-</w:t>
      </w:r>
      <w:r w:rsidR="00F45E15">
        <w:rPr>
          <w:lang w:val="en-AU"/>
        </w:rPr>
        <w:t>2014</w:t>
      </w:r>
      <w:bookmarkEnd w:id="251"/>
    </w:p>
    <w:p w:rsidR="00E06A70" w:rsidRDefault="00131221" w:rsidP="00D550E8">
      <w:pPr>
        <w:spacing w:line="360" w:lineRule="auto"/>
        <w:rPr>
          <w:lang w:val="en-AU"/>
        </w:rPr>
      </w:pPr>
      <w:r>
        <w:rPr>
          <w:lang w:val="en-AU"/>
        </w:rPr>
        <w:t>T</w:t>
      </w:r>
      <w:r w:rsidR="00AA1425">
        <w:rPr>
          <w:lang w:val="en-AU"/>
        </w:rPr>
        <w:t xml:space="preserve">he </w:t>
      </w:r>
      <w:r w:rsidR="00444746">
        <w:rPr>
          <w:lang w:val="en-AU"/>
        </w:rPr>
        <w:t>2013</w:t>
      </w:r>
      <w:r w:rsidR="002F4D08">
        <w:rPr>
          <w:lang w:val="en-AU"/>
        </w:rPr>
        <w:t>-</w:t>
      </w:r>
      <w:r w:rsidR="00444746">
        <w:rPr>
          <w:lang w:val="en-AU"/>
        </w:rPr>
        <w:t xml:space="preserve">2014 </w:t>
      </w:r>
      <w:r>
        <w:rPr>
          <w:lang w:val="en-AU"/>
        </w:rPr>
        <w:t xml:space="preserve">monitoring year </w:t>
      </w:r>
      <w:r w:rsidR="002F4D08">
        <w:rPr>
          <w:lang w:val="en-AU"/>
        </w:rPr>
        <w:t xml:space="preserve">was </w:t>
      </w:r>
      <w:r w:rsidR="00444746">
        <w:rPr>
          <w:lang w:val="en-AU"/>
        </w:rPr>
        <w:t>characterised by below average rainfall and discharge of the major rivers</w:t>
      </w:r>
      <w:r w:rsidR="002A7156">
        <w:rPr>
          <w:lang w:val="en-AU"/>
        </w:rPr>
        <w:t xml:space="preserve"> of the four NRM regions (</w:t>
      </w:r>
      <w:r w:rsidR="00635437">
        <w:rPr>
          <w:lang w:val="en-AU"/>
        </w:rPr>
        <w:t xml:space="preserve">Table </w:t>
      </w:r>
      <w:r w:rsidR="00CE1324">
        <w:rPr>
          <w:lang w:val="en-AU"/>
        </w:rPr>
        <w:t>7</w:t>
      </w:r>
      <w:r w:rsidR="002A7156">
        <w:rPr>
          <w:lang w:val="en-AU"/>
        </w:rPr>
        <w:t>).</w:t>
      </w:r>
      <w:r w:rsidR="00635437">
        <w:rPr>
          <w:lang w:val="en-AU"/>
        </w:rPr>
        <w:t xml:space="preserve"> The ratio </w:t>
      </w:r>
      <w:r w:rsidR="002755F4">
        <w:rPr>
          <w:lang w:val="en-AU"/>
        </w:rPr>
        <w:t xml:space="preserve">of freshwater discharge in </w:t>
      </w:r>
      <w:r w:rsidR="00651888">
        <w:rPr>
          <w:lang w:val="en-AU"/>
        </w:rPr>
        <w:t>2013</w:t>
      </w:r>
      <w:r w:rsidR="002755F4">
        <w:rPr>
          <w:lang w:val="en-AU"/>
        </w:rPr>
        <w:t>-</w:t>
      </w:r>
      <w:r w:rsidR="00651888">
        <w:rPr>
          <w:lang w:val="en-AU"/>
        </w:rPr>
        <w:t xml:space="preserve">2014 </w:t>
      </w:r>
      <w:r w:rsidR="00635437">
        <w:rPr>
          <w:lang w:val="en-AU"/>
        </w:rPr>
        <w:t xml:space="preserve">to the long-term median </w:t>
      </w:r>
      <w:r w:rsidR="005E2D72">
        <w:rPr>
          <w:lang w:val="en-AU"/>
        </w:rPr>
        <w:t xml:space="preserve">ranged from </w:t>
      </w:r>
      <w:r w:rsidR="00A25464">
        <w:rPr>
          <w:lang w:val="en-AU"/>
        </w:rPr>
        <w:t xml:space="preserve">0.2 – 3.3 </w:t>
      </w:r>
      <w:r w:rsidR="00651888">
        <w:rPr>
          <w:lang w:val="en-AU"/>
        </w:rPr>
        <w:t xml:space="preserve">compared to </w:t>
      </w:r>
      <w:r w:rsidR="005E2D72">
        <w:rPr>
          <w:lang w:val="en-AU"/>
        </w:rPr>
        <w:t>0.</w:t>
      </w:r>
      <w:r w:rsidR="00152FDB">
        <w:rPr>
          <w:lang w:val="en-AU"/>
        </w:rPr>
        <w:t>5</w:t>
      </w:r>
      <w:r w:rsidR="005E2D72">
        <w:rPr>
          <w:lang w:val="en-AU"/>
        </w:rPr>
        <w:t xml:space="preserve"> – 3.1</w:t>
      </w:r>
      <w:r w:rsidR="00635437">
        <w:rPr>
          <w:lang w:val="en-AU"/>
        </w:rPr>
        <w:t xml:space="preserve"> in the previous monitoring year (</w:t>
      </w:r>
      <w:r w:rsidR="003A3173">
        <w:rPr>
          <w:lang w:val="en-AU"/>
        </w:rPr>
        <w:t xml:space="preserve">Table 7; </w:t>
      </w:r>
      <w:r w:rsidR="00635437">
        <w:rPr>
          <w:lang w:val="en-AU"/>
        </w:rPr>
        <w:t xml:space="preserve">Bentley et al, 2012). </w:t>
      </w:r>
      <w:r w:rsidR="002465F8">
        <w:rPr>
          <w:lang w:val="en-AU"/>
        </w:rPr>
        <w:t>Notably</w:t>
      </w:r>
      <w:r w:rsidR="00551877">
        <w:rPr>
          <w:lang w:val="en-AU"/>
        </w:rPr>
        <w:t xml:space="preserve">, </w:t>
      </w:r>
      <w:r w:rsidR="002D2013">
        <w:rPr>
          <w:lang w:val="en-AU"/>
        </w:rPr>
        <w:t xml:space="preserve">only </w:t>
      </w:r>
      <w:r w:rsidR="003A3173">
        <w:rPr>
          <w:lang w:val="en-AU"/>
        </w:rPr>
        <w:t>the Daintree</w:t>
      </w:r>
      <w:r w:rsidR="00785B00">
        <w:rPr>
          <w:lang w:val="en-AU"/>
        </w:rPr>
        <w:t xml:space="preserve"> </w:t>
      </w:r>
      <w:r w:rsidR="003A3173">
        <w:rPr>
          <w:lang w:val="en-AU"/>
        </w:rPr>
        <w:t>R</w:t>
      </w:r>
      <w:r w:rsidR="00785B00">
        <w:rPr>
          <w:lang w:val="en-AU"/>
        </w:rPr>
        <w:t>iver</w:t>
      </w:r>
      <w:r w:rsidR="002D2013">
        <w:rPr>
          <w:lang w:val="en-AU"/>
        </w:rPr>
        <w:t xml:space="preserve"> had a ratio</w:t>
      </w:r>
      <w:r w:rsidR="00646C17">
        <w:rPr>
          <w:lang w:val="en-AU"/>
        </w:rPr>
        <w:t xml:space="preserve"> of 3.3, whereas all other</w:t>
      </w:r>
      <w:r w:rsidR="00785B00">
        <w:rPr>
          <w:lang w:val="en-AU"/>
        </w:rPr>
        <w:t xml:space="preserve">s </w:t>
      </w:r>
      <w:r w:rsidR="00646C17">
        <w:rPr>
          <w:lang w:val="en-AU"/>
        </w:rPr>
        <w:t>ranged from 0.2 – 1.3</w:t>
      </w:r>
      <w:r w:rsidR="00635437">
        <w:rPr>
          <w:lang w:val="en-AU"/>
        </w:rPr>
        <w:t xml:space="preserve">.  </w:t>
      </w:r>
    </w:p>
    <w:p w:rsidR="00E71235" w:rsidRDefault="00E71235" w:rsidP="00D550E8">
      <w:pPr>
        <w:spacing w:line="360" w:lineRule="auto"/>
        <w:rPr>
          <w:lang w:val="en-AU"/>
        </w:rPr>
      </w:pPr>
    </w:p>
    <w:p w:rsidR="00380B0A" w:rsidRDefault="00E71235" w:rsidP="00D550E8">
      <w:pPr>
        <w:pStyle w:val="Caption"/>
        <w:spacing w:line="360" w:lineRule="auto"/>
      </w:pPr>
      <w:bookmarkStart w:id="252" w:name="_Toc406770691"/>
      <w:r>
        <w:t xml:space="preserve">Table </w:t>
      </w:r>
      <w:r w:rsidR="009E4EA3">
        <w:fldChar w:fldCharType="begin"/>
      </w:r>
      <w:r w:rsidR="00776D62">
        <w:instrText xml:space="preserve"> SEQ Table \* ARABIC </w:instrText>
      </w:r>
      <w:r w:rsidR="009E4EA3">
        <w:fldChar w:fldCharType="separate"/>
      </w:r>
      <w:r w:rsidR="007F03BE">
        <w:rPr>
          <w:noProof/>
        </w:rPr>
        <w:t>7</w:t>
      </w:r>
      <w:r w:rsidR="009E4EA3">
        <w:rPr>
          <w:noProof/>
        </w:rPr>
        <w:fldChar w:fldCharType="end"/>
      </w:r>
      <w:r>
        <w:t xml:space="preserve"> Comparison of long-term median flows in major rivers with total discharge of </w:t>
      </w:r>
      <w:r w:rsidR="0099172F">
        <w:t>201</w:t>
      </w:r>
      <w:r w:rsidR="009E5254">
        <w:t>3</w:t>
      </w:r>
      <w:r w:rsidR="0099172F">
        <w:t>-</w:t>
      </w:r>
      <w:r w:rsidR="009E5254">
        <w:t>2014</w:t>
      </w:r>
      <w:bookmarkEnd w:id="252"/>
    </w:p>
    <w:p w:rsidR="00AA1425" w:rsidRDefault="00651888" w:rsidP="00D550E8">
      <w:pPr>
        <w:spacing w:line="360" w:lineRule="auto"/>
        <w:jc w:val="center"/>
        <w:rPr>
          <w:lang w:val="en-AU"/>
        </w:rPr>
      </w:pPr>
      <w:r w:rsidRPr="00256CC7">
        <w:rPr>
          <w:noProof/>
          <w:lang w:val="en-AU" w:eastAsia="en-AU" w:bidi="ar-SA"/>
        </w:rPr>
        <w:drawing>
          <wp:inline distT="0" distB="0" distL="0" distR="0" wp14:anchorId="24A08671" wp14:editId="3D52655B">
            <wp:extent cx="5306499" cy="3657600"/>
            <wp:effectExtent l="0" t="0" r="8890" b="0"/>
            <wp:docPr id="16" name="Picture 16" descr="Table 7 Comparison of long-term median flows in major rivers with total discharge of 2013-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32346" cy="3675416"/>
                    </a:xfrm>
                    <a:prstGeom prst="rect">
                      <a:avLst/>
                    </a:prstGeom>
                    <a:noFill/>
                    <a:ln>
                      <a:noFill/>
                    </a:ln>
                  </pic:spPr>
                </pic:pic>
              </a:graphicData>
            </a:graphic>
          </wp:inline>
        </w:drawing>
      </w:r>
    </w:p>
    <w:p w:rsidR="00380B0A" w:rsidRPr="00256CC7" w:rsidRDefault="00380B0A" w:rsidP="00C33FF8">
      <w:pPr>
        <w:jc w:val="left"/>
        <w:rPr>
          <w:sz w:val="24"/>
          <w:lang w:val="en-AU"/>
        </w:rPr>
      </w:pPr>
      <w:r w:rsidRPr="00256CC7">
        <w:rPr>
          <w:sz w:val="24"/>
          <w:lang w:val="en-AU"/>
        </w:rPr>
        <w:t>*</w:t>
      </w:r>
      <w:r w:rsidR="00B30442" w:rsidRPr="00256CC7">
        <w:rPr>
          <w:sz w:val="18"/>
          <w:lang w:val="en-AU"/>
        </w:rPr>
        <w:t xml:space="preserve">River discharge data compiled by Michelle Devlin. </w:t>
      </w:r>
      <w:proofErr w:type="gramStart"/>
      <w:r w:rsidR="00B30442" w:rsidRPr="00256CC7">
        <w:rPr>
          <w:sz w:val="18"/>
          <w:lang w:val="en-AU"/>
        </w:rPr>
        <w:t>(</w:t>
      </w:r>
      <w:r w:rsidR="000C16C2" w:rsidRPr="00256CC7">
        <w:rPr>
          <w:sz w:val="18"/>
          <w:lang w:val="en-AU"/>
        </w:rPr>
        <w:t>Data Source Department of Environment and Resource Management, Stream Gauging Network</w:t>
      </w:r>
      <w:r w:rsidR="00B30442" w:rsidRPr="00256CC7">
        <w:rPr>
          <w:sz w:val="18"/>
          <w:lang w:val="en-AU"/>
        </w:rPr>
        <w:t>)</w:t>
      </w:r>
      <w:r w:rsidR="00D979FD" w:rsidRPr="00256CC7">
        <w:rPr>
          <w:sz w:val="18"/>
          <w:lang w:val="en-AU"/>
        </w:rPr>
        <w:t>.</w:t>
      </w:r>
      <w:proofErr w:type="gramEnd"/>
      <w:r w:rsidR="00E71235" w:rsidRPr="00256CC7">
        <w:rPr>
          <w:sz w:val="18"/>
          <w:lang w:val="en-AU"/>
        </w:rPr>
        <w:t xml:space="preserve"> Long-term median flow data </w:t>
      </w:r>
      <w:r w:rsidR="000C16C2" w:rsidRPr="00256CC7">
        <w:rPr>
          <w:sz w:val="18"/>
          <w:lang w:val="en-AU"/>
        </w:rPr>
        <w:t>was</w:t>
      </w:r>
      <w:r w:rsidR="00E71235" w:rsidRPr="00256CC7">
        <w:rPr>
          <w:sz w:val="18"/>
          <w:lang w:val="en-AU"/>
        </w:rPr>
        <w:t xml:space="preserve"> </w:t>
      </w:r>
      <w:r w:rsidR="002A7156" w:rsidRPr="00256CC7">
        <w:rPr>
          <w:sz w:val="18"/>
          <w:lang w:val="en-AU"/>
        </w:rPr>
        <w:t xml:space="preserve">provided by </w:t>
      </w:r>
      <w:proofErr w:type="spellStart"/>
      <w:r w:rsidR="002A7156" w:rsidRPr="00256CC7">
        <w:rPr>
          <w:sz w:val="18"/>
          <w:lang w:val="en-AU"/>
        </w:rPr>
        <w:t>Shaffelke</w:t>
      </w:r>
      <w:proofErr w:type="spellEnd"/>
      <w:r w:rsidR="002A7156" w:rsidRPr="00256CC7">
        <w:rPr>
          <w:sz w:val="18"/>
          <w:lang w:val="en-AU"/>
        </w:rPr>
        <w:t xml:space="preserve"> et al 2011, and </w:t>
      </w:r>
      <w:r w:rsidR="00E71235" w:rsidRPr="00256CC7">
        <w:rPr>
          <w:sz w:val="18"/>
          <w:lang w:val="en-AU"/>
        </w:rPr>
        <w:t>determined from the commencement of river monitoring up to the year 2000.</w:t>
      </w:r>
      <w:r w:rsidR="00D979FD" w:rsidRPr="00256CC7">
        <w:rPr>
          <w:sz w:val="18"/>
          <w:lang w:val="en-AU"/>
        </w:rPr>
        <w:t xml:space="preserve">  </w:t>
      </w:r>
      <w:r w:rsidR="00E71235" w:rsidRPr="00256CC7">
        <w:rPr>
          <w:sz w:val="18"/>
          <w:lang w:val="en-AU"/>
        </w:rPr>
        <w:t>Long-term median water year is from October</w:t>
      </w:r>
      <w:r w:rsidR="00B30442" w:rsidRPr="00256CC7">
        <w:rPr>
          <w:sz w:val="18"/>
          <w:lang w:val="en-AU"/>
        </w:rPr>
        <w:t xml:space="preserve"> 1</w:t>
      </w:r>
      <w:r w:rsidR="00B30442" w:rsidRPr="00256CC7">
        <w:rPr>
          <w:sz w:val="18"/>
          <w:vertAlign w:val="superscript"/>
          <w:lang w:val="en-AU"/>
        </w:rPr>
        <w:t>st</w:t>
      </w:r>
      <w:r w:rsidR="00B30442" w:rsidRPr="00256CC7">
        <w:rPr>
          <w:sz w:val="18"/>
          <w:lang w:val="en-AU"/>
        </w:rPr>
        <w:t xml:space="preserve"> </w:t>
      </w:r>
      <w:r w:rsidR="00E71235" w:rsidRPr="00256CC7">
        <w:rPr>
          <w:sz w:val="18"/>
          <w:lang w:val="en-AU"/>
        </w:rPr>
        <w:t>to September</w:t>
      </w:r>
      <w:r w:rsidR="00B30442" w:rsidRPr="00256CC7">
        <w:rPr>
          <w:sz w:val="18"/>
          <w:lang w:val="en-AU"/>
        </w:rPr>
        <w:t xml:space="preserve"> 30</w:t>
      </w:r>
      <w:r w:rsidR="00B30442" w:rsidRPr="00256CC7">
        <w:rPr>
          <w:sz w:val="18"/>
          <w:vertAlign w:val="superscript"/>
          <w:lang w:val="en-AU"/>
        </w:rPr>
        <w:t>th</w:t>
      </w:r>
      <w:r w:rsidR="00B30442" w:rsidRPr="00256CC7">
        <w:rPr>
          <w:sz w:val="18"/>
          <w:lang w:val="en-AU"/>
        </w:rPr>
        <w:t xml:space="preserve"> the following year</w:t>
      </w:r>
      <w:r w:rsidR="000C16C2" w:rsidRPr="00256CC7">
        <w:rPr>
          <w:sz w:val="18"/>
          <w:lang w:val="en-AU"/>
        </w:rPr>
        <w:t>.</w:t>
      </w:r>
      <w:r w:rsidR="00B325A5" w:rsidRPr="00256CC7">
        <w:rPr>
          <w:sz w:val="18"/>
          <w:lang w:val="en-AU"/>
        </w:rPr>
        <w:t xml:space="preserve"> </w:t>
      </w:r>
    </w:p>
    <w:p w:rsidR="00D979FD" w:rsidRDefault="00D979FD" w:rsidP="00D550E8">
      <w:pPr>
        <w:spacing w:line="360" w:lineRule="auto"/>
        <w:rPr>
          <w:lang w:val="en-AU"/>
        </w:rPr>
      </w:pPr>
    </w:p>
    <w:p w:rsidR="002F4D08" w:rsidRDefault="00F174BC" w:rsidP="00D550E8">
      <w:pPr>
        <w:spacing w:line="360" w:lineRule="auto"/>
      </w:pPr>
      <w:r>
        <w:rPr>
          <w:lang w:val="en-AU"/>
        </w:rPr>
        <w:t>Overall, the PSII-</w:t>
      </w:r>
      <w:proofErr w:type="spellStart"/>
      <w:r>
        <w:rPr>
          <w:lang w:val="en-AU"/>
        </w:rPr>
        <w:t>HEqs</w:t>
      </w:r>
      <w:proofErr w:type="spellEnd"/>
      <w:r>
        <w:rPr>
          <w:lang w:val="en-AU"/>
        </w:rPr>
        <w:t xml:space="preserve"> of deployed samplers were lower than the previous monitoring year (2012-2013)</w:t>
      </w:r>
      <w:r w:rsidR="0071213B">
        <w:rPr>
          <w:lang w:val="en-AU"/>
        </w:rPr>
        <w:t xml:space="preserve">, as periods of high river flow </w:t>
      </w:r>
      <w:r w:rsidR="00F72628">
        <w:rPr>
          <w:lang w:val="en-AU"/>
        </w:rPr>
        <w:t xml:space="preserve">typically </w:t>
      </w:r>
      <w:r w:rsidR="0071213B" w:rsidRPr="0071213B">
        <w:rPr>
          <w:lang w:val="en-AU"/>
        </w:rPr>
        <w:t>coincide with increased PSII-</w:t>
      </w:r>
      <w:proofErr w:type="spellStart"/>
      <w:r w:rsidR="0071213B" w:rsidRPr="0071213B">
        <w:rPr>
          <w:lang w:val="en-AU"/>
        </w:rPr>
        <w:t>HEq</w:t>
      </w:r>
      <w:proofErr w:type="spellEnd"/>
      <w:r w:rsidR="0071213B" w:rsidRPr="0071213B">
        <w:rPr>
          <w:lang w:val="en-AU"/>
        </w:rPr>
        <w:t xml:space="preserve"> concentrations</w:t>
      </w:r>
      <w:r w:rsidR="0071213B">
        <w:rPr>
          <w:lang w:val="en-AU"/>
        </w:rPr>
        <w:t xml:space="preserve"> (see </w:t>
      </w:r>
      <w:r w:rsidR="0071213B" w:rsidRPr="0071213B">
        <w:rPr>
          <w:lang w:val="en-AU"/>
        </w:rPr>
        <w:t>Appendix F, Figures 2</w:t>
      </w:r>
      <w:r w:rsidR="00A93E04">
        <w:rPr>
          <w:lang w:val="en-AU"/>
        </w:rPr>
        <w:t>3</w:t>
      </w:r>
      <w:r w:rsidR="0071213B" w:rsidRPr="0071213B">
        <w:rPr>
          <w:lang w:val="en-AU"/>
        </w:rPr>
        <w:t xml:space="preserve"> – 2</w:t>
      </w:r>
      <w:r w:rsidR="00A93E04">
        <w:rPr>
          <w:lang w:val="en-AU"/>
        </w:rPr>
        <w:t>7</w:t>
      </w:r>
      <w:r w:rsidR="0071213B">
        <w:rPr>
          <w:lang w:val="en-AU"/>
        </w:rPr>
        <w:t>).</w:t>
      </w:r>
      <w:r w:rsidR="00636499">
        <w:rPr>
          <w:lang w:val="en-AU"/>
        </w:rPr>
        <w:t xml:space="preserve"> </w:t>
      </w:r>
      <w:r w:rsidR="002F4D08">
        <w:rPr>
          <w:lang w:val="en-AU"/>
        </w:rPr>
        <w:t xml:space="preserve">The PSII herbicides detected at inshore reef locations in the current monitoring year were </w:t>
      </w:r>
      <w:proofErr w:type="spellStart"/>
      <w:r w:rsidR="002F4D08">
        <w:rPr>
          <w:lang w:val="en-AU"/>
        </w:rPr>
        <w:t>ametryn</w:t>
      </w:r>
      <w:proofErr w:type="spellEnd"/>
      <w:r w:rsidR="002F4D08">
        <w:rPr>
          <w:lang w:val="en-AU"/>
        </w:rPr>
        <w:t xml:space="preserve">, atrazine, </w:t>
      </w:r>
      <w:proofErr w:type="spellStart"/>
      <w:r w:rsidR="00BE36B0">
        <w:rPr>
          <w:lang w:val="en-AU"/>
        </w:rPr>
        <w:t>bromacil</w:t>
      </w:r>
      <w:proofErr w:type="spellEnd"/>
      <w:r w:rsidR="00AC0F35">
        <w:rPr>
          <w:lang w:val="en-AU"/>
        </w:rPr>
        <w:t xml:space="preserve"> (detected </w:t>
      </w:r>
      <w:r w:rsidR="00C70E28">
        <w:rPr>
          <w:lang w:val="en-AU"/>
        </w:rPr>
        <w:t xml:space="preserve">three times </w:t>
      </w:r>
      <w:r w:rsidR="00AC0F35">
        <w:rPr>
          <w:lang w:val="en-AU"/>
        </w:rPr>
        <w:t>only)</w:t>
      </w:r>
      <w:r w:rsidR="00BE36B0">
        <w:rPr>
          <w:lang w:val="en-AU"/>
        </w:rPr>
        <w:t xml:space="preserve">, </w:t>
      </w:r>
      <w:proofErr w:type="spellStart"/>
      <w:r w:rsidR="002F4D08">
        <w:rPr>
          <w:lang w:val="en-AU"/>
        </w:rPr>
        <w:t>desethyl</w:t>
      </w:r>
      <w:proofErr w:type="spellEnd"/>
      <w:r w:rsidR="002F4D08">
        <w:rPr>
          <w:lang w:val="en-AU"/>
        </w:rPr>
        <w:t xml:space="preserve"> </w:t>
      </w:r>
      <w:r w:rsidR="006439BF">
        <w:rPr>
          <w:lang w:val="en-AU"/>
        </w:rPr>
        <w:t xml:space="preserve">atrazine, </w:t>
      </w:r>
      <w:proofErr w:type="spellStart"/>
      <w:r w:rsidR="006439BF">
        <w:rPr>
          <w:lang w:val="en-AU"/>
        </w:rPr>
        <w:t>desisopropyl</w:t>
      </w:r>
      <w:proofErr w:type="spellEnd"/>
      <w:r w:rsidR="006439BF">
        <w:rPr>
          <w:lang w:val="en-AU"/>
        </w:rPr>
        <w:t xml:space="preserve"> atrazine, </w:t>
      </w:r>
      <w:proofErr w:type="spellStart"/>
      <w:r w:rsidR="002F4D08">
        <w:rPr>
          <w:lang w:val="en-AU"/>
        </w:rPr>
        <w:t>diuron</w:t>
      </w:r>
      <w:proofErr w:type="spellEnd"/>
      <w:r w:rsidR="002F4D08">
        <w:rPr>
          <w:lang w:val="en-AU"/>
        </w:rPr>
        <w:t>,</w:t>
      </w:r>
      <w:r w:rsidR="00FF7694">
        <w:rPr>
          <w:lang w:val="en-AU"/>
        </w:rPr>
        <w:t xml:space="preserve"> </w:t>
      </w:r>
      <w:proofErr w:type="spellStart"/>
      <w:r w:rsidR="00FF7694">
        <w:rPr>
          <w:lang w:val="en-AU"/>
        </w:rPr>
        <w:t>hexazinone</w:t>
      </w:r>
      <w:proofErr w:type="spellEnd"/>
      <w:r w:rsidR="00FF7694">
        <w:rPr>
          <w:lang w:val="en-AU"/>
        </w:rPr>
        <w:t xml:space="preserve">, </w:t>
      </w:r>
      <w:proofErr w:type="spellStart"/>
      <w:r w:rsidR="00FF7694">
        <w:rPr>
          <w:lang w:val="en-AU"/>
        </w:rPr>
        <w:t>prometryn</w:t>
      </w:r>
      <w:proofErr w:type="spellEnd"/>
      <w:r w:rsidR="00C70E28">
        <w:rPr>
          <w:lang w:val="en-AU"/>
        </w:rPr>
        <w:t xml:space="preserve"> (detected once only)</w:t>
      </w:r>
      <w:r w:rsidR="00FF7694">
        <w:rPr>
          <w:lang w:val="en-AU"/>
        </w:rPr>
        <w:t xml:space="preserve">, simazine and </w:t>
      </w:r>
      <w:proofErr w:type="spellStart"/>
      <w:r w:rsidR="00FF7694">
        <w:rPr>
          <w:lang w:val="en-AU"/>
        </w:rPr>
        <w:t>tebuthiuron</w:t>
      </w:r>
      <w:proofErr w:type="spellEnd"/>
      <w:r w:rsidR="00FF7694">
        <w:rPr>
          <w:lang w:val="en-AU"/>
        </w:rPr>
        <w:t xml:space="preserve">. </w:t>
      </w:r>
      <w:r w:rsidR="002F4D08">
        <w:rPr>
          <w:lang w:val="en-AU"/>
        </w:rPr>
        <w:t>The most frequently detected and highest concentration herbicides in this current monitoring year were d</w:t>
      </w:r>
      <w:r w:rsidR="00FF7694">
        <w:rPr>
          <w:lang w:val="en-AU"/>
        </w:rPr>
        <w:t>iuron (</w:t>
      </w:r>
      <w:r w:rsidR="006439BF">
        <w:rPr>
          <w:lang w:val="en-AU"/>
        </w:rPr>
        <w:t>maximum</w:t>
      </w:r>
      <w:r w:rsidR="00FF7694">
        <w:rPr>
          <w:lang w:val="en-AU"/>
        </w:rPr>
        <w:t xml:space="preserve"> concentration of </w:t>
      </w:r>
      <w:r w:rsidR="00C70E28">
        <w:rPr>
          <w:lang w:val="en-AU"/>
        </w:rPr>
        <w:t xml:space="preserve">27 </w:t>
      </w:r>
      <w:r w:rsidR="0068630E">
        <w:rPr>
          <w:lang w:val="en-AU"/>
        </w:rPr>
        <w:t xml:space="preserve">ng </w:t>
      </w:r>
      <w:r w:rsidR="002F4D08">
        <w:rPr>
          <w:lang w:val="en-AU"/>
        </w:rPr>
        <w:t>L</w:t>
      </w:r>
      <w:r w:rsidR="002F4D08" w:rsidRPr="00F62CD7">
        <w:rPr>
          <w:vertAlign w:val="superscript"/>
          <w:lang w:val="en-AU"/>
        </w:rPr>
        <w:t>-1</w:t>
      </w:r>
      <w:r w:rsidR="002F4D08">
        <w:rPr>
          <w:lang w:val="en-AU"/>
        </w:rPr>
        <w:t xml:space="preserve"> at Sarina Inlet</w:t>
      </w:r>
      <w:r w:rsidR="002755F4">
        <w:rPr>
          <w:lang w:val="en-AU"/>
        </w:rPr>
        <w:t xml:space="preserve"> in the Mackay Whitsunday region</w:t>
      </w:r>
      <w:r w:rsidR="002F4D08">
        <w:rPr>
          <w:lang w:val="en-AU"/>
        </w:rPr>
        <w:t>), atrazine</w:t>
      </w:r>
      <w:r w:rsidR="00D036D2">
        <w:rPr>
          <w:lang w:val="en-AU"/>
        </w:rPr>
        <w:t xml:space="preserve"> (</w:t>
      </w:r>
      <w:r w:rsidR="006439BF">
        <w:rPr>
          <w:lang w:val="en-AU"/>
        </w:rPr>
        <w:t>maximum</w:t>
      </w:r>
      <w:r w:rsidR="00D036D2">
        <w:rPr>
          <w:lang w:val="en-AU"/>
        </w:rPr>
        <w:t xml:space="preserve"> concentration of </w:t>
      </w:r>
      <w:r w:rsidR="00B3062F">
        <w:rPr>
          <w:lang w:val="en-AU"/>
        </w:rPr>
        <w:t xml:space="preserve">7 </w:t>
      </w:r>
      <w:r w:rsidR="0068630E">
        <w:rPr>
          <w:lang w:val="en-AU"/>
        </w:rPr>
        <w:t xml:space="preserve">ng </w:t>
      </w:r>
      <w:r w:rsidR="002F4D08">
        <w:rPr>
          <w:lang w:val="en-AU"/>
        </w:rPr>
        <w:t>L</w:t>
      </w:r>
      <w:r w:rsidR="002F4D08" w:rsidRPr="00F62CD7">
        <w:rPr>
          <w:vertAlign w:val="superscript"/>
          <w:lang w:val="en-AU"/>
        </w:rPr>
        <w:t>-1</w:t>
      </w:r>
      <w:r w:rsidR="002F4D08">
        <w:rPr>
          <w:vertAlign w:val="superscript"/>
          <w:lang w:val="en-AU"/>
        </w:rPr>
        <w:t xml:space="preserve"> </w:t>
      </w:r>
      <w:r w:rsidR="002F4D08">
        <w:rPr>
          <w:lang w:val="en-AU"/>
        </w:rPr>
        <w:t xml:space="preserve">at </w:t>
      </w:r>
      <w:r w:rsidR="00F954BA">
        <w:rPr>
          <w:lang w:val="en-AU"/>
        </w:rPr>
        <w:t>Sarina Inlet</w:t>
      </w:r>
      <w:r w:rsidR="002F4D08">
        <w:rPr>
          <w:lang w:val="en-AU"/>
        </w:rPr>
        <w:t>) and hexazino</w:t>
      </w:r>
      <w:r w:rsidR="00D036D2">
        <w:rPr>
          <w:lang w:val="en-AU"/>
        </w:rPr>
        <w:t>ne (</w:t>
      </w:r>
      <w:r w:rsidR="006439BF">
        <w:rPr>
          <w:lang w:val="en-AU"/>
        </w:rPr>
        <w:t>maximum</w:t>
      </w:r>
      <w:r w:rsidR="00D036D2">
        <w:rPr>
          <w:lang w:val="en-AU"/>
        </w:rPr>
        <w:t xml:space="preserve"> concentration of </w:t>
      </w:r>
      <w:r w:rsidR="00B3062F">
        <w:rPr>
          <w:lang w:val="en-AU"/>
        </w:rPr>
        <w:t xml:space="preserve">12 </w:t>
      </w:r>
      <w:r w:rsidR="002F4D08">
        <w:rPr>
          <w:lang w:val="en-AU"/>
        </w:rPr>
        <w:t>ng</w:t>
      </w:r>
      <w:r w:rsidR="0068630E">
        <w:rPr>
          <w:lang w:val="en-AU"/>
        </w:rPr>
        <w:t xml:space="preserve"> </w:t>
      </w:r>
      <w:r w:rsidR="002F4D08">
        <w:rPr>
          <w:lang w:val="en-AU"/>
        </w:rPr>
        <w:t>L</w:t>
      </w:r>
      <w:r w:rsidR="002F4D08" w:rsidRPr="00F62CD7">
        <w:rPr>
          <w:vertAlign w:val="superscript"/>
          <w:lang w:val="en-AU"/>
        </w:rPr>
        <w:t>-1</w:t>
      </w:r>
      <w:r w:rsidR="002F4D08">
        <w:rPr>
          <w:lang w:val="en-AU"/>
        </w:rPr>
        <w:t xml:space="preserve"> at Sarina Inlet). </w:t>
      </w:r>
      <w:proofErr w:type="spellStart"/>
      <w:r w:rsidR="00B325A5">
        <w:rPr>
          <w:lang w:val="en-AU"/>
        </w:rPr>
        <w:t>Metol</w:t>
      </w:r>
      <w:r w:rsidR="00E10F64">
        <w:rPr>
          <w:lang w:val="en-AU"/>
        </w:rPr>
        <w:t>achlor</w:t>
      </w:r>
      <w:proofErr w:type="spellEnd"/>
      <w:r w:rsidR="00E10F64">
        <w:rPr>
          <w:lang w:val="en-AU"/>
        </w:rPr>
        <w:t xml:space="preserve"> </w:t>
      </w:r>
      <w:r w:rsidR="00B3062F">
        <w:rPr>
          <w:lang w:val="en-AU"/>
        </w:rPr>
        <w:t xml:space="preserve">and </w:t>
      </w:r>
      <w:proofErr w:type="spellStart"/>
      <w:r w:rsidR="00B3062F">
        <w:rPr>
          <w:lang w:val="en-AU"/>
        </w:rPr>
        <w:t>imidacloprid</w:t>
      </w:r>
      <w:proofErr w:type="spellEnd"/>
      <w:r w:rsidR="00B3062F">
        <w:rPr>
          <w:lang w:val="en-AU"/>
        </w:rPr>
        <w:t xml:space="preserve"> were</w:t>
      </w:r>
      <w:r w:rsidR="002F4D08">
        <w:rPr>
          <w:lang w:val="en-AU"/>
        </w:rPr>
        <w:t xml:space="preserve"> </w:t>
      </w:r>
      <w:r w:rsidR="00E10F64">
        <w:rPr>
          <w:lang w:val="en-AU"/>
        </w:rPr>
        <w:t xml:space="preserve">also </w:t>
      </w:r>
      <w:r w:rsidR="002F4D08">
        <w:rPr>
          <w:lang w:val="en-AU"/>
        </w:rPr>
        <w:t xml:space="preserve">detected </w:t>
      </w:r>
      <w:r w:rsidR="004D40A5">
        <w:rPr>
          <w:lang w:val="en-AU"/>
        </w:rPr>
        <w:t>frequently although</w:t>
      </w:r>
      <w:r w:rsidR="00E10F64">
        <w:rPr>
          <w:lang w:val="en-AU"/>
        </w:rPr>
        <w:t xml:space="preserve"> at relatively low concentrations</w:t>
      </w:r>
      <w:r w:rsidR="00D036D2">
        <w:rPr>
          <w:lang w:val="en-AU"/>
        </w:rPr>
        <w:t xml:space="preserve"> (</w:t>
      </w:r>
      <w:r w:rsidR="00F954BA">
        <w:rPr>
          <w:lang w:val="en-AU"/>
        </w:rPr>
        <w:t>maximum concentration</w:t>
      </w:r>
      <w:r w:rsidR="004D40A5">
        <w:rPr>
          <w:lang w:val="en-AU"/>
        </w:rPr>
        <w:t>s</w:t>
      </w:r>
      <w:r w:rsidR="00D036D2">
        <w:rPr>
          <w:lang w:val="en-AU"/>
        </w:rPr>
        <w:t xml:space="preserve"> </w:t>
      </w:r>
      <w:r w:rsidR="004D40A5">
        <w:rPr>
          <w:lang w:val="en-AU"/>
        </w:rPr>
        <w:t xml:space="preserve">of </w:t>
      </w:r>
      <w:r w:rsidR="00D328C7">
        <w:rPr>
          <w:lang w:val="en-AU"/>
        </w:rPr>
        <w:t xml:space="preserve">1.3 </w:t>
      </w:r>
      <w:r w:rsidR="00EC60D4">
        <w:rPr>
          <w:lang w:val="en-AU"/>
        </w:rPr>
        <w:t>and 1</w:t>
      </w:r>
      <w:r w:rsidR="00BE36B0">
        <w:rPr>
          <w:lang w:val="en-AU"/>
        </w:rPr>
        <w:t>.</w:t>
      </w:r>
      <w:r w:rsidR="00EC60D4">
        <w:rPr>
          <w:lang w:val="en-AU"/>
        </w:rPr>
        <w:t>6</w:t>
      </w:r>
      <w:r w:rsidR="002F4D08">
        <w:rPr>
          <w:lang w:val="en-AU"/>
        </w:rPr>
        <w:t xml:space="preserve"> ng</w:t>
      </w:r>
      <w:r w:rsidR="0068630E">
        <w:rPr>
          <w:lang w:val="en-AU"/>
        </w:rPr>
        <w:t xml:space="preserve"> </w:t>
      </w:r>
      <w:r w:rsidR="002F4D08">
        <w:rPr>
          <w:lang w:val="en-AU"/>
        </w:rPr>
        <w:t>L</w:t>
      </w:r>
      <w:r w:rsidR="002F4D08" w:rsidRPr="00F62CD7">
        <w:rPr>
          <w:vertAlign w:val="superscript"/>
          <w:lang w:val="en-AU"/>
        </w:rPr>
        <w:t>-1</w:t>
      </w:r>
      <w:r w:rsidR="00A22FC8">
        <w:rPr>
          <w:lang w:val="en-AU"/>
        </w:rPr>
        <w:t xml:space="preserve"> in ED</w:t>
      </w:r>
      <w:r w:rsidR="00D328C7">
        <w:rPr>
          <w:lang w:val="en-AU"/>
        </w:rPr>
        <w:t>s</w:t>
      </w:r>
      <w:r w:rsidR="00EC60D4">
        <w:rPr>
          <w:lang w:val="en-AU"/>
        </w:rPr>
        <w:t>, respectively</w:t>
      </w:r>
      <w:r w:rsidR="002F4D08">
        <w:rPr>
          <w:lang w:val="en-AU"/>
        </w:rPr>
        <w:t>)</w:t>
      </w:r>
      <w:r w:rsidR="00F954BA">
        <w:rPr>
          <w:lang w:val="en-AU"/>
        </w:rPr>
        <w:t>.</w:t>
      </w:r>
      <w:r w:rsidR="002F4D08">
        <w:rPr>
          <w:lang w:val="en-AU"/>
        </w:rPr>
        <w:t xml:space="preserve"> </w:t>
      </w:r>
      <w:r w:rsidR="00F72628">
        <w:rPr>
          <w:lang w:val="en-AU"/>
        </w:rPr>
        <w:t>At fixed monitoring sites, n</w:t>
      </w:r>
      <w:r w:rsidR="00636499">
        <w:rPr>
          <w:lang w:val="en-AU"/>
        </w:rPr>
        <w:t>o herbicides with an individual Guideline to assess against exceed</w:t>
      </w:r>
      <w:r w:rsidR="00A93E04">
        <w:rPr>
          <w:lang w:val="en-AU"/>
        </w:rPr>
        <w:t>ed its Guideline value (Figure 3</w:t>
      </w:r>
      <w:r w:rsidR="00636499">
        <w:rPr>
          <w:lang w:val="en-AU"/>
        </w:rPr>
        <w:t>).</w:t>
      </w:r>
    </w:p>
    <w:p w:rsidR="002B2E36" w:rsidRDefault="002B2E36" w:rsidP="00D550E8">
      <w:pPr>
        <w:spacing w:line="360" w:lineRule="auto"/>
        <w:rPr>
          <w:lang w:val="en-AU" w:eastAsia="en-AU"/>
        </w:rPr>
      </w:pPr>
      <w:r>
        <w:rPr>
          <w:lang w:val="en-AU" w:eastAsia="en-AU"/>
        </w:rPr>
        <w:lastRenderedPageBreak/>
        <w:t>Diuron was the dominant contributor to the PSII-</w:t>
      </w:r>
      <w:proofErr w:type="spellStart"/>
      <w:r>
        <w:rPr>
          <w:lang w:val="en-AU" w:eastAsia="en-AU"/>
        </w:rPr>
        <w:t>HEq</w:t>
      </w:r>
      <w:proofErr w:type="spellEnd"/>
      <w:r>
        <w:rPr>
          <w:lang w:val="en-AU" w:eastAsia="en-AU"/>
        </w:rPr>
        <w:t xml:space="preserve"> Max at every </w:t>
      </w:r>
      <w:r w:rsidR="007A5FDE">
        <w:rPr>
          <w:lang w:val="en-AU" w:eastAsia="en-AU"/>
        </w:rPr>
        <w:t>fixed monitoring</w:t>
      </w:r>
      <w:r>
        <w:rPr>
          <w:lang w:val="en-AU" w:eastAsia="en-AU"/>
        </w:rPr>
        <w:t xml:space="preserve"> site due to its potency as a PSII inhibitor and its relatively higher concentrations (Figure </w:t>
      </w:r>
      <w:r w:rsidR="00260ACF">
        <w:rPr>
          <w:lang w:val="en-AU" w:eastAsia="en-AU"/>
        </w:rPr>
        <w:t>3</w:t>
      </w:r>
      <w:r>
        <w:rPr>
          <w:lang w:val="en-AU" w:eastAsia="en-AU"/>
        </w:rPr>
        <w:t>). Diuron contributed an average of 84 % to the PSII-Max in the Wet Tropics (excluding Normanby Island), 82 % in the Burdekin, 84 % in the Mackay Whitsundays (excluding Pioneer Bay) and 97 % at North Keppel Island in the Fitzroy. The contribution of diuron remained relatively consistent between the sites within the Wet Tropics (80 % - 85 %) and Mackay Whitsunday region (81 % - 85 %) but varied more widely within the Burdekin region (72 % at Orpheus Island to 91 % at Magnetic Island).</w:t>
      </w:r>
    </w:p>
    <w:p w:rsidR="00D478F0" w:rsidRDefault="00D478F0" w:rsidP="00D550E8">
      <w:pPr>
        <w:spacing w:line="360" w:lineRule="auto"/>
        <w:rPr>
          <w:lang w:val="en-AU" w:eastAsia="en-AU"/>
        </w:rPr>
      </w:pPr>
    </w:p>
    <w:p w:rsidR="000B7EAF" w:rsidRPr="006C28F8" w:rsidRDefault="000B7EAF" w:rsidP="00CC1A07">
      <w:pPr>
        <w:spacing w:line="276" w:lineRule="auto"/>
        <w:rPr>
          <w:lang w:val="en-AU"/>
        </w:rPr>
        <w:sectPr w:rsidR="000B7EAF" w:rsidRPr="006C28F8" w:rsidSect="00D87357">
          <w:pgSz w:w="11907" w:h="16840" w:code="9"/>
          <w:pgMar w:top="720" w:right="720" w:bottom="720" w:left="720" w:header="709" w:footer="709" w:gutter="0"/>
          <w:cols w:space="708"/>
          <w:docGrid w:linePitch="360"/>
        </w:sectPr>
      </w:pPr>
    </w:p>
    <w:p w:rsidR="00E409FB" w:rsidRDefault="00256CC7" w:rsidP="009C7A2F">
      <w:pPr>
        <w:keepNext/>
        <w:spacing w:line="276" w:lineRule="auto"/>
        <w:jc w:val="center"/>
      </w:pPr>
      <w:r>
        <w:rPr>
          <w:noProof/>
          <w:lang w:val="en-AU" w:eastAsia="en-AU" w:bidi="ar-SA"/>
        </w:rPr>
        <w:lastRenderedPageBreak/>
        <w:drawing>
          <wp:inline distT="0" distB="0" distL="0" distR="0" wp14:anchorId="1D0738C4" wp14:editId="39196F7A">
            <wp:extent cx="8925629" cy="5874589"/>
            <wp:effectExtent l="19050" t="19050" r="27940" b="12065"/>
            <wp:docPr id="28" name="Picture 28" descr="Figure 3 Maximum concentrations of individual herbicides at fixed monitoring sites from the commencement of sampling to 2013-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x Concs 13-14 exec summ.png"/>
                    <pic:cNvPicPr/>
                  </pic:nvPicPr>
                  <pic:blipFill rotWithShape="1">
                    <a:blip r:embed="rId19">
                      <a:extLst>
                        <a:ext uri="{28A0092B-C50C-407E-A947-70E740481C1C}">
                          <a14:useLocalDpi xmlns:a14="http://schemas.microsoft.com/office/drawing/2010/main" val="0"/>
                        </a:ext>
                      </a:extLst>
                    </a:blip>
                    <a:srcRect r="7469" b="11656"/>
                    <a:stretch/>
                  </pic:blipFill>
                  <pic:spPr bwMode="auto">
                    <a:xfrm>
                      <a:off x="0" y="0"/>
                      <a:ext cx="8930031" cy="5877486"/>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6C28F8" w:rsidRDefault="00E409FB" w:rsidP="00F42831">
      <w:pPr>
        <w:pStyle w:val="Caption"/>
        <w:spacing w:line="276" w:lineRule="auto"/>
        <w:jc w:val="both"/>
      </w:pPr>
      <w:bookmarkStart w:id="253" w:name="_Toc408472096"/>
      <w:bookmarkStart w:id="254" w:name="OLE_LINK14"/>
      <w:r>
        <w:t xml:space="preserve">Figure </w:t>
      </w:r>
      <w:fldSimple w:instr=" SEQ Figure \* ARABIC ">
        <w:r w:rsidR="007F03BE">
          <w:rPr>
            <w:noProof/>
          </w:rPr>
          <w:t>3</w:t>
        </w:r>
      </w:fldSimple>
      <w:r w:rsidRPr="00E409FB">
        <w:t xml:space="preserve"> Maximum concentrations of individual herbicide</w:t>
      </w:r>
      <w:r w:rsidR="00766ADD">
        <w:t>s</w:t>
      </w:r>
      <w:r w:rsidRPr="00E409FB">
        <w:t xml:space="preserve"> at </w:t>
      </w:r>
      <w:r w:rsidR="008B3482">
        <w:t>fixed</w:t>
      </w:r>
      <w:r w:rsidR="008B3482" w:rsidRPr="00E409FB">
        <w:t xml:space="preserve"> </w:t>
      </w:r>
      <w:r w:rsidRPr="00E409FB">
        <w:t xml:space="preserve">monitoring sites from the commencement of sampling to </w:t>
      </w:r>
      <w:r w:rsidR="008E272E" w:rsidRPr="00E409FB">
        <w:t>201</w:t>
      </w:r>
      <w:r w:rsidR="008E272E">
        <w:t>3</w:t>
      </w:r>
      <w:r w:rsidRPr="00E409FB">
        <w:t>-</w:t>
      </w:r>
      <w:r w:rsidR="008E272E" w:rsidRPr="00E409FB">
        <w:t>201</w:t>
      </w:r>
      <w:r w:rsidR="008E272E">
        <w:t>4</w:t>
      </w:r>
      <w:bookmarkEnd w:id="253"/>
    </w:p>
    <w:bookmarkEnd w:id="254"/>
    <w:p w:rsidR="008D43E5" w:rsidRPr="006C28F8" w:rsidRDefault="008D43E5" w:rsidP="00CC1A07">
      <w:pPr>
        <w:spacing w:line="276" w:lineRule="auto"/>
        <w:sectPr w:rsidR="008D43E5" w:rsidRPr="006C28F8" w:rsidSect="00B93718">
          <w:pgSz w:w="16840" w:h="11907" w:orient="landscape" w:code="9"/>
          <w:pgMar w:top="720" w:right="720" w:bottom="720" w:left="720" w:header="709" w:footer="709" w:gutter="0"/>
          <w:cols w:space="708"/>
          <w:docGrid w:linePitch="360"/>
        </w:sectPr>
      </w:pPr>
    </w:p>
    <w:p w:rsidR="006410E6" w:rsidRDefault="0055282F" w:rsidP="00D550E8">
      <w:pPr>
        <w:spacing w:line="360" w:lineRule="auto"/>
      </w:pPr>
      <w:r>
        <w:lastRenderedPageBreak/>
        <w:t>There was a</w:t>
      </w:r>
      <w:r w:rsidR="000B76F8">
        <w:t xml:space="preserve"> possible</w:t>
      </w:r>
      <w:r w:rsidR="00C14955">
        <w:t xml:space="preserve"> </w:t>
      </w:r>
      <w:r w:rsidR="001F5EEE">
        <w:t xml:space="preserve">decrease </w:t>
      </w:r>
      <w:r>
        <w:t xml:space="preserve">in the </w:t>
      </w:r>
      <w:r w:rsidR="006410E6">
        <w:t xml:space="preserve">maximum concentrations of </w:t>
      </w:r>
      <w:r w:rsidR="003234BE">
        <w:t xml:space="preserve">herbicides detected </w:t>
      </w:r>
      <w:r w:rsidR="00B07DA9">
        <w:t xml:space="preserve">at </w:t>
      </w:r>
      <w:r w:rsidR="001F5EEE">
        <w:t>all</w:t>
      </w:r>
      <w:r w:rsidR="006410E6">
        <w:t xml:space="preserve"> sites </w:t>
      </w:r>
      <w:r w:rsidR="006C28F8">
        <w:t xml:space="preserve">(with the exception of Low Isles) </w:t>
      </w:r>
      <w:r w:rsidR="006410E6">
        <w:t>when compared to the previous monitoring year</w:t>
      </w:r>
      <w:r w:rsidR="00295A17">
        <w:t xml:space="preserve"> (Figure </w:t>
      </w:r>
      <w:r w:rsidR="00260ACF">
        <w:t>3</w:t>
      </w:r>
      <w:r w:rsidR="002266D5">
        <w:t>)</w:t>
      </w:r>
      <w:r w:rsidR="00EC1734">
        <w:t xml:space="preserve">. The </w:t>
      </w:r>
      <w:r w:rsidR="006410E6">
        <w:t>great</w:t>
      </w:r>
      <w:r w:rsidR="003234BE">
        <w:t>est</w:t>
      </w:r>
      <w:r w:rsidR="006410E6">
        <w:t xml:space="preserve"> </w:t>
      </w:r>
      <w:r w:rsidR="00C905EE">
        <w:t xml:space="preserve">decrease was </w:t>
      </w:r>
      <w:r w:rsidR="006410E6">
        <w:t>observed in the Mackay Whitsundays region</w:t>
      </w:r>
      <w:r w:rsidR="00C905EE">
        <w:t xml:space="preserve">, with the maximum concentration of diuron </w:t>
      </w:r>
      <w:r w:rsidR="008D2E0E">
        <w:t>decreasing by almost 10 times</w:t>
      </w:r>
      <w:r w:rsidR="006410E6">
        <w:t xml:space="preserve">. </w:t>
      </w:r>
    </w:p>
    <w:p w:rsidR="00682A94" w:rsidRDefault="00682A94" w:rsidP="00D550E8">
      <w:pPr>
        <w:spacing w:line="360" w:lineRule="auto"/>
      </w:pPr>
    </w:p>
    <w:p w:rsidR="003234BE" w:rsidRDefault="00952353" w:rsidP="00D550E8">
      <w:pPr>
        <w:spacing w:line="360" w:lineRule="auto"/>
      </w:pPr>
      <w:r>
        <w:t xml:space="preserve">Since </w:t>
      </w:r>
      <w:r w:rsidR="00AC779C">
        <w:t>monitoring commenced</w:t>
      </w:r>
      <w:r>
        <w:t xml:space="preserve">, </w:t>
      </w:r>
      <w:r w:rsidR="00436DC1">
        <w:t>73 % of PSII-</w:t>
      </w:r>
      <w:proofErr w:type="spellStart"/>
      <w:r w:rsidR="00436DC1">
        <w:t>HEq</w:t>
      </w:r>
      <w:proofErr w:type="spellEnd"/>
      <w:r w:rsidR="00436DC1">
        <w:t xml:space="preserve"> </w:t>
      </w:r>
      <w:r>
        <w:t xml:space="preserve">Max values </w:t>
      </w:r>
      <w:r w:rsidR="00793E31">
        <w:t xml:space="preserve">in the Wet Tropics </w:t>
      </w:r>
      <w:r w:rsidR="003557CA">
        <w:t xml:space="preserve">have been </w:t>
      </w:r>
      <w:r>
        <w:t xml:space="preserve">Category </w:t>
      </w:r>
      <w:r w:rsidR="00436DC1">
        <w:t xml:space="preserve">5, and 27% </w:t>
      </w:r>
      <w:r w:rsidR="003557CA">
        <w:t xml:space="preserve">have been </w:t>
      </w:r>
      <w:r w:rsidR="00436DC1">
        <w:t>Category 4</w:t>
      </w:r>
      <w:r w:rsidR="00186EEC">
        <w:t xml:space="preserve"> (Figure </w:t>
      </w:r>
      <w:r w:rsidR="00312649">
        <w:t>4</w:t>
      </w:r>
      <w:r w:rsidR="00186EEC">
        <w:t>)</w:t>
      </w:r>
      <w:r>
        <w:t xml:space="preserve">. </w:t>
      </w:r>
      <w:r w:rsidR="007E2272">
        <w:t>As observed in the Wet Tropics</w:t>
      </w:r>
      <w:r w:rsidR="008E3136">
        <w:t xml:space="preserve">, </w:t>
      </w:r>
      <w:r w:rsidR="003A5141">
        <w:t xml:space="preserve">atrazine and diuron </w:t>
      </w:r>
      <w:r w:rsidR="00FA43AF">
        <w:t>concentrations</w:t>
      </w:r>
      <w:r w:rsidR="007E2272">
        <w:t xml:space="preserve"> were lower than the previous year</w:t>
      </w:r>
      <w:r w:rsidR="0019016C">
        <w:t xml:space="preserve">, </w:t>
      </w:r>
      <w:r w:rsidR="007E2272">
        <w:t xml:space="preserve">by </w:t>
      </w:r>
      <w:r w:rsidR="006005D0">
        <w:t xml:space="preserve">an average </w:t>
      </w:r>
      <w:r w:rsidR="003C2D03">
        <w:t xml:space="preserve">4.1 and </w:t>
      </w:r>
      <w:r w:rsidR="00ED47C8">
        <w:t xml:space="preserve">2.2 </w:t>
      </w:r>
      <w:r w:rsidR="005B2224">
        <w:t xml:space="preserve">times </w:t>
      </w:r>
      <w:r w:rsidR="00ED47C8">
        <w:t>respectively</w:t>
      </w:r>
      <w:r w:rsidR="00B67B15">
        <w:t xml:space="preserve"> (excluding </w:t>
      </w:r>
      <w:r w:rsidR="00FA43AF">
        <w:t xml:space="preserve">Low </w:t>
      </w:r>
      <w:r w:rsidR="00B67B15">
        <w:t>Isl</w:t>
      </w:r>
      <w:r w:rsidR="00FA43AF">
        <w:t xml:space="preserve">es and </w:t>
      </w:r>
      <w:proofErr w:type="spellStart"/>
      <w:r w:rsidR="00FA43AF">
        <w:t>Normanby</w:t>
      </w:r>
      <w:proofErr w:type="spellEnd"/>
      <w:r w:rsidR="00FA43AF">
        <w:t xml:space="preserve"> Island</w:t>
      </w:r>
      <w:r w:rsidR="00B67B15">
        <w:t>)</w:t>
      </w:r>
      <w:r w:rsidR="00ED47C8">
        <w:t xml:space="preserve">. </w:t>
      </w:r>
      <w:r w:rsidR="00C75F9F">
        <w:t xml:space="preserve">The </w:t>
      </w:r>
      <w:r w:rsidR="00C44BB6">
        <w:t xml:space="preserve">frequency </w:t>
      </w:r>
      <w:r w:rsidR="00110574">
        <w:t xml:space="preserve">of </w:t>
      </w:r>
      <w:r w:rsidR="00F06711">
        <w:t xml:space="preserve">detection of </w:t>
      </w:r>
      <w:proofErr w:type="spellStart"/>
      <w:r w:rsidR="00F06711">
        <w:t>ametryn</w:t>
      </w:r>
      <w:proofErr w:type="spellEnd"/>
      <w:r w:rsidR="00F06711">
        <w:t xml:space="preserve">, </w:t>
      </w:r>
      <w:proofErr w:type="spellStart"/>
      <w:r w:rsidR="00C75F9F">
        <w:t>desethyl</w:t>
      </w:r>
      <w:proofErr w:type="spellEnd"/>
      <w:r w:rsidR="00C75F9F">
        <w:t xml:space="preserve"> atrazine and </w:t>
      </w:r>
      <w:r w:rsidR="00F06711">
        <w:t xml:space="preserve">simazine </w:t>
      </w:r>
      <w:r w:rsidR="007D5A15">
        <w:t>decreased</w:t>
      </w:r>
      <w:r w:rsidR="00C75F9F">
        <w:t xml:space="preserve"> (</w:t>
      </w:r>
      <w:r w:rsidR="002A6BD9">
        <w:t xml:space="preserve">concentrations </w:t>
      </w:r>
      <w:r w:rsidR="00FB5833">
        <w:t>remain</w:t>
      </w:r>
      <w:r w:rsidR="002A6BD9">
        <w:t xml:space="preserve"> low) by a factor of </w:t>
      </w:r>
      <w:r w:rsidR="00956BE4">
        <w:t>2</w:t>
      </w:r>
      <w:r w:rsidR="002A6BD9">
        <w:t xml:space="preserve"> </w:t>
      </w:r>
      <w:r w:rsidR="00C1475D">
        <w:t xml:space="preserve">or more, </w:t>
      </w:r>
      <w:r w:rsidR="005E2D72">
        <w:t xml:space="preserve">when compared to the previous monitoring year </w:t>
      </w:r>
      <w:r w:rsidR="002A6BD9">
        <w:t>(</w:t>
      </w:r>
      <w:r w:rsidR="005E2D72">
        <w:t>Bentley et al, 2012</w:t>
      </w:r>
      <w:r w:rsidR="002A6BD9">
        <w:t>).</w:t>
      </w:r>
      <w:r>
        <w:t xml:space="preserve"> </w:t>
      </w:r>
    </w:p>
    <w:p w:rsidR="003234BE" w:rsidRDefault="003234BE" w:rsidP="00D550E8">
      <w:pPr>
        <w:spacing w:line="360" w:lineRule="auto"/>
      </w:pPr>
    </w:p>
    <w:p w:rsidR="00965EDE" w:rsidRDefault="00952353" w:rsidP="00D550E8">
      <w:pPr>
        <w:spacing w:line="360" w:lineRule="auto"/>
      </w:pPr>
      <w:r>
        <w:t xml:space="preserve">Since </w:t>
      </w:r>
      <w:r w:rsidR="00C75F9F">
        <w:t>monitoring commenced</w:t>
      </w:r>
      <w:r>
        <w:t xml:space="preserve"> in the </w:t>
      </w:r>
      <w:proofErr w:type="spellStart"/>
      <w:r>
        <w:t>Burdekin</w:t>
      </w:r>
      <w:proofErr w:type="spellEnd"/>
      <w:r>
        <w:t xml:space="preserve"> region, </w:t>
      </w:r>
      <w:r w:rsidR="00366979">
        <w:t>68 % of PSII-</w:t>
      </w:r>
      <w:proofErr w:type="spellStart"/>
      <w:r w:rsidR="00366979">
        <w:t>HEq</w:t>
      </w:r>
      <w:proofErr w:type="spellEnd"/>
      <w:r w:rsidR="00366979">
        <w:t xml:space="preserve"> Max values </w:t>
      </w:r>
      <w:r w:rsidR="003557CA">
        <w:t xml:space="preserve">have been </w:t>
      </w:r>
      <w:r w:rsidR="00366979">
        <w:t xml:space="preserve">Category 5, </w:t>
      </w:r>
      <w:r w:rsidR="006A71C1">
        <w:t xml:space="preserve">28 </w:t>
      </w:r>
      <w:r w:rsidR="00606175">
        <w:t>% of PSII-</w:t>
      </w:r>
      <w:proofErr w:type="spellStart"/>
      <w:r w:rsidR="00606175">
        <w:t>HEq</w:t>
      </w:r>
      <w:proofErr w:type="spellEnd"/>
      <w:r w:rsidR="00606175">
        <w:t xml:space="preserve"> Max values </w:t>
      </w:r>
      <w:r w:rsidR="003557CA">
        <w:t xml:space="preserve">have been </w:t>
      </w:r>
      <w:r w:rsidR="00606175">
        <w:t xml:space="preserve">Category </w:t>
      </w:r>
      <w:r w:rsidR="003F14EE">
        <w:t xml:space="preserve">4 </w:t>
      </w:r>
      <w:r w:rsidR="00606175">
        <w:t>on the PSII-</w:t>
      </w:r>
      <w:proofErr w:type="spellStart"/>
      <w:r w:rsidR="00606175">
        <w:t>HEq</w:t>
      </w:r>
      <w:proofErr w:type="spellEnd"/>
      <w:r w:rsidR="00606175">
        <w:t xml:space="preserve"> Index</w:t>
      </w:r>
      <w:r w:rsidR="003F14EE">
        <w:t xml:space="preserve"> with a single instance of a Category 3</w:t>
      </w:r>
      <w:r w:rsidR="00260ACF">
        <w:t xml:space="preserve"> (Figure 4)</w:t>
      </w:r>
      <w:r w:rsidR="00606175">
        <w:t xml:space="preserve">. </w:t>
      </w:r>
      <w:r w:rsidR="006A71C1">
        <w:t xml:space="preserve">Decreases </w:t>
      </w:r>
      <w:r w:rsidR="00F06711">
        <w:t xml:space="preserve">in the maximum concentrations of herbicides were detected at all sites, with </w:t>
      </w:r>
      <w:r w:rsidR="00EC6DD0">
        <w:t xml:space="preserve">the </w:t>
      </w:r>
      <w:r w:rsidR="00F06711">
        <w:t xml:space="preserve">most significant </w:t>
      </w:r>
      <w:r w:rsidR="006A71C1">
        <w:t>decrease</w:t>
      </w:r>
      <w:r w:rsidR="006D6961">
        <w:t>s</w:t>
      </w:r>
      <w:r w:rsidR="006A71C1">
        <w:t xml:space="preserve"> </w:t>
      </w:r>
      <w:r w:rsidR="00B47A01">
        <w:t xml:space="preserve">observed at </w:t>
      </w:r>
      <w:r w:rsidR="00F06711">
        <w:t>Magnetic Island</w:t>
      </w:r>
      <w:r w:rsidR="006D6961">
        <w:t xml:space="preserve"> </w:t>
      </w:r>
      <w:r w:rsidR="007F3E21">
        <w:t>and</w:t>
      </w:r>
      <w:r w:rsidR="006D6961">
        <w:t xml:space="preserve"> Cape Cleveland</w:t>
      </w:r>
      <w:r w:rsidR="00F06711">
        <w:t xml:space="preserve">. </w:t>
      </w:r>
      <w:r w:rsidR="00B47A01">
        <w:t xml:space="preserve">Similarly to the Wet Tropics, the abundance of atrazine and diuron </w:t>
      </w:r>
      <w:r w:rsidR="00943F87">
        <w:t xml:space="preserve">decreased </w:t>
      </w:r>
      <w:r w:rsidR="00B47A01">
        <w:t xml:space="preserve">when compared to the previous monitoring year by average factors of </w:t>
      </w:r>
      <w:r w:rsidR="006D6961">
        <w:t>12</w:t>
      </w:r>
      <w:r w:rsidR="00B47A01">
        <w:t xml:space="preserve"> and </w:t>
      </w:r>
      <w:r w:rsidR="006D6961">
        <w:t>5.8</w:t>
      </w:r>
      <w:r w:rsidR="00B47A01">
        <w:t xml:space="preserve"> respectively. </w:t>
      </w:r>
      <w:r w:rsidR="00D715F5">
        <w:t xml:space="preserve">For the previous </w:t>
      </w:r>
      <w:r w:rsidR="00593490">
        <w:t xml:space="preserve">four </w:t>
      </w:r>
      <w:r w:rsidR="00D715F5">
        <w:t xml:space="preserve">years, </w:t>
      </w:r>
      <w:r w:rsidR="00F06711">
        <w:t xml:space="preserve">Cape Cleveland </w:t>
      </w:r>
      <w:r w:rsidR="00D715F5">
        <w:t xml:space="preserve">has </w:t>
      </w:r>
      <w:r w:rsidR="00F06711">
        <w:t xml:space="preserve">had the highest </w:t>
      </w:r>
      <w:r w:rsidR="00D715F5">
        <w:t xml:space="preserve">maximum </w:t>
      </w:r>
      <w:r w:rsidR="00F06711">
        <w:t xml:space="preserve">concentration </w:t>
      </w:r>
      <w:r w:rsidR="00D715F5">
        <w:t>of herbicides in this region.</w:t>
      </w:r>
    </w:p>
    <w:p w:rsidR="00D715F5" w:rsidRDefault="00D715F5" w:rsidP="00D550E8">
      <w:pPr>
        <w:spacing w:line="360" w:lineRule="auto"/>
      </w:pPr>
    </w:p>
    <w:p w:rsidR="00AA2633" w:rsidRDefault="002011E5" w:rsidP="00D550E8">
      <w:pPr>
        <w:spacing w:line="360" w:lineRule="auto"/>
      </w:pPr>
      <w:r>
        <w:t xml:space="preserve">Since </w:t>
      </w:r>
      <w:r w:rsidR="004D4316">
        <w:t>monitoring commenced</w:t>
      </w:r>
      <w:r>
        <w:t xml:space="preserve">, </w:t>
      </w:r>
      <w:r w:rsidR="00F4401D">
        <w:t xml:space="preserve">29 </w:t>
      </w:r>
      <w:r w:rsidR="00323E50">
        <w:t xml:space="preserve">% </w:t>
      </w:r>
      <w:r>
        <w:t>of PSII-</w:t>
      </w:r>
      <w:proofErr w:type="spellStart"/>
      <w:r>
        <w:t>HEq</w:t>
      </w:r>
      <w:proofErr w:type="spellEnd"/>
      <w:r>
        <w:t xml:space="preserve"> Max values </w:t>
      </w:r>
      <w:r w:rsidR="00315D12">
        <w:t xml:space="preserve">in the Mackay Whitsunday region </w:t>
      </w:r>
      <w:r w:rsidR="003557CA">
        <w:t xml:space="preserve">have been </w:t>
      </w:r>
      <w:r>
        <w:t xml:space="preserve">classified as Category </w:t>
      </w:r>
      <w:r w:rsidR="00323E50">
        <w:t>5</w:t>
      </w:r>
      <w:r w:rsidR="003F14EE">
        <w:t xml:space="preserve">, </w:t>
      </w:r>
      <w:r w:rsidR="00A50DCC">
        <w:t>59</w:t>
      </w:r>
      <w:r w:rsidR="00323E50">
        <w:t xml:space="preserve"> % of values </w:t>
      </w:r>
      <w:r w:rsidR="003557CA">
        <w:t xml:space="preserve">have been </w:t>
      </w:r>
      <w:r w:rsidR="00323E50">
        <w:t>Categ</w:t>
      </w:r>
      <w:r w:rsidR="00F4401D">
        <w:t xml:space="preserve">ory 4 and </w:t>
      </w:r>
      <w:r w:rsidR="003F14EE">
        <w:t xml:space="preserve">a further </w:t>
      </w:r>
      <w:r w:rsidR="00A50DCC">
        <w:t xml:space="preserve">12 </w:t>
      </w:r>
      <w:r w:rsidR="003F14EE">
        <w:t>% as either Category 2 or 3</w:t>
      </w:r>
      <w:r w:rsidR="00260ACF">
        <w:t xml:space="preserve"> (Figure 4)</w:t>
      </w:r>
      <w:r>
        <w:t xml:space="preserve">. </w:t>
      </w:r>
      <w:r w:rsidR="00A50DCC">
        <w:t xml:space="preserve">Sarina Inlet and Outer Whitsunday </w:t>
      </w:r>
      <w:r w:rsidR="008E4252">
        <w:t>s</w:t>
      </w:r>
      <w:r w:rsidR="00501EE3">
        <w:t>how</w:t>
      </w:r>
      <w:r w:rsidR="004D4316">
        <w:t>ed</w:t>
      </w:r>
      <w:r w:rsidR="00501EE3">
        <w:t xml:space="preserve"> the most significant decrease in </w:t>
      </w:r>
      <w:r w:rsidR="008E4252">
        <w:t>PSII-</w:t>
      </w:r>
      <w:proofErr w:type="spellStart"/>
      <w:r w:rsidR="008E4252">
        <w:t>HEq</w:t>
      </w:r>
      <w:proofErr w:type="spellEnd"/>
      <w:r w:rsidR="008E4252">
        <w:t xml:space="preserve"> Max values of any site when compared to the previous monitoring year. Despite this decrease, </w:t>
      </w:r>
      <w:r w:rsidR="00CA3F7F">
        <w:t xml:space="preserve">Sarina Inlet remains the most ‘at risk’ site with the most frequent detections of herbicides (atrazine, </w:t>
      </w:r>
      <w:proofErr w:type="spellStart"/>
      <w:r w:rsidR="004D4316">
        <w:t>desethyl</w:t>
      </w:r>
      <w:proofErr w:type="spellEnd"/>
      <w:r w:rsidR="004D4316">
        <w:t xml:space="preserve"> atrazine, </w:t>
      </w:r>
      <w:proofErr w:type="spellStart"/>
      <w:r w:rsidR="00CA3F7F">
        <w:t>diuron</w:t>
      </w:r>
      <w:proofErr w:type="spellEnd"/>
      <w:r w:rsidR="00CA3F7F">
        <w:t xml:space="preserve">, </w:t>
      </w:r>
      <w:proofErr w:type="spellStart"/>
      <w:r w:rsidR="00CA3F7F">
        <w:t>hexazinone</w:t>
      </w:r>
      <w:proofErr w:type="spellEnd"/>
      <w:r w:rsidR="00CA3F7F">
        <w:t xml:space="preserve"> and </w:t>
      </w:r>
      <w:proofErr w:type="spellStart"/>
      <w:r w:rsidR="006F0CE0">
        <w:t>tebuthiuron</w:t>
      </w:r>
      <w:proofErr w:type="spellEnd"/>
      <w:r w:rsidR="00CA3F7F">
        <w:t xml:space="preserve"> detected in </w:t>
      </w:r>
      <w:r w:rsidR="00342BD4">
        <w:t>100 % of samplers</w:t>
      </w:r>
      <w:r w:rsidR="00CA3F7F">
        <w:t>)</w:t>
      </w:r>
      <w:r w:rsidR="007A71CE">
        <w:t xml:space="preserve"> and the highest PSII-</w:t>
      </w:r>
      <w:proofErr w:type="spellStart"/>
      <w:r w:rsidR="007A71CE">
        <w:t>HEq</w:t>
      </w:r>
      <w:proofErr w:type="spellEnd"/>
      <w:r w:rsidR="007A71CE">
        <w:t xml:space="preserve"> Max (</w:t>
      </w:r>
      <w:r w:rsidR="004D4316">
        <w:t xml:space="preserve">34 </w:t>
      </w:r>
      <w:r w:rsidR="007A71CE">
        <w:t>ng</w:t>
      </w:r>
      <w:r w:rsidR="0068630E">
        <w:t xml:space="preserve"> </w:t>
      </w:r>
      <w:r w:rsidR="007A71CE">
        <w:t>L</w:t>
      </w:r>
      <w:r w:rsidR="007A71CE">
        <w:rPr>
          <w:vertAlign w:val="superscript"/>
        </w:rPr>
        <w:t>-1</w:t>
      </w:r>
      <w:r w:rsidR="007A71CE">
        <w:t xml:space="preserve">) of all </w:t>
      </w:r>
      <w:r w:rsidR="008B3482">
        <w:t xml:space="preserve">fixed </w:t>
      </w:r>
      <w:r w:rsidR="007A71CE">
        <w:t>monitoring sites</w:t>
      </w:r>
      <w:r w:rsidR="00AA2633">
        <w:t xml:space="preserve">. </w:t>
      </w:r>
    </w:p>
    <w:p w:rsidR="00AA2633" w:rsidRDefault="00AA2633" w:rsidP="00D550E8">
      <w:pPr>
        <w:spacing w:line="360" w:lineRule="auto"/>
      </w:pPr>
    </w:p>
    <w:p w:rsidR="00CA3F7F" w:rsidRDefault="005E2D72" w:rsidP="00D550E8">
      <w:pPr>
        <w:tabs>
          <w:tab w:val="left" w:pos="1985"/>
        </w:tabs>
        <w:spacing w:line="360" w:lineRule="auto"/>
      </w:pPr>
      <w:r>
        <w:t xml:space="preserve">Since monitoring commenced, </w:t>
      </w:r>
      <w:r w:rsidR="009C6851">
        <w:t xml:space="preserve">78 </w:t>
      </w:r>
      <w:r>
        <w:t>% of PSII-</w:t>
      </w:r>
      <w:proofErr w:type="spellStart"/>
      <w:r>
        <w:t>HEq</w:t>
      </w:r>
      <w:proofErr w:type="spellEnd"/>
      <w:r>
        <w:t xml:space="preserve"> Max values at North Keppel Island </w:t>
      </w:r>
      <w:r w:rsidR="003557CA">
        <w:t xml:space="preserve">have been </w:t>
      </w:r>
      <w:r>
        <w:t xml:space="preserve">Category </w:t>
      </w:r>
      <w:r w:rsidR="009C6851">
        <w:t xml:space="preserve">5 and 22% </w:t>
      </w:r>
      <w:r w:rsidR="003557CA">
        <w:t xml:space="preserve">have been </w:t>
      </w:r>
      <w:r w:rsidR="009C6851">
        <w:t xml:space="preserve">Category 4 </w:t>
      </w:r>
      <w:r>
        <w:t>on the PSII-</w:t>
      </w:r>
      <w:proofErr w:type="spellStart"/>
      <w:r>
        <w:t>HEq</w:t>
      </w:r>
      <w:proofErr w:type="spellEnd"/>
      <w:r>
        <w:t xml:space="preserve"> Index</w:t>
      </w:r>
      <w:r w:rsidR="00260ACF">
        <w:t xml:space="preserve"> (Figure 4)</w:t>
      </w:r>
      <w:r>
        <w:t xml:space="preserve">. </w:t>
      </w:r>
      <w:r w:rsidR="00AA2633">
        <w:t xml:space="preserve">The </w:t>
      </w:r>
      <w:r w:rsidR="00DE7995">
        <w:t>PSII-</w:t>
      </w:r>
      <w:proofErr w:type="spellStart"/>
      <w:r w:rsidR="00DE7995">
        <w:t>HEq</w:t>
      </w:r>
      <w:proofErr w:type="spellEnd"/>
      <w:r w:rsidR="00DE7995">
        <w:t xml:space="preserve"> Max for this current monitoring year was the lowest of all </w:t>
      </w:r>
      <w:r w:rsidR="008B3482">
        <w:t xml:space="preserve">fixed </w:t>
      </w:r>
      <w:r w:rsidR="00DE7995">
        <w:t xml:space="preserve">sites since monitoring commenced. </w:t>
      </w:r>
      <w:r w:rsidR="00D0722A">
        <w:t xml:space="preserve">Two deployment periods (November 2013 and March 2014) were found to have no detectable levels of PSII herbicides. </w:t>
      </w:r>
      <w:r w:rsidR="00FE71CF">
        <w:t xml:space="preserve">Following the spike in </w:t>
      </w:r>
      <w:proofErr w:type="spellStart"/>
      <w:r w:rsidR="00FE71CF">
        <w:t>tebuthiuron</w:t>
      </w:r>
      <w:proofErr w:type="spellEnd"/>
      <w:r w:rsidR="00FE71CF">
        <w:t xml:space="preserve"> detected in the previous year (57 ng</w:t>
      </w:r>
      <w:r w:rsidR="0068630E">
        <w:t xml:space="preserve"> </w:t>
      </w:r>
      <w:r w:rsidR="00FE71CF">
        <w:t>L</w:t>
      </w:r>
      <w:r w:rsidR="00FE71CF">
        <w:rPr>
          <w:vertAlign w:val="superscript"/>
        </w:rPr>
        <w:t>-1</w:t>
      </w:r>
      <w:r w:rsidR="00FE71CF">
        <w:t>), concentrations did not exceed 1 ng</w:t>
      </w:r>
      <w:r w:rsidR="0068630E">
        <w:t xml:space="preserve"> </w:t>
      </w:r>
      <w:r w:rsidR="00FE71CF">
        <w:t>L</w:t>
      </w:r>
      <w:r w:rsidR="00FE71CF">
        <w:rPr>
          <w:vertAlign w:val="superscript"/>
        </w:rPr>
        <w:t>-1</w:t>
      </w:r>
      <w:r w:rsidR="00F31023">
        <w:t xml:space="preserve"> in this current monitoring year</w:t>
      </w:r>
      <w:r w:rsidR="00FE71CF">
        <w:t xml:space="preserve">. </w:t>
      </w:r>
    </w:p>
    <w:p w:rsidR="00D06CEB" w:rsidRDefault="00D06CEB" w:rsidP="00CC1A07">
      <w:pPr>
        <w:spacing w:line="276" w:lineRule="auto"/>
        <w:ind w:firstLine="357"/>
        <w:jc w:val="left"/>
      </w:pPr>
    </w:p>
    <w:p w:rsidR="00D06CEB" w:rsidRDefault="00D06CEB" w:rsidP="00CC1A07">
      <w:pPr>
        <w:spacing w:line="276" w:lineRule="auto"/>
        <w:ind w:firstLine="357"/>
        <w:jc w:val="left"/>
      </w:pPr>
    </w:p>
    <w:p w:rsidR="00D06CEB" w:rsidRDefault="00D06CEB" w:rsidP="00CC1A07">
      <w:pPr>
        <w:spacing w:line="276" w:lineRule="auto"/>
        <w:ind w:firstLine="357"/>
        <w:jc w:val="left"/>
      </w:pPr>
    </w:p>
    <w:p w:rsidR="00D06CEB" w:rsidRDefault="00D06CEB" w:rsidP="00CC1A07">
      <w:pPr>
        <w:spacing w:line="276" w:lineRule="auto"/>
        <w:ind w:firstLine="357"/>
        <w:jc w:val="left"/>
        <w:sectPr w:rsidR="00D06CEB" w:rsidSect="006E492D">
          <w:type w:val="continuous"/>
          <w:pgSz w:w="11907" w:h="16840" w:code="9"/>
          <w:pgMar w:top="720" w:right="720" w:bottom="720" w:left="720" w:header="709" w:footer="709" w:gutter="0"/>
          <w:cols w:space="708"/>
          <w:docGrid w:linePitch="360"/>
        </w:sectPr>
      </w:pPr>
    </w:p>
    <w:p w:rsidR="00D06CEB" w:rsidRDefault="00D06CEB" w:rsidP="00CC1A07">
      <w:pPr>
        <w:spacing w:line="276" w:lineRule="auto"/>
        <w:ind w:firstLine="357"/>
        <w:jc w:val="left"/>
        <w:sectPr w:rsidR="00D06CEB" w:rsidSect="006E492D">
          <w:type w:val="continuous"/>
          <w:pgSz w:w="11907" w:h="16840" w:code="9"/>
          <w:pgMar w:top="720" w:right="720" w:bottom="720" w:left="720" w:header="709" w:footer="709" w:gutter="0"/>
          <w:cols w:space="708"/>
          <w:docGrid w:linePitch="360"/>
        </w:sectPr>
      </w:pPr>
    </w:p>
    <w:p w:rsidR="000052CB" w:rsidRDefault="0074776E" w:rsidP="00CC1A07">
      <w:pPr>
        <w:keepNext/>
        <w:spacing w:line="276" w:lineRule="auto"/>
        <w:jc w:val="center"/>
      </w:pPr>
      <w:r>
        <w:rPr>
          <w:noProof/>
          <w:lang w:val="en-AU" w:eastAsia="en-AU" w:bidi="ar-SA"/>
        </w:rPr>
        <w:lastRenderedPageBreak/>
        <w:drawing>
          <wp:inline distT="0" distB="0" distL="0" distR="0" wp14:anchorId="2B6A4552" wp14:editId="26F21203">
            <wp:extent cx="6645288" cy="4720856"/>
            <wp:effectExtent l="19050" t="19050" r="22225" b="22860"/>
            <wp:docPr id="99" name="Picture 99" descr="Figure 4 PSII-HEq Max at each fixed monitoring site since monitoring commenced to 2013-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SIIHEQ-Max 13-14 exec summ.png"/>
                    <pic:cNvPicPr/>
                  </pic:nvPicPr>
                  <pic:blipFill rotWithShape="1">
                    <a:blip r:embed="rId20">
                      <a:extLst>
                        <a:ext uri="{28A0092B-C50C-407E-A947-70E740481C1C}">
                          <a14:useLocalDpi xmlns:a14="http://schemas.microsoft.com/office/drawing/2010/main" val="0"/>
                        </a:ext>
                      </a:extLst>
                    </a:blip>
                    <a:srcRect b="32829"/>
                    <a:stretch/>
                  </pic:blipFill>
                  <pic:spPr bwMode="auto">
                    <a:xfrm>
                      <a:off x="0" y="0"/>
                      <a:ext cx="6646545" cy="4721749"/>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E6695C" w:rsidRDefault="000052CB" w:rsidP="00CC1A07">
      <w:pPr>
        <w:pStyle w:val="Caption"/>
        <w:spacing w:line="276" w:lineRule="auto"/>
        <w:jc w:val="center"/>
      </w:pPr>
      <w:bookmarkStart w:id="255" w:name="_Toc408472097"/>
      <w:r>
        <w:t xml:space="preserve">Figure </w:t>
      </w:r>
      <w:fldSimple w:instr=" SEQ Figure \* ARABIC ">
        <w:r w:rsidR="007F03BE">
          <w:rPr>
            <w:noProof/>
          </w:rPr>
          <w:t>4</w:t>
        </w:r>
      </w:fldSimple>
      <w:r w:rsidRPr="000052CB">
        <w:t xml:space="preserve"> </w:t>
      </w:r>
      <w:r w:rsidRPr="00312313">
        <w:t>PSII-</w:t>
      </w:r>
      <w:proofErr w:type="spellStart"/>
      <w:r w:rsidRPr="00312313">
        <w:t>HEq</w:t>
      </w:r>
      <w:proofErr w:type="spellEnd"/>
      <w:r w:rsidRPr="00312313">
        <w:t xml:space="preserve"> Max at each </w:t>
      </w:r>
      <w:r w:rsidR="008B3482">
        <w:t xml:space="preserve">fixed </w:t>
      </w:r>
      <w:r w:rsidR="00766ADD">
        <w:t xml:space="preserve">monitoring </w:t>
      </w:r>
      <w:r w:rsidRPr="00312313">
        <w:t xml:space="preserve">site </w:t>
      </w:r>
      <w:r>
        <w:t>since monitoring commenced</w:t>
      </w:r>
      <w:r w:rsidRPr="00312313">
        <w:t xml:space="preserve"> to </w:t>
      </w:r>
      <w:r w:rsidR="00C443DB" w:rsidRPr="00312313">
        <w:t>201</w:t>
      </w:r>
      <w:r w:rsidR="00C443DB">
        <w:t>3</w:t>
      </w:r>
      <w:r w:rsidRPr="00312313">
        <w:t>-</w:t>
      </w:r>
      <w:r w:rsidR="00C443DB" w:rsidRPr="00312313">
        <w:t>201</w:t>
      </w:r>
      <w:r w:rsidR="00C443DB">
        <w:t>4</w:t>
      </w:r>
      <w:bookmarkEnd w:id="255"/>
    </w:p>
    <w:p w:rsidR="009A3447" w:rsidRDefault="009A3447" w:rsidP="00CC1A07">
      <w:pPr>
        <w:spacing w:line="276" w:lineRule="auto"/>
        <w:rPr>
          <w:lang w:val="en-AU"/>
        </w:rPr>
      </w:pPr>
    </w:p>
    <w:p w:rsidR="009E524C" w:rsidRDefault="00EE4DEB" w:rsidP="00D550E8">
      <w:pPr>
        <w:spacing w:line="360" w:lineRule="auto"/>
        <w:rPr>
          <w:lang w:val="en-AU"/>
        </w:rPr>
      </w:pPr>
      <w:r>
        <w:rPr>
          <w:lang w:val="en-AU"/>
        </w:rPr>
        <w:t xml:space="preserve">In </w:t>
      </w:r>
      <w:r w:rsidR="00B262D7">
        <w:rPr>
          <w:lang w:val="en-AU"/>
        </w:rPr>
        <w:t>2013</w:t>
      </w:r>
      <w:r>
        <w:rPr>
          <w:lang w:val="en-AU"/>
        </w:rPr>
        <w:t>-</w:t>
      </w:r>
      <w:r w:rsidR="00B262D7">
        <w:rPr>
          <w:lang w:val="en-AU"/>
        </w:rPr>
        <w:t>2014</w:t>
      </w:r>
      <w:r>
        <w:rPr>
          <w:lang w:val="en-AU"/>
        </w:rPr>
        <w:t>, t</w:t>
      </w:r>
      <w:r w:rsidR="00156B39">
        <w:rPr>
          <w:lang w:val="en-AU"/>
        </w:rPr>
        <w:t xml:space="preserve">he </w:t>
      </w:r>
      <w:r w:rsidR="00096606">
        <w:rPr>
          <w:lang w:val="en-AU"/>
        </w:rPr>
        <w:t>PSII-</w:t>
      </w:r>
      <w:proofErr w:type="spellStart"/>
      <w:r w:rsidR="00096606">
        <w:rPr>
          <w:lang w:val="en-AU"/>
        </w:rPr>
        <w:t>HEq</w:t>
      </w:r>
      <w:proofErr w:type="spellEnd"/>
      <w:r w:rsidR="00096606">
        <w:rPr>
          <w:lang w:val="en-AU"/>
        </w:rPr>
        <w:t xml:space="preserve"> Max for the regions range</w:t>
      </w:r>
      <w:r w:rsidR="006E7356">
        <w:rPr>
          <w:lang w:val="en-AU"/>
        </w:rPr>
        <w:t>d</w:t>
      </w:r>
      <w:r w:rsidR="00096606">
        <w:rPr>
          <w:lang w:val="en-AU"/>
        </w:rPr>
        <w:t xml:space="preserve"> from </w:t>
      </w:r>
      <w:r w:rsidR="00C105DB">
        <w:rPr>
          <w:lang w:val="en-AU"/>
        </w:rPr>
        <w:t>3.3</w:t>
      </w:r>
      <w:r w:rsidR="00156B39">
        <w:rPr>
          <w:lang w:val="en-AU"/>
        </w:rPr>
        <w:t xml:space="preserve"> </w:t>
      </w:r>
      <w:r w:rsidR="00096606">
        <w:rPr>
          <w:lang w:val="en-AU"/>
        </w:rPr>
        <w:t xml:space="preserve">– </w:t>
      </w:r>
      <w:r w:rsidR="00C443DB">
        <w:rPr>
          <w:lang w:val="en-AU"/>
        </w:rPr>
        <w:t xml:space="preserve">8.5 </w:t>
      </w:r>
      <w:r w:rsidR="00096606">
        <w:rPr>
          <w:lang w:val="en-AU"/>
        </w:rPr>
        <w:t>ng</w:t>
      </w:r>
      <w:r w:rsidR="0068630E">
        <w:rPr>
          <w:lang w:val="en-AU"/>
        </w:rPr>
        <w:t xml:space="preserve"> </w:t>
      </w:r>
      <w:r w:rsidR="00096606">
        <w:rPr>
          <w:lang w:val="en-AU"/>
        </w:rPr>
        <w:t>L</w:t>
      </w:r>
      <w:r w:rsidR="00096606" w:rsidRPr="00096606">
        <w:rPr>
          <w:vertAlign w:val="superscript"/>
          <w:lang w:val="en-AU"/>
        </w:rPr>
        <w:t>-1</w:t>
      </w:r>
      <w:r w:rsidR="00096606">
        <w:rPr>
          <w:lang w:val="en-AU"/>
        </w:rPr>
        <w:t xml:space="preserve"> in the Wet Tropics</w:t>
      </w:r>
      <w:r w:rsidR="00303957">
        <w:rPr>
          <w:lang w:val="en-AU"/>
        </w:rPr>
        <w:t xml:space="preserve"> (excluding Normanby Island)</w:t>
      </w:r>
      <w:r w:rsidR="00096606">
        <w:rPr>
          <w:lang w:val="en-AU"/>
        </w:rPr>
        <w:t xml:space="preserve">, </w:t>
      </w:r>
      <w:r w:rsidR="00C443DB">
        <w:rPr>
          <w:lang w:val="en-AU"/>
        </w:rPr>
        <w:t xml:space="preserve">2.7 </w:t>
      </w:r>
      <w:r w:rsidR="00096606">
        <w:rPr>
          <w:lang w:val="en-AU"/>
        </w:rPr>
        <w:t xml:space="preserve">– </w:t>
      </w:r>
      <w:r w:rsidR="00C443DB">
        <w:rPr>
          <w:lang w:val="en-AU"/>
        </w:rPr>
        <w:t xml:space="preserve">8.1 </w:t>
      </w:r>
      <w:r w:rsidR="00096606">
        <w:rPr>
          <w:lang w:val="en-AU"/>
        </w:rPr>
        <w:t>ng</w:t>
      </w:r>
      <w:r w:rsidR="0068630E">
        <w:rPr>
          <w:lang w:val="en-AU"/>
        </w:rPr>
        <w:t xml:space="preserve"> </w:t>
      </w:r>
      <w:r w:rsidR="00096606">
        <w:rPr>
          <w:lang w:val="en-AU"/>
        </w:rPr>
        <w:t>L</w:t>
      </w:r>
      <w:r w:rsidR="00096606" w:rsidRPr="00096606">
        <w:rPr>
          <w:vertAlign w:val="superscript"/>
          <w:lang w:val="en-AU"/>
        </w:rPr>
        <w:t>-1</w:t>
      </w:r>
      <w:r w:rsidR="00096606">
        <w:rPr>
          <w:lang w:val="en-AU"/>
        </w:rPr>
        <w:t xml:space="preserve"> in the Burdekin Region, </w:t>
      </w:r>
      <w:r w:rsidR="009B07A6">
        <w:rPr>
          <w:lang w:val="en-AU"/>
        </w:rPr>
        <w:t>4</w:t>
      </w:r>
      <w:r w:rsidR="00303957">
        <w:rPr>
          <w:lang w:val="en-AU"/>
        </w:rPr>
        <w:t>.9</w:t>
      </w:r>
      <w:r w:rsidR="009B07A6">
        <w:rPr>
          <w:lang w:val="en-AU"/>
        </w:rPr>
        <w:t xml:space="preserve"> </w:t>
      </w:r>
      <w:r w:rsidR="00096606">
        <w:rPr>
          <w:lang w:val="en-AU"/>
        </w:rPr>
        <w:t xml:space="preserve">– </w:t>
      </w:r>
      <w:r w:rsidR="00AC779C">
        <w:rPr>
          <w:lang w:val="en-AU"/>
        </w:rPr>
        <w:t>34</w:t>
      </w:r>
      <w:r w:rsidR="00156B39">
        <w:rPr>
          <w:lang w:val="en-AU"/>
        </w:rPr>
        <w:t xml:space="preserve"> </w:t>
      </w:r>
      <w:r w:rsidR="00096606">
        <w:rPr>
          <w:lang w:val="en-AU"/>
        </w:rPr>
        <w:t>ng</w:t>
      </w:r>
      <w:r w:rsidR="0068630E">
        <w:rPr>
          <w:lang w:val="en-AU"/>
        </w:rPr>
        <w:t xml:space="preserve"> </w:t>
      </w:r>
      <w:r w:rsidR="00096606">
        <w:rPr>
          <w:lang w:val="en-AU"/>
        </w:rPr>
        <w:t>L</w:t>
      </w:r>
      <w:r w:rsidR="00096606" w:rsidRPr="00D05767">
        <w:rPr>
          <w:vertAlign w:val="superscript"/>
          <w:lang w:val="en-AU"/>
        </w:rPr>
        <w:t>-1</w:t>
      </w:r>
      <w:r w:rsidR="00096606">
        <w:rPr>
          <w:lang w:val="en-AU"/>
        </w:rPr>
        <w:t xml:space="preserve"> in the Mackay Whitsunday </w:t>
      </w:r>
      <w:r w:rsidR="00AC779C">
        <w:rPr>
          <w:lang w:val="en-AU"/>
        </w:rPr>
        <w:t xml:space="preserve">(excluding Pioneer Bay) </w:t>
      </w:r>
      <w:r w:rsidR="00096606">
        <w:rPr>
          <w:lang w:val="en-AU"/>
        </w:rPr>
        <w:t xml:space="preserve">and was </w:t>
      </w:r>
      <w:r w:rsidR="00303957">
        <w:rPr>
          <w:lang w:val="en-AU"/>
        </w:rPr>
        <w:t xml:space="preserve">0.60 </w:t>
      </w:r>
      <w:r w:rsidR="00096606">
        <w:rPr>
          <w:lang w:val="en-AU"/>
        </w:rPr>
        <w:t>ng</w:t>
      </w:r>
      <w:r w:rsidR="0068630E">
        <w:rPr>
          <w:lang w:val="en-AU"/>
        </w:rPr>
        <w:t xml:space="preserve"> </w:t>
      </w:r>
      <w:r w:rsidR="00096606">
        <w:rPr>
          <w:lang w:val="en-AU"/>
        </w:rPr>
        <w:t>L</w:t>
      </w:r>
      <w:r w:rsidR="00096606" w:rsidRPr="00096606">
        <w:rPr>
          <w:vertAlign w:val="superscript"/>
          <w:lang w:val="en-AU"/>
        </w:rPr>
        <w:t>-1</w:t>
      </w:r>
      <w:r w:rsidR="00096606">
        <w:rPr>
          <w:lang w:val="en-AU"/>
        </w:rPr>
        <w:t xml:space="preserve"> </w:t>
      </w:r>
      <w:r w:rsidR="007C6E47">
        <w:rPr>
          <w:lang w:val="en-AU"/>
        </w:rPr>
        <w:t>in the Fitzroy r</w:t>
      </w:r>
      <w:r w:rsidR="00096606">
        <w:rPr>
          <w:lang w:val="en-AU"/>
        </w:rPr>
        <w:t xml:space="preserve">egion. </w:t>
      </w:r>
      <w:r w:rsidR="00EE347B">
        <w:rPr>
          <w:lang w:val="en-AU"/>
        </w:rPr>
        <w:t>These values i</w:t>
      </w:r>
      <w:r w:rsidR="00592BCC">
        <w:rPr>
          <w:lang w:val="en-AU"/>
        </w:rPr>
        <w:t>ndicate maximum PSII-</w:t>
      </w:r>
      <w:proofErr w:type="spellStart"/>
      <w:r w:rsidR="00592BCC">
        <w:rPr>
          <w:lang w:val="en-AU"/>
        </w:rPr>
        <w:t>HEq</w:t>
      </w:r>
      <w:proofErr w:type="spellEnd"/>
      <w:r w:rsidR="00592BCC">
        <w:rPr>
          <w:lang w:val="en-AU"/>
        </w:rPr>
        <w:t xml:space="preserve"> Index C</w:t>
      </w:r>
      <w:r w:rsidR="00EE347B">
        <w:rPr>
          <w:lang w:val="en-AU"/>
        </w:rPr>
        <w:t xml:space="preserve">ategories of </w:t>
      </w:r>
      <w:r w:rsidR="00156B39">
        <w:rPr>
          <w:lang w:val="en-AU"/>
        </w:rPr>
        <w:t xml:space="preserve">5 </w:t>
      </w:r>
      <w:r w:rsidR="00EE347B">
        <w:rPr>
          <w:lang w:val="en-AU"/>
        </w:rPr>
        <w:t xml:space="preserve">for </w:t>
      </w:r>
      <w:r w:rsidR="00AC779C">
        <w:rPr>
          <w:lang w:val="en-AU"/>
        </w:rPr>
        <w:t xml:space="preserve">the Wet Tropics, Burdekin and Fitzroy </w:t>
      </w:r>
      <w:r w:rsidR="00EE347B">
        <w:rPr>
          <w:lang w:val="en-AU"/>
        </w:rPr>
        <w:t>region</w:t>
      </w:r>
      <w:r w:rsidR="00AC779C">
        <w:rPr>
          <w:lang w:val="en-AU"/>
        </w:rPr>
        <w:t xml:space="preserve">s, and Category </w:t>
      </w:r>
      <w:r w:rsidR="00EC79DF">
        <w:rPr>
          <w:lang w:val="en-AU"/>
        </w:rPr>
        <w:t xml:space="preserve">4 </w:t>
      </w:r>
      <w:r w:rsidR="009B07A6">
        <w:rPr>
          <w:lang w:val="en-AU"/>
        </w:rPr>
        <w:t xml:space="preserve">and </w:t>
      </w:r>
      <w:r w:rsidR="00EC79DF">
        <w:rPr>
          <w:lang w:val="en-AU"/>
        </w:rPr>
        <w:t xml:space="preserve">5 </w:t>
      </w:r>
      <w:r w:rsidR="00AC779C">
        <w:rPr>
          <w:lang w:val="en-AU"/>
        </w:rPr>
        <w:t>in the Mackay Whitsunday region</w:t>
      </w:r>
      <w:r w:rsidR="00EE347B">
        <w:rPr>
          <w:lang w:val="en-AU"/>
        </w:rPr>
        <w:t xml:space="preserve">. </w:t>
      </w:r>
      <w:r w:rsidR="009E524C">
        <w:rPr>
          <w:lang w:val="en-AU"/>
        </w:rPr>
        <w:t xml:space="preserve">The majority of </w:t>
      </w:r>
      <w:r w:rsidR="00156B39">
        <w:rPr>
          <w:lang w:val="en-AU"/>
        </w:rPr>
        <w:t xml:space="preserve">sites </w:t>
      </w:r>
      <w:r w:rsidR="009E524C">
        <w:rPr>
          <w:lang w:val="en-AU"/>
        </w:rPr>
        <w:t xml:space="preserve">in all regions </w:t>
      </w:r>
      <w:r w:rsidR="00156B39">
        <w:rPr>
          <w:lang w:val="en-AU"/>
        </w:rPr>
        <w:t xml:space="preserve">showed a </w:t>
      </w:r>
      <w:r w:rsidR="00EC79DF">
        <w:rPr>
          <w:lang w:val="en-AU"/>
        </w:rPr>
        <w:t xml:space="preserve">decrease </w:t>
      </w:r>
      <w:r w:rsidR="00156B39">
        <w:rPr>
          <w:lang w:val="en-AU"/>
        </w:rPr>
        <w:t>in PSII-</w:t>
      </w:r>
      <w:proofErr w:type="spellStart"/>
      <w:r w:rsidR="00156B39">
        <w:rPr>
          <w:lang w:val="en-AU"/>
        </w:rPr>
        <w:t>HEq</w:t>
      </w:r>
      <w:proofErr w:type="spellEnd"/>
      <w:r w:rsidR="00156B39">
        <w:rPr>
          <w:lang w:val="en-AU"/>
        </w:rPr>
        <w:t xml:space="preserve"> Max </w:t>
      </w:r>
      <w:r w:rsidR="00EC79DF">
        <w:rPr>
          <w:lang w:val="en-AU"/>
        </w:rPr>
        <w:t xml:space="preserve">values </w:t>
      </w:r>
      <w:r w:rsidR="00156B39">
        <w:rPr>
          <w:lang w:val="en-AU"/>
        </w:rPr>
        <w:t>compared to the previous monitoring year</w:t>
      </w:r>
      <w:r w:rsidR="001C7D5E">
        <w:rPr>
          <w:lang w:val="en-AU"/>
        </w:rPr>
        <w:t xml:space="preserve">, with the </w:t>
      </w:r>
      <w:r w:rsidR="00EC79DF">
        <w:rPr>
          <w:lang w:val="en-AU"/>
        </w:rPr>
        <w:t xml:space="preserve">decrease </w:t>
      </w:r>
      <w:r w:rsidR="001C7D5E">
        <w:rPr>
          <w:lang w:val="en-AU"/>
        </w:rPr>
        <w:t>the most apparent in the Mackay Whitsunday region</w:t>
      </w:r>
      <w:r w:rsidR="00156B39">
        <w:rPr>
          <w:lang w:val="en-AU"/>
        </w:rPr>
        <w:t xml:space="preserve">. </w:t>
      </w:r>
      <w:r w:rsidR="00380BA1">
        <w:rPr>
          <w:lang w:val="en-AU"/>
        </w:rPr>
        <w:t>Sarina Inlet in the Mackay Whitsunday</w:t>
      </w:r>
      <w:r w:rsidR="009E524C">
        <w:rPr>
          <w:lang w:val="en-AU"/>
        </w:rPr>
        <w:t xml:space="preserve"> region</w:t>
      </w:r>
      <w:r w:rsidR="00380BA1">
        <w:rPr>
          <w:lang w:val="en-AU"/>
        </w:rPr>
        <w:t xml:space="preserve">, for the </w:t>
      </w:r>
      <w:r w:rsidR="00BA74BD">
        <w:rPr>
          <w:lang w:val="en-AU"/>
        </w:rPr>
        <w:t xml:space="preserve">fifth </w:t>
      </w:r>
      <w:r w:rsidR="00380BA1">
        <w:rPr>
          <w:lang w:val="en-AU"/>
        </w:rPr>
        <w:t xml:space="preserve">consecutive year </w:t>
      </w:r>
      <w:r w:rsidR="00BA74BD">
        <w:rPr>
          <w:lang w:val="en-AU"/>
        </w:rPr>
        <w:t xml:space="preserve">(since monitoring at Sarina Inlet commenced) </w:t>
      </w:r>
      <w:r w:rsidR="00380BA1">
        <w:rPr>
          <w:lang w:val="en-AU"/>
        </w:rPr>
        <w:t>had th</w:t>
      </w:r>
      <w:r w:rsidR="00D036D2">
        <w:rPr>
          <w:lang w:val="en-AU"/>
        </w:rPr>
        <w:t>e highest PSII-</w:t>
      </w:r>
      <w:proofErr w:type="spellStart"/>
      <w:r w:rsidR="00D036D2">
        <w:rPr>
          <w:lang w:val="en-AU"/>
        </w:rPr>
        <w:t>HEq</w:t>
      </w:r>
      <w:proofErr w:type="spellEnd"/>
      <w:r w:rsidR="00D036D2">
        <w:rPr>
          <w:lang w:val="en-AU"/>
        </w:rPr>
        <w:t xml:space="preserve"> Max</w:t>
      </w:r>
      <w:r w:rsidR="000B20B6">
        <w:rPr>
          <w:lang w:val="en-AU"/>
        </w:rPr>
        <w:t xml:space="preserve"> value</w:t>
      </w:r>
      <w:r w:rsidR="00380BA1" w:rsidRPr="000B20B6">
        <w:rPr>
          <w:lang w:val="en-AU"/>
        </w:rPr>
        <w:t>.</w:t>
      </w:r>
      <w:r w:rsidR="00380BA1">
        <w:rPr>
          <w:lang w:val="en-AU"/>
        </w:rPr>
        <w:t xml:space="preserve"> </w:t>
      </w:r>
    </w:p>
    <w:p w:rsidR="00657002" w:rsidRDefault="00657002" w:rsidP="00D550E8">
      <w:pPr>
        <w:spacing w:line="360" w:lineRule="auto"/>
        <w:rPr>
          <w:lang w:val="en-AU" w:eastAsia="en-AU"/>
        </w:rPr>
      </w:pPr>
      <w:bookmarkStart w:id="256" w:name="_Toc335638013"/>
      <w:bookmarkStart w:id="257" w:name="_Toc335638108"/>
      <w:bookmarkStart w:id="258" w:name="_Toc335638267"/>
      <w:bookmarkStart w:id="259" w:name="_Toc335640877"/>
      <w:bookmarkStart w:id="260" w:name="_Toc335661322"/>
      <w:bookmarkStart w:id="261" w:name="_Toc335638268"/>
      <w:bookmarkStart w:id="262" w:name="_Toc335640878"/>
      <w:bookmarkStart w:id="263" w:name="_Toc335638276"/>
      <w:bookmarkStart w:id="264" w:name="_Toc335640886"/>
      <w:bookmarkStart w:id="265" w:name="_Toc335638371"/>
      <w:bookmarkStart w:id="266" w:name="_Toc335640981"/>
      <w:bookmarkStart w:id="267" w:name="_Toc335638447"/>
      <w:bookmarkStart w:id="268" w:name="_Toc335641057"/>
      <w:bookmarkStart w:id="269" w:name="_Toc335638523"/>
      <w:bookmarkStart w:id="270" w:name="_Toc335641133"/>
      <w:bookmarkStart w:id="271" w:name="_Toc335638561"/>
      <w:bookmarkStart w:id="272" w:name="_Toc335641171"/>
      <w:bookmarkStart w:id="273" w:name="_Toc335638562"/>
      <w:bookmarkStart w:id="274" w:name="_Toc335641172"/>
      <w:bookmarkStart w:id="275" w:name="_Toc335638563"/>
      <w:bookmarkStart w:id="276" w:name="_Toc335641173"/>
      <w:bookmarkStart w:id="277" w:name="_Toc335638564"/>
      <w:bookmarkStart w:id="278" w:name="_Toc335641174"/>
      <w:bookmarkStart w:id="279" w:name="_Toc335638565"/>
      <w:bookmarkStart w:id="280" w:name="_Toc335641175"/>
      <w:bookmarkStart w:id="281" w:name="_Toc335638566"/>
      <w:bookmarkStart w:id="282" w:name="_Toc335641176"/>
      <w:bookmarkStart w:id="283" w:name="_Toc335638567"/>
      <w:bookmarkStart w:id="284" w:name="_Toc335641177"/>
      <w:bookmarkStart w:id="285" w:name="_Toc335638568"/>
      <w:bookmarkStart w:id="286" w:name="_Toc335641178"/>
      <w:bookmarkStart w:id="287" w:name="_Toc335638569"/>
      <w:bookmarkStart w:id="288" w:name="_Toc335641179"/>
      <w:bookmarkStart w:id="289" w:name="_Toc335638570"/>
      <w:bookmarkStart w:id="290" w:name="_Toc335641180"/>
      <w:bookmarkStart w:id="291" w:name="_Toc257115762"/>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p>
    <w:p w:rsidR="00B201C4" w:rsidRDefault="00AE3BA4" w:rsidP="00D550E8">
      <w:pPr>
        <w:pStyle w:val="Heading2"/>
        <w:spacing w:line="360" w:lineRule="auto"/>
        <w:ind w:left="567"/>
        <w:rPr>
          <w:lang w:val="en-AU"/>
        </w:rPr>
      </w:pPr>
      <w:bookmarkStart w:id="292" w:name="_Toc335638573"/>
      <w:bookmarkStart w:id="293" w:name="_Toc335641183"/>
      <w:bookmarkStart w:id="294" w:name="_Toc378277506"/>
      <w:bookmarkStart w:id="295" w:name="_Toc378278127"/>
      <w:bookmarkStart w:id="296" w:name="_Toc378278209"/>
      <w:bookmarkStart w:id="297" w:name="_Toc378287091"/>
      <w:bookmarkStart w:id="298" w:name="_Toc378277507"/>
      <w:bookmarkStart w:id="299" w:name="_Toc378278128"/>
      <w:bookmarkStart w:id="300" w:name="_Toc378278210"/>
      <w:bookmarkStart w:id="301" w:name="_Toc378287092"/>
      <w:bookmarkStart w:id="302" w:name="_Toc378277508"/>
      <w:bookmarkStart w:id="303" w:name="_Toc378278129"/>
      <w:bookmarkStart w:id="304" w:name="_Toc378278211"/>
      <w:bookmarkStart w:id="305" w:name="_Toc378287093"/>
      <w:bookmarkStart w:id="306" w:name="_Toc378277509"/>
      <w:bookmarkStart w:id="307" w:name="_Toc378278130"/>
      <w:bookmarkStart w:id="308" w:name="_Toc378278212"/>
      <w:bookmarkStart w:id="309" w:name="_Toc378287094"/>
      <w:bookmarkStart w:id="310" w:name="_Toc378277510"/>
      <w:bookmarkStart w:id="311" w:name="_Toc378278131"/>
      <w:bookmarkStart w:id="312" w:name="_Toc378278213"/>
      <w:bookmarkStart w:id="313" w:name="_Toc378287095"/>
      <w:bookmarkStart w:id="314" w:name="_Toc378277511"/>
      <w:bookmarkStart w:id="315" w:name="_Toc378278132"/>
      <w:bookmarkStart w:id="316" w:name="_Toc378278214"/>
      <w:bookmarkStart w:id="317" w:name="_Toc378287096"/>
      <w:bookmarkStart w:id="318" w:name="_Toc378277512"/>
      <w:bookmarkStart w:id="319" w:name="_Toc378278133"/>
      <w:bookmarkStart w:id="320" w:name="_Toc378278215"/>
      <w:bookmarkStart w:id="321" w:name="_Toc378287097"/>
      <w:bookmarkStart w:id="322" w:name="_Toc378277513"/>
      <w:bookmarkStart w:id="323" w:name="_Toc378278134"/>
      <w:bookmarkStart w:id="324" w:name="_Toc378278216"/>
      <w:bookmarkStart w:id="325" w:name="_Toc378287098"/>
      <w:bookmarkStart w:id="326" w:name="_Toc378277514"/>
      <w:bookmarkStart w:id="327" w:name="_Toc378278135"/>
      <w:bookmarkStart w:id="328" w:name="_Toc378278217"/>
      <w:bookmarkStart w:id="329" w:name="_Toc378287099"/>
      <w:bookmarkStart w:id="330" w:name="_Toc378277515"/>
      <w:bookmarkStart w:id="331" w:name="_Toc378278136"/>
      <w:bookmarkStart w:id="332" w:name="_Toc378278218"/>
      <w:bookmarkStart w:id="333" w:name="_Toc378287100"/>
      <w:bookmarkStart w:id="334" w:name="_Toc378277516"/>
      <w:bookmarkStart w:id="335" w:name="_Toc378278137"/>
      <w:bookmarkStart w:id="336" w:name="_Toc378278219"/>
      <w:bookmarkStart w:id="337" w:name="_Toc378287101"/>
      <w:bookmarkStart w:id="338" w:name="_Toc378277517"/>
      <w:bookmarkStart w:id="339" w:name="_Toc378278138"/>
      <w:bookmarkStart w:id="340" w:name="_Toc378278220"/>
      <w:bookmarkStart w:id="341" w:name="_Toc378287102"/>
      <w:bookmarkStart w:id="342" w:name="_Toc378277518"/>
      <w:bookmarkStart w:id="343" w:name="_Toc378278139"/>
      <w:bookmarkStart w:id="344" w:name="_Toc378278221"/>
      <w:bookmarkStart w:id="345" w:name="_Toc378287103"/>
      <w:bookmarkStart w:id="346" w:name="_Toc378277519"/>
      <w:bookmarkStart w:id="347" w:name="_Toc378278140"/>
      <w:bookmarkStart w:id="348" w:name="_Toc378278222"/>
      <w:bookmarkStart w:id="349" w:name="_Toc378287104"/>
      <w:bookmarkStart w:id="350" w:name="_Toc378277520"/>
      <w:bookmarkStart w:id="351" w:name="_Toc378278141"/>
      <w:bookmarkStart w:id="352" w:name="_Toc378278223"/>
      <w:bookmarkStart w:id="353" w:name="_Toc378287105"/>
      <w:bookmarkStart w:id="354" w:name="_Toc378277526"/>
      <w:bookmarkStart w:id="355" w:name="_Toc378278147"/>
      <w:bookmarkStart w:id="356" w:name="_Toc378278229"/>
      <w:bookmarkStart w:id="357" w:name="_Toc378287111"/>
      <w:bookmarkStart w:id="358" w:name="_Toc406770645"/>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r>
        <w:rPr>
          <w:lang w:val="en-AU"/>
        </w:rPr>
        <w:t>Wet Tropics Region</w:t>
      </w:r>
      <w:bookmarkEnd w:id="358"/>
    </w:p>
    <w:p w:rsidR="003D1451" w:rsidRDefault="008B3482" w:rsidP="00D550E8">
      <w:pPr>
        <w:pStyle w:val="Heading3"/>
        <w:spacing w:line="360" w:lineRule="auto"/>
      </w:pPr>
      <w:bookmarkStart w:id="359" w:name="_Toc406770646"/>
      <w:r>
        <w:t xml:space="preserve">Fixed </w:t>
      </w:r>
      <w:r w:rsidR="003D1451">
        <w:t>monitoring sites</w:t>
      </w:r>
      <w:bookmarkEnd w:id="359"/>
    </w:p>
    <w:p w:rsidR="003E50A4" w:rsidRDefault="00B0470E" w:rsidP="00D550E8">
      <w:pPr>
        <w:spacing w:line="360" w:lineRule="auto"/>
        <w:rPr>
          <w:lang w:val="en-AU" w:eastAsia="en-AU"/>
        </w:rPr>
      </w:pPr>
      <w:r>
        <w:rPr>
          <w:lang w:val="en-AU" w:eastAsia="en-AU"/>
        </w:rPr>
        <w:t xml:space="preserve">The Wet Tropics region encompasses </w:t>
      </w:r>
      <w:r w:rsidR="00520F0E">
        <w:rPr>
          <w:lang w:val="en-AU" w:eastAsia="en-AU"/>
        </w:rPr>
        <w:t xml:space="preserve">eight </w:t>
      </w:r>
      <w:r>
        <w:rPr>
          <w:lang w:val="en-AU" w:eastAsia="en-AU"/>
        </w:rPr>
        <w:t xml:space="preserve">catchment areas, covering approximately 2.2 million hectares (ABS, 2013). Approximately 44 % of land is </w:t>
      </w:r>
      <w:r w:rsidR="00891A3C">
        <w:rPr>
          <w:lang w:val="en-AU" w:eastAsia="en-AU"/>
        </w:rPr>
        <w:t xml:space="preserve">set aside as </w:t>
      </w:r>
      <w:r>
        <w:rPr>
          <w:lang w:val="en-AU" w:eastAsia="en-AU"/>
        </w:rPr>
        <w:t>conservation and natural environment areas, however beef cattle grazing</w:t>
      </w:r>
      <w:r w:rsidR="00891A3C">
        <w:rPr>
          <w:lang w:val="en-AU" w:eastAsia="en-AU"/>
        </w:rPr>
        <w:t xml:space="preserve"> (30 % of total land use) </w:t>
      </w:r>
      <w:r>
        <w:rPr>
          <w:lang w:val="en-AU" w:eastAsia="en-AU"/>
        </w:rPr>
        <w:t>and suga</w:t>
      </w:r>
      <w:r w:rsidR="00891A3C">
        <w:rPr>
          <w:lang w:val="en-AU" w:eastAsia="en-AU"/>
        </w:rPr>
        <w:t>r cane</w:t>
      </w:r>
      <w:r>
        <w:rPr>
          <w:lang w:val="en-AU" w:eastAsia="en-AU"/>
        </w:rPr>
        <w:t xml:space="preserve"> </w:t>
      </w:r>
      <w:r w:rsidR="00891A3C">
        <w:rPr>
          <w:lang w:val="en-AU" w:eastAsia="en-AU"/>
        </w:rPr>
        <w:t>(7% of total land use)</w:t>
      </w:r>
      <w:r w:rsidR="0028004A">
        <w:rPr>
          <w:lang w:val="en-AU" w:eastAsia="en-AU"/>
        </w:rPr>
        <w:t xml:space="preserve"> </w:t>
      </w:r>
      <w:r>
        <w:rPr>
          <w:lang w:val="en-AU" w:eastAsia="en-AU"/>
        </w:rPr>
        <w:t>are the primary agricultural activities</w:t>
      </w:r>
      <w:r w:rsidR="0028004A">
        <w:rPr>
          <w:lang w:val="en-AU" w:eastAsia="en-AU"/>
        </w:rPr>
        <w:t xml:space="preserve"> (DSITIA, 2012</w:t>
      </w:r>
      <w:r w:rsidR="004B5C52">
        <w:rPr>
          <w:lang w:val="en-AU" w:eastAsia="en-AU"/>
        </w:rPr>
        <w:t>b</w:t>
      </w:r>
      <w:r w:rsidR="0028004A">
        <w:rPr>
          <w:lang w:val="en-AU" w:eastAsia="en-AU"/>
        </w:rPr>
        <w:t>)</w:t>
      </w:r>
      <w:r>
        <w:rPr>
          <w:lang w:val="en-AU" w:eastAsia="en-AU"/>
        </w:rPr>
        <w:t xml:space="preserve">. </w:t>
      </w:r>
      <w:r w:rsidR="008B3482">
        <w:rPr>
          <w:lang w:val="en-AU" w:eastAsia="en-AU"/>
        </w:rPr>
        <w:t xml:space="preserve">Fixed </w:t>
      </w:r>
      <w:r w:rsidR="00797673">
        <w:rPr>
          <w:lang w:val="en-AU" w:eastAsia="en-AU"/>
        </w:rPr>
        <w:t>s</w:t>
      </w:r>
      <w:r w:rsidR="00AE3BA4">
        <w:rPr>
          <w:lang w:val="en-AU" w:eastAsia="en-AU"/>
        </w:rPr>
        <w:t xml:space="preserve">ampling sites in the Wet Tropics </w:t>
      </w:r>
      <w:r w:rsidR="002D0E08">
        <w:rPr>
          <w:lang w:val="en-AU" w:eastAsia="en-AU"/>
        </w:rPr>
        <w:t>r</w:t>
      </w:r>
      <w:r w:rsidR="00AE3BA4">
        <w:rPr>
          <w:lang w:val="en-AU" w:eastAsia="en-AU"/>
        </w:rPr>
        <w:t xml:space="preserve">egion in </w:t>
      </w:r>
      <w:r w:rsidR="00942E95">
        <w:rPr>
          <w:lang w:val="en-AU" w:eastAsia="en-AU"/>
        </w:rPr>
        <w:t>2013</w:t>
      </w:r>
      <w:r w:rsidR="005C1ACF">
        <w:rPr>
          <w:lang w:val="en-AU" w:eastAsia="en-AU"/>
        </w:rPr>
        <w:t>-</w:t>
      </w:r>
      <w:r w:rsidR="00942E95">
        <w:rPr>
          <w:lang w:val="en-AU" w:eastAsia="en-AU"/>
        </w:rPr>
        <w:t xml:space="preserve">2014 </w:t>
      </w:r>
      <w:r w:rsidR="008A6A76">
        <w:rPr>
          <w:lang w:val="en-AU" w:eastAsia="en-AU"/>
        </w:rPr>
        <w:t>were</w:t>
      </w:r>
      <w:r w:rsidR="005C1ACF">
        <w:rPr>
          <w:lang w:val="en-AU" w:eastAsia="en-AU"/>
        </w:rPr>
        <w:t xml:space="preserve"> </w:t>
      </w:r>
      <w:r w:rsidR="00B4196D">
        <w:rPr>
          <w:lang w:val="en-AU" w:eastAsia="en-AU"/>
        </w:rPr>
        <w:t xml:space="preserve">at </w:t>
      </w:r>
      <w:r w:rsidR="005C1ACF">
        <w:rPr>
          <w:lang w:val="en-AU" w:eastAsia="en-AU"/>
        </w:rPr>
        <w:t xml:space="preserve">Low Isles, Green Island, </w:t>
      </w:r>
      <w:r w:rsidR="008A6A76">
        <w:rPr>
          <w:lang w:val="en-AU" w:eastAsia="en-AU"/>
        </w:rPr>
        <w:t>Fitzroy Island</w:t>
      </w:r>
      <w:r w:rsidR="00942E95">
        <w:rPr>
          <w:lang w:val="en-AU" w:eastAsia="en-AU"/>
        </w:rPr>
        <w:t xml:space="preserve"> </w:t>
      </w:r>
      <w:r w:rsidR="008A6A76">
        <w:rPr>
          <w:lang w:val="en-AU" w:eastAsia="en-AU"/>
        </w:rPr>
        <w:t>and Dunk Island</w:t>
      </w:r>
      <w:r w:rsidR="00D53064">
        <w:rPr>
          <w:lang w:val="en-AU" w:eastAsia="en-AU"/>
        </w:rPr>
        <w:t xml:space="preserve"> (Figure </w:t>
      </w:r>
      <w:r w:rsidR="00DA540E">
        <w:rPr>
          <w:lang w:val="en-AU" w:eastAsia="en-AU"/>
        </w:rPr>
        <w:t>5</w:t>
      </w:r>
      <w:r w:rsidR="00BF6C0A">
        <w:rPr>
          <w:lang w:val="en-AU" w:eastAsia="en-AU"/>
        </w:rPr>
        <w:t>)</w:t>
      </w:r>
      <w:r w:rsidR="008A6A76">
        <w:rPr>
          <w:lang w:val="en-AU" w:eastAsia="en-AU"/>
        </w:rPr>
        <w:t>. Low Isles</w:t>
      </w:r>
      <w:r w:rsidR="00942E95">
        <w:rPr>
          <w:lang w:val="en-AU" w:eastAsia="en-AU"/>
        </w:rPr>
        <w:t xml:space="preserve"> and</w:t>
      </w:r>
      <w:r w:rsidR="008A6A76">
        <w:rPr>
          <w:lang w:val="en-AU" w:eastAsia="en-AU"/>
        </w:rPr>
        <w:t xml:space="preserve"> Fitzroy Island </w:t>
      </w:r>
      <w:r w:rsidR="00942E95">
        <w:rPr>
          <w:lang w:val="en-AU" w:eastAsia="en-AU"/>
        </w:rPr>
        <w:t xml:space="preserve">have </w:t>
      </w:r>
      <w:r w:rsidR="008A6A76">
        <w:rPr>
          <w:lang w:val="en-AU" w:eastAsia="en-AU"/>
        </w:rPr>
        <w:t xml:space="preserve">been </w:t>
      </w:r>
      <w:r w:rsidR="008A6A76">
        <w:rPr>
          <w:lang w:val="en-AU" w:eastAsia="en-AU"/>
        </w:rPr>
        <w:lastRenderedPageBreak/>
        <w:t>monitored since 2005 while Dunk Island has been monitored</w:t>
      </w:r>
      <w:r w:rsidR="003A3D20">
        <w:rPr>
          <w:lang w:val="en-AU" w:eastAsia="en-AU"/>
        </w:rPr>
        <w:t xml:space="preserve"> since 2008 (once in 2007)</w:t>
      </w:r>
      <w:r w:rsidR="008A6A76">
        <w:rPr>
          <w:lang w:val="en-AU" w:eastAsia="en-AU"/>
        </w:rPr>
        <w:t xml:space="preserve"> and Green Island since 2009. </w:t>
      </w:r>
      <w:r w:rsidR="003E50A4">
        <w:rPr>
          <w:lang w:val="en-AU" w:eastAsia="en-AU"/>
        </w:rPr>
        <w:t xml:space="preserve">Due to various staffing and weather issues, </w:t>
      </w:r>
      <w:r w:rsidR="00074AC2">
        <w:rPr>
          <w:lang w:val="en-AU" w:eastAsia="en-AU"/>
        </w:rPr>
        <w:t xml:space="preserve">Dunk </w:t>
      </w:r>
      <w:r w:rsidR="003E50A4">
        <w:rPr>
          <w:lang w:val="en-AU" w:eastAsia="en-AU"/>
        </w:rPr>
        <w:t xml:space="preserve">Island had only two successful deployments in the wet season and </w:t>
      </w:r>
      <w:r w:rsidR="00074AC2">
        <w:rPr>
          <w:lang w:val="en-AU" w:eastAsia="en-AU"/>
        </w:rPr>
        <w:t xml:space="preserve">two </w:t>
      </w:r>
      <w:r w:rsidR="003E50A4">
        <w:rPr>
          <w:lang w:val="en-AU" w:eastAsia="en-AU"/>
        </w:rPr>
        <w:t>in the dry season</w:t>
      </w:r>
      <w:r w:rsidR="00074AC2">
        <w:rPr>
          <w:lang w:val="en-AU" w:eastAsia="en-AU"/>
        </w:rPr>
        <w:t>.</w:t>
      </w:r>
      <w:r w:rsidR="003E50A4">
        <w:rPr>
          <w:lang w:val="en-AU" w:eastAsia="en-AU"/>
        </w:rPr>
        <w:t xml:space="preserve"> </w:t>
      </w:r>
      <w:r w:rsidR="008332BE">
        <w:rPr>
          <w:lang w:val="en-AU" w:eastAsia="en-AU"/>
        </w:rPr>
        <w:t>All samplers were successfully deployed at both Green Island and Fitzroy Island</w:t>
      </w:r>
      <w:r w:rsidR="003E50A4">
        <w:rPr>
          <w:lang w:val="en-AU" w:eastAsia="en-AU"/>
        </w:rPr>
        <w:t xml:space="preserve">. </w:t>
      </w:r>
      <w:r w:rsidR="00942E95">
        <w:rPr>
          <w:lang w:val="en-AU" w:eastAsia="en-AU"/>
        </w:rPr>
        <w:t xml:space="preserve">No successfully deployed samplers from Normanby Island were returned. </w:t>
      </w:r>
    </w:p>
    <w:p w:rsidR="00374A92" w:rsidRDefault="00374A92" w:rsidP="00D550E8">
      <w:pPr>
        <w:spacing w:line="360" w:lineRule="auto"/>
        <w:rPr>
          <w:lang w:val="en-AU" w:eastAsia="en-AU"/>
        </w:rPr>
      </w:pPr>
    </w:p>
    <w:p w:rsidR="00374A92" w:rsidRDefault="001F6C80" w:rsidP="00E4608F">
      <w:pPr>
        <w:spacing w:line="360" w:lineRule="auto"/>
        <w:jc w:val="center"/>
        <w:rPr>
          <w:lang w:val="en-AU" w:eastAsia="en-AU"/>
        </w:rPr>
      </w:pPr>
      <w:r>
        <w:rPr>
          <w:noProof/>
          <w:lang w:val="en-AU" w:eastAsia="en-AU" w:bidi="ar-SA"/>
        </w:rPr>
        <w:drawing>
          <wp:inline distT="0" distB="0" distL="0" distR="0" wp14:anchorId="07290EEC" wp14:editId="4D2E1514">
            <wp:extent cx="5523230" cy="4481195"/>
            <wp:effectExtent l="0" t="0" r="1270" b="0"/>
            <wp:docPr id="41" name="Picture 41" descr="Figure 5 Location of fixed monitoring sites in the Wet Tropics region and the frequency of flood plume waters from 2003-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23230" cy="4481195"/>
                    </a:xfrm>
                    <a:prstGeom prst="rect">
                      <a:avLst/>
                    </a:prstGeom>
                    <a:noFill/>
                  </pic:spPr>
                </pic:pic>
              </a:graphicData>
            </a:graphic>
          </wp:inline>
        </w:drawing>
      </w:r>
    </w:p>
    <w:p w:rsidR="00D53B10" w:rsidRDefault="000052CB" w:rsidP="00D550E8">
      <w:pPr>
        <w:pStyle w:val="Caption"/>
        <w:spacing w:line="360" w:lineRule="auto"/>
        <w:jc w:val="center"/>
      </w:pPr>
      <w:bookmarkStart w:id="360" w:name="_Toc408472098"/>
      <w:r>
        <w:t xml:space="preserve">Figure </w:t>
      </w:r>
      <w:fldSimple w:instr=" SEQ Figure \* ARABIC ">
        <w:r w:rsidR="007F03BE">
          <w:rPr>
            <w:noProof/>
          </w:rPr>
          <w:t>5</w:t>
        </w:r>
      </w:fldSimple>
      <w:r>
        <w:t xml:space="preserve"> </w:t>
      </w:r>
      <w:r w:rsidRPr="00312313">
        <w:t xml:space="preserve">Location of </w:t>
      </w:r>
      <w:r w:rsidR="00ED3498">
        <w:t>fixed</w:t>
      </w:r>
      <w:r w:rsidR="00ED3498" w:rsidRPr="00312313">
        <w:t xml:space="preserve"> </w:t>
      </w:r>
      <w:r w:rsidRPr="00312313">
        <w:t>monitoring sites in the Wet Tropics region</w:t>
      </w:r>
      <w:r w:rsidR="007A2C78">
        <w:t xml:space="preserve"> and the frequency of flood plume waters from 2003-2014</w:t>
      </w:r>
      <w:r w:rsidR="00F97A24">
        <w:t xml:space="preserve">. </w:t>
      </w:r>
      <w:r w:rsidR="00F97A24" w:rsidRPr="0015159F">
        <w:rPr>
          <w:b w:val="0"/>
        </w:rPr>
        <w:t>Maps provided by Dieter Tracey, James Cook University</w:t>
      </w:r>
      <w:bookmarkEnd w:id="360"/>
    </w:p>
    <w:p w:rsidR="00004920" w:rsidRPr="00004920" w:rsidRDefault="00004920" w:rsidP="00D550E8">
      <w:pPr>
        <w:spacing w:line="360" w:lineRule="auto"/>
      </w:pPr>
    </w:p>
    <w:p w:rsidR="00D06CEB" w:rsidRDefault="00D801E8" w:rsidP="00D550E8">
      <w:pPr>
        <w:spacing w:line="360" w:lineRule="auto"/>
        <w:rPr>
          <w:lang w:val="en-AU" w:eastAsia="en-AU"/>
        </w:rPr>
      </w:pPr>
      <w:r>
        <w:rPr>
          <w:lang w:val="en-AU" w:eastAsia="en-AU"/>
        </w:rPr>
        <w:t>I</w:t>
      </w:r>
      <w:r w:rsidR="00DC26B6">
        <w:rPr>
          <w:lang w:val="en-AU" w:eastAsia="en-AU"/>
        </w:rPr>
        <w:t xml:space="preserve">n </w:t>
      </w:r>
      <w:r w:rsidR="003B7F21">
        <w:rPr>
          <w:lang w:val="en-AU" w:eastAsia="en-AU"/>
        </w:rPr>
        <w:t>201</w:t>
      </w:r>
      <w:r w:rsidR="00823546">
        <w:rPr>
          <w:lang w:val="en-AU" w:eastAsia="en-AU"/>
        </w:rPr>
        <w:t>3</w:t>
      </w:r>
      <w:r w:rsidR="00DC26B6">
        <w:rPr>
          <w:lang w:val="en-AU" w:eastAsia="en-AU"/>
        </w:rPr>
        <w:t>-</w:t>
      </w:r>
      <w:r w:rsidR="00823546">
        <w:rPr>
          <w:lang w:val="en-AU" w:eastAsia="en-AU"/>
        </w:rPr>
        <w:t>2014</w:t>
      </w:r>
      <w:r>
        <w:rPr>
          <w:lang w:val="en-AU" w:eastAsia="en-AU"/>
        </w:rPr>
        <w:t xml:space="preserve">, </w:t>
      </w:r>
      <w:r w:rsidR="00AE6656">
        <w:rPr>
          <w:lang w:val="en-AU" w:eastAsia="en-AU"/>
        </w:rPr>
        <w:t xml:space="preserve">concentrations of PSII herbicides </w:t>
      </w:r>
      <w:r w:rsidR="009A5E21">
        <w:rPr>
          <w:lang w:val="en-AU" w:eastAsia="en-AU"/>
        </w:rPr>
        <w:t xml:space="preserve">during the wet season </w:t>
      </w:r>
      <w:r w:rsidR="00601565">
        <w:rPr>
          <w:lang w:val="en-AU" w:eastAsia="en-AU"/>
        </w:rPr>
        <w:t xml:space="preserve">were generally equal to or lower than </w:t>
      </w:r>
      <w:r w:rsidR="000A41B2">
        <w:rPr>
          <w:lang w:val="en-AU" w:eastAsia="en-AU"/>
        </w:rPr>
        <w:t xml:space="preserve">concentrations </w:t>
      </w:r>
      <w:r w:rsidR="00115219">
        <w:rPr>
          <w:lang w:val="en-AU" w:eastAsia="en-AU"/>
        </w:rPr>
        <w:t>detect</w:t>
      </w:r>
      <w:r w:rsidR="000A41B2">
        <w:rPr>
          <w:lang w:val="en-AU" w:eastAsia="en-AU"/>
        </w:rPr>
        <w:t xml:space="preserve">ed in the </w:t>
      </w:r>
      <w:r w:rsidR="00AE6656">
        <w:rPr>
          <w:lang w:val="en-AU" w:eastAsia="en-AU"/>
        </w:rPr>
        <w:t xml:space="preserve">previous </w:t>
      </w:r>
      <w:r w:rsidR="00D61906">
        <w:rPr>
          <w:lang w:val="en-AU" w:eastAsia="en-AU"/>
        </w:rPr>
        <w:t>monitoring year</w:t>
      </w:r>
      <w:r>
        <w:rPr>
          <w:lang w:val="en-AU" w:eastAsia="en-AU"/>
        </w:rPr>
        <w:t xml:space="preserve"> (</w:t>
      </w:r>
      <w:r w:rsidR="00B42EE0">
        <w:rPr>
          <w:lang w:val="en-AU" w:eastAsia="en-AU"/>
        </w:rPr>
        <w:t xml:space="preserve">Table 8; </w:t>
      </w:r>
      <w:r>
        <w:rPr>
          <w:lang w:val="en-AU" w:eastAsia="en-AU"/>
        </w:rPr>
        <w:t xml:space="preserve">for historical data, see Appendix G, Figures </w:t>
      </w:r>
      <w:r w:rsidR="00446E6F">
        <w:rPr>
          <w:lang w:val="en-AU" w:eastAsia="en-AU"/>
        </w:rPr>
        <w:t>28</w:t>
      </w:r>
      <w:r>
        <w:rPr>
          <w:lang w:val="en-AU" w:eastAsia="en-AU"/>
        </w:rPr>
        <w:t xml:space="preserve"> – 3</w:t>
      </w:r>
      <w:r w:rsidR="00446E6F">
        <w:rPr>
          <w:lang w:val="en-AU" w:eastAsia="en-AU"/>
        </w:rPr>
        <w:t>1</w:t>
      </w:r>
      <w:r>
        <w:rPr>
          <w:lang w:val="en-AU" w:eastAsia="en-AU"/>
        </w:rPr>
        <w:t>).</w:t>
      </w:r>
      <w:r w:rsidR="00AE6656">
        <w:rPr>
          <w:lang w:val="en-AU" w:eastAsia="en-AU"/>
        </w:rPr>
        <w:t xml:space="preserve"> </w:t>
      </w:r>
      <w:r w:rsidR="009A5E21">
        <w:rPr>
          <w:lang w:val="en-AU" w:eastAsia="en-AU"/>
        </w:rPr>
        <w:t xml:space="preserve">During the dry season, all sites were characterised by an increase in the concentration of </w:t>
      </w:r>
      <w:proofErr w:type="spellStart"/>
      <w:r w:rsidR="009A5E21">
        <w:rPr>
          <w:lang w:val="en-AU" w:eastAsia="en-AU"/>
        </w:rPr>
        <w:t>tebuthiuron</w:t>
      </w:r>
      <w:proofErr w:type="spellEnd"/>
      <w:r w:rsidR="009A47B6">
        <w:rPr>
          <w:lang w:val="en-AU" w:eastAsia="en-AU"/>
        </w:rPr>
        <w:t xml:space="preserve"> when compared to all previous dry season monitoring</w:t>
      </w:r>
      <w:r w:rsidR="009A5E21">
        <w:rPr>
          <w:lang w:val="en-AU" w:eastAsia="en-AU"/>
        </w:rPr>
        <w:t xml:space="preserve">. </w:t>
      </w:r>
      <w:r w:rsidR="009A47B6">
        <w:rPr>
          <w:lang w:val="en-AU" w:eastAsia="en-AU"/>
        </w:rPr>
        <w:t>The overall d</w:t>
      </w:r>
      <w:r w:rsidR="00823546">
        <w:rPr>
          <w:lang w:val="en-AU" w:eastAsia="en-AU"/>
        </w:rPr>
        <w:t>ecreased c</w:t>
      </w:r>
      <w:r w:rsidR="00AE6656">
        <w:rPr>
          <w:lang w:val="en-AU" w:eastAsia="en-AU"/>
        </w:rPr>
        <w:t xml:space="preserve">oncentrations of herbicides </w:t>
      </w:r>
      <w:r w:rsidR="00823546">
        <w:rPr>
          <w:lang w:val="en-AU" w:eastAsia="en-AU"/>
        </w:rPr>
        <w:t xml:space="preserve">coincided with </w:t>
      </w:r>
      <w:r w:rsidR="00AE6656">
        <w:rPr>
          <w:lang w:val="en-AU" w:eastAsia="en-AU"/>
        </w:rPr>
        <w:t xml:space="preserve">flows of major rivers </w:t>
      </w:r>
      <w:r w:rsidR="00823546">
        <w:rPr>
          <w:lang w:val="en-AU" w:eastAsia="en-AU"/>
        </w:rPr>
        <w:t xml:space="preserve">influencing the passive samplers </w:t>
      </w:r>
      <w:r w:rsidR="009A47B6">
        <w:rPr>
          <w:lang w:val="en-AU" w:eastAsia="en-AU"/>
        </w:rPr>
        <w:t xml:space="preserve">that were </w:t>
      </w:r>
      <w:r w:rsidR="00AE6656">
        <w:rPr>
          <w:lang w:val="en-AU" w:eastAsia="en-AU"/>
        </w:rPr>
        <w:t xml:space="preserve">below the long-term median. </w:t>
      </w:r>
    </w:p>
    <w:p w:rsidR="009A47B6" w:rsidRDefault="009A47B6" w:rsidP="00D550E8">
      <w:pPr>
        <w:spacing w:line="360" w:lineRule="auto"/>
        <w:rPr>
          <w:lang w:val="en-AU" w:eastAsia="en-AU"/>
        </w:rPr>
      </w:pPr>
    </w:p>
    <w:p w:rsidR="00D06CEB" w:rsidRDefault="00D06CEB" w:rsidP="00D550E8">
      <w:pPr>
        <w:spacing w:line="360" w:lineRule="auto"/>
        <w:rPr>
          <w:lang w:val="en-AU" w:eastAsia="en-AU"/>
        </w:rPr>
        <w:sectPr w:rsidR="00D06CEB" w:rsidSect="00D06CEB">
          <w:pgSz w:w="11907" w:h="16840" w:code="9"/>
          <w:pgMar w:top="720" w:right="720" w:bottom="720" w:left="720" w:header="709" w:footer="709" w:gutter="0"/>
          <w:cols w:space="708"/>
          <w:docGrid w:linePitch="360"/>
        </w:sectPr>
      </w:pPr>
    </w:p>
    <w:p w:rsidR="00723BD3" w:rsidRDefault="001F3A8F" w:rsidP="00D550E8">
      <w:pPr>
        <w:spacing w:line="360" w:lineRule="auto"/>
        <w:rPr>
          <w:lang w:val="en-AU" w:eastAsia="en-AU"/>
        </w:rPr>
      </w:pPr>
      <w:r>
        <w:rPr>
          <w:lang w:val="en-AU" w:eastAsia="en-AU"/>
        </w:rPr>
        <w:lastRenderedPageBreak/>
        <w:t xml:space="preserve">PSII herbicides </w:t>
      </w:r>
      <w:r w:rsidR="002D7DD2">
        <w:rPr>
          <w:lang w:val="en-AU" w:eastAsia="en-AU"/>
        </w:rPr>
        <w:t xml:space="preserve">(and transformation products) </w:t>
      </w:r>
      <w:r w:rsidR="00602DCB">
        <w:rPr>
          <w:lang w:val="en-AU" w:eastAsia="en-AU"/>
        </w:rPr>
        <w:t xml:space="preserve">sampled by the EDs </w:t>
      </w:r>
      <w:r>
        <w:rPr>
          <w:lang w:val="en-AU" w:eastAsia="en-AU"/>
        </w:rPr>
        <w:t xml:space="preserve">in the Wet Tropics region in </w:t>
      </w:r>
      <w:r w:rsidR="001D17A6">
        <w:rPr>
          <w:lang w:val="en-AU" w:eastAsia="en-AU"/>
        </w:rPr>
        <w:t>2013</w:t>
      </w:r>
      <w:r>
        <w:rPr>
          <w:lang w:val="en-AU" w:eastAsia="en-AU"/>
        </w:rPr>
        <w:t>-</w:t>
      </w:r>
      <w:r w:rsidR="001D17A6">
        <w:rPr>
          <w:lang w:val="en-AU" w:eastAsia="en-AU"/>
        </w:rPr>
        <w:t xml:space="preserve">2014 </w:t>
      </w:r>
      <w:r>
        <w:rPr>
          <w:lang w:val="en-AU" w:eastAsia="en-AU"/>
        </w:rPr>
        <w:t xml:space="preserve">include </w:t>
      </w:r>
      <w:proofErr w:type="spellStart"/>
      <w:r>
        <w:rPr>
          <w:lang w:val="en-AU" w:eastAsia="en-AU"/>
        </w:rPr>
        <w:t>ametryn</w:t>
      </w:r>
      <w:proofErr w:type="spellEnd"/>
      <w:r>
        <w:rPr>
          <w:lang w:val="en-AU" w:eastAsia="en-AU"/>
        </w:rPr>
        <w:t xml:space="preserve">, atrazine, </w:t>
      </w:r>
      <w:proofErr w:type="spellStart"/>
      <w:r>
        <w:rPr>
          <w:lang w:val="en-AU" w:eastAsia="en-AU"/>
        </w:rPr>
        <w:t>desethyl</w:t>
      </w:r>
      <w:proofErr w:type="spellEnd"/>
      <w:r>
        <w:rPr>
          <w:lang w:val="en-AU" w:eastAsia="en-AU"/>
        </w:rPr>
        <w:t xml:space="preserve"> atrazine, </w:t>
      </w:r>
      <w:proofErr w:type="spellStart"/>
      <w:r>
        <w:rPr>
          <w:lang w:val="en-AU" w:eastAsia="en-AU"/>
        </w:rPr>
        <w:t>desisopropyl</w:t>
      </w:r>
      <w:proofErr w:type="spellEnd"/>
      <w:r>
        <w:rPr>
          <w:lang w:val="en-AU" w:eastAsia="en-AU"/>
        </w:rPr>
        <w:t xml:space="preserve"> atrazine,</w:t>
      </w:r>
      <w:r w:rsidR="00E94170">
        <w:rPr>
          <w:lang w:val="en-AU" w:eastAsia="en-AU"/>
        </w:rPr>
        <w:t xml:space="preserve"> </w:t>
      </w:r>
      <w:proofErr w:type="spellStart"/>
      <w:r w:rsidR="00E94170">
        <w:rPr>
          <w:lang w:val="en-AU" w:eastAsia="en-AU"/>
        </w:rPr>
        <w:t>bromacil</w:t>
      </w:r>
      <w:proofErr w:type="spellEnd"/>
      <w:r w:rsidR="00E94170">
        <w:rPr>
          <w:lang w:val="en-AU" w:eastAsia="en-AU"/>
        </w:rPr>
        <w:t xml:space="preserve"> (single detection only),</w:t>
      </w:r>
      <w:r>
        <w:rPr>
          <w:lang w:val="en-AU" w:eastAsia="en-AU"/>
        </w:rPr>
        <w:t xml:space="preserve"> diuron, hexazinone, simazine</w:t>
      </w:r>
      <w:r w:rsidR="00B96A7B">
        <w:rPr>
          <w:lang w:val="en-AU" w:eastAsia="en-AU"/>
        </w:rPr>
        <w:t xml:space="preserve"> (two detections only)</w:t>
      </w:r>
      <w:r w:rsidR="00AD1977">
        <w:rPr>
          <w:lang w:val="en-AU" w:eastAsia="en-AU"/>
        </w:rPr>
        <w:t xml:space="preserve"> </w:t>
      </w:r>
      <w:r w:rsidR="00723CFA">
        <w:rPr>
          <w:lang w:val="en-AU" w:eastAsia="en-AU"/>
        </w:rPr>
        <w:t>and</w:t>
      </w:r>
      <w:r>
        <w:rPr>
          <w:lang w:val="en-AU" w:eastAsia="en-AU"/>
        </w:rPr>
        <w:t xml:space="preserve"> </w:t>
      </w:r>
      <w:proofErr w:type="spellStart"/>
      <w:r>
        <w:rPr>
          <w:lang w:val="en-AU" w:eastAsia="en-AU"/>
        </w:rPr>
        <w:t>tebuthiuron</w:t>
      </w:r>
      <w:proofErr w:type="spellEnd"/>
      <w:r w:rsidR="00D564D3">
        <w:rPr>
          <w:lang w:val="en-AU" w:eastAsia="en-AU"/>
        </w:rPr>
        <w:t xml:space="preserve"> (for </w:t>
      </w:r>
      <w:r w:rsidR="002A75BE">
        <w:rPr>
          <w:lang w:val="en-AU" w:eastAsia="en-AU"/>
        </w:rPr>
        <w:t>range</w:t>
      </w:r>
      <w:r w:rsidR="00D564D3">
        <w:rPr>
          <w:lang w:val="en-AU" w:eastAsia="en-AU"/>
        </w:rPr>
        <w:t>s</w:t>
      </w:r>
      <w:r w:rsidR="002A75BE">
        <w:rPr>
          <w:lang w:val="en-AU" w:eastAsia="en-AU"/>
        </w:rPr>
        <w:t xml:space="preserve"> and frequenc</w:t>
      </w:r>
      <w:r w:rsidR="00D564D3">
        <w:rPr>
          <w:lang w:val="en-AU" w:eastAsia="en-AU"/>
        </w:rPr>
        <w:t>ies</w:t>
      </w:r>
      <w:r w:rsidR="009520FE">
        <w:rPr>
          <w:lang w:val="en-AU" w:eastAsia="en-AU"/>
        </w:rPr>
        <w:t xml:space="preserve"> of </w:t>
      </w:r>
      <w:r w:rsidR="008A6A76">
        <w:rPr>
          <w:lang w:val="en-AU" w:eastAsia="en-AU"/>
        </w:rPr>
        <w:t>detect</w:t>
      </w:r>
      <w:r w:rsidR="00D564D3">
        <w:rPr>
          <w:lang w:val="en-AU" w:eastAsia="en-AU"/>
        </w:rPr>
        <w:t xml:space="preserve">ion, see </w:t>
      </w:r>
      <w:r w:rsidR="00F731B4">
        <w:rPr>
          <w:lang w:val="en-AU" w:eastAsia="en-AU"/>
        </w:rPr>
        <w:t xml:space="preserve">Appendix </w:t>
      </w:r>
      <w:r w:rsidR="00D42C24">
        <w:rPr>
          <w:lang w:val="en-AU" w:eastAsia="en-AU"/>
        </w:rPr>
        <w:t>D</w:t>
      </w:r>
      <w:r w:rsidR="00F731B4">
        <w:rPr>
          <w:lang w:val="en-AU" w:eastAsia="en-AU"/>
        </w:rPr>
        <w:t>,</w:t>
      </w:r>
      <w:r w:rsidR="00D42C24">
        <w:rPr>
          <w:lang w:val="en-AU" w:eastAsia="en-AU"/>
        </w:rPr>
        <w:t xml:space="preserve"> </w:t>
      </w:r>
      <w:r w:rsidR="008228EF">
        <w:rPr>
          <w:lang w:val="en-AU" w:eastAsia="en-AU"/>
        </w:rPr>
        <w:t xml:space="preserve">Table </w:t>
      </w:r>
      <w:r w:rsidR="00104A8D">
        <w:rPr>
          <w:lang w:val="en-AU" w:eastAsia="en-AU"/>
        </w:rPr>
        <w:t>2</w:t>
      </w:r>
      <w:r w:rsidR="00A442A9">
        <w:rPr>
          <w:lang w:val="en-AU" w:eastAsia="en-AU"/>
        </w:rPr>
        <w:t>1</w:t>
      </w:r>
      <w:r w:rsidR="00104A8D">
        <w:rPr>
          <w:lang w:val="en-AU" w:eastAsia="en-AU"/>
        </w:rPr>
        <w:t xml:space="preserve"> </w:t>
      </w:r>
      <w:r w:rsidR="00D564D3">
        <w:rPr>
          <w:lang w:val="en-AU" w:eastAsia="en-AU"/>
        </w:rPr>
        <w:t>–</w:t>
      </w:r>
      <w:r w:rsidR="00D42C24">
        <w:rPr>
          <w:lang w:val="en-AU" w:eastAsia="en-AU"/>
        </w:rPr>
        <w:t xml:space="preserve"> </w:t>
      </w:r>
      <w:r w:rsidR="00104A8D">
        <w:rPr>
          <w:lang w:val="en-AU" w:eastAsia="en-AU"/>
        </w:rPr>
        <w:t>2</w:t>
      </w:r>
      <w:r w:rsidR="00A442A9">
        <w:rPr>
          <w:lang w:val="en-AU" w:eastAsia="en-AU"/>
        </w:rPr>
        <w:t>4</w:t>
      </w:r>
      <w:r w:rsidR="00D564D3">
        <w:rPr>
          <w:lang w:val="en-AU" w:eastAsia="en-AU"/>
        </w:rPr>
        <w:t>)</w:t>
      </w:r>
      <w:r>
        <w:rPr>
          <w:lang w:val="en-AU" w:eastAsia="en-AU"/>
        </w:rPr>
        <w:t xml:space="preserve">. </w:t>
      </w:r>
      <w:r w:rsidR="00C46718">
        <w:rPr>
          <w:lang w:val="en-AU" w:eastAsia="en-AU"/>
        </w:rPr>
        <w:t xml:space="preserve">The most frequently detected </w:t>
      </w:r>
      <w:r w:rsidR="008A64BD">
        <w:rPr>
          <w:lang w:val="en-AU" w:eastAsia="en-AU"/>
        </w:rPr>
        <w:t xml:space="preserve">PSII </w:t>
      </w:r>
      <w:r w:rsidR="00C46718">
        <w:rPr>
          <w:lang w:val="en-AU" w:eastAsia="en-AU"/>
        </w:rPr>
        <w:t xml:space="preserve">herbicides in the Wet Tropics </w:t>
      </w:r>
      <w:r w:rsidR="00AA2261">
        <w:rPr>
          <w:lang w:val="en-AU" w:eastAsia="en-AU"/>
        </w:rPr>
        <w:t>were diuron</w:t>
      </w:r>
      <w:r w:rsidR="008A64BD">
        <w:rPr>
          <w:lang w:val="en-AU" w:eastAsia="en-AU"/>
        </w:rPr>
        <w:t xml:space="preserve"> (</w:t>
      </w:r>
      <w:r w:rsidR="00AB3651">
        <w:rPr>
          <w:lang w:val="en-AU" w:eastAsia="en-AU"/>
        </w:rPr>
        <w:t xml:space="preserve">detected in </w:t>
      </w:r>
      <w:r w:rsidR="00AD1977">
        <w:rPr>
          <w:lang w:val="en-AU" w:eastAsia="en-AU"/>
        </w:rPr>
        <w:t xml:space="preserve">100 </w:t>
      </w:r>
      <w:r w:rsidR="008A64BD">
        <w:rPr>
          <w:lang w:val="en-AU" w:eastAsia="en-AU"/>
        </w:rPr>
        <w:t>%</w:t>
      </w:r>
      <w:r w:rsidR="008D7D11">
        <w:rPr>
          <w:lang w:val="en-AU" w:eastAsia="en-AU"/>
        </w:rPr>
        <w:t xml:space="preserve"> </w:t>
      </w:r>
      <w:r w:rsidR="00AB3651">
        <w:rPr>
          <w:lang w:val="en-AU" w:eastAsia="en-AU"/>
        </w:rPr>
        <w:t>of samplers</w:t>
      </w:r>
      <w:r w:rsidR="008D7D11">
        <w:rPr>
          <w:lang w:val="en-AU" w:eastAsia="en-AU"/>
        </w:rPr>
        <w:t>;</w:t>
      </w:r>
      <w:r w:rsidR="002A75BE">
        <w:rPr>
          <w:lang w:val="en-AU" w:eastAsia="en-AU"/>
        </w:rPr>
        <w:t xml:space="preserve"> </w:t>
      </w:r>
      <w:r w:rsidR="008119C6">
        <w:rPr>
          <w:lang w:val="en-AU" w:eastAsia="en-AU"/>
        </w:rPr>
        <w:t xml:space="preserve">maximum concentration </w:t>
      </w:r>
      <w:r w:rsidR="001F5F32">
        <w:rPr>
          <w:lang w:val="en-AU" w:eastAsia="en-AU"/>
        </w:rPr>
        <w:t>7.3</w:t>
      </w:r>
      <w:r w:rsidR="008119C6">
        <w:rPr>
          <w:lang w:val="en-AU" w:eastAsia="en-AU"/>
        </w:rPr>
        <w:t xml:space="preserve"> ng</w:t>
      </w:r>
      <w:r w:rsidR="0068630E">
        <w:rPr>
          <w:lang w:val="en-AU" w:eastAsia="en-AU"/>
        </w:rPr>
        <w:t xml:space="preserve"> </w:t>
      </w:r>
      <w:r w:rsidR="008119C6">
        <w:rPr>
          <w:lang w:val="en-AU" w:eastAsia="en-AU"/>
        </w:rPr>
        <w:t>L</w:t>
      </w:r>
      <w:r w:rsidR="008119C6">
        <w:rPr>
          <w:vertAlign w:val="superscript"/>
          <w:lang w:val="en-AU" w:eastAsia="en-AU"/>
        </w:rPr>
        <w:t>-1</w:t>
      </w:r>
      <w:r w:rsidR="008119C6">
        <w:rPr>
          <w:lang w:val="en-AU" w:eastAsia="en-AU"/>
        </w:rPr>
        <w:t xml:space="preserve"> at </w:t>
      </w:r>
      <w:r w:rsidR="0099172F">
        <w:rPr>
          <w:lang w:val="en-AU" w:eastAsia="en-AU"/>
        </w:rPr>
        <w:t>Fitzroy</w:t>
      </w:r>
      <w:r w:rsidR="008119C6">
        <w:rPr>
          <w:lang w:val="en-AU" w:eastAsia="en-AU"/>
        </w:rPr>
        <w:t xml:space="preserve"> Island)</w:t>
      </w:r>
      <w:r w:rsidR="00AA2261">
        <w:rPr>
          <w:lang w:val="en-AU" w:eastAsia="en-AU"/>
        </w:rPr>
        <w:t xml:space="preserve">, </w:t>
      </w:r>
      <w:r w:rsidR="001F5F32">
        <w:rPr>
          <w:lang w:val="en-AU" w:eastAsia="en-AU"/>
        </w:rPr>
        <w:t xml:space="preserve">atrazine </w:t>
      </w:r>
      <w:r w:rsidR="008A64BD">
        <w:rPr>
          <w:lang w:val="en-AU" w:eastAsia="en-AU"/>
        </w:rPr>
        <w:t>(</w:t>
      </w:r>
      <w:r w:rsidR="00AB3651">
        <w:rPr>
          <w:lang w:val="en-AU" w:eastAsia="en-AU"/>
        </w:rPr>
        <w:t xml:space="preserve">detected in </w:t>
      </w:r>
      <w:r w:rsidR="00AD1977">
        <w:rPr>
          <w:lang w:val="en-AU" w:eastAsia="en-AU"/>
        </w:rPr>
        <w:lastRenderedPageBreak/>
        <w:t>8</w:t>
      </w:r>
      <w:r w:rsidR="001F5F32">
        <w:rPr>
          <w:lang w:val="en-AU" w:eastAsia="en-AU"/>
        </w:rPr>
        <w:t>1</w:t>
      </w:r>
      <w:r w:rsidR="00AD1977">
        <w:rPr>
          <w:lang w:val="en-AU" w:eastAsia="en-AU"/>
        </w:rPr>
        <w:t xml:space="preserve"> </w:t>
      </w:r>
      <w:r w:rsidR="008A64BD">
        <w:rPr>
          <w:lang w:val="en-AU" w:eastAsia="en-AU"/>
        </w:rPr>
        <w:t>%</w:t>
      </w:r>
      <w:r w:rsidR="008D7D11">
        <w:rPr>
          <w:lang w:val="en-AU" w:eastAsia="en-AU"/>
        </w:rPr>
        <w:t xml:space="preserve"> </w:t>
      </w:r>
      <w:r w:rsidR="00AB3651">
        <w:rPr>
          <w:lang w:val="en-AU" w:eastAsia="en-AU"/>
        </w:rPr>
        <w:t>of samplers</w:t>
      </w:r>
      <w:r w:rsidR="008119C6">
        <w:rPr>
          <w:lang w:val="en-AU" w:eastAsia="en-AU"/>
        </w:rPr>
        <w:t xml:space="preserve">; </w:t>
      </w:r>
      <w:r w:rsidR="001C65E4">
        <w:rPr>
          <w:lang w:val="en-AU" w:eastAsia="en-AU"/>
        </w:rPr>
        <w:t>2.1</w:t>
      </w:r>
      <w:r w:rsidR="008119C6">
        <w:rPr>
          <w:lang w:val="en-AU" w:eastAsia="en-AU"/>
        </w:rPr>
        <w:t xml:space="preserve"> ng</w:t>
      </w:r>
      <w:r w:rsidR="0068630E">
        <w:rPr>
          <w:lang w:val="en-AU" w:eastAsia="en-AU"/>
        </w:rPr>
        <w:t xml:space="preserve"> </w:t>
      </w:r>
      <w:r w:rsidR="008119C6">
        <w:rPr>
          <w:lang w:val="en-AU" w:eastAsia="en-AU"/>
        </w:rPr>
        <w:t>L</w:t>
      </w:r>
      <w:r w:rsidR="008119C6">
        <w:rPr>
          <w:vertAlign w:val="superscript"/>
          <w:lang w:val="en-AU" w:eastAsia="en-AU"/>
        </w:rPr>
        <w:t>-1</w:t>
      </w:r>
      <w:r w:rsidR="002A75BE">
        <w:rPr>
          <w:lang w:val="en-AU" w:eastAsia="en-AU"/>
        </w:rPr>
        <w:t xml:space="preserve"> at </w:t>
      </w:r>
      <w:r w:rsidR="001C65E4">
        <w:rPr>
          <w:lang w:val="en-AU" w:eastAsia="en-AU"/>
        </w:rPr>
        <w:t xml:space="preserve">Fitzroy </w:t>
      </w:r>
      <w:r w:rsidR="002A75BE">
        <w:rPr>
          <w:lang w:val="en-AU" w:eastAsia="en-AU"/>
        </w:rPr>
        <w:t>Island)</w:t>
      </w:r>
      <w:r w:rsidR="00AA2261">
        <w:rPr>
          <w:lang w:val="en-AU" w:eastAsia="en-AU"/>
        </w:rPr>
        <w:t xml:space="preserve"> and </w:t>
      </w:r>
      <w:r w:rsidR="001F5F32">
        <w:rPr>
          <w:lang w:val="en-AU" w:eastAsia="en-AU"/>
        </w:rPr>
        <w:t xml:space="preserve">hexazinone </w:t>
      </w:r>
      <w:r w:rsidR="008A64BD">
        <w:rPr>
          <w:lang w:val="en-AU" w:eastAsia="en-AU"/>
        </w:rPr>
        <w:t>(</w:t>
      </w:r>
      <w:r w:rsidR="00AB3651">
        <w:rPr>
          <w:lang w:val="en-AU" w:eastAsia="en-AU"/>
        </w:rPr>
        <w:t xml:space="preserve">detected in </w:t>
      </w:r>
      <w:r w:rsidR="001C65E4">
        <w:rPr>
          <w:lang w:val="en-AU" w:eastAsia="en-AU"/>
        </w:rPr>
        <w:t xml:space="preserve">72 </w:t>
      </w:r>
      <w:r w:rsidR="008A64BD">
        <w:rPr>
          <w:lang w:val="en-AU" w:eastAsia="en-AU"/>
        </w:rPr>
        <w:t>%</w:t>
      </w:r>
      <w:r w:rsidR="008D7D11">
        <w:rPr>
          <w:lang w:val="en-AU" w:eastAsia="en-AU"/>
        </w:rPr>
        <w:t xml:space="preserve"> </w:t>
      </w:r>
      <w:r w:rsidR="00AB3651">
        <w:rPr>
          <w:lang w:val="en-AU" w:eastAsia="en-AU"/>
        </w:rPr>
        <w:t>of samplers</w:t>
      </w:r>
      <w:r w:rsidR="008D7D11">
        <w:rPr>
          <w:lang w:val="en-AU" w:eastAsia="en-AU"/>
        </w:rPr>
        <w:t>;</w:t>
      </w:r>
      <w:r w:rsidR="002A75BE">
        <w:rPr>
          <w:lang w:val="en-AU" w:eastAsia="en-AU"/>
        </w:rPr>
        <w:t xml:space="preserve"> </w:t>
      </w:r>
      <w:r w:rsidR="0008442A">
        <w:rPr>
          <w:lang w:val="en-AU" w:eastAsia="en-AU"/>
        </w:rPr>
        <w:t>3.4</w:t>
      </w:r>
      <w:r w:rsidR="008119C6">
        <w:rPr>
          <w:lang w:val="en-AU" w:eastAsia="en-AU"/>
        </w:rPr>
        <w:t xml:space="preserve"> ng</w:t>
      </w:r>
      <w:r w:rsidR="0068630E">
        <w:rPr>
          <w:lang w:val="en-AU" w:eastAsia="en-AU"/>
        </w:rPr>
        <w:t xml:space="preserve"> </w:t>
      </w:r>
      <w:r w:rsidR="008119C6">
        <w:rPr>
          <w:lang w:val="en-AU" w:eastAsia="en-AU"/>
        </w:rPr>
        <w:t>L</w:t>
      </w:r>
      <w:r w:rsidR="008119C6">
        <w:rPr>
          <w:vertAlign w:val="superscript"/>
          <w:lang w:val="en-AU" w:eastAsia="en-AU"/>
        </w:rPr>
        <w:t>-1</w:t>
      </w:r>
      <w:r w:rsidR="008119C6">
        <w:rPr>
          <w:lang w:val="en-AU" w:eastAsia="en-AU"/>
        </w:rPr>
        <w:t xml:space="preserve"> at </w:t>
      </w:r>
      <w:r w:rsidR="0008442A">
        <w:rPr>
          <w:lang w:val="en-AU" w:eastAsia="en-AU"/>
        </w:rPr>
        <w:t>Dunk</w:t>
      </w:r>
      <w:r w:rsidR="008119C6">
        <w:rPr>
          <w:lang w:val="en-AU" w:eastAsia="en-AU"/>
        </w:rPr>
        <w:t xml:space="preserve"> Island)</w:t>
      </w:r>
      <w:r w:rsidR="00C46718">
        <w:rPr>
          <w:lang w:val="en-AU" w:eastAsia="en-AU"/>
        </w:rPr>
        <w:t xml:space="preserve">. </w:t>
      </w:r>
      <w:proofErr w:type="spellStart"/>
      <w:r w:rsidR="008A64BD">
        <w:rPr>
          <w:lang w:val="en-AU" w:eastAsia="en-AU"/>
        </w:rPr>
        <w:t>Metolachlor</w:t>
      </w:r>
      <w:proofErr w:type="spellEnd"/>
      <w:r w:rsidR="008A64BD">
        <w:rPr>
          <w:lang w:val="en-AU" w:eastAsia="en-AU"/>
        </w:rPr>
        <w:t xml:space="preserve"> </w:t>
      </w:r>
      <w:r w:rsidR="00AD1977">
        <w:rPr>
          <w:lang w:val="en-AU" w:eastAsia="en-AU"/>
        </w:rPr>
        <w:t xml:space="preserve">and </w:t>
      </w:r>
      <w:proofErr w:type="spellStart"/>
      <w:r w:rsidR="00AD1977">
        <w:rPr>
          <w:lang w:val="en-AU" w:eastAsia="en-AU"/>
        </w:rPr>
        <w:t>imidacloprid</w:t>
      </w:r>
      <w:proofErr w:type="spellEnd"/>
      <w:r w:rsidR="00AD1977">
        <w:rPr>
          <w:lang w:val="en-AU" w:eastAsia="en-AU"/>
        </w:rPr>
        <w:t xml:space="preserve"> were</w:t>
      </w:r>
      <w:r w:rsidR="008A64BD">
        <w:rPr>
          <w:lang w:val="en-AU" w:eastAsia="en-AU"/>
        </w:rPr>
        <w:t xml:space="preserve"> also frequently detected in </w:t>
      </w:r>
      <w:r w:rsidR="00460354">
        <w:rPr>
          <w:lang w:val="en-AU" w:eastAsia="en-AU"/>
        </w:rPr>
        <w:t>the region</w:t>
      </w:r>
      <w:r w:rsidR="0099172F">
        <w:rPr>
          <w:lang w:val="en-AU" w:eastAsia="en-AU"/>
        </w:rPr>
        <w:t xml:space="preserve"> at low concentrations</w:t>
      </w:r>
      <w:r w:rsidR="000E7EFC">
        <w:rPr>
          <w:lang w:val="en-AU" w:eastAsia="en-AU"/>
        </w:rPr>
        <w:t xml:space="preserve"> (&lt;</w:t>
      </w:r>
      <w:r w:rsidR="00AD1977">
        <w:rPr>
          <w:lang w:val="en-AU" w:eastAsia="en-AU"/>
        </w:rPr>
        <w:t>2</w:t>
      </w:r>
      <w:r w:rsidR="00C56BE6">
        <w:rPr>
          <w:lang w:val="en-AU" w:eastAsia="en-AU"/>
        </w:rPr>
        <w:t>.</w:t>
      </w:r>
      <w:r w:rsidR="000E7EFC">
        <w:rPr>
          <w:lang w:val="en-AU" w:eastAsia="en-AU"/>
        </w:rPr>
        <w:t>0 ng</w:t>
      </w:r>
      <w:r w:rsidR="0068630E">
        <w:rPr>
          <w:lang w:val="en-AU" w:eastAsia="en-AU"/>
        </w:rPr>
        <w:t xml:space="preserve"> </w:t>
      </w:r>
      <w:r w:rsidR="000E7EFC">
        <w:rPr>
          <w:lang w:val="en-AU" w:eastAsia="en-AU"/>
        </w:rPr>
        <w:t>L</w:t>
      </w:r>
      <w:r w:rsidR="000E7EFC">
        <w:rPr>
          <w:vertAlign w:val="superscript"/>
          <w:lang w:val="en-AU" w:eastAsia="en-AU"/>
        </w:rPr>
        <w:t>-1</w:t>
      </w:r>
      <w:r w:rsidR="000E7EFC">
        <w:rPr>
          <w:lang w:val="en-AU" w:eastAsia="en-AU"/>
        </w:rPr>
        <w:t>).</w:t>
      </w:r>
      <w:r w:rsidR="005C351A">
        <w:rPr>
          <w:lang w:val="en-AU" w:eastAsia="en-AU"/>
        </w:rPr>
        <w:t xml:space="preserve"> </w:t>
      </w:r>
    </w:p>
    <w:p w:rsidR="009607CE" w:rsidRDefault="009607CE" w:rsidP="00CC1A07">
      <w:pPr>
        <w:spacing w:line="276" w:lineRule="auto"/>
        <w:rPr>
          <w:lang w:val="en-AU" w:eastAsia="en-AU"/>
        </w:rPr>
      </w:pPr>
    </w:p>
    <w:p w:rsidR="0070449A" w:rsidRDefault="001477E9" w:rsidP="00C27344">
      <w:pPr>
        <w:spacing w:line="360" w:lineRule="auto"/>
        <w:rPr>
          <w:lang w:val="en-AU" w:eastAsia="en-AU"/>
        </w:rPr>
      </w:pPr>
      <w:r>
        <w:rPr>
          <w:lang w:val="en-AU" w:eastAsia="en-AU"/>
        </w:rPr>
        <w:t>The Low Isles</w:t>
      </w:r>
      <w:r w:rsidR="00D178AB">
        <w:rPr>
          <w:lang w:val="en-AU" w:eastAsia="en-AU"/>
        </w:rPr>
        <w:t xml:space="preserve"> and</w:t>
      </w:r>
      <w:r>
        <w:rPr>
          <w:lang w:val="en-AU" w:eastAsia="en-AU"/>
        </w:rPr>
        <w:t xml:space="preserve"> Green Island </w:t>
      </w:r>
      <w:r w:rsidR="00F70988">
        <w:rPr>
          <w:lang w:val="en-AU" w:eastAsia="en-AU"/>
        </w:rPr>
        <w:t xml:space="preserve">encountered very low </w:t>
      </w:r>
      <w:r w:rsidR="00931E61">
        <w:rPr>
          <w:lang w:val="en-AU" w:eastAsia="en-AU"/>
        </w:rPr>
        <w:t xml:space="preserve">frequencies </w:t>
      </w:r>
      <w:r w:rsidR="00D178AB">
        <w:rPr>
          <w:lang w:val="en-AU" w:eastAsia="en-AU"/>
        </w:rPr>
        <w:t>(</w:t>
      </w:r>
      <w:r w:rsidR="0059185A">
        <w:rPr>
          <w:lang w:val="en-AU" w:eastAsia="en-AU"/>
        </w:rPr>
        <w:t>blue colour</w:t>
      </w:r>
      <w:r w:rsidR="00D178AB">
        <w:rPr>
          <w:lang w:val="en-AU" w:eastAsia="en-AU"/>
        </w:rPr>
        <w:t xml:space="preserve">) </w:t>
      </w:r>
      <w:r w:rsidR="00931E61">
        <w:rPr>
          <w:lang w:val="en-AU" w:eastAsia="en-AU"/>
        </w:rPr>
        <w:t xml:space="preserve">of </w:t>
      </w:r>
      <w:r w:rsidR="00D178AB">
        <w:rPr>
          <w:lang w:val="en-AU" w:eastAsia="en-AU"/>
        </w:rPr>
        <w:t xml:space="preserve">primary and secondary flood </w:t>
      </w:r>
      <w:r w:rsidR="00931E61">
        <w:rPr>
          <w:lang w:val="en-AU" w:eastAsia="en-AU"/>
        </w:rPr>
        <w:t>plume</w:t>
      </w:r>
      <w:r w:rsidR="00D178AB">
        <w:rPr>
          <w:lang w:val="en-AU" w:eastAsia="en-AU"/>
        </w:rPr>
        <w:t xml:space="preserve"> waters</w:t>
      </w:r>
      <w:r w:rsidR="00931E61">
        <w:rPr>
          <w:lang w:val="en-AU" w:eastAsia="en-AU"/>
        </w:rPr>
        <w:t xml:space="preserve"> </w:t>
      </w:r>
      <w:r w:rsidR="000E79B3">
        <w:rPr>
          <w:lang w:val="en-AU" w:eastAsia="en-AU"/>
        </w:rPr>
        <w:t>from</w:t>
      </w:r>
      <w:r w:rsidR="009B21B5">
        <w:rPr>
          <w:lang w:val="en-AU" w:eastAsia="en-AU"/>
        </w:rPr>
        <w:t xml:space="preserve"> 2003 – 2014</w:t>
      </w:r>
      <w:r w:rsidR="003F4558">
        <w:rPr>
          <w:lang w:val="en-AU" w:eastAsia="en-AU"/>
        </w:rPr>
        <w:t xml:space="preserve">, </w:t>
      </w:r>
      <w:r w:rsidR="000E79B3">
        <w:rPr>
          <w:lang w:val="en-AU" w:eastAsia="en-AU"/>
        </w:rPr>
        <w:t>suggesting</w:t>
      </w:r>
      <w:r w:rsidR="003F4558">
        <w:rPr>
          <w:lang w:val="en-AU" w:eastAsia="en-AU"/>
        </w:rPr>
        <w:t xml:space="preserve"> minimal impacts from the rivers on the adjacent catchment area</w:t>
      </w:r>
      <w:r w:rsidR="002A6617">
        <w:rPr>
          <w:lang w:val="en-AU" w:eastAsia="en-AU"/>
        </w:rPr>
        <w:t xml:space="preserve"> (Figure </w:t>
      </w:r>
      <w:r w:rsidR="00446E6F">
        <w:rPr>
          <w:lang w:val="en-AU" w:eastAsia="en-AU"/>
        </w:rPr>
        <w:t>5</w:t>
      </w:r>
      <w:r w:rsidR="002A6617">
        <w:rPr>
          <w:lang w:val="en-AU" w:eastAsia="en-AU"/>
        </w:rPr>
        <w:t>)</w:t>
      </w:r>
      <w:r w:rsidR="00D178AB">
        <w:rPr>
          <w:lang w:val="en-AU" w:eastAsia="en-AU"/>
        </w:rPr>
        <w:t xml:space="preserve">. </w:t>
      </w:r>
      <w:r w:rsidR="008F3ABB">
        <w:rPr>
          <w:lang w:val="en-AU" w:eastAsia="en-AU"/>
        </w:rPr>
        <w:t>Both of these sites have had consistently low PSII-</w:t>
      </w:r>
      <w:proofErr w:type="spellStart"/>
      <w:r w:rsidR="008F3ABB">
        <w:rPr>
          <w:lang w:val="en-AU" w:eastAsia="en-AU"/>
        </w:rPr>
        <w:t>HEq</w:t>
      </w:r>
      <w:proofErr w:type="spellEnd"/>
      <w:r w:rsidR="008F3ABB">
        <w:rPr>
          <w:lang w:val="en-AU" w:eastAsia="en-AU"/>
        </w:rPr>
        <w:t xml:space="preserve"> Max values of Category 5, with only one occurrence of a low Category 4 since monitoring commenced</w:t>
      </w:r>
      <w:r w:rsidR="006D2563">
        <w:rPr>
          <w:lang w:val="en-AU" w:eastAsia="en-AU"/>
        </w:rPr>
        <w:t xml:space="preserve"> (Figure </w:t>
      </w:r>
      <w:r w:rsidR="00446E6F">
        <w:rPr>
          <w:lang w:val="en-AU" w:eastAsia="en-AU"/>
        </w:rPr>
        <w:t>4</w:t>
      </w:r>
      <w:r w:rsidR="006D2563">
        <w:rPr>
          <w:lang w:val="en-AU" w:eastAsia="en-AU"/>
        </w:rPr>
        <w:t>)</w:t>
      </w:r>
      <w:r w:rsidR="008F3ABB">
        <w:rPr>
          <w:lang w:val="en-AU" w:eastAsia="en-AU"/>
        </w:rPr>
        <w:t xml:space="preserve">. </w:t>
      </w:r>
      <w:r w:rsidR="003F4558">
        <w:rPr>
          <w:lang w:val="en-AU" w:eastAsia="en-AU"/>
        </w:rPr>
        <w:t xml:space="preserve">Fitzroy Island </w:t>
      </w:r>
      <w:r w:rsidR="00750B7F">
        <w:rPr>
          <w:lang w:val="en-AU" w:eastAsia="en-AU"/>
        </w:rPr>
        <w:t xml:space="preserve">encountered a low to moderate frequency </w:t>
      </w:r>
      <w:r w:rsidR="0059185A">
        <w:rPr>
          <w:lang w:val="en-AU" w:eastAsia="en-AU"/>
        </w:rPr>
        <w:t xml:space="preserve">(green colour) </w:t>
      </w:r>
      <w:r w:rsidR="00750B7F">
        <w:rPr>
          <w:lang w:val="en-AU" w:eastAsia="en-AU"/>
        </w:rPr>
        <w:t xml:space="preserve">of plume waters which </w:t>
      </w:r>
      <w:r w:rsidR="00442B9E">
        <w:rPr>
          <w:lang w:val="en-AU" w:eastAsia="en-AU"/>
        </w:rPr>
        <w:t xml:space="preserve">appears to be reflected in the </w:t>
      </w:r>
      <w:r w:rsidR="003F3FFA">
        <w:rPr>
          <w:lang w:val="en-AU" w:eastAsia="en-AU"/>
        </w:rPr>
        <w:t xml:space="preserve">increased numbers of Category 4 detections when compared to Low Isles and Green Island. </w:t>
      </w:r>
      <w:r w:rsidR="00931E61">
        <w:rPr>
          <w:lang w:val="en-AU" w:eastAsia="en-AU"/>
        </w:rPr>
        <w:t xml:space="preserve">Dunk Island </w:t>
      </w:r>
      <w:r w:rsidR="00B36223">
        <w:rPr>
          <w:lang w:val="en-AU" w:eastAsia="en-AU"/>
        </w:rPr>
        <w:t>encountered</w:t>
      </w:r>
      <w:r w:rsidR="00931E61">
        <w:rPr>
          <w:lang w:val="en-AU" w:eastAsia="en-AU"/>
        </w:rPr>
        <w:t xml:space="preserve"> flood plumes</w:t>
      </w:r>
      <w:r w:rsidR="00B36223">
        <w:rPr>
          <w:lang w:val="en-AU" w:eastAsia="en-AU"/>
        </w:rPr>
        <w:t xml:space="preserve"> waters with high frequency</w:t>
      </w:r>
      <w:r w:rsidR="003C2FAF">
        <w:rPr>
          <w:lang w:val="en-AU" w:eastAsia="en-AU"/>
        </w:rPr>
        <w:t xml:space="preserve"> (orange colour)</w:t>
      </w:r>
      <w:r w:rsidR="00B36223">
        <w:rPr>
          <w:lang w:val="en-AU" w:eastAsia="en-AU"/>
        </w:rPr>
        <w:t xml:space="preserve">, </w:t>
      </w:r>
      <w:r w:rsidR="00D86F9F">
        <w:rPr>
          <w:lang w:val="en-AU" w:eastAsia="en-AU"/>
        </w:rPr>
        <w:t>however the PSII herbicide profile</w:t>
      </w:r>
      <w:r w:rsidR="003C2FAF">
        <w:rPr>
          <w:lang w:val="en-AU" w:eastAsia="en-AU"/>
        </w:rPr>
        <w:t>s</w:t>
      </w:r>
      <w:r w:rsidR="00D86F9F">
        <w:rPr>
          <w:lang w:val="en-AU" w:eastAsia="en-AU"/>
        </w:rPr>
        <w:t xml:space="preserve"> (Figure 5) </w:t>
      </w:r>
      <w:r w:rsidR="00C27344">
        <w:rPr>
          <w:lang w:val="en-AU" w:eastAsia="en-AU"/>
        </w:rPr>
        <w:t>and</w:t>
      </w:r>
      <w:r w:rsidR="00D86F9F">
        <w:rPr>
          <w:lang w:val="en-AU" w:eastAsia="en-AU"/>
        </w:rPr>
        <w:t xml:space="preserve"> PSII-Max values (</w:t>
      </w:r>
      <w:r w:rsidR="00BD47E2">
        <w:rPr>
          <w:lang w:val="en-AU" w:eastAsia="en-AU"/>
        </w:rPr>
        <w:t>Table 8</w:t>
      </w:r>
      <w:r w:rsidR="00D86F9F">
        <w:rPr>
          <w:lang w:val="en-AU" w:eastAsia="en-AU"/>
        </w:rPr>
        <w:t xml:space="preserve">) </w:t>
      </w:r>
      <w:r w:rsidR="00C27344">
        <w:rPr>
          <w:lang w:val="en-AU" w:eastAsia="en-AU"/>
        </w:rPr>
        <w:t xml:space="preserve">did not </w:t>
      </w:r>
      <w:r w:rsidR="00D86F9F">
        <w:rPr>
          <w:lang w:val="en-AU" w:eastAsia="en-AU"/>
        </w:rPr>
        <w:t xml:space="preserve">differ significantly from </w:t>
      </w:r>
      <w:r w:rsidR="00C27344">
        <w:rPr>
          <w:lang w:val="en-AU" w:eastAsia="en-AU"/>
        </w:rPr>
        <w:t xml:space="preserve">the other fixed Wet Tropics </w:t>
      </w:r>
      <w:r w:rsidR="003C2FAF">
        <w:rPr>
          <w:lang w:val="en-AU" w:eastAsia="en-AU"/>
        </w:rPr>
        <w:t xml:space="preserve">monitoring </w:t>
      </w:r>
      <w:r w:rsidR="00C27344">
        <w:rPr>
          <w:lang w:val="en-AU" w:eastAsia="en-AU"/>
        </w:rPr>
        <w:t>sites</w:t>
      </w:r>
      <w:r w:rsidR="00BF1FDC">
        <w:rPr>
          <w:lang w:val="en-AU" w:eastAsia="en-AU"/>
        </w:rPr>
        <w:t>.</w:t>
      </w:r>
      <w:r w:rsidR="00F70988">
        <w:rPr>
          <w:lang w:val="en-AU" w:eastAsia="en-AU"/>
        </w:rPr>
        <w:t xml:space="preserve"> </w:t>
      </w:r>
      <w:r w:rsidR="006C7A03">
        <w:rPr>
          <w:lang w:val="en-AU" w:eastAsia="en-AU"/>
        </w:rPr>
        <w:t xml:space="preserve"> </w:t>
      </w:r>
    </w:p>
    <w:p w:rsidR="005F35B0" w:rsidRDefault="005F35B0" w:rsidP="00C27344">
      <w:pPr>
        <w:spacing w:line="360" w:lineRule="auto"/>
        <w:rPr>
          <w:lang w:val="en-AU" w:eastAsia="en-AU"/>
        </w:rPr>
      </w:pPr>
    </w:p>
    <w:p w:rsidR="009E6E42" w:rsidRDefault="000A41B2" w:rsidP="00CC1A07">
      <w:pPr>
        <w:pStyle w:val="Caption"/>
        <w:spacing w:line="276" w:lineRule="auto"/>
      </w:pPr>
      <w:bookmarkStart w:id="361" w:name="_Toc406770692"/>
      <w:r>
        <w:t xml:space="preserve">Table </w:t>
      </w:r>
      <w:r w:rsidR="009E4EA3">
        <w:fldChar w:fldCharType="begin"/>
      </w:r>
      <w:r w:rsidR="00776D62">
        <w:instrText xml:space="preserve"> SEQ Table \* ARABIC </w:instrText>
      </w:r>
      <w:r w:rsidR="009E4EA3">
        <w:fldChar w:fldCharType="separate"/>
      </w:r>
      <w:r w:rsidR="007F03BE">
        <w:rPr>
          <w:noProof/>
        </w:rPr>
        <w:t>8</w:t>
      </w:r>
      <w:r w:rsidR="009E4EA3">
        <w:rPr>
          <w:noProof/>
        </w:rPr>
        <w:fldChar w:fldCharType="end"/>
      </w:r>
      <w:r>
        <w:t xml:space="preserve"> Summary statistics for the </w:t>
      </w:r>
      <w:r w:rsidR="00961FDC">
        <w:t>PSII-</w:t>
      </w:r>
      <w:proofErr w:type="spellStart"/>
      <w:r w:rsidR="00961FDC">
        <w:t>HEq</w:t>
      </w:r>
      <w:proofErr w:type="spellEnd"/>
      <w:r w:rsidR="00961FDC">
        <w:t xml:space="preserve"> Max and </w:t>
      </w:r>
      <w:r w:rsidR="00D32C13">
        <w:t>Wet Season Average</w:t>
      </w:r>
      <w:r w:rsidR="0068630E">
        <w:t xml:space="preserve"> (ng </w:t>
      </w:r>
      <w:r>
        <w:t>L</w:t>
      </w:r>
      <w:r w:rsidRPr="00597E81">
        <w:rPr>
          <w:vertAlign w:val="superscript"/>
        </w:rPr>
        <w:t>-1</w:t>
      </w:r>
      <w:r>
        <w:t xml:space="preserve">) </w:t>
      </w:r>
      <w:r w:rsidR="00D32C13">
        <w:t xml:space="preserve">since the commencement of monitoring until </w:t>
      </w:r>
      <w:r w:rsidR="00460354">
        <w:t>2013</w:t>
      </w:r>
      <w:r>
        <w:t>-</w:t>
      </w:r>
      <w:r w:rsidR="00460354">
        <w:t xml:space="preserve">2014 </w:t>
      </w:r>
      <w:r>
        <w:t>in the Wet Tropics.</w:t>
      </w:r>
      <w:bookmarkEnd w:id="361"/>
    </w:p>
    <w:p w:rsidR="00971F16" w:rsidRDefault="005624E8" w:rsidP="00CC1A07">
      <w:pPr>
        <w:spacing w:line="276" w:lineRule="auto"/>
        <w:jc w:val="center"/>
        <w:rPr>
          <w:sz w:val="18"/>
          <w:szCs w:val="18"/>
          <w:vertAlign w:val="superscript"/>
          <w:lang w:val="en-AU" w:eastAsia="en-AU"/>
        </w:rPr>
      </w:pPr>
      <w:r w:rsidRPr="005624E8">
        <w:rPr>
          <w:noProof/>
          <w:lang w:val="en-AU" w:eastAsia="en-AU" w:bidi="ar-SA"/>
        </w:rPr>
        <w:drawing>
          <wp:inline distT="0" distB="0" distL="0" distR="0" wp14:anchorId="7BEB7395" wp14:editId="12BE1ABC">
            <wp:extent cx="5608955" cy="3248025"/>
            <wp:effectExtent l="0" t="0" r="0" b="9525"/>
            <wp:docPr id="7" name="Picture 7" descr="Table 8 Summary statistics for the PSII-HEq Max and Wet Season Average (ng L-1) since the commencement of monitoring until 2013-2014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08955" cy="3248025"/>
                    </a:xfrm>
                    <a:prstGeom prst="rect">
                      <a:avLst/>
                    </a:prstGeom>
                    <a:noFill/>
                    <a:ln>
                      <a:noFill/>
                    </a:ln>
                  </pic:spPr>
                </pic:pic>
              </a:graphicData>
            </a:graphic>
          </wp:inline>
        </w:drawing>
      </w:r>
    </w:p>
    <w:p w:rsidR="003252EF" w:rsidRPr="00B21E00" w:rsidRDefault="00FA5BB4" w:rsidP="00CC1A07">
      <w:pPr>
        <w:spacing w:line="276" w:lineRule="auto"/>
        <w:rPr>
          <w:sz w:val="18"/>
          <w:szCs w:val="18"/>
          <w:lang w:val="en-AU" w:eastAsia="en-AU"/>
        </w:rPr>
      </w:pPr>
      <w:r>
        <w:rPr>
          <w:sz w:val="18"/>
          <w:szCs w:val="18"/>
          <w:lang w:val="en-AU" w:eastAsia="en-AU"/>
        </w:rPr>
        <w:t xml:space="preserve">Wet </w:t>
      </w:r>
      <w:proofErr w:type="spellStart"/>
      <w:r>
        <w:rPr>
          <w:sz w:val="18"/>
          <w:szCs w:val="18"/>
          <w:lang w:val="en-AU" w:eastAsia="en-AU"/>
        </w:rPr>
        <w:t>Avg</w:t>
      </w:r>
      <w:proofErr w:type="spellEnd"/>
      <w:r>
        <w:rPr>
          <w:sz w:val="18"/>
          <w:szCs w:val="18"/>
          <w:lang w:val="en-AU" w:eastAsia="en-AU"/>
        </w:rPr>
        <w:t xml:space="preserve"> are the a</w:t>
      </w:r>
      <w:r w:rsidR="00A51ADD" w:rsidRPr="00B21E00">
        <w:rPr>
          <w:sz w:val="18"/>
          <w:szCs w:val="18"/>
          <w:lang w:val="en-AU" w:eastAsia="en-AU"/>
        </w:rPr>
        <w:t>verages</w:t>
      </w:r>
      <w:r w:rsidR="00B21E00" w:rsidRPr="00B21E00">
        <w:rPr>
          <w:sz w:val="18"/>
          <w:szCs w:val="18"/>
          <w:lang w:val="en-AU" w:eastAsia="en-AU"/>
        </w:rPr>
        <w:t xml:space="preserve"> indicated for PSII-</w:t>
      </w:r>
      <w:proofErr w:type="spellStart"/>
      <w:r w:rsidR="00B21E00" w:rsidRPr="00B21E00">
        <w:rPr>
          <w:sz w:val="18"/>
          <w:szCs w:val="18"/>
          <w:lang w:val="en-AU" w:eastAsia="en-AU"/>
        </w:rPr>
        <w:t>HEq</w:t>
      </w:r>
      <w:proofErr w:type="spellEnd"/>
      <w:r w:rsidR="00B21E00" w:rsidRPr="00B21E00">
        <w:rPr>
          <w:sz w:val="18"/>
          <w:szCs w:val="18"/>
          <w:lang w:val="en-AU" w:eastAsia="en-AU"/>
        </w:rPr>
        <w:t xml:space="preserve"> for the wet season sampling periods</w:t>
      </w:r>
      <w:r w:rsidR="00C478F2">
        <w:rPr>
          <w:sz w:val="18"/>
          <w:szCs w:val="18"/>
          <w:lang w:val="en-AU" w:eastAsia="en-AU"/>
        </w:rPr>
        <w:t xml:space="preserve"> </w:t>
      </w:r>
      <w:r>
        <w:rPr>
          <w:sz w:val="18"/>
          <w:szCs w:val="18"/>
          <w:lang w:val="en-AU" w:eastAsia="en-AU"/>
        </w:rPr>
        <w:t>only</w:t>
      </w:r>
      <w:r w:rsidR="00961FDC">
        <w:rPr>
          <w:sz w:val="18"/>
          <w:szCs w:val="18"/>
          <w:lang w:val="en-AU" w:eastAsia="en-AU"/>
        </w:rPr>
        <w:t>.</w:t>
      </w:r>
      <w:r w:rsidR="00B21E00" w:rsidRPr="00B21E00">
        <w:rPr>
          <w:sz w:val="18"/>
          <w:szCs w:val="18"/>
          <w:lang w:val="en-AU" w:eastAsia="en-AU"/>
        </w:rPr>
        <w:t xml:space="preserve"> </w:t>
      </w:r>
      <w:r w:rsidR="003252EF">
        <w:rPr>
          <w:sz w:val="18"/>
          <w:szCs w:val="18"/>
          <w:lang w:val="en-AU" w:eastAsia="en-AU"/>
        </w:rPr>
        <w:t>Block colours indicate the maximum PSII-</w:t>
      </w:r>
      <w:proofErr w:type="spellStart"/>
      <w:r w:rsidR="003252EF">
        <w:rPr>
          <w:sz w:val="18"/>
          <w:szCs w:val="18"/>
          <w:lang w:val="en-AU" w:eastAsia="en-AU"/>
        </w:rPr>
        <w:t>Heq</w:t>
      </w:r>
      <w:proofErr w:type="spellEnd"/>
      <w:r w:rsidR="003252EF">
        <w:rPr>
          <w:sz w:val="18"/>
          <w:szCs w:val="18"/>
          <w:lang w:val="en-AU" w:eastAsia="en-AU"/>
        </w:rPr>
        <w:t xml:space="preserve"> Index category for that year.</w:t>
      </w:r>
      <w:r w:rsidR="00C04B8B">
        <w:rPr>
          <w:sz w:val="18"/>
          <w:szCs w:val="18"/>
          <w:lang w:val="en-AU" w:eastAsia="en-AU"/>
        </w:rPr>
        <w:t xml:space="preserve"> Values in italics indicate a single measurement for that year</w:t>
      </w:r>
    </w:p>
    <w:p w:rsidR="008228EF" w:rsidRDefault="008228EF" w:rsidP="00CC1A07">
      <w:pPr>
        <w:spacing w:line="276" w:lineRule="auto"/>
        <w:rPr>
          <w:lang w:val="en-AU" w:eastAsia="en-AU"/>
        </w:rPr>
      </w:pPr>
    </w:p>
    <w:p w:rsidR="0019747C" w:rsidRDefault="00D61906" w:rsidP="00D550E8">
      <w:pPr>
        <w:spacing w:line="360" w:lineRule="auto"/>
        <w:rPr>
          <w:lang w:val="en-AU" w:eastAsia="en-AU"/>
        </w:rPr>
      </w:pPr>
      <w:r>
        <w:rPr>
          <w:lang w:val="en-AU" w:eastAsia="en-AU"/>
        </w:rPr>
        <w:t>The PSII-</w:t>
      </w:r>
      <w:proofErr w:type="spellStart"/>
      <w:r>
        <w:rPr>
          <w:lang w:val="en-AU" w:eastAsia="en-AU"/>
        </w:rPr>
        <w:t>HEq</w:t>
      </w:r>
      <w:proofErr w:type="spellEnd"/>
      <w:r>
        <w:rPr>
          <w:lang w:val="en-AU" w:eastAsia="en-AU"/>
        </w:rPr>
        <w:t xml:space="preserve"> </w:t>
      </w:r>
      <w:r w:rsidR="003E50A4">
        <w:rPr>
          <w:lang w:val="en-AU" w:eastAsia="en-AU"/>
        </w:rPr>
        <w:t>Max values</w:t>
      </w:r>
      <w:r>
        <w:rPr>
          <w:lang w:val="en-AU" w:eastAsia="en-AU"/>
        </w:rPr>
        <w:t xml:space="preserve"> in </w:t>
      </w:r>
      <w:r w:rsidR="00C73407">
        <w:rPr>
          <w:lang w:val="en-AU" w:eastAsia="en-AU"/>
        </w:rPr>
        <w:t>2013</w:t>
      </w:r>
      <w:r>
        <w:rPr>
          <w:lang w:val="en-AU" w:eastAsia="en-AU"/>
        </w:rPr>
        <w:t>-</w:t>
      </w:r>
      <w:r w:rsidR="00C73407">
        <w:rPr>
          <w:lang w:val="en-AU" w:eastAsia="en-AU"/>
        </w:rPr>
        <w:t xml:space="preserve">2014 </w:t>
      </w:r>
      <w:r w:rsidR="003E50A4">
        <w:rPr>
          <w:lang w:val="en-AU" w:eastAsia="en-AU"/>
        </w:rPr>
        <w:t>ranged from</w:t>
      </w:r>
      <w:r>
        <w:rPr>
          <w:lang w:val="en-AU" w:eastAsia="en-AU"/>
        </w:rPr>
        <w:t xml:space="preserve"> Category </w:t>
      </w:r>
      <w:r w:rsidR="003E50A4">
        <w:rPr>
          <w:lang w:val="en-AU" w:eastAsia="en-AU"/>
        </w:rPr>
        <w:t xml:space="preserve">4 - </w:t>
      </w:r>
      <w:r>
        <w:rPr>
          <w:lang w:val="en-AU" w:eastAsia="en-AU"/>
        </w:rPr>
        <w:t>5 on the PSII-</w:t>
      </w:r>
      <w:proofErr w:type="spellStart"/>
      <w:r>
        <w:rPr>
          <w:lang w:val="en-AU" w:eastAsia="en-AU"/>
        </w:rPr>
        <w:t>HEq</w:t>
      </w:r>
      <w:proofErr w:type="spellEnd"/>
      <w:r>
        <w:rPr>
          <w:lang w:val="en-AU" w:eastAsia="en-AU"/>
        </w:rPr>
        <w:t xml:space="preserve"> Index</w:t>
      </w:r>
      <w:r w:rsidR="005F78F7">
        <w:rPr>
          <w:lang w:val="en-AU" w:eastAsia="en-AU"/>
        </w:rPr>
        <w:t xml:space="preserve">, with no </w:t>
      </w:r>
      <w:r w:rsidR="00BC55BC">
        <w:rPr>
          <w:lang w:val="en-AU" w:eastAsia="en-AU"/>
        </w:rPr>
        <w:t xml:space="preserve">clear </w:t>
      </w:r>
      <w:r w:rsidR="005F78F7">
        <w:rPr>
          <w:lang w:val="en-AU" w:eastAsia="en-AU"/>
        </w:rPr>
        <w:t xml:space="preserve">trend apparent </w:t>
      </w:r>
      <w:r w:rsidR="003E4E6D">
        <w:rPr>
          <w:lang w:val="en-AU" w:eastAsia="en-AU"/>
        </w:rPr>
        <w:t>since monitoring commenced</w:t>
      </w:r>
      <w:r w:rsidR="000D091D">
        <w:rPr>
          <w:lang w:val="en-AU" w:eastAsia="en-AU"/>
        </w:rPr>
        <w:t xml:space="preserve"> (Table 8)</w:t>
      </w:r>
      <w:r>
        <w:rPr>
          <w:lang w:val="en-AU" w:eastAsia="en-AU"/>
        </w:rPr>
        <w:t xml:space="preserve">. </w:t>
      </w:r>
      <w:r w:rsidR="008228EF">
        <w:rPr>
          <w:lang w:val="en-AU" w:eastAsia="en-AU"/>
        </w:rPr>
        <w:t>Average wet season PSII-</w:t>
      </w:r>
      <w:proofErr w:type="spellStart"/>
      <w:r w:rsidR="008228EF">
        <w:rPr>
          <w:lang w:val="en-AU" w:eastAsia="en-AU"/>
        </w:rPr>
        <w:t>HEq</w:t>
      </w:r>
      <w:r w:rsidR="00575478">
        <w:rPr>
          <w:lang w:val="en-AU" w:eastAsia="en-AU"/>
        </w:rPr>
        <w:t>s</w:t>
      </w:r>
      <w:proofErr w:type="spellEnd"/>
      <w:r w:rsidR="008228EF">
        <w:rPr>
          <w:lang w:val="en-AU" w:eastAsia="en-AU"/>
        </w:rPr>
        <w:t xml:space="preserve"> </w:t>
      </w:r>
      <w:r w:rsidR="003E4E6D">
        <w:rPr>
          <w:lang w:val="en-AU" w:eastAsia="en-AU"/>
        </w:rPr>
        <w:t>also ranged from Category 4 - 5</w:t>
      </w:r>
      <w:r w:rsidR="00706885">
        <w:rPr>
          <w:lang w:val="en-AU" w:eastAsia="en-AU"/>
        </w:rPr>
        <w:t>, and whilst average PSII-</w:t>
      </w:r>
      <w:proofErr w:type="spellStart"/>
      <w:r w:rsidR="00706885">
        <w:rPr>
          <w:lang w:val="en-AU" w:eastAsia="en-AU"/>
        </w:rPr>
        <w:t>HEqs</w:t>
      </w:r>
      <w:proofErr w:type="spellEnd"/>
      <w:r w:rsidR="00706885">
        <w:rPr>
          <w:lang w:val="en-AU" w:eastAsia="en-AU"/>
        </w:rPr>
        <w:t xml:space="preserve"> were </w:t>
      </w:r>
      <w:r w:rsidR="00BC55BC">
        <w:rPr>
          <w:lang w:val="en-AU" w:eastAsia="en-AU"/>
        </w:rPr>
        <w:t xml:space="preserve">typically </w:t>
      </w:r>
      <w:r w:rsidR="00706885">
        <w:rPr>
          <w:lang w:val="en-AU" w:eastAsia="en-AU"/>
        </w:rPr>
        <w:t xml:space="preserve">greater </w:t>
      </w:r>
      <w:r w:rsidR="00394488">
        <w:rPr>
          <w:lang w:val="en-AU" w:eastAsia="en-AU"/>
        </w:rPr>
        <w:t xml:space="preserve">in the wet season </w:t>
      </w:r>
      <w:r w:rsidR="00C33FF8">
        <w:rPr>
          <w:lang w:val="en-AU" w:eastAsia="en-AU"/>
        </w:rPr>
        <w:t>compared to</w:t>
      </w:r>
      <w:r w:rsidR="00394488">
        <w:rPr>
          <w:lang w:val="en-AU" w:eastAsia="en-AU"/>
        </w:rPr>
        <w:t xml:space="preserve"> the dry season, the differen</w:t>
      </w:r>
      <w:r w:rsidR="00BD47E2">
        <w:rPr>
          <w:lang w:val="en-AU" w:eastAsia="en-AU"/>
        </w:rPr>
        <w:t>ce was not significant (Figure 6</w:t>
      </w:r>
      <w:r w:rsidR="00394488">
        <w:rPr>
          <w:lang w:val="en-AU" w:eastAsia="en-AU"/>
        </w:rPr>
        <w:t xml:space="preserve">). </w:t>
      </w:r>
      <w:r w:rsidR="00706885">
        <w:rPr>
          <w:lang w:val="en-AU" w:eastAsia="en-AU"/>
        </w:rPr>
        <w:t xml:space="preserve"> </w:t>
      </w:r>
    </w:p>
    <w:p w:rsidR="008228EF" w:rsidRDefault="002A75BE" w:rsidP="00CC1A07">
      <w:pPr>
        <w:spacing w:line="276" w:lineRule="auto"/>
        <w:rPr>
          <w:lang w:val="en-AU" w:eastAsia="en-AU"/>
        </w:rPr>
      </w:pPr>
      <w:r>
        <w:rPr>
          <w:lang w:val="en-AU" w:eastAsia="en-AU"/>
        </w:rPr>
        <w:t xml:space="preserve"> </w:t>
      </w:r>
    </w:p>
    <w:p w:rsidR="004739CE" w:rsidRDefault="001F60C4" w:rsidP="00CC1A07">
      <w:pPr>
        <w:pStyle w:val="Caption"/>
        <w:keepNext/>
        <w:spacing w:line="276" w:lineRule="auto"/>
        <w:jc w:val="center"/>
      </w:pPr>
      <w:bookmarkStart w:id="362" w:name="OLE_LINK5"/>
      <w:r>
        <w:rPr>
          <w:noProof/>
          <w:lang w:val="en-AU" w:eastAsia="en-AU" w:bidi="ar-SA"/>
        </w:rPr>
        <w:lastRenderedPageBreak/>
        <w:drawing>
          <wp:inline distT="0" distB="0" distL="0" distR="0" wp14:anchorId="22145EAA" wp14:editId="0280545D">
            <wp:extent cx="6057829" cy="3998881"/>
            <wp:effectExtent l="19050" t="19050" r="19685" b="20955"/>
            <wp:docPr id="31" name="Picture 31" descr="Figure 8 Seasonal average PSII-HEq for Wet Tropics sites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sonal average WT.png"/>
                    <pic:cNvPicPr/>
                  </pic:nvPicPr>
                  <pic:blipFill rotWithShape="1">
                    <a:blip r:embed="rId23">
                      <a:extLst>
                        <a:ext uri="{28A0092B-C50C-407E-A947-70E740481C1C}">
                          <a14:useLocalDpi xmlns:a14="http://schemas.microsoft.com/office/drawing/2010/main" val="0"/>
                        </a:ext>
                      </a:extLst>
                    </a:blip>
                    <a:srcRect r="9000" b="19036"/>
                    <a:stretch/>
                  </pic:blipFill>
                  <pic:spPr bwMode="auto">
                    <a:xfrm>
                      <a:off x="0" y="0"/>
                      <a:ext cx="6095734" cy="4023902"/>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E6695C" w:rsidRDefault="004739CE" w:rsidP="00CC1A07">
      <w:pPr>
        <w:pStyle w:val="Caption"/>
        <w:spacing w:line="276" w:lineRule="auto"/>
        <w:jc w:val="center"/>
      </w:pPr>
      <w:bookmarkStart w:id="363" w:name="_Toc408472099"/>
      <w:r>
        <w:t xml:space="preserve">Figure </w:t>
      </w:r>
      <w:fldSimple w:instr=" SEQ Figure \* ARABIC ">
        <w:r w:rsidR="007F03BE">
          <w:rPr>
            <w:noProof/>
          </w:rPr>
          <w:t>6</w:t>
        </w:r>
      </w:fldSimple>
      <w:r>
        <w:t xml:space="preserve"> </w:t>
      </w:r>
      <w:r w:rsidRPr="00312313">
        <w:t>Seasonal average PSII-</w:t>
      </w:r>
      <w:proofErr w:type="spellStart"/>
      <w:r w:rsidRPr="00312313">
        <w:t>HEq</w:t>
      </w:r>
      <w:proofErr w:type="spellEnd"/>
      <w:r w:rsidRPr="00312313">
        <w:t xml:space="preserve"> for Wet Tropics sites since monitoring commenced</w:t>
      </w:r>
      <w:bookmarkEnd w:id="363"/>
    </w:p>
    <w:p w:rsidR="00D550E8" w:rsidRPr="00D550E8" w:rsidRDefault="00D550E8" w:rsidP="00D550E8"/>
    <w:bookmarkEnd w:id="362"/>
    <w:p w:rsidR="00466720" w:rsidRPr="00F20228" w:rsidRDefault="002D0E08" w:rsidP="00D550E8">
      <w:pPr>
        <w:spacing w:line="360" w:lineRule="auto"/>
        <w:rPr>
          <w:lang w:val="en-AU" w:eastAsia="en-AU"/>
        </w:rPr>
      </w:pPr>
      <w:r>
        <w:rPr>
          <w:lang w:val="en-AU" w:eastAsia="en-AU"/>
        </w:rPr>
        <w:t xml:space="preserve">Other non PSII herbicides </w:t>
      </w:r>
      <w:proofErr w:type="spellStart"/>
      <w:r>
        <w:rPr>
          <w:lang w:val="en-AU" w:eastAsia="en-AU"/>
        </w:rPr>
        <w:t>imidacloprid</w:t>
      </w:r>
      <w:proofErr w:type="spellEnd"/>
      <w:r>
        <w:rPr>
          <w:lang w:val="en-AU" w:eastAsia="en-AU"/>
        </w:rPr>
        <w:t xml:space="preserve">, </w:t>
      </w:r>
      <w:proofErr w:type="spellStart"/>
      <w:r>
        <w:rPr>
          <w:lang w:val="en-AU" w:eastAsia="en-AU"/>
        </w:rPr>
        <w:t>imazapic</w:t>
      </w:r>
      <w:proofErr w:type="spellEnd"/>
      <w:r w:rsidR="00AD1977">
        <w:rPr>
          <w:lang w:val="en-AU" w:eastAsia="en-AU"/>
        </w:rPr>
        <w:t xml:space="preserve">, </w:t>
      </w:r>
      <w:proofErr w:type="spellStart"/>
      <w:r w:rsidR="00AD1977">
        <w:rPr>
          <w:lang w:val="en-AU" w:eastAsia="en-AU"/>
        </w:rPr>
        <w:t>terbutryn</w:t>
      </w:r>
      <w:proofErr w:type="spellEnd"/>
      <w:r>
        <w:rPr>
          <w:lang w:val="en-AU" w:eastAsia="en-AU"/>
        </w:rPr>
        <w:t xml:space="preserve"> and </w:t>
      </w:r>
      <w:proofErr w:type="spellStart"/>
      <w:r>
        <w:rPr>
          <w:lang w:val="en-AU" w:eastAsia="en-AU"/>
        </w:rPr>
        <w:t>metolachlor</w:t>
      </w:r>
      <w:proofErr w:type="spellEnd"/>
      <w:r>
        <w:rPr>
          <w:lang w:val="en-AU" w:eastAsia="en-AU"/>
        </w:rPr>
        <w:t xml:space="preserve"> were </w:t>
      </w:r>
      <w:r w:rsidR="008C50CD">
        <w:rPr>
          <w:lang w:val="en-AU" w:eastAsia="en-AU"/>
        </w:rPr>
        <w:t>also analysed</w:t>
      </w:r>
      <w:r w:rsidR="00875DC8">
        <w:rPr>
          <w:lang w:val="en-AU" w:eastAsia="en-AU"/>
        </w:rPr>
        <w:t xml:space="preserve"> in passive samplers</w:t>
      </w:r>
      <w:r w:rsidR="00466720">
        <w:rPr>
          <w:lang w:val="en-AU" w:eastAsia="en-AU"/>
        </w:rPr>
        <w:t xml:space="preserve">. </w:t>
      </w:r>
      <w:proofErr w:type="spellStart"/>
      <w:r w:rsidR="006E37A8">
        <w:rPr>
          <w:lang w:val="en-AU" w:eastAsia="en-AU"/>
        </w:rPr>
        <w:t>Imazapic</w:t>
      </w:r>
      <w:proofErr w:type="spellEnd"/>
      <w:r w:rsidR="006E37A8">
        <w:rPr>
          <w:lang w:val="en-AU" w:eastAsia="en-AU"/>
        </w:rPr>
        <w:t xml:space="preserve"> was detected only once at Low Isles</w:t>
      </w:r>
      <w:r w:rsidR="00275930">
        <w:rPr>
          <w:lang w:val="en-AU" w:eastAsia="en-AU"/>
        </w:rPr>
        <w:t xml:space="preserve">, whilst </w:t>
      </w:r>
      <w:proofErr w:type="spellStart"/>
      <w:r w:rsidR="00275930">
        <w:rPr>
          <w:lang w:val="en-AU" w:eastAsia="en-AU"/>
        </w:rPr>
        <w:t>metolachor</w:t>
      </w:r>
      <w:proofErr w:type="spellEnd"/>
      <w:r w:rsidR="00275930">
        <w:rPr>
          <w:lang w:val="en-AU" w:eastAsia="en-AU"/>
        </w:rPr>
        <w:t xml:space="preserve"> and </w:t>
      </w:r>
      <w:proofErr w:type="spellStart"/>
      <w:r w:rsidR="00275930">
        <w:rPr>
          <w:lang w:val="en-AU" w:eastAsia="en-AU"/>
        </w:rPr>
        <w:t>imidacloprid</w:t>
      </w:r>
      <w:proofErr w:type="spellEnd"/>
      <w:r w:rsidR="00275930">
        <w:rPr>
          <w:lang w:val="en-AU" w:eastAsia="en-AU"/>
        </w:rPr>
        <w:t xml:space="preserve"> were detected most frequently at Dunk Island (75 % and 50 % of samplers respectively).</w:t>
      </w:r>
    </w:p>
    <w:p w:rsidR="00C04B8B" w:rsidRDefault="00C04B8B" w:rsidP="00D550E8">
      <w:pPr>
        <w:spacing w:line="360" w:lineRule="auto"/>
        <w:rPr>
          <w:lang w:val="en-AU" w:eastAsia="en-AU"/>
        </w:rPr>
      </w:pPr>
    </w:p>
    <w:p w:rsidR="001F3A8F" w:rsidRDefault="00D85416" w:rsidP="00D550E8">
      <w:pPr>
        <w:spacing w:line="360" w:lineRule="auto"/>
        <w:rPr>
          <w:lang w:val="en-AU" w:eastAsia="en-AU"/>
        </w:rPr>
      </w:pPr>
      <w:r>
        <w:rPr>
          <w:lang w:val="en-AU" w:eastAsia="en-AU"/>
        </w:rPr>
        <w:t>The chemicals</w:t>
      </w:r>
      <w:r w:rsidR="00713F67">
        <w:rPr>
          <w:lang w:val="en-AU" w:eastAsia="en-AU"/>
        </w:rPr>
        <w:t xml:space="preserve"> </w:t>
      </w:r>
      <w:r>
        <w:rPr>
          <w:lang w:val="en-AU" w:eastAsia="en-AU"/>
        </w:rPr>
        <w:t>detected</w:t>
      </w:r>
      <w:r w:rsidR="00713F67">
        <w:rPr>
          <w:lang w:val="en-AU" w:eastAsia="en-AU"/>
        </w:rPr>
        <w:t xml:space="preserve"> </w:t>
      </w:r>
      <w:r w:rsidR="00A46529">
        <w:rPr>
          <w:lang w:val="en-AU" w:eastAsia="en-AU"/>
        </w:rPr>
        <w:t>using PDMS sample</w:t>
      </w:r>
      <w:r w:rsidR="00674186">
        <w:rPr>
          <w:lang w:val="en-AU" w:eastAsia="en-AU"/>
        </w:rPr>
        <w:t xml:space="preserve">rs </w:t>
      </w:r>
      <w:r>
        <w:rPr>
          <w:lang w:val="en-AU" w:eastAsia="en-AU"/>
        </w:rPr>
        <w:t>were</w:t>
      </w:r>
      <w:r w:rsidR="008A52F8">
        <w:rPr>
          <w:lang w:val="en-AU" w:eastAsia="en-AU"/>
        </w:rPr>
        <w:t xml:space="preserve"> </w:t>
      </w:r>
      <w:proofErr w:type="spellStart"/>
      <w:r w:rsidR="008A52F8">
        <w:rPr>
          <w:lang w:val="en-AU" w:eastAsia="en-AU"/>
        </w:rPr>
        <w:t>metolachlor</w:t>
      </w:r>
      <w:proofErr w:type="spellEnd"/>
      <w:r w:rsidR="00641797">
        <w:rPr>
          <w:lang w:val="en-AU" w:eastAsia="en-AU"/>
        </w:rPr>
        <w:t>, the</w:t>
      </w:r>
      <w:r w:rsidR="00F3483F">
        <w:rPr>
          <w:lang w:val="en-AU" w:eastAsia="en-AU"/>
        </w:rPr>
        <w:t xml:space="preserve"> </w:t>
      </w:r>
      <w:r w:rsidR="00180C6D">
        <w:rPr>
          <w:lang w:val="en-AU" w:eastAsia="en-AU"/>
        </w:rPr>
        <w:t xml:space="preserve">polycyclic </w:t>
      </w:r>
      <w:proofErr w:type="spellStart"/>
      <w:r w:rsidR="00180C6D">
        <w:rPr>
          <w:lang w:val="en-AU" w:eastAsia="en-AU"/>
        </w:rPr>
        <w:t>musk</w:t>
      </w:r>
      <w:r w:rsidR="00641797">
        <w:rPr>
          <w:lang w:val="en-AU" w:eastAsia="en-AU"/>
        </w:rPr>
        <w:t>s</w:t>
      </w:r>
      <w:proofErr w:type="spellEnd"/>
      <w:r w:rsidR="00180C6D">
        <w:rPr>
          <w:lang w:val="en-AU" w:eastAsia="en-AU"/>
        </w:rPr>
        <w:t xml:space="preserve"> </w:t>
      </w:r>
      <w:proofErr w:type="spellStart"/>
      <w:r w:rsidR="008A52F8">
        <w:rPr>
          <w:lang w:val="en-AU" w:eastAsia="en-AU"/>
        </w:rPr>
        <w:t>galaxolide</w:t>
      </w:r>
      <w:proofErr w:type="spellEnd"/>
      <w:r w:rsidR="00F3483F">
        <w:rPr>
          <w:lang w:val="en-AU" w:eastAsia="en-AU"/>
        </w:rPr>
        <w:t xml:space="preserve"> </w:t>
      </w:r>
      <w:r w:rsidR="00641797">
        <w:rPr>
          <w:lang w:val="en-AU" w:eastAsia="en-AU"/>
        </w:rPr>
        <w:t xml:space="preserve">and </w:t>
      </w:r>
      <w:proofErr w:type="spellStart"/>
      <w:r w:rsidR="00641797">
        <w:rPr>
          <w:lang w:val="en-AU" w:eastAsia="en-AU"/>
        </w:rPr>
        <w:t>tonalide</w:t>
      </w:r>
      <w:proofErr w:type="spellEnd"/>
      <w:r w:rsidR="00641797">
        <w:rPr>
          <w:lang w:val="en-AU" w:eastAsia="en-AU"/>
        </w:rPr>
        <w:t xml:space="preserve">, and </w:t>
      </w:r>
      <w:r w:rsidR="00926D94">
        <w:rPr>
          <w:lang w:val="en-AU" w:eastAsia="en-AU"/>
        </w:rPr>
        <w:t xml:space="preserve">the insecticide </w:t>
      </w:r>
      <w:proofErr w:type="spellStart"/>
      <w:r w:rsidR="00641797">
        <w:rPr>
          <w:lang w:val="en-AU" w:eastAsia="en-AU"/>
        </w:rPr>
        <w:t>diazinon</w:t>
      </w:r>
      <w:proofErr w:type="spellEnd"/>
      <w:r w:rsidR="006D1EEF">
        <w:rPr>
          <w:lang w:val="en-AU" w:eastAsia="en-AU"/>
        </w:rPr>
        <w:t xml:space="preserve"> (once only)</w:t>
      </w:r>
      <w:r w:rsidR="009A34CE">
        <w:rPr>
          <w:lang w:val="en-AU" w:eastAsia="en-AU"/>
        </w:rPr>
        <w:t>. A</w:t>
      </w:r>
      <w:r>
        <w:rPr>
          <w:lang w:val="en-AU" w:eastAsia="en-AU"/>
        </w:rPr>
        <w:t>ll</w:t>
      </w:r>
      <w:r w:rsidR="00641797">
        <w:rPr>
          <w:lang w:val="en-AU" w:eastAsia="en-AU"/>
        </w:rPr>
        <w:t xml:space="preserve"> </w:t>
      </w:r>
      <w:r w:rsidR="009A34CE">
        <w:rPr>
          <w:lang w:val="en-AU" w:eastAsia="en-AU"/>
        </w:rPr>
        <w:t xml:space="preserve">were </w:t>
      </w:r>
      <w:r w:rsidR="00641797">
        <w:rPr>
          <w:lang w:val="en-AU" w:eastAsia="en-AU"/>
        </w:rPr>
        <w:t>detected</w:t>
      </w:r>
      <w:r w:rsidR="006D1EEF">
        <w:rPr>
          <w:lang w:val="en-AU" w:eastAsia="en-AU"/>
        </w:rPr>
        <w:t xml:space="preserve"> at concentrations &lt;1 ng</w:t>
      </w:r>
      <w:r w:rsidR="00C60893">
        <w:rPr>
          <w:lang w:val="en-AU" w:eastAsia="en-AU"/>
        </w:rPr>
        <w:t xml:space="preserve"> </w:t>
      </w:r>
      <w:r w:rsidR="006D1EEF">
        <w:rPr>
          <w:lang w:val="en-AU" w:eastAsia="en-AU"/>
        </w:rPr>
        <w:t>L</w:t>
      </w:r>
      <w:r w:rsidR="006D1EEF">
        <w:rPr>
          <w:vertAlign w:val="superscript"/>
          <w:lang w:val="en-AU" w:eastAsia="en-AU"/>
        </w:rPr>
        <w:t>-1</w:t>
      </w:r>
      <w:r>
        <w:rPr>
          <w:lang w:val="en-AU" w:eastAsia="en-AU"/>
        </w:rPr>
        <w:t xml:space="preserve"> (data summarised in Appendix</w:t>
      </w:r>
      <w:r w:rsidRPr="00D85416">
        <w:t xml:space="preserve"> </w:t>
      </w:r>
      <w:r w:rsidRPr="00D85416">
        <w:rPr>
          <w:lang w:val="en-AU" w:eastAsia="en-AU"/>
        </w:rPr>
        <w:t>D, Table</w:t>
      </w:r>
      <w:r>
        <w:rPr>
          <w:lang w:val="en-AU" w:eastAsia="en-AU"/>
        </w:rPr>
        <w:t>s</w:t>
      </w:r>
      <w:r w:rsidRPr="00D85416">
        <w:rPr>
          <w:lang w:val="en-AU" w:eastAsia="en-AU"/>
        </w:rPr>
        <w:t xml:space="preserve"> 21 – 24</w:t>
      </w:r>
      <w:r>
        <w:rPr>
          <w:lang w:val="en-AU" w:eastAsia="en-AU"/>
        </w:rPr>
        <w:t>)</w:t>
      </w:r>
      <w:r w:rsidR="00641797">
        <w:rPr>
          <w:lang w:val="en-AU" w:eastAsia="en-AU"/>
        </w:rPr>
        <w:t>.</w:t>
      </w:r>
      <w:r w:rsidR="008D7D11">
        <w:rPr>
          <w:lang w:val="en-AU" w:eastAsia="en-AU"/>
        </w:rPr>
        <w:t xml:space="preserve"> </w:t>
      </w:r>
      <w:r w:rsidR="00796848">
        <w:rPr>
          <w:lang w:val="en-AU" w:eastAsia="en-AU"/>
        </w:rPr>
        <w:t xml:space="preserve">The </w:t>
      </w:r>
      <w:proofErr w:type="spellStart"/>
      <w:r w:rsidR="00796848">
        <w:rPr>
          <w:lang w:val="en-AU" w:eastAsia="en-AU"/>
        </w:rPr>
        <w:t>metolachlor</w:t>
      </w:r>
      <w:proofErr w:type="spellEnd"/>
      <w:r w:rsidR="00796848">
        <w:rPr>
          <w:lang w:val="en-AU" w:eastAsia="en-AU"/>
        </w:rPr>
        <w:t xml:space="preserve"> </w:t>
      </w:r>
      <w:r w:rsidR="00E170F0">
        <w:rPr>
          <w:lang w:val="en-AU" w:eastAsia="en-AU"/>
        </w:rPr>
        <w:t>result</w:t>
      </w:r>
      <w:r w:rsidR="003E50A4">
        <w:rPr>
          <w:lang w:val="en-AU" w:eastAsia="en-AU"/>
        </w:rPr>
        <w:t>s</w:t>
      </w:r>
      <w:r w:rsidR="00E170F0">
        <w:rPr>
          <w:lang w:val="en-AU" w:eastAsia="en-AU"/>
        </w:rPr>
        <w:t xml:space="preserve"> </w:t>
      </w:r>
      <w:r w:rsidR="00A46529">
        <w:rPr>
          <w:lang w:val="en-AU" w:eastAsia="en-AU"/>
        </w:rPr>
        <w:t xml:space="preserve">represent equilibrium concentration estimates and are </w:t>
      </w:r>
      <w:r w:rsidR="003E50A4">
        <w:rPr>
          <w:lang w:val="en-AU" w:eastAsia="en-AU"/>
        </w:rPr>
        <w:t xml:space="preserve">typically </w:t>
      </w:r>
      <w:r w:rsidR="00A46529">
        <w:rPr>
          <w:lang w:val="en-AU" w:eastAsia="en-AU"/>
        </w:rPr>
        <w:t xml:space="preserve">higher than the </w:t>
      </w:r>
      <w:r w:rsidR="008D6B14">
        <w:rPr>
          <w:lang w:val="en-AU" w:eastAsia="en-AU"/>
        </w:rPr>
        <w:t>time-averaged</w:t>
      </w:r>
      <w:r w:rsidR="00A46529">
        <w:rPr>
          <w:lang w:val="en-AU" w:eastAsia="en-AU"/>
        </w:rPr>
        <w:t xml:space="preserve"> estimates obtained using </w:t>
      </w:r>
      <w:proofErr w:type="spellStart"/>
      <w:r w:rsidR="00A46529">
        <w:rPr>
          <w:lang w:val="en-AU" w:eastAsia="en-AU"/>
        </w:rPr>
        <w:t>EDs.</w:t>
      </w:r>
      <w:proofErr w:type="spellEnd"/>
      <w:r w:rsidR="00A46529">
        <w:rPr>
          <w:lang w:val="en-AU" w:eastAsia="en-AU"/>
        </w:rPr>
        <w:t xml:space="preserve"> </w:t>
      </w:r>
      <w:r w:rsidR="008A52F8">
        <w:rPr>
          <w:lang w:val="en-AU" w:eastAsia="en-AU"/>
        </w:rPr>
        <w:t>No pesticides</w:t>
      </w:r>
      <w:r w:rsidR="003E50A4">
        <w:rPr>
          <w:lang w:val="en-AU" w:eastAsia="en-AU"/>
        </w:rPr>
        <w:t xml:space="preserve"> or herbicides</w:t>
      </w:r>
      <w:r w:rsidR="008A52F8">
        <w:rPr>
          <w:lang w:val="en-AU" w:eastAsia="en-AU"/>
        </w:rPr>
        <w:t xml:space="preserve"> exceeded the GBRMPA Guidelines </w:t>
      </w:r>
      <w:r w:rsidR="009E4EA3">
        <w:rPr>
          <w:lang w:val="en-AU" w:eastAsia="en-AU"/>
        </w:rPr>
        <w:fldChar w:fldCharType="begin"/>
      </w:r>
      <w:r w:rsidR="008A52F8">
        <w:rPr>
          <w:lang w:val="en-AU" w:eastAsia="en-AU"/>
        </w:rPr>
        <w:instrText xml:space="preserve"> ADDIN EN.CITE &lt;EndNote&gt;&lt;Cite&gt;&lt;Author&gt;GBRMPA&lt;/Author&gt;&lt;Year&gt;2010&lt;/Year&gt;&lt;RecNum&gt;179&lt;/RecNum&gt;&lt;DisplayText&gt;(GBRMPA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Authority&lt;/publisher&gt;&lt;urls&gt;&lt;/urls&gt;&lt;/record&gt;&lt;/Cite&gt;&lt;/EndNote&gt;</w:instrText>
      </w:r>
      <w:r w:rsidR="009E4EA3">
        <w:rPr>
          <w:lang w:val="en-AU" w:eastAsia="en-AU"/>
        </w:rPr>
        <w:fldChar w:fldCharType="separate"/>
      </w:r>
      <w:r w:rsidR="008A52F8">
        <w:rPr>
          <w:noProof/>
          <w:lang w:val="en-AU" w:eastAsia="en-AU"/>
        </w:rPr>
        <w:t>(GBRMPA 2010)</w:t>
      </w:r>
      <w:r w:rsidR="009E4EA3">
        <w:rPr>
          <w:lang w:val="en-AU" w:eastAsia="en-AU"/>
        </w:rPr>
        <w:fldChar w:fldCharType="end"/>
      </w:r>
      <w:r w:rsidR="008A52F8">
        <w:rPr>
          <w:lang w:val="en-AU" w:eastAsia="en-AU"/>
        </w:rPr>
        <w:t xml:space="preserve"> at </w:t>
      </w:r>
      <w:r w:rsidR="003E50A4">
        <w:rPr>
          <w:lang w:val="en-AU" w:eastAsia="en-AU"/>
        </w:rPr>
        <w:t xml:space="preserve">any of the </w:t>
      </w:r>
      <w:r w:rsidR="008A52F8">
        <w:rPr>
          <w:lang w:val="en-AU" w:eastAsia="en-AU"/>
        </w:rPr>
        <w:t xml:space="preserve">Wet Tropics </w:t>
      </w:r>
      <w:r w:rsidR="00641797">
        <w:rPr>
          <w:lang w:val="en-AU" w:eastAsia="en-AU"/>
        </w:rPr>
        <w:t xml:space="preserve">monitoring </w:t>
      </w:r>
      <w:r w:rsidR="008A52F8">
        <w:rPr>
          <w:lang w:val="en-AU" w:eastAsia="en-AU"/>
        </w:rPr>
        <w:t>sites.</w:t>
      </w:r>
    </w:p>
    <w:p w:rsidR="00657002" w:rsidRPr="003D1451" w:rsidRDefault="00853D8F" w:rsidP="00D550E8">
      <w:pPr>
        <w:pStyle w:val="Heading3"/>
        <w:spacing w:line="360" w:lineRule="auto"/>
        <w:rPr>
          <w:sz w:val="28"/>
        </w:rPr>
      </w:pPr>
      <w:bookmarkStart w:id="364" w:name="_Toc335638578"/>
      <w:bookmarkStart w:id="365" w:name="_Toc335641188"/>
      <w:bookmarkStart w:id="366" w:name="_Toc335638579"/>
      <w:bookmarkStart w:id="367" w:name="_Toc335641189"/>
      <w:bookmarkStart w:id="368" w:name="_Toc335638580"/>
      <w:bookmarkStart w:id="369" w:name="_Toc335641190"/>
      <w:bookmarkStart w:id="370" w:name="_Toc335638581"/>
      <w:bookmarkStart w:id="371" w:name="_Toc335641191"/>
      <w:bookmarkStart w:id="372" w:name="_Toc335638582"/>
      <w:bookmarkStart w:id="373" w:name="_Toc335641192"/>
      <w:bookmarkStart w:id="374" w:name="_Toc335638583"/>
      <w:bookmarkStart w:id="375" w:name="_Toc335641193"/>
      <w:bookmarkStart w:id="376" w:name="_Toc335638584"/>
      <w:bookmarkStart w:id="377" w:name="_Toc335641194"/>
      <w:bookmarkStart w:id="378" w:name="_Toc335638585"/>
      <w:bookmarkStart w:id="379" w:name="_Toc335641195"/>
      <w:bookmarkStart w:id="380" w:name="_Toc335638586"/>
      <w:bookmarkStart w:id="381" w:name="_Toc335641196"/>
      <w:bookmarkStart w:id="382" w:name="_Toc335638587"/>
      <w:bookmarkStart w:id="383" w:name="_Toc335641197"/>
      <w:bookmarkStart w:id="384" w:name="_Toc335638588"/>
      <w:bookmarkStart w:id="385" w:name="_Toc335641198"/>
      <w:bookmarkStart w:id="386" w:name="_Toc335638589"/>
      <w:bookmarkStart w:id="387" w:name="_Toc335641199"/>
      <w:bookmarkStart w:id="388" w:name="_Toc406770647"/>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r>
        <w:rPr>
          <w:sz w:val="28"/>
        </w:rPr>
        <w:t>R</w:t>
      </w:r>
      <w:r w:rsidR="00657002" w:rsidRPr="003D1451">
        <w:rPr>
          <w:sz w:val="28"/>
        </w:rPr>
        <w:t>ussell-</w:t>
      </w:r>
      <w:proofErr w:type="spellStart"/>
      <w:r w:rsidR="00657002" w:rsidRPr="003D1451">
        <w:rPr>
          <w:sz w:val="28"/>
        </w:rPr>
        <w:t>Mulgrave</w:t>
      </w:r>
      <w:proofErr w:type="spellEnd"/>
      <w:r w:rsidR="00657002" w:rsidRPr="003D1451">
        <w:rPr>
          <w:sz w:val="28"/>
        </w:rPr>
        <w:t xml:space="preserve"> River transect</w:t>
      </w:r>
      <w:bookmarkEnd w:id="388"/>
    </w:p>
    <w:p w:rsidR="004D1515" w:rsidRDefault="00002769" w:rsidP="00D550E8">
      <w:pPr>
        <w:spacing w:line="360" w:lineRule="auto"/>
        <w:rPr>
          <w:lang w:val="en-GB" w:eastAsia="en-AU"/>
        </w:rPr>
      </w:pPr>
      <w:r>
        <w:rPr>
          <w:lang w:val="en-GB" w:eastAsia="en-AU"/>
        </w:rPr>
        <w:t>Twenty g</w:t>
      </w:r>
      <w:r w:rsidR="00657002">
        <w:rPr>
          <w:lang w:val="en-GB" w:eastAsia="en-AU"/>
        </w:rPr>
        <w:t xml:space="preserve">rab samples were collected </w:t>
      </w:r>
      <w:r w:rsidR="008E3247">
        <w:rPr>
          <w:lang w:val="en-GB" w:eastAsia="en-AU"/>
        </w:rPr>
        <w:t xml:space="preserve">along a transect extending </w:t>
      </w:r>
      <w:r w:rsidR="00657002">
        <w:rPr>
          <w:lang w:val="en-GB" w:eastAsia="en-AU"/>
        </w:rPr>
        <w:t>from the Russell-</w:t>
      </w:r>
      <w:proofErr w:type="spellStart"/>
      <w:r w:rsidR="00657002">
        <w:rPr>
          <w:lang w:val="en-GB" w:eastAsia="en-AU"/>
        </w:rPr>
        <w:t>Mulgrave</w:t>
      </w:r>
      <w:proofErr w:type="spellEnd"/>
      <w:r w:rsidR="00657002">
        <w:rPr>
          <w:lang w:val="en-GB" w:eastAsia="en-AU"/>
        </w:rPr>
        <w:t xml:space="preserve"> River </w:t>
      </w:r>
      <w:r w:rsidR="001A2553">
        <w:rPr>
          <w:lang w:val="en-GB" w:eastAsia="en-AU"/>
        </w:rPr>
        <w:t xml:space="preserve">junction </w:t>
      </w:r>
      <w:r w:rsidR="008E3247">
        <w:rPr>
          <w:lang w:val="en-GB" w:eastAsia="en-AU"/>
        </w:rPr>
        <w:t xml:space="preserve">between </w:t>
      </w:r>
      <w:r w:rsidR="00657002">
        <w:rPr>
          <w:lang w:val="en-GB" w:eastAsia="en-AU"/>
        </w:rPr>
        <w:t xml:space="preserve">the </w:t>
      </w:r>
      <w:r w:rsidR="0028679F">
        <w:rPr>
          <w:lang w:val="en-GB" w:eastAsia="en-AU"/>
        </w:rPr>
        <w:t>21</w:t>
      </w:r>
      <w:r w:rsidR="0028679F" w:rsidRPr="0028679F">
        <w:rPr>
          <w:vertAlign w:val="superscript"/>
          <w:lang w:val="en-GB" w:eastAsia="en-AU"/>
        </w:rPr>
        <w:t>st</w:t>
      </w:r>
      <w:r w:rsidR="0028679F">
        <w:rPr>
          <w:lang w:val="en-GB" w:eastAsia="en-AU"/>
        </w:rPr>
        <w:t xml:space="preserve"> of November 2013 and the 25</w:t>
      </w:r>
      <w:r w:rsidR="0028679F" w:rsidRPr="0028679F">
        <w:rPr>
          <w:vertAlign w:val="superscript"/>
          <w:lang w:val="en-GB" w:eastAsia="en-AU"/>
        </w:rPr>
        <w:t>th</w:t>
      </w:r>
      <w:r w:rsidR="0028679F">
        <w:rPr>
          <w:lang w:val="en-GB" w:eastAsia="en-AU"/>
        </w:rPr>
        <w:t xml:space="preserve"> of March</w:t>
      </w:r>
      <w:r w:rsidR="00657002">
        <w:rPr>
          <w:lang w:val="en-GB" w:eastAsia="en-AU"/>
        </w:rPr>
        <w:t xml:space="preserve"> 201</w:t>
      </w:r>
      <w:r w:rsidR="0028679F">
        <w:rPr>
          <w:lang w:val="en-GB" w:eastAsia="en-AU"/>
        </w:rPr>
        <w:t>4</w:t>
      </w:r>
      <w:r>
        <w:rPr>
          <w:lang w:val="en-GB" w:eastAsia="en-AU"/>
        </w:rPr>
        <w:t>. P</w:t>
      </w:r>
      <w:r w:rsidR="0028679F">
        <w:rPr>
          <w:lang w:val="en-GB" w:eastAsia="en-AU"/>
        </w:rPr>
        <w:t>assive samplers were deployed at a single location on the transect (High Island West)</w:t>
      </w:r>
      <w:r w:rsidR="004D1515">
        <w:rPr>
          <w:lang w:val="en-GB" w:eastAsia="en-AU"/>
        </w:rPr>
        <w:t xml:space="preserve"> (Figure </w:t>
      </w:r>
      <w:r w:rsidR="00BD47E2">
        <w:rPr>
          <w:lang w:val="en-GB" w:eastAsia="en-AU"/>
        </w:rPr>
        <w:t>7</w:t>
      </w:r>
      <w:r w:rsidR="004D1515">
        <w:rPr>
          <w:lang w:val="en-GB" w:eastAsia="en-AU"/>
        </w:rPr>
        <w:t>)</w:t>
      </w:r>
      <w:r w:rsidR="0028679F">
        <w:rPr>
          <w:lang w:val="en-GB" w:eastAsia="en-AU"/>
        </w:rPr>
        <w:t xml:space="preserve">. </w:t>
      </w:r>
    </w:p>
    <w:p w:rsidR="00C07989" w:rsidRDefault="00C07989" w:rsidP="00D550E8">
      <w:pPr>
        <w:spacing w:line="360" w:lineRule="auto"/>
        <w:rPr>
          <w:lang w:val="en-GB" w:eastAsia="en-AU"/>
        </w:rPr>
      </w:pPr>
    </w:p>
    <w:p w:rsidR="003D3090" w:rsidRDefault="009237C8" w:rsidP="00D550E8">
      <w:pPr>
        <w:keepNext/>
        <w:spacing w:line="360" w:lineRule="auto"/>
        <w:jc w:val="center"/>
      </w:pPr>
      <w:r>
        <w:rPr>
          <w:noProof/>
          <w:lang w:val="en-AU" w:eastAsia="en-AU" w:bidi="ar-SA"/>
        </w:rPr>
        <w:lastRenderedPageBreak/>
        <w:drawing>
          <wp:inline distT="0" distB="0" distL="0" distR="0" wp14:anchorId="10311488" wp14:editId="45ED6758">
            <wp:extent cx="4322618" cy="4049486"/>
            <wp:effectExtent l="0" t="0" r="1905" b="8255"/>
            <wp:docPr id="46" name="Picture 46" descr="Figure 9 Locations of grab and passive samplers collected on the Russell-Mulgrave River transect and frequency of flood plume waters in the 2013-2014 wet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
                      <a:extLst>
                        <a:ext uri="{28A0092B-C50C-407E-A947-70E740481C1C}">
                          <a14:useLocalDpi xmlns:a14="http://schemas.microsoft.com/office/drawing/2010/main" val="0"/>
                        </a:ext>
                      </a:extLst>
                    </a:blip>
                    <a:srcRect b="14736"/>
                    <a:stretch/>
                  </pic:blipFill>
                  <pic:spPr bwMode="auto">
                    <a:xfrm>
                      <a:off x="0" y="0"/>
                      <a:ext cx="4322445" cy="4049324"/>
                    </a:xfrm>
                    <a:prstGeom prst="rect">
                      <a:avLst/>
                    </a:prstGeom>
                    <a:noFill/>
                    <a:ln>
                      <a:noFill/>
                    </a:ln>
                    <a:extLst>
                      <a:ext uri="{53640926-AAD7-44D8-BBD7-CCE9431645EC}">
                        <a14:shadowObscured xmlns:a14="http://schemas.microsoft.com/office/drawing/2010/main"/>
                      </a:ext>
                    </a:extLst>
                  </pic:spPr>
                </pic:pic>
              </a:graphicData>
            </a:graphic>
          </wp:inline>
        </w:drawing>
      </w:r>
    </w:p>
    <w:p w:rsidR="004D1515" w:rsidRDefault="003D3090" w:rsidP="00FC581F">
      <w:pPr>
        <w:pStyle w:val="Caption"/>
        <w:spacing w:line="360" w:lineRule="auto"/>
        <w:jc w:val="both"/>
        <w:rPr>
          <w:lang w:val="en-GB" w:eastAsia="en-AU"/>
        </w:rPr>
      </w:pPr>
      <w:bookmarkStart w:id="389" w:name="_Toc408472100"/>
      <w:r>
        <w:t xml:space="preserve">Figure </w:t>
      </w:r>
      <w:fldSimple w:instr=" SEQ Figure \* ARABIC ">
        <w:r w:rsidR="007F03BE">
          <w:rPr>
            <w:noProof/>
          </w:rPr>
          <w:t>7</w:t>
        </w:r>
      </w:fldSimple>
      <w:r>
        <w:t xml:space="preserve"> Locations of grab and passive samplers </w:t>
      </w:r>
      <w:r w:rsidR="00562BB8">
        <w:t>collected on the Russell-</w:t>
      </w:r>
      <w:proofErr w:type="spellStart"/>
      <w:r w:rsidR="00562BB8">
        <w:t>Mulgrave</w:t>
      </w:r>
      <w:proofErr w:type="spellEnd"/>
      <w:r w:rsidR="00562BB8">
        <w:t xml:space="preserve"> River transect</w:t>
      </w:r>
      <w:r w:rsidR="004203CE">
        <w:t xml:space="preserve"> </w:t>
      </w:r>
      <w:r w:rsidR="007A2C78">
        <w:t xml:space="preserve">and frequency of flood plume waters in </w:t>
      </w:r>
      <w:r w:rsidR="0015159F">
        <w:t xml:space="preserve">the </w:t>
      </w:r>
      <w:r w:rsidR="007A2C78">
        <w:t>2013-2014</w:t>
      </w:r>
      <w:r w:rsidR="0015159F">
        <w:t xml:space="preserve"> wet season</w:t>
      </w:r>
      <w:r w:rsidR="00726C71">
        <w:t xml:space="preserve">. </w:t>
      </w:r>
      <w:r w:rsidR="00B61849" w:rsidRPr="0015159F">
        <w:rPr>
          <w:b w:val="0"/>
        </w:rPr>
        <w:t xml:space="preserve">Black circles indicate locations where passive samplers were deployed. </w:t>
      </w:r>
      <w:proofErr w:type="spellStart"/>
      <w:r w:rsidR="00B61849" w:rsidRPr="0015159F">
        <w:rPr>
          <w:b w:val="0"/>
        </w:rPr>
        <w:t>Unlabelled</w:t>
      </w:r>
      <w:proofErr w:type="spellEnd"/>
      <w:r w:rsidR="00B61849" w:rsidRPr="0015159F">
        <w:rPr>
          <w:b w:val="0"/>
        </w:rPr>
        <w:t xml:space="preserve"> r</w:t>
      </w:r>
      <w:r w:rsidR="00726C71" w:rsidRPr="0015159F">
        <w:rPr>
          <w:b w:val="0"/>
        </w:rPr>
        <w:t>ed circles indicate the locations where grab samples</w:t>
      </w:r>
      <w:r w:rsidR="00B61849" w:rsidRPr="0015159F">
        <w:rPr>
          <w:b w:val="0"/>
        </w:rPr>
        <w:t xml:space="preserve"> were collected as part</w:t>
      </w:r>
      <w:r w:rsidR="00726C71" w:rsidRPr="0015159F">
        <w:rPr>
          <w:b w:val="0"/>
        </w:rPr>
        <w:t xml:space="preserve"> </w:t>
      </w:r>
      <w:r w:rsidR="00B61849" w:rsidRPr="0015159F">
        <w:rPr>
          <w:b w:val="0"/>
        </w:rPr>
        <w:t xml:space="preserve">of the Inshore Marine Water Quality </w:t>
      </w:r>
      <w:r w:rsidR="002F6851" w:rsidRPr="0015159F">
        <w:rPr>
          <w:b w:val="0"/>
        </w:rPr>
        <w:t xml:space="preserve">Component. </w:t>
      </w:r>
      <w:r w:rsidR="00726C71" w:rsidRPr="0015159F">
        <w:rPr>
          <w:b w:val="0"/>
        </w:rPr>
        <w:t>Maps provided by Dieter Tracey, James Cook University</w:t>
      </w:r>
      <w:bookmarkEnd w:id="389"/>
    </w:p>
    <w:p w:rsidR="004D1515" w:rsidRDefault="004D1515" w:rsidP="00D550E8">
      <w:pPr>
        <w:spacing w:line="360" w:lineRule="auto"/>
        <w:rPr>
          <w:lang w:val="en-GB" w:eastAsia="en-AU"/>
        </w:rPr>
      </w:pPr>
    </w:p>
    <w:p w:rsidR="00AC72CB" w:rsidRDefault="005408BE" w:rsidP="00D550E8">
      <w:pPr>
        <w:spacing w:line="360" w:lineRule="auto"/>
        <w:rPr>
          <w:lang w:val="en-GB" w:eastAsia="en-AU"/>
        </w:rPr>
      </w:pPr>
      <w:r>
        <w:rPr>
          <w:lang w:val="en-GB" w:eastAsia="en-AU"/>
        </w:rPr>
        <w:t>PSII herbicides (and other chemicals) were detected in 14</w:t>
      </w:r>
      <w:r w:rsidR="00A8525B">
        <w:rPr>
          <w:lang w:val="en-GB" w:eastAsia="en-AU"/>
        </w:rPr>
        <w:t xml:space="preserve"> of the 20 </w:t>
      </w:r>
      <w:r w:rsidR="00E914CC">
        <w:rPr>
          <w:lang w:val="en-GB" w:eastAsia="en-AU"/>
        </w:rPr>
        <w:t>grab</w:t>
      </w:r>
      <w:r>
        <w:rPr>
          <w:lang w:val="en-GB" w:eastAsia="en-AU"/>
        </w:rPr>
        <w:t xml:space="preserve"> samples</w:t>
      </w:r>
      <w:r w:rsidR="00E914CC">
        <w:rPr>
          <w:lang w:val="en-GB" w:eastAsia="en-AU"/>
        </w:rPr>
        <w:t>,</w:t>
      </w:r>
      <w:r>
        <w:rPr>
          <w:lang w:val="en-GB" w:eastAsia="en-AU"/>
        </w:rPr>
        <w:t xml:space="preserve"> with PSII-</w:t>
      </w:r>
      <w:proofErr w:type="spellStart"/>
      <w:r>
        <w:rPr>
          <w:lang w:val="en-GB" w:eastAsia="en-AU"/>
        </w:rPr>
        <w:t>HEq</w:t>
      </w:r>
      <w:proofErr w:type="spellEnd"/>
      <w:r>
        <w:rPr>
          <w:lang w:val="en-GB" w:eastAsia="en-AU"/>
        </w:rPr>
        <w:t xml:space="preserve"> values ranging from 1.7 ng</w:t>
      </w:r>
      <w:r w:rsidR="00C60893">
        <w:rPr>
          <w:lang w:val="en-GB" w:eastAsia="en-AU"/>
        </w:rPr>
        <w:t xml:space="preserve"> </w:t>
      </w:r>
      <w:r>
        <w:rPr>
          <w:lang w:val="en-GB" w:eastAsia="en-AU"/>
        </w:rPr>
        <w:t>L</w:t>
      </w:r>
      <w:r>
        <w:rPr>
          <w:vertAlign w:val="superscript"/>
          <w:lang w:val="en-GB" w:eastAsia="en-AU"/>
        </w:rPr>
        <w:t>-1</w:t>
      </w:r>
      <w:r>
        <w:rPr>
          <w:lang w:val="en-GB" w:eastAsia="en-AU"/>
        </w:rPr>
        <w:t xml:space="preserve"> – 306 ng</w:t>
      </w:r>
      <w:r w:rsidR="00C60893">
        <w:rPr>
          <w:lang w:val="en-GB" w:eastAsia="en-AU"/>
        </w:rPr>
        <w:t xml:space="preserve"> </w:t>
      </w:r>
      <w:r>
        <w:rPr>
          <w:lang w:val="en-GB" w:eastAsia="en-AU"/>
        </w:rPr>
        <w:t>L</w:t>
      </w:r>
      <w:r>
        <w:rPr>
          <w:vertAlign w:val="superscript"/>
          <w:lang w:val="en-GB" w:eastAsia="en-AU"/>
        </w:rPr>
        <w:t>-1</w:t>
      </w:r>
      <w:r w:rsidR="00602D96">
        <w:rPr>
          <w:lang w:val="en-GB" w:eastAsia="en-AU"/>
        </w:rPr>
        <w:t xml:space="preserve">, </w:t>
      </w:r>
      <w:r w:rsidR="00205027">
        <w:rPr>
          <w:lang w:val="en-GB" w:eastAsia="en-AU"/>
        </w:rPr>
        <w:t>and</w:t>
      </w:r>
      <w:r w:rsidR="00205027" w:rsidRPr="00EE41C8">
        <w:rPr>
          <w:lang w:val="en-GB" w:eastAsia="en-AU"/>
        </w:rPr>
        <w:t xml:space="preserve"> </w:t>
      </w:r>
      <w:r w:rsidR="00B65B3A">
        <w:rPr>
          <w:lang w:val="en-GB" w:eastAsia="en-AU"/>
        </w:rPr>
        <w:t>PSII-</w:t>
      </w:r>
      <w:proofErr w:type="spellStart"/>
      <w:r w:rsidR="00B65B3A">
        <w:rPr>
          <w:lang w:val="en-GB" w:eastAsia="en-AU"/>
        </w:rPr>
        <w:t>HEq</w:t>
      </w:r>
      <w:proofErr w:type="spellEnd"/>
      <w:r w:rsidR="00B65B3A">
        <w:rPr>
          <w:lang w:val="en-GB" w:eastAsia="en-AU"/>
        </w:rPr>
        <w:t xml:space="preserve"> I</w:t>
      </w:r>
      <w:r w:rsidR="00EE1647">
        <w:rPr>
          <w:lang w:val="en-GB" w:eastAsia="en-AU"/>
        </w:rPr>
        <w:t>ndex Categories rang</w:t>
      </w:r>
      <w:r w:rsidR="00602D96">
        <w:rPr>
          <w:lang w:val="en-GB" w:eastAsia="en-AU"/>
        </w:rPr>
        <w:t>ing</w:t>
      </w:r>
      <w:r w:rsidR="00EE1647">
        <w:rPr>
          <w:lang w:val="en-GB" w:eastAsia="en-AU"/>
        </w:rPr>
        <w:t xml:space="preserve"> from Category 5 to Category 2 (</w:t>
      </w:r>
      <w:r w:rsidR="00602D96">
        <w:rPr>
          <w:lang w:val="en-GB" w:eastAsia="en-AU"/>
        </w:rPr>
        <w:t xml:space="preserve">a </w:t>
      </w:r>
      <w:r w:rsidR="00EE1647">
        <w:rPr>
          <w:lang w:val="en-GB" w:eastAsia="en-AU"/>
        </w:rPr>
        <w:t>single occurrence)</w:t>
      </w:r>
      <w:r w:rsidR="00205027">
        <w:rPr>
          <w:lang w:val="en-GB" w:eastAsia="en-AU"/>
        </w:rPr>
        <w:t xml:space="preserve"> (Figure </w:t>
      </w:r>
      <w:r w:rsidR="00BD47E2">
        <w:rPr>
          <w:lang w:val="en-GB" w:eastAsia="en-AU"/>
        </w:rPr>
        <w:t>8</w:t>
      </w:r>
      <w:r w:rsidR="000F545D">
        <w:rPr>
          <w:lang w:val="en-GB" w:eastAsia="en-AU"/>
        </w:rPr>
        <w:t xml:space="preserve">; data summarised in Appendix E, Table </w:t>
      </w:r>
      <w:r w:rsidR="00BE0DCB">
        <w:rPr>
          <w:lang w:val="en-GB" w:eastAsia="en-AU"/>
        </w:rPr>
        <w:t>31</w:t>
      </w:r>
      <w:r w:rsidR="00205027">
        <w:rPr>
          <w:lang w:val="en-GB" w:eastAsia="en-AU"/>
        </w:rPr>
        <w:t>)</w:t>
      </w:r>
      <w:r w:rsidR="00EE1647">
        <w:rPr>
          <w:lang w:val="en-GB" w:eastAsia="en-AU"/>
        </w:rPr>
        <w:t xml:space="preserve">. Grab samples collected at the junction of the </w:t>
      </w:r>
      <w:r w:rsidR="004A07DE">
        <w:rPr>
          <w:lang w:val="en-GB" w:eastAsia="en-AU"/>
        </w:rPr>
        <w:t>r</w:t>
      </w:r>
      <w:r w:rsidR="00EE1647">
        <w:rPr>
          <w:lang w:val="en-GB" w:eastAsia="en-AU"/>
        </w:rPr>
        <w:t>ivers had the highest concentrations of herbicides detected</w:t>
      </w:r>
      <w:r w:rsidR="00A8525B">
        <w:rPr>
          <w:lang w:val="en-GB" w:eastAsia="en-AU"/>
        </w:rPr>
        <w:t>,</w:t>
      </w:r>
      <w:r w:rsidR="00EE1647">
        <w:rPr>
          <w:lang w:val="en-GB" w:eastAsia="en-AU"/>
        </w:rPr>
        <w:t xml:space="preserve"> </w:t>
      </w:r>
      <w:r w:rsidR="00F0585A">
        <w:rPr>
          <w:lang w:val="en-GB" w:eastAsia="en-AU"/>
        </w:rPr>
        <w:t>with 57 % of samples either a Category 2 or 3 on the PSII-</w:t>
      </w:r>
      <w:proofErr w:type="spellStart"/>
      <w:r w:rsidR="00F0585A">
        <w:rPr>
          <w:lang w:val="en-GB" w:eastAsia="en-AU"/>
        </w:rPr>
        <w:t>HEq</w:t>
      </w:r>
      <w:proofErr w:type="spellEnd"/>
      <w:r w:rsidR="00F0585A">
        <w:rPr>
          <w:lang w:val="en-GB" w:eastAsia="en-AU"/>
        </w:rPr>
        <w:t xml:space="preserve"> Index.</w:t>
      </w:r>
      <w:r w:rsidR="000F545D">
        <w:rPr>
          <w:lang w:val="en-GB" w:eastAsia="en-AU"/>
        </w:rPr>
        <w:t xml:space="preserve"> </w:t>
      </w:r>
      <w:r w:rsidR="00E914CC">
        <w:rPr>
          <w:lang w:val="en-GB" w:eastAsia="en-AU"/>
        </w:rPr>
        <w:t>PSII-</w:t>
      </w:r>
      <w:proofErr w:type="spellStart"/>
      <w:r w:rsidR="00E914CC">
        <w:rPr>
          <w:lang w:val="en-GB" w:eastAsia="en-AU"/>
        </w:rPr>
        <w:t>HEqs</w:t>
      </w:r>
      <w:proofErr w:type="spellEnd"/>
      <w:r w:rsidR="00E914CC">
        <w:rPr>
          <w:lang w:val="en-GB" w:eastAsia="en-AU"/>
        </w:rPr>
        <w:t xml:space="preserve"> detected </w:t>
      </w:r>
      <w:r w:rsidR="004A07DE">
        <w:rPr>
          <w:lang w:val="en-GB" w:eastAsia="en-AU"/>
        </w:rPr>
        <w:t>by</w:t>
      </w:r>
      <w:r w:rsidR="00E914CC">
        <w:rPr>
          <w:lang w:val="en-GB" w:eastAsia="en-AU"/>
        </w:rPr>
        <w:t xml:space="preserve"> the EDs </w:t>
      </w:r>
      <w:r w:rsidR="006D0D09">
        <w:rPr>
          <w:lang w:val="en-GB" w:eastAsia="en-AU"/>
        </w:rPr>
        <w:t>at High Island reached 35 ng L</w:t>
      </w:r>
      <w:r w:rsidR="006D0D09">
        <w:rPr>
          <w:vertAlign w:val="superscript"/>
          <w:lang w:val="en-GB" w:eastAsia="en-AU"/>
        </w:rPr>
        <w:t>-1</w:t>
      </w:r>
      <w:r w:rsidR="006D0D09">
        <w:rPr>
          <w:lang w:val="en-GB" w:eastAsia="en-AU"/>
        </w:rPr>
        <w:t xml:space="preserve"> </w:t>
      </w:r>
      <w:r w:rsidR="00300D1B">
        <w:rPr>
          <w:lang w:val="en-GB" w:eastAsia="en-AU"/>
        </w:rPr>
        <w:t xml:space="preserve">following the </w:t>
      </w:r>
      <w:r w:rsidR="006D0D09">
        <w:rPr>
          <w:lang w:val="en-GB" w:eastAsia="en-AU"/>
        </w:rPr>
        <w:t xml:space="preserve">first major </w:t>
      </w:r>
      <w:r w:rsidR="00300D1B">
        <w:rPr>
          <w:lang w:val="en-GB" w:eastAsia="en-AU"/>
        </w:rPr>
        <w:t>flow event</w:t>
      </w:r>
      <w:r w:rsidR="006D0D09">
        <w:rPr>
          <w:lang w:val="en-GB" w:eastAsia="en-AU"/>
        </w:rPr>
        <w:t xml:space="preserve"> of the wet season</w:t>
      </w:r>
      <w:r w:rsidR="00300D1B">
        <w:rPr>
          <w:lang w:val="en-GB" w:eastAsia="en-AU"/>
        </w:rPr>
        <w:t xml:space="preserve">, with diuron, </w:t>
      </w:r>
      <w:proofErr w:type="spellStart"/>
      <w:r w:rsidR="00300D1B">
        <w:rPr>
          <w:lang w:val="en-GB" w:eastAsia="en-AU"/>
        </w:rPr>
        <w:t>hexazinone</w:t>
      </w:r>
      <w:proofErr w:type="spellEnd"/>
      <w:r w:rsidR="00300D1B">
        <w:rPr>
          <w:lang w:val="en-GB" w:eastAsia="en-AU"/>
        </w:rPr>
        <w:t xml:space="preserve">, atrazine and </w:t>
      </w:r>
      <w:proofErr w:type="spellStart"/>
      <w:r w:rsidR="00300D1B">
        <w:rPr>
          <w:lang w:val="en-GB" w:eastAsia="en-AU"/>
        </w:rPr>
        <w:t>imidacloprid</w:t>
      </w:r>
      <w:proofErr w:type="spellEnd"/>
      <w:r w:rsidR="00602D96">
        <w:rPr>
          <w:lang w:val="en-GB" w:eastAsia="en-AU"/>
        </w:rPr>
        <w:t xml:space="preserve"> detected in the highest concentrations</w:t>
      </w:r>
      <w:r w:rsidR="002B25DA">
        <w:rPr>
          <w:lang w:val="en-GB" w:eastAsia="en-AU"/>
        </w:rPr>
        <w:t xml:space="preserve"> (see Appendix E, Table</w:t>
      </w:r>
      <w:r w:rsidR="00BE0DCB">
        <w:rPr>
          <w:lang w:val="en-GB" w:eastAsia="en-AU"/>
        </w:rPr>
        <w:t xml:space="preserve"> 33)</w:t>
      </w:r>
      <w:r w:rsidR="00602D96">
        <w:rPr>
          <w:lang w:val="en-GB" w:eastAsia="en-AU"/>
        </w:rPr>
        <w:t>.</w:t>
      </w:r>
    </w:p>
    <w:p w:rsidR="00657002" w:rsidRDefault="00657002" w:rsidP="00CC1A07">
      <w:pPr>
        <w:spacing w:line="276" w:lineRule="auto"/>
        <w:ind w:firstLine="357"/>
        <w:jc w:val="left"/>
        <w:rPr>
          <w:lang w:val="en-GB" w:eastAsia="en-AU"/>
        </w:rPr>
      </w:pPr>
    </w:p>
    <w:p w:rsidR="004739CE" w:rsidRDefault="00634197" w:rsidP="00CC1A07">
      <w:pPr>
        <w:keepNext/>
        <w:spacing w:line="276" w:lineRule="auto"/>
        <w:jc w:val="center"/>
      </w:pPr>
      <w:r>
        <w:rPr>
          <w:noProof/>
          <w:lang w:val="en-AU" w:eastAsia="en-AU" w:bidi="ar-SA"/>
        </w:rPr>
        <w:lastRenderedPageBreak/>
        <w:drawing>
          <wp:inline distT="0" distB="0" distL="0" distR="0" wp14:anchorId="3FA285D1" wp14:editId="58F47D83">
            <wp:extent cx="5723907" cy="8670033"/>
            <wp:effectExtent l="19050" t="19050" r="10160" b="17145"/>
            <wp:docPr id="44" name="Picture 44" descr="Figure 10 Timing and location of grab (top) and passive (bottom) samples collected on the Russell-Mulgrave River transect, Wet Tropics, during 2013-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ussell Mulgrave Transect results.png"/>
                    <pic:cNvPicPr/>
                  </pic:nvPicPr>
                  <pic:blipFill rotWithShape="1">
                    <a:blip r:embed="rId25">
                      <a:extLst>
                        <a:ext uri="{28A0092B-C50C-407E-A947-70E740481C1C}">
                          <a14:useLocalDpi xmlns:a14="http://schemas.microsoft.com/office/drawing/2010/main" val="0"/>
                        </a:ext>
                      </a:extLst>
                    </a:blip>
                    <a:srcRect r="27071" b="18037"/>
                    <a:stretch/>
                  </pic:blipFill>
                  <pic:spPr bwMode="auto">
                    <a:xfrm>
                      <a:off x="0" y="0"/>
                      <a:ext cx="5745630" cy="8702936"/>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657002" w:rsidRDefault="004739CE" w:rsidP="00CC1A07">
      <w:pPr>
        <w:pStyle w:val="Caption"/>
        <w:spacing w:line="276" w:lineRule="auto"/>
        <w:jc w:val="center"/>
        <w:rPr>
          <w:lang w:val="en-GB" w:eastAsia="en-AU"/>
        </w:rPr>
      </w:pPr>
      <w:bookmarkStart w:id="390" w:name="_Toc408472101"/>
      <w:r>
        <w:t xml:space="preserve">Figure </w:t>
      </w:r>
      <w:fldSimple w:instr=" SEQ Figure \* ARABIC ">
        <w:r w:rsidR="007F03BE">
          <w:rPr>
            <w:noProof/>
          </w:rPr>
          <w:t>8</w:t>
        </w:r>
      </w:fldSimple>
      <w:r w:rsidR="000909F6">
        <w:t xml:space="preserve"> </w:t>
      </w:r>
      <w:r w:rsidRPr="004739CE">
        <w:t xml:space="preserve">Timing and location of grab </w:t>
      </w:r>
      <w:r w:rsidR="00D33033">
        <w:t xml:space="preserve">(top) </w:t>
      </w:r>
      <w:r w:rsidR="00652751">
        <w:t xml:space="preserve">and passive </w:t>
      </w:r>
      <w:r w:rsidR="00D33033">
        <w:t xml:space="preserve">(bottom) </w:t>
      </w:r>
      <w:r w:rsidRPr="004739CE">
        <w:t xml:space="preserve">samples </w:t>
      </w:r>
      <w:r w:rsidR="00652751">
        <w:t>collected</w:t>
      </w:r>
      <w:r w:rsidRPr="004739CE">
        <w:t xml:space="preserve"> on </w:t>
      </w:r>
      <w:r w:rsidR="008E3247">
        <w:t xml:space="preserve">the </w:t>
      </w:r>
      <w:r w:rsidRPr="004739CE">
        <w:t>Russell-</w:t>
      </w:r>
      <w:proofErr w:type="spellStart"/>
      <w:r w:rsidRPr="004739CE">
        <w:t>Mulgrave</w:t>
      </w:r>
      <w:proofErr w:type="spellEnd"/>
      <w:r w:rsidRPr="004739CE">
        <w:t xml:space="preserve"> River transect, Wet Tropics, during </w:t>
      </w:r>
      <w:r w:rsidR="008E3247" w:rsidRPr="004739CE">
        <w:t>201</w:t>
      </w:r>
      <w:r w:rsidR="008E3247">
        <w:t>3</w:t>
      </w:r>
      <w:r w:rsidRPr="004739CE">
        <w:t>-</w:t>
      </w:r>
      <w:r w:rsidR="008E3247" w:rsidRPr="004739CE">
        <w:t>201</w:t>
      </w:r>
      <w:r w:rsidR="008E3247">
        <w:t>4</w:t>
      </w:r>
      <w:bookmarkEnd w:id="390"/>
    </w:p>
    <w:p w:rsidR="00657002" w:rsidRDefault="00657002" w:rsidP="00D550E8">
      <w:pPr>
        <w:pStyle w:val="Heading3"/>
        <w:spacing w:line="360" w:lineRule="auto"/>
      </w:pPr>
      <w:bookmarkStart w:id="391" w:name="_Toc406770648"/>
      <w:r>
        <w:rPr>
          <w:lang w:val="en-AU"/>
        </w:rPr>
        <w:t>Tully</w:t>
      </w:r>
      <w:r>
        <w:t xml:space="preserve"> River transect</w:t>
      </w:r>
      <w:bookmarkEnd w:id="391"/>
    </w:p>
    <w:p w:rsidR="00DC200E" w:rsidRDefault="00657002" w:rsidP="00D550E8">
      <w:pPr>
        <w:spacing w:line="360" w:lineRule="auto"/>
        <w:rPr>
          <w:lang w:val="en-GB" w:eastAsia="en-AU"/>
        </w:rPr>
      </w:pPr>
      <w:r>
        <w:rPr>
          <w:lang w:val="en-GB" w:eastAsia="en-AU"/>
        </w:rPr>
        <w:lastRenderedPageBreak/>
        <w:t xml:space="preserve">A total of </w:t>
      </w:r>
      <w:r w:rsidR="00D72DF7">
        <w:rPr>
          <w:lang w:val="en-GB" w:eastAsia="en-AU"/>
        </w:rPr>
        <w:t>3</w:t>
      </w:r>
      <w:r w:rsidR="007E51FC">
        <w:rPr>
          <w:lang w:val="en-GB" w:eastAsia="en-AU"/>
        </w:rPr>
        <w:t>1</w:t>
      </w:r>
      <w:r w:rsidR="00D72DF7">
        <w:rPr>
          <w:lang w:val="en-GB" w:eastAsia="en-AU"/>
        </w:rPr>
        <w:t xml:space="preserve"> </w:t>
      </w:r>
      <w:r>
        <w:rPr>
          <w:lang w:val="en-GB" w:eastAsia="en-AU"/>
        </w:rPr>
        <w:t xml:space="preserve">grab samples were collected at four sites (Tully River mouth, </w:t>
      </w:r>
      <w:proofErr w:type="spellStart"/>
      <w:r>
        <w:rPr>
          <w:lang w:val="en-GB" w:eastAsia="en-AU"/>
        </w:rPr>
        <w:t>Bedarra</w:t>
      </w:r>
      <w:proofErr w:type="spellEnd"/>
      <w:r>
        <w:rPr>
          <w:lang w:val="en-GB" w:eastAsia="en-AU"/>
        </w:rPr>
        <w:t xml:space="preserve"> Island, Sisters Island and </w:t>
      </w:r>
      <w:r w:rsidR="00D72DF7">
        <w:rPr>
          <w:lang w:val="en-GB" w:eastAsia="en-AU"/>
        </w:rPr>
        <w:t>Dunk Island North</w:t>
      </w:r>
      <w:r>
        <w:rPr>
          <w:lang w:val="en-GB" w:eastAsia="en-AU"/>
        </w:rPr>
        <w:t xml:space="preserve">) on a transect which extended up to 30 km from the Tully River mouth between </w:t>
      </w:r>
      <w:r w:rsidR="00DC200E">
        <w:rPr>
          <w:lang w:val="en-GB" w:eastAsia="en-AU"/>
        </w:rPr>
        <w:t>8</w:t>
      </w:r>
      <w:r w:rsidR="00DC200E" w:rsidRPr="00DC200E">
        <w:rPr>
          <w:vertAlign w:val="superscript"/>
          <w:lang w:val="en-GB" w:eastAsia="en-AU"/>
        </w:rPr>
        <w:t>th</w:t>
      </w:r>
      <w:r w:rsidR="00DC200E">
        <w:rPr>
          <w:lang w:val="en-GB" w:eastAsia="en-AU"/>
        </w:rPr>
        <w:t xml:space="preserve">  </w:t>
      </w:r>
      <w:r>
        <w:rPr>
          <w:lang w:val="en-GB" w:eastAsia="en-AU"/>
        </w:rPr>
        <w:t xml:space="preserve">November  </w:t>
      </w:r>
      <w:r w:rsidR="00DC200E">
        <w:rPr>
          <w:lang w:val="en-GB" w:eastAsia="en-AU"/>
        </w:rPr>
        <w:t xml:space="preserve">2013 </w:t>
      </w:r>
      <w:r>
        <w:rPr>
          <w:lang w:val="en-GB" w:eastAsia="en-AU"/>
        </w:rPr>
        <w:t xml:space="preserve">and </w:t>
      </w:r>
      <w:r w:rsidR="00DC200E">
        <w:rPr>
          <w:lang w:val="en-GB" w:eastAsia="en-AU"/>
        </w:rPr>
        <w:t>16</w:t>
      </w:r>
      <w:r w:rsidR="00DC200E" w:rsidRPr="00DC200E">
        <w:rPr>
          <w:vertAlign w:val="superscript"/>
          <w:lang w:val="en-GB" w:eastAsia="en-AU"/>
        </w:rPr>
        <w:t>th</w:t>
      </w:r>
      <w:r w:rsidR="00DC200E">
        <w:rPr>
          <w:lang w:val="en-GB" w:eastAsia="en-AU"/>
        </w:rPr>
        <w:t xml:space="preserve"> April</w:t>
      </w:r>
      <w:r>
        <w:rPr>
          <w:lang w:val="en-GB" w:eastAsia="en-AU"/>
        </w:rPr>
        <w:t xml:space="preserve"> 201</w:t>
      </w:r>
      <w:r w:rsidR="00DC200E">
        <w:rPr>
          <w:lang w:val="en-GB" w:eastAsia="en-AU"/>
        </w:rPr>
        <w:t xml:space="preserve">4 (Figure </w:t>
      </w:r>
      <w:r w:rsidR="00B22F46">
        <w:rPr>
          <w:lang w:val="en-GB" w:eastAsia="en-AU"/>
        </w:rPr>
        <w:t>9</w:t>
      </w:r>
      <w:r w:rsidR="00FA5CE2">
        <w:rPr>
          <w:lang w:val="en-GB" w:eastAsia="en-AU"/>
        </w:rPr>
        <w:t>; Appendix E, Table 3</w:t>
      </w:r>
      <w:r w:rsidR="0051228E">
        <w:rPr>
          <w:lang w:val="en-GB" w:eastAsia="en-AU"/>
        </w:rPr>
        <w:t>2</w:t>
      </w:r>
      <w:r w:rsidR="00DC200E">
        <w:rPr>
          <w:lang w:val="en-GB" w:eastAsia="en-AU"/>
        </w:rPr>
        <w:t>)</w:t>
      </w:r>
      <w:r>
        <w:rPr>
          <w:lang w:val="en-GB" w:eastAsia="en-AU"/>
        </w:rPr>
        <w:t xml:space="preserve">. </w:t>
      </w:r>
      <w:r w:rsidR="00491308">
        <w:rPr>
          <w:lang w:val="en-GB" w:eastAsia="en-AU"/>
        </w:rPr>
        <w:t xml:space="preserve">Passive samplers </w:t>
      </w:r>
      <w:r w:rsidR="00FE7726">
        <w:rPr>
          <w:lang w:val="en-GB" w:eastAsia="en-AU"/>
        </w:rPr>
        <w:t xml:space="preserve">(EDs) </w:t>
      </w:r>
      <w:r w:rsidR="00491308">
        <w:rPr>
          <w:lang w:val="en-GB" w:eastAsia="en-AU"/>
        </w:rPr>
        <w:t xml:space="preserve">were </w:t>
      </w:r>
      <w:r w:rsidR="00FE7726">
        <w:rPr>
          <w:lang w:val="en-GB" w:eastAsia="en-AU"/>
        </w:rPr>
        <w:t xml:space="preserve">also </w:t>
      </w:r>
      <w:r w:rsidR="00491308">
        <w:rPr>
          <w:lang w:val="en-GB" w:eastAsia="en-AU"/>
        </w:rPr>
        <w:t xml:space="preserve">deployed at all </w:t>
      </w:r>
      <w:r w:rsidR="00FE7726">
        <w:rPr>
          <w:lang w:val="en-GB" w:eastAsia="en-AU"/>
        </w:rPr>
        <w:t>transect</w:t>
      </w:r>
      <w:r w:rsidR="00491308">
        <w:rPr>
          <w:lang w:val="en-GB" w:eastAsia="en-AU"/>
        </w:rPr>
        <w:t xml:space="preserve"> locations for </w:t>
      </w:r>
      <w:r w:rsidR="007D2CFD">
        <w:rPr>
          <w:lang w:val="en-GB" w:eastAsia="en-AU"/>
        </w:rPr>
        <w:t>four time periods</w:t>
      </w:r>
      <w:r w:rsidR="00FA5CE2">
        <w:rPr>
          <w:lang w:val="en-GB" w:eastAsia="en-AU"/>
        </w:rPr>
        <w:t xml:space="preserve"> (</w:t>
      </w:r>
      <w:r w:rsidR="00FE7726">
        <w:rPr>
          <w:lang w:val="en-GB" w:eastAsia="en-AU"/>
        </w:rPr>
        <w:t xml:space="preserve">Appendix E, Table </w:t>
      </w:r>
      <w:r w:rsidR="00144176">
        <w:rPr>
          <w:lang w:val="en-GB" w:eastAsia="en-AU"/>
        </w:rPr>
        <w:t>3</w:t>
      </w:r>
      <w:r w:rsidR="0051228E">
        <w:rPr>
          <w:lang w:val="en-GB" w:eastAsia="en-AU"/>
        </w:rPr>
        <w:t>3</w:t>
      </w:r>
      <w:r w:rsidR="00FA5CE2">
        <w:rPr>
          <w:lang w:val="en-GB" w:eastAsia="en-AU"/>
        </w:rPr>
        <w:t>)</w:t>
      </w:r>
      <w:r w:rsidR="007D2CFD">
        <w:rPr>
          <w:lang w:val="en-GB" w:eastAsia="en-AU"/>
        </w:rPr>
        <w:t>.</w:t>
      </w:r>
    </w:p>
    <w:p w:rsidR="00491308" w:rsidRDefault="00491308" w:rsidP="00D550E8">
      <w:pPr>
        <w:spacing w:line="360" w:lineRule="auto"/>
        <w:rPr>
          <w:lang w:val="en-GB" w:eastAsia="en-AU"/>
        </w:rPr>
      </w:pPr>
    </w:p>
    <w:p w:rsidR="00562BB8" w:rsidRDefault="00345A97" w:rsidP="00D550E8">
      <w:pPr>
        <w:keepNext/>
        <w:spacing w:line="360" w:lineRule="auto"/>
        <w:jc w:val="center"/>
      </w:pPr>
      <w:r>
        <w:rPr>
          <w:noProof/>
          <w:lang w:val="en-AU" w:eastAsia="en-AU" w:bidi="ar-SA"/>
        </w:rPr>
        <w:drawing>
          <wp:inline distT="0" distB="0" distL="0" distR="0" wp14:anchorId="367FFB95" wp14:editId="66E359AB">
            <wp:extent cx="4803775" cy="4834255"/>
            <wp:effectExtent l="0" t="0" r="0" b="4445"/>
            <wp:docPr id="97" name="Picture 97" descr="Figure 11 Locations of grab and passive samplers collected on the Tully River transect and the frequency of flood plume waters in the 2013-2014 wet seas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03775" cy="4834255"/>
                    </a:xfrm>
                    <a:prstGeom prst="rect">
                      <a:avLst/>
                    </a:prstGeom>
                    <a:noFill/>
                  </pic:spPr>
                </pic:pic>
              </a:graphicData>
            </a:graphic>
          </wp:inline>
        </w:drawing>
      </w:r>
      <w:r w:rsidR="00445548" w:rsidRPr="00445548">
        <w:rPr>
          <w:noProof/>
          <w:lang w:val="en-AU" w:eastAsia="en-AU" w:bidi="ar-SA"/>
        </w:rPr>
        <w:t xml:space="preserve"> </w:t>
      </w:r>
    </w:p>
    <w:p w:rsidR="002F6851" w:rsidRDefault="00562BB8" w:rsidP="00FC581F">
      <w:pPr>
        <w:pStyle w:val="Caption"/>
        <w:spacing w:line="360" w:lineRule="auto"/>
        <w:jc w:val="both"/>
        <w:rPr>
          <w:lang w:val="en-GB" w:eastAsia="en-AU"/>
        </w:rPr>
      </w:pPr>
      <w:bookmarkStart w:id="392" w:name="_Toc408472102"/>
      <w:r>
        <w:t xml:space="preserve">Figure </w:t>
      </w:r>
      <w:fldSimple w:instr=" SEQ Figure \* ARABIC ">
        <w:r w:rsidR="007F03BE">
          <w:rPr>
            <w:noProof/>
          </w:rPr>
          <w:t>9</w:t>
        </w:r>
      </w:fldSimple>
      <w:r w:rsidR="00C770D4">
        <w:t xml:space="preserve"> Locations of grab and passive samplers collected on the Tully River transect</w:t>
      </w:r>
      <w:r w:rsidR="00FC581F">
        <w:t xml:space="preserve"> and the frequency of flood plume waters in </w:t>
      </w:r>
      <w:r w:rsidR="0015159F">
        <w:t xml:space="preserve">the </w:t>
      </w:r>
      <w:r w:rsidR="00FC581F">
        <w:t>2013-2014</w:t>
      </w:r>
      <w:r w:rsidR="0015159F">
        <w:t xml:space="preserve"> wet season</w:t>
      </w:r>
      <w:r w:rsidR="002F6851">
        <w:t xml:space="preserve">. </w:t>
      </w:r>
      <w:r w:rsidR="002F6851" w:rsidRPr="0015159F">
        <w:rPr>
          <w:b w:val="0"/>
        </w:rPr>
        <w:t xml:space="preserve">Black circles indicate locations where passive samplers </w:t>
      </w:r>
      <w:r w:rsidR="008027A4">
        <w:rPr>
          <w:b w:val="0"/>
        </w:rPr>
        <w:t xml:space="preserve">and grab samples </w:t>
      </w:r>
      <w:r w:rsidR="002F6851" w:rsidRPr="0015159F">
        <w:rPr>
          <w:b w:val="0"/>
        </w:rPr>
        <w:t xml:space="preserve">were </w:t>
      </w:r>
      <w:r w:rsidR="008027A4">
        <w:rPr>
          <w:b w:val="0"/>
        </w:rPr>
        <w:t>collected</w:t>
      </w:r>
      <w:r w:rsidR="002F6851" w:rsidRPr="0015159F">
        <w:rPr>
          <w:b w:val="0"/>
        </w:rPr>
        <w:t xml:space="preserve">. </w:t>
      </w:r>
      <w:proofErr w:type="spellStart"/>
      <w:r w:rsidR="002F6851" w:rsidRPr="0015159F">
        <w:rPr>
          <w:b w:val="0"/>
        </w:rPr>
        <w:t>Unlabelled</w:t>
      </w:r>
      <w:proofErr w:type="spellEnd"/>
      <w:r w:rsidR="002F6851" w:rsidRPr="0015159F">
        <w:rPr>
          <w:b w:val="0"/>
        </w:rPr>
        <w:t xml:space="preserve"> red circles indicate the locations where grab samples were collected as part of the Inshore Marine Water Quality Component. </w:t>
      </w:r>
      <w:r w:rsidR="00FC581F" w:rsidRPr="0015159F">
        <w:rPr>
          <w:b w:val="0"/>
        </w:rPr>
        <w:t>Map</w:t>
      </w:r>
      <w:r w:rsidR="002F6851" w:rsidRPr="0015159F">
        <w:rPr>
          <w:b w:val="0"/>
        </w:rPr>
        <w:t xml:space="preserve"> provided by Dieter Tracey, James Cook University</w:t>
      </w:r>
      <w:bookmarkEnd w:id="392"/>
    </w:p>
    <w:p w:rsidR="00DC200E" w:rsidRDefault="00DC200E" w:rsidP="00D550E8">
      <w:pPr>
        <w:pStyle w:val="Caption"/>
        <w:spacing w:line="360" w:lineRule="auto"/>
        <w:jc w:val="center"/>
        <w:rPr>
          <w:lang w:val="en-GB" w:eastAsia="en-AU"/>
        </w:rPr>
      </w:pPr>
    </w:p>
    <w:p w:rsidR="00657002" w:rsidRDefault="00657002" w:rsidP="00D550E8">
      <w:pPr>
        <w:spacing w:line="360" w:lineRule="auto"/>
        <w:rPr>
          <w:lang w:val="en-GB" w:eastAsia="en-AU"/>
        </w:rPr>
      </w:pPr>
      <w:r>
        <w:rPr>
          <w:lang w:val="en-GB" w:eastAsia="en-AU"/>
        </w:rPr>
        <w:t xml:space="preserve">PSII herbicides were detected in </w:t>
      </w:r>
      <w:r w:rsidR="00152BE8">
        <w:rPr>
          <w:lang w:val="en-GB" w:eastAsia="en-AU"/>
        </w:rPr>
        <w:t>grab samples collected at all four locations</w:t>
      </w:r>
      <w:r w:rsidR="009505F2">
        <w:rPr>
          <w:lang w:val="en-GB" w:eastAsia="en-AU"/>
        </w:rPr>
        <w:t>,</w:t>
      </w:r>
      <w:r w:rsidR="00152BE8">
        <w:rPr>
          <w:lang w:val="en-GB" w:eastAsia="en-AU"/>
        </w:rPr>
        <w:t xml:space="preserve"> </w:t>
      </w:r>
      <w:r>
        <w:rPr>
          <w:lang w:val="en-GB" w:eastAsia="en-AU"/>
        </w:rPr>
        <w:t xml:space="preserve">with </w:t>
      </w:r>
      <w:r w:rsidR="004A6FD4">
        <w:rPr>
          <w:lang w:val="en-GB" w:eastAsia="en-AU"/>
        </w:rPr>
        <w:t xml:space="preserve">the highest </w:t>
      </w:r>
      <w:r w:rsidR="00442D51">
        <w:rPr>
          <w:lang w:val="en-GB" w:eastAsia="en-AU"/>
        </w:rPr>
        <w:t>PSII-</w:t>
      </w:r>
      <w:proofErr w:type="spellStart"/>
      <w:r w:rsidR="00442D51">
        <w:rPr>
          <w:lang w:val="en-GB" w:eastAsia="en-AU"/>
        </w:rPr>
        <w:t>HEq</w:t>
      </w:r>
      <w:proofErr w:type="spellEnd"/>
      <w:r w:rsidR="00442D51">
        <w:rPr>
          <w:lang w:val="en-GB" w:eastAsia="en-AU"/>
        </w:rPr>
        <w:t xml:space="preserve"> </w:t>
      </w:r>
      <w:r w:rsidR="004A6FD4">
        <w:rPr>
          <w:lang w:val="en-GB" w:eastAsia="en-AU"/>
        </w:rPr>
        <w:t>concentration</w:t>
      </w:r>
      <w:r w:rsidR="00442D51">
        <w:rPr>
          <w:lang w:val="en-GB" w:eastAsia="en-AU"/>
        </w:rPr>
        <w:t xml:space="preserve"> of 390 ng L</w:t>
      </w:r>
      <w:r w:rsidR="00442D51">
        <w:rPr>
          <w:vertAlign w:val="superscript"/>
          <w:lang w:val="en-GB" w:eastAsia="en-AU"/>
        </w:rPr>
        <w:t>-1</w:t>
      </w:r>
      <w:r w:rsidR="004A6FD4">
        <w:rPr>
          <w:lang w:val="en-GB" w:eastAsia="en-AU"/>
        </w:rPr>
        <w:t xml:space="preserve"> detected at the Tully River mouth</w:t>
      </w:r>
      <w:r w:rsidR="009505F2">
        <w:rPr>
          <w:lang w:val="en-GB" w:eastAsia="en-AU"/>
        </w:rPr>
        <w:t xml:space="preserve"> (</w:t>
      </w:r>
      <w:r w:rsidR="008B23CD">
        <w:rPr>
          <w:lang w:val="en-GB" w:eastAsia="en-AU"/>
        </w:rPr>
        <w:t>Figure 1</w:t>
      </w:r>
      <w:r w:rsidR="00B22F46">
        <w:rPr>
          <w:lang w:val="en-GB" w:eastAsia="en-AU"/>
        </w:rPr>
        <w:t>0</w:t>
      </w:r>
      <w:r w:rsidR="000A6C2E">
        <w:rPr>
          <w:lang w:val="en-GB" w:eastAsia="en-AU"/>
        </w:rPr>
        <w:t>)</w:t>
      </w:r>
      <w:r w:rsidR="00D75D68">
        <w:rPr>
          <w:lang w:val="en-GB" w:eastAsia="en-AU"/>
        </w:rPr>
        <w:t>. PSII-</w:t>
      </w:r>
      <w:proofErr w:type="spellStart"/>
      <w:r w:rsidR="00D75D68">
        <w:rPr>
          <w:lang w:val="en-GB" w:eastAsia="en-AU"/>
        </w:rPr>
        <w:t>HEq</w:t>
      </w:r>
      <w:proofErr w:type="spellEnd"/>
      <w:r w:rsidR="00D75D68">
        <w:rPr>
          <w:lang w:val="en-GB" w:eastAsia="en-AU"/>
        </w:rPr>
        <w:t xml:space="preserve"> Categories ranged from Category 5 to Category 2 (there were two instances each of Category 3 and 2).</w:t>
      </w:r>
      <w:r w:rsidR="004A6FD4">
        <w:rPr>
          <w:lang w:val="en-GB" w:eastAsia="en-AU"/>
        </w:rPr>
        <w:t xml:space="preserve"> </w:t>
      </w:r>
      <w:r>
        <w:rPr>
          <w:lang w:val="en-GB" w:eastAsia="en-AU"/>
        </w:rPr>
        <w:t xml:space="preserve">The concentration of diuron detected at this site was the </w:t>
      </w:r>
      <w:r w:rsidR="008B23CD">
        <w:rPr>
          <w:lang w:val="en-GB" w:eastAsia="en-AU"/>
        </w:rPr>
        <w:t xml:space="preserve">highest </w:t>
      </w:r>
      <w:r>
        <w:rPr>
          <w:lang w:val="en-GB" w:eastAsia="en-AU"/>
        </w:rPr>
        <w:t xml:space="preserve">of all grab samples collected in the terrestrial run-off component and indicated a Category </w:t>
      </w:r>
      <w:r w:rsidR="00D75D68">
        <w:rPr>
          <w:lang w:val="en-GB" w:eastAsia="en-AU"/>
        </w:rPr>
        <w:t xml:space="preserve">2 </w:t>
      </w:r>
      <w:r>
        <w:rPr>
          <w:lang w:val="en-GB" w:eastAsia="en-AU"/>
        </w:rPr>
        <w:t>on the PSII-</w:t>
      </w:r>
      <w:proofErr w:type="spellStart"/>
      <w:r>
        <w:rPr>
          <w:lang w:val="en-GB" w:eastAsia="en-AU"/>
        </w:rPr>
        <w:t>HEq</w:t>
      </w:r>
      <w:proofErr w:type="spellEnd"/>
      <w:r>
        <w:rPr>
          <w:lang w:val="en-GB" w:eastAsia="en-AU"/>
        </w:rPr>
        <w:t xml:space="preserve"> Index. </w:t>
      </w:r>
      <w:r w:rsidR="00642866">
        <w:rPr>
          <w:lang w:val="en-GB" w:eastAsia="en-AU"/>
        </w:rPr>
        <w:t xml:space="preserve">Other non-PSII indexed herbicides were also frequently detected including </w:t>
      </w:r>
      <w:proofErr w:type="spellStart"/>
      <w:r w:rsidR="00642866">
        <w:rPr>
          <w:lang w:val="en-GB" w:eastAsia="en-AU"/>
        </w:rPr>
        <w:t>metolachlor</w:t>
      </w:r>
      <w:proofErr w:type="spellEnd"/>
      <w:r w:rsidR="00642866">
        <w:rPr>
          <w:lang w:val="en-GB" w:eastAsia="en-AU"/>
        </w:rPr>
        <w:t xml:space="preserve">, </w:t>
      </w:r>
      <w:proofErr w:type="spellStart"/>
      <w:r w:rsidR="00642866">
        <w:rPr>
          <w:lang w:val="en-GB" w:eastAsia="en-AU"/>
        </w:rPr>
        <w:t>imidacloprid</w:t>
      </w:r>
      <w:proofErr w:type="spellEnd"/>
      <w:r w:rsidR="00642866">
        <w:rPr>
          <w:lang w:val="en-GB" w:eastAsia="en-AU"/>
        </w:rPr>
        <w:t xml:space="preserve"> and </w:t>
      </w:r>
      <w:proofErr w:type="spellStart"/>
      <w:r w:rsidR="00642866">
        <w:rPr>
          <w:lang w:val="en-GB" w:eastAsia="en-AU"/>
        </w:rPr>
        <w:t>metribuzin</w:t>
      </w:r>
      <w:proofErr w:type="spellEnd"/>
      <w:r w:rsidR="00642866">
        <w:rPr>
          <w:lang w:val="en-GB" w:eastAsia="en-AU"/>
        </w:rPr>
        <w:t>.</w:t>
      </w:r>
      <w:r w:rsidR="00104DE3">
        <w:rPr>
          <w:lang w:val="en-GB" w:eastAsia="en-AU"/>
        </w:rPr>
        <w:t xml:space="preserve"> Both </w:t>
      </w:r>
      <w:proofErr w:type="spellStart"/>
      <w:r w:rsidR="00104DE3">
        <w:rPr>
          <w:lang w:val="en-GB" w:eastAsia="en-AU"/>
        </w:rPr>
        <w:t>diuron</w:t>
      </w:r>
      <w:proofErr w:type="spellEnd"/>
      <w:r w:rsidR="00104DE3">
        <w:rPr>
          <w:lang w:val="en-GB" w:eastAsia="en-AU"/>
        </w:rPr>
        <w:t xml:space="preserve"> and </w:t>
      </w:r>
      <w:proofErr w:type="spellStart"/>
      <w:r w:rsidR="00104DE3">
        <w:rPr>
          <w:lang w:val="en-GB" w:eastAsia="en-AU"/>
        </w:rPr>
        <w:t>metolachlor</w:t>
      </w:r>
      <w:proofErr w:type="spellEnd"/>
      <w:r w:rsidR="00104DE3">
        <w:rPr>
          <w:lang w:val="en-GB" w:eastAsia="en-AU"/>
        </w:rPr>
        <w:t xml:space="preserve"> exceeded the </w:t>
      </w:r>
      <w:r w:rsidR="00CD1E4A">
        <w:rPr>
          <w:lang w:val="en-GB" w:eastAsia="en-AU"/>
        </w:rPr>
        <w:t xml:space="preserve">low reliability </w:t>
      </w:r>
      <w:r w:rsidR="00104DE3">
        <w:rPr>
          <w:lang w:val="en-GB" w:eastAsia="en-AU"/>
        </w:rPr>
        <w:t xml:space="preserve">Interim Working Guidelines for </w:t>
      </w:r>
      <w:r w:rsidR="00CE0DCA">
        <w:rPr>
          <w:lang w:val="en-GB" w:eastAsia="en-AU"/>
        </w:rPr>
        <w:t xml:space="preserve">marine waters </w:t>
      </w:r>
      <w:r w:rsidR="00CD1E4A">
        <w:rPr>
          <w:lang w:val="en-GB" w:eastAsia="en-AU"/>
        </w:rPr>
        <w:t xml:space="preserve">in one sample collected at the Tully River mouth </w:t>
      </w:r>
      <w:r w:rsidR="00CE0DCA" w:rsidRPr="00CE0DCA">
        <w:rPr>
          <w:lang w:val="en-GB" w:eastAsia="en-AU"/>
        </w:rPr>
        <w:t>(ANZECC and ARMCANZ 2000)</w:t>
      </w:r>
    </w:p>
    <w:p w:rsidR="000A6C2E" w:rsidRDefault="000A6C2E" w:rsidP="00D550E8">
      <w:pPr>
        <w:spacing w:line="360" w:lineRule="auto"/>
        <w:rPr>
          <w:lang w:val="en-GB" w:eastAsia="en-AU"/>
        </w:rPr>
      </w:pPr>
    </w:p>
    <w:p w:rsidR="000A6C2E" w:rsidRPr="00EB0E9C" w:rsidRDefault="000A6C2E" w:rsidP="00D550E8">
      <w:pPr>
        <w:spacing w:line="360" w:lineRule="auto"/>
        <w:rPr>
          <w:lang w:val="en-GB" w:eastAsia="en-AU"/>
        </w:rPr>
      </w:pPr>
      <w:r>
        <w:rPr>
          <w:lang w:val="en-GB" w:eastAsia="en-AU"/>
        </w:rPr>
        <w:lastRenderedPageBreak/>
        <w:t>PSII herbicides were also detected at all four transect locations using passive samplers</w:t>
      </w:r>
      <w:r w:rsidR="00430F5D">
        <w:rPr>
          <w:lang w:val="en-GB" w:eastAsia="en-AU"/>
        </w:rPr>
        <w:t xml:space="preserve"> with the highest concentrations at all sites detected following the first major flow event</w:t>
      </w:r>
      <w:r w:rsidR="008B23CD">
        <w:rPr>
          <w:lang w:val="en-GB" w:eastAsia="en-AU"/>
        </w:rPr>
        <w:t xml:space="preserve"> (Figure 1</w:t>
      </w:r>
      <w:r w:rsidR="00B22F46">
        <w:rPr>
          <w:lang w:val="en-GB" w:eastAsia="en-AU"/>
        </w:rPr>
        <w:t>0</w:t>
      </w:r>
      <w:r w:rsidR="008B23CD">
        <w:rPr>
          <w:lang w:val="en-GB" w:eastAsia="en-AU"/>
        </w:rPr>
        <w:t>)</w:t>
      </w:r>
      <w:r w:rsidR="00430F5D">
        <w:rPr>
          <w:lang w:val="en-GB" w:eastAsia="en-AU"/>
        </w:rPr>
        <w:t>. PSII-</w:t>
      </w:r>
      <w:proofErr w:type="spellStart"/>
      <w:r w:rsidR="00430F5D">
        <w:rPr>
          <w:lang w:val="en-GB" w:eastAsia="en-AU"/>
        </w:rPr>
        <w:t>HEq</w:t>
      </w:r>
      <w:proofErr w:type="spellEnd"/>
      <w:r w:rsidR="00430F5D">
        <w:rPr>
          <w:lang w:val="en-GB" w:eastAsia="en-AU"/>
        </w:rPr>
        <w:t xml:space="preserve"> concentrations ranged from 0.47 ng</w:t>
      </w:r>
      <w:r w:rsidR="00C60893">
        <w:rPr>
          <w:lang w:val="en-GB" w:eastAsia="en-AU"/>
        </w:rPr>
        <w:t xml:space="preserve"> </w:t>
      </w:r>
      <w:r w:rsidR="00430F5D">
        <w:rPr>
          <w:lang w:val="en-GB" w:eastAsia="en-AU"/>
        </w:rPr>
        <w:t>L</w:t>
      </w:r>
      <w:r w:rsidR="00430F5D">
        <w:rPr>
          <w:vertAlign w:val="superscript"/>
          <w:lang w:val="en-GB" w:eastAsia="en-AU"/>
        </w:rPr>
        <w:t>-1</w:t>
      </w:r>
      <w:r w:rsidR="00430F5D">
        <w:rPr>
          <w:lang w:val="en-GB" w:eastAsia="en-AU"/>
        </w:rPr>
        <w:t xml:space="preserve"> </w:t>
      </w:r>
      <w:r w:rsidR="007E51FC">
        <w:rPr>
          <w:lang w:val="en-GB" w:eastAsia="en-AU"/>
        </w:rPr>
        <w:t xml:space="preserve">(Category 5) </w:t>
      </w:r>
      <w:r w:rsidR="00344A24">
        <w:rPr>
          <w:lang w:val="en-GB" w:eastAsia="en-AU"/>
        </w:rPr>
        <w:t>–</w:t>
      </w:r>
      <w:r w:rsidR="00430F5D">
        <w:rPr>
          <w:lang w:val="en-GB" w:eastAsia="en-AU"/>
        </w:rPr>
        <w:t xml:space="preserve"> </w:t>
      </w:r>
      <w:r w:rsidR="00344A24">
        <w:rPr>
          <w:lang w:val="en-GB" w:eastAsia="en-AU"/>
        </w:rPr>
        <w:t>238 ng</w:t>
      </w:r>
      <w:r w:rsidR="00C60893">
        <w:rPr>
          <w:lang w:val="en-GB" w:eastAsia="en-AU"/>
        </w:rPr>
        <w:t xml:space="preserve"> </w:t>
      </w:r>
      <w:r w:rsidR="00344A24">
        <w:rPr>
          <w:lang w:val="en-GB" w:eastAsia="en-AU"/>
        </w:rPr>
        <w:t>L</w:t>
      </w:r>
      <w:r w:rsidR="00344A24">
        <w:rPr>
          <w:vertAlign w:val="superscript"/>
          <w:lang w:val="en-GB" w:eastAsia="en-AU"/>
        </w:rPr>
        <w:t xml:space="preserve">-1 </w:t>
      </w:r>
      <w:r w:rsidR="00EB0E9C">
        <w:rPr>
          <w:lang w:val="en-GB" w:eastAsia="en-AU"/>
        </w:rPr>
        <w:t>(Category 3</w:t>
      </w:r>
      <w:r w:rsidR="00344A24">
        <w:rPr>
          <w:lang w:val="en-GB" w:eastAsia="en-AU"/>
        </w:rPr>
        <w:t xml:space="preserve">). </w:t>
      </w:r>
      <w:r w:rsidR="00EB0E9C">
        <w:rPr>
          <w:lang w:val="en-GB" w:eastAsia="en-AU"/>
        </w:rPr>
        <w:t>PSII-</w:t>
      </w:r>
      <w:proofErr w:type="spellStart"/>
      <w:r w:rsidR="00EB0E9C">
        <w:rPr>
          <w:lang w:val="en-GB" w:eastAsia="en-AU"/>
        </w:rPr>
        <w:t>HEq</w:t>
      </w:r>
      <w:proofErr w:type="spellEnd"/>
      <w:r w:rsidR="00EB0E9C">
        <w:rPr>
          <w:lang w:val="en-GB" w:eastAsia="en-AU"/>
        </w:rPr>
        <w:t xml:space="preserve"> concentrations reached 131 ng</w:t>
      </w:r>
      <w:r w:rsidR="00C60893">
        <w:rPr>
          <w:lang w:val="en-GB" w:eastAsia="en-AU"/>
        </w:rPr>
        <w:t xml:space="preserve"> </w:t>
      </w:r>
      <w:r w:rsidR="00EB0E9C">
        <w:rPr>
          <w:lang w:val="en-GB" w:eastAsia="en-AU"/>
        </w:rPr>
        <w:t>L</w:t>
      </w:r>
      <w:r w:rsidR="00EB0E9C">
        <w:rPr>
          <w:vertAlign w:val="superscript"/>
          <w:lang w:val="en-GB" w:eastAsia="en-AU"/>
        </w:rPr>
        <w:t>-1</w:t>
      </w:r>
      <w:r w:rsidR="00EB0E9C">
        <w:rPr>
          <w:lang w:val="en-GB" w:eastAsia="en-AU"/>
        </w:rPr>
        <w:t xml:space="preserve"> at Sisters Island, the most distant </w:t>
      </w:r>
      <w:r w:rsidR="00AF52CB">
        <w:rPr>
          <w:lang w:val="en-GB" w:eastAsia="en-AU"/>
        </w:rPr>
        <w:t xml:space="preserve">location on </w:t>
      </w:r>
      <w:proofErr w:type="gramStart"/>
      <w:r w:rsidR="00AF52CB">
        <w:rPr>
          <w:lang w:val="en-GB" w:eastAsia="en-AU"/>
        </w:rPr>
        <w:t>the transect</w:t>
      </w:r>
      <w:proofErr w:type="gramEnd"/>
      <w:r w:rsidR="00AF52CB">
        <w:rPr>
          <w:lang w:val="en-GB" w:eastAsia="en-AU"/>
        </w:rPr>
        <w:t xml:space="preserve">. Other non-PSII indexed herbicides were also frequently detected including </w:t>
      </w:r>
      <w:proofErr w:type="spellStart"/>
      <w:r w:rsidR="00AF52CB">
        <w:rPr>
          <w:lang w:val="en-GB" w:eastAsia="en-AU"/>
        </w:rPr>
        <w:t>bromacil</w:t>
      </w:r>
      <w:proofErr w:type="spellEnd"/>
      <w:r w:rsidR="00AF52CB">
        <w:rPr>
          <w:lang w:val="en-GB" w:eastAsia="en-AU"/>
        </w:rPr>
        <w:t xml:space="preserve">, </w:t>
      </w:r>
      <w:proofErr w:type="spellStart"/>
      <w:r w:rsidR="00AF52CB">
        <w:rPr>
          <w:lang w:val="en-GB" w:eastAsia="en-AU"/>
        </w:rPr>
        <w:t>metolachlor</w:t>
      </w:r>
      <w:proofErr w:type="spellEnd"/>
      <w:r w:rsidR="00AF52CB">
        <w:rPr>
          <w:lang w:val="en-GB" w:eastAsia="en-AU"/>
        </w:rPr>
        <w:t xml:space="preserve">, </w:t>
      </w:r>
      <w:proofErr w:type="spellStart"/>
      <w:r w:rsidR="00AF52CB">
        <w:rPr>
          <w:lang w:val="en-GB" w:eastAsia="en-AU"/>
        </w:rPr>
        <w:t>imidacloprid</w:t>
      </w:r>
      <w:proofErr w:type="spellEnd"/>
      <w:r w:rsidR="00642866">
        <w:rPr>
          <w:lang w:val="en-GB" w:eastAsia="en-AU"/>
        </w:rPr>
        <w:t xml:space="preserve"> and </w:t>
      </w:r>
      <w:proofErr w:type="spellStart"/>
      <w:r w:rsidR="00642866">
        <w:rPr>
          <w:lang w:val="en-GB" w:eastAsia="en-AU"/>
        </w:rPr>
        <w:t>metribuzin</w:t>
      </w:r>
      <w:proofErr w:type="spellEnd"/>
      <w:r w:rsidR="00642866">
        <w:rPr>
          <w:lang w:val="en-GB" w:eastAsia="en-AU"/>
        </w:rPr>
        <w:t>.</w:t>
      </w:r>
    </w:p>
    <w:p w:rsidR="00657002" w:rsidRPr="00DC0ECD" w:rsidRDefault="00096D91" w:rsidP="00CC1A07">
      <w:pPr>
        <w:spacing w:line="276" w:lineRule="auto"/>
        <w:jc w:val="center"/>
        <w:rPr>
          <w:lang w:val="en-GB" w:eastAsia="en-AU"/>
        </w:rPr>
      </w:pPr>
      <w:r>
        <w:rPr>
          <w:noProof/>
          <w:lang w:val="en-AU" w:eastAsia="en-AU" w:bidi="ar-SA"/>
        </w:rPr>
        <w:lastRenderedPageBreak/>
        <w:drawing>
          <wp:inline distT="0" distB="0" distL="0" distR="0" wp14:anchorId="3AF3ED75" wp14:editId="3AE97067">
            <wp:extent cx="5643752" cy="8585859"/>
            <wp:effectExtent l="19050" t="19050" r="14605" b="24765"/>
            <wp:docPr id="37" name="Picture 37" descr="Figure 12 Timing and location of grab (top) and passive (bottom) samples taken on the Tully River transect, Wet Tropics, during 2013-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ly transect results.png"/>
                    <pic:cNvPicPr/>
                  </pic:nvPicPr>
                  <pic:blipFill rotWithShape="1">
                    <a:blip r:embed="rId27">
                      <a:extLst>
                        <a:ext uri="{28A0092B-C50C-407E-A947-70E740481C1C}">
                          <a14:useLocalDpi xmlns:a14="http://schemas.microsoft.com/office/drawing/2010/main" val="0"/>
                        </a:ext>
                      </a:extLst>
                    </a:blip>
                    <a:srcRect r="28679" b="19496"/>
                    <a:stretch/>
                  </pic:blipFill>
                  <pic:spPr bwMode="auto">
                    <a:xfrm>
                      <a:off x="0" y="0"/>
                      <a:ext cx="5654594" cy="8602353"/>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4739CE" w:rsidRPr="003A4124" w:rsidRDefault="004739CE" w:rsidP="00CC1A07">
      <w:pPr>
        <w:pStyle w:val="Caption"/>
        <w:spacing w:line="276" w:lineRule="auto"/>
        <w:jc w:val="center"/>
        <w:rPr>
          <w:noProof/>
        </w:rPr>
      </w:pPr>
      <w:bookmarkStart w:id="393" w:name="_Toc408472103"/>
      <w:r>
        <w:t xml:space="preserve">Figure </w:t>
      </w:r>
      <w:fldSimple w:instr=" SEQ Figure \* ARABIC ">
        <w:r w:rsidR="007F03BE">
          <w:rPr>
            <w:noProof/>
          </w:rPr>
          <w:t>10</w:t>
        </w:r>
      </w:fldSimple>
      <w:r>
        <w:t xml:space="preserve"> Timing and location of grab </w:t>
      </w:r>
      <w:r w:rsidR="00D33033">
        <w:t xml:space="preserve">(top) and passive (bottom) </w:t>
      </w:r>
      <w:r>
        <w:t xml:space="preserve">samples taken on the Tully River transect, Wet Tropics, during </w:t>
      </w:r>
      <w:r w:rsidR="00CF3F4A">
        <w:t>2013</w:t>
      </w:r>
      <w:r>
        <w:t>-</w:t>
      </w:r>
      <w:r w:rsidR="00CF3F4A">
        <w:t>2014</w:t>
      </w:r>
      <w:bookmarkEnd w:id="393"/>
    </w:p>
    <w:p w:rsidR="00172BB1" w:rsidRDefault="00172BB1" w:rsidP="00CC1A07">
      <w:pPr>
        <w:spacing w:line="276" w:lineRule="auto"/>
        <w:jc w:val="center"/>
        <w:rPr>
          <w:rFonts w:eastAsiaTheme="majorEastAsia"/>
          <w:sz w:val="28"/>
          <w:szCs w:val="28"/>
        </w:rPr>
      </w:pPr>
      <w:r>
        <w:br w:type="page"/>
      </w:r>
    </w:p>
    <w:p w:rsidR="003B0AFC" w:rsidRDefault="00F47896" w:rsidP="00D550E8">
      <w:pPr>
        <w:pStyle w:val="Heading2"/>
        <w:spacing w:line="360" w:lineRule="auto"/>
        <w:ind w:left="567"/>
        <w:rPr>
          <w:lang w:val="en-AU"/>
        </w:rPr>
      </w:pPr>
      <w:bookmarkStart w:id="394" w:name="_Toc406770649"/>
      <w:r>
        <w:rPr>
          <w:lang w:val="en-AU"/>
        </w:rPr>
        <w:lastRenderedPageBreak/>
        <w:t>Burdekin Region</w:t>
      </w:r>
      <w:bookmarkEnd w:id="394"/>
    </w:p>
    <w:p w:rsidR="003D1451" w:rsidRDefault="00ED3498" w:rsidP="00D550E8">
      <w:pPr>
        <w:pStyle w:val="Heading3"/>
        <w:spacing w:line="360" w:lineRule="auto"/>
      </w:pPr>
      <w:bookmarkStart w:id="395" w:name="_Toc406770650"/>
      <w:r>
        <w:t xml:space="preserve">Fixed </w:t>
      </w:r>
      <w:r w:rsidR="003D1451">
        <w:t>monitoring sites</w:t>
      </w:r>
      <w:bookmarkEnd w:id="395"/>
    </w:p>
    <w:p w:rsidR="00AA5303" w:rsidRDefault="0028004A" w:rsidP="00D550E8">
      <w:pPr>
        <w:spacing w:line="360" w:lineRule="auto"/>
        <w:rPr>
          <w:lang w:val="en-AU" w:eastAsia="en-AU"/>
        </w:rPr>
      </w:pPr>
      <w:r>
        <w:rPr>
          <w:lang w:val="en-AU" w:eastAsia="en-AU"/>
        </w:rPr>
        <w:t xml:space="preserve">The Burdekin region spans </w:t>
      </w:r>
      <w:r w:rsidR="0060413F">
        <w:rPr>
          <w:lang w:val="en-AU" w:eastAsia="en-AU"/>
        </w:rPr>
        <w:t>five</w:t>
      </w:r>
      <w:r>
        <w:rPr>
          <w:lang w:val="en-AU" w:eastAsia="en-AU"/>
        </w:rPr>
        <w:t xml:space="preserve"> catchments and covers 14 million hectares, of which 90 % is used for agricultural purposes, </w:t>
      </w:r>
      <w:r w:rsidR="007B600A">
        <w:rPr>
          <w:lang w:val="en-AU" w:eastAsia="en-AU"/>
        </w:rPr>
        <w:t xml:space="preserve">with </w:t>
      </w:r>
      <w:r>
        <w:rPr>
          <w:lang w:val="en-AU" w:eastAsia="en-AU"/>
        </w:rPr>
        <w:t>grazing</w:t>
      </w:r>
      <w:r w:rsidR="007B600A">
        <w:rPr>
          <w:lang w:val="en-AU" w:eastAsia="en-AU"/>
        </w:rPr>
        <w:t xml:space="preserve"> primarily inland and some sugar cane and horticulture along the coast</w:t>
      </w:r>
      <w:r>
        <w:rPr>
          <w:lang w:val="en-AU" w:eastAsia="en-AU"/>
        </w:rPr>
        <w:t xml:space="preserve"> (ABS, 2013; DSITIA, 2012</w:t>
      </w:r>
      <w:r w:rsidR="004B5C52">
        <w:rPr>
          <w:lang w:val="en-AU" w:eastAsia="en-AU"/>
        </w:rPr>
        <w:t>c</w:t>
      </w:r>
      <w:r>
        <w:rPr>
          <w:lang w:val="en-AU" w:eastAsia="en-AU"/>
        </w:rPr>
        <w:t>)</w:t>
      </w:r>
      <w:r w:rsidR="007B600A">
        <w:rPr>
          <w:lang w:val="en-AU" w:eastAsia="en-AU"/>
        </w:rPr>
        <w:t>.</w:t>
      </w:r>
      <w:r>
        <w:rPr>
          <w:lang w:val="en-AU" w:eastAsia="en-AU"/>
        </w:rPr>
        <w:t xml:space="preserve"> </w:t>
      </w:r>
      <w:r w:rsidR="00FE6614">
        <w:rPr>
          <w:lang w:val="en-AU" w:eastAsia="en-AU"/>
        </w:rPr>
        <w:t>S</w:t>
      </w:r>
      <w:r w:rsidR="00797673">
        <w:rPr>
          <w:lang w:val="en-AU" w:eastAsia="en-AU"/>
        </w:rPr>
        <w:t xml:space="preserve">ampling sites in the Burdekin region in </w:t>
      </w:r>
      <w:r w:rsidR="00A96DFB">
        <w:rPr>
          <w:lang w:val="en-AU" w:eastAsia="en-AU"/>
        </w:rPr>
        <w:t>2013</w:t>
      </w:r>
      <w:r w:rsidR="00797673">
        <w:rPr>
          <w:lang w:val="en-AU" w:eastAsia="en-AU"/>
        </w:rPr>
        <w:t>-</w:t>
      </w:r>
      <w:r w:rsidR="00A96DFB">
        <w:rPr>
          <w:lang w:val="en-AU" w:eastAsia="en-AU"/>
        </w:rPr>
        <w:t xml:space="preserve">2014 </w:t>
      </w:r>
      <w:r w:rsidR="00797673">
        <w:rPr>
          <w:lang w:val="en-AU" w:eastAsia="en-AU"/>
        </w:rPr>
        <w:t>were Orpheus Island, Magnetic Island and Cape Cleveland</w:t>
      </w:r>
      <w:r w:rsidR="007B38AC">
        <w:rPr>
          <w:lang w:val="en-AU" w:eastAsia="en-AU"/>
        </w:rPr>
        <w:t xml:space="preserve"> (Figure 1</w:t>
      </w:r>
      <w:r w:rsidR="00B22F46">
        <w:rPr>
          <w:lang w:val="en-AU" w:eastAsia="en-AU"/>
        </w:rPr>
        <w:t>1</w:t>
      </w:r>
      <w:r w:rsidR="007B38AC">
        <w:rPr>
          <w:lang w:val="en-AU" w:eastAsia="en-AU"/>
        </w:rPr>
        <w:t>)</w:t>
      </w:r>
      <w:r w:rsidR="00797673">
        <w:rPr>
          <w:lang w:val="en-AU" w:eastAsia="en-AU"/>
        </w:rPr>
        <w:t xml:space="preserve">. </w:t>
      </w:r>
      <w:r w:rsidR="00815E23">
        <w:rPr>
          <w:lang w:val="en-AU" w:eastAsia="en-AU"/>
        </w:rPr>
        <w:t xml:space="preserve">Orpheus and Magnetic Island have been monitored since </w:t>
      </w:r>
      <w:proofErr w:type="gramStart"/>
      <w:r w:rsidR="00815E23">
        <w:rPr>
          <w:lang w:val="en-AU" w:eastAsia="en-AU"/>
        </w:rPr>
        <w:t>2005,</w:t>
      </w:r>
      <w:proofErr w:type="gramEnd"/>
      <w:r w:rsidR="00815E23">
        <w:rPr>
          <w:lang w:val="en-AU" w:eastAsia="en-AU"/>
        </w:rPr>
        <w:t xml:space="preserve"> while Cape Cleveland has been monitored since 2007</w:t>
      </w:r>
      <w:r w:rsidR="00723B92">
        <w:rPr>
          <w:lang w:val="en-AU" w:eastAsia="en-AU"/>
        </w:rPr>
        <w:t xml:space="preserve"> (see</w:t>
      </w:r>
      <w:r w:rsidR="00630125">
        <w:rPr>
          <w:lang w:val="en-AU" w:eastAsia="en-AU"/>
        </w:rPr>
        <w:t xml:space="preserve"> </w:t>
      </w:r>
      <w:r w:rsidR="00630125" w:rsidRPr="00F3483F">
        <w:rPr>
          <w:lang w:val="en-AU" w:eastAsia="en-AU"/>
        </w:rPr>
        <w:t xml:space="preserve">Appendix </w:t>
      </w:r>
      <w:r w:rsidR="00D95851">
        <w:rPr>
          <w:lang w:val="en-AU" w:eastAsia="en-AU"/>
        </w:rPr>
        <w:t>G</w:t>
      </w:r>
      <w:r w:rsidR="00630125" w:rsidRPr="0090433A">
        <w:rPr>
          <w:lang w:val="en-AU" w:eastAsia="en-AU"/>
        </w:rPr>
        <w:t xml:space="preserve">, Figure </w:t>
      </w:r>
      <w:r w:rsidR="0045483B">
        <w:rPr>
          <w:lang w:val="en-AU" w:eastAsia="en-AU"/>
        </w:rPr>
        <w:t>3</w:t>
      </w:r>
      <w:r w:rsidR="007D3DE4">
        <w:rPr>
          <w:lang w:val="en-AU" w:eastAsia="en-AU"/>
        </w:rPr>
        <w:t>2</w:t>
      </w:r>
      <w:r w:rsidR="00304244">
        <w:rPr>
          <w:lang w:val="en-AU" w:eastAsia="en-AU"/>
        </w:rPr>
        <w:t xml:space="preserve"> </w:t>
      </w:r>
      <w:r w:rsidR="00723B92">
        <w:rPr>
          <w:lang w:val="en-AU" w:eastAsia="en-AU"/>
        </w:rPr>
        <w:t>–</w:t>
      </w:r>
      <w:r w:rsidR="00304244">
        <w:rPr>
          <w:lang w:val="en-AU" w:eastAsia="en-AU"/>
        </w:rPr>
        <w:t xml:space="preserve"> </w:t>
      </w:r>
      <w:r w:rsidR="009029BB">
        <w:rPr>
          <w:lang w:val="en-AU" w:eastAsia="en-AU"/>
        </w:rPr>
        <w:t>3</w:t>
      </w:r>
      <w:r w:rsidR="007D3DE4">
        <w:rPr>
          <w:lang w:val="en-AU" w:eastAsia="en-AU"/>
        </w:rPr>
        <w:t>4</w:t>
      </w:r>
      <w:r w:rsidR="00723B92">
        <w:rPr>
          <w:lang w:val="en-AU" w:eastAsia="en-AU"/>
        </w:rPr>
        <w:t xml:space="preserve"> for historical data)</w:t>
      </w:r>
      <w:r w:rsidR="00630125" w:rsidRPr="0090433A">
        <w:rPr>
          <w:lang w:val="en-AU" w:eastAsia="en-AU"/>
        </w:rPr>
        <w:t>.</w:t>
      </w:r>
      <w:r w:rsidR="00630125">
        <w:rPr>
          <w:lang w:val="en-AU" w:eastAsia="en-AU"/>
        </w:rPr>
        <w:t xml:space="preserve"> </w:t>
      </w:r>
      <w:r w:rsidR="002636FE">
        <w:rPr>
          <w:lang w:val="en-AU" w:eastAsia="en-AU"/>
        </w:rPr>
        <w:t>Orpheus Island and Cape Cleveland</w:t>
      </w:r>
      <w:r w:rsidR="00630125">
        <w:rPr>
          <w:lang w:val="en-AU" w:eastAsia="en-AU"/>
        </w:rPr>
        <w:t xml:space="preserve"> ha</w:t>
      </w:r>
      <w:r w:rsidR="002636FE">
        <w:rPr>
          <w:lang w:val="en-AU" w:eastAsia="en-AU"/>
        </w:rPr>
        <w:t>d</w:t>
      </w:r>
      <w:r w:rsidR="00630125">
        <w:rPr>
          <w:lang w:val="en-AU" w:eastAsia="en-AU"/>
        </w:rPr>
        <w:t xml:space="preserve"> an excellent sampling record in </w:t>
      </w:r>
      <w:r w:rsidR="002636FE">
        <w:rPr>
          <w:lang w:val="en-AU" w:eastAsia="en-AU"/>
        </w:rPr>
        <w:t>201</w:t>
      </w:r>
      <w:r w:rsidR="000451F5">
        <w:rPr>
          <w:lang w:val="en-AU" w:eastAsia="en-AU"/>
        </w:rPr>
        <w:t>3</w:t>
      </w:r>
      <w:r w:rsidR="00630125">
        <w:rPr>
          <w:lang w:val="en-AU" w:eastAsia="en-AU"/>
        </w:rPr>
        <w:t>-</w:t>
      </w:r>
      <w:r w:rsidR="002636FE">
        <w:rPr>
          <w:lang w:val="en-AU" w:eastAsia="en-AU"/>
        </w:rPr>
        <w:t>2014</w:t>
      </w:r>
      <w:r w:rsidR="000451F5">
        <w:rPr>
          <w:lang w:val="en-AU" w:eastAsia="en-AU"/>
        </w:rPr>
        <w:t xml:space="preserve"> with no missed deployments</w:t>
      </w:r>
      <w:r w:rsidR="002636FE">
        <w:rPr>
          <w:lang w:val="en-AU" w:eastAsia="en-AU"/>
        </w:rPr>
        <w:t>, whilst only three successful deployments occurred at Magnetic Island</w:t>
      </w:r>
      <w:r w:rsidR="00630125">
        <w:rPr>
          <w:lang w:val="en-AU" w:eastAsia="en-AU"/>
        </w:rPr>
        <w:t xml:space="preserve">. </w:t>
      </w:r>
    </w:p>
    <w:p w:rsidR="005507E0" w:rsidRDefault="009E44D6" w:rsidP="00B93DB6">
      <w:pPr>
        <w:spacing w:line="360" w:lineRule="auto"/>
        <w:jc w:val="center"/>
      </w:pPr>
      <w:r>
        <w:rPr>
          <w:noProof/>
          <w:lang w:val="en-AU" w:eastAsia="en-AU" w:bidi="ar-SA"/>
        </w:rPr>
        <w:drawing>
          <wp:inline distT="0" distB="0" distL="0" distR="0" wp14:anchorId="288A0386" wp14:editId="51B5F8EE">
            <wp:extent cx="5228392" cy="4381994"/>
            <wp:effectExtent l="0" t="0" r="0" b="0"/>
            <wp:docPr id="92" name="Picture 92" descr="Figure 13 Location of fixed monitoring sites in the Burdekin region and the frequency of flood plume waters in the 2003- 2014 wet seaso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qcbentl\Desktop\REEF 2013-2014\DRAFT REPORT\PLUME MAPS\burdekin_with_all_sites_2003-2014.jpg"/>
                    <pic:cNvPicPr>
                      <a:picLocks noChangeAspect="1" noChangeArrowheads="1"/>
                    </pic:cNvPicPr>
                  </pic:nvPicPr>
                  <pic:blipFill rotWithShape="1">
                    <a:blip r:embed="rId28">
                      <a:extLst>
                        <a:ext uri="{28A0092B-C50C-407E-A947-70E740481C1C}">
                          <a14:useLocalDpi xmlns:a14="http://schemas.microsoft.com/office/drawing/2010/main" val="0"/>
                        </a:ext>
                      </a:extLst>
                    </a:blip>
                    <a:srcRect b="28952"/>
                    <a:stretch/>
                  </pic:blipFill>
                  <pic:spPr bwMode="auto">
                    <a:xfrm>
                      <a:off x="0" y="0"/>
                      <a:ext cx="5251150" cy="4401068"/>
                    </a:xfrm>
                    <a:prstGeom prst="rect">
                      <a:avLst/>
                    </a:prstGeom>
                    <a:noFill/>
                    <a:ln>
                      <a:noFill/>
                    </a:ln>
                    <a:extLst>
                      <a:ext uri="{53640926-AAD7-44D8-BBD7-CCE9431645EC}">
                        <a14:shadowObscured xmlns:a14="http://schemas.microsoft.com/office/drawing/2010/main"/>
                      </a:ext>
                    </a:extLst>
                  </pic:spPr>
                </pic:pic>
              </a:graphicData>
            </a:graphic>
          </wp:inline>
        </w:drawing>
      </w:r>
    </w:p>
    <w:p w:rsidR="002F6851" w:rsidRDefault="005507E0" w:rsidP="00FC581F">
      <w:pPr>
        <w:pStyle w:val="Caption"/>
        <w:spacing w:line="360" w:lineRule="auto"/>
        <w:jc w:val="both"/>
        <w:rPr>
          <w:lang w:val="en-GB" w:eastAsia="en-AU"/>
        </w:rPr>
      </w:pPr>
      <w:bookmarkStart w:id="396" w:name="_Toc408472104"/>
      <w:r>
        <w:t xml:space="preserve">Figure </w:t>
      </w:r>
      <w:fldSimple w:instr=" SEQ Figure \* ARABIC ">
        <w:r w:rsidR="007F03BE">
          <w:rPr>
            <w:noProof/>
          </w:rPr>
          <w:t>11</w:t>
        </w:r>
      </w:fldSimple>
      <w:r>
        <w:t xml:space="preserve"> </w:t>
      </w:r>
      <w:r w:rsidRPr="005507E0">
        <w:t xml:space="preserve">Location of </w:t>
      </w:r>
      <w:r w:rsidR="00FC581F">
        <w:t xml:space="preserve">fixed </w:t>
      </w:r>
      <w:r w:rsidRPr="005507E0">
        <w:t xml:space="preserve">monitoring sites in the </w:t>
      </w:r>
      <w:proofErr w:type="spellStart"/>
      <w:r w:rsidRPr="005507E0">
        <w:t>Burdekin</w:t>
      </w:r>
      <w:proofErr w:type="spellEnd"/>
      <w:r w:rsidRPr="005507E0">
        <w:t xml:space="preserve"> region</w:t>
      </w:r>
      <w:r w:rsidR="00FC581F">
        <w:t xml:space="preserve"> and the frequency of flood plume waters </w:t>
      </w:r>
      <w:r w:rsidR="0015159F">
        <w:t>in the</w:t>
      </w:r>
      <w:r w:rsidR="00FC581F">
        <w:t xml:space="preserve"> 2003- 2014</w:t>
      </w:r>
      <w:r w:rsidR="0015159F">
        <w:t xml:space="preserve"> wet seasons</w:t>
      </w:r>
      <w:r w:rsidR="002F6851">
        <w:t xml:space="preserve">. </w:t>
      </w:r>
      <w:r w:rsidR="002F6851" w:rsidRPr="0015159F">
        <w:rPr>
          <w:b w:val="0"/>
        </w:rPr>
        <w:t xml:space="preserve">Black circles indicate locations where passive samplers were deployed. </w:t>
      </w:r>
      <w:proofErr w:type="spellStart"/>
      <w:r w:rsidR="002F6851" w:rsidRPr="0015159F">
        <w:rPr>
          <w:b w:val="0"/>
        </w:rPr>
        <w:t>Unlabelled</w:t>
      </w:r>
      <w:proofErr w:type="spellEnd"/>
      <w:r w:rsidR="002F6851" w:rsidRPr="0015159F">
        <w:rPr>
          <w:b w:val="0"/>
        </w:rPr>
        <w:t xml:space="preserve"> red circles indicate the locations where grab samples were collected as part of the Inshore Marine Water Quality Component. Map provided by Dieter Tracey, James Cook University</w:t>
      </w:r>
      <w:bookmarkEnd w:id="396"/>
    </w:p>
    <w:p w:rsidR="00312313" w:rsidRDefault="00312313" w:rsidP="00D550E8">
      <w:pPr>
        <w:pStyle w:val="Caption"/>
        <w:spacing w:line="360" w:lineRule="auto"/>
        <w:jc w:val="center"/>
      </w:pPr>
    </w:p>
    <w:p w:rsidR="003B0AFC" w:rsidRDefault="005F7CF3" w:rsidP="00D550E8">
      <w:pPr>
        <w:spacing w:line="360" w:lineRule="auto"/>
        <w:rPr>
          <w:lang w:val="en-AU" w:eastAsia="en-AU"/>
        </w:rPr>
      </w:pPr>
      <w:r>
        <w:rPr>
          <w:lang w:val="en-AU" w:eastAsia="en-AU"/>
        </w:rPr>
        <w:t xml:space="preserve">The </w:t>
      </w:r>
      <w:r w:rsidR="00AA5303">
        <w:rPr>
          <w:lang w:val="en-AU" w:eastAsia="en-AU"/>
        </w:rPr>
        <w:t xml:space="preserve">PSII herbicides (and transformation products) detected at sites in this region include </w:t>
      </w:r>
      <w:proofErr w:type="spellStart"/>
      <w:r w:rsidR="00AA5303">
        <w:rPr>
          <w:lang w:val="en-AU" w:eastAsia="en-AU"/>
        </w:rPr>
        <w:t>ametryn</w:t>
      </w:r>
      <w:proofErr w:type="spellEnd"/>
      <w:r w:rsidR="00AA5303">
        <w:rPr>
          <w:lang w:val="en-AU" w:eastAsia="en-AU"/>
        </w:rPr>
        <w:t xml:space="preserve">, atrazine, </w:t>
      </w:r>
      <w:proofErr w:type="spellStart"/>
      <w:r w:rsidR="00AA5303">
        <w:rPr>
          <w:lang w:val="en-AU" w:eastAsia="en-AU"/>
        </w:rPr>
        <w:t>desethyl</w:t>
      </w:r>
      <w:proofErr w:type="spellEnd"/>
      <w:r w:rsidR="00AA5303">
        <w:rPr>
          <w:lang w:val="en-AU" w:eastAsia="en-AU"/>
        </w:rPr>
        <w:t xml:space="preserve"> atrazine, </w:t>
      </w:r>
      <w:proofErr w:type="spellStart"/>
      <w:r w:rsidR="00AA5303">
        <w:rPr>
          <w:lang w:val="en-AU" w:eastAsia="en-AU"/>
        </w:rPr>
        <w:t>desisopropyl</w:t>
      </w:r>
      <w:proofErr w:type="spellEnd"/>
      <w:r w:rsidR="00AA5303">
        <w:rPr>
          <w:lang w:val="en-AU" w:eastAsia="en-AU"/>
        </w:rPr>
        <w:t xml:space="preserve"> atrazine, </w:t>
      </w:r>
      <w:proofErr w:type="spellStart"/>
      <w:r w:rsidR="005E0B26">
        <w:rPr>
          <w:lang w:val="en-AU" w:eastAsia="en-AU"/>
        </w:rPr>
        <w:t>diuron</w:t>
      </w:r>
      <w:proofErr w:type="spellEnd"/>
      <w:r w:rsidR="005E0B26">
        <w:rPr>
          <w:lang w:val="en-AU" w:eastAsia="en-AU"/>
        </w:rPr>
        <w:t xml:space="preserve">, </w:t>
      </w:r>
      <w:proofErr w:type="spellStart"/>
      <w:r w:rsidR="005E0B26">
        <w:rPr>
          <w:lang w:val="en-AU" w:eastAsia="en-AU"/>
        </w:rPr>
        <w:t>hexazinone</w:t>
      </w:r>
      <w:proofErr w:type="spellEnd"/>
      <w:r w:rsidR="005E0B26">
        <w:rPr>
          <w:lang w:val="en-AU" w:eastAsia="en-AU"/>
        </w:rPr>
        <w:t>, simazine</w:t>
      </w:r>
      <w:r w:rsidR="004B76CF">
        <w:rPr>
          <w:lang w:val="en-AU" w:eastAsia="en-AU"/>
        </w:rPr>
        <w:t xml:space="preserve"> (three detections only)</w:t>
      </w:r>
      <w:r w:rsidR="00DC13A0">
        <w:rPr>
          <w:lang w:val="en-AU" w:eastAsia="en-AU"/>
        </w:rPr>
        <w:t xml:space="preserve"> and</w:t>
      </w:r>
      <w:r w:rsidR="00CC1345">
        <w:rPr>
          <w:lang w:val="en-AU" w:eastAsia="en-AU"/>
        </w:rPr>
        <w:t xml:space="preserve"> </w:t>
      </w:r>
      <w:proofErr w:type="spellStart"/>
      <w:r w:rsidR="00CC1345">
        <w:rPr>
          <w:lang w:val="en-AU" w:eastAsia="en-AU"/>
        </w:rPr>
        <w:t>tebuthiruon</w:t>
      </w:r>
      <w:proofErr w:type="spellEnd"/>
      <w:r w:rsidR="005E0B26">
        <w:rPr>
          <w:lang w:val="en-AU" w:eastAsia="en-AU"/>
        </w:rPr>
        <w:t xml:space="preserve">. </w:t>
      </w:r>
      <w:r w:rsidR="006F1E47">
        <w:rPr>
          <w:lang w:val="en-AU" w:eastAsia="en-AU"/>
        </w:rPr>
        <w:t>The non PSII</w:t>
      </w:r>
      <w:r w:rsidR="008D7D11">
        <w:rPr>
          <w:lang w:val="en-AU" w:eastAsia="en-AU"/>
        </w:rPr>
        <w:t xml:space="preserve"> herbicide </w:t>
      </w:r>
      <w:proofErr w:type="spellStart"/>
      <w:r w:rsidR="008D7D11">
        <w:rPr>
          <w:lang w:val="en-AU" w:eastAsia="en-AU"/>
        </w:rPr>
        <w:t>metolachlor</w:t>
      </w:r>
      <w:proofErr w:type="spellEnd"/>
      <w:r w:rsidR="008D7D11">
        <w:rPr>
          <w:lang w:val="en-AU" w:eastAsia="en-AU"/>
        </w:rPr>
        <w:t xml:space="preserve"> </w:t>
      </w:r>
      <w:r w:rsidR="00DC13A0">
        <w:rPr>
          <w:lang w:val="en-AU" w:eastAsia="en-AU"/>
        </w:rPr>
        <w:t>was frequently detected at all sites</w:t>
      </w:r>
      <w:r>
        <w:rPr>
          <w:lang w:val="en-AU" w:eastAsia="en-AU"/>
        </w:rPr>
        <w:t xml:space="preserve"> (for ranges and frequencies of detection see </w:t>
      </w:r>
      <w:r w:rsidR="008119C6">
        <w:rPr>
          <w:lang w:val="en-AU" w:eastAsia="en-AU"/>
        </w:rPr>
        <w:t xml:space="preserve">Appendix </w:t>
      </w:r>
      <w:r w:rsidR="0045483B">
        <w:rPr>
          <w:lang w:val="en-AU" w:eastAsia="en-AU"/>
        </w:rPr>
        <w:t>D</w:t>
      </w:r>
      <w:r w:rsidR="008119C6">
        <w:rPr>
          <w:lang w:val="en-AU" w:eastAsia="en-AU"/>
        </w:rPr>
        <w:t xml:space="preserve">, </w:t>
      </w:r>
      <w:r w:rsidR="0045483B">
        <w:rPr>
          <w:lang w:val="en-AU" w:eastAsia="en-AU"/>
        </w:rPr>
        <w:t>Table</w:t>
      </w:r>
      <w:r w:rsidR="00144176">
        <w:rPr>
          <w:lang w:val="en-AU" w:eastAsia="en-AU"/>
        </w:rPr>
        <w:t>s</w:t>
      </w:r>
      <w:r w:rsidR="0045483B">
        <w:rPr>
          <w:lang w:val="en-AU" w:eastAsia="en-AU"/>
        </w:rPr>
        <w:t xml:space="preserve"> </w:t>
      </w:r>
      <w:r w:rsidR="00144176">
        <w:rPr>
          <w:lang w:val="en-AU" w:eastAsia="en-AU"/>
        </w:rPr>
        <w:t>25</w:t>
      </w:r>
      <w:r w:rsidR="00104A8D">
        <w:rPr>
          <w:lang w:val="en-AU" w:eastAsia="en-AU"/>
        </w:rPr>
        <w:t xml:space="preserve"> </w:t>
      </w:r>
      <w:r w:rsidR="00CC1345">
        <w:rPr>
          <w:lang w:val="en-AU" w:eastAsia="en-AU"/>
        </w:rPr>
        <w:t>-</w:t>
      </w:r>
      <w:r w:rsidR="00104A8D">
        <w:rPr>
          <w:lang w:val="en-AU" w:eastAsia="en-AU"/>
        </w:rPr>
        <w:t>2</w:t>
      </w:r>
      <w:r w:rsidR="00144176">
        <w:rPr>
          <w:lang w:val="en-AU" w:eastAsia="en-AU"/>
        </w:rPr>
        <w:t>7</w:t>
      </w:r>
      <w:r>
        <w:rPr>
          <w:lang w:val="en-AU" w:eastAsia="en-AU"/>
        </w:rPr>
        <w:t>)</w:t>
      </w:r>
      <w:r w:rsidR="005E0B26">
        <w:rPr>
          <w:lang w:val="en-AU" w:eastAsia="en-AU"/>
        </w:rPr>
        <w:t>.</w:t>
      </w:r>
      <w:r>
        <w:rPr>
          <w:lang w:val="en-AU" w:eastAsia="en-AU"/>
        </w:rPr>
        <w:t xml:space="preserve"> </w:t>
      </w:r>
      <w:r w:rsidR="003605BE">
        <w:rPr>
          <w:lang w:val="en-AU" w:eastAsia="en-AU"/>
        </w:rPr>
        <w:t xml:space="preserve">As with </w:t>
      </w:r>
      <w:r w:rsidR="0026680C">
        <w:rPr>
          <w:lang w:val="en-AU" w:eastAsia="en-AU"/>
        </w:rPr>
        <w:t xml:space="preserve">the Wet Tropics region, there appears to be an increase in the concentration of </w:t>
      </w:r>
      <w:proofErr w:type="spellStart"/>
      <w:r w:rsidR="0026680C">
        <w:rPr>
          <w:lang w:val="en-AU" w:eastAsia="en-AU"/>
        </w:rPr>
        <w:t>tebuthiuron</w:t>
      </w:r>
      <w:proofErr w:type="spellEnd"/>
      <w:r w:rsidR="0026680C">
        <w:rPr>
          <w:lang w:val="en-AU" w:eastAsia="en-AU"/>
        </w:rPr>
        <w:t xml:space="preserve"> </w:t>
      </w:r>
      <w:r w:rsidR="000C65CE">
        <w:rPr>
          <w:lang w:val="en-AU" w:eastAsia="en-AU"/>
        </w:rPr>
        <w:t>as well as</w:t>
      </w:r>
      <w:r w:rsidR="00A200D7">
        <w:rPr>
          <w:lang w:val="en-AU" w:eastAsia="en-AU"/>
        </w:rPr>
        <w:t xml:space="preserve"> atrazine, relative to diuron </w:t>
      </w:r>
      <w:r w:rsidR="0026680C">
        <w:rPr>
          <w:lang w:val="en-AU" w:eastAsia="en-AU"/>
        </w:rPr>
        <w:t>during the dry season,</w:t>
      </w:r>
      <w:r w:rsidR="00A200D7">
        <w:rPr>
          <w:lang w:val="en-AU" w:eastAsia="en-AU"/>
        </w:rPr>
        <w:t xml:space="preserve"> at all three sites.</w:t>
      </w:r>
    </w:p>
    <w:p w:rsidR="00144BDE" w:rsidRDefault="00144BDE" w:rsidP="00D550E8">
      <w:pPr>
        <w:spacing w:line="360" w:lineRule="auto"/>
        <w:rPr>
          <w:lang w:val="en-AU" w:eastAsia="en-AU"/>
        </w:rPr>
      </w:pPr>
    </w:p>
    <w:p w:rsidR="00143F04" w:rsidRDefault="00144BDE" w:rsidP="00D550E8">
      <w:pPr>
        <w:spacing w:line="360" w:lineRule="auto"/>
        <w:rPr>
          <w:lang w:val="en-AU" w:eastAsia="en-AU"/>
        </w:rPr>
      </w:pPr>
      <w:r>
        <w:rPr>
          <w:lang w:val="en-AU" w:eastAsia="en-AU"/>
        </w:rPr>
        <w:t>The most frequently detected PSII herbicides in this region</w:t>
      </w:r>
      <w:r w:rsidR="005465B6">
        <w:rPr>
          <w:lang w:val="en-AU" w:eastAsia="en-AU"/>
        </w:rPr>
        <w:t xml:space="preserve"> </w:t>
      </w:r>
      <w:r w:rsidR="00CC1345">
        <w:rPr>
          <w:lang w:val="en-AU" w:eastAsia="en-AU"/>
        </w:rPr>
        <w:t>were</w:t>
      </w:r>
      <w:r>
        <w:rPr>
          <w:lang w:val="en-AU" w:eastAsia="en-AU"/>
        </w:rPr>
        <w:t xml:space="preserve"> </w:t>
      </w:r>
      <w:r w:rsidR="00866B9E">
        <w:rPr>
          <w:lang w:val="en-AU" w:eastAsia="en-AU"/>
        </w:rPr>
        <w:t xml:space="preserve">(on average) </w:t>
      </w:r>
      <w:r>
        <w:rPr>
          <w:lang w:val="en-AU" w:eastAsia="en-AU"/>
        </w:rPr>
        <w:t>atrazine</w:t>
      </w:r>
      <w:r w:rsidR="002D7DD2">
        <w:rPr>
          <w:lang w:val="en-AU" w:eastAsia="en-AU"/>
        </w:rPr>
        <w:t xml:space="preserve"> </w:t>
      </w:r>
      <w:r w:rsidR="00F3483F">
        <w:rPr>
          <w:lang w:val="en-AU" w:eastAsia="en-AU"/>
        </w:rPr>
        <w:t>(</w:t>
      </w:r>
      <w:r w:rsidR="00A35438">
        <w:rPr>
          <w:lang w:val="en-AU" w:eastAsia="en-AU"/>
        </w:rPr>
        <w:t xml:space="preserve">93 </w:t>
      </w:r>
      <w:r w:rsidR="00D036D2">
        <w:rPr>
          <w:lang w:val="en-AU" w:eastAsia="en-AU"/>
        </w:rPr>
        <w:t xml:space="preserve">% </w:t>
      </w:r>
      <w:r w:rsidR="008D7D11">
        <w:rPr>
          <w:lang w:val="en-AU" w:eastAsia="en-AU"/>
        </w:rPr>
        <w:t>detection;</w:t>
      </w:r>
      <w:r w:rsidR="00D036D2">
        <w:rPr>
          <w:lang w:val="en-AU" w:eastAsia="en-AU"/>
        </w:rPr>
        <w:t xml:space="preserve"> </w:t>
      </w:r>
      <w:r w:rsidR="008D7D11">
        <w:rPr>
          <w:lang w:val="en-AU" w:eastAsia="en-AU"/>
        </w:rPr>
        <w:t xml:space="preserve">maximum concentration </w:t>
      </w:r>
      <w:r w:rsidR="00A35438">
        <w:rPr>
          <w:lang w:val="en-AU" w:eastAsia="en-AU"/>
        </w:rPr>
        <w:t>7.7</w:t>
      </w:r>
      <w:r w:rsidR="00C60893">
        <w:rPr>
          <w:lang w:val="en-AU" w:eastAsia="en-AU"/>
        </w:rPr>
        <w:t xml:space="preserve"> ng </w:t>
      </w:r>
      <w:r w:rsidR="00F3483F">
        <w:rPr>
          <w:lang w:val="en-AU" w:eastAsia="en-AU"/>
        </w:rPr>
        <w:t>L</w:t>
      </w:r>
      <w:r w:rsidR="00F3483F" w:rsidRPr="00F24C52">
        <w:rPr>
          <w:vertAlign w:val="superscript"/>
          <w:lang w:val="en-AU" w:eastAsia="en-AU"/>
        </w:rPr>
        <w:t>-1</w:t>
      </w:r>
      <w:r w:rsidR="005465B6">
        <w:rPr>
          <w:vertAlign w:val="superscript"/>
          <w:lang w:val="en-AU" w:eastAsia="en-AU"/>
        </w:rPr>
        <w:t xml:space="preserve"> </w:t>
      </w:r>
      <w:r w:rsidR="005465B6">
        <w:rPr>
          <w:lang w:val="en-AU" w:eastAsia="en-AU"/>
        </w:rPr>
        <w:t>at Cape Cleveland</w:t>
      </w:r>
      <w:r w:rsidR="00F3483F">
        <w:rPr>
          <w:lang w:val="en-AU" w:eastAsia="en-AU"/>
        </w:rPr>
        <w:t>),</w:t>
      </w:r>
      <w:r>
        <w:rPr>
          <w:lang w:val="en-AU" w:eastAsia="en-AU"/>
        </w:rPr>
        <w:t xml:space="preserve"> diuron</w:t>
      </w:r>
      <w:r w:rsidR="002D7DD2">
        <w:rPr>
          <w:lang w:val="en-AU" w:eastAsia="en-AU"/>
        </w:rPr>
        <w:t xml:space="preserve"> (</w:t>
      </w:r>
      <w:r w:rsidR="00AB3651">
        <w:rPr>
          <w:lang w:val="en-AU" w:eastAsia="en-AU"/>
        </w:rPr>
        <w:t xml:space="preserve">detected in </w:t>
      </w:r>
      <w:r w:rsidR="00A35438">
        <w:rPr>
          <w:lang w:val="en-AU" w:eastAsia="en-AU"/>
        </w:rPr>
        <w:t xml:space="preserve">93 </w:t>
      </w:r>
      <w:r w:rsidR="00F3483F">
        <w:rPr>
          <w:lang w:val="en-AU" w:eastAsia="en-AU"/>
        </w:rPr>
        <w:t xml:space="preserve">% </w:t>
      </w:r>
      <w:r w:rsidR="00AB3651">
        <w:rPr>
          <w:lang w:val="en-AU" w:eastAsia="en-AU"/>
        </w:rPr>
        <w:t>of samplers</w:t>
      </w:r>
      <w:r w:rsidR="008D7D11">
        <w:rPr>
          <w:lang w:val="en-AU" w:eastAsia="en-AU"/>
        </w:rPr>
        <w:t xml:space="preserve">; maximum concentration </w:t>
      </w:r>
      <w:r w:rsidR="00D375B1">
        <w:rPr>
          <w:lang w:val="en-AU" w:eastAsia="en-AU"/>
        </w:rPr>
        <w:t xml:space="preserve">6.8 </w:t>
      </w:r>
      <w:r w:rsidR="002D7DD2">
        <w:rPr>
          <w:lang w:val="en-AU" w:eastAsia="en-AU"/>
        </w:rPr>
        <w:t>ng</w:t>
      </w:r>
      <w:r w:rsidR="00C60893">
        <w:rPr>
          <w:lang w:val="en-AU" w:eastAsia="en-AU"/>
        </w:rPr>
        <w:t xml:space="preserve"> </w:t>
      </w:r>
      <w:r w:rsidR="002D7DD2">
        <w:rPr>
          <w:lang w:val="en-AU" w:eastAsia="en-AU"/>
        </w:rPr>
        <w:t>L</w:t>
      </w:r>
      <w:r w:rsidR="002D7DD2" w:rsidRPr="00F24C52">
        <w:rPr>
          <w:vertAlign w:val="superscript"/>
          <w:lang w:val="en-AU" w:eastAsia="en-AU"/>
        </w:rPr>
        <w:t>-1</w:t>
      </w:r>
      <w:r w:rsidR="005465B6">
        <w:rPr>
          <w:lang w:val="en-AU" w:eastAsia="en-AU"/>
        </w:rPr>
        <w:t xml:space="preserve"> at </w:t>
      </w:r>
      <w:r w:rsidR="00D375B1">
        <w:rPr>
          <w:lang w:val="en-AU" w:eastAsia="en-AU"/>
        </w:rPr>
        <w:t>Cape Cleveland</w:t>
      </w:r>
      <w:r w:rsidR="002D7DD2">
        <w:rPr>
          <w:lang w:val="en-AU" w:eastAsia="en-AU"/>
        </w:rPr>
        <w:t xml:space="preserve">), </w:t>
      </w:r>
      <w:proofErr w:type="spellStart"/>
      <w:r w:rsidR="00866B9E">
        <w:rPr>
          <w:lang w:val="en-AU" w:eastAsia="en-AU"/>
        </w:rPr>
        <w:t>desethyl</w:t>
      </w:r>
      <w:proofErr w:type="spellEnd"/>
      <w:r w:rsidR="00866B9E">
        <w:rPr>
          <w:lang w:val="en-AU" w:eastAsia="en-AU"/>
        </w:rPr>
        <w:t xml:space="preserve"> atrazine </w:t>
      </w:r>
      <w:r w:rsidR="005465B6">
        <w:rPr>
          <w:lang w:val="en-AU" w:eastAsia="en-AU"/>
        </w:rPr>
        <w:t xml:space="preserve">(detected in </w:t>
      </w:r>
      <w:r w:rsidR="00866B9E">
        <w:rPr>
          <w:lang w:val="en-AU" w:eastAsia="en-AU"/>
        </w:rPr>
        <w:t xml:space="preserve">70 </w:t>
      </w:r>
      <w:r w:rsidR="005465B6">
        <w:rPr>
          <w:lang w:val="en-AU" w:eastAsia="en-AU"/>
        </w:rPr>
        <w:t xml:space="preserve">% of samplers; maximum concentration </w:t>
      </w:r>
      <w:r w:rsidR="00866B9E">
        <w:rPr>
          <w:lang w:val="en-AU" w:eastAsia="en-AU"/>
        </w:rPr>
        <w:t>2</w:t>
      </w:r>
      <w:r w:rsidR="00C60893">
        <w:rPr>
          <w:lang w:val="en-AU" w:eastAsia="en-AU"/>
        </w:rPr>
        <w:t xml:space="preserve">.7 ng </w:t>
      </w:r>
      <w:r w:rsidR="005465B6">
        <w:rPr>
          <w:lang w:val="en-AU" w:eastAsia="en-AU"/>
        </w:rPr>
        <w:t>L</w:t>
      </w:r>
      <w:r w:rsidR="005465B6" w:rsidRPr="00F24C52">
        <w:rPr>
          <w:vertAlign w:val="superscript"/>
          <w:lang w:val="en-AU" w:eastAsia="en-AU"/>
        </w:rPr>
        <w:t>-1</w:t>
      </w:r>
      <w:r w:rsidR="00866B9E">
        <w:rPr>
          <w:vertAlign w:val="superscript"/>
          <w:lang w:val="en-AU" w:eastAsia="en-AU"/>
        </w:rPr>
        <w:t xml:space="preserve"> </w:t>
      </w:r>
      <w:r w:rsidR="00866B9E">
        <w:rPr>
          <w:lang w:val="en-AU" w:eastAsia="en-AU"/>
        </w:rPr>
        <w:t>at Cape Cleveland</w:t>
      </w:r>
      <w:r w:rsidR="005465B6">
        <w:rPr>
          <w:lang w:val="en-AU" w:eastAsia="en-AU"/>
        </w:rPr>
        <w:t>)</w:t>
      </w:r>
      <w:r>
        <w:rPr>
          <w:lang w:val="en-AU" w:eastAsia="en-AU"/>
        </w:rPr>
        <w:t xml:space="preserve">. Atrazine </w:t>
      </w:r>
      <w:r w:rsidR="00AB656D">
        <w:rPr>
          <w:lang w:val="en-AU" w:eastAsia="en-AU"/>
        </w:rPr>
        <w:t>and</w:t>
      </w:r>
      <w:r w:rsidR="002D7DD2">
        <w:rPr>
          <w:lang w:val="en-AU" w:eastAsia="en-AU"/>
        </w:rPr>
        <w:t xml:space="preserve"> atrazine breakdown products typically dominate the herbicide profile at </w:t>
      </w:r>
      <w:r w:rsidR="00143F04">
        <w:rPr>
          <w:lang w:val="en-AU" w:eastAsia="en-AU"/>
        </w:rPr>
        <w:t xml:space="preserve">Magnetic Island and </w:t>
      </w:r>
      <w:r w:rsidR="002D7DD2">
        <w:rPr>
          <w:lang w:val="en-AU" w:eastAsia="en-AU"/>
        </w:rPr>
        <w:t>Cape Cleveland</w:t>
      </w:r>
      <w:r w:rsidR="00AB656D">
        <w:rPr>
          <w:lang w:val="en-AU" w:eastAsia="en-AU"/>
        </w:rPr>
        <w:t>.</w:t>
      </w:r>
      <w:r w:rsidR="002D7DD2">
        <w:rPr>
          <w:lang w:val="en-AU" w:eastAsia="en-AU"/>
        </w:rPr>
        <w:t xml:space="preserve"> </w:t>
      </w:r>
    </w:p>
    <w:p w:rsidR="00B93DB6" w:rsidRDefault="00B93DB6" w:rsidP="00D550E8">
      <w:pPr>
        <w:spacing w:line="360" w:lineRule="auto"/>
        <w:rPr>
          <w:lang w:val="en-AU" w:eastAsia="en-AU"/>
        </w:rPr>
      </w:pPr>
    </w:p>
    <w:p w:rsidR="00B93DB6" w:rsidRPr="005C351A" w:rsidRDefault="00B93DB6" w:rsidP="00D550E8">
      <w:pPr>
        <w:spacing w:line="360" w:lineRule="auto"/>
        <w:rPr>
          <w:lang w:val="en-AU" w:eastAsia="en-AU"/>
        </w:rPr>
      </w:pPr>
      <w:r>
        <w:rPr>
          <w:lang w:val="en-AU" w:eastAsia="en-AU"/>
        </w:rPr>
        <w:t>Historically</w:t>
      </w:r>
      <w:r w:rsidR="00914E89">
        <w:rPr>
          <w:lang w:val="en-AU" w:eastAsia="en-AU"/>
        </w:rPr>
        <w:t>,</w:t>
      </w:r>
      <w:r>
        <w:rPr>
          <w:lang w:val="en-AU" w:eastAsia="en-AU"/>
        </w:rPr>
        <w:t xml:space="preserve"> Orpheus Island has been minimally impacted by flood plumes from </w:t>
      </w:r>
      <w:r w:rsidR="00560D20">
        <w:rPr>
          <w:lang w:val="en-AU" w:eastAsia="en-AU"/>
        </w:rPr>
        <w:t>either the Herbert or</w:t>
      </w:r>
      <w:r>
        <w:rPr>
          <w:lang w:val="en-AU" w:eastAsia="en-AU"/>
        </w:rPr>
        <w:t xml:space="preserve"> Burdekin Rivers (Figure 1</w:t>
      </w:r>
      <w:r w:rsidR="007D3DE4">
        <w:rPr>
          <w:lang w:val="en-AU" w:eastAsia="en-AU"/>
        </w:rPr>
        <w:t>1</w:t>
      </w:r>
      <w:r>
        <w:rPr>
          <w:lang w:val="en-AU" w:eastAsia="en-AU"/>
        </w:rPr>
        <w:t xml:space="preserve">). </w:t>
      </w:r>
      <w:r w:rsidR="00560D20">
        <w:rPr>
          <w:lang w:val="en-AU" w:eastAsia="en-AU"/>
        </w:rPr>
        <w:t>The elevated PSII-Max value seen in 2009 – 10 was likely a result of a point source contamination, and should be regarded as an outlier</w:t>
      </w:r>
      <w:r w:rsidR="00914E89">
        <w:rPr>
          <w:lang w:val="en-AU" w:eastAsia="en-AU"/>
        </w:rPr>
        <w:t xml:space="preserve"> but typically</w:t>
      </w:r>
      <w:r w:rsidR="007B1A23">
        <w:rPr>
          <w:lang w:val="en-AU" w:eastAsia="en-AU"/>
        </w:rPr>
        <w:t>;</w:t>
      </w:r>
      <w:r w:rsidR="0085499F">
        <w:rPr>
          <w:lang w:val="en-AU" w:eastAsia="en-AU"/>
        </w:rPr>
        <w:t xml:space="preserve"> </w:t>
      </w:r>
      <w:r w:rsidR="00914E89">
        <w:rPr>
          <w:lang w:val="en-AU" w:eastAsia="en-AU"/>
        </w:rPr>
        <w:t xml:space="preserve">PSII-Max values are Category 5. Magnetic Island and Cape Cleveland are both highly impacted by </w:t>
      </w:r>
      <w:r w:rsidR="00EB6D49">
        <w:rPr>
          <w:lang w:val="en-AU" w:eastAsia="en-AU"/>
        </w:rPr>
        <w:t xml:space="preserve">flood plumes during the wet season, </w:t>
      </w:r>
      <w:r w:rsidR="00EF008E">
        <w:rPr>
          <w:lang w:val="en-AU" w:eastAsia="en-AU"/>
        </w:rPr>
        <w:t>and whilst their</w:t>
      </w:r>
      <w:r w:rsidR="00EB6D49">
        <w:rPr>
          <w:lang w:val="en-AU" w:eastAsia="en-AU"/>
        </w:rPr>
        <w:t xml:space="preserve"> </w:t>
      </w:r>
      <w:r w:rsidR="00EF008E">
        <w:rPr>
          <w:lang w:val="en-AU" w:eastAsia="en-AU"/>
        </w:rPr>
        <w:t>PSII-</w:t>
      </w:r>
      <w:proofErr w:type="spellStart"/>
      <w:r w:rsidR="00EF008E">
        <w:rPr>
          <w:lang w:val="en-AU" w:eastAsia="en-AU"/>
        </w:rPr>
        <w:t>HEq</w:t>
      </w:r>
      <w:proofErr w:type="spellEnd"/>
      <w:r w:rsidR="00EF008E">
        <w:rPr>
          <w:lang w:val="en-AU" w:eastAsia="en-AU"/>
        </w:rPr>
        <w:t xml:space="preserve"> </w:t>
      </w:r>
      <w:r w:rsidR="00EB6D49">
        <w:rPr>
          <w:lang w:val="en-AU" w:eastAsia="en-AU"/>
        </w:rPr>
        <w:t xml:space="preserve">Wet </w:t>
      </w:r>
      <w:proofErr w:type="spellStart"/>
      <w:r w:rsidR="00EB6D49">
        <w:rPr>
          <w:lang w:val="en-AU" w:eastAsia="en-AU"/>
        </w:rPr>
        <w:t>Avg</w:t>
      </w:r>
      <w:proofErr w:type="spellEnd"/>
      <w:r w:rsidR="00EF008E">
        <w:rPr>
          <w:lang w:val="en-AU" w:eastAsia="en-AU"/>
        </w:rPr>
        <w:t xml:space="preserve"> values were </w:t>
      </w:r>
      <w:r w:rsidR="006A6D73">
        <w:rPr>
          <w:lang w:val="en-AU" w:eastAsia="en-AU"/>
        </w:rPr>
        <w:t xml:space="preserve">in some instances higher than those of Orpheus Island, they were not </w:t>
      </w:r>
      <w:r w:rsidR="008A7333">
        <w:rPr>
          <w:lang w:val="en-AU" w:eastAsia="en-AU"/>
        </w:rPr>
        <w:t>significant</w:t>
      </w:r>
      <w:r w:rsidR="00127FC7">
        <w:rPr>
          <w:lang w:val="en-AU" w:eastAsia="en-AU"/>
        </w:rPr>
        <w:t>ly higher</w:t>
      </w:r>
      <w:r w:rsidR="008A7333">
        <w:rPr>
          <w:lang w:val="en-AU" w:eastAsia="en-AU"/>
        </w:rPr>
        <w:t xml:space="preserve"> (Table 9; Figure 1</w:t>
      </w:r>
      <w:r w:rsidR="00E423A8">
        <w:rPr>
          <w:lang w:val="en-AU" w:eastAsia="en-AU"/>
        </w:rPr>
        <w:t>2</w:t>
      </w:r>
      <w:r w:rsidR="008A7333">
        <w:rPr>
          <w:lang w:val="en-AU" w:eastAsia="en-AU"/>
        </w:rPr>
        <w:t xml:space="preserve">). </w:t>
      </w:r>
      <w:r w:rsidR="00D12D9F">
        <w:rPr>
          <w:lang w:val="en-AU" w:eastAsia="en-AU"/>
        </w:rPr>
        <w:t xml:space="preserve">It must be noted that </w:t>
      </w:r>
      <w:r w:rsidR="008A7333">
        <w:rPr>
          <w:lang w:val="en-AU" w:eastAsia="en-AU"/>
        </w:rPr>
        <w:t xml:space="preserve">Magnetic Island is adjacent from </w:t>
      </w:r>
      <w:r w:rsidR="00804F07">
        <w:rPr>
          <w:lang w:val="en-AU" w:eastAsia="en-AU"/>
        </w:rPr>
        <w:t>the</w:t>
      </w:r>
      <w:r w:rsidR="008A7333">
        <w:rPr>
          <w:lang w:val="en-AU" w:eastAsia="en-AU"/>
        </w:rPr>
        <w:t xml:space="preserve"> major urban </w:t>
      </w:r>
      <w:r w:rsidR="00127FC7">
        <w:rPr>
          <w:lang w:val="en-AU" w:eastAsia="en-AU"/>
        </w:rPr>
        <w:t>centre</w:t>
      </w:r>
      <w:r w:rsidR="008A7333">
        <w:rPr>
          <w:lang w:val="en-AU" w:eastAsia="en-AU"/>
        </w:rPr>
        <w:t xml:space="preserve"> of Townsville</w:t>
      </w:r>
      <w:r w:rsidR="00804F07">
        <w:rPr>
          <w:lang w:val="en-AU" w:eastAsia="en-AU"/>
        </w:rPr>
        <w:t>,</w:t>
      </w:r>
      <w:r w:rsidR="008A7333">
        <w:rPr>
          <w:lang w:val="en-AU" w:eastAsia="en-AU"/>
        </w:rPr>
        <w:t xml:space="preserve"> </w:t>
      </w:r>
      <w:r w:rsidR="00D12D9F">
        <w:rPr>
          <w:lang w:val="en-AU" w:eastAsia="en-AU"/>
        </w:rPr>
        <w:t xml:space="preserve">and thus not all contaminates detected in the passive sampler </w:t>
      </w:r>
      <w:r w:rsidR="007B1A23">
        <w:rPr>
          <w:lang w:val="en-AU" w:eastAsia="en-AU"/>
        </w:rPr>
        <w:t>may be</w:t>
      </w:r>
      <w:r w:rsidR="00D12D9F">
        <w:rPr>
          <w:lang w:val="en-AU" w:eastAsia="en-AU"/>
        </w:rPr>
        <w:t xml:space="preserve"> a direct result of agricultural </w:t>
      </w:r>
      <w:r w:rsidR="007B1A23">
        <w:rPr>
          <w:lang w:val="en-AU" w:eastAsia="en-AU"/>
        </w:rPr>
        <w:t>activities</w:t>
      </w:r>
      <w:r w:rsidR="00BD3F97">
        <w:rPr>
          <w:lang w:val="en-AU" w:eastAsia="en-AU"/>
        </w:rPr>
        <w:t>.</w:t>
      </w:r>
      <w:r w:rsidR="00EF008E">
        <w:rPr>
          <w:lang w:val="en-AU" w:eastAsia="en-AU"/>
        </w:rPr>
        <w:t xml:space="preserve"> </w:t>
      </w:r>
      <w:r w:rsidR="00EB6D49">
        <w:rPr>
          <w:lang w:val="en-AU" w:eastAsia="en-AU"/>
        </w:rPr>
        <w:t xml:space="preserve"> </w:t>
      </w:r>
    </w:p>
    <w:p w:rsidR="00143F04" w:rsidRDefault="00143F04" w:rsidP="00D550E8">
      <w:pPr>
        <w:spacing w:line="360" w:lineRule="auto"/>
        <w:rPr>
          <w:lang w:val="en-AU" w:eastAsia="en-AU"/>
        </w:rPr>
      </w:pPr>
    </w:p>
    <w:p w:rsidR="00793693" w:rsidRDefault="00143F04" w:rsidP="00D550E8">
      <w:pPr>
        <w:spacing w:line="360" w:lineRule="auto"/>
        <w:rPr>
          <w:lang w:val="en-AU" w:eastAsia="en-AU"/>
        </w:rPr>
      </w:pPr>
      <w:r>
        <w:rPr>
          <w:lang w:val="en-AU" w:eastAsia="en-AU"/>
        </w:rPr>
        <w:t>The PSII-</w:t>
      </w:r>
      <w:proofErr w:type="spellStart"/>
      <w:r>
        <w:rPr>
          <w:lang w:val="en-AU" w:eastAsia="en-AU"/>
        </w:rPr>
        <w:t>HEq</w:t>
      </w:r>
      <w:proofErr w:type="spellEnd"/>
      <w:r>
        <w:rPr>
          <w:lang w:val="en-AU" w:eastAsia="en-AU"/>
        </w:rPr>
        <w:t xml:space="preserve"> Max values </w:t>
      </w:r>
      <w:r w:rsidR="00F47F8D">
        <w:rPr>
          <w:lang w:val="en-AU" w:eastAsia="en-AU"/>
        </w:rPr>
        <w:t>improved</w:t>
      </w:r>
      <w:r w:rsidR="00DB581C">
        <w:rPr>
          <w:lang w:val="en-AU" w:eastAsia="en-AU"/>
        </w:rPr>
        <w:t xml:space="preserve"> </w:t>
      </w:r>
      <w:r>
        <w:rPr>
          <w:lang w:val="en-AU" w:eastAsia="en-AU"/>
        </w:rPr>
        <w:t xml:space="preserve">at all sites </w:t>
      </w:r>
      <w:r w:rsidR="00C750D2">
        <w:rPr>
          <w:lang w:val="en-AU" w:eastAsia="en-AU"/>
        </w:rPr>
        <w:t xml:space="preserve">from Category 4 to Category 5, </w:t>
      </w:r>
      <w:r>
        <w:rPr>
          <w:lang w:val="en-AU" w:eastAsia="en-AU"/>
        </w:rPr>
        <w:t>when compared to the previous monitoring year (</w:t>
      </w:r>
      <w:r w:rsidR="00DB581C">
        <w:rPr>
          <w:lang w:val="en-AU" w:eastAsia="en-AU"/>
        </w:rPr>
        <w:t>by 2 to 5 times</w:t>
      </w:r>
      <w:r w:rsidR="003605BE">
        <w:rPr>
          <w:lang w:val="en-AU" w:eastAsia="en-AU"/>
        </w:rPr>
        <w:t>; Table 9</w:t>
      </w:r>
      <w:r>
        <w:rPr>
          <w:lang w:val="en-AU" w:eastAsia="en-AU"/>
        </w:rPr>
        <w:t>)</w:t>
      </w:r>
      <w:r w:rsidR="00DB581C">
        <w:rPr>
          <w:lang w:val="en-AU" w:eastAsia="en-AU"/>
        </w:rPr>
        <w:t xml:space="preserve">. </w:t>
      </w:r>
      <w:r w:rsidR="00122F98">
        <w:rPr>
          <w:lang w:val="en-AU" w:eastAsia="en-AU"/>
        </w:rPr>
        <w:t xml:space="preserve">When compared to the year sampling commenced, there was a two-fold increase at Orpheus Island, and no </w:t>
      </w:r>
      <w:r w:rsidR="00F47F8D">
        <w:rPr>
          <w:lang w:val="en-AU" w:eastAsia="en-AU"/>
        </w:rPr>
        <w:t xml:space="preserve">real change at both Magnetic Island and </w:t>
      </w:r>
      <w:r w:rsidR="00144BDE">
        <w:rPr>
          <w:lang w:val="en-AU" w:eastAsia="en-AU"/>
        </w:rPr>
        <w:t>Cape Cleveland</w:t>
      </w:r>
      <w:r w:rsidR="00F47F8D">
        <w:rPr>
          <w:lang w:val="en-AU" w:eastAsia="en-AU"/>
        </w:rPr>
        <w:t>.</w:t>
      </w:r>
      <w:r w:rsidR="00144BDE">
        <w:rPr>
          <w:lang w:val="en-AU" w:eastAsia="en-AU"/>
        </w:rPr>
        <w:t xml:space="preserve"> </w:t>
      </w:r>
    </w:p>
    <w:p w:rsidR="00F47F8D" w:rsidRDefault="00F47F8D" w:rsidP="00D550E8">
      <w:pPr>
        <w:spacing w:line="360" w:lineRule="auto"/>
        <w:rPr>
          <w:lang w:val="en-AU" w:eastAsia="en-AU"/>
        </w:rPr>
      </w:pPr>
    </w:p>
    <w:p w:rsidR="00F3483F" w:rsidRPr="00F3483F" w:rsidRDefault="00F3483F" w:rsidP="00D550E8">
      <w:pPr>
        <w:pStyle w:val="Caption"/>
        <w:spacing w:line="360" w:lineRule="auto"/>
      </w:pPr>
      <w:bookmarkStart w:id="397" w:name="_Toc406770693"/>
      <w:r>
        <w:t xml:space="preserve">Table </w:t>
      </w:r>
      <w:r w:rsidR="009E4EA3">
        <w:fldChar w:fldCharType="begin"/>
      </w:r>
      <w:r w:rsidR="00776D62">
        <w:instrText xml:space="preserve"> SEQ Table \* ARABIC </w:instrText>
      </w:r>
      <w:r w:rsidR="009E4EA3">
        <w:fldChar w:fldCharType="separate"/>
      </w:r>
      <w:r w:rsidR="007F03BE">
        <w:rPr>
          <w:noProof/>
        </w:rPr>
        <w:t>9</w:t>
      </w:r>
      <w:r w:rsidR="009E4EA3">
        <w:rPr>
          <w:noProof/>
        </w:rPr>
        <w:fldChar w:fldCharType="end"/>
      </w:r>
      <w:r>
        <w:t xml:space="preserve"> </w:t>
      </w:r>
      <w:r w:rsidR="00FA5BB4">
        <w:t>Summary statistics for the PSII-</w:t>
      </w:r>
      <w:proofErr w:type="spellStart"/>
      <w:r w:rsidR="00FA5BB4">
        <w:t>HEq</w:t>
      </w:r>
      <w:proofErr w:type="spellEnd"/>
      <w:r w:rsidR="00C60893">
        <w:t xml:space="preserve"> Max and Wet Season Average (ng </w:t>
      </w:r>
      <w:r w:rsidR="00FA5BB4">
        <w:t>L</w:t>
      </w:r>
      <w:r w:rsidR="00FA5BB4" w:rsidRPr="00597E81">
        <w:rPr>
          <w:vertAlign w:val="superscript"/>
        </w:rPr>
        <w:t>-1</w:t>
      </w:r>
      <w:r w:rsidR="00FA5BB4">
        <w:t xml:space="preserve">) since the commencement of monitoring until </w:t>
      </w:r>
      <w:r w:rsidR="00C23D2A">
        <w:t>2013</w:t>
      </w:r>
      <w:r w:rsidR="00FA5BB4">
        <w:t>-</w:t>
      </w:r>
      <w:r w:rsidR="00C23D2A">
        <w:t xml:space="preserve">2014 </w:t>
      </w:r>
      <w:r w:rsidR="00FA5BB4">
        <w:t xml:space="preserve">in the </w:t>
      </w:r>
      <w:proofErr w:type="spellStart"/>
      <w:r w:rsidR="00FA5BB4">
        <w:t>Burdekin</w:t>
      </w:r>
      <w:proofErr w:type="spellEnd"/>
      <w:r w:rsidR="00FA5BB4">
        <w:t xml:space="preserve"> region</w:t>
      </w:r>
      <w:r>
        <w:t>.</w:t>
      </w:r>
      <w:bookmarkEnd w:id="397"/>
    </w:p>
    <w:p w:rsidR="00856B5A" w:rsidRPr="00856B5A" w:rsidRDefault="003605BE" w:rsidP="00D550E8">
      <w:pPr>
        <w:pStyle w:val="Caption"/>
        <w:spacing w:line="360" w:lineRule="auto"/>
        <w:jc w:val="center"/>
      </w:pPr>
      <w:r w:rsidRPr="003605BE">
        <w:rPr>
          <w:noProof/>
          <w:lang w:val="en-AU" w:eastAsia="en-AU" w:bidi="ar-SA"/>
        </w:rPr>
        <w:drawing>
          <wp:inline distT="0" distB="0" distL="0" distR="0" wp14:anchorId="4D1BA6B7" wp14:editId="38D795AB">
            <wp:extent cx="5019675" cy="2217466"/>
            <wp:effectExtent l="0" t="0" r="0" b="0"/>
            <wp:docPr id="22" name="Picture 22" descr="Table 9 Summary statistics for the PSII-HEq Max and Wet Season Average (ng L-1) since the commencement of monitoring until 2013-2014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019675" cy="2217466"/>
                    </a:xfrm>
                    <a:prstGeom prst="rect">
                      <a:avLst/>
                    </a:prstGeom>
                    <a:noFill/>
                    <a:ln>
                      <a:noFill/>
                    </a:ln>
                  </pic:spPr>
                </pic:pic>
              </a:graphicData>
            </a:graphic>
          </wp:inline>
        </w:drawing>
      </w:r>
    </w:p>
    <w:p w:rsidR="00E715BA" w:rsidRDefault="00C478F2" w:rsidP="00D550E8">
      <w:pPr>
        <w:spacing w:line="360" w:lineRule="auto"/>
        <w:rPr>
          <w:sz w:val="18"/>
          <w:szCs w:val="18"/>
          <w:lang w:val="en-AU" w:eastAsia="en-AU"/>
        </w:rPr>
      </w:pPr>
      <w:r>
        <w:rPr>
          <w:sz w:val="18"/>
          <w:szCs w:val="18"/>
          <w:lang w:val="en-AU" w:eastAsia="en-AU"/>
        </w:rPr>
        <w:t xml:space="preserve">Wet </w:t>
      </w:r>
      <w:proofErr w:type="spellStart"/>
      <w:r>
        <w:rPr>
          <w:sz w:val="18"/>
          <w:szCs w:val="18"/>
          <w:lang w:val="en-AU" w:eastAsia="en-AU"/>
        </w:rPr>
        <w:t>Avg</w:t>
      </w:r>
      <w:proofErr w:type="spellEnd"/>
      <w:r>
        <w:rPr>
          <w:sz w:val="18"/>
          <w:szCs w:val="18"/>
          <w:lang w:val="en-AU" w:eastAsia="en-AU"/>
        </w:rPr>
        <w:t xml:space="preserve"> are the a</w:t>
      </w:r>
      <w:r w:rsidRPr="00B21E00">
        <w:rPr>
          <w:sz w:val="18"/>
          <w:szCs w:val="18"/>
          <w:lang w:val="en-AU" w:eastAsia="en-AU"/>
        </w:rPr>
        <w:t>verages indicated for PSII-</w:t>
      </w:r>
      <w:proofErr w:type="spellStart"/>
      <w:r w:rsidRPr="00B21E00">
        <w:rPr>
          <w:sz w:val="18"/>
          <w:szCs w:val="18"/>
          <w:lang w:val="en-AU" w:eastAsia="en-AU"/>
        </w:rPr>
        <w:t>HEq</w:t>
      </w:r>
      <w:proofErr w:type="spellEnd"/>
      <w:r w:rsidRPr="00B21E00">
        <w:rPr>
          <w:sz w:val="18"/>
          <w:szCs w:val="18"/>
          <w:lang w:val="en-AU" w:eastAsia="en-AU"/>
        </w:rPr>
        <w:t xml:space="preserve"> for the wet season sampling periods</w:t>
      </w:r>
      <w:r>
        <w:rPr>
          <w:sz w:val="18"/>
          <w:szCs w:val="18"/>
          <w:lang w:val="en-AU" w:eastAsia="en-AU"/>
        </w:rPr>
        <w:t xml:space="preserve"> only</w:t>
      </w:r>
      <w:r w:rsidR="003605BE">
        <w:rPr>
          <w:sz w:val="18"/>
          <w:szCs w:val="18"/>
          <w:lang w:val="en-AU" w:eastAsia="en-AU"/>
        </w:rPr>
        <w:t xml:space="preserve">. </w:t>
      </w:r>
      <w:r w:rsidR="00E715BA">
        <w:rPr>
          <w:sz w:val="18"/>
          <w:szCs w:val="18"/>
          <w:lang w:val="en-AU" w:eastAsia="en-AU"/>
        </w:rPr>
        <w:t>Block colours indicate the maximum PSII-</w:t>
      </w:r>
      <w:proofErr w:type="spellStart"/>
      <w:r w:rsidR="00E715BA">
        <w:rPr>
          <w:sz w:val="18"/>
          <w:szCs w:val="18"/>
          <w:lang w:val="en-AU" w:eastAsia="en-AU"/>
        </w:rPr>
        <w:t>Heq</w:t>
      </w:r>
      <w:proofErr w:type="spellEnd"/>
      <w:r w:rsidR="00E715BA">
        <w:rPr>
          <w:sz w:val="18"/>
          <w:szCs w:val="18"/>
          <w:lang w:val="en-AU" w:eastAsia="en-AU"/>
        </w:rPr>
        <w:t xml:space="preserve"> Index category for that year.</w:t>
      </w:r>
    </w:p>
    <w:p w:rsidR="00856B5A" w:rsidRDefault="00856B5A" w:rsidP="00D550E8">
      <w:pPr>
        <w:spacing w:line="360" w:lineRule="auto"/>
        <w:rPr>
          <w:lang w:val="en-AU" w:eastAsia="en-AU"/>
        </w:rPr>
      </w:pPr>
    </w:p>
    <w:p w:rsidR="0049619D" w:rsidRDefault="00AD6260" w:rsidP="00D550E8">
      <w:pPr>
        <w:spacing w:line="360" w:lineRule="auto"/>
        <w:rPr>
          <w:lang w:val="en-AU" w:eastAsia="en-AU"/>
        </w:rPr>
      </w:pPr>
      <w:r>
        <w:rPr>
          <w:lang w:val="en-AU" w:eastAsia="en-AU"/>
        </w:rPr>
        <w:t>Average wet season PSII-</w:t>
      </w:r>
      <w:proofErr w:type="spellStart"/>
      <w:r>
        <w:rPr>
          <w:lang w:val="en-AU" w:eastAsia="en-AU"/>
        </w:rPr>
        <w:t>HEq</w:t>
      </w:r>
      <w:proofErr w:type="spellEnd"/>
      <w:r>
        <w:rPr>
          <w:lang w:val="en-AU" w:eastAsia="en-AU"/>
        </w:rPr>
        <w:t xml:space="preserve"> </w:t>
      </w:r>
      <w:r w:rsidR="009753CA">
        <w:rPr>
          <w:lang w:val="en-AU" w:eastAsia="en-AU"/>
        </w:rPr>
        <w:t xml:space="preserve">decreased </w:t>
      </w:r>
      <w:r w:rsidR="001415E0">
        <w:rPr>
          <w:lang w:val="en-AU" w:eastAsia="en-AU"/>
        </w:rPr>
        <w:t xml:space="preserve">at all sites </w:t>
      </w:r>
      <w:r>
        <w:rPr>
          <w:lang w:val="en-AU" w:eastAsia="en-AU"/>
        </w:rPr>
        <w:t xml:space="preserve">by </w:t>
      </w:r>
      <w:r w:rsidR="009753CA">
        <w:rPr>
          <w:lang w:val="en-AU" w:eastAsia="en-AU"/>
        </w:rPr>
        <w:t>2 to 7 times</w:t>
      </w:r>
      <w:r>
        <w:rPr>
          <w:lang w:val="en-AU" w:eastAsia="en-AU"/>
        </w:rPr>
        <w:t xml:space="preserve"> </w:t>
      </w:r>
      <w:r w:rsidR="00CC1345">
        <w:rPr>
          <w:lang w:val="en-AU" w:eastAsia="en-AU"/>
        </w:rPr>
        <w:t>when compared to the previous monitoring</w:t>
      </w:r>
      <w:r>
        <w:rPr>
          <w:lang w:val="en-AU" w:eastAsia="en-AU"/>
        </w:rPr>
        <w:t xml:space="preserve"> year</w:t>
      </w:r>
      <w:r w:rsidR="00CC1345">
        <w:rPr>
          <w:lang w:val="en-AU" w:eastAsia="en-AU"/>
        </w:rPr>
        <w:t xml:space="preserve"> (Table </w:t>
      </w:r>
      <w:r w:rsidR="0045483B">
        <w:rPr>
          <w:lang w:val="en-AU" w:eastAsia="en-AU"/>
        </w:rPr>
        <w:t>10</w:t>
      </w:r>
      <w:r w:rsidR="00CC1345">
        <w:rPr>
          <w:lang w:val="en-AU" w:eastAsia="en-AU"/>
        </w:rPr>
        <w:t>)</w:t>
      </w:r>
      <w:r>
        <w:rPr>
          <w:lang w:val="en-AU" w:eastAsia="en-AU"/>
        </w:rPr>
        <w:t>.</w:t>
      </w:r>
      <w:r w:rsidR="00165D00">
        <w:rPr>
          <w:lang w:val="en-AU" w:eastAsia="en-AU"/>
        </w:rPr>
        <w:t xml:space="preserve"> </w:t>
      </w:r>
      <w:r w:rsidR="00CC1345">
        <w:rPr>
          <w:lang w:val="en-AU" w:eastAsia="en-AU"/>
        </w:rPr>
        <w:t xml:space="preserve">Since monitoring commenced, Wet </w:t>
      </w:r>
      <w:proofErr w:type="spellStart"/>
      <w:r w:rsidR="00CC1345">
        <w:rPr>
          <w:lang w:val="en-AU" w:eastAsia="en-AU"/>
        </w:rPr>
        <w:t>Avg</w:t>
      </w:r>
      <w:proofErr w:type="spellEnd"/>
      <w:r w:rsidR="00CC1345">
        <w:rPr>
          <w:lang w:val="en-AU" w:eastAsia="en-AU"/>
        </w:rPr>
        <w:t xml:space="preserve"> values have </w:t>
      </w:r>
      <w:r w:rsidR="00733EDB">
        <w:rPr>
          <w:lang w:val="en-AU" w:eastAsia="en-AU"/>
        </w:rPr>
        <w:t>remained predominantly Category 5 on the PSII-Index at all sites</w:t>
      </w:r>
      <w:r w:rsidR="0057717C">
        <w:rPr>
          <w:lang w:val="en-AU" w:eastAsia="en-AU"/>
        </w:rPr>
        <w:t xml:space="preserve"> (Figure 1</w:t>
      </w:r>
      <w:r w:rsidR="00E423A8">
        <w:rPr>
          <w:lang w:val="en-AU" w:eastAsia="en-AU"/>
        </w:rPr>
        <w:t>2</w:t>
      </w:r>
      <w:r w:rsidR="0057717C">
        <w:rPr>
          <w:lang w:val="en-AU" w:eastAsia="en-AU"/>
        </w:rPr>
        <w:t>)</w:t>
      </w:r>
      <w:r w:rsidR="00444E65">
        <w:rPr>
          <w:lang w:val="en-AU" w:eastAsia="en-AU"/>
        </w:rPr>
        <w:t xml:space="preserve">. </w:t>
      </w:r>
    </w:p>
    <w:p w:rsidR="004E4595" w:rsidRDefault="004E4595" w:rsidP="00CC1A07">
      <w:pPr>
        <w:spacing w:line="276" w:lineRule="auto"/>
        <w:rPr>
          <w:lang w:val="en-AU" w:eastAsia="en-AU"/>
        </w:rPr>
      </w:pPr>
    </w:p>
    <w:p w:rsidR="005507E0" w:rsidRDefault="001F60C4" w:rsidP="00CC1A07">
      <w:pPr>
        <w:keepNext/>
        <w:spacing w:line="276" w:lineRule="auto"/>
        <w:jc w:val="center"/>
      </w:pPr>
      <w:r>
        <w:rPr>
          <w:noProof/>
          <w:lang w:val="en-AU" w:eastAsia="en-AU" w:bidi="ar-SA"/>
        </w:rPr>
        <w:lastRenderedPageBreak/>
        <w:drawing>
          <wp:inline distT="0" distB="0" distL="0" distR="0" wp14:anchorId="41959D22" wp14:editId="23B9FD4A">
            <wp:extent cx="6435875" cy="4298867"/>
            <wp:effectExtent l="19050" t="19050" r="22225" b="26035"/>
            <wp:docPr id="33" name="Picture 33" descr="Figure 14 Seasonal average PSII-HEq for Burdekin sites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sonal average B.png"/>
                    <pic:cNvPicPr/>
                  </pic:nvPicPr>
                  <pic:blipFill rotWithShape="1">
                    <a:blip r:embed="rId30">
                      <a:extLst>
                        <a:ext uri="{28A0092B-C50C-407E-A947-70E740481C1C}">
                          <a14:useLocalDpi xmlns:a14="http://schemas.microsoft.com/office/drawing/2010/main" val="0"/>
                        </a:ext>
                      </a:extLst>
                    </a:blip>
                    <a:srcRect r="7390" b="16626"/>
                    <a:stretch/>
                  </pic:blipFill>
                  <pic:spPr bwMode="auto">
                    <a:xfrm>
                      <a:off x="0" y="0"/>
                      <a:ext cx="6452726" cy="4310123"/>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312313" w:rsidRDefault="005507E0" w:rsidP="00CC1A07">
      <w:pPr>
        <w:pStyle w:val="Caption"/>
        <w:spacing w:line="276" w:lineRule="auto"/>
        <w:jc w:val="center"/>
      </w:pPr>
      <w:bookmarkStart w:id="398" w:name="_Toc408472105"/>
      <w:r>
        <w:t xml:space="preserve">Figure </w:t>
      </w:r>
      <w:fldSimple w:instr=" SEQ Figure \* ARABIC ">
        <w:r w:rsidR="007F03BE">
          <w:rPr>
            <w:noProof/>
          </w:rPr>
          <w:t>12</w:t>
        </w:r>
      </w:fldSimple>
      <w:r>
        <w:t xml:space="preserve"> </w:t>
      </w:r>
      <w:r w:rsidRPr="005507E0">
        <w:t>Seasonal average PSII-</w:t>
      </w:r>
      <w:proofErr w:type="spellStart"/>
      <w:r w:rsidRPr="005507E0">
        <w:t>HEq</w:t>
      </w:r>
      <w:proofErr w:type="spellEnd"/>
      <w:r w:rsidRPr="005507E0">
        <w:t xml:space="preserve"> for </w:t>
      </w:r>
      <w:proofErr w:type="spellStart"/>
      <w:r w:rsidRPr="005507E0">
        <w:t>Burdekin</w:t>
      </w:r>
      <w:proofErr w:type="spellEnd"/>
      <w:r w:rsidRPr="005507E0">
        <w:t xml:space="preserve"> sites since monitoring commenced</w:t>
      </w:r>
      <w:bookmarkEnd w:id="398"/>
    </w:p>
    <w:p w:rsidR="00971F16" w:rsidRPr="00971F16" w:rsidRDefault="00971F16" w:rsidP="00CC1A07">
      <w:pPr>
        <w:spacing w:line="276" w:lineRule="auto"/>
      </w:pPr>
    </w:p>
    <w:p w:rsidR="00700812" w:rsidRDefault="000B0084" w:rsidP="00D550E8">
      <w:pPr>
        <w:spacing w:line="360" w:lineRule="auto"/>
        <w:rPr>
          <w:lang w:val="en-AU" w:eastAsia="en-AU"/>
        </w:rPr>
      </w:pPr>
      <w:proofErr w:type="spellStart"/>
      <w:r>
        <w:rPr>
          <w:lang w:val="en-AU" w:eastAsia="en-AU"/>
        </w:rPr>
        <w:t>Metolachlor</w:t>
      </w:r>
      <w:proofErr w:type="spellEnd"/>
      <w:r>
        <w:rPr>
          <w:lang w:val="en-AU" w:eastAsia="en-AU"/>
        </w:rPr>
        <w:t xml:space="preserve"> was detected using EDs at all sites</w:t>
      </w:r>
      <w:r w:rsidR="004E4E63">
        <w:rPr>
          <w:lang w:val="en-AU" w:eastAsia="en-AU"/>
        </w:rPr>
        <w:t>,</w:t>
      </w:r>
      <w:r w:rsidR="00AB3651">
        <w:rPr>
          <w:lang w:val="en-AU" w:eastAsia="en-AU"/>
        </w:rPr>
        <w:t xml:space="preserve"> however the</w:t>
      </w:r>
      <w:r w:rsidR="00487B3C">
        <w:rPr>
          <w:lang w:val="en-AU" w:eastAsia="en-AU"/>
        </w:rPr>
        <w:t xml:space="preserve"> </w:t>
      </w:r>
      <w:r w:rsidR="00AB3651">
        <w:rPr>
          <w:lang w:val="en-AU" w:eastAsia="en-AU"/>
        </w:rPr>
        <w:t>m</w:t>
      </w:r>
      <w:r>
        <w:rPr>
          <w:lang w:val="en-AU" w:eastAsia="en-AU"/>
        </w:rPr>
        <w:t>aximu</w:t>
      </w:r>
      <w:r w:rsidR="00160C44">
        <w:rPr>
          <w:lang w:val="en-AU" w:eastAsia="en-AU"/>
        </w:rPr>
        <w:t xml:space="preserve">m concentration </w:t>
      </w:r>
      <w:r w:rsidR="00AB3651">
        <w:rPr>
          <w:lang w:val="en-AU" w:eastAsia="en-AU"/>
        </w:rPr>
        <w:t>was &lt; 1ng</w:t>
      </w:r>
      <w:r w:rsidR="00C60893">
        <w:rPr>
          <w:lang w:val="en-AU" w:eastAsia="en-AU"/>
        </w:rPr>
        <w:t xml:space="preserve"> </w:t>
      </w:r>
      <w:r w:rsidR="00AB3651">
        <w:rPr>
          <w:lang w:val="en-AU" w:eastAsia="en-AU"/>
        </w:rPr>
        <w:t>L</w:t>
      </w:r>
      <w:r w:rsidR="00AB3651">
        <w:rPr>
          <w:vertAlign w:val="superscript"/>
          <w:lang w:val="en-AU" w:eastAsia="en-AU"/>
        </w:rPr>
        <w:t>-1</w:t>
      </w:r>
      <w:r w:rsidR="0057717C">
        <w:rPr>
          <w:vertAlign w:val="superscript"/>
          <w:lang w:val="en-AU" w:eastAsia="en-AU"/>
        </w:rPr>
        <w:t xml:space="preserve"> </w:t>
      </w:r>
      <w:r w:rsidR="0057717C">
        <w:rPr>
          <w:lang w:val="en-AU" w:eastAsia="en-AU"/>
        </w:rPr>
        <w:t>(Appendix</w:t>
      </w:r>
      <w:r w:rsidR="00C55696">
        <w:rPr>
          <w:lang w:val="en-AU" w:eastAsia="en-AU"/>
        </w:rPr>
        <w:t xml:space="preserve"> D, Table 2</w:t>
      </w:r>
      <w:r w:rsidR="0051228E">
        <w:rPr>
          <w:lang w:val="en-AU" w:eastAsia="en-AU"/>
        </w:rPr>
        <w:t>5</w:t>
      </w:r>
      <w:r w:rsidR="00C55696">
        <w:rPr>
          <w:lang w:val="en-AU" w:eastAsia="en-AU"/>
        </w:rPr>
        <w:t xml:space="preserve"> – 27)</w:t>
      </w:r>
      <w:r w:rsidR="00AB3651">
        <w:rPr>
          <w:lang w:val="en-AU" w:eastAsia="en-AU"/>
        </w:rPr>
        <w:t xml:space="preserve">. </w:t>
      </w:r>
      <w:proofErr w:type="spellStart"/>
      <w:r w:rsidR="00C4252C">
        <w:rPr>
          <w:lang w:val="en-AU" w:eastAsia="en-AU"/>
        </w:rPr>
        <w:t>Imidacloprid</w:t>
      </w:r>
      <w:proofErr w:type="spellEnd"/>
      <w:r w:rsidR="00C4252C">
        <w:rPr>
          <w:lang w:val="en-AU" w:eastAsia="en-AU"/>
        </w:rPr>
        <w:t xml:space="preserve"> was frequently </w:t>
      </w:r>
      <w:r w:rsidR="00125E23">
        <w:rPr>
          <w:lang w:val="en-AU" w:eastAsia="en-AU"/>
        </w:rPr>
        <w:t>during several deployments</w:t>
      </w:r>
      <w:r w:rsidR="00C4252C">
        <w:rPr>
          <w:lang w:val="en-AU" w:eastAsia="en-AU"/>
        </w:rPr>
        <w:t xml:space="preserve"> at Cape Cleveland and Orpheus Island (maximum concentration of 1.3 ng</w:t>
      </w:r>
      <w:r w:rsidR="00C60893">
        <w:rPr>
          <w:lang w:val="en-AU" w:eastAsia="en-AU"/>
        </w:rPr>
        <w:t xml:space="preserve"> </w:t>
      </w:r>
      <w:r w:rsidR="00C4252C">
        <w:rPr>
          <w:lang w:val="en-AU" w:eastAsia="en-AU"/>
        </w:rPr>
        <w:t>L</w:t>
      </w:r>
      <w:r w:rsidR="00C4252C">
        <w:rPr>
          <w:vertAlign w:val="superscript"/>
          <w:lang w:val="en-AU" w:eastAsia="en-AU"/>
        </w:rPr>
        <w:t>-1</w:t>
      </w:r>
      <w:r w:rsidR="00457019">
        <w:rPr>
          <w:lang w:val="en-AU" w:eastAsia="en-AU"/>
        </w:rPr>
        <w:t>)</w:t>
      </w:r>
      <w:r w:rsidR="00C4252C">
        <w:rPr>
          <w:lang w:val="en-AU" w:eastAsia="en-AU"/>
        </w:rPr>
        <w:t xml:space="preserve">, and </w:t>
      </w:r>
      <w:proofErr w:type="spellStart"/>
      <w:r w:rsidR="00C4252C">
        <w:rPr>
          <w:lang w:val="en-AU" w:eastAsia="en-AU"/>
        </w:rPr>
        <w:t>imazapic</w:t>
      </w:r>
      <w:proofErr w:type="spellEnd"/>
      <w:r w:rsidR="00C4252C">
        <w:rPr>
          <w:lang w:val="en-AU" w:eastAsia="en-AU"/>
        </w:rPr>
        <w:t xml:space="preserve"> was detected once only at Orpheus Island</w:t>
      </w:r>
      <w:r w:rsidR="006E68CF">
        <w:rPr>
          <w:lang w:val="en-AU" w:eastAsia="en-AU"/>
        </w:rPr>
        <w:t xml:space="preserve">. </w:t>
      </w:r>
      <w:proofErr w:type="spellStart"/>
      <w:r w:rsidR="00EA3516">
        <w:rPr>
          <w:lang w:val="en-AU" w:eastAsia="en-AU"/>
        </w:rPr>
        <w:t>M</w:t>
      </w:r>
      <w:r w:rsidR="00487B3C">
        <w:rPr>
          <w:lang w:val="en-AU" w:eastAsia="en-AU"/>
        </w:rPr>
        <w:t>etolachlor</w:t>
      </w:r>
      <w:proofErr w:type="spellEnd"/>
      <w:r w:rsidR="00487B3C">
        <w:rPr>
          <w:lang w:val="en-AU" w:eastAsia="en-AU"/>
        </w:rPr>
        <w:t xml:space="preserve"> </w:t>
      </w:r>
      <w:r w:rsidR="00EA3516">
        <w:rPr>
          <w:lang w:val="en-AU" w:eastAsia="en-AU"/>
        </w:rPr>
        <w:t xml:space="preserve">was </w:t>
      </w:r>
      <w:r w:rsidR="001415E0">
        <w:rPr>
          <w:lang w:val="en-AU" w:eastAsia="en-AU"/>
        </w:rPr>
        <w:t>the only pesticide</w:t>
      </w:r>
      <w:r w:rsidR="00487B3C">
        <w:rPr>
          <w:lang w:val="en-AU" w:eastAsia="en-AU"/>
        </w:rPr>
        <w:t xml:space="preserve"> detected </w:t>
      </w:r>
      <w:proofErr w:type="spellStart"/>
      <w:r w:rsidR="001E1431" w:rsidRPr="001E1431">
        <w:rPr>
          <w:lang w:val="en-AU" w:eastAsia="en-AU"/>
        </w:rPr>
        <w:t>detected</w:t>
      </w:r>
      <w:proofErr w:type="spellEnd"/>
      <w:r w:rsidR="001E1431" w:rsidRPr="001E1431">
        <w:rPr>
          <w:lang w:val="en-AU" w:eastAsia="en-AU"/>
        </w:rPr>
        <w:t xml:space="preserve"> at both Cape Cleveland and Magnetic Island </w:t>
      </w:r>
      <w:r w:rsidR="00EA3516">
        <w:rPr>
          <w:lang w:val="en-AU" w:eastAsia="en-AU"/>
        </w:rPr>
        <w:t>using PDMS samplers</w:t>
      </w:r>
      <w:r w:rsidR="00D91813">
        <w:rPr>
          <w:lang w:val="en-AU" w:eastAsia="en-AU"/>
        </w:rPr>
        <w:t xml:space="preserve">, and the </w:t>
      </w:r>
      <w:proofErr w:type="spellStart"/>
      <w:r w:rsidR="00D91813">
        <w:rPr>
          <w:lang w:val="en-AU" w:eastAsia="en-AU"/>
        </w:rPr>
        <w:t>musks</w:t>
      </w:r>
      <w:proofErr w:type="spellEnd"/>
      <w:r w:rsidR="00D91813">
        <w:rPr>
          <w:lang w:val="en-AU" w:eastAsia="en-AU"/>
        </w:rPr>
        <w:t xml:space="preserve"> </w:t>
      </w:r>
      <w:proofErr w:type="spellStart"/>
      <w:r w:rsidR="00D91813">
        <w:rPr>
          <w:lang w:val="en-AU" w:eastAsia="en-AU"/>
        </w:rPr>
        <w:t>tonalide</w:t>
      </w:r>
      <w:proofErr w:type="spellEnd"/>
      <w:r w:rsidR="00D91813">
        <w:rPr>
          <w:lang w:val="en-AU" w:eastAsia="en-AU"/>
        </w:rPr>
        <w:t xml:space="preserve"> and </w:t>
      </w:r>
      <w:proofErr w:type="spellStart"/>
      <w:r w:rsidR="00D91813">
        <w:rPr>
          <w:lang w:val="en-AU" w:eastAsia="en-AU"/>
        </w:rPr>
        <w:t>galaxolodie</w:t>
      </w:r>
      <w:proofErr w:type="spellEnd"/>
      <w:r w:rsidR="00D91813">
        <w:rPr>
          <w:lang w:val="en-AU" w:eastAsia="en-AU"/>
        </w:rPr>
        <w:t xml:space="preserve"> </w:t>
      </w:r>
      <w:r w:rsidR="00457019">
        <w:rPr>
          <w:lang w:val="en-AU" w:eastAsia="en-AU"/>
        </w:rPr>
        <w:t xml:space="preserve">were </w:t>
      </w:r>
      <w:r w:rsidR="00D91813">
        <w:rPr>
          <w:lang w:val="en-AU" w:eastAsia="en-AU"/>
        </w:rPr>
        <w:t>also detected at low concentrations</w:t>
      </w:r>
      <w:r w:rsidR="00C55696">
        <w:rPr>
          <w:lang w:val="en-AU" w:eastAsia="en-AU"/>
        </w:rPr>
        <w:t xml:space="preserve"> (Appendix D, Table 2</w:t>
      </w:r>
      <w:r w:rsidR="0051228E">
        <w:rPr>
          <w:lang w:val="en-AU" w:eastAsia="en-AU"/>
        </w:rPr>
        <w:t>5</w:t>
      </w:r>
      <w:r w:rsidR="00C55696">
        <w:rPr>
          <w:lang w:val="en-AU" w:eastAsia="en-AU"/>
        </w:rPr>
        <w:t xml:space="preserve"> – 27)</w:t>
      </w:r>
      <w:r w:rsidR="001415E0">
        <w:rPr>
          <w:lang w:val="en-AU" w:eastAsia="en-AU"/>
        </w:rPr>
        <w:t>.</w:t>
      </w:r>
      <w:r w:rsidR="00487B3C">
        <w:rPr>
          <w:lang w:val="en-AU" w:eastAsia="en-AU"/>
        </w:rPr>
        <w:t xml:space="preserve"> </w:t>
      </w:r>
      <w:r w:rsidR="00700812">
        <w:rPr>
          <w:lang w:val="en-AU" w:eastAsia="en-AU"/>
        </w:rPr>
        <w:t xml:space="preserve">No herbicides </w:t>
      </w:r>
      <w:r w:rsidR="001415E0">
        <w:rPr>
          <w:lang w:val="en-AU" w:eastAsia="en-AU"/>
        </w:rPr>
        <w:t xml:space="preserve">or pesticides </w:t>
      </w:r>
      <w:r w:rsidR="00700812">
        <w:rPr>
          <w:lang w:val="en-AU" w:eastAsia="en-AU"/>
        </w:rPr>
        <w:t>were detected in concentrations that met or exceeded GBRMPA Guidelines.</w:t>
      </w:r>
    </w:p>
    <w:p w:rsidR="00657002" w:rsidRDefault="00657002" w:rsidP="00D550E8">
      <w:pPr>
        <w:pStyle w:val="Heading3"/>
        <w:spacing w:line="360" w:lineRule="auto"/>
      </w:pPr>
      <w:bookmarkStart w:id="399" w:name="_Toc406770651"/>
      <w:r>
        <w:t>Herbert River transect</w:t>
      </w:r>
      <w:bookmarkEnd w:id="399"/>
    </w:p>
    <w:p w:rsidR="00657002" w:rsidRDefault="00D91813" w:rsidP="00D550E8">
      <w:pPr>
        <w:spacing w:line="360" w:lineRule="auto"/>
        <w:rPr>
          <w:lang w:val="en-GB" w:eastAsia="en-AU"/>
        </w:rPr>
      </w:pPr>
      <w:r>
        <w:rPr>
          <w:lang w:val="en-GB" w:eastAsia="en-AU"/>
        </w:rPr>
        <w:t>Four</w:t>
      </w:r>
      <w:r w:rsidR="00657002">
        <w:rPr>
          <w:lang w:val="en-GB" w:eastAsia="en-AU"/>
        </w:rPr>
        <w:t xml:space="preserve"> grab samples were collected </w:t>
      </w:r>
      <w:r w:rsidR="00E8186E">
        <w:rPr>
          <w:lang w:val="en-GB" w:eastAsia="en-AU"/>
        </w:rPr>
        <w:t>on the 18</w:t>
      </w:r>
      <w:r w:rsidR="00E8186E" w:rsidRPr="00E8186E">
        <w:rPr>
          <w:vertAlign w:val="superscript"/>
          <w:lang w:val="en-GB" w:eastAsia="en-AU"/>
        </w:rPr>
        <w:t>th</w:t>
      </w:r>
      <w:r w:rsidR="00E8186E">
        <w:rPr>
          <w:lang w:val="en-GB" w:eastAsia="en-AU"/>
        </w:rPr>
        <w:t xml:space="preserve"> April</w:t>
      </w:r>
      <w:r w:rsidR="00657002">
        <w:rPr>
          <w:lang w:val="en-GB" w:eastAsia="en-AU"/>
        </w:rPr>
        <w:t xml:space="preserve"> 201</w:t>
      </w:r>
      <w:r w:rsidR="00E8186E">
        <w:rPr>
          <w:lang w:val="en-GB" w:eastAsia="en-AU"/>
        </w:rPr>
        <w:t xml:space="preserve">4 </w:t>
      </w:r>
      <w:r w:rsidR="00657002">
        <w:rPr>
          <w:lang w:val="en-GB" w:eastAsia="en-AU"/>
        </w:rPr>
        <w:t xml:space="preserve">located on </w:t>
      </w:r>
      <w:r w:rsidR="007E42EC">
        <w:rPr>
          <w:lang w:val="en-GB" w:eastAsia="en-AU"/>
        </w:rPr>
        <w:t>two</w:t>
      </w:r>
      <w:r w:rsidR="00E8186E">
        <w:rPr>
          <w:lang w:val="en-GB" w:eastAsia="en-AU"/>
        </w:rPr>
        <w:t xml:space="preserve"> </w:t>
      </w:r>
      <w:r w:rsidR="00657002">
        <w:rPr>
          <w:lang w:val="en-GB" w:eastAsia="en-AU"/>
        </w:rPr>
        <w:t xml:space="preserve">transects extending approximately </w:t>
      </w:r>
      <w:r w:rsidR="007E42EC">
        <w:rPr>
          <w:lang w:val="en-GB" w:eastAsia="en-AU"/>
        </w:rPr>
        <w:t>12</w:t>
      </w:r>
      <w:r w:rsidR="00657002">
        <w:rPr>
          <w:lang w:val="en-GB" w:eastAsia="en-AU"/>
        </w:rPr>
        <w:t xml:space="preserve"> km </w:t>
      </w:r>
      <w:r w:rsidR="007E42EC">
        <w:rPr>
          <w:lang w:val="en-GB" w:eastAsia="en-AU"/>
        </w:rPr>
        <w:t>north</w:t>
      </w:r>
      <w:r w:rsidR="00657002">
        <w:rPr>
          <w:lang w:val="en-GB" w:eastAsia="en-AU"/>
        </w:rPr>
        <w:t xml:space="preserve">-east </w:t>
      </w:r>
      <w:r w:rsidR="007E42EC">
        <w:rPr>
          <w:lang w:val="en-GB" w:eastAsia="en-AU"/>
        </w:rPr>
        <w:t xml:space="preserve">and 8 km south-east </w:t>
      </w:r>
      <w:r w:rsidR="00657002">
        <w:rPr>
          <w:lang w:val="en-GB" w:eastAsia="en-AU"/>
        </w:rPr>
        <w:t>from the Herbert River mouth</w:t>
      </w:r>
      <w:r w:rsidR="007E42EC">
        <w:rPr>
          <w:lang w:val="en-GB" w:eastAsia="en-AU"/>
        </w:rPr>
        <w:t xml:space="preserve"> (Figure </w:t>
      </w:r>
      <w:r w:rsidR="00A21776">
        <w:rPr>
          <w:lang w:val="en-GB" w:eastAsia="en-AU"/>
        </w:rPr>
        <w:t>1</w:t>
      </w:r>
      <w:r w:rsidR="00E423A8">
        <w:rPr>
          <w:lang w:val="en-GB" w:eastAsia="en-AU"/>
        </w:rPr>
        <w:t>3</w:t>
      </w:r>
      <w:r w:rsidR="007E42EC">
        <w:rPr>
          <w:lang w:val="en-GB" w:eastAsia="en-AU"/>
        </w:rPr>
        <w:t>)</w:t>
      </w:r>
      <w:r w:rsidR="00657002">
        <w:rPr>
          <w:lang w:val="en-GB" w:eastAsia="en-AU"/>
        </w:rPr>
        <w:t xml:space="preserve">.  </w:t>
      </w:r>
    </w:p>
    <w:p w:rsidR="001562F0" w:rsidRDefault="001562F0" w:rsidP="00CC1A07">
      <w:pPr>
        <w:spacing w:line="276" w:lineRule="auto"/>
        <w:rPr>
          <w:lang w:val="en-GB" w:eastAsia="en-AU"/>
        </w:rPr>
      </w:pPr>
    </w:p>
    <w:p w:rsidR="005507E0" w:rsidRDefault="007A0BBC" w:rsidP="00CC1A07">
      <w:pPr>
        <w:keepNext/>
        <w:spacing w:line="276" w:lineRule="auto"/>
        <w:jc w:val="center"/>
      </w:pPr>
      <w:r>
        <w:rPr>
          <w:noProof/>
          <w:lang w:val="en-AU" w:eastAsia="en-AU" w:bidi="ar-SA"/>
        </w:rPr>
        <w:lastRenderedPageBreak/>
        <w:drawing>
          <wp:inline distT="0" distB="0" distL="0" distR="0" wp14:anchorId="3136D4DA" wp14:editId="1F90884A">
            <wp:extent cx="6364605" cy="3511550"/>
            <wp:effectExtent l="0" t="0" r="0" b="0"/>
            <wp:docPr id="91" name="Picture 91" descr="Figure 15 Location of grab samples taken on the Herbert River transect and the frequency of flood plume waters in the 2013-2014 wet seas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364605" cy="3511550"/>
                    </a:xfrm>
                    <a:prstGeom prst="rect">
                      <a:avLst/>
                    </a:prstGeom>
                    <a:noFill/>
                  </pic:spPr>
                </pic:pic>
              </a:graphicData>
            </a:graphic>
          </wp:inline>
        </w:drawing>
      </w:r>
    </w:p>
    <w:p w:rsidR="007C250D" w:rsidRDefault="005507E0" w:rsidP="00FC581F">
      <w:pPr>
        <w:pStyle w:val="Caption"/>
        <w:spacing w:line="360" w:lineRule="auto"/>
        <w:jc w:val="both"/>
        <w:rPr>
          <w:lang w:val="en-GB" w:eastAsia="en-AU"/>
        </w:rPr>
      </w:pPr>
      <w:bookmarkStart w:id="400" w:name="_Toc408472106"/>
      <w:r>
        <w:t xml:space="preserve">Figure </w:t>
      </w:r>
      <w:fldSimple w:instr=" SEQ Figure \* ARABIC ">
        <w:r w:rsidR="007F03BE">
          <w:rPr>
            <w:noProof/>
          </w:rPr>
          <w:t>13</w:t>
        </w:r>
      </w:fldSimple>
      <w:r>
        <w:t xml:space="preserve"> </w:t>
      </w:r>
      <w:r w:rsidR="00E13612">
        <w:t>L</w:t>
      </w:r>
      <w:r w:rsidRPr="005507E0">
        <w:t>ocation of grab samples taken on the Herbert River transect</w:t>
      </w:r>
      <w:r w:rsidR="00D97F3B">
        <w:t xml:space="preserve"> and the frequency of flood plume waters</w:t>
      </w:r>
      <w:r w:rsidRPr="005507E0">
        <w:t xml:space="preserve"> </w:t>
      </w:r>
      <w:r w:rsidR="00D97F3B">
        <w:t>in</w:t>
      </w:r>
      <w:r w:rsidR="00D97F3B" w:rsidRPr="005507E0">
        <w:t xml:space="preserve"> </w:t>
      </w:r>
      <w:r w:rsidR="0015159F">
        <w:t xml:space="preserve">the </w:t>
      </w:r>
      <w:r w:rsidR="00C51ECA" w:rsidRPr="005507E0">
        <w:t>201</w:t>
      </w:r>
      <w:r w:rsidR="00C51ECA">
        <w:t>3</w:t>
      </w:r>
      <w:r w:rsidRPr="005507E0">
        <w:t>-</w:t>
      </w:r>
      <w:r w:rsidR="00C51ECA" w:rsidRPr="005507E0">
        <w:t>201</w:t>
      </w:r>
      <w:r w:rsidR="00C51ECA">
        <w:t>4</w:t>
      </w:r>
      <w:r w:rsidR="0015159F">
        <w:t xml:space="preserve"> wet </w:t>
      </w:r>
      <w:proofErr w:type="gramStart"/>
      <w:r w:rsidR="0015159F">
        <w:t>season</w:t>
      </w:r>
      <w:proofErr w:type="gramEnd"/>
      <w:r w:rsidR="007C250D">
        <w:t xml:space="preserve">. </w:t>
      </w:r>
      <w:r w:rsidR="00457019" w:rsidRPr="00457019">
        <w:rPr>
          <w:b w:val="0"/>
        </w:rPr>
        <w:t>Small</w:t>
      </w:r>
      <w:r w:rsidR="00457019">
        <w:t xml:space="preserve"> </w:t>
      </w:r>
      <w:r w:rsidR="00457019">
        <w:rPr>
          <w:b w:val="0"/>
        </w:rPr>
        <w:t>b</w:t>
      </w:r>
      <w:r w:rsidR="007C250D" w:rsidRPr="0015159F">
        <w:rPr>
          <w:b w:val="0"/>
        </w:rPr>
        <w:t xml:space="preserve">lack circles indicate locations where </w:t>
      </w:r>
      <w:r w:rsidR="00457019">
        <w:rPr>
          <w:b w:val="0"/>
        </w:rPr>
        <w:t>grab samples</w:t>
      </w:r>
      <w:r w:rsidR="007C250D" w:rsidRPr="0015159F">
        <w:rPr>
          <w:b w:val="0"/>
        </w:rPr>
        <w:t xml:space="preserve"> were </w:t>
      </w:r>
      <w:r w:rsidR="00457019">
        <w:rPr>
          <w:b w:val="0"/>
        </w:rPr>
        <w:t>collected</w:t>
      </w:r>
      <w:r w:rsidR="007C250D" w:rsidRPr="0015159F">
        <w:rPr>
          <w:b w:val="0"/>
        </w:rPr>
        <w:t xml:space="preserve">. </w:t>
      </w:r>
      <w:proofErr w:type="spellStart"/>
      <w:r w:rsidR="007C250D" w:rsidRPr="0015159F">
        <w:rPr>
          <w:b w:val="0"/>
        </w:rPr>
        <w:t>Unlabelled</w:t>
      </w:r>
      <w:proofErr w:type="spellEnd"/>
      <w:r w:rsidR="007C250D" w:rsidRPr="0015159F">
        <w:rPr>
          <w:b w:val="0"/>
        </w:rPr>
        <w:t xml:space="preserve"> red circles indicate the locations where grab samples were collected as part of the Inshore Marine Water Quality Component. Maps provided by Dieter Tracey, James Cook University</w:t>
      </w:r>
      <w:bookmarkEnd w:id="400"/>
    </w:p>
    <w:p w:rsidR="00657002" w:rsidRDefault="00657002" w:rsidP="00CC1A07">
      <w:pPr>
        <w:pStyle w:val="Caption"/>
        <w:spacing w:line="276" w:lineRule="auto"/>
        <w:jc w:val="center"/>
      </w:pPr>
    </w:p>
    <w:p w:rsidR="00C51ECA" w:rsidRPr="00C51ECA" w:rsidRDefault="00C51ECA" w:rsidP="00D550E8">
      <w:pPr>
        <w:spacing w:line="360" w:lineRule="auto"/>
      </w:pPr>
    </w:p>
    <w:p w:rsidR="00657002" w:rsidRDefault="00C51ECA" w:rsidP="00D550E8">
      <w:pPr>
        <w:spacing w:line="360" w:lineRule="auto"/>
        <w:rPr>
          <w:lang w:val="en-GB" w:eastAsia="en-AU"/>
        </w:rPr>
      </w:pPr>
      <w:r>
        <w:rPr>
          <w:lang w:val="en-GB" w:eastAsia="en-AU"/>
        </w:rPr>
        <w:t>PSII herbicides were detected at all four locations, with PSII-</w:t>
      </w:r>
      <w:proofErr w:type="spellStart"/>
      <w:r>
        <w:rPr>
          <w:lang w:val="en-GB" w:eastAsia="en-AU"/>
        </w:rPr>
        <w:t>HEq</w:t>
      </w:r>
      <w:proofErr w:type="spellEnd"/>
      <w:r>
        <w:rPr>
          <w:lang w:val="en-GB" w:eastAsia="en-AU"/>
        </w:rPr>
        <w:t xml:space="preserve"> concentrations ranging from </w:t>
      </w:r>
      <w:r w:rsidR="00565433">
        <w:rPr>
          <w:lang w:val="en-GB" w:eastAsia="en-AU"/>
        </w:rPr>
        <w:t xml:space="preserve">11 – 13 </w:t>
      </w:r>
      <w:r w:rsidR="00907AD5">
        <w:rPr>
          <w:lang w:val="en-GB" w:eastAsia="en-AU"/>
        </w:rPr>
        <w:t xml:space="preserve">ng </w:t>
      </w:r>
      <w:r w:rsidR="00657002">
        <w:rPr>
          <w:lang w:val="en-GB" w:eastAsia="en-AU"/>
        </w:rPr>
        <w:t>L</w:t>
      </w:r>
      <w:r w:rsidR="00657002">
        <w:rPr>
          <w:vertAlign w:val="superscript"/>
          <w:lang w:val="en-GB" w:eastAsia="en-AU"/>
        </w:rPr>
        <w:t>-1</w:t>
      </w:r>
      <w:r w:rsidR="00565433">
        <w:rPr>
          <w:lang w:val="en-GB" w:eastAsia="en-AU"/>
        </w:rPr>
        <w:t xml:space="preserve"> (</w:t>
      </w:r>
      <w:r w:rsidR="00B510BB">
        <w:rPr>
          <w:lang w:val="en-GB" w:eastAsia="en-AU"/>
        </w:rPr>
        <w:t>Figure 1</w:t>
      </w:r>
      <w:r w:rsidR="00E423A8">
        <w:rPr>
          <w:lang w:val="en-GB" w:eastAsia="en-AU"/>
        </w:rPr>
        <w:t>4</w:t>
      </w:r>
      <w:r w:rsidR="00565433">
        <w:rPr>
          <w:lang w:val="en-GB" w:eastAsia="en-AU"/>
        </w:rPr>
        <w:t>). Diuron</w:t>
      </w:r>
      <w:r w:rsidR="00657002">
        <w:rPr>
          <w:lang w:val="en-GB" w:eastAsia="en-AU"/>
        </w:rPr>
        <w:t xml:space="preserve"> was </w:t>
      </w:r>
      <w:r w:rsidR="00565433">
        <w:rPr>
          <w:lang w:val="en-GB" w:eastAsia="en-AU"/>
        </w:rPr>
        <w:t xml:space="preserve">the herbicide detected in the highest concentration </w:t>
      </w:r>
      <w:r w:rsidR="006E6F98">
        <w:rPr>
          <w:lang w:val="en-GB" w:eastAsia="en-AU"/>
        </w:rPr>
        <w:t>at all locations</w:t>
      </w:r>
      <w:r w:rsidR="00B469B7">
        <w:rPr>
          <w:lang w:val="en-GB" w:eastAsia="en-AU"/>
        </w:rPr>
        <w:t xml:space="preserve"> (maximum concentration of 10 ng</w:t>
      </w:r>
      <w:r w:rsidR="00907AD5">
        <w:rPr>
          <w:lang w:val="en-GB" w:eastAsia="en-AU"/>
        </w:rPr>
        <w:t xml:space="preserve"> </w:t>
      </w:r>
      <w:r w:rsidR="00B469B7">
        <w:rPr>
          <w:lang w:val="en-GB" w:eastAsia="en-AU"/>
        </w:rPr>
        <w:t>L</w:t>
      </w:r>
      <w:r w:rsidR="00B469B7">
        <w:rPr>
          <w:vertAlign w:val="superscript"/>
          <w:lang w:val="en-GB" w:eastAsia="en-AU"/>
        </w:rPr>
        <w:t>-1</w:t>
      </w:r>
      <w:r w:rsidR="00B469B7">
        <w:rPr>
          <w:lang w:val="en-GB" w:eastAsia="en-AU"/>
        </w:rPr>
        <w:t>)</w:t>
      </w:r>
      <w:r w:rsidR="006E6F98">
        <w:rPr>
          <w:lang w:val="en-GB" w:eastAsia="en-AU"/>
        </w:rPr>
        <w:t>,</w:t>
      </w:r>
      <w:r w:rsidR="00B469B7">
        <w:rPr>
          <w:lang w:val="en-GB" w:eastAsia="en-AU"/>
        </w:rPr>
        <w:t xml:space="preserve"> </w:t>
      </w:r>
      <w:r w:rsidR="006E6F98">
        <w:rPr>
          <w:lang w:val="en-GB" w:eastAsia="en-AU"/>
        </w:rPr>
        <w:t xml:space="preserve">followed by atrazine </w:t>
      </w:r>
      <w:r w:rsidR="00B469B7">
        <w:rPr>
          <w:lang w:val="en-GB" w:eastAsia="en-AU"/>
        </w:rPr>
        <w:t>(maximum concentration of 10 ng</w:t>
      </w:r>
      <w:r w:rsidR="00907AD5">
        <w:rPr>
          <w:lang w:val="en-GB" w:eastAsia="en-AU"/>
        </w:rPr>
        <w:t xml:space="preserve"> </w:t>
      </w:r>
      <w:r w:rsidR="00B469B7">
        <w:rPr>
          <w:lang w:val="en-GB" w:eastAsia="en-AU"/>
        </w:rPr>
        <w:t>L</w:t>
      </w:r>
      <w:r w:rsidR="00B469B7">
        <w:rPr>
          <w:vertAlign w:val="superscript"/>
          <w:lang w:val="en-GB" w:eastAsia="en-AU"/>
        </w:rPr>
        <w:t>-1</w:t>
      </w:r>
      <w:r w:rsidR="00B469B7">
        <w:rPr>
          <w:lang w:val="en-GB" w:eastAsia="en-AU"/>
        </w:rPr>
        <w:t xml:space="preserve">) </w:t>
      </w:r>
      <w:r w:rsidR="006E6F98">
        <w:rPr>
          <w:lang w:val="en-GB" w:eastAsia="en-AU"/>
        </w:rPr>
        <w:t>and hexazinone</w:t>
      </w:r>
      <w:r w:rsidR="00B469B7">
        <w:rPr>
          <w:lang w:val="en-GB" w:eastAsia="en-AU"/>
        </w:rPr>
        <w:t xml:space="preserve"> (maximum concentration of </w:t>
      </w:r>
      <w:r w:rsidR="00761CE0">
        <w:rPr>
          <w:lang w:val="en-GB" w:eastAsia="en-AU"/>
        </w:rPr>
        <w:t>3.3</w:t>
      </w:r>
      <w:r w:rsidR="00B469B7">
        <w:rPr>
          <w:lang w:val="en-GB" w:eastAsia="en-AU"/>
        </w:rPr>
        <w:t xml:space="preserve"> ng</w:t>
      </w:r>
      <w:r w:rsidR="00907AD5">
        <w:rPr>
          <w:lang w:val="en-GB" w:eastAsia="en-AU"/>
        </w:rPr>
        <w:t xml:space="preserve"> </w:t>
      </w:r>
      <w:r w:rsidR="00B469B7">
        <w:rPr>
          <w:lang w:val="en-GB" w:eastAsia="en-AU"/>
        </w:rPr>
        <w:t>L</w:t>
      </w:r>
      <w:r w:rsidR="00B469B7">
        <w:rPr>
          <w:vertAlign w:val="superscript"/>
          <w:lang w:val="en-GB" w:eastAsia="en-AU"/>
        </w:rPr>
        <w:t>-1</w:t>
      </w:r>
      <w:r w:rsidR="00B469B7">
        <w:rPr>
          <w:lang w:val="en-GB" w:eastAsia="en-AU"/>
        </w:rPr>
        <w:t>)</w:t>
      </w:r>
      <w:r w:rsidR="006E6F98">
        <w:rPr>
          <w:lang w:val="en-GB" w:eastAsia="en-AU"/>
        </w:rPr>
        <w:t xml:space="preserve">. </w:t>
      </w:r>
      <w:proofErr w:type="spellStart"/>
      <w:r w:rsidR="006E6F98">
        <w:rPr>
          <w:lang w:val="en-GB" w:eastAsia="en-AU"/>
        </w:rPr>
        <w:t>Metolachlor</w:t>
      </w:r>
      <w:proofErr w:type="spellEnd"/>
      <w:r w:rsidR="006E6F98">
        <w:rPr>
          <w:lang w:val="en-GB" w:eastAsia="en-AU"/>
        </w:rPr>
        <w:t xml:space="preserve"> and </w:t>
      </w:r>
      <w:proofErr w:type="spellStart"/>
      <w:r w:rsidR="006E6F98">
        <w:rPr>
          <w:lang w:val="en-GB" w:eastAsia="en-AU"/>
        </w:rPr>
        <w:t>imidacloprid</w:t>
      </w:r>
      <w:proofErr w:type="spellEnd"/>
      <w:r w:rsidR="006E6F98">
        <w:rPr>
          <w:lang w:val="en-GB" w:eastAsia="en-AU"/>
        </w:rPr>
        <w:t xml:space="preserve"> were detected only </w:t>
      </w:r>
      <w:r w:rsidR="00761CE0">
        <w:rPr>
          <w:lang w:val="en-GB" w:eastAsia="en-AU"/>
        </w:rPr>
        <w:t xml:space="preserve">in the sample collected </w:t>
      </w:r>
      <w:r w:rsidR="006E6F98">
        <w:rPr>
          <w:lang w:val="en-GB" w:eastAsia="en-AU"/>
        </w:rPr>
        <w:t>at the Herbert River mouth.</w:t>
      </w:r>
    </w:p>
    <w:p w:rsidR="00CD48E3" w:rsidRDefault="00CD48E3" w:rsidP="00D550E8">
      <w:pPr>
        <w:spacing w:line="360" w:lineRule="auto"/>
        <w:rPr>
          <w:lang w:val="en-GB" w:eastAsia="en-AU"/>
        </w:rPr>
      </w:pPr>
    </w:p>
    <w:p w:rsidR="008952EB" w:rsidRDefault="008952EB" w:rsidP="00D550E8">
      <w:pPr>
        <w:spacing w:line="360" w:lineRule="auto"/>
        <w:rPr>
          <w:lang w:val="en-GB" w:eastAsia="en-AU"/>
        </w:rPr>
      </w:pPr>
      <w:r>
        <w:rPr>
          <w:lang w:val="en-GB" w:eastAsia="en-AU"/>
        </w:rPr>
        <w:t xml:space="preserve">All four locations were impacted by high to very high frequencies of flood plumes during 2014 (although samples were only collected </w:t>
      </w:r>
      <w:r w:rsidR="008E44DC">
        <w:rPr>
          <w:lang w:val="en-GB" w:eastAsia="en-AU"/>
        </w:rPr>
        <w:t>following</w:t>
      </w:r>
      <w:r>
        <w:rPr>
          <w:lang w:val="en-GB" w:eastAsia="en-AU"/>
        </w:rPr>
        <w:t xml:space="preserve"> one event). </w:t>
      </w:r>
    </w:p>
    <w:p w:rsidR="005507E0" w:rsidRDefault="00096D91" w:rsidP="00CC1A07">
      <w:pPr>
        <w:keepNext/>
        <w:spacing w:line="276" w:lineRule="auto"/>
        <w:jc w:val="center"/>
      </w:pPr>
      <w:r>
        <w:rPr>
          <w:noProof/>
          <w:lang w:val="en-AU" w:eastAsia="en-AU" w:bidi="ar-SA"/>
        </w:rPr>
        <w:lastRenderedPageBreak/>
        <w:drawing>
          <wp:inline distT="0" distB="0" distL="0" distR="0" wp14:anchorId="06C9313D" wp14:editId="6F72A708">
            <wp:extent cx="5854535" cy="4080433"/>
            <wp:effectExtent l="19050" t="19050" r="13335" b="15875"/>
            <wp:docPr id="36" name="Picture 36" descr="Figure 16 Timing and location of grab samples taken on the Herbert River transect, Wet Tropics, during 2013-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ert transect results.png"/>
                    <pic:cNvPicPr/>
                  </pic:nvPicPr>
                  <pic:blipFill rotWithShape="1">
                    <a:blip r:embed="rId32">
                      <a:extLst>
                        <a:ext uri="{28A0092B-C50C-407E-A947-70E740481C1C}">
                          <a14:useLocalDpi xmlns:a14="http://schemas.microsoft.com/office/drawing/2010/main" val="0"/>
                        </a:ext>
                      </a:extLst>
                    </a:blip>
                    <a:srcRect r="17402" b="22410"/>
                    <a:stretch/>
                  </pic:blipFill>
                  <pic:spPr bwMode="auto">
                    <a:xfrm>
                      <a:off x="0" y="0"/>
                      <a:ext cx="5870986" cy="4091899"/>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657002" w:rsidRDefault="005507E0" w:rsidP="00CC1A07">
      <w:pPr>
        <w:pStyle w:val="Caption"/>
        <w:spacing w:line="276" w:lineRule="auto"/>
        <w:jc w:val="center"/>
        <w:rPr>
          <w:lang w:val="en-GB" w:eastAsia="en-AU"/>
        </w:rPr>
      </w:pPr>
      <w:bookmarkStart w:id="401" w:name="_Toc408472107"/>
      <w:r>
        <w:t xml:space="preserve">Figure </w:t>
      </w:r>
      <w:fldSimple w:instr=" SEQ Figure \* ARABIC ">
        <w:r w:rsidR="007F03BE">
          <w:rPr>
            <w:noProof/>
          </w:rPr>
          <w:t>14</w:t>
        </w:r>
      </w:fldSimple>
      <w:r>
        <w:t xml:space="preserve"> </w:t>
      </w:r>
      <w:r w:rsidRPr="005507E0">
        <w:t xml:space="preserve">Timing and location of grab samples taken on the Herbert River transect, Wet Tropics, during </w:t>
      </w:r>
      <w:r w:rsidR="001B781A" w:rsidRPr="005507E0">
        <w:t>201</w:t>
      </w:r>
      <w:r w:rsidR="001B781A">
        <w:t>3</w:t>
      </w:r>
      <w:r w:rsidRPr="005507E0">
        <w:t>-</w:t>
      </w:r>
      <w:r w:rsidR="001B781A" w:rsidRPr="005507E0">
        <w:t>201</w:t>
      </w:r>
      <w:r w:rsidR="001B781A">
        <w:t>4</w:t>
      </w:r>
      <w:bookmarkEnd w:id="401"/>
    </w:p>
    <w:p w:rsidR="0045483B" w:rsidRDefault="0045483B" w:rsidP="00CC1A07">
      <w:pPr>
        <w:pStyle w:val="Caption"/>
        <w:spacing w:line="276" w:lineRule="auto"/>
        <w:rPr>
          <w:lang w:val="en-AU" w:eastAsia="en-AU"/>
        </w:rPr>
      </w:pPr>
      <w:bookmarkStart w:id="402" w:name="_Toc378287120"/>
      <w:bookmarkEnd w:id="402"/>
    </w:p>
    <w:p w:rsidR="00FC2DBF" w:rsidRDefault="00FC2DBF" w:rsidP="00137E16">
      <w:pPr>
        <w:pStyle w:val="Heading2"/>
        <w:spacing w:before="120" w:after="120" w:line="360" w:lineRule="auto"/>
        <w:ind w:left="567"/>
        <w:rPr>
          <w:lang w:val="en-AU"/>
        </w:rPr>
      </w:pPr>
      <w:bookmarkStart w:id="403" w:name="_Toc335638591"/>
      <w:bookmarkStart w:id="404" w:name="_Toc335641201"/>
      <w:bookmarkStart w:id="405" w:name="_Toc335638592"/>
      <w:bookmarkStart w:id="406" w:name="_Toc335641202"/>
      <w:bookmarkStart w:id="407" w:name="_Toc335638593"/>
      <w:bookmarkStart w:id="408" w:name="_Toc335641203"/>
      <w:bookmarkStart w:id="409" w:name="_Toc335638594"/>
      <w:bookmarkStart w:id="410" w:name="_Toc335641204"/>
      <w:bookmarkStart w:id="411" w:name="_Toc335638595"/>
      <w:bookmarkStart w:id="412" w:name="_Toc335641205"/>
      <w:bookmarkStart w:id="413" w:name="_Toc335638596"/>
      <w:bookmarkStart w:id="414" w:name="_Toc335641206"/>
      <w:bookmarkStart w:id="415" w:name="_Toc335638597"/>
      <w:bookmarkStart w:id="416" w:name="_Toc335641207"/>
      <w:bookmarkStart w:id="417" w:name="_Toc335638598"/>
      <w:bookmarkStart w:id="418" w:name="_Toc335641208"/>
      <w:bookmarkStart w:id="419" w:name="_Toc335638599"/>
      <w:bookmarkStart w:id="420" w:name="_Toc335641209"/>
      <w:bookmarkStart w:id="421" w:name="_Toc335638600"/>
      <w:bookmarkStart w:id="422" w:name="_Toc335641210"/>
      <w:bookmarkStart w:id="423" w:name="_Toc335638601"/>
      <w:bookmarkStart w:id="424" w:name="_Toc335641211"/>
      <w:bookmarkStart w:id="425" w:name="_Toc335638602"/>
      <w:bookmarkStart w:id="426" w:name="_Toc335641212"/>
      <w:bookmarkStart w:id="427" w:name="_Toc335638603"/>
      <w:bookmarkStart w:id="428" w:name="_Toc335641213"/>
      <w:bookmarkStart w:id="429" w:name="_Toc335638604"/>
      <w:bookmarkStart w:id="430" w:name="_Toc335641214"/>
      <w:bookmarkStart w:id="431" w:name="_Toc335638605"/>
      <w:bookmarkStart w:id="432" w:name="_Toc335641215"/>
      <w:bookmarkStart w:id="433" w:name="_Toc335638606"/>
      <w:bookmarkStart w:id="434" w:name="_Toc335641216"/>
      <w:bookmarkStart w:id="435" w:name="_Toc335638607"/>
      <w:bookmarkStart w:id="436" w:name="_Toc335641217"/>
      <w:bookmarkStart w:id="437" w:name="_Toc335638608"/>
      <w:bookmarkStart w:id="438" w:name="_Toc335641218"/>
      <w:bookmarkStart w:id="439" w:name="_Toc335638609"/>
      <w:bookmarkStart w:id="440" w:name="_Toc335641219"/>
      <w:bookmarkStart w:id="441" w:name="_Toc335638610"/>
      <w:bookmarkStart w:id="442" w:name="_Toc335641220"/>
      <w:bookmarkStart w:id="443" w:name="_Toc335638611"/>
      <w:bookmarkStart w:id="444" w:name="_Toc335641221"/>
      <w:bookmarkStart w:id="445" w:name="_Toc335638612"/>
      <w:bookmarkStart w:id="446" w:name="_Toc335641222"/>
      <w:bookmarkStart w:id="447" w:name="_Toc335638613"/>
      <w:bookmarkStart w:id="448" w:name="_Toc335641223"/>
      <w:bookmarkStart w:id="449" w:name="_Toc335638614"/>
      <w:bookmarkStart w:id="450" w:name="_Toc335641224"/>
      <w:bookmarkStart w:id="451" w:name="_Toc335638615"/>
      <w:bookmarkStart w:id="452" w:name="_Toc335641225"/>
      <w:bookmarkStart w:id="453" w:name="_Toc335638616"/>
      <w:bookmarkStart w:id="454" w:name="_Toc335641226"/>
      <w:bookmarkStart w:id="455" w:name="_Toc335638617"/>
      <w:bookmarkStart w:id="456" w:name="_Toc335641227"/>
      <w:bookmarkStart w:id="457" w:name="_Toc40677065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r>
        <w:rPr>
          <w:lang w:val="en-AU"/>
        </w:rPr>
        <w:t>Mackay Whitsunday Region</w:t>
      </w:r>
      <w:bookmarkEnd w:id="457"/>
    </w:p>
    <w:p w:rsidR="003D1451" w:rsidRDefault="00FE6614" w:rsidP="00137E16">
      <w:pPr>
        <w:pStyle w:val="Heading3"/>
        <w:spacing w:line="360" w:lineRule="auto"/>
      </w:pPr>
      <w:bookmarkStart w:id="458" w:name="_Toc406770653"/>
      <w:r>
        <w:t xml:space="preserve">Fixed  </w:t>
      </w:r>
      <w:r w:rsidR="003D1451">
        <w:t xml:space="preserve"> monitoring sites</w:t>
      </w:r>
      <w:bookmarkEnd w:id="458"/>
    </w:p>
    <w:p w:rsidR="007B38AC" w:rsidRDefault="007B600A" w:rsidP="00137E16">
      <w:pPr>
        <w:spacing w:line="360" w:lineRule="auto"/>
        <w:rPr>
          <w:lang w:val="en-AU" w:eastAsia="en-AU"/>
        </w:rPr>
      </w:pPr>
      <w:r>
        <w:rPr>
          <w:lang w:val="en-AU" w:eastAsia="en-AU"/>
        </w:rPr>
        <w:t xml:space="preserve">The Mackay Whitsunday region is the smallest NRM region, spanning </w:t>
      </w:r>
      <w:r w:rsidR="00496354">
        <w:rPr>
          <w:lang w:val="en-AU" w:eastAsia="en-AU"/>
        </w:rPr>
        <w:t xml:space="preserve">four </w:t>
      </w:r>
      <w:r>
        <w:rPr>
          <w:lang w:val="en-AU" w:eastAsia="en-AU"/>
        </w:rPr>
        <w:t>catchments at an area of approximately 900,000 hectares (ABS, 2013). This region is dominated by t</w:t>
      </w:r>
      <w:r w:rsidR="0004157A">
        <w:rPr>
          <w:lang w:val="en-AU" w:eastAsia="en-AU"/>
        </w:rPr>
        <w:t xml:space="preserve">he sugar cane industry, </w:t>
      </w:r>
      <w:r w:rsidR="00C826A8">
        <w:rPr>
          <w:lang w:val="en-AU" w:eastAsia="en-AU"/>
        </w:rPr>
        <w:t xml:space="preserve">which comprises </w:t>
      </w:r>
      <w:r w:rsidR="0004157A">
        <w:rPr>
          <w:lang w:val="en-AU" w:eastAsia="en-AU"/>
        </w:rPr>
        <w:t>18</w:t>
      </w:r>
      <w:r>
        <w:rPr>
          <w:lang w:val="en-AU" w:eastAsia="en-AU"/>
        </w:rPr>
        <w:t xml:space="preserve">% of the </w:t>
      </w:r>
      <w:r w:rsidR="00C826A8">
        <w:rPr>
          <w:lang w:val="en-AU" w:eastAsia="en-AU"/>
        </w:rPr>
        <w:t xml:space="preserve">region’s </w:t>
      </w:r>
      <w:r>
        <w:rPr>
          <w:lang w:val="en-AU" w:eastAsia="en-AU"/>
        </w:rPr>
        <w:t>land use (DSITIA, 2012</w:t>
      </w:r>
      <w:r w:rsidR="004B5C52">
        <w:rPr>
          <w:lang w:val="en-AU" w:eastAsia="en-AU"/>
        </w:rPr>
        <w:t>d</w:t>
      </w:r>
      <w:r>
        <w:rPr>
          <w:lang w:val="en-AU" w:eastAsia="en-AU"/>
        </w:rPr>
        <w:t xml:space="preserve">). </w:t>
      </w:r>
      <w:r w:rsidR="00FE6614">
        <w:rPr>
          <w:lang w:val="en-AU" w:eastAsia="en-AU"/>
        </w:rPr>
        <w:t>S</w:t>
      </w:r>
      <w:r w:rsidR="00222667">
        <w:rPr>
          <w:lang w:val="en-AU" w:eastAsia="en-AU"/>
        </w:rPr>
        <w:t xml:space="preserve">ampling sites in the Mackay Whitsunday region in </w:t>
      </w:r>
      <w:r w:rsidR="00AF57D2">
        <w:rPr>
          <w:lang w:val="en-AU" w:eastAsia="en-AU"/>
        </w:rPr>
        <w:t>2013</w:t>
      </w:r>
      <w:r w:rsidR="00222667">
        <w:rPr>
          <w:lang w:val="en-AU" w:eastAsia="en-AU"/>
        </w:rPr>
        <w:t>-</w:t>
      </w:r>
      <w:r w:rsidR="00AF57D2">
        <w:rPr>
          <w:lang w:val="en-AU" w:eastAsia="en-AU"/>
        </w:rPr>
        <w:t xml:space="preserve">2014 </w:t>
      </w:r>
      <w:r w:rsidR="00AE1ACE">
        <w:rPr>
          <w:lang w:val="en-AU" w:eastAsia="en-AU"/>
        </w:rPr>
        <w:t>were Outer Whitsunday and Sarina Inlet</w:t>
      </w:r>
      <w:r w:rsidR="00AC4B3A">
        <w:rPr>
          <w:lang w:val="en-AU" w:eastAsia="en-AU"/>
        </w:rPr>
        <w:t xml:space="preserve"> (Figure 1</w:t>
      </w:r>
      <w:r w:rsidR="00E423A8">
        <w:rPr>
          <w:lang w:val="en-AU" w:eastAsia="en-AU"/>
        </w:rPr>
        <w:t>5</w:t>
      </w:r>
      <w:r w:rsidR="00AC4B3A">
        <w:rPr>
          <w:lang w:val="en-AU" w:eastAsia="en-AU"/>
        </w:rPr>
        <w:t>)</w:t>
      </w:r>
      <w:r w:rsidR="00335894">
        <w:rPr>
          <w:lang w:val="en-AU" w:eastAsia="en-AU"/>
        </w:rPr>
        <w:t xml:space="preserve"> (no sampling was carried out at Pioneer Bay this monitoring year)</w:t>
      </w:r>
      <w:r w:rsidR="00AE1ACE">
        <w:rPr>
          <w:lang w:val="en-AU" w:eastAsia="en-AU"/>
        </w:rPr>
        <w:t>.</w:t>
      </w:r>
      <w:r w:rsidR="004E0026">
        <w:rPr>
          <w:lang w:val="en-AU" w:eastAsia="en-AU"/>
        </w:rPr>
        <w:t xml:space="preserve"> Outer Whitsunday has been monitored since 2006 while Sarina Inlet site </w:t>
      </w:r>
      <w:r w:rsidR="00335894">
        <w:rPr>
          <w:lang w:val="en-AU" w:eastAsia="en-AU"/>
        </w:rPr>
        <w:t xml:space="preserve">was </w:t>
      </w:r>
      <w:r w:rsidR="004E0026">
        <w:rPr>
          <w:lang w:val="en-AU" w:eastAsia="en-AU"/>
        </w:rPr>
        <w:t>established in 2009</w:t>
      </w:r>
      <w:r w:rsidR="00404C62">
        <w:rPr>
          <w:lang w:val="en-AU" w:eastAsia="en-AU"/>
        </w:rPr>
        <w:t xml:space="preserve"> (see Appendix G, Figures 35 – 36 for historical data)</w:t>
      </w:r>
      <w:r w:rsidR="004E0026">
        <w:rPr>
          <w:lang w:val="en-AU" w:eastAsia="en-AU"/>
        </w:rPr>
        <w:t xml:space="preserve">. </w:t>
      </w:r>
      <w:r w:rsidR="00B364D3">
        <w:rPr>
          <w:lang w:val="en-AU" w:eastAsia="en-AU"/>
        </w:rPr>
        <w:t xml:space="preserve">Both </w:t>
      </w:r>
      <w:r w:rsidR="001415E0">
        <w:rPr>
          <w:lang w:val="en-AU" w:eastAsia="en-AU"/>
        </w:rPr>
        <w:t>Outer Whitsunday</w:t>
      </w:r>
      <w:r w:rsidR="00B364D3">
        <w:rPr>
          <w:lang w:val="en-AU" w:eastAsia="en-AU"/>
        </w:rPr>
        <w:t xml:space="preserve"> and Sarina Inlet </w:t>
      </w:r>
      <w:r w:rsidR="00B0388E">
        <w:rPr>
          <w:lang w:val="en-AU" w:eastAsia="en-AU"/>
        </w:rPr>
        <w:t xml:space="preserve">had </w:t>
      </w:r>
      <w:r w:rsidR="001415E0">
        <w:rPr>
          <w:lang w:val="en-AU" w:eastAsia="en-AU"/>
        </w:rPr>
        <w:t>relatively</w:t>
      </w:r>
      <w:r w:rsidR="00B0388E">
        <w:rPr>
          <w:lang w:val="en-AU" w:eastAsia="en-AU"/>
        </w:rPr>
        <w:t xml:space="preserve"> successful sampling periods</w:t>
      </w:r>
      <w:r w:rsidR="001415E0">
        <w:rPr>
          <w:lang w:val="en-AU" w:eastAsia="en-AU"/>
        </w:rPr>
        <w:t xml:space="preserve">, with </w:t>
      </w:r>
      <w:r w:rsidR="001B781A">
        <w:rPr>
          <w:lang w:val="en-AU" w:eastAsia="en-AU"/>
        </w:rPr>
        <w:t xml:space="preserve">only one </w:t>
      </w:r>
      <w:r w:rsidR="001415E0">
        <w:rPr>
          <w:lang w:val="en-AU" w:eastAsia="en-AU"/>
        </w:rPr>
        <w:t xml:space="preserve">over-deployment at </w:t>
      </w:r>
      <w:r w:rsidR="001B781A">
        <w:rPr>
          <w:lang w:val="en-AU" w:eastAsia="en-AU"/>
        </w:rPr>
        <w:t>Sarina Inlet</w:t>
      </w:r>
      <w:r w:rsidR="00AB3651">
        <w:rPr>
          <w:lang w:val="en-AU" w:eastAsia="en-AU"/>
        </w:rPr>
        <w:t xml:space="preserve">. </w:t>
      </w:r>
    </w:p>
    <w:p w:rsidR="00FC2DBF" w:rsidRDefault="00FC2DBF" w:rsidP="00137E16">
      <w:pPr>
        <w:spacing w:line="360" w:lineRule="auto"/>
        <w:rPr>
          <w:lang w:val="en-AU" w:eastAsia="en-AU"/>
        </w:rPr>
      </w:pPr>
    </w:p>
    <w:p w:rsidR="002C65A0" w:rsidRDefault="001C30F4" w:rsidP="00137E16">
      <w:pPr>
        <w:keepNext/>
        <w:spacing w:line="360" w:lineRule="auto"/>
        <w:jc w:val="center"/>
      </w:pPr>
      <w:r>
        <w:rPr>
          <w:noProof/>
          <w:lang w:val="en-AU" w:eastAsia="en-AU" w:bidi="ar-SA"/>
        </w:rPr>
        <w:lastRenderedPageBreak/>
        <w:drawing>
          <wp:inline distT="0" distB="0" distL="0" distR="0" wp14:anchorId="1C7ECEC0" wp14:editId="47CE645B">
            <wp:extent cx="6540704" cy="2968831"/>
            <wp:effectExtent l="0" t="0" r="0" b="3175"/>
            <wp:docPr id="96" name="Picture 96" descr="Figure 17 Location of fixed monitoring sites in the Mackay Whitsunday region and the frequency of flood plumes during the wet seasons from 2003 - 2014.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573106" cy="2983538"/>
                    </a:xfrm>
                    <a:prstGeom prst="rect">
                      <a:avLst/>
                    </a:prstGeom>
                    <a:noFill/>
                  </pic:spPr>
                </pic:pic>
              </a:graphicData>
            </a:graphic>
          </wp:inline>
        </w:drawing>
      </w:r>
    </w:p>
    <w:p w:rsidR="007C250D" w:rsidRDefault="002C65A0" w:rsidP="007C250D">
      <w:pPr>
        <w:pStyle w:val="Caption"/>
        <w:spacing w:line="360" w:lineRule="auto"/>
        <w:jc w:val="center"/>
        <w:rPr>
          <w:lang w:val="en-GB" w:eastAsia="en-AU"/>
        </w:rPr>
      </w:pPr>
      <w:bookmarkStart w:id="459" w:name="_Toc408472108"/>
      <w:r>
        <w:t xml:space="preserve">Figure </w:t>
      </w:r>
      <w:fldSimple w:instr=" SEQ Figure \* ARABIC ">
        <w:r w:rsidR="007F03BE">
          <w:rPr>
            <w:noProof/>
          </w:rPr>
          <w:t>15</w:t>
        </w:r>
      </w:fldSimple>
      <w:r>
        <w:t xml:space="preserve"> </w:t>
      </w:r>
      <w:r w:rsidRPr="002C65A0">
        <w:t xml:space="preserve">Location of </w:t>
      </w:r>
      <w:r w:rsidR="00BB1909">
        <w:t xml:space="preserve">fixed </w:t>
      </w:r>
      <w:r w:rsidRPr="002C65A0">
        <w:t>monitoring sites in the Mackay Whitsunday region</w:t>
      </w:r>
      <w:r w:rsidR="00BB1909">
        <w:t xml:space="preserve"> and the frequency of flood plumes during the wet season</w:t>
      </w:r>
      <w:r w:rsidR="0015159F">
        <w:t>s</w:t>
      </w:r>
      <w:r w:rsidR="00BB1909">
        <w:t xml:space="preserve"> from 2003 - 2014</w:t>
      </w:r>
      <w:r w:rsidR="007C250D">
        <w:t xml:space="preserve">. </w:t>
      </w:r>
      <w:r w:rsidR="00D97F3B" w:rsidRPr="0015159F">
        <w:rPr>
          <w:b w:val="0"/>
        </w:rPr>
        <w:t>Map</w:t>
      </w:r>
      <w:r w:rsidR="007C250D" w:rsidRPr="0015159F">
        <w:rPr>
          <w:b w:val="0"/>
        </w:rPr>
        <w:t xml:space="preserve"> provided by Dieter Tracey, James Cook University</w:t>
      </w:r>
      <w:bookmarkEnd w:id="459"/>
    </w:p>
    <w:p w:rsidR="00312313" w:rsidRDefault="00312313" w:rsidP="00137E16">
      <w:pPr>
        <w:pStyle w:val="Caption"/>
        <w:spacing w:line="360" w:lineRule="auto"/>
        <w:jc w:val="center"/>
      </w:pPr>
    </w:p>
    <w:p w:rsidR="00197726" w:rsidRDefault="008278BA" w:rsidP="00137E16">
      <w:pPr>
        <w:spacing w:line="360" w:lineRule="auto"/>
        <w:rPr>
          <w:lang w:val="en-AU" w:eastAsia="en-AU"/>
        </w:rPr>
      </w:pPr>
      <w:r>
        <w:rPr>
          <w:lang w:val="en-AU" w:eastAsia="en-AU"/>
        </w:rPr>
        <w:t xml:space="preserve">PSII herbicides (and transformation products) detected at sites in this region include </w:t>
      </w:r>
      <w:proofErr w:type="spellStart"/>
      <w:r w:rsidR="004026C1">
        <w:rPr>
          <w:lang w:val="en-AU" w:eastAsia="en-AU"/>
        </w:rPr>
        <w:t>ametryn</w:t>
      </w:r>
      <w:proofErr w:type="spellEnd"/>
      <w:r w:rsidR="004026C1">
        <w:rPr>
          <w:lang w:val="en-AU" w:eastAsia="en-AU"/>
        </w:rPr>
        <w:t xml:space="preserve">, atrazine, </w:t>
      </w:r>
      <w:proofErr w:type="spellStart"/>
      <w:r w:rsidR="004026C1">
        <w:rPr>
          <w:lang w:val="en-AU" w:eastAsia="en-AU"/>
        </w:rPr>
        <w:t>desethyl</w:t>
      </w:r>
      <w:proofErr w:type="spellEnd"/>
      <w:r w:rsidR="004026C1">
        <w:rPr>
          <w:lang w:val="en-AU" w:eastAsia="en-AU"/>
        </w:rPr>
        <w:t xml:space="preserve"> atrazine, </w:t>
      </w:r>
      <w:proofErr w:type="spellStart"/>
      <w:r w:rsidR="004026C1">
        <w:rPr>
          <w:lang w:val="en-AU" w:eastAsia="en-AU"/>
        </w:rPr>
        <w:t>desisopropyl</w:t>
      </w:r>
      <w:proofErr w:type="spellEnd"/>
      <w:r w:rsidR="004026C1">
        <w:rPr>
          <w:lang w:val="en-AU" w:eastAsia="en-AU"/>
        </w:rPr>
        <w:t xml:space="preserve"> </w:t>
      </w:r>
      <w:r w:rsidR="00A51ADD">
        <w:rPr>
          <w:lang w:val="en-AU" w:eastAsia="en-AU"/>
        </w:rPr>
        <w:t>atrazine</w:t>
      </w:r>
      <w:r w:rsidR="00811628">
        <w:rPr>
          <w:lang w:val="en-AU" w:eastAsia="en-AU"/>
        </w:rPr>
        <w:t xml:space="preserve">, </w:t>
      </w:r>
      <w:proofErr w:type="spellStart"/>
      <w:r w:rsidR="004026C1">
        <w:rPr>
          <w:lang w:val="en-AU" w:eastAsia="en-AU"/>
        </w:rPr>
        <w:t>diuron</w:t>
      </w:r>
      <w:proofErr w:type="spellEnd"/>
      <w:r w:rsidR="004026C1">
        <w:rPr>
          <w:lang w:val="en-AU" w:eastAsia="en-AU"/>
        </w:rPr>
        <w:t xml:space="preserve">, </w:t>
      </w:r>
      <w:proofErr w:type="spellStart"/>
      <w:r w:rsidR="004026C1">
        <w:rPr>
          <w:lang w:val="en-AU" w:eastAsia="en-AU"/>
        </w:rPr>
        <w:t>hexazinone</w:t>
      </w:r>
      <w:proofErr w:type="spellEnd"/>
      <w:r w:rsidR="004026C1">
        <w:rPr>
          <w:lang w:val="en-AU" w:eastAsia="en-AU"/>
        </w:rPr>
        <w:t>, simazine</w:t>
      </w:r>
      <w:r w:rsidR="00E8313F">
        <w:rPr>
          <w:lang w:val="en-AU" w:eastAsia="en-AU"/>
        </w:rPr>
        <w:t xml:space="preserve"> </w:t>
      </w:r>
      <w:r w:rsidR="001415E0">
        <w:rPr>
          <w:lang w:val="en-AU" w:eastAsia="en-AU"/>
        </w:rPr>
        <w:t xml:space="preserve">and </w:t>
      </w:r>
      <w:proofErr w:type="spellStart"/>
      <w:r w:rsidR="004026C1">
        <w:rPr>
          <w:lang w:val="en-AU" w:eastAsia="en-AU"/>
        </w:rPr>
        <w:t>tebuthiuron</w:t>
      </w:r>
      <w:proofErr w:type="spellEnd"/>
      <w:r w:rsidR="00460D9F">
        <w:rPr>
          <w:lang w:val="en-AU" w:eastAsia="en-AU"/>
        </w:rPr>
        <w:t xml:space="preserve"> </w:t>
      </w:r>
      <w:r w:rsidR="00460D9F" w:rsidRPr="00460D9F">
        <w:rPr>
          <w:lang w:val="en-AU" w:eastAsia="en-AU"/>
        </w:rPr>
        <w:t>(for range</w:t>
      </w:r>
      <w:r w:rsidR="00460D9F">
        <w:rPr>
          <w:lang w:val="en-AU" w:eastAsia="en-AU"/>
        </w:rPr>
        <w:t>s and frequencies</w:t>
      </w:r>
      <w:r w:rsidR="00460D9F" w:rsidRPr="00460D9F">
        <w:rPr>
          <w:lang w:val="en-AU" w:eastAsia="en-AU"/>
        </w:rPr>
        <w:t xml:space="preserve"> of detection</w:t>
      </w:r>
      <w:r w:rsidR="00460D9F">
        <w:rPr>
          <w:lang w:val="en-AU" w:eastAsia="en-AU"/>
        </w:rPr>
        <w:t>s</w:t>
      </w:r>
      <w:r w:rsidR="00460D9F" w:rsidRPr="00460D9F">
        <w:rPr>
          <w:lang w:val="en-AU" w:eastAsia="en-AU"/>
        </w:rPr>
        <w:t xml:space="preserve"> see Appendix D, Tables 28 – 29)</w:t>
      </w:r>
      <w:r w:rsidR="004026C1">
        <w:rPr>
          <w:lang w:val="en-AU" w:eastAsia="en-AU"/>
        </w:rPr>
        <w:t>.</w:t>
      </w:r>
      <w:r w:rsidR="003A235B">
        <w:rPr>
          <w:lang w:val="en-AU" w:eastAsia="en-AU"/>
        </w:rPr>
        <w:t xml:space="preserve"> The most abundant and frequently detected PSII herbicides in this region are </w:t>
      </w:r>
      <w:r w:rsidR="00934497">
        <w:rPr>
          <w:lang w:val="en-AU" w:eastAsia="en-AU"/>
        </w:rPr>
        <w:t>diuron (</w:t>
      </w:r>
      <w:r w:rsidR="00AB3651">
        <w:rPr>
          <w:lang w:val="en-AU" w:eastAsia="en-AU"/>
        </w:rPr>
        <w:t xml:space="preserve">detected in </w:t>
      </w:r>
      <w:r w:rsidR="00E8313F">
        <w:rPr>
          <w:lang w:val="en-AU" w:eastAsia="en-AU"/>
        </w:rPr>
        <w:t>94</w:t>
      </w:r>
      <w:r w:rsidR="00934497">
        <w:rPr>
          <w:lang w:val="en-AU" w:eastAsia="en-AU"/>
        </w:rPr>
        <w:t xml:space="preserve"> % </w:t>
      </w:r>
      <w:r w:rsidR="00AB3651">
        <w:rPr>
          <w:lang w:val="en-AU" w:eastAsia="en-AU"/>
        </w:rPr>
        <w:t>of samplers</w:t>
      </w:r>
      <w:r w:rsidR="00934497">
        <w:rPr>
          <w:lang w:val="en-AU" w:eastAsia="en-AU"/>
        </w:rPr>
        <w:t xml:space="preserve">; maximum concentration </w:t>
      </w:r>
      <w:r w:rsidR="00E8313F">
        <w:rPr>
          <w:lang w:val="en-AU" w:eastAsia="en-AU"/>
        </w:rPr>
        <w:t>27</w:t>
      </w:r>
      <w:r w:rsidR="002C53BA">
        <w:rPr>
          <w:lang w:val="en-AU" w:eastAsia="en-AU"/>
        </w:rPr>
        <w:t xml:space="preserve"> </w:t>
      </w:r>
      <w:r w:rsidR="00934497">
        <w:rPr>
          <w:lang w:val="en-AU" w:eastAsia="en-AU"/>
        </w:rPr>
        <w:t>ng</w:t>
      </w:r>
      <w:r w:rsidR="00907AD5">
        <w:rPr>
          <w:lang w:val="en-AU" w:eastAsia="en-AU"/>
        </w:rPr>
        <w:t xml:space="preserve"> </w:t>
      </w:r>
      <w:r w:rsidR="00934497">
        <w:rPr>
          <w:lang w:val="en-AU" w:eastAsia="en-AU"/>
        </w:rPr>
        <w:t>L</w:t>
      </w:r>
      <w:r w:rsidR="00934497">
        <w:rPr>
          <w:vertAlign w:val="superscript"/>
          <w:lang w:val="en-AU" w:eastAsia="en-AU"/>
        </w:rPr>
        <w:t>-1</w:t>
      </w:r>
      <w:r w:rsidR="00934497">
        <w:rPr>
          <w:lang w:val="en-AU" w:eastAsia="en-AU"/>
        </w:rPr>
        <w:t xml:space="preserve"> at Sarina Inlet), </w:t>
      </w:r>
      <w:r w:rsidR="003A235B">
        <w:rPr>
          <w:lang w:val="en-AU" w:eastAsia="en-AU"/>
        </w:rPr>
        <w:t>atrazine</w:t>
      </w:r>
      <w:r w:rsidR="00934497">
        <w:rPr>
          <w:lang w:val="en-AU" w:eastAsia="en-AU"/>
        </w:rPr>
        <w:t xml:space="preserve"> (</w:t>
      </w:r>
      <w:r w:rsidR="00AB3651">
        <w:rPr>
          <w:lang w:val="en-AU" w:eastAsia="en-AU"/>
        </w:rPr>
        <w:t xml:space="preserve">detected in </w:t>
      </w:r>
      <w:r w:rsidR="0053179C">
        <w:rPr>
          <w:lang w:val="en-AU" w:eastAsia="en-AU"/>
        </w:rPr>
        <w:t xml:space="preserve">88 </w:t>
      </w:r>
      <w:r w:rsidR="00934497">
        <w:rPr>
          <w:lang w:val="en-AU" w:eastAsia="en-AU"/>
        </w:rPr>
        <w:t xml:space="preserve">% </w:t>
      </w:r>
      <w:r w:rsidR="00AB3651">
        <w:rPr>
          <w:lang w:val="en-AU" w:eastAsia="en-AU"/>
        </w:rPr>
        <w:t>of samplers</w:t>
      </w:r>
      <w:r w:rsidR="00934497">
        <w:rPr>
          <w:lang w:val="en-AU" w:eastAsia="en-AU"/>
        </w:rPr>
        <w:t xml:space="preserve">; maximum concentration </w:t>
      </w:r>
      <w:r w:rsidR="0053179C">
        <w:rPr>
          <w:lang w:val="en-AU" w:eastAsia="en-AU"/>
        </w:rPr>
        <w:t xml:space="preserve">7 </w:t>
      </w:r>
      <w:r w:rsidR="00907AD5">
        <w:rPr>
          <w:lang w:val="en-AU" w:eastAsia="en-AU"/>
        </w:rPr>
        <w:t xml:space="preserve">ng </w:t>
      </w:r>
      <w:r w:rsidR="00934497">
        <w:rPr>
          <w:lang w:val="en-AU" w:eastAsia="en-AU"/>
        </w:rPr>
        <w:t>L</w:t>
      </w:r>
      <w:r w:rsidR="00934497">
        <w:rPr>
          <w:vertAlign w:val="superscript"/>
          <w:lang w:val="en-AU" w:eastAsia="en-AU"/>
        </w:rPr>
        <w:t>-1</w:t>
      </w:r>
      <w:r w:rsidR="00934497">
        <w:rPr>
          <w:lang w:val="en-AU" w:eastAsia="en-AU"/>
        </w:rPr>
        <w:t xml:space="preserve"> at Sarina Inlet)</w:t>
      </w:r>
      <w:r w:rsidR="00930A07">
        <w:rPr>
          <w:lang w:val="en-AU" w:eastAsia="en-AU"/>
        </w:rPr>
        <w:t xml:space="preserve"> and</w:t>
      </w:r>
      <w:r w:rsidR="003A235B">
        <w:rPr>
          <w:lang w:val="en-AU" w:eastAsia="en-AU"/>
        </w:rPr>
        <w:t xml:space="preserve"> </w:t>
      </w:r>
      <w:proofErr w:type="spellStart"/>
      <w:r w:rsidR="0053179C">
        <w:rPr>
          <w:lang w:val="en-AU" w:eastAsia="en-AU"/>
        </w:rPr>
        <w:t>tebuthiuron</w:t>
      </w:r>
      <w:proofErr w:type="spellEnd"/>
      <w:r w:rsidR="0053179C">
        <w:rPr>
          <w:lang w:val="en-AU" w:eastAsia="en-AU"/>
        </w:rPr>
        <w:t xml:space="preserve"> </w:t>
      </w:r>
      <w:r w:rsidR="00934497">
        <w:rPr>
          <w:lang w:val="en-AU" w:eastAsia="en-AU"/>
        </w:rPr>
        <w:t>(</w:t>
      </w:r>
      <w:r w:rsidR="00AB3651">
        <w:rPr>
          <w:lang w:val="en-AU" w:eastAsia="en-AU"/>
        </w:rPr>
        <w:t xml:space="preserve">detected in </w:t>
      </w:r>
      <w:r w:rsidR="0053179C">
        <w:rPr>
          <w:lang w:val="en-AU" w:eastAsia="en-AU"/>
        </w:rPr>
        <w:t xml:space="preserve">88 </w:t>
      </w:r>
      <w:r w:rsidR="00934497">
        <w:rPr>
          <w:lang w:val="en-AU" w:eastAsia="en-AU"/>
        </w:rPr>
        <w:t xml:space="preserve">% </w:t>
      </w:r>
      <w:r w:rsidR="00AB3651">
        <w:rPr>
          <w:lang w:val="en-AU" w:eastAsia="en-AU"/>
        </w:rPr>
        <w:t>of samplers</w:t>
      </w:r>
      <w:r w:rsidR="00934497">
        <w:rPr>
          <w:lang w:val="en-AU" w:eastAsia="en-AU"/>
        </w:rPr>
        <w:t xml:space="preserve">; maximum concentration </w:t>
      </w:r>
      <w:r w:rsidR="000F03FA">
        <w:rPr>
          <w:lang w:val="en-AU" w:eastAsia="en-AU"/>
        </w:rPr>
        <w:t xml:space="preserve">2 </w:t>
      </w:r>
      <w:r w:rsidR="00934497">
        <w:rPr>
          <w:lang w:val="en-AU" w:eastAsia="en-AU"/>
        </w:rPr>
        <w:t>ng</w:t>
      </w:r>
      <w:r w:rsidR="00907AD5">
        <w:rPr>
          <w:lang w:val="en-AU" w:eastAsia="en-AU"/>
        </w:rPr>
        <w:t xml:space="preserve"> </w:t>
      </w:r>
      <w:r w:rsidR="00934497">
        <w:rPr>
          <w:lang w:val="en-AU" w:eastAsia="en-AU"/>
        </w:rPr>
        <w:t>L</w:t>
      </w:r>
      <w:r w:rsidR="00934497">
        <w:rPr>
          <w:vertAlign w:val="superscript"/>
          <w:lang w:val="en-AU" w:eastAsia="en-AU"/>
        </w:rPr>
        <w:t>-1</w:t>
      </w:r>
      <w:r w:rsidR="00934497">
        <w:rPr>
          <w:lang w:val="en-AU" w:eastAsia="en-AU"/>
        </w:rPr>
        <w:t xml:space="preserve"> at </w:t>
      </w:r>
      <w:r w:rsidR="000F03FA">
        <w:rPr>
          <w:lang w:val="en-AU" w:eastAsia="en-AU"/>
        </w:rPr>
        <w:t>Outer Whitsunday</w:t>
      </w:r>
      <w:r w:rsidR="00934497">
        <w:rPr>
          <w:lang w:val="en-AU" w:eastAsia="en-AU"/>
        </w:rPr>
        <w:t>)</w:t>
      </w:r>
      <w:r w:rsidR="003A235B">
        <w:rPr>
          <w:lang w:val="en-AU" w:eastAsia="en-AU"/>
        </w:rPr>
        <w:t xml:space="preserve">. </w:t>
      </w:r>
    </w:p>
    <w:p w:rsidR="00DD7AF1" w:rsidRDefault="00DD7AF1" w:rsidP="00137E16">
      <w:pPr>
        <w:spacing w:line="360" w:lineRule="auto"/>
        <w:rPr>
          <w:lang w:val="en-AU" w:eastAsia="en-AU"/>
        </w:rPr>
      </w:pPr>
    </w:p>
    <w:p w:rsidR="00DD7AF1" w:rsidRDefault="000E6490" w:rsidP="00137E16">
      <w:pPr>
        <w:spacing w:line="360" w:lineRule="auto"/>
        <w:rPr>
          <w:lang w:val="en-AU" w:eastAsia="en-AU"/>
        </w:rPr>
      </w:pPr>
      <w:r>
        <w:rPr>
          <w:lang w:val="en-AU" w:eastAsia="en-AU"/>
        </w:rPr>
        <w:t xml:space="preserve">The </w:t>
      </w:r>
      <w:r w:rsidR="00DD7AF1">
        <w:rPr>
          <w:lang w:val="en-AU" w:eastAsia="en-AU"/>
        </w:rPr>
        <w:t xml:space="preserve">Outer Whitsunday </w:t>
      </w:r>
      <w:r>
        <w:rPr>
          <w:lang w:val="en-AU" w:eastAsia="en-AU"/>
        </w:rPr>
        <w:t xml:space="preserve">site </w:t>
      </w:r>
      <w:r w:rsidR="00DD7AF1">
        <w:rPr>
          <w:lang w:val="en-AU" w:eastAsia="en-AU"/>
        </w:rPr>
        <w:t>encountered medi</w:t>
      </w:r>
      <w:r w:rsidR="005C08B8">
        <w:rPr>
          <w:lang w:val="en-AU" w:eastAsia="en-AU"/>
        </w:rPr>
        <w:t>um frequencies</w:t>
      </w:r>
      <w:r w:rsidR="00D64D29">
        <w:rPr>
          <w:lang w:val="en-AU" w:eastAsia="en-AU"/>
        </w:rPr>
        <w:t xml:space="preserve"> of flood plume</w:t>
      </w:r>
      <w:r>
        <w:rPr>
          <w:lang w:val="en-AU" w:eastAsia="en-AU"/>
        </w:rPr>
        <w:t>s</w:t>
      </w:r>
      <w:r w:rsidR="00D64D29">
        <w:rPr>
          <w:lang w:val="en-AU" w:eastAsia="en-AU"/>
        </w:rPr>
        <w:t xml:space="preserve"> during </w:t>
      </w:r>
      <w:r w:rsidR="00DD7AF1">
        <w:rPr>
          <w:lang w:val="en-AU" w:eastAsia="en-AU"/>
        </w:rPr>
        <w:t xml:space="preserve">2003 </w:t>
      </w:r>
      <w:r w:rsidR="00D64D29">
        <w:rPr>
          <w:lang w:val="en-AU" w:eastAsia="en-AU"/>
        </w:rPr>
        <w:t>–</w:t>
      </w:r>
      <w:r w:rsidR="00DD7AF1">
        <w:rPr>
          <w:lang w:val="en-AU" w:eastAsia="en-AU"/>
        </w:rPr>
        <w:t xml:space="preserve"> 2014</w:t>
      </w:r>
      <w:r w:rsidR="00D64D29">
        <w:rPr>
          <w:lang w:val="en-AU" w:eastAsia="en-AU"/>
        </w:rPr>
        <w:t xml:space="preserve">, whilst </w:t>
      </w:r>
      <w:r>
        <w:rPr>
          <w:lang w:val="en-AU" w:eastAsia="en-AU"/>
        </w:rPr>
        <w:t xml:space="preserve">plume waters at </w:t>
      </w:r>
      <w:r w:rsidR="00D64D29">
        <w:rPr>
          <w:lang w:val="en-AU" w:eastAsia="en-AU"/>
        </w:rPr>
        <w:t xml:space="preserve">Sarina Inlet </w:t>
      </w:r>
      <w:r>
        <w:rPr>
          <w:lang w:val="en-AU" w:eastAsia="en-AU"/>
        </w:rPr>
        <w:t>were</w:t>
      </w:r>
      <w:r w:rsidR="005C08B8">
        <w:rPr>
          <w:lang w:val="en-AU" w:eastAsia="en-AU"/>
        </w:rPr>
        <w:t xml:space="preserve"> highly frequent</w:t>
      </w:r>
      <w:r w:rsidR="005E700B">
        <w:rPr>
          <w:lang w:val="en-AU" w:eastAsia="en-AU"/>
        </w:rPr>
        <w:t>, likely due to its proximity to Plane Creek</w:t>
      </w:r>
      <w:r w:rsidR="00950E7E">
        <w:rPr>
          <w:lang w:val="en-AU" w:eastAsia="en-AU"/>
        </w:rPr>
        <w:t xml:space="preserve"> (Figure 1</w:t>
      </w:r>
      <w:r w:rsidR="007F08DF">
        <w:rPr>
          <w:lang w:val="en-AU" w:eastAsia="en-AU"/>
        </w:rPr>
        <w:t>5</w:t>
      </w:r>
      <w:r w:rsidR="00950E7E">
        <w:rPr>
          <w:lang w:val="en-AU" w:eastAsia="en-AU"/>
        </w:rPr>
        <w:t>)</w:t>
      </w:r>
      <w:r w:rsidR="005E700B">
        <w:rPr>
          <w:lang w:val="en-AU" w:eastAsia="en-AU"/>
        </w:rPr>
        <w:t>.</w:t>
      </w:r>
      <w:r w:rsidR="00950E7E">
        <w:rPr>
          <w:lang w:val="en-AU" w:eastAsia="en-AU"/>
        </w:rPr>
        <w:t xml:space="preserve"> </w:t>
      </w:r>
      <w:r w:rsidR="00096A23">
        <w:rPr>
          <w:lang w:val="en-AU" w:eastAsia="en-AU"/>
        </w:rPr>
        <w:t xml:space="preserve">PSII-Max and Wet </w:t>
      </w:r>
      <w:proofErr w:type="spellStart"/>
      <w:r w:rsidR="00096A23">
        <w:rPr>
          <w:lang w:val="en-AU" w:eastAsia="en-AU"/>
        </w:rPr>
        <w:t>Avg</w:t>
      </w:r>
      <w:proofErr w:type="spellEnd"/>
      <w:r w:rsidR="00096A23">
        <w:rPr>
          <w:lang w:val="en-AU" w:eastAsia="en-AU"/>
        </w:rPr>
        <w:t xml:space="preserve"> values at Sarina Inlet exceed those of Outer Whitsunday on all </w:t>
      </w:r>
      <w:r w:rsidR="00F33AAC">
        <w:rPr>
          <w:lang w:val="en-AU" w:eastAsia="en-AU"/>
        </w:rPr>
        <w:t xml:space="preserve">sampling </w:t>
      </w:r>
      <w:r w:rsidR="00096A23">
        <w:rPr>
          <w:lang w:val="en-AU" w:eastAsia="en-AU"/>
        </w:rPr>
        <w:t xml:space="preserve">occasions (Table 10). </w:t>
      </w:r>
      <w:r w:rsidR="00950E7E">
        <w:rPr>
          <w:lang w:val="en-AU" w:eastAsia="en-AU"/>
        </w:rPr>
        <w:t>PSII-Max values for both sites have been consistently higher than fixed sites located in other regions</w:t>
      </w:r>
      <w:r w:rsidR="004D3B3B">
        <w:rPr>
          <w:lang w:val="en-AU" w:eastAsia="en-AU"/>
        </w:rPr>
        <w:t xml:space="preserve">, which may reflect both the </w:t>
      </w:r>
      <w:r>
        <w:rPr>
          <w:lang w:val="en-AU" w:eastAsia="en-AU"/>
        </w:rPr>
        <w:t xml:space="preserve">pesticide </w:t>
      </w:r>
      <w:r w:rsidR="004D3B3B">
        <w:rPr>
          <w:lang w:val="en-AU" w:eastAsia="en-AU"/>
        </w:rPr>
        <w:t xml:space="preserve">usage and </w:t>
      </w:r>
      <w:r>
        <w:rPr>
          <w:lang w:val="en-AU" w:eastAsia="en-AU"/>
        </w:rPr>
        <w:t xml:space="preserve">land </w:t>
      </w:r>
      <w:r w:rsidR="004D3B3B">
        <w:rPr>
          <w:lang w:val="en-AU" w:eastAsia="en-AU"/>
        </w:rPr>
        <w:t xml:space="preserve">management practices of the adjacent catchment </w:t>
      </w:r>
      <w:r>
        <w:rPr>
          <w:lang w:val="en-AU" w:eastAsia="en-AU"/>
        </w:rPr>
        <w:t xml:space="preserve">as well as </w:t>
      </w:r>
      <w:r w:rsidR="004D3B3B">
        <w:rPr>
          <w:lang w:val="en-AU" w:eastAsia="en-AU"/>
        </w:rPr>
        <w:t>their ideal positioning to intercept flood plumes from nearby rivers.</w:t>
      </w:r>
      <w:r w:rsidR="00B430AA">
        <w:rPr>
          <w:lang w:val="en-AU" w:eastAsia="en-AU"/>
        </w:rPr>
        <w:t xml:space="preserve"> </w:t>
      </w:r>
    </w:p>
    <w:p w:rsidR="00197726" w:rsidRDefault="00197726" w:rsidP="00137E16">
      <w:pPr>
        <w:spacing w:line="360" w:lineRule="auto"/>
        <w:rPr>
          <w:lang w:val="en-AU" w:eastAsia="en-AU"/>
        </w:rPr>
      </w:pPr>
    </w:p>
    <w:p w:rsidR="0004157A" w:rsidRDefault="00744F6B" w:rsidP="00137E16">
      <w:pPr>
        <w:spacing w:line="360" w:lineRule="auto"/>
        <w:rPr>
          <w:lang w:val="en-AU" w:eastAsia="en-AU"/>
        </w:rPr>
      </w:pPr>
      <w:r>
        <w:rPr>
          <w:lang w:val="en-AU" w:eastAsia="en-AU"/>
        </w:rPr>
        <w:t>Sarina Inlet has the highest concentrati</w:t>
      </w:r>
      <w:r w:rsidR="00930A07">
        <w:rPr>
          <w:lang w:val="en-AU" w:eastAsia="en-AU"/>
        </w:rPr>
        <w:t xml:space="preserve">on of </w:t>
      </w:r>
      <w:r w:rsidR="009722B2">
        <w:rPr>
          <w:lang w:val="en-AU" w:eastAsia="en-AU"/>
        </w:rPr>
        <w:t xml:space="preserve">diuron </w:t>
      </w:r>
      <w:r w:rsidR="0004157A">
        <w:rPr>
          <w:lang w:val="en-AU" w:eastAsia="en-AU"/>
        </w:rPr>
        <w:t>of</w:t>
      </w:r>
      <w:r w:rsidR="009722B2">
        <w:rPr>
          <w:lang w:val="en-AU" w:eastAsia="en-AU"/>
        </w:rPr>
        <w:t xml:space="preserve"> any other site</w:t>
      </w:r>
      <w:r w:rsidR="002C53BA">
        <w:rPr>
          <w:lang w:val="en-AU" w:eastAsia="en-AU"/>
        </w:rPr>
        <w:t xml:space="preserve"> and subsequently, i</w:t>
      </w:r>
      <w:r w:rsidR="00930A07">
        <w:rPr>
          <w:lang w:val="en-AU" w:eastAsia="en-AU"/>
        </w:rPr>
        <w:t xml:space="preserve">t also has </w:t>
      </w:r>
      <w:r>
        <w:rPr>
          <w:lang w:val="en-AU" w:eastAsia="en-AU"/>
        </w:rPr>
        <w:t>the highest PSII-</w:t>
      </w:r>
      <w:proofErr w:type="spellStart"/>
      <w:r>
        <w:rPr>
          <w:lang w:val="en-AU" w:eastAsia="en-AU"/>
        </w:rPr>
        <w:t>HEq</w:t>
      </w:r>
      <w:proofErr w:type="spellEnd"/>
      <w:r>
        <w:rPr>
          <w:lang w:val="en-AU" w:eastAsia="en-AU"/>
        </w:rPr>
        <w:t xml:space="preserve"> Max of </w:t>
      </w:r>
      <w:r w:rsidR="002C53BA">
        <w:rPr>
          <w:lang w:val="en-AU" w:eastAsia="en-AU"/>
        </w:rPr>
        <w:t xml:space="preserve">34 </w:t>
      </w:r>
      <w:r>
        <w:rPr>
          <w:lang w:val="en-AU" w:eastAsia="en-AU"/>
        </w:rPr>
        <w:t>ng</w:t>
      </w:r>
      <w:r w:rsidR="00907AD5">
        <w:rPr>
          <w:lang w:val="en-AU" w:eastAsia="en-AU"/>
        </w:rPr>
        <w:t xml:space="preserve"> </w:t>
      </w:r>
      <w:r>
        <w:rPr>
          <w:lang w:val="en-AU" w:eastAsia="en-AU"/>
        </w:rPr>
        <w:t>L</w:t>
      </w:r>
      <w:r w:rsidRPr="00744F6B">
        <w:rPr>
          <w:vertAlign w:val="superscript"/>
          <w:lang w:val="en-AU" w:eastAsia="en-AU"/>
        </w:rPr>
        <w:t>-1</w:t>
      </w:r>
      <w:r w:rsidR="00197726">
        <w:rPr>
          <w:lang w:val="en-AU" w:eastAsia="en-AU"/>
        </w:rPr>
        <w:t>,</w:t>
      </w:r>
      <w:r>
        <w:rPr>
          <w:lang w:val="en-AU" w:eastAsia="en-AU"/>
        </w:rPr>
        <w:t xml:space="preserve"> </w:t>
      </w:r>
      <w:r w:rsidR="00930A07">
        <w:rPr>
          <w:lang w:val="en-AU" w:eastAsia="en-AU"/>
        </w:rPr>
        <w:t xml:space="preserve">which </w:t>
      </w:r>
      <w:r w:rsidR="00E438A0">
        <w:rPr>
          <w:lang w:val="en-AU" w:eastAsia="en-AU"/>
        </w:rPr>
        <w:t xml:space="preserve">is </w:t>
      </w:r>
      <w:r>
        <w:rPr>
          <w:lang w:val="en-AU" w:eastAsia="en-AU"/>
        </w:rPr>
        <w:t xml:space="preserve">a </w:t>
      </w:r>
      <w:r w:rsidR="007C6E47">
        <w:rPr>
          <w:lang w:val="en-AU" w:eastAsia="en-AU"/>
        </w:rPr>
        <w:t xml:space="preserve">Category </w:t>
      </w:r>
      <w:r w:rsidR="000F03FA">
        <w:rPr>
          <w:lang w:val="en-AU" w:eastAsia="en-AU"/>
        </w:rPr>
        <w:t xml:space="preserve">4 </w:t>
      </w:r>
      <w:r w:rsidR="00930A07">
        <w:rPr>
          <w:lang w:val="en-AU" w:eastAsia="en-AU"/>
        </w:rPr>
        <w:t>risk of herbicide exposure</w:t>
      </w:r>
      <w:r>
        <w:rPr>
          <w:lang w:val="en-AU" w:eastAsia="en-AU"/>
        </w:rPr>
        <w:t xml:space="preserve"> on the PSII-</w:t>
      </w:r>
      <w:proofErr w:type="spellStart"/>
      <w:r>
        <w:rPr>
          <w:lang w:val="en-AU" w:eastAsia="en-AU"/>
        </w:rPr>
        <w:t>HEq</w:t>
      </w:r>
      <w:proofErr w:type="spellEnd"/>
      <w:r>
        <w:rPr>
          <w:lang w:val="en-AU" w:eastAsia="en-AU"/>
        </w:rPr>
        <w:t xml:space="preserve"> Index</w:t>
      </w:r>
      <w:r w:rsidR="00460D9F">
        <w:rPr>
          <w:lang w:val="en-AU" w:eastAsia="en-AU"/>
        </w:rPr>
        <w:t xml:space="preserve"> (Table 10)</w:t>
      </w:r>
      <w:r w:rsidR="002C53BA">
        <w:rPr>
          <w:lang w:val="en-AU" w:eastAsia="en-AU"/>
        </w:rPr>
        <w:t>. The PSII-</w:t>
      </w:r>
      <w:proofErr w:type="spellStart"/>
      <w:r w:rsidR="002C53BA">
        <w:rPr>
          <w:lang w:val="en-AU" w:eastAsia="en-AU"/>
        </w:rPr>
        <w:t>HEq</w:t>
      </w:r>
      <w:proofErr w:type="spellEnd"/>
      <w:r w:rsidR="002C53BA">
        <w:rPr>
          <w:lang w:val="en-AU" w:eastAsia="en-AU"/>
        </w:rPr>
        <w:t xml:space="preserve"> Max values at both Outer Whitsunday and Sarina Inlet </w:t>
      </w:r>
      <w:r w:rsidR="003B397E">
        <w:rPr>
          <w:lang w:val="en-AU" w:eastAsia="en-AU"/>
        </w:rPr>
        <w:t xml:space="preserve">decreased </w:t>
      </w:r>
      <w:r w:rsidR="002C53BA">
        <w:rPr>
          <w:lang w:val="en-AU" w:eastAsia="en-AU"/>
        </w:rPr>
        <w:t xml:space="preserve">significantly </w:t>
      </w:r>
      <w:r w:rsidR="00AF74B5">
        <w:rPr>
          <w:lang w:val="en-AU" w:eastAsia="en-AU"/>
        </w:rPr>
        <w:t xml:space="preserve">by 7 and 9 times respectively </w:t>
      </w:r>
      <w:r w:rsidR="002C53BA">
        <w:rPr>
          <w:lang w:val="en-AU" w:eastAsia="en-AU"/>
        </w:rPr>
        <w:t>from the previous monitoring year. Since monitoring</w:t>
      </w:r>
      <w:r w:rsidR="00135312">
        <w:rPr>
          <w:lang w:val="en-AU" w:eastAsia="en-AU"/>
        </w:rPr>
        <w:t xml:space="preserve"> began, </w:t>
      </w:r>
      <w:r w:rsidR="00E93C38">
        <w:rPr>
          <w:lang w:val="en-AU" w:eastAsia="en-AU"/>
        </w:rPr>
        <w:t xml:space="preserve">the </w:t>
      </w:r>
      <w:r w:rsidR="00AF74B5">
        <w:rPr>
          <w:lang w:val="en-AU" w:eastAsia="en-AU"/>
        </w:rPr>
        <w:t>PSII-</w:t>
      </w:r>
      <w:proofErr w:type="spellStart"/>
      <w:r w:rsidR="00AF74B5">
        <w:rPr>
          <w:lang w:val="en-AU" w:eastAsia="en-AU"/>
        </w:rPr>
        <w:t>HEq</w:t>
      </w:r>
      <w:proofErr w:type="spellEnd"/>
      <w:r w:rsidR="00AF74B5">
        <w:rPr>
          <w:lang w:val="en-AU" w:eastAsia="en-AU"/>
        </w:rPr>
        <w:t xml:space="preserve"> </w:t>
      </w:r>
      <w:r w:rsidR="00E93C38">
        <w:rPr>
          <w:lang w:val="en-AU" w:eastAsia="en-AU"/>
        </w:rPr>
        <w:t xml:space="preserve">Max value </w:t>
      </w:r>
      <w:r w:rsidR="001943F5">
        <w:rPr>
          <w:lang w:val="en-AU" w:eastAsia="en-AU"/>
        </w:rPr>
        <w:t xml:space="preserve">at both sites </w:t>
      </w:r>
      <w:r w:rsidR="00E93C38">
        <w:rPr>
          <w:lang w:val="en-AU" w:eastAsia="en-AU"/>
        </w:rPr>
        <w:t xml:space="preserve">has </w:t>
      </w:r>
      <w:r w:rsidR="001943F5">
        <w:rPr>
          <w:lang w:val="en-AU" w:eastAsia="en-AU"/>
        </w:rPr>
        <w:t>decreased, however t</w:t>
      </w:r>
      <w:r w:rsidR="00E93C38">
        <w:rPr>
          <w:lang w:val="en-AU" w:eastAsia="en-AU"/>
        </w:rPr>
        <w:t>he Mackay Whitsunday region historically has recorded the highest PSII-</w:t>
      </w:r>
      <w:proofErr w:type="spellStart"/>
      <w:r w:rsidR="00E93C38">
        <w:rPr>
          <w:lang w:val="en-AU" w:eastAsia="en-AU"/>
        </w:rPr>
        <w:t>HEq</w:t>
      </w:r>
      <w:proofErr w:type="spellEnd"/>
      <w:r w:rsidR="00E93C38">
        <w:rPr>
          <w:lang w:val="en-AU" w:eastAsia="en-AU"/>
        </w:rPr>
        <w:t xml:space="preserve"> Max values ranging from Category 5 to </w:t>
      </w:r>
      <w:r w:rsidR="006F1E47">
        <w:rPr>
          <w:lang w:val="en-AU" w:eastAsia="en-AU"/>
        </w:rPr>
        <w:t xml:space="preserve">Category </w:t>
      </w:r>
      <w:r w:rsidR="00E93C38">
        <w:rPr>
          <w:lang w:val="en-AU" w:eastAsia="en-AU"/>
        </w:rPr>
        <w:t>2.</w:t>
      </w:r>
      <w:r w:rsidR="0004157A">
        <w:rPr>
          <w:lang w:val="en-AU" w:eastAsia="en-AU"/>
        </w:rPr>
        <w:br w:type="page"/>
      </w:r>
    </w:p>
    <w:p w:rsidR="00950896" w:rsidRDefault="003A235B" w:rsidP="00137E16">
      <w:pPr>
        <w:pStyle w:val="Caption"/>
        <w:spacing w:line="360" w:lineRule="auto"/>
      </w:pPr>
      <w:bookmarkStart w:id="460" w:name="_Toc406770694"/>
      <w:r>
        <w:lastRenderedPageBreak/>
        <w:t xml:space="preserve">Table </w:t>
      </w:r>
      <w:r w:rsidR="009E4EA3">
        <w:fldChar w:fldCharType="begin"/>
      </w:r>
      <w:r w:rsidR="00776D62">
        <w:instrText xml:space="preserve"> SEQ Table \* ARABIC </w:instrText>
      </w:r>
      <w:r w:rsidR="009E4EA3">
        <w:fldChar w:fldCharType="separate"/>
      </w:r>
      <w:r w:rsidR="007F03BE">
        <w:rPr>
          <w:noProof/>
        </w:rPr>
        <w:t>10</w:t>
      </w:r>
      <w:r w:rsidR="009E4EA3">
        <w:rPr>
          <w:noProof/>
        </w:rPr>
        <w:fldChar w:fldCharType="end"/>
      </w:r>
      <w:r w:rsidRPr="003A235B">
        <w:t xml:space="preserve"> </w:t>
      </w:r>
      <w:r w:rsidR="00C478F2">
        <w:t>Summary statistics for the PSII-</w:t>
      </w:r>
      <w:proofErr w:type="spellStart"/>
      <w:r w:rsidR="00C478F2">
        <w:t>HEq</w:t>
      </w:r>
      <w:proofErr w:type="spellEnd"/>
      <w:r w:rsidR="00907AD5">
        <w:t xml:space="preserve"> Max and Wet Season Average (ng </w:t>
      </w:r>
      <w:r w:rsidR="00C478F2">
        <w:t>L</w:t>
      </w:r>
      <w:r w:rsidR="00C478F2" w:rsidRPr="00597E81">
        <w:rPr>
          <w:vertAlign w:val="superscript"/>
        </w:rPr>
        <w:t>-1</w:t>
      </w:r>
      <w:r w:rsidR="00C478F2">
        <w:t xml:space="preserve">) since the commencement of monitoring until </w:t>
      </w:r>
      <w:r w:rsidR="003B397E">
        <w:t>2013</w:t>
      </w:r>
      <w:r w:rsidR="00C478F2">
        <w:t>-</w:t>
      </w:r>
      <w:r w:rsidR="003B397E">
        <w:t xml:space="preserve">2014 </w:t>
      </w:r>
      <w:r>
        <w:t>in the Mackay Whitsunday region</w:t>
      </w:r>
      <w:bookmarkEnd w:id="460"/>
    </w:p>
    <w:p w:rsidR="00950896" w:rsidRDefault="00522F40" w:rsidP="00137E16">
      <w:pPr>
        <w:spacing w:line="360" w:lineRule="auto"/>
        <w:jc w:val="center"/>
      </w:pPr>
      <w:r w:rsidRPr="00522F40">
        <w:rPr>
          <w:noProof/>
          <w:lang w:val="en-AU" w:eastAsia="en-AU" w:bidi="ar-SA"/>
        </w:rPr>
        <w:drawing>
          <wp:inline distT="0" distB="0" distL="0" distR="0" wp14:anchorId="53ECD145" wp14:editId="3F253895">
            <wp:extent cx="5836872" cy="1849129"/>
            <wp:effectExtent l="0" t="0" r="0" b="0"/>
            <wp:docPr id="23" name="Picture 23" descr="Table 10 Summary statistics for the PSII-HEq Max and Wet Season Average (ng L-1) since the commencement of monitoring until 2013-2014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837486" cy="1849324"/>
                    </a:xfrm>
                    <a:prstGeom prst="rect">
                      <a:avLst/>
                    </a:prstGeom>
                    <a:noFill/>
                    <a:ln>
                      <a:noFill/>
                    </a:ln>
                  </pic:spPr>
                </pic:pic>
              </a:graphicData>
            </a:graphic>
          </wp:inline>
        </w:drawing>
      </w:r>
    </w:p>
    <w:p w:rsidR="002A0F21" w:rsidRPr="00B21E00" w:rsidRDefault="00C478F2" w:rsidP="00137E16">
      <w:pPr>
        <w:spacing w:line="360" w:lineRule="auto"/>
        <w:rPr>
          <w:sz w:val="18"/>
          <w:szCs w:val="18"/>
          <w:lang w:val="en-AU" w:eastAsia="en-AU"/>
        </w:rPr>
      </w:pPr>
      <w:r>
        <w:rPr>
          <w:sz w:val="18"/>
          <w:szCs w:val="18"/>
          <w:lang w:val="en-AU" w:eastAsia="en-AU"/>
        </w:rPr>
        <w:t xml:space="preserve">Wet </w:t>
      </w:r>
      <w:proofErr w:type="spellStart"/>
      <w:r>
        <w:rPr>
          <w:sz w:val="18"/>
          <w:szCs w:val="18"/>
          <w:lang w:val="en-AU" w:eastAsia="en-AU"/>
        </w:rPr>
        <w:t>Avg</w:t>
      </w:r>
      <w:proofErr w:type="spellEnd"/>
      <w:r>
        <w:rPr>
          <w:sz w:val="18"/>
          <w:szCs w:val="18"/>
          <w:lang w:val="en-AU" w:eastAsia="en-AU"/>
        </w:rPr>
        <w:t xml:space="preserve"> are the a</w:t>
      </w:r>
      <w:r w:rsidRPr="00B21E00">
        <w:rPr>
          <w:sz w:val="18"/>
          <w:szCs w:val="18"/>
          <w:lang w:val="en-AU" w:eastAsia="en-AU"/>
        </w:rPr>
        <w:t>verages indicated for PSII-</w:t>
      </w:r>
      <w:proofErr w:type="spellStart"/>
      <w:r w:rsidRPr="00B21E00">
        <w:rPr>
          <w:sz w:val="18"/>
          <w:szCs w:val="18"/>
          <w:lang w:val="en-AU" w:eastAsia="en-AU"/>
        </w:rPr>
        <w:t>HEq</w:t>
      </w:r>
      <w:proofErr w:type="spellEnd"/>
      <w:r w:rsidRPr="00B21E00">
        <w:rPr>
          <w:sz w:val="18"/>
          <w:szCs w:val="18"/>
          <w:lang w:val="en-AU" w:eastAsia="en-AU"/>
        </w:rPr>
        <w:t xml:space="preserve"> for the wet season sampling periods</w:t>
      </w:r>
      <w:r>
        <w:rPr>
          <w:sz w:val="18"/>
          <w:szCs w:val="18"/>
          <w:lang w:val="en-AU" w:eastAsia="en-AU"/>
        </w:rPr>
        <w:t xml:space="preserve"> only</w:t>
      </w:r>
      <w:r w:rsidR="00522F40">
        <w:rPr>
          <w:sz w:val="18"/>
          <w:szCs w:val="18"/>
          <w:lang w:val="en-AU" w:eastAsia="en-AU"/>
        </w:rPr>
        <w:t>.</w:t>
      </w:r>
      <w:r w:rsidR="002A0F21">
        <w:rPr>
          <w:sz w:val="18"/>
          <w:szCs w:val="18"/>
          <w:lang w:val="en-AU" w:eastAsia="en-AU"/>
        </w:rPr>
        <w:t xml:space="preserve"> </w:t>
      </w:r>
      <w:r w:rsidR="00E715BA">
        <w:rPr>
          <w:sz w:val="18"/>
          <w:szCs w:val="18"/>
          <w:lang w:val="en-AU" w:eastAsia="en-AU"/>
        </w:rPr>
        <w:t>Block colours indicate the maximum PSII-</w:t>
      </w:r>
      <w:proofErr w:type="spellStart"/>
      <w:r w:rsidR="00E715BA">
        <w:rPr>
          <w:sz w:val="18"/>
          <w:szCs w:val="18"/>
          <w:lang w:val="en-AU" w:eastAsia="en-AU"/>
        </w:rPr>
        <w:t>Heq</w:t>
      </w:r>
      <w:proofErr w:type="spellEnd"/>
      <w:r w:rsidR="00E715BA">
        <w:rPr>
          <w:sz w:val="18"/>
          <w:szCs w:val="18"/>
          <w:lang w:val="en-AU" w:eastAsia="en-AU"/>
        </w:rPr>
        <w:t xml:space="preserve"> Index category for that year</w:t>
      </w:r>
    </w:p>
    <w:p w:rsidR="00DC4A9F" w:rsidRDefault="00DC4A9F" w:rsidP="00137E16">
      <w:pPr>
        <w:spacing w:line="360" w:lineRule="auto"/>
        <w:rPr>
          <w:lang w:val="en-AU" w:eastAsia="en-AU"/>
        </w:rPr>
      </w:pPr>
    </w:p>
    <w:p w:rsidR="00994442" w:rsidRDefault="000C7104" w:rsidP="00137E16">
      <w:pPr>
        <w:spacing w:line="360" w:lineRule="auto"/>
        <w:rPr>
          <w:lang w:val="en-AU" w:eastAsia="en-AU"/>
        </w:rPr>
      </w:pPr>
      <w:r>
        <w:rPr>
          <w:lang w:val="en-AU" w:eastAsia="en-AU"/>
        </w:rPr>
        <w:t xml:space="preserve">The </w:t>
      </w:r>
      <w:r w:rsidR="001047E4">
        <w:rPr>
          <w:lang w:val="en-AU" w:eastAsia="en-AU"/>
        </w:rPr>
        <w:t>PSII-</w:t>
      </w:r>
      <w:proofErr w:type="spellStart"/>
      <w:r w:rsidR="001047E4">
        <w:rPr>
          <w:lang w:val="en-AU" w:eastAsia="en-AU"/>
        </w:rPr>
        <w:t>HEq</w:t>
      </w:r>
      <w:proofErr w:type="spellEnd"/>
      <w:r w:rsidR="000F4E62">
        <w:rPr>
          <w:lang w:val="en-AU" w:eastAsia="en-AU"/>
        </w:rPr>
        <w:t xml:space="preserve"> Wet </w:t>
      </w:r>
      <w:proofErr w:type="spellStart"/>
      <w:r w:rsidR="000F4E62">
        <w:rPr>
          <w:lang w:val="en-AU" w:eastAsia="en-AU"/>
        </w:rPr>
        <w:t>Avg</w:t>
      </w:r>
      <w:r w:rsidR="007D14F6">
        <w:rPr>
          <w:lang w:val="en-AU" w:eastAsia="en-AU"/>
        </w:rPr>
        <w:t>s</w:t>
      </w:r>
      <w:proofErr w:type="spellEnd"/>
      <w:r w:rsidR="001047E4">
        <w:rPr>
          <w:lang w:val="en-AU" w:eastAsia="en-AU"/>
        </w:rPr>
        <w:t xml:space="preserve"> </w:t>
      </w:r>
      <w:r w:rsidR="00C55A48">
        <w:rPr>
          <w:lang w:val="en-AU" w:eastAsia="en-AU"/>
        </w:rPr>
        <w:t xml:space="preserve">for both sites </w:t>
      </w:r>
      <w:r w:rsidR="001047E4">
        <w:rPr>
          <w:lang w:val="en-AU" w:eastAsia="en-AU"/>
        </w:rPr>
        <w:t xml:space="preserve">have </w:t>
      </w:r>
      <w:r w:rsidR="00C55A48">
        <w:rPr>
          <w:lang w:val="en-AU" w:eastAsia="en-AU"/>
        </w:rPr>
        <w:t>decreased by one</w:t>
      </w:r>
      <w:r w:rsidR="001047E4">
        <w:rPr>
          <w:lang w:val="en-AU" w:eastAsia="en-AU"/>
        </w:rPr>
        <w:t xml:space="preserve"> </w:t>
      </w:r>
      <w:r w:rsidR="00C55A48">
        <w:rPr>
          <w:lang w:val="en-AU" w:eastAsia="en-AU"/>
        </w:rPr>
        <w:t>Index Category</w:t>
      </w:r>
      <w:r>
        <w:rPr>
          <w:lang w:val="en-AU" w:eastAsia="en-AU"/>
        </w:rPr>
        <w:t xml:space="preserve">, </w:t>
      </w:r>
      <w:r w:rsidR="00E93C38">
        <w:rPr>
          <w:lang w:val="en-AU" w:eastAsia="en-AU"/>
        </w:rPr>
        <w:t>when compared to the previous monitoring year</w:t>
      </w:r>
      <w:r w:rsidR="00CD5C76">
        <w:rPr>
          <w:lang w:val="en-AU" w:eastAsia="en-AU"/>
        </w:rPr>
        <w:t xml:space="preserve"> to a Category 4 or 5</w:t>
      </w:r>
      <w:r w:rsidR="00FF5741">
        <w:rPr>
          <w:lang w:val="en-AU" w:eastAsia="en-AU"/>
        </w:rPr>
        <w:t xml:space="preserve"> (Figure 1</w:t>
      </w:r>
      <w:r w:rsidR="007F08DF">
        <w:rPr>
          <w:lang w:val="en-AU" w:eastAsia="en-AU"/>
        </w:rPr>
        <w:t>6</w:t>
      </w:r>
      <w:r w:rsidR="00FF5741">
        <w:rPr>
          <w:lang w:val="en-AU" w:eastAsia="en-AU"/>
        </w:rPr>
        <w:t>)</w:t>
      </w:r>
      <w:r w:rsidR="001047E4">
        <w:rPr>
          <w:lang w:val="en-AU" w:eastAsia="en-AU"/>
        </w:rPr>
        <w:t>.</w:t>
      </w:r>
      <w:r>
        <w:rPr>
          <w:lang w:val="en-AU" w:eastAsia="en-AU"/>
        </w:rPr>
        <w:t xml:space="preserve"> </w:t>
      </w:r>
      <w:r w:rsidR="007D14F6">
        <w:rPr>
          <w:lang w:val="en-AU" w:eastAsia="en-AU"/>
        </w:rPr>
        <w:t xml:space="preserve">The seasonal </w:t>
      </w:r>
      <w:r w:rsidR="00851DF4">
        <w:rPr>
          <w:lang w:val="en-AU" w:eastAsia="en-AU"/>
        </w:rPr>
        <w:t>difference</w:t>
      </w:r>
      <w:r w:rsidR="00A447B1">
        <w:rPr>
          <w:lang w:val="en-AU" w:eastAsia="en-AU"/>
        </w:rPr>
        <w:t>s</w:t>
      </w:r>
      <w:r w:rsidR="00851DF4">
        <w:rPr>
          <w:lang w:val="en-AU" w:eastAsia="en-AU"/>
        </w:rPr>
        <w:t xml:space="preserve"> in PSII-</w:t>
      </w:r>
      <w:proofErr w:type="spellStart"/>
      <w:r w:rsidR="00851DF4">
        <w:rPr>
          <w:lang w:val="en-AU" w:eastAsia="en-AU"/>
        </w:rPr>
        <w:t>HEqs</w:t>
      </w:r>
      <w:proofErr w:type="spellEnd"/>
      <w:r w:rsidR="00851DF4">
        <w:rPr>
          <w:lang w:val="en-AU" w:eastAsia="en-AU"/>
        </w:rPr>
        <w:t xml:space="preserve"> </w:t>
      </w:r>
      <w:r w:rsidR="00A447B1">
        <w:rPr>
          <w:lang w:val="en-AU" w:eastAsia="en-AU"/>
        </w:rPr>
        <w:t>are</w:t>
      </w:r>
      <w:r w:rsidR="00851DF4">
        <w:rPr>
          <w:lang w:val="en-AU" w:eastAsia="en-AU"/>
        </w:rPr>
        <w:t xml:space="preserve"> most pronounced at Sarina Inlet</w:t>
      </w:r>
      <w:r w:rsidR="00A447B1">
        <w:rPr>
          <w:lang w:val="en-AU" w:eastAsia="en-AU"/>
        </w:rPr>
        <w:t>.</w:t>
      </w:r>
    </w:p>
    <w:p w:rsidR="00994442" w:rsidRDefault="00994442" w:rsidP="00137E16">
      <w:pPr>
        <w:spacing w:line="360" w:lineRule="auto"/>
        <w:rPr>
          <w:lang w:val="en-AU" w:eastAsia="en-AU"/>
        </w:rPr>
      </w:pPr>
    </w:p>
    <w:p w:rsidR="002C65A0" w:rsidRDefault="00AA6F55" w:rsidP="00137E16">
      <w:pPr>
        <w:keepNext/>
        <w:spacing w:line="360" w:lineRule="auto"/>
        <w:jc w:val="center"/>
      </w:pPr>
      <w:r>
        <w:rPr>
          <w:noProof/>
          <w:lang w:val="en-AU" w:eastAsia="en-AU" w:bidi="ar-SA"/>
        </w:rPr>
        <w:drawing>
          <wp:inline distT="0" distB="0" distL="0" distR="0" wp14:anchorId="11F870EB" wp14:editId="0310911C">
            <wp:extent cx="6415430" cy="4500748"/>
            <wp:effectExtent l="19050" t="19050" r="23495" b="14605"/>
            <wp:docPr id="34" name="Picture 34" descr="Figure 18 Seasonal average PSII-HEq for Mackay Whitsunday sites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sonal average MW.png"/>
                    <pic:cNvPicPr/>
                  </pic:nvPicPr>
                  <pic:blipFill rotWithShape="1">
                    <a:blip r:embed="rId35">
                      <a:extLst>
                        <a:ext uri="{28A0092B-C50C-407E-A947-70E740481C1C}">
                          <a14:useLocalDpi xmlns:a14="http://schemas.microsoft.com/office/drawing/2010/main" val="0"/>
                        </a:ext>
                      </a:extLst>
                    </a:blip>
                    <a:srcRect r="7747" b="12771"/>
                    <a:stretch/>
                  </pic:blipFill>
                  <pic:spPr bwMode="auto">
                    <a:xfrm>
                      <a:off x="0" y="0"/>
                      <a:ext cx="6421611" cy="450508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312313" w:rsidRDefault="002C65A0" w:rsidP="00137E16">
      <w:pPr>
        <w:pStyle w:val="Caption"/>
        <w:spacing w:line="360" w:lineRule="auto"/>
        <w:jc w:val="center"/>
      </w:pPr>
      <w:bookmarkStart w:id="461" w:name="_Toc408472109"/>
      <w:r>
        <w:t xml:space="preserve">Figure </w:t>
      </w:r>
      <w:fldSimple w:instr=" SEQ Figure \* ARABIC ">
        <w:r w:rsidR="007F03BE">
          <w:rPr>
            <w:noProof/>
          </w:rPr>
          <w:t>16</w:t>
        </w:r>
      </w:fldSimple>
      <w:r>
        <w:t xml:space="preserve"> </w:t>
      </w:r>
      <w:r w:rsidRPr="002C65A0">
        <w:t>Seasonal average PSII-</w:t>
      </w:r>
      <w:proofErr w:type="spellStart"/>
      <w:r w:rsidRPr="002C65A0">
        <w:t>HEq</w:t>
      </w:r>
      <w:proofErr w:type="spellEnd"/>
      <w:r w:rsidRPr="002C65A0">
        <w:t xml:space="preserve"> for Mackay Whitsunday sites since monitoring commenced</w:t>
      </w:r>
      <w:bookmarkEnd w:id="461"/>
    </w:p>
    <w:p w:rsidR="00AE2C5B" w:rsidRDefault="00AE2C5B" w:rsidP="00137E16">
      <w:pPr>
        <w:pStyle w:val="Figures"/>
        <w:spacing w:before="0" w:after="0" w:line="360" w:lineRule="auto"/>
      </w:pPr>
    </w:p>
    <w:p w:rsidR="009A09AD" w:rsidRDefault="00694124" w:rsidP="00137E16">
      <w:pPr>
        <w:spacing w:line="360" w:lineRule="auto"/>
        <w:rPr>
          <w:lang w:val="en-AU" w:eastAsia="en-AU"/>
        </w:rPr>
      </w:pPr>
      <w:proofErr w:type="spellStart"/>
      <w:r>
        <w:rPr>
          <w:lang w:val="en-AU" w:eastAsia="en-AU"/>
        </w:rPr>
        <w:t>Metolachlor</w:t>
      </w:r>
      <w:proofErr w:type="spellEnd"/>
      <w:r w:rsidR="001505C7">
        <w:rPr>
          <w:lang w:val="en-AU" w:eastAsia="en-AU"/>
        </w:rPr>
        <w:t xml:space="preserve">, </w:t>
      </w:r>
      <w:proofErr w:type="spellStart"/>
      <w:r w:rsidR="001505C7">
        <w:rPr>
          <w:lang w:val="en-AU" w:eastAsia="en-AU"/>
        </w:rPr>
        <w:t>imazapic</w:t>
      </w:r>
      <w:proofErr w:type="spellEnd"/>
      <w:r w:rsidR="001505C7">
        <w:rPr>
          <w:lang w:val="en-AU" w:eastAsia="en-AU"/>
        </w:rPr>
        <w:t xml:space="preserve"> and </w:t>
      </w:r>
      <w:proofErr w:type="spellStart"/>
      <w:r w:rsidR="001505C7">
        <w:rPr>
          <w:lang w:val="en-AU" w:eastAsia="en-AU"/>
        </w:rPr>
        <w:t>imidacloprid</w:t>
      </w:r>
      <w:proofErr w:type="spellEnd"/>
      <w:r>
        <w:rPr>
          <w:lang w:val="en-AU" w:eastAsia="en-AU"/>
        </w:rPr>
        <w:t xml:space="preserve"> </w:t>
      </w:r>
      <w:r w:rsidR="001505C7">
        <w:rPr>
          <w:lang w:val="en-AU" w:eastAsia="en-AU"/>
        </w:rPr>
        <w:t>were</w:t>
      </w:r>
      <w:r>
        <w:rPr>
          <w:lang w:val="en-AU" w:eastAsia="en-AU"/>
        </w:rPr>
        <w:t xml:space="preserve"> also detected using EDs at </w:t>
      </w:r>
      <w:r w:rsidR="001505C7">
        <w:rPr>
          <w:lang w:val="en-AU" w:eastAsia="en-AU"/>
        </w:rPr>
        <w:t>both</w:t>
      </w:r>
      <w:r>
        <w:rPr>
          <w:lang w:val="en-AU" w:eastAsia="en-AU"/>
        </w:rPr>
        <w:t xml:space="preserve"> sites at </w:t>
      </w:r>
      <w:r w:rsidR="007863AA">
        <w:rPr>
          <w:lang w:val="en-AU" w:eastAsia="en-AU"/>
        </w:rPr>
        <w:t xml:space="preserve">concentrations </w:t>
      </w:r>
      <w:r w:rsidR="007437BA">
        <w:rPr>
          <w:lang w:val="en-AU" w:eastAsia="en-AU"/>
        </w:rPr>
        <w:t>&lt;1</w:t>
      </w:r>
      <w:r>
        <w:rPr>
          <w:lang w:val="en-AU" w:eastAsia="en-AU"/>
        </w:rPr>
        <w:t xml:space="preserve"> </w:t>
      </w:r>
      <w:bookmarkStart w:id="462" w:name="OLE_LINK11"/>
      <w:r>
        <w:rPr>
          <w:lang w:val="en-AU" w:eastAsia="en-AU"/>
        </w:rPr>
        <w:t>ng</w:t>
      </w:r>
      <w:r w:rsidR="00907AD5">
        <w:rPr>
          <w:lang w:val="en-AU" w:eastAsia="en-AU"/>
        </w:rPr>
        <w:t xml:space="preserve"> </w:t>
      </w:r>
      <w:r>
        <w:rPr>
          <w:lang w:val="en-AU" w:eastAsia="en-AU"/>
        </w:rPr>
        <w:t>L</w:t>
      </w:r>
      <w:r w:rsidRPr="002A236A">
        <w:rPr>
          <w:vertAlign w:val="superscript"/>
          <w:lang w:val="en-AU" w:eastAsia="en-AU"/>
        </w:rPr>
        <w:t>-1</w:t>
      </w:r>
      <w:bookmarkEnd w:id="462"/>
      <w:r w:rsidR="007863AA">
        <w:rPr>
          <w:lang w:val="en-AU" w:eastAsia="en-AU"/>
        </w:rPr>
        <w:t>.</w:t>
      </w:r>
      <w:r>
        <w:rPr>
          <w:lang w:val="en-AU" w:eastAsia="en-AU"/>
        </w:rPr>
        <w:t xml:space="preserve"> </w:t>
      </w:r>
      <w:proofErr w:type="spellStart"/>
      <w:r w:rsidR="004500F4">
        <w:rPr>
          <w:lang w:val="en-AU" w:eastAsia="en-AU"/>
        </w:rPr>
        <w:t>Bromacil</w:t>
      </w:r>
      <w:proofErr w:type="spellEnd"/>
      <w:r w:rsidR="004500F4">
        <w:rPr>
          <w:lang w:val="en-AU" w:eastAsia="en-AU"/>
        </w:rPr>
        <w:t xml:space="preserve"> and </w:t>
      </w:r>
      <w:proofErr w:type="spellStart"/>
      <w:r w:rsidR="004500F4">
        <w:rPr>
          <w:lang w:val="en-AU" w:eastAsia="en-AU"/>
        </w:rPr>
        <w:t>terbutryn</w:t>
      </w:r>
      <w:proofErr w:type="spellEnd"/>
      <w:r w:rsidR="004500F4">
        <w:rPr>
          <w:lang w:val="en-AU" w:eastAsia="en-AU"/>
        </w:rPr>
        <w:t xml:space="preserve"> were detected once each at Sarina Inlet, also at low concentrations</w:t>
      </w:r>
      <w:r w:rsidR="00A447B1">
        <w:rPr>
          <w:lang w:val="en-AU" w:eastAsia="en-AU"/>
        </w:rPr>
        <w:t>.</w:t>
      </w:r>
      <w:r w:rsidR="001539B7">
        <w:rPr>
          <w:lang w:val="en-AU" w:eastAsia="en-AU"/>
        </w:rPr>
        <w:t xml:space="preserve"> </w:t>
      </w:r>
      <w:proofErr w:type="spellStart"/>
      <w:r w:rsidR="001539B7">
        <w:rPr>
          <w:lang w:val="en-AU" w:eastAsia="en-AU"/>
        </w:rPr>
        <w:t>Galaxolide</w:t>
      </w:r>
      <w:proofErr w:type="spellEnd"/>
      <w:r w:rsidR="001539B7">
        <w:rPr>
          <w:lang w:val="en-AU" w:eastAsia="en-AU"/>
        </w:rPr>
        <w:t xml:space="preserve"> </w:t>
      </w:r>
      <w:r w:rsidR="001539B7">
        <w:rPr>
          <w:lang w:val="en-AU" w:eastAsia="en-AU"/>
        </w:rPr>
        <w:lastRenderedPageBreak/>
        <w:t xml:space="preserve">and </w:t>
      </w:r>
      <w:proofErr w:type="spellStart"/>
      <w:r w:rsidR="001539B7">
        <w:rPr>
          <w:lang w:val="en-AU" w:eastAsia="en-AU"/>
        </w:rPr>
        <w:t>tonalide</w:t>
      </w:r>
      <w:proofErr w:type="spellEnd"/>
      <w:r w:rsidR="001539B7">
        <w:rPr>
          <w:lang w:val="en-AU" w:eastAsia="en-AU"/>
        </w:rPr>
        <w:t xml:space="preserve"> were detected </w:t>
      </w:r>
      <w:r w:rsidR="00B029D5">
        <w:rPr>
          <w:lang w:val="en-AU" w:eastAsia="en-AU"/>
        </w:rPr>
        <w:t xml:space="preserve">using PDMS samplers </w:t>
      </w:r>
      <w:r w:rsidR="001539B7">
        <w:rPr>
          <w:lang w:val="en-AU" w:eastAsia="en-AU"/>
        </w:rPr>
        <w:t xml:space="preserve">at both sites, </w:t>
      </w:r>
      <w:r w:rsidR="00B029D5">
        <w:rPr>
          <w:lang w:val="en-AU" w:eastAsia="en-AU"/>
        </w:rPr>
        <w:t xml:space="preserve">with </w:t>
      </w:r>
      <w:proofErr w:type="spellStart"/>
      <w:r w:rsidR="001539B7">
        <w:rPr>
          <w:lang w:val="en-AU" w:eastAsia="en-AU"/>
        </w:rPr>
        <w:t>chlopyrifos</w:t>
      </w:r>
      <w:proofErr w:type="spellEnd"/>
      <w:r w:rsidR="001539B7">
        <w:rPr>
          <w:lang w:val="en-AU" w:eastAsia="en-AU"/>
        </w:rPr>
        <w:t xml:space="preserve"> and </w:t>
      </w:r>
      <w:proofErr w:type="spellStart"/>
      <w:r w:rsidR="001539B7">
        <w:rPr>
          <w:lang w:val="en-AU" w:eastAsia="en-AU"/>
        </w:rPr>
        <w:t>diazinon</w:t>
      </w:r>
      <w:proofErr w:type="spellEnd"/>
      <w:r w:rsidR="001539B7">
        <w:rPr>
          <w:lang w:val="en-AU" w:eastAsia="en-AU"/>
        </w:rPr>
        <w:t xml:space="preserve"> </w:t>
      </w:r>
      <w:r w:rsidR="00B029D5">
        <w:rPr>
          <w:lang w:val="en-AU" w:eastAsia="en-AU"/>
        </w:rPr>
        <w:t xml:space="preserve">only </w:t>
      </w:r>
      <w:r w:rsidR="001539B7">
        <w:rPr>
          <w:lang w:val="en-AU" w:eastAsia="en-AU"/>
        </w:rPr>
        <w:t>detected at Sarina Inlet</w:t>
      </w:r>
      <w:r w:rsidR="00B029D5">
        <w:rPr>
          <w:lang w:val="en-AU" w:eastAsia="en-AU"/>
        </w:rPr>
        <w:t xml:space="preserve"> (Appendix D, Tables 28 – 29)</w:t>
      </w:r>
      <w:r w:rsidR="001539B7">
        <w:rPr>
          <w:lang w:val="en-AU" w:eastAsia="en-AU"/>
        </w:rPr>
        <w:t xml:space="preserve">. </w:t>
      </w:r>
      <w:r w:rsidR="00B029D5">
        <w:rPr>
          <w:lang w:val="en-AU" w:eastAsia="en-AU"/>
        </w:rPr>
        <w:t xml:space="preserve">This is the first monitoring year in which Sarina Inlet received PDMS samplers. </w:t>
      </w:r>
      <w:r w:rsidR="001539B7">
        <w:rPr>
          <w:lang w:val="en-AU" w:eastAsia="en-AU"/>
        </w:rPr>
        <w:t xml:space="preserve">There were no </w:t>
      </w:r>
      <w:r w:rsidR="009A09AD">
        <w:rPr>
          <w:lang w:val="en-AU" w:eastAsia="en-AU"/>
        </w:rPr>
        <w:t xml:space="preserve">exceedances of GBRMPA Guidelines </w:t>
      </w:r>
      <w:r w:rsidR="009E4EA3">
        <w:rPr>
          <w:lang w:val="en-AU" w:eastAsia="en-AU"/>
        </w:rPr>
        <w:fldChar w:fldCharType="begin"/>
      </w:r>
      <w:r w:rsidR="009A09AD">
        <w:rPr>
          <w:lang w:val="en-AU" w:eastAsia="en-AU"/>
        </w:rPr>
        <w:instrText xml:space="preserve"> ADDIN EN.CITE &lt;EndNote&gt;&lt;Cite&gt;&lt;Author&gt;GBRMPA&lt;/Author&gt;&lt;Year&gt;2010&lt;/Year&gt;&lt;RecNum&gt;179&lt;/RecNum&gt;&lt;DisplayText&gt;(GBRMPA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Authority&lt;/publisher&gt;&lt;urls&gt;&lt;/urls&gt;&lt;/record&gt;&lt;/Cite&gt;&lt;/EndNote&gt;</w:instrText>
      </w:r>
      <w:r w:rsidR="009E4EA3">
        <w:rPr>
          <w:lang w:val="en-AU" w:eastAsia="en-AU"/>
        </w:rPr>
        <w:fldChar w:fldCharType="separate"/>
      </w:r>
      <w:r w:rsidR="009A09AD">
        <w:rPr>
          <w:noProof/>
          <w:lang w:val="en-AU" w:eastAsia="en-AU"/>
        </w:rPr>
        <w:t>(GBRMPA 2010)</w:t>
      </w:r>
      <w:r w:rsidR="009E4EA3">
        <w:rPr>
          <w:lang w:val="en-AU" w:eastAsia="en-AU"/>
        </w:rPr>
        <w:fldChar w:fldCharType="end"/>
      </w:r>
      <w:r w:rsidR="009A09AD">
        <w:rPr>
          <w:lang w:val="en-AU" w:eastAsia="en-AU"/>
        </w:rPr>
        <w:t xml:space="preserve"> for any </w:t>
      </w:r>
      <w:r w:rsidR="007437BA">
        <w:rPr>
          <w:lang w:val="en-AU" w:eastAsia="en-AU"/>
        </w:rPr>
        <w:t xml:space="preserve">herbicides </w:t>
      </w:r>
      <w:r w:rsidR="009A09AD">
        <w:rPr>
          <w:lang w:val="en-AU" w:eastAsia="en-AU"/>
        </w:rPr>
        <w:t xml:space="preserve">detected in the Mackay Whitsunday region in </w:t>
      </w:r>
      <w:r w:rsidR="001539B7">
        <w:rPr>
          <w:lang w:val="en-AU" w:eastAsia="en-AU"/>
        </w:rPr>
        <w:t>2013</w:t>
      </w:r>
      <w:r w:rsidR="009A09AD">
        <w:rPr>
          <w:lang w:val="en-AU" w:eastAsia="en-AU"/>
        </w:rPr>
        <w:t>-</w:t>
      </w:r>
      <w:r w:rsidR="001539B7">
        <w:rPr>
          <w:lang w:val="en-AU" w:eastAsia="en-AU"/>
        </w:rPr>
        <w:t>2014</w:t>
      </w:r>
      <w:r w:rsidR="009A09AD">
        <w:rPr>
          <w:lang w:val="en-AU" w:eastAsia="en-AU"/>
        </w:rPr>
        <w:t>.</w:t>
      </w:r>
    </w:p>
    <w:p w:rsidR="00B51A36" w:rsidRDefault="00B51A36" w:rsidP="00CC1A07">
      <w:pPr>
        <w:spacing w:line="276" w:lineRule="auto"/>
        <w:rPr>
          <w:lang w:val="en-AU" w:eastAsia="en-AU"/>
        </w:rPr>
      </w:pPr>
    </w:p>
    <w:p w:rsidR="00C91A3E" w:rsidRDefault="00AE7C02" w:rsidP="00137E16">
      <w:pPr>
        <w:pStyle w:val="Heading2"/>
        <w:spacing w:line="360" w:lineRule="auto"/>
        <w:ind w:left="567"/>
        <w:rPr>
          <w:lang w:val="en-AU"/>
        </w:rPr>
      </w:pPr>
      <w:bookmarkStart w:id="463" w:name="_Toc335638619"/>
      <w:bookmarkStart w:id="464" w:name="_Toc335641229"/>
      <w:bookmarkStart w:id="465" w:name="_Toc335638620"/>
      <w:bookmarkStart w:id="466" w:name="_Toc335641230"/>
      <w:bookmarkStart w:id="467" w:name="_Toc335638621"/>
      <w:bookmarkStart w:id="468" w:name="_Toc335641231"/>
      <w:bookmarkStart w:id="469" w:name="_Toc335638622"/>
      <w:bookmarkStart w:id="470" w:name="_Toc335641232"/>
      <w:bookmarkStart w:id="471" w:name="_Toc335638623"/>
      <w:bookmarkStart w:id="472" w:name="_Toc335641233"/>
      <w:bookmarkStart w:id="473" w:name="_Toc335638624"/>
      <w:bookmarkStart w:id="474" w:name="_Toc335641234"/>
      <w:bookmarkStart w:id="475" w:name="_Toc406770654"/>
      <w:bookmarkEnd w:id="463"/>
      <w:bookmarkEnd w:id="464"/>
      <w:bookmarkEnd w:id="465"/>
      <w:bookmarkEnd w:id="466"/>
      <w:bookmarkEnd w:id="467"/>
      <w:bookmarkEnd w:id="468"/>
      <w:bookmarkEnd w:id="469"/>
      <w:bookmarkEnd w:id="470"/>
      <w:bookmarkEnd w:id="471"/>
      <w:bookmarkEnd w:id="472"/>
      <w:bookmarkEnd w:id="473"/>
      <w:bookmarkEnd w:id="474"/>
      <w:r>
        <w:rPr>
          <w:lang w:val="en-AU"/>
        </w:rPr>
        <w:t>Fitzroy Region</w:t>
      </w:r>
      <w:bookmarkEnd w:id="475"/>
    </w:p>
    <w:p w:rsidR="003D1451" w:rsidRDefault="00CE1E99" w:rsidP="00137E16">
      <w:pPr>
        <w:pStyle w:val="Heading3"/>
        <w:spacing w:line="360" w:lineRule="auto"/>
      </w:pPr>
      <w:bookmarkStart w:id="476" w:name="_Toc406770655"/>
      <w:r>
        <w:t xml:space="preserve">Fixed </w:t>
      </w:r>
      <w:r w:rsidR="003D1451">
        <w:t>monitoring sites</w:t>
      </w:r>
      <w:bookmarkEnd w:id="476"/>
    </w:p>
    <w:p w:rsidR="0041559C" w:rsidRDefault="001451EE" w:rsidP="00137E16">
      <w:pPr>
        <w:spacing w:line="360" w:lineRule="auto"/>
        <w:rPr>
          <w:lang w:val="en-AU" w:eastAsia="en-AU"/>
        </w:rPr>
      </w:pPr>
      <w:r>
        <w:rPr>
          <w:lang w:val="en-AU" w:eastAsia="en-AU"/>
        </w:rPr>
        <w:t xml:space="preserve">The Fitzroy region spans </w:t>
      </w:r>
      <w:r w:rsidR="00DE2A4B">
        <w:rPr>
          <w:lang w:val="en-AU" w:eastAsia="en-AU"/>
        </w:rPr>
        <w:t xml:space="preserve">six </w:t>
      </w:r>
      <w:r>
        <w:rPr>
          <w:lang w:val="en-AU" w:eastAsia="en-AU"/>
        </w:rPr>
        <w:t>catchments and covers an area of 15.6 million hectares (ABS, 2013).</w:t>
      </w:r>
      <w:r w:rsidR="005B4F30">
        <w:rPr>
          <w:lang w:val="en-AU" w:eastAsia="en-AU"/>
        </w:rPr>
        <w:t xml:space="preserve"> </w:t>
      </w:r>
      <w:proofErr w:type="gramStart"/>
      <w:r w:rsidR="00DE2A4B">
        <w:rPr>
          <w:lang w:val="en-AU" w:eastAsia="en-AU"/>
        </w:rPr>
        <w:t>C</w:t>
      </w:r>
      <w:r w:rsidR="005B4F30">
        <w:rPr>
          <w:lang w:val="en-AU" w:eastAsia="en-AU"/>
        </w:rPr>
        <w:t>attle grazing</w:t>
      </w:r>
      <w:r w:rsidR="00DE2A4B">
        <w:rPr>
          <w:lang w:val="en-AU" w:eastAsia="en-AU"/>
        </w:rPr>
        <w:t xml:space="preserve"> </w:t>
      </w:r>
      <w:r w:rsidR="005B4F30">
        <w:rPr>
          <w:lang w:val="en-AU" w:eastAsia="en-AU"/>
        </w:rPr>
        <w:t>is</w:t>
      </w:r>
      <w:proofErr w:type="gramEnd"/>
      <w:r w:rsidR="005B4F30">
        <w:rPr>
          <w:lang w:val="en-AU" w:eastAsia="en-AU"/>
        </w:rPr>
        <w:t xml:space="preserve"> the most prevalent industry (78 % of the land use), with broad acre cropping (5 % of the land use) and cotton also </w:t>
      </w:r>
      <w:r w:rsidR="00DE2A4B">
        <w:rPr>
          <w:lang w:val="en-AU" w:eastAsia="en-AU"/>
        </w:rPr>
        <w:t xml:space="preserve">present </w:t>
      </w:r>
      <w:r w:rsidR="005B4F30">
        <w:rPr>
          <w:lang w:val="en-AU" w:eastAsia="en-AU"/>
        </w:rPr>
        <w:t>(DSITIA, 2012</w:t>
      </w:r>
      <w:r w:rsidR="004B5C52">
        <w:rPr>
          <w:lang w:val="en-AU" w:eastAsia="en-AU"/>
        </w:rPr>
        <w:t>e</w:t>
      </w:r>
      <w:r w:rsidR="005B4F30">
        <w:rPr>
          <w:lang w:val="en-AU" w:eastAsia="en-AU"/>
        </w:rPr>
        <w:t>).</w:t>
      </w:r>
      <w:r>
        <w:rPr>
          <w:lang w:val="en-AU" w:eastAsia="en-AU"/>
        </w:rPr>
        <w:t xml:space="preserve"> </w:t>
      </w:r>
      <w:r w:rsidR="00AE7C02">
        <w:rPr>
          <w:lang w:val="en-AU" w:eastAsia="en-AU"/>
        </w:rPr>
        <w:t>The only monitoring site in the Fitzroy region is at North Keppel Island</w:t>
      </w:r>
      <w:r w:rsidR="00283D80">
        <w:rPr>
          <w:lang w:val="en-AU" w:eastAsia="en-AU"/>
        </w:rPr>
        <w:t xml:space="preserve"> (Figure </w:t>
      </w:r>
      <w:r w:rsidR="00AF50AA">
        <w:rPr>
          <w:lang w:val="en-AU" w:eastAsia="en-AU"/>
        </w:rPr>
        <w:t>1</w:t>
      </w:r>
      <w:r w:rsidR="007F08DF">
        <w:rPr>
          <w:lang w:val="en-AU" w:eastAsia="en-AU"/>
        </w:rPr>
        <w:t>7</w:t>
      </w:r>
      <w:r w:rsidR="007B38AC">
        <w:rPr>
          <w:lang w:val="en-AU" w:eastAsia="en-AU"/>
        </w:rPr>
        <w:t>)</w:t>
      </w:r>
      <w:r w:rsidR="00AE7C02">
        <w:rPr>
          <w:lang w:val="en-AU" w:eastAsia="en-AU"/>
        </w:rPr>
        <w:t xml:space="preserve">. This site has been monitored since </w:t>
      </w:r>
      <w:r w:rsidR="0041559C">
        <w:rPr>
          <w:lang w:val="en-AU" w:eastAsia="en-AU"/>
        </w:rPr>
        <w:t xml:space="preserve">2005 although </w:t>
      </w:r>
      <w:r w:rsidR="000C7104">
        <w:rPr>
          <w:lang w:val="en-AU" w:eastAsia="en-AU"/>
        </w:rPr>
        <w:t xml:space="preserve">it has had </w:t>
      </w:r>
      <w:r w:rsidR="003C5D02">
        <w:rPr>
          <w:lang w:val="en-AU" w:eastAsia="en-AU"/>
        </w:rPr>
        <w:t>broken</w:t>
      </w:r>
      <w:r w:rsidR="000C7104">
        <w:rPr>
          <w:lang w:val="en-AU" w:eastAsia="en-AU"/>
        </w:rPr>
        <w:t xml:space="preserve"> periods of </w:t>
      </w:r>
      <w:r w:rsidR="00BD1443">
        <w:rPr>
          <w:lang w:val="en-AU" w:eastAsia="en-AU"/>
        </w:rPr>
        <w:t>sampling throughout</w:t>
      </w:r>
      <w:r w:rsidR="0041559C">
        <w:rPr>
          <w:lang w:val="en-AU" w:eastAsia="en-AU"/>
        </w:rPr>
        <w:t xml:space="preserve"> </w:t>
      </w:r>
      <w:r w:rsidR="00FC47A1">
        <w:rPr>
          <w:lang w:val="en-AU" w:eastAsia="en-AU"/>
        </w:rPr>
        <w:t xml:space="preserve">some </w:t>
      </w:r>
      <w:r w:rsidR="0041559C">
        <w:rPr>
          <w:lang w:val="en-AU" w:eastAsia="en-AU"/>
        </w:rPr>
        <w:t>years</w:t>
      </w:r>
      <w:r w:rsidR="007F08DF">
        <w:rPr>
          <w:lang w:val="en-AU" w:eastAsia="en-AU"/>
        </w:rPr>
        <w:t xml:space="preserve"> (see Appendix G, Figure 37 for historical data)</w:t>
      </w:r>
      <w:r w:rsidR="0041559C">
        <w:rPr>
          <w:lang w:val="en-AU" w:eastAsia="en-AU"/>
        </w:rPr>
        <w:t xml:space="preserve">. </w:t>
      </w:r>
    </w:p>
    <w:p w:rsidR="00C91A3E" w:rsidRDefault="00C91A3E" w:rsidP="00137E16">
      <w:pPr>
        <w:spacing w:line="360" w:lineRule="auto"/>
        <w:rPr>
          <w:lang w:val="en-AU" w:eastAsia="en-AU"/>
        </w:rPr>
      </w:pPr>
    </w:p>
    <w:p w:rsidR="002C65A0" w:rsidRDefault="001164CB" w:rsidP="00137E16">
      <w:pPr>
        <w:keepNext/>
        <w:spacing w:line="360" w:lineRule="auto"/>
        <w:jc w:val="center"/>
      </w:pPr>
      <w:r>
        <w:rPr>
          <w:noProof/>
          <w:lang w:val="en-AU" w:eastAsia="en-AU" w:bidi="ar-SA"/>
        </w:rPr>
        <w:drawing>
          <wp:inline distT="0" distB="0" distL="0" distR="0" wp14:anchorId="2D9B9951" wp14:editId="45559078">
            <wp:extent cx="5745245" cy="3002507"/>
            <wp:effectExtent l="0" t="0" r="8255" b="7620"/>
            <wp:docPr id="98" name="Picture 98" descr="Figure 19 Location of the fixed monitoring site in the Fitzroy region and the frequency of flood plumes during the wet seasons from 2003 - 2014.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51995" cy="3006035"/>
                    </a:xfrm>
                    <a:prstGeom prst="rect">
                      <a:avLst/>
                    </a:prstGeom>
                    <a:noFill/>
                  </pic:spPr>
                </pic:pic>
              </a:graphicData>
            </a:graphic>
          </wp:inline>
        </w:drawing>
      </w:r>
    </w:p>
    <w:p w:rsidR="007C250D" w:rsidRDefault="002C65A0" w:rsidP="007C250D">
      <w:pPr>
        <w:pStyle w:val="Caption"/>
        <w:spacing w:line="360" w:lineRule="auto"/>
        <w:jc w:val="center"/>
        <w:rPr>
          <w:lang w:val="en-GB" w:eastAsia="en-AU"/>
        </w:rPr>
      </w:pPr>
      <w:bookmarkStart w:id="477" w:name="_Toc408472110"/>
      <w:r>
        <w:t xml:space="preserve">Figure </w:t>
      </w:r>
      <w:fldSimple w:instr=" SEQ Figure \* ARABIC ">
        <w:r w:rsidR="007F03BE">
          <w:rPr>
            <w:noProof/>
          </w:rPr>
          <w:t>17</w:t>
        </w:r>
      </w:fldSimple>
      <w:r>
        <w:t xml:space="preserve"> </w:t>
      </w:r>
      <w:r w:rsidRPr="002C65A0">
        <w:t xml:space="preserve">Location of </w:t>
      </w:r>
      <w:r w:rsidR="00BB1909">
        <w:t xml:space="preserve">the fixed </w:t>
      </w:r>
      <w:r w:rsidRPr="002C65A0">
        <w:t>monitoring site in the Fitzroy region</w:t>
      </w:r>
      <w:r w:rsidR="00D97F3B" w:rsidRPr="00D97F3B">
        <w:t xml:space="preserve"> and the frequency of flood plumes during the wet season</w:t>
      </w:r>
      <w:r w:rsidR="0015159F">
        <w:t>s</w:t>
      </w:r>
      <w:r w:rsidR="00D97F3B" w:rsidRPr="00D97F3B">
        <w:t xml:space="preserve"> from 2003 - 2014</w:t>
      </w:r>
      <w:r w:rsidR="007C250D">
        <w:t xml:space="preserve">. </w:t>
      </w:r>
      <w:r w:rsidR="007C250D" w:rsidRPr="0015159F">
        <w:rPr>
          <w:b w:val="0"/>
        </w:rPr>
        <w:t>Map provided by Dieter Tracey, James Cook University</w:t>
      </w:r>
      <w:bookmarkEnd w:id="477"/>
    </w:p>
    <w:p w:rsidR="00312313" w:rsidRDefault="00312313" w:rsidP="00137E16">
      <w:pPr>
        <w:pStyle w:val="Caption"/>
        <w:spacing w:line="360" w:lineRule="auto"/>
        <w:jc w:val="center"/>
      </w:pPr>
    </w:p>
    <w:p w:rsidR="00A221BA" w:rsidRDefault="0041559C" w:rsidP="00137E16">
      <w:pPr>
        <w:spacing w:line="360" w:lineRule="auto"/>
      </w:pPr>
      <w:r>
        <w:t>PSII herbicides</w:t>
      </w:r>
      <w:r w:rsidR="00A51ADD">
        <w:t xml:space="preserve"> </w:t>
      </w:r>
      <w:r>
        <w:t xml:space="preserve">(and transformation products) detected at this site in </w:t>
      </w:r>
      <w:r w:rsidR="007D3B0B">
        <w:t>2013</w:t>
      </w:r>
      <w:r>
        <w:t>-</w:t>
      </w:r>
      <w:r w:rsidR="007D3B0B">
        <w:t xml:space="preserve">2014 </w:t>
      </w:r>
      <w:r>
        <w:t xml:space="preserve">include atrazine, </w:t>
      </w:r>
      <w:r w:rsidR="004E473D">
        <w:t>diuron, hexazinone</w:t>
      </w:r>
      <w:r w:rsidR="00A221BA">
        <w:t xml:space="preserve"> (detected once only)</w:t>
      </w:r>
      <w:r w:rsidR="000A53CE">
        <w:t xml:space="preserve"> and </w:t>
      </w:r>
      <w:proofErr w:type="spellStart"/>
      <w:r w:rsidR="004E473D">
        <w:t>tebuthiuron</w:t>
      </w:r>
      <w:proofErr w:type="spellEnd"/>
      <w:r w:rsidR="00E8502D">
        <w:t xml:space="preserve"> (Appendix D, Table 30)</w:t>
      </w:r>
      <w:r w:rsidR="000A53CE">
        <w:t xml:space="preserve">. </w:t>
      </w:r>
      <w:r w:rsidR="004E473D">
        <w:t xml:space="preserve">The PSII herbicides detected with </w:t>
      </w:r>
      <w:r w:rsidR="00943D70">
        <w:t xml:space="preserve">the greatest </w:t>
      </w:r>
      <w:r w:rsidR="004E473D">
        <w:t xml:space="preserve">frequency </w:t>
      </w:r>
      <w:r w:rsidR="00943D70">
        <w:t xml:space="preserve">were </w:t>
      </w:r>
      <w:r w:rsidR="00A51C06">
        <w:t xml:space="preserve">atrazine </w:t>
      </w:r>
      <w:r w:rsidR="001C3C8B">
        <w:t xml:space="preserve">(detected in </w:t>
      </w:r>
      <w:r w:rsidR="00A51C06">
        <w:t xml:space="preserve">75 </w:t>
      </w:r>
      <w:r w:rsidR="001C3C8B">
        <w:t xml:space="preserve">% of samplers; maximum concentration </w:t>
      </w:r>
      <w:r w:rsidR="00A51C06">
        <w:t xml:space="preserve">0.3 </w:t>
      </w:r>
      <w:r w:rsidR="00907AD5">
        <w:t xml:space="preserve">ng </w:t>
      </w:r>
      <w:r w:rsidR="001C3C8B">
        <w:t>L</w:t>
      </w:r>
      <w:r w:rsidR="001C3C8B">
        <w:rPr>
          <w:vertAlign w:val="superscript"/>
        </w:rPr>
        <w:t>-1</w:t>
      </w:r>
      <w:r w:rsidR="001C3C8B">
        <w:t xml:space="preserve">), </w:t>
      </w:r>
      <w:r w:rsidR="00A51C06">
        <w:t xml:space="preserve">diuron </w:t>
      </w:r>
      <w:r w:rsidR="001D4FE4">
        <w:t>(</w:t>
      </w:r>
      <w:r w:rsidR="007437BA">
        <w:t xml:space="preserve">detected in </w:t>
      </w:r>
      <w:r w:rsidR="00A51C06">
        <w:t xml:space="preserve">75 </w:t>
      </w:r>
      <w:r w:rsidR="001D4FE4">
        <w:t xml:space="preserve">% </w:t>
      </w:r>
      <w:r w:rsidR="007437BA">
        <w:t>of samplers</w:t>
      </w:r>
      <w:r w:rsidR="001D4FE4">
        <w:t xml:space="preserve">; maximum concentration </w:t>
      </w:r>
      <w:r w:rsidR="00A51C06">
        <w:t>0.57</w:t>
      </w:r>
      <w:r w:rsidR="00907AD5">
        <w:t xml:space="preserve"> ng </w:t>
      </w:r>
      <w:r w:rsidR="001D4FE4">
        <w:t>L</w:t>
      </w:r>
      <w:r w:rsidR="001D4FE4">
        <w:rPr>
          <w:vertAlign w:val="superscript"/>
        </w:rPr>
        <w:t>-1</w:t>
      </w:r>
      <w:r w:rsidR="001D4FE4">
        <w:t>)</w:t>
      </w:r>
      <w:r w:rsidR="001C3C8B">
        <w:t xml:space="preserve"> and</w:t>
      </w:r>
      <w:r w:rsidR="004E473D">
        <w:t xml:space="preserve"> </w:t>
      </w:r>
      <w:proofErr w:type="spellStart"/>
      <w:r w:rsidR="00A51C06">
        <w:t>tebuthiuron</w:t>
      </w:r>
      <w:proofErr w:type="spellEnd"/>
      <w:r w:rsidR="00A51C06">
        <w:t xml:space="preserve"> </w:t>
      </w:r>
      <w:r w:rsidR="001D4FE4">
        <w:t>(</w:t>
      </w:r>
      <w:r w:rsidR="007437BA">
        <w:t xml:space="preserve">detected in </w:t>
      </w:r>
      <w:r w:rsidR="003A624F">
        <w:t>63</w:t>
      </w:r>
      <w:r w:rsidR="001D4FE4">
        <w:t xml:space="preserve"> % </w:t>
      </w:r>
      <w:r w:rsidR="007437BA">
        <w:t>of samplers</w:t>
      </w:r>
      <w:r w:rsidR="001D4FE4">
        <w:t xml:space="preserve">; maximum concentration </w:t>
      </w:r>
      <w:r w:rsidR="003A624F">
        <w:t>0.53</w:t>
      </w:r>
      <w:r w:rsidR="001D4FE4">
        <w:t xml:space="preserve"> ng</w:t>
      </w:r>
      <w:r w:rsidR="00907AD5">
        <w:t xml:space="preserve"> </w:t>
      </w:r>
      <w:r w:rsidR="001D4FE4">
        <w:t>L</w:t>
      </w:r>
      <w:r w:rsidR="001D4FE4">
        <w:rPr>
          <w:vertAlign w:val="superscript"/>
        </w:rPr>
        <w:t>-1</w:t>
      </w:r>
      <w:r w:rsidR="001D4FE4">
        <w:t>)</w:t>
      </w:r>
      <w:r w:rsidR="00E8502D">
        <w:t xml:space="preserve"> (for ranges and frequencies see Appendix D, Table 30)</w:t>
      </w:r>
      <w:r w:rsidR="001C3C8B">
        <w:t>.</w:t>
      </w:r>
      <w:r w:rsidR="004E473D">
        <w:t xml:space="preserve"> </w:t>
      </w:r>
      <w:proofErr w:type="spellStart"/>
      <w:r w:rsidR="001C3C8B">
        <w:t>Tebuthurion</w:t>
      </w:r>
      <w:proofErr w:type="spellEnd"/>
      <w:r w:rsidR="001C3C8B">
        <w:t xml:space="preserve"> and atrazine typically dominate the PSII herbicide profile at this site which </w:t>
      </w:r>
      <w:r w:rsidR="0062211F">
        <w:t>is</w:t>
      </w:r>
      <w:r w:rsidR="00943D70">
        <w:t xml:space="preserve"> </w:t>
      </w:r>
      <w:r w:rsidR="00B1186F">
        <w:t xml:space="preserve">similar to sites in the </w:t>
      </w:r>
      <w:proofErr w:type="spellStart"/>
      <w:r w:rsidR="00B1186F">
        <w:t>Burdekin</w:t>
      </w:r>
      <w:proofErr w:type="spellEnd"/>
      <w:r w:rsidR="00B1186F">
        <w:t xml:space="preserve"> region such as Cape Cleveland and Magnetic Island. </w:t>
      </w:r>
    </w:p>
    <w:p w:rsidR="0041559C" w:rsidRDefault="0041559C" w:rsidP="00137E16">
      <w:pPr>
        <w:spacing w:line="360" w:lineRule="auto"/>
      </w:pPr>
    </w:p>
    <w:p w:rsidR="00292157" w:rsidRDefault="00796912" w:rsidP="00137E16">
      <w:pPr>
        <w:spacing w:line="360" w:lineRule="auto"/>
      </w:pPr>
      <w:r>
        <w:lastRenderedPageBreak/>
        <w:t>North Keppel Island encountered medium frequencies of flood plumes originating from the Fitzroy River from 2003 –</w:t>
      </w:r>
      <w:r w:rsidR="00587363">
        <w:t xml:space="preserve"> 2014, however has had consistently low Category 4 and 5 PSII-Max values since monitoring commenced in 2005 (Table 11).</w:t>
      </w:r>
      <w:r>
        <w:t xml:space="preserve"> </w:t>
      </w:r>
      <w:r w:rsidR="00EB3024">
        <w:t xml:space="preserve">The Island is situated approximately 50 km north of the Fitzroy River mouth and </w:t>
      </w:r>
      <w:r w:rsidR="00184B4B">
        <w:t xml:space="preserve">thus </w:t>
      </w:r>
      <w:r w:rsidR="003A7EC6">
        <w:t xml:space="preserve">a significant flood event </w:t>
      </w:r>
      <w:r w:rsidR="00184B4B">
        <w:t xml:space="preserve">(such as in 2010-11) </w:t>
      </w:r>
      <w:r w:rsidR="003A7EC6">
        <w:t xml:space="preserve">may be required to deliver pollutants </w:t>
      </w:r>
      <w:r w:rsidR="00184B4B">
        <w:t>the distance to the sampler location.</w:t>
      </w:r>
    </w:p>
    <w:p w:rsidR="00796912" w:rsidRDefault="00796912" w:rsidP="00137E16">
      <w:pPr>
        <w:spacing w:line="360" w:lineRule="auto"/>
      </w:pPr>
    </w:p>
    <w:p w:rsidR="00190D67" w:rsidRDefault="0062211F" w:rsidP="00137E16">
      <w:pPr>
        <w:spacing w:line="360" w:lineRule="auto"/>
      </w:pPr>
      <w:r>
        <w:t xml:space="preserve">The </w:t>
      </w:r>
      <w:r w:rsidR="00292157">
        <w:t>PSII-</w:t>
      </w:r>
      <w:proofErr w:type="spellStart"/>
      <w:r w:rsidR="00292157">
        <w:t>HEq</w:t>
      </w:r>
      <w:proofErr w:type="spellEnd"/>
      <w:r w:rsidR="00292157">
        <w:t xml:space="preserve"> Max for </w:t>
      </w:r>
      <w:r w:rsidR="00CF0248">
        <w:t>2013</w:t>
      </w:r>
      <w:r w:rsidR="00292157">
        <w:t>-</w:t>
      </w:r>
      <w:r w:rsidR="00CF0248">
        <w:t xml:space="preserve">2014 </w:t>
      </w:r>
      <w:r w:rsidR="00292157">
        <w:t xml:space="preserve">at North Keppel Island was </w:t>
      </w:r>
      <w:r w:rsidR="00CF0248">
        <w:t xml:space="preserve">0.6 </w:t>
      </w:r>
      <w:r w:rsidR="00292157">
        <w:t>ng</w:t>
      </w:r>
      <w:r w:rsidR="00907AD5">
        <w:t xml:space="preserve"> </w:t>
      </w:r>
      <w:r w:rsidR="00292157">
        <w:t>L</w:t>
      </w:r>
      <w:r w:rsidR="00292157" w:rsidRPr="004437A4">
        <w:rPr>
          <w:vertAlign w:val="superscript"/>
        </w:rPr>
        <w:t>-1</w:t>
      </w:r>
      <w:r w:rsidR="00292157">
        <w:t xml:space="preserve"> </w:t>
      </w:r>
      <w:r w:rsidR="001D4FE4">
        <w:t>indicating</w:t>
      </w:r>
      <w:r w:rsidR="00292157">
        <w:t xml:space="preserve"> a </w:t>
      </w:r>
      <w:r w:rsidR="007C6E47">
        <w:t xml:space="preserve">Category </w:t>
      </w:r>
      <w:r w:rsidR="00CF0248">
        <w:t xml:space="preserve">5 </w:t>
      </w:r>
      <w:r w:rsidR="00292157">
        <w:t>on the PSII-</w:t>
      </w:r>
      <w:proofErr w:type="spellStart"/>
      <w:r w:rsidR="00292157">
        <w:t>HEq</w:t>
      </w:r>
      <w:proofErr w:type="spellEnd"/>
      <w:r w:rsidR="00292157">
        <w:t xml:space="preserve"> Index</w:t>
      </w:r>
      <w:r w:rsidR="00590DB3">
        <w:t>, and is the lowest detected at any monitoring site since sampling commenced</w:t>
      </w:r>
      <w:r w:rsidR="008E583C">
        <w:t xml:space="preserve"> (Table 11)</w:t>
      </w:r>
      <w:r w:rsidR="00292157">
        <w:t>.</w:t>
      </w:r>
      <w:r w:rsidR="00E74E3A">
        <w:t xml:space="preserve"> </w:t>
      </w:r>
      <w:r>
        <w:t xml:space="preserve">This is an </w:t>
      </w:r>
      <w:r w:rsidR="00D1702C">
        <w:t xml:space="preserve">improvement </w:t>
      </w:r>
      <w:r>
        <w:t xml:space="preserve">by a factor of </w:t>
      </w:r>
      <w:r w:rsidR="00D1702C">
        <w:t>20</w:t>
      </w:r>
      <w:r>
        <w:t xml:space="preserve"> when compared to the </w:t>
      </w:r>
      <w:proofErr w:type="spellStart"/>
      <w:r w:rsidR="00291D50">
        <w:t>the</w:t>
      </w:r>
      <w:proofErr w:type="spellEnd"/>
      <w:r w:rsidR="00291D50">
        <w:t xml:space="preserve"> previous monitoring year</w:t>
      </w:r>
      <w:r>
        <w:t xml:space="preserve">. </w:t>
      </w:r>
    </w:p>
    <w:p w:rsidR="00172BB1" w:rsidRDefault="00172BB1" w:rsidP="00CC1A07">
      <w:pPr>
        <w:spacing w:line="276" w:lineRule="auto"/>
        <w:ind w:firstLine="357"/>
        <w:jc w:val="left"/>
        <w:rPr>
          <w:b/>
          <w:bCs/>
          <w:sz w:val="18"/>
          <w:szCs w:val="18"/>
        </w:rPr>
      </w:pPr>
      <w:r>
        <w:br w:type="page"/>
      </w:r>
    </w:p>
    <w:p w:rsidR="00B1186F" w:rsidRDefault="00B1186F" w:rsidP="00CC1A07">
      <w:pPr>
        <w:pStyle w:val="Caption"/>
        <w:spacing w:line="276" w:lineRule="auto"/>
        <w:rPr>
          <w:lang w:val="en-AU" w:eastAsia="en-AU"/>
        </w:rPr>
      </w:pPr>
      <w:bookmarkStart w:id="478" w:name="_Toc406770695"/>
      <w:r>
        <w:lastRenderedPageBreak/>
        <w:t xml:space="preserve">Table </w:t>
      </w:r>
      <w:r w:rsidR="009E4EA3">
        <w:fldChar w:fldCharType="begin"/>
      </w:r>
      <w:r w:rsidR="00776D62">
        <w:instrText xml:space="preserve"> SEQ Table \* ARABIC </w:instrText>
      </w:r>
      <w:r w:rsidR="009E4EA3">
        <w:fldChar w:fldCharType="separate"/>
      </w:r>
      <w:r w:rsidR="007F03BE">
        <w:rPr>
          <w:noProof/>
        </w:rPr>
        <w:t>11</w:t>
      </w:r>
      <w:r w:rsidR="009E4EA3">
        <w:rPr>
          <w:noProof/>
        </w:rPr>
        <w:fldChar w:fldCharType="end"/>
      </w:r>
      <w:r w:rsidRPr="003A235B">
        <w:t xml:space="preserve"> </w:t>
      </w:r>
      <w:r w:rsidR="00C478F2">
        <w:t>Summary statistics for the PSII-</w:t>
      </w:r>
      <w:proofErr w:type="spellStart"/>
      <w:r w:rsidR="00C478F2">
        <w:t>HEq</w:t>
      </w:r>
      <w:proofErr w:type="spellEnd"/>
      <w:r w:rsidR="00907AD5">
        <w:t xml:space="preserve"> Max and Wet Season Average (ng </w:t>
      </w:r>
      <w:r w:rsidR="00C478F2">
        <w:t>L</w:t>
      </w:r>
      <w:r w:rsidR="00C478F2" w:rsidRPr="00597E81">
        <w:rPr>
          <w:vertAlign w:val="superscript"/>
        </w:rPr>
        <w:t>-1</w:t>
      </w:r>
      <w:r w:rsidR="00C478F2">
        <w:t xml:space="preserve">) since the commencement of monitoring until </w:t>
      </w:r>
      <w:r w:rsidR="00CF0248">
        <w:t>2013</w:t>
      </w:r>
      <w:r w:rsidR="00C478F2">
        <w:t>-</w:t>
      </w:r>
      <w:r w:rsidR="00CF0248">
        <w:t xml:space="preserve">2014 </w:t>
      </w:r>
      <w:r>
        <w:t xml:space="preserve">in the </w:t>
      </w:r>
      <w:r w:rsidR="00180C6D">
        <w:t>Fitzroy</w:t>
      </w:r>
      <w:r>
        <w:t xml:space="preserve"> region</w:t>
      </w:r>
      <w:bookmarkEnd w:id="478"/>
    </w:p>
    <w:p w:rsidR="00190D67" w:rsidRDefault="00352C11" w:rsidP="00CC1A07">
      <w:pPr>
        <w:spacing w:line="276" w:lineRule="auto"/>
        <w:jc w:val="center"/>
        <w:rPr>
          <w:sz w:val="18"/>
          <w:szCs w:val="18"/>
          <w:vertAlign w:val="superscript"/>
          <w:lang w:val="en-AU" w:eastAsia="en-AU"/>
        </w:rPr>
      </w:pPr>
      <w:r w:rsidRPr="00352C11">
        <w:rPr>
          <w:noProof/>
          <w:lang w:val="en-AU" w:eastAsia="en-AU" w:bidi="ar-SA"/>
        </w:rPr>
        <w:drawing>
          <wp:inline distT="0" distB="0" distL="0" distR="0" wp14:anchorId="7E94267A" wp14:editId="14952330">
            <wp:extent cx="6028660" cy="1465040"/>
            <wp:effectExtent l="0" t="0" r="0" b="1905"/>
            <wp:docPr id="25" name="Picture 25" descr="Table 11 Summary statistics for the PSII-HEq Max and Wet Season Average (ng L-1) since the commencement of monitoring until 2013-2014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028536" cy="1465010"/>
                    </a:xfrm>
                    <a:prstGeom prst="rect">
                      <a:avLst/>
                    </a:prstGeom>
                    <a:noFill/>
                    <a:ln>
                      <a:noFill/>
                    </a:ln>
                  </pic:spPr>
                </pic:pic>
              </a:graphicData>
            </a:graphic>
          </wp:inline>
        </w:drawing>
      </w:r>
    </w:p>
    <w:p w:rsidR="00581D1B" w:rsidRPr="00B21E00" w:rsidRDefault="00C478F2" w:rsidP="00CC1A07">
      <w:pPr>
        <w:spacing w:line="276" w:lineRule="auto"/>
        <w:rPr>
          <w:sz w:val="18"/>
          <w:szCs w:val="18"/>
          <w:lang w:val="en-AU" w:eastAsia="en-AU"/>
        </w:rPr>
      </w:pPr>
      <w:r>
        <w:rPr>
          <w:sz w:val="18"/>
          <w:szCs w:val="18"/>
          <w:lang w:val="en-AU" w:eastAsia="en-AU"/>
        </w:rPr>
        <w:t xml:space="preserve">Wet </w:t>
      </w:r>
      <w:proofErr w:type="spellStart"/>
      <w:r>
        <w:rPr>
          <w:sz w:val="18"/>
          <w:szCs w:val="18"/>
          <w:lang w:val="en-AU" w:eastAsia="en-AU"/>
        </w:rPr>
        <w:t>Avg</w:t>
      </w:r>
      <w:proofErr w:type="spellEnd"/>
      <w:r>
        <w:rPr>
          <w:sz w:val="18"/>
          <w:szCs w:val="18"/>
          <w:lang w:val="en-AU" w:eastAsia="en-AU"/>
        </w:rPr>
        <w:t xml:space="preserve"> are the a</w:t>
      </w:r>
      <w:r w:rsidRPr="00B21E00">
        <w:rPr>
          <w:sz w:val="18"/>
          <w:szCs w:val="18"/>
          <w:lang w:val="en-AU" w:eastAsia="en-AU"/>
        </w:rPr>
        <w:t>verages indicated for PSII-</w:t>
      </w:r>
      <w:proofErr w:type="spellStart"/>
      <w:r w:rsidRPr="00B21E00">
        <w:rPr>
          <w:sz w:val="18"/>
          <w:szCs w:val="18"/>
          <w:lang w:val="en-AU" w:eastAsia="en-AU"/>
        </w:rPr>
        <w:t>HEq</w:t>
      </w:r>
      <w:proofErr w:type="spellEnd"/>
      <w:r w:rsidRPr="00B21E00">
        <w:rPr>
          <w:sz w:val="18"/>
          <w:szCs w:val="18"/>
          <w:lang w:val="en-AU" w:eastAsia="en-AU"/>
        </w:rPr>
        <w:t xml:space="preserve"> for the wet season sampling periods</w:t>
      </w:r>
      <w:r>
        <w:rPr>
          <w:sz w:val="18"/>
          <w:szCs w:val="18"/>
          <w:lang w:val="en-AU" w:eastAsia="en-AU"/>
        </w:rPr>
        <w:t xml:space="preserve"> only</w:t>
      </w:r>
      <w:r w:rsidR="00B1186F">
        <w:rPr>
          <w:sz w:val="18"/>
          <w:szCs w:val="18"/>
          <w:lang w:val="en-AU" w:eastAsia="en-AU"/>
        </w:rPr>
        <w:t xml:space="preserve">; In 2008-2009 </w:t>
      </w:r>
      <w:r w:rsidR="008169C7">
        <w:rPr>
          <w:sz w:val="18"/>
          <w:szCs w:val="18"/>
          <w:lang w:val="en-AU" w:eastAsia="en-AU"/>
        </w:rPr>
        <w:t xml:space="preserve">North Keppel Island </w:t>
      </w:r>
      <w:r w:rsidR="00B1186F">
        <w:rPr>
          <w:sz w:val="18"/>
          <w:szCs w:val="18"/>
          <w:lang w:val="en-AU" w:eastAsia="en-AU"/>
        </w:rPr>
        <w:t xml:space="preserve">PSII </w:t>
      </w:r>
      <w:proofErr w:type="spellStart"/>
      <w:r w:rsidR="008169C7">
        <w:rPr>
          <w:sz w:val="18"/>
          <w:szCs w:val="18"/>
          <w:lang w:val="en-AU" w:eastAsia="en-AU"/>
        </w:rPr>
        <w:t>HEq</w:t>
      </w:r>
      <w:proofErr w:type="spellEnd"/>
      <w:r w:rsidR="008169C7">
        <w:rPr>
          <w:sz w:val="18"/>
          <w:szCs w:val="18"/>
          <w:lang w:val="en-AU" w:eastAsia="en-AU"/>
        </w:rPr>
        <w:t xml:space="preserve"> maximum was derived from 4</w:t>
      </w:r>
      <w:r w:rsidR="00B1186F">
        <w:rPr>
          <w:sz w:val="18"/>
          <w:szCs w:val="18"/>
          <w:lang w:val="en-AU" w:eastAsia="en-AU"/>
        </w:rPr>
        <w:t xml:space="preserve"> dry season sampling periods and </w:t>
      </w:r>
      <w:r w:rsidR="008169C7">
        <w:rPr>
          <w:sz w:val="18"/>
          <w:szCs w:val="18"/>
          <w:lang w:val="en-AU" w:eastAsia="en-AU"/>
        </w:rPr>
        <w:t xml:space="preserve">2 wet season sampling period, the average for the wet season is therefore from only two sampling periods. </w:t>
      </w:r>
      <w:r w:rsidR="00581D1B">
        <w:rPr>
          <w:sz w:val="18"/>
          <w:szCs w:val="18"/>
          <w:lang w:val="en-AU" w:eastAsia="en-AU"/>
        </w:rPr>
        <w:t>Block colours indicate the maximum PSII-</w:t>
      </w:r>
      <w:proofErr w:type="spellStart"/>
      <w:r w:rsidR="00581D1B">
        <w:rPr>
          <w:sz w:val="18"/>
          <w:szCs w:val="18"/>
          <w:lang w:val="en-AU" w:eastAsia="en-AU"/>
        </w:rPr>
        <w:t>Heq</w:t>
      </w:r>
      <w:proofErr w:type="spellEnd"/>
      <w:r w:rsidR="00581D1B">
        <w:rPr>
          <w:sz w:val="18"/>
          <w:szCs w:val="18"/>
          <w:lang w:val="en-AU" w:eastAsia="en-AU"/>
        </w:rPr>
        <w:t xml:space="preserve"> Index category for that year.</w:t>
      </w:r>
    </w:p>
    <w:p w:rsidR="00C91A3E" w:rsidRDefault="00C91A3E" w:rsidP="00CC1A07">
      <w:pPr>
        <w:spacing w:line="276" w:lineRule="auto"/>
        <w:rPr>
          <w:lang w:val="en-AU" w:eastAsia="en-AU"/>
        </w:rPr>
      </w:pPr>
    </w:p>
    <w:p w:rsidR="0041559C" w:rsidRDefault="00190D67" w:rsidP="00137E16">
      <w:pPr>
        <w:spacing w:line="360" w:lineRule="auto"/>
        <w:rPr>
          <w:lang w:val="en-AU" w:eastAsia="en-AU"/>
        </w:rPr>
      </w:pPr>
      <w:r>
        <w:rPr>
          <w:lang w:val="en-AU" w:eastAsia="en-AU"/>
        </w:rPr>
        <w:t>The PSII-</w:t>
      </w:r>
      <w:proofErr w:type="spellStart"/>
      <w:r>
        <w:rPr>
          <w:lang w:val="en-AU" w:eastAsia="en-AU"/>
        </w:rPr>
        <w:t>HEq</w:t>
      </w:r>
      <w:proofErr w:type="spellEnd"/>
      <w:r>
        <w:rPr>
          <w:lang w:val="en-AU" w:eastAsia="en-AU"/>
        </w:rPr>
        <w:t xml:space="preserve"> Wet </w:t>
      </w:r>
      <w:proofErr w:type="spellStart"/>
      <w:r>
        <w:rPr>
          <w:lang w:val="en-AU" w:eastAsia="en-AU"/>
        </w:rPr>
        <w:t>Avg</w:t>
      </w:r>
      <w:proofErr w:type="spellEnd"/>
      <w:r>
        <w:rPr>
          <w:lang w:val="en-AU" w:eastAsia="en-AU"/>
        </w:rPr>
        <w:t xml:space="preserve"> has been consistently Category 5 since monitoring commenced</w:t>
      </w:r>
      <w:r w:rsidR="00BD1443">
        <w:rPr>
          <w:lang w:val="en-AU" w:eastAsia="en-AU"/>
        </w:rPr>
        <w:t xml:space="preserve"> (Figure 18</w:t>
      </w:r>
      <w:r w:rsidR="00B82A9F">
        <w:rPr>
          <w:lang w:val="en-AU" w:eastAsia="en-AU"/>
        </w:rPr>
        <w:t>), with no significant</w:t>
      </w:r>
      <w:r w:rsidR="003657AF">
        <w:rPr>
          <w:lang w:val="en-AU" w:eastAsia="en-AU"/>
        </w:rPr>
        <w:t xml:space="preserve"> seasonal differences in concentration</w:t>
      </w:r>
      <w:r w:rsidR="004D05CB">
        <w:rPr>
          <w:lang w:val="en-AU" w:eastAsia="en-AU"/>
        </w:rPr>
        <w:t>s</w:t>
      </w:r>
      <w:r>
        <w:rPr>
          <w:lang w:val="en-AU" w:eastAsia="en-AU"/>
        </w:rPr>
        <w:t>.</w:t>
      </w:r>
    </w:p>
    <w:p w:rsidR="004437A4" w:rsidRDefault="004437A4" w:rsidP="00137E16">
      <w:pPr>
        <w:spacing w:line="360" w:lineRule="auto"/>
        <w:rPr>
          <w:lang w:val="en-AU" w:eastAsia="en-AU"/>
        </w:rPr>
      </w:pPr>
    </w:p>
    <w:p w:rsidR="002C65A0" w:rsidRDefault="00AA6F55" w:rsidP="00137E16">
      <w:pPr>
        <w:keepNext/>
        <w:spacing w:line="360" w:lineRule="auto"/>
        <w:jc w:val="center"/>
      </w:pPr>
      <w:r>
        <w:rPr>
          <w:noProof/>
          <w:lang w:val="en-AU" w:eastAsia="en-AU" w:bidi="ar-SA"/>
        </w:rPr>
        <w:drawing>
          <wp:inline distT="0" distB="0" distL="0" distR="0" wp14:anchorId="3873AE7F" wp14:editId="48FA119B">
            <wp:extent cx="6292032" cy="4232140"/>
            <wp:effectExtent l="19050" t="19050" r="13970" b="16510"/>
            <wp:docPr id="35" name="Picture 35" descr="Figure 20 Seasonal average PSII-HEq for North Keppel Island in the Fitzroy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asonal average F.png"/>
                    <pic:cNvPicPr/>
                  </pic:nvPicPr>
                  <pic:blipFill rotWithShape="1">
                    <a:blip r:embed="rId38">
                      <a:extLst>
                        <a:ext uri="{28A0092B-C50C-407E-A947-70E740481C1C}">
                          <a14:useLocalDpi xmlns:a14="http://schemas.microsoft.com/office/drawing/2010/main" val="0"/>
                        </a:ext>
                      </a:extLst>
                    </a:blip>
                    <a:srcRect r="9893" b="18313"/>
                    <a:stretch/>
                  </pic:blipFill>
                  <pic:spPr bwMode="auto">
                    <a:xfrm>
                      <a:off x="0" y="0"/>
                      <a:ext cx="6297975" cy="4236137"/>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312313" w:rsidRDefault="002C65A0" w:rsidP="00137E16">
      <w:pPr>
        <w:pStyle w:val="Caption"/>
        <w:spacing w:line="360" w:lineRule="auto"/>
        <w:jc w:val="center"/>
      </w:pPr>
      <w:bookmarkStart w:id="479" w:name="_Toc408472111"/>
      <w:r>
        <w:t xml:space="preserve">Figure </w:t>
      </w:r>
      <w:fldSimple w:instr=" SEQ Figure \* ARABIC ">
        <w:r w:rsidR="007F03BE">
          <w:rPr>
            <w:noProof/>
          </w:rPr>
          <w:t>18</w:t>
        </w:r>
      </w:fldSimple>
      <w:r>
        <w:t xml:space="preserve"> </w:t>
      </w:r>
      <w:r w:rsidRPr="002C65A0">
        <w:t>Seasonal average PSII-</w:t>
      </w:r>
      <w:proofErr w:type="spellStart"/>
      <w:r w:rsidRPr="002C65A0">
        <w:t>HEq</w:t>
      </w:r>
      <w:proofErr w:type="spellEnd"/>
      <w:r w:rsidRPr="002C65A0">
        <w:t xml:space="preserve"> for North Keppel Island in the Fitzroy region since monitoring commenced</w:t>
      </w:r>
      <w:bookmarkEnd w:id="479"/>
    </w:p>
    <w:p w:rsidR="00E12A46" w:rsidRDefault="00E12A46" w:rsidP="00137E16">
      <w:pPr>
        <w:spacing w:line="360" w:lineRule="auto"/>
        <w:rPr>
          <w:lang w:val="en-AU" w:eastAsia="en-AU"/>
        </w:rPr>
      </w:pPr>
    </w:p>
    <w:p w:rsidR="00766257" w:rsidRDefault="00711446" w:rsidP="00137E16">
      <w:pPr>
        <w:spacing w:line="360" w:lineRule="auto"/>
        <w:rPr>
          <w:lang w:val="en-AU" w:eastAsia="en-AU"/>
        </w:rPr>
      </w:pPr>
      <w:proofErr w:type="spellStart"/>
      <w:r>
        <w:rPr>
          <w:lang w:val="en-AU" w:eastAsia="en-AU"/>
        </w:rPr>
        <w:t>M</w:t>
      </w:r>
      <w:r w:rsidR="00E31306">
        <w:rPr>
          <w:lang w:val="en-AU" w:eastAsia="en-AU"/>
        </w:rPr>
        <w:t>etolachlor</w:t>
      </w:r>
      <w:proofErr w:type="spellEnd"/>
      <w:r>
        <w:rPr>
          <w:lang w:val="en-AU" w:eastAsia="en-AU"/>
        </w:rPr>
        <w:t xml:space="preserve">, </w:t>
      </w:r>
      <w:proofErr w:type="spellStart"/>
      <w:r>
        <w:rPr>
          <w:lang w:val="en-AU" w:eastAsia="en-AU"/>
        </w:rPr>
        <w:t>imazapic</w:t>
      </w:r>
      <w:proofErr w:type="spellEnd"/>
      <w:r>
        <w:rPr>
          <w:lang w:val="en-AU" w:eastAsia="en-AU"/>
        </w:rPr>
        <w:t xml:space="preserve"> and </w:t>
      </w:r>
      <w:proofErr w:type="spellStart"/>
      <w:r>
        <w:rPr>
          <w:lang w:val="en-AU" w:eastAsia="en-AU"/>
        </w:rPr>
        <w:t>imidacloprid</w:t>
      </w:r>
      <w:proofErr w:type="spellEnd"/>
      <w:r w:rsidR="00E31306">
        <w:rPr>
          <w:lang w:val="en-AU" w:eastAsia="en-AU"/>
        </w:rPr>
        <w:t xml:space="preserve"> w</w:t>
      </w:r>
      <w:r>
        <w:rPr>
          <w:lang w:val="en-AU" w:eastAsia="en-AU"/>
        </w:rPr>
        <w:t>ere</w:t>
      </w:r>
      <w:r w:rsidR="00E31306">
        <w:rPr>
          <w:lang w:val="en-AU" w:eastAsia="en-AU"/>
        </w:rPr>
        <w:t xml:space="preserve"> also detected at North Keppel Island</w:t>
      </w:r>
      <w:r w:rsidR="002B79A4">
        <w:rPr>
          <w:lang w:val="en-AU" w:eastAsia="en-AU"/>
        </w:rPr>
        <w:t>, although these detections were sporadic and at very low concentrations</w:t>
      </w:r>
      <w:r w:rsidR="00CC6F61">
        <w:rPr>
          <w:lang w:val="en-AU" w:eastAsia="en-AU"/>
        </w:rPr>
        <w:t xml:space="preserve">. </w:t>
      </w:r>
      <w:r w:rsidR="005658FC">
        <w:rPr>
          <w:lang w:val="en-AU" w:eastAsia="en-AU"/>
        </w:rPr>
        <w:t xml:space="preserve">No PDMS sampling is undertaken at North Keppel Island. </w:t>
      </w:r>
      <w:r w:rsidR="00AE2C5B">
        <w:rPr>
          <w:lang w:val="en-AU" w:eastAsia="en-AU"/>
        </w:rPr>
        <w:t xml:space="preserve"> </w:t>
      </w:r>
      <w:r w:rsidR="00766257">
        <w:rPr>
          <w:lang w:val="en-AU" w:eastAsia="en-AU"/>
        </w:rPr>
        <w:br w:type="page"/>
      </w:r>
    </w:p>
    <w:p w:rsidR="00737770" w:rsidRDefault="00737770" w:rsidP="00CC1A07">
      <w:pPr>
        <w:pStyle w:val="Heading1"/>
        <w:spacing w:line="276" w:lineRule="auto"/>
        <w:rPr>
          <w:lang w:val="en-AU"/>
        </w:rPr>
      </w:pPr>
      <w:bookmarkStart w:id="480" w:name="_Toc335638626"/>
      <w:bookmarkStart w:id="481" w:name="_Toc335641236"/>
      <w:bookmarkStart w:id="482" w:name="_Toc335638627"/>
      <w:bookmarkStart w:id="483" w:name="_Toc335641237"/>
      <w:bookmarkStart w:id="484" w:name="_Toc335638628"/>
      <w:bookmarkStart w:id="485" w:name="_Toc335641238"/>
      <w:bookmarkStart w:id="486" w:name="_Toc335638629"/>
      <w:bookmarkStart w:id="487" w:name="_Toc335641239"/>
      <w:bookmarkStart w:id="488" w:name="_Toc335638630"/>
      <w:bookmarkStart w:id="489" w:name="_Toc335641240"/>
      <w:bookmarkStart w:id="490" w:name="_Toc335638631"/>
      <w:bookmarkStart w:id="491" w:name="_Toc335641241"/>
      <w:bookmarkStart w:id="492" w:name="_Toc406770656"/>
      <w:bookmarkEnd w:id="480"/>
      <w:bookmarkEnd w:id="481"/>
      <w:bookmarkEnd w:id="482"/>
      <w:bookmarkEnd w:id="483"/>
      <w:bookmarkEnd w:id="484"/>
      <w:bookmarkEnd w:id="485"/>
      <w:bookmarkEnd w:id="486"/>
      <w:bookmarkEnd w:id="487"/>
      <w:bookmarkEnd w:id="488"/>
      <w:bookmarkEnd w:id="489"/>
      <w:bookmarkEnd w:id="490"/>
      <w:bookmarkEnd w:id="491"/>
      <w:r>
        <w:rPr>
          <w:lang w:val="en-AU"/>
        </w:rPr>
        <w:lastRenderedPageBreak/>
        <w:t>DISCUSSION</w:t>
      </w:r>
      <w:bookmarkEnd w:id="492"/>
    </w:p>
    <w:p w:rsidR="00F84538" w:rsidRDefault="00F84538" w:rsidP="00137E16">
      <w:pPr>
        <w:spacing w:line="360" w:lineRule="auto"/>
        <w:rPr>
          <w:lang w:val="en-AU" w:eastAsia="en-AU"/>
        </w:rPr>
      </w:pPr>
      <w:r>
        <w:t xml:space="preserve">Key drivers of elevated pesticide and herbicide concentrations in the GBR lagoon include pesticide application </w:t>
      </w:r>
      <w:proofErr w:type="spellStart"/>
      <w:r w:rsidR="0051523B">
        <w:t>quantites</w:t>
      </w:r>
      <w:proofErr w:type="spellEnd"/>
      <w:r>
        <w:t xml:space="preserve">, agricultural land use area, rainfall and volume of water discharged from rivers in areas used for agricultural purposes and the rate of adoption of best management practices for land management (including chemical use, surface and irrigation water management). </w:t>
      </w:r>
      <w:r>
        <w:rPr>
          <w:lang w:val="en-AU" w:eastAsia="en-AU"/>
        </w:rPr>
        <w:t xml:space="preserve">It can be difficult to </w:t>
      </w:r>
      <w:proofErr w:type="spellStart"/>
      <w:r>
        <w:rPr>
          <w:lang w:val="en-AU" w:eastAsia="en-AU"/>
        </w:rPr>
        <w:t>ellucidate</w:t>
      </w:r>
      <w:proofErr w:type="spellEnd"/>
      <w:r>
        <w:rPr>
          <w:lang w:val="en-AU" w:eastAsia="en-AU"/>
        </w:rPr>
        <w:t xml:space="preserve"> meaningful trends and assess the progress of Reef Plan </w:t>
      </w:r>
      <w:r>
        <w:rPr>
          <w:lang w:val="en-AU" w:eastAsia="en-AU"/>
        </w:rPr>
        <w:fldChar w:fldCharType="begin"/>
      </w:r>
      <w:r>
        <w:rPr>
          <w:lang w:val="en-AU" w:eastAsia="en-AU"/>
        </w:rPr>
        <w:instrText xml:space="preserve"> ADDIN EN.CITE &lt;EndNote&gt;&lt;Cite&gt;&lt;Author&gt;Anon&lt;/Author&gt;&lt;Year&gt;2009&lt;/Year&gt;&lt;RecNum&gt;136&lt;/RecNum&gt;&lt;DisplayText&gt;(Anon 2009)&lt;/DisplayText&gt;&lt;record&gt;&lt;rec-number&gt;136&lt;/rec-number&gt;&lt;foreign-keys&gt;&lt;key app="EN" db-id="pxvrf02apee25de2fe5vpf5bwztez9pdz9vv"&gt;136&lt;/key&gt;&lt;/foreign-keys&gt;&lt;ref-type name="Legal Rule or Regulation"&gt;50&lt;/ref-type&gt;&lt;contributors&gt;&lt;authors&gt;&lt;author&gt;Anon&lt;/author&gt;&lt;/authors&gt;&lt;/contributors&gt;&lt;titles&gt;&lt;title&gt;Reef Water Quality Protection Plan 2009. For the Great Barrier Reef World Heritage Area and adjacent catchments&lt;/title&gt;&lt;/titles&gt;&lt;dates&gt;&lt;year&gt;2009&lt;/year&gt;&lt;/dates&gt;&lt;pub-location&gt;Brisbane&lt;/pub-location&gt;&lt;publisher&gt;Australian Government, Queensland Government, Reef Water Quality Plan Protection Secretariat&lt;/publisher&gt;&lt;urls&gt;&lt;/urls&gt;&lt;/record&gt;&lt;/Cite&gt;&lt;/EndNote&gt;</w:instrText>
      </w:r>
      <w:r>
        <w:rPr>
          <w:lang w:val="en-AU" w:eastAsia="en-AU"/>
        </w:rPr>
        <w:fldChar w:fldCharType="separate"/>
      </w:r>
      <w:r>
        <w:rPr>
          <w:noProof/>
          <w:lang w:val="en-AU" w:eastAsia="en-AU"/>
        </w:rPr>
        <w:t>(Anon 2009)</w:t>
      </w:r>
      <w:r>
        <w:rPr>
          <w:lang w:val="en-AU" w:eastAsia="en-AU"/>
        </w:rPr>
        <w:fldChar w:fldCharType="end"/>
      </w:r>
      <w:r>
        <w:rPr>
          <w:lang w:val="en-AU" w:eastAsia="en-AU"/>
        </w:rPr>
        <w:t xml:space="preserve"> when concurrent changes to these drivers occur simultaneously. Quite often, the necessary data needed to interpret these changes (such as pesticide </w:t>
      </w:r>
      <w:r w:rsidR="000C43D7">
        <w:rPr>
          <w:lang w:val="en-AU" w:eastAsia="en-AU"/>
        </w:rPr>
        <w:t xml:space="preserve">usage and </w:t>
      </w:r>
      <w:r>
        <w:rPr>
          <w:lang w:val="en-AU" w:eastAsia="en-AU"/>
        </w:rPr>
        <w:t xml:space="preserve">application rates) are either not available or only updated periodically. For example, an increase in the concentration of a pesticide detected at a monitoring site may not necessarily reflect that greater amounts of pesticides were applied, but perhaps are a result of rainfall that closely followed the pesticide application, flushing a greater proportion of the applied pesticide into waterways. Additionally, the locations of samplers are at varying proximity to river mouths, and thusly some may be influenced by flood plumes from more than one river. All of these factors make it difficult to quantitatively assess the link between improved land management practises as a direct result of Reef </w:t>
      </w:r>
      <w:r w:rsidR="007442FF">
        <w:rPr>
          <w:lang w:val="en-AU" w:eastAsia="en-AU"/>
        </w:rPr>
        <w:t xml:space="preserve">Plan </w:t>
      </w:r>
      <w:r>
        <w:rPr>
          <w:lang w:val="en-AU" w:eastAsia="en-AU"/>
        </w:rPr>
        <w:t xml:space="preserve">initiatives and changes in water quality to gain a true understanding of the input of herbicides into the system. </w:t>
      </w:r>
    </w:p>
    <w:p w:rsidR="00F84538" w:rsidRDefault="00F84538" w:rsidP="00137E16">
      <w:pPr>
        <w:spacing w:line="360" w:lineRule="auto"/>
        <w:rPr>
          <w:lang w:val="en-AU" w:eastAsia="en-AU"/>
        </w:rPr>
      </w:pPr>
    </w:p>
    <w:p w:rsidR="0031600E" w:rsidRDefault="00161DEF" w:rsidP="00137E16">
      <w:pPr>
        <w:spacing w:line="360" w:lineRule="auto"/>
        <w:rPr>
          <w:lang w:val="en-AU" w:eastAsia="en-AU"/>
        </w:rPr>
      </w:pPr>
      <w:r>
        <w:t xml:space="preserve">In the </w:t>
      </w:r>
      <w:r w:rsidR="002B79A4">
        <w:t>2013</w:t>
      </w:r>
      <w:r>
        <w:t>-</w:t>
      </w:r>
      <w:r w:rsidR="002B79A4">
        <w:t xml:space="preserve">2014 </w:t>
      </w:r>
      <w:r>
        <w:t xml:space="preserve">monitoring year </w:t>
      </w:r>
      <w:r w:rsidR="009B472E">
        <w:t xml:space="preserve">overall, </w:t>
      </w:r>
      <w:r w:rsidR="00AB5959">
        <w:t xml:space="preserve">GBR catchment areas adjacent to </w:t>
      </w:r>
      <w:r w:rsidR="004D05CB">
        <w:t xml:space="preserve">fixed </w:t>
      </w:r>
      <w:r w:rsidR="00AB5959">
        <w:t xml:space="preserve">monitoring sites </w:t>
      </w:r>
      <w:r>
        <w:t xml:space="preserve">experienced </w:t>
      </w:r>
      <w:r w:rsidR="00EE1D99">
        <w:t xml:space="preserve">average </w:t>
      </w:r>
      <w:r w:rsidR="001A4373">
        <w:t xml:space="preserve">or below average </w:t>
      </w:r>
      <w:r>
        <w:t xml:space="preserve">rainfall </w:t>
      </w:r>
      <w:r w:rsidR="00EE1D99">
        <w:t>levels</w:t>
      </w:r>
      <w:r w:rsidR="00C6464B">
        <w:t xml:space="preserve"> during both th</w:t>
      </w:r>
      <w:r w:rsidR="008D5489">
        <w:t>e wet and dry season (Appendix C, Figure 2</w:t>
      </w:r>
      <w:r w:rsidR="007805D7">
        <w:t>1</w:t>
      </w:r>
      <w:r w:rsidR="00C6464B">
        <w:t xml:space="preserve">). </w:t>
      </w:r>
      <w:r w:rsidR="00603342">
        <w:t>W</w:t>
      </w:r>
      <w:r>
        <w:t xml:space="preserve">hen </w:t>
      </w:r>
      <w:r w:rsidR="001A4373">
        <w:t xml:space="preserve">the total rainfall of the current monitoring year was </w:t>
      </w:r>
      <w:r>
        <w:t xml:space="preserve">compared </w:t>
      </w:r>
      <w:r w:rsidR="00603342">
        <w:t xml:space="preserve">to </w:t>
      </w:r>
      <w:r>
        <w:t xml:space="preserve">the </w:t>
      </w:r>
      <w:r w:rsidR="004502C1">
        <w:t xml:space="preserve">total </w:t>
      </w:r>
      <w:r w:rsidR="00603342">
        <w:t xml:space="preserve">rainfall in the </w:t>
      </w:r>
      <w:r>
        <w:t xml:space="preserve">previous </w:t>
      </w:r>
      <w:r w:rsidR="00603342">
        <w:t xml:space="preserve">monitoring </w:t>
      </w:r>
      <w:r>
        <w:t>year</w:t>
      </w:r>
      <w:r w:rsidR="00603342">
        <w:t xml:space="preserve"> (</w:t>
      </w:r>
      <w:r w:rsidR="004502C1">
        <w:t xml:space="preserve">May </w:t>
      </w:r>
      <w:r w:rsidR="00603342">
        <w:t>2012</w:t>
      </w:r>
      <w:r w:rsidR="004502C1">
        <w:t xml:space="preserve"> </w:t>
      </w:r>
      <w:r w:rsidR="00603342">
        <w:t>-</w:t>
      </w:r>
      <w:r w:rsidR="004502C1">
        <w:t xml:space="preserve"> April 20</w:t>
      </w:r>
      <w:r w:rsidR="00603342">
        <w:t xml:space="preserve">13), </w:t>
      </w:r>
      <w:r w:rsidR="00691F1A">
        <w:t xml:space="preserve">much of the </w:t>
      </w:r>
      <w:proofErr w:type="spellStart"/>
      <w:r w:rsidR="00691F1A">
        <w:t>Burdekin</w:t>
      </w:r>
      <w:proofErr w:type="spellEnd"/>
      <w:r w:rsidR="00691F1A">
        <w:t>, Mackay Whitsunday and Fitzroy</w:t>
      </w:r>
      <w:r w:rsidR="00E01804">
        <w:t xml:space="preserve"> region </w:t>
      </w:r>
      <w:r w:rsidR="00691F1A">
        <w:t>received significantly less rainfall</w:t>
      </w:r>
      <w:r w:rsidR="00A7349A">
        <w:t xml:space="preserve"> </w:t>
      </w:r>
      <w:r w:rsidR="006667D1">
        <w:t xml:space="preserve">while the Wet Tropics </w:t>
      </w:r>
      <w:r w:rsidR="007B0E0E">
        <w:t xml:space="preserve">was wetter </w:t>
      </w:r>
      <w:r w:rsidR="00B3027C">
        <w:t xml:space="preserve">than </w:t>
      </w:r>
      <w:r w:rsidR="000C43D7">
        <w:t xml:space="preserve">the previous year </w:t>
      </w:r>
      <w:r w:rsidR="00A7349A">
        <w:t>(</w:t>
      </w:r>
      <w:r w:rsidR="00742B4C">
        <w:t xml:space="preserve">Appendix </w:t>
      </w:r>
      <w:r w:rsidR="008D5489">
        <w:t>C</w:t>
      </w:r>
      <w:r w:rsidR="00AC7763">
        <w:t xml:space="preserve">, </w:t>
      </w:r>
      <w:r w:rsidR="00742B4C">
        <w:t xml:space="preserve">Figure </w:t>
      </w:r>
      <w:r w:rsidR="008D5489">
        <w:t>2</w:t>
      </w:r>
      <w:r w:rsidR="007805D7">
        <w:t>2</w:t>
      </w:r>
      <w:r w:rsidR="00A7349A">
        <w:t>)</w:t>
      </w:r>
      <w:r w:rsidR="00691F1A">
        <w:t>.</w:t>
      </w:r>
      <w:r w:rsidR="00180C6D">
        <w:t xml:space="preserve"> </w:t>
      </w:r>
      <w:r w:rsidR="00A91A80">
        <w:t xml:space="preserve">As a result of the </w:t>
      </w:r>
      <w:r w:rsidR="007B0E0E">
        <w:t xml:space="preserve">generally </w:t>
      </w:r>
      <w:r w:rsidR="005A66BF">
        <w:t>drier conditions</w:t>
      </w:r>
      <w:r w:rsidR="00A91A80">
        <w:t xml:space="preserve">, there was a </w:t>
      </w:r>
      <w:r w:rsidR="00FF477D">
        <w:t xml:space="preserve">small </w:t>
      </w:r>
      <w:r w:rsidR="00A91A80">
        <w:t xml:space="preserve">decrease in the total discharge of freshwater from </w:t>
      </w:r>
      <w:r w:rsidR="007B0E0E">
        <w:t xml:space="preserve">major GBR </w:t>
      </w:r>
      <w:r w:rsidR="00A91A80">
        <w:t xml:space="preserve">rivers </w:t>
      </w:r>
      <w:r w:rsidR="005A66BF">
        <w:t xml:space="preserve">influencing passive sampler sites </w:t>
      </w:r>
      <w:r w:rsidR="00A91A80">
        <w:t>to 0.</w:t>
      </w:r>
      <w:r w:rsidR="005A66BF">
        <w:t xml:space="preserve">2 </w:t>
      </w:r>
      <w:r w:rsidR="00A91A80">
        <w:t xml:space="preserve">– </w:t>
      </w:r>
      <w:r w:rsidR="005A66BF">
        <w:t>1.4</w:t>
      </w:r>
      <w:r w:rsidR="00A91A80">
        <w:t xml:space="preserve"> the long-term median discharge</w:t>
      </w:r>
      <w:r w:rsidR="00050CC9">
        <w:t xml:space="preserve"> (</w:t>
      </w:r>
      <w:r w:rsidR="00A52005">
        <w:t xml:space="preserve">Figure </w:t>
      </w:r>
      <w:r w:rsidR="007805D7">
        <w:t>19</w:t>
      </w:r>
      <w:r w:rsidR="00A52005">
        <w:t xml:space="preserve">; </w:t>
      </w:r>
      <w:r w:rsidR="00050CC9">
        <w:t xml:space="preserve">Table </w:t>
      </w:r>
      <w:r w:rsidR="0009597F">
        <w:t>7</w:t>
      </w:r>
      <w:r w:rsidR="00AE581F">
        <w:t>)</w:t>
      </w:r>
      <w:r w:rsidR="00A91A80">
        <w:t xml:space="preserve">. </w:t>
      </w:r>
      <w:r w:rsidR="00B26C50">
        <w:t>Ratios to long-term median discharge of rivers located in the Wet Tropics were typically higher (0.9 – 1.3) than the other regions.</w:t>
      </w:r>
      <w:r w:rsidR="009B0DC0" w:rsidRPr="009B0DC0">
        <w:t xml:space="preserve"> </w:t>
      </w:r>
    </w:p>
    <w:p w:rsidR="009B0DC0" w:rsidRDefault="009B0DC0" w:rsidP="00CC1A07">
      <w:pPr>
        <w:tabs>
          <w:tab w:val="left" w:pos="10065"/>
        </w:tabs>
        <w:spacing w:line="276" w:lineRule="auto"/>
      </w:pPr>
    </w:p>
    <w:p w:rsidR="002C65A0" w:rsidRDefault="00B2679C" w:rsidP="00CC1A07">
      <w:pPr>
        <w:keepNext/>
        <w:tabs>
          <w:tab w:val="left" w:pos="10065"/>
        </w:tabs>
        <w:spacing w:line="276" w:lineRule="auto"/>
        <w:jc w:val="center"/>
      </w:pPr>
      <w:r>
        <w:rPr>
          <w:noProof/>
          <w:lang w:val="en-AU" w:eastAsia="en-AU" w:bidi="ar-SA"/>
        </w:rPr>
        <w:lastRenderedPageBreak/>
        <w:drawing>
          <wp:inline distT="0" distB="0" distL="0" distR="0" wp14:anchorId="3C824E7C" wp14:editId="6E09C974">
            <wp:extent cx="6943725" cy="3316605"/>
            <wp:effectExtent l="0" t="0" r="9525" b="0"/>
            <wp:docPr id="93" name="Picture 93" descr="Figure 21 Total annual discharge of major rivers into the inshore waters of the GBR (M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943725" cy="3316605"/>
                    </a:xfrm>
                    <a:prstGeom prst="rect">
                      <a:avLst/>
                    </a:prstGeom>
                    <a:noFill/>
                  </pic:spPr>
                </pic:pic>
              </a:graphicData>
            </a:graphic>
          </wp:inline>
        </w:drawing>
      </w:r>
    </w:p>
    <w:p w:rsidR="008E0915" w:rsidRDefault="002C65A0" w:rsidP="00CC1A07">
      <w:pPr>
        <w:pStyle w:val="Caption"/>
        <w:spacing w:line="276" w:lineRule="auto"/>
        <w:rPr>
          <w:b w:val="0"/>
        </w:rPr>
      </w:pPr>
      <w:bookmarkStart w:id="493" w:name="_Toc408472112"/>
      <w:r w:rsidRPr="009351D6">
        <w:t xml:space="preserve">Figure </w:t>
      </w:r>
      <w:r w:rsidR="00D16BDF" w:rsidRPr="009351D6">
        <w:rPr>
          <w:bCs w:val="0"/>
        </w:rPr>
        <w:fldChar w:fldCharType="begin"/>
      </w:r>
      <w:r w:rsidR="00D16BDF" w:rsidRPr="009351D6">
        <w:rPr>
          <w:bCs w:val="0"/>
        </w:rPr>
        <w:instrText xml:space="preserve"> SEQ Figure \* ARABIC </w:instrText>
      </w:r>
      <w:r w:rsidR="00D16BDF" w:rsidRPr="009351D6">
        <w:rPr>
          <w:bCs w:val="0"/>
        </w:rPr>
        <w:fldChar w:fldCharType="separate"/>
      </w:r>
      <w:r w:rsidR="007F03BE">
        <w:rPr>
          <w:bCs w:val="0"/>
          <w:noProof/>
        </w:rPr>
        <w:t>19</w:t>
      </w:r>
      <w:r w:rsidR="00D16BDF" w:rsidRPr="009351D6">
        <w:rPr>
          <w:bCs w:val="0"/>
          <w:noProof/>
        </w:rPr>
        <w:fldChar w:fldCharType="end"/>
      </w:r>
      <w:r w:rsidRPr="009351D6">
        <w:t xml:space="preserve"> Total</w:t>
      </w:r>
      <w:r w:rsidRPr="002C65A0">
        <w:t xml:space="preserve"> annual discharge of major rivers into the inshore waters of the GBR (ML)</w:t>
      </w:r>
      <w:r w:rsidR="00E6786B">
        <w:t xml:space="preserve"> </w:t>
      </w:r>
      <w:r w:rsidR="008E0915" w:rsidRPr="002C6624">
        <w:rPr>
          <w:b w:val="0"/>
        </w:rPr>
        <w:t>Data provided by Michelle Devlin (unpublished).  The water year is considered October 1</w:t>
      </w:r>
      <w:r w:rsidR="008E0915" w:rsidRPr="002C6624">
        <w:rPr>
          <w:b w:val="0"/>
          <w:vertAlign w:val="superscript"/>
        </w:rPr>
        <w:t>st</w:t>
      </w:r>
      <w:r w:rsidR="008E0915" w:rsidRPr="002C6624">
        <w:rPr>
          <w:b w:val="0"/>
        </w:rPr>
        <w:t xml:space="preserve"> to September 30</w:t>
      </w:r>
      <w:r w:rsidR="008E0915" w:rsidRPr="002C6624">
        <w:rPr>
          <w:b w:val="0"/>
          <w:vertAlign w:val="superscript"/>
        </w:rPr>
        <w:t>th</w:t>
      </w:r>
      <w:r w:rsidR="008E0915" w:rsidRPr="002C6624">
        <w:rPr>
          <w:b w:val="0"/>
        </w:rPr>
        <w:t xml:space="preserve"> the following year</w:t>
      </w:r>
      <w:r w:rsidR="003915F8">
        <w:rPr>
          <w:b w:val="0"/>
        </w:rPr>
        <w:t>. T</w:t>
      </w:r>
      <w:r w:rsidR="008E0915" w:rsidRPr="002C6624">
        <w:rPr>
          <w:b w:val="0"/>
        </w:rPr>
        <w:t>he discharge</w:t>
      </w:r>
      <w:r w:rsidR="00AE2327">
        <w:rPr>
          <w:b w:val="0"/>
        </w:rPr>
        <w:t xml:space="preserve"> data provided</w:t>
      </w:r>
      <w:r w:rsidR="008E0915" w:rsidRPr="002C6624">
        <w:rPr>
          <w:b w:val="0"/>
        </w:rPr>
        <w:t xml:space="preserve"> for the current year </w:t>
      </w:r>
      <w:r w:rsidR="00AE2327">
        <w:rPr>
          <w:b w:val="0"/>
        </w:rPr>
        <w:t xml:space="preserve">is </w:t>
      </w:r>
      <w:r w:rsidR="008E0915" w:rsidRPr="002C6624">
        <w:rPr>
          <w:b w:val="0"/>
        </w:rPr>
        <w:t>complete.</w:t>
      </w:r>
      <w:r w:rsidR="00B81693">
        <w:rPr>
          <w:b w:val="0"/>
        </w:rPr>
        <w:t xml:space="preserve"> </w:t>
      </w:r>
      <w:r w:rsidR="00B2679C">
        <w:rPr>
          <w:b w:val="0"/>
        </w:rPr>
        <w:t>Dotted line represents the long-term median discharge.</w:t>
      </w:r>
      <w:bookmarkEnd w:id="493"/>
    </w:p>
    <w:p w:rsidR="00793693" w:rsidRPr="002C6624" w:rsidRDefault="00793693" w:rsidP="00CC1A07">
      <w:pPr>
        <w:spacing w:line="276" w:lineRule="auto"/>
        <w:rPr>
          <w:b/>
          <w:sz w:val="18"/>
        </w:rPr>
      </w:pPr>
    </w:p>
    <w:p w:rsidR="007E792D" w:rsidRDefault="00105C2F" w:rsidP="00137E16">
      <w:pPr>
        <w:tabs>
          <w:tab w:val="left" w:pos="10065"/>
        </w:tabs>
        <w:spacing w:line="360" w:lineRule="auto"/>
      </w:pPr>
      <w:r>
        <w:t>T</w:t>
      </w:r>
      <w:r w:rsidR="00A7349A">
        <w:t>he drier conditions</w:t>
      </w:r>
      <w:r w:rsidR="009B0DC0">
        <w:t xml:space="preserve"> </w:t>
      </w:r>
      <w:r w:rsidR="00921358">
        <w:t xml:space="preserve">and decreased river discharge </w:t>
      </w:r>
      <w:r w:rsidR="009B0DC0">
        <w:t xml:space="preserve">in </w:t>
      </w:r>
      <w:r>
        <w:t xml:space="preserve">most </w:t>
      </w:r>
      <w:r w:rsidR="009B0DC0">
        <w:t>regions</w:t>
      </w:r>
      <w:r>
        <w:t xml:space="preserve"> during this wet season </w:t>
      </w:r>
      <w:r w:rsidR="00AE427C">
        <w:t>coincided with a</w:t>
      </w:r>
      <w:r w:rsidR="00A7349A">
        <w:t xml:space="preserve"> </w:t>
      </w:r>
      <w:r w:rsidR="00AE427C">
        <w:t>de</w:t>
      </w:r>
      <w:r w:rsidR="00A7349A">
        <w:t xml:space="preserve">crease in the </w:t>
      </w:r>
      <w:r w:rsidR="00AE427C">
        <w:t xml:space="preserve">maximum </w:t>
      </w:r>
      <w:r w:rsidR="00A7349A">
        <w:t xml:space="preserve">concentrations </w:t>
      </w:r>
      <w:r w:rsidR="00F9344B">
        <w:t xml:space="preserve">and </w:t>
      </w:r>
      <w:r w:rsidR="00AE427C">
        <w:t>PSII-</w:t>
      </w:r>
      <w:proofErr w:type="spellStart"/>
      <w:r w:rsidR="00AE427C">
        <w:t>HEq</w:t>
      </w:r>
      <w:proofErr w:type="spellEnd"/>
      <w:r w:rsidR="00AE427C">
        <w:t xml:space="preserve"> Max values at almost all sites</w:t>
      </w:r>
      <w:r w:rsidR="00921358">
        <w:t xml:space="preserve"> (Appendix F, Figures 2</w:t>
      </w:r>
      <w:r w:rsidR="003A144C">
        <w:t>3</w:t>
      </w:r>
      <w:r w:rsidR="00921358">
        <w:t xml:space="preserve"> – 2</w:t>
      </w:r>
      <w:r w:rsidR="003A144C">
        <w:t>7</w:t>
      </w:r>
      <w:r w:rsidR="00921358">
        <w:t>)</w:t>
      </w:r>
      <w:r w:rsidR="00AE427C">
        <w:t xml:space="preserve">. </w:t>
      </w:r>
      <w:r w:rsidR="006F29E1">
        <w:t xml:space="preserve">There was also a decrease in the </w:t>
      </w:r>
      <w:r w:rsidR="00F9344B">
        <w:t xml:space="preserve">frequency of detection </w:t>
      </w:r>
      <w:r w:rsidR="00A7349A">
        <w:t xml:space="preserve">of </w:t>
      </w:r>
      <w:r w:rsidR="00F9344B">
        <w:t xml:space="preserve">many </w:t>
      </w:r>
      <w:r w:rsidR="00A7349A">
        <w:t xml:space="preserve">PSII herbicides at </w:t>
      </w:r>
      <w:r w:rsidR="009B0DC0">
        <w:t>almost all sites when compared to the previous monitoring year.</w:t>
      </w:r>
      <w:r w:rsidR="00180C6D">
        <w:t xml:space="preserve"> </w:t>
      </w:r>
      <w:r w:rsidR="006F29E1" w:rsidRPr="00F70F0D">
        <w:t>N</w:t>
      </w:r>
      <w:r w:rsidR="00180C6D" w:rsidRPr="00F70F0D">
        <w:t xml:space="preserve">otably, </w:t>
      </w:r>
      <w:r w:rsidR="00512A60" w:rsidRPr="00F70F0D">
        <w:t xml:space="preserve">at several sites in the Wet Tropics and </w:t>
      </w:r>
      <w:proofErr w:type="spellStart"/>
      <w:r w:rsidR="00512A60" w:rsidRPr="00F70F0D">
        <w:t>Burdekin</w:t>
      </w:r>
      <w:proofErr w:type="spellEnd"/>
      <w:r w:rsidR="00512A60" w:rsidRPr="00F70F0D">
        <w:t xml:space="preserve"> regions, there was an increase in the concentration </w:t>
      </w:r>
      <w:r w:rsidR="003F30EE">
        <w:t xml:space="preserve">of </w:t>
      </w:r>
      <w:proofErr w:type="spellStart"/>
      <w:r w:rsidR="000700E9" w:rsidRPr="00F70F0D">
        <w:t>tebuthiuron</w:t>
      </w:r>
      <w:proofErr w:type="spellEnd"/>
      <w:r w:rsidR="000700E9" w:rsidRPr="00F70F0D">
        <w:t xml:space="preserve"> relative to other PSII herbicides</w:t>
      </w:r>
      <w:r w:rsidR="00E54AA0" w:rsidRPr="00F70F0D">
        <w:t xml:space="preserve"> </w:t>
      </w:r>
      <w:r w:rsidR="00E6786B" w:rsidRPr="00F70F0D">
        <w:t>d</w:t>
      </w:r>
      <w:r w:rsidR="00E54AA0" w:rsidRPr="00F70F0D">
        <w:t>etected during the dry season</w:t>
      </w:r>
      <w:r w:rsidR="00F70F0D">
        <w:t xml:space="preserve"> (see Appendix G)</w:t>
      </w:r>
      <w:r w:rsidR="004D0D11">
        <w:t>.</w:t>
      </w:r>
      <w:r w:rsidR="00523876">
        <w:t xml:space="preserve"> </w:t>
      </w:r>
      <w:r w:rsidR="00D958C9">
        <w:t xml:space="preserve">This </w:t>
      </w:r>
      <w:r w:rsidR="004720D0">
        <w:t xml:space="preserve">recent </w:t>
      </w:r>
      <w:r w:rsidR="00D958C9">
        <w:t xml:space="preserve">emergence of </w:t>
      </w:r>
      <w:proofErr w:type="spellStart"/>
      <w:r w:rsidR="00D958C9">
        <w:t>tebuthiuron</w:t>
      </w:r>
      <w:proofErr w:type="spellEnd"/>
      <w:r w:rsidR="00D958C9">
        <w:t xml:space="preserve"> in the Wet Tropics </w:t>
      </w:r>
      <w:r w:rsidR="00E85A67">
        <w:t>(particularly in Green, Fitzroy and Dunk Islands)</w:t>
      </w:r>
      <w:r w:rsidR="005F309B">
        <w:t xml:space="preserve"> is of note as </w:t>
      </w:r>
      <w:proofErr w:type="spellStart"/>
      <w:r w:rsidR="005F309B">
        <w:t>tebuthiruon</w:t>
      </w:r>
      <w:proofErr w:type="spellEnd"/>
      <w:r w:rsidR="005F309B">
        <w:t xml:space="preserve"> </w:t>
      </w:r>
      <w:r w:rsidR="00971C23">
        <w:t>is typically associated with grazing</w:t>
      </w:r>
      <w:r w:rsidR="00047560">
        <w:t xml:space="preserve"> land use</w:t>
      </w:r>
      <w:r w:rsidR="009D3EE1">
        <w:t xml:space="preserve">, which makes up a large proportion of the land use in the </w:t>
      </w:r>
      <w:proofErr w:type="spellStart"/>
      <w:r w:rsidR="009D3EE1">
        <w:t>Burdekin</w:t>
      </w:r>
      <w:proofErr w:type="spellEnd"/>
      <w:r w:rsidR="009D3EE1">
        <w:t xml:space="preserve"> and Fitzroy regions (DSITIA</w:t>
      </w:r>
      <w:r w:rsidR="00063A47">
        <w:t>, 2012b,c,e)</w:t>
      </w:r>
      <w:r w:rsidR="00A90BF1">
        <w:t>, rather than the Wet Tropics region</w:t>
      </w:r>
      <w:r w:rsidR="00063A47">
        <w:t>.</w:t>
      </w:r>
      <w:r w:rsidR="00A63A94">
        <w:t xml:space="preserve"> </w:t>
      </w:r>
      <w:r w:rsidR="00887943">
        <w:t>The annual load</w:t>
      </w:r>
      <w:r w:rsidR="00D73768">
        <w:t>s</w:t>
      </w:r>
      <w:r w:rsidR="00887943">
        <w:t xml:space="preserve"> </w:t>
      </w:r>
      <w:r w:rsidR="00D01C18">
        <w:t xml:space="preserve">of </w:t>
      </w:r>
      <w:proofErr w:type="spellStart"/>
      <w:r w:rsidR="00D01C18">
        <w:t>tebuthiuron</w:t>
      </w:r>
      <w:proofErr w:type="spellEnd"/>
      <w:r w:rsidR="00D01C18">
        <w:t xml:space="preserve"> </w:t>
      </w:r>
      <w:r w:rsidR="00BE175D">
        <w:t xml:space="preserve">in </w:t>
      </w:r>
      <w:r w:rsidR="00887943">
        <w:t>2010-2011</w:t>
      </w:r>
      <w:r w:rsidR="00BE175D">
        <w:t xml:space="preserve"> in </w:t>
      </w:r>
      <w:r w:rsidR="00D73768">
        <w:t>several Wet Tropics rivers (</w:t>
      </w:r>
      <w:r w:rsidR="00BE175D">
        <w:t xml:space="preserve">the Tully, North </w:t>
      </w:r>
      <w:proofErr w:type="spellStart"/>
      <w:r w:rsidR="00BE175D">
        <w:t>Johnstone</w:t>
      </w:r>
      <w:proofErr w:type="spellEnd"/>
      <w:r w:rsidR="00BE175D">
        <w:t xml:space="preserve"> and </w:t>
      </w:r>
      <w:r w:rsidR="00887943">
        <w:t>Herbert Rivers</w:t>
      </w:r>
      <w:r w:rsidR="00D73768">
        <w:t>)</w:t>
      </w:r>
      <w:r w:rsidR="00887943">
        <w:t xml:space="preserve"> </w:t>
      </w:r>
      <w:r w:rsidR="00B60C58">
        <w:t>w</w:t>
      </w:r>
      <w:r w:rsidR="00D73768">
        <w:t>ere</w:t>
      </w:r>
      <w:r w:rsidR="00887943">
        <w:t xml:space="preserve"> below detection</w:t>
      </w:r>
      <w:r w:rsidR="00B60C58">
        <w:t xml:space="preserve">, and increased to only 4.7 kg in 2011-2012, suggesting </w:t>
      </w:r>
      <w:proofErr w:type="spellStart"/>
      <w:r w:rsidR="00B60C58">
        <w:t>neglible</w:t>
      </w:r>
      <w:proofErr w:type="spellEnd"/>
      <w:r w:rsidR="00B60C58">
        <w:t xml:space="preserve"> us</w:t>
      </w:r>
      <w:r w:rsidR="00E33E9B">
        <w:t>age</w:t>
      </w:r>
      <w:r w:rsidR="00B60C58">
        <w:t xml:space="preserve"> in the Wet Tropics region</w:t>
      </w:r>
      <w:r w:rsidR="00E33E9B">
        <w:t xml:space="preserve"> (Turner et al. 2013; Wallace et al. 2014)</w:t>
      </w:r>
      <w:r w:rsidR="00B60C58">
        <w:t xml:space="preserve">. </w:t>
      </w:r>
      <w:r w:rsidR="00887943">
        <w:t xml:space="preserve"> </w:t>
      </w:r>
      <w:r w:rsidR="008544C0">
        <w:t xml:space="preserve">However, </w:t>
      </w:r>
      <w:r w:rsidR="0042308C">
        <w:t xml:space="preserve">over </w:t>
      </w:r>
      <w:r w:rsidR="008544C0">
        <w:t>6</w:t>
      </w:r>
      <w:r w:rsidR="0042308C">
        <w:t xml:space="preserve">800 kg </w:t>
      </w:r>
      <w:r w:rsidR="008544C0">
        <w:t>was discharged from the Fi</w:t>
      </w:r>
      <w:r w:rsidR="0042308C">
        <w:t>t</w:t>
      </w:r>
      <w:r w:rsidR="008544C0">
        <w:t xml:space="preserve">zroy </w:t>
      </w:r>
      <w:r w:rsidR="00CB215B">
        <w:t xml:space="preserve">and </w:t>
      </w:r>
      <w:proofErr w:type="spellStart"/>
      <w:r w:rsidR="00CB215B">
        <w:t>Burdekin</w:t>
      </w:r>
      <w:proofErr w:type="spellEnd"/>
      <w:r w:rsidR="00CB215B">
        <w:t xml:space="preserve"> </w:t>
      </w:r>
      <w:r w:rsidR="002E5D63">
        <w:t>River</w:t>
      </w:r>
      <w:r w:rsidR="00CB215B">
        <w:t>s</w:t>
      </w:r>
      <w:r w:rsidR="002E5D63">
        <w:t xml:space="preserve"> in </w:t>
      </w:r>
      <w:r w:rsidR="00CB215B">
        <w:t xml:space="preserve">the flood events of </w:t>
      </w:r>
      <w:r w:rsidR="002E5D63">
        <w:t>2010-2011</w:t>
      </w:r>
      <w:r w:rsidR="00CB215B">
        <w:t>, reducing to 1200 kg in 2011-2012</w:t>
      </w:r>
      <w:r w:rsidR="00FB1C4C">
        <w:t xml:space="preserve">, suggesting </w:t>
      </w:r>
      <w:r w:rsidR="008347A3">
        <w:t xml:space="preserve">long-range transport, </w:t>
      </w:r>
      <w:r w:rsidR="00FB1C4C">
        <w:t xml:space="preserve">long residence time and </w:t>
      </w:r>
      <w:r w:rsidR="00726340">
        <w:t>slow degradation</w:t>
      </w:r>
      <w:r w:rsidR="00FB1C4C">
        <w:t xml:space="preserve"> </w:t>
      </w:r>
      <w:r w:rsidR="008347A3">
        <w:t xml:space="preserve">of herbicides may be occurring </w:t>
      </w:r>
      <w:r w:rsidR="00FB1C4C">
        <w:t>in the GBR lagoon</w:t>
      </w:r>
      <w:r w:rsidR="00E603F3">
        <w:t xml:space="preserve">. </w:t>
      </w:r>
    </w:p>
    <w:p w:rsidR="007E792D" w:rsidRDefault="007E792D" w:rsidP="00137E16">
      <w:pPr>
        <w:tabs>
          <w:tab w:val="left" w:pos="10065"/>
        </w:tabs>
        <w:spacing w:line="360" w:lineRule="auto"/>
      </w:pPr>
    </w:p>
    <w:p w:rsidR="002149FD" w:rsidRDefault="002149FD" w:rsidP="00137E16">
      <w:pPr>
        <w:tabs>
          <w:tab w:val="left" w:pos="10065"/>
        </w:tabs>
        <w:spacing w:line="360" w:lineRule="auto"/>
      </w:pPr>
      <w:r>
        <w:t>At all fixed monitoring sites</w:t>
      </w:r>
      <w:r w:rsidR="00D24A52">
        <w:t xml:space="preserve"> since monitoring commenced</w:t>
      </w:r>
      <w:r>
        <w:t>, PSII herbicides have been consistently detected during the dry season</w:t>
      </w:r>
      <w:r w:rsidR="00957AE4">
        <w:t xml:space="preserve"> (see Appendix G)</w:t>
      </w:r>
      <w:r>
        <w:t xml:space="preserve">. </w:t>
      </w:r>
      <w:r w:rsidR="00B3757C">
        <w:t xml:space="preserve">The year-round detection of PSII herbicides </w:t>
      </w:r>
      <w:r w:rsidR="001F67E8">
        <w:t>may be attributed to the slow rate of degradation</w:t>
      </w:r>
      <w:r w:rsidR="00957AE4">
        <w:t xml:space="preserve"> in plume water</w:t>
      </w:r>
      <w:r w:rsidR="00AF74D6">
        <w:t>s</w:t>
      </w:r>
      <w:r w:rsidR="001F67E8">
        <w:t>.</w:t>
      </w:r>
      <w:r w:rsidR="00B3757C">
        <w:t xml:space="preserve"> </w:t>
      </w:r>
      <w:r>
        <w:t>The persistence of herbicides in the marine environment has until re</w:t>
      </w:r>
      <w:r w:rsidR="00645D7D">
        <w:t xml:space="preserve">cently, been poorly understood but </w:t>
      </w:r>
      <w:r w:rsidR="00E33B9B">
        <w:t>is a key factor in their</w:t>
      </w:r>
      <w:r w:rsidR="004E0FD4">
        <w:t xml:space="preserve"> ability to be transported from the paddock to the Reef</w:t>
      </w:r>
      <w:r w:rsidR="00E603F3">
        <w:t xml:space="preserve">, move long distances </w:t>
      </w:r>
      <w:r w:rsidR="00891220">
        <w:t>with</w:t>
      </w:r>
      <w:r w:rsidR="00E603F3">
        <w:t>in the GBR lagoon,</w:t>
      </w:r>
      <w:r w:rsidR="00AF74D6">
        <w:t xml:space="preserve"> and is essential to parameterize </w:t>
      </w:r>
      <w:r w:rsidR="003D5062">
        <w:t>predictive</w:t>
      </w:r>
      <w:r w:rsidR="00AF74D6">
        <w:t xml:space="preserve"> risk models</w:t>
      </w:r>
      <w:r w:rsidR="004E0FD4">
        <w:t xml:space="preserve">. </w:t>
      </w:r>
      <w:r w:rsidR="003D5062">
        <w:t xml:space="preserve">Half-lives of </w:t>
      </w:r>
      <w:r w:rsidR="00446FBD">
        <w:t xml:space="preserve">several </w:t>
      </w:r>
      <w:r w:rsidR="003D5062">
        <w:t xml:space="preserve">commonly detected </w:t>
      </w:r>
      <w:r w:rsidR="00446FBD">
        <w:t xml:space="preserve">PSII </w:t>
      </w:r>
      <w:r w:rsidR="003D5062">
        <w:t>herbicides under environmentally relevant conditions (in the presence of light and sediments) ranged fro</w:t>
      </w:r>
      <w:r w:rsidR="00FB0874">
        <w:t>m 32 days (</w:t>
      </w:r>
      <w:proofErr w:type="spellStart"/>
      <w:r w:rsidR="00FB0874">
        <w:t>metolachlor</w:t>
      </w:r>
      <w:proofErr w:type="spellEnd"/>
      <w:r w:rsidR="00FB0874">
        <w:t>) to over 900 days (</w:t>
      </w:r>
      <w:proofErr w:type="spellStart"/>
      <w:r w:rsidR="00FB0874">
        <w:t>tebuthiuron</w:t>
      </w:r>
      <w:proofErr w:type="spellEnd"/>
      <w:r w:rsidR="00FB0874">
        <w:t>)</w:t>
      </w:r>
      <w:r w:rsidR="003F3DDA">
        <w:t xml:space="preserve">, </w:t>
      </w:r>
      <w:r w:rsidR="003F3DDA">
        <w:lastRenderedPageBreak/>
        <w:t>suggesting that land-based pollutants may remain present in the marine environment from months to years following a discharge event</w:t>
      </w:r>
      <w:r w:rsidR="00446FBD">
        <w:t xml:space="preserve"> (</w:t>
      </w:r>
      <w:proofErr w:type="spellStart"/>
      <w:r w:rsidR="00446FBD">
        <w:t>Negri</w:t>
      </w:r>
      <w:proofErr w:type="spellEnd"/>
      <w:r w:rsidR="00446FBD">
        <w:t xml:space="preserve"> et al. </w:t>
      </w:r>
      <w:r w:rsidR="00B22F3A">
        <w:t>2014)</w:t>
      </w:r>
      <w:r w:rsidR="00FB0874">
        <w:t xml:space="preserve">. </w:t>
      </w:r>
      <w:r w:rsidR="00FB1C4C">
        <w:t>Th</w:t>
      </w:r>
      <w:r w:rsidR="00891220">
        <w:t>is</w:t>
      </w:r>
      <w:r w:rsidR="00FB1C4C">
        <w:t xml:space="preserve"> extended</w:t>
      </w:r>
      <w:r w:rsidR="00A142A3">
        <w:t xml:space="preserve"> persistence </w:t>
      </w:r>
      <w:r w:rsidR="004C1669">
        <w:t>(particularly of</w:t>
      </w:r>
      <w:r w:rsidR="00A142A3">
        <w:t xml:space="preserve"> </w:t>
      </w:r>
      <w:proofErr w:type="spellStart"/>
      <w:r w:rsidR="00A142A3">
        <w:t>tebuthiuron</w:t>
      </w:r>
      <w:proofErr w:type="spellEnd"/>
      <w:r w:rsidR="004C1669">
        <w:t>)</w:t>
      </w:r>
      <w:r w:rsidR="00A142A3">
        <w:t xml:space="preserve"> may </w:t>
      </w:r>
      <w:r w:rsidR="0097459A">
        <w:t xml:space="preserve">explain how </w:t>
      </w:r>
      <w:r w:rsidR="00D276CF">
        <w:t>herbicides</w:t>
      </w:r>
      <w:r w:rsidR="0097459A">
        <w:t xml:space="preserve"> are detected far from their land-based origin</w:t>
      </w:r>
      <w:r w:rsidR="00096C3B">
        <w:t xml:space="preserve"> (e.g. </w:t>
      </w:r>
      <w:proofErr w:type="spellStart"/>
      <w:r w:rsidR="00096C3B">
        <w:t>tebuthiuron</w:t>
      </w:r>
      <w:proofErr w:type="spellEnd"/>
      <w:r w:rsidR="00096C3B">
        <w:t xml:space="preserve"> in the Wet Tropics region)</w:t>
      </w:r>
      <w:r w:rsidR="0097459A">
        <w:t xml:space="preserve">. </w:t>
      </w:r>
      <w:r w:rsidR="00A11A97">
        <w:t xml:space="preserve">Detection of herbicides in locations that are not frequently impacted by flood plume waters may suggest that a point source of herbicides may be contributing to low level contamination of the samplers or, herbicides are persisting in waters for longer than expected periods, until well after flood plumes have dissipated and that relatively ‘pristine’ locations are </w:t>
      </w:r>
      <w:r w:rsidR="00713C41">
        <w:t xml:space="preserve">now </w:t>
      </w:r>
      <w:r w:rsidR="00B61068">
        <w:t>exposed to chronic low levels of PSII herbicides.</w:t>
      </w:r>
    </w:p>
    <w:p w:rsidR="002149FD" w:rsidRDefault="002149FD" w:rsidP="00137E16">
      <w:pPr>
        <w:tabs>
          <w:tab w:val="left" w:pos="10065"/>
        </w:tabs>
        <w:spacing w:line="360" w:lineRule="auto"/>
      </w:pPr>
    </w:p>
    <w:p w:rsidR="00D57072" w:rsidRDefault="003261F6" w:rsidP="00137E16">
      <w:pPr>
        <w:tabs>
          <w:tab w:val="left" w:pos="10065"/>
        </w:tabs>
        <w:spacing w:line="360" w:lineRule="auto"/>
        <w:rPr>
          <w:lang w:val="en-AU" w:eastAsia="en-AU"/>
        </w:rPr>
      </w:pPr>
      <w:r>
        <w:rPr>
          <w:lang w:val="en-AU" w:eastAsia="en-AU"/>
        </w:rPr>
        <w:t>T</w:t>
      </w:r>
      <w:r w:rsidR="004A6EC9">
        <w:rPr>
          <w:lang w:val="en-AU" w:eastAsia="en-AU"/>
        </w:rPr>
        <w:t xml:space="preserve">he PSII herbicide profiles detected with the passive samplers </w:t>
      </w:r>
      <w:r w:rsidR="004B7597">
        <w:rPr>
          <w:lang w:val="en-AU" w:eastAsia="en-AU"/>
        </w:rPr>
        <w:t xml:space="preserve">match </w:t>
      </w:r>
      <w:r w:rsidR="003A756C">
        <w:rPr>
          <w:lang w:val="en-AU" w:eastAsia="en-AU"/>
        </w:rPr>
        <w:t>those</w:t>
      </w:r>
      <w:r w:rsidR="00421E1F">
        <w:rPr>
          <w:lang w:val="en-AU" w:eastAsia="en-AU"/>
        </w:rPr>
        <w:t xml:space="preserve"> </w:t>
      </w:r>
      <w:r w:rsidR="00F12DD2">
        <w:rPr>
          <w:lang w:val="en-AU" w:eastAsia="en-AU"/>
        </w:rPr>
        <w:t xml:space="preserve">detected during </w:t>
      </w:r>
      <w:r w:rsidR="004A6EC9">
        <w:rPr>
          <w:lang w:val="en-AU" w:eastAsia="en-AU"/>
        </w:rPr>
        <w:t xml:space="preserve">loads </w:t>
      </w:r>
      <w:r w:rsidR="00F12DD2">
        <w:rPr>
          <w:lang w:val="en-AU" w:eastAsia="en-AU"/>
        </w:rPr>
        <w:t>sampling</w:t>
      </w:r>
      <w:r w:rsidR="004A6EC9">
        <w:rPr>
          <w:lang w:val="en-AU" w:eastAsia="en-AU"/>
        </w:rPr>
        <w:t xml:space="preserve"> that h</w:t>
      </w:r>
      <w:r w:rsidR="006F1E47">
        <w:rPr>
          <w:lang w:val="en-AU" w:eastAsia="en-AU"/>
        </w:rPr>
        <w:t xml:space="preserve">as been </w:t>
      </w:r>
      <w:r w:rsidR="00F12DD2">
        <w:rPr>
          <w:lang w:val="en-AU" w:eastAsia="en-AU"/>
        </w:rPr>
        <w:t>undertaken</w:t>
      </w:r>
      <w:r w:rsidR="00FB4AC9">
        <w:rPr>
          <w:lang w:val="en-AU" w:eastAsia="en-AU"/>
        </w:rPr>
        <w:t xml:space="preserve"> </w:t>
      </w:r>
      <w:r w:rsidR="006F1E47">
        <w:rPr>
          <w:lang w:val="en-AU" w:eastAsia="en-AU"/>
        </w:rPr>
        <w:t>by other agen</w:t>
      </w:r>
      <w:r w:rsidR="004A6EC9">
        <w:rPr>
          <w:lang w:val="en-AU" w:eastAsia="en-AU"/>
        </w:rPr>
        <w:t>c</w:t>
      </w:r>
      <w:r w:rsidR="006F1E47">
        <w:rPr>
          <w:lang w:val="en-AU" w:eastAsia="en-AU"/>
        </w:rPr>
        <w:t>i</w:t>
      </w:r>
      <w:r w:rsidR="004A6EC9">
        <w:rPr>
          <w:lang w:val="en-AU" w:eastAsia="en-AU"/>
        </w:rPr>
        <w:t xml:space="preserve">es. </w:t>
      </w:r>
      <w:r w:rsidR="00C95B64">
        <w:rPr>
          <w:lang w:val="en-AU" w:eastAsia="en-AU"/>
        </w:rPr>
        <w:t>The most recent a</w:t>
      </w:r>
      <w:r w:rsidR="004A6EC9">
        <w:rPr>
          <w:lang w:val="en-AU" w:eastAsia="en-AU"/>
        </w:rPr>
        <w:t xml:space="preserve">nnual </w:t>
      </w:r>
      <w:r w:rsidR="00C95B64">
        <w:rPr>
          <w:lang w:val="en-AU" w:eastAsia="en-AU"/>
        </w:rPr>
        <w:t xml:space="preserve">PSII herbicide </w:t>
      </w:r>
      <w:r w:rsidR="004A6EC9">
        <w:rPr>
          <w:lang w:val="en-AU" w:eastAsia="en-AU"/>
        </w:rPr>
        <w:t xml:space="preserve">loads </w:t>
      </w:r>
      <w:r w:rsidR="00523000">
        <w:rPr>
          <w:lang w:val="en-AU" w:eastAsia="en-AU"/>
        </w:rPr>
        <w:t xml:space="preserve">(of </w:t>
      </w:r>
      <w:proofErr w:type="spellStart"/>
      <w:r w:rsidR="00523000">
        <w:rPr>
          <w:lang w:val="en-AU" w:eastAsia="en-AU"/>
        </w:rPr>
        <w:t>ametryn</w:t>
      </w:r>
      <w:proofErr w:type="spellEnd"/>
      <w:r w:rsidR="00523000">
        <w:rPr>
          <w:lang w:val="en-AU" w:eastAsia="en-AU"/>
        </w:rPr>
        <w:t xml:space="preserve">, atrazine, </w:t>
      </w:r>
      <w:proofErr w:type="spellStart"/>
      <w:r w:rsidR="00523000">
        <w:rPr>
          <w:lang w:val="en-AU" w:eastAsia="en-AU"/>
        </w:rPr>
        <w:t>diuron</w:t>
      </w:r>
      <w:proofErr w:type="spellEnd"/>
      <w:r w:rsidR="00523000">
        <w:rPr>
          <w:lang w:val="en-AU" w:eastAsia="en-AU"/>
        </w:rPr>
        <w:t xml:space="preserve">, </w:t>
      </w:r>
      <w:proofErr w:type="spellStart"/>
      <w:r w:rsidR="00523000">
        <w:rPr>
          <w:lang w:val="en-AU" w:eastAsia="en-AU"/>
        </w:rPr>
        <w:t>hexazinone</w:t>
      </w:r>
      <w:proofErr w:type="spellEnd"/>
      <w:r w:rsidR="00523000">
        <w:rPr>
          <w:lang w:val="en-AU" w:eastAsia="en-AU"/>
        </w:rPr>
        <w:t xml:space="preserve"> and </w:t>
      </w:r>
      <w:proofErr w:type="spellStart"/>
      <w:r w:rsidR="00523000">
        <w:rPr>
          <w:lang w:val="en-AU" w:eastAsia="en-AU"/>
        </w:rPr>
        <w:t>tebuthiruon</w:t>
      </w:r>
      <w:proofErr w:type="spellEnd"/>
      <w:r w:rsidR="00523000">
        <w:rPr>
          <w:lang w:val="en-AU" w:eastAsia="en-AU"/>
        </w:rPr>
        <w:t xml:space="preserve"> only) </w:t>
      </w:r>
      <w:r w:rsidR="004A6EC9">
        <w:rPr>
          <w:lang w:val="en-AU" w:eastAsia="en-AU"/>
        </w:rPr>
        <w:t xml:space="preserve">have been estimated for </w:t>
      </w:r>
      <w:r w:rsidR="00C71FAB">
        <w:rPr>
          <w:lang w:val="en-AU" w:eastAsia="en-AU"/>
        </w:rPr>
        <w:t xml:space="preserve">11 GBR catchments for </w:t>
      </w:r>
      <w:r w:rsidR="00C95B64">
        <w:rPr>
          <w:lang w:val="en-AU" w:eastAsia="en-AU"/>
        </w:rPr>
        <w:t>2011</w:t>
      </w:r>
      <w:r w:rsidR="004A6EC9">
        <w:rPr>
          <w:lang w:val="en-AU" w:eastAsia="en-AU"/>
        </w:rPr>
        <w:t>-</w:t>
      </w:r>
      <w:r w:rsidR="00C95B64">
        <w:rPr>
          <w:lang w:val="en-AU" w:eastAsia="en-AU"/>
        </w:rPr>
        <w:t>2012</w:t>
      </w:r>
      <w:r w:rsidR="00421E1F">
        <w:rPr>
          <w:lang w:val="en-AU" w:eastAsia="en-AU"/>
        </w:rPr>
        <w:t>, with an estimated 4.2 tonnes of PSII herbicides entering the GBR lagoon</w:t>
      </w:r>
      <w:r w:rsidR="00580195">
        <w:rPr>
          <w:lang w:val="en-AU" w:eastAsia="en-AU"/>
        </w:rPr>
        <w:t xml:space="preserve"> </w:t>
      </w:r>
      <w:bookmarkStart w:id="494" w:name="OLE_LINK10"/>
      <w:r w:rsidR="00580195">
        <w:rPr>
          <w:lang w:val="en-AU" w:eastAsia="en-AU"/>
        </w:rPr>
        <w:t>(</w:t>
      </w:r>
      <w:r w:rsidR="00244B28">
        <w:rPr>
          <w:lang w:val="en-AU" w:eastAsia="en-AU"/>
        </w:rPr>
        <w:t>Wallace et al, 2014).</w:t>
      </w:r>
      <w:r w:rsidR="00486436">
        <w:rPr>
          <w:lang w:val="en-AU" w:eastAsia="en-AU"/>
        </w:rPr>
        <w:t xml:space="preserve"> </w:t>
      </w:r>
      <w:bookmarkEnd w:id="494"/>
      <w:r w:rsidR="00486436">
        <w:rPr>
          <w:lang w:val="en-AU" w:eastAsia="en-AU"/>
        </w:rPr>
        <w:t>Total loads of</w:t>
      </w:r>
      <w:r w:rsidR="00095C45">
        <w:rPr>
          <w:lang w:val="en-AU" w:eastAsia="en-AU"/>
        </w:rPr>
        <w:t xml:space="preserve"> PSII herbicides were</w:t>
      </w:r>
      <w:r w:rsidR="00486436">
        <w:rPr>
          <w:lang w:val="en-AU" w:eastAsia="en-AU"/>
        </w:rPr>
        <w:t xml:space="preserve"> </w:t>
      </w:r>
      <w:r w:rsidR="00BB48F9">
        <w:rPr>
          <w:lang w:val="en-AU" w:eastAsia="en-AU"/>
        </w:rPr>
        <w:t xml:space="preserve">estimated to be </w:t>
      </w:r>
      <w:r w:rsidR="00486436" w:rsidRPr="00486436">
        <w:rPr>
          <w:lang w:val="en-AU" w:eastAsia="en-AU"/>
        </w:rPr>
        <w:t>2100</w:t>
      </w:r>
      <w:r w:rsidR="00486436">
        <w:rPr>
          <w:lang w:val="en-AU" w:eastAsia="en-AU"/>
        </w:rPr>
        <w:t xml:space="preserve"> </w:t>
      </w:r>
      <w:r w:rsidR="00486436" w:rsidRPr="00486436">
        <w:rPr>
          <w:lang w:val="en-AU" w:eastAsia="en-AU"/>
        </w:rPr>
        <w:t>kg of total atrazine</w:t>
      </w:r>
      <w:r w:rsidR="003B0BA2">
        <w:rPr>
          <w:lang w:val="en-AU" w:eastAsia="en-AU"/>
        </w:rPr>
        <w:t xml:space="preserve"> (includes breakdown products)</w:t>
      </w:r>
      <w:r w:rsidR="00486436" w:rsidRPr="00486436">
        <w:rPr>
          <w:lang w:val="en-AU" w:eastAsia="en-AU"/>
        </w:rPr>
        <w:t>,</w:t>
      </w:r>
      <w:r w:rsidR="00095C45">
        <w:rPr>
          <w:lang w:val="en-AU" w:eastAsia="en-AU"/>
        </w:rPr>
        <w:t xml:space="preserve"> </w:t>
      </w:r>
      <w:r w:rsidR="00486436" w:rsidRPr="00486436">
        <w:rPr>
          <w:lang w:val="en-AU" w:eastAsia="en-AU"/>
        </w:rPr>
        <w:t>1100</w:t>
      </w:r>
      <w:r w:rsidR="00486436">
        <w:rPr>
          <w:lang w:val="en-AU" w:eastAsia="en-AU"/>
        </w:rPr>
        <w:t xml:space="preserve"> </w:t>
      </w:r>
      <w:r w:rsidR="00486436" w:rsidRPr="00486436">
        <w:rPr>
          <w:lang w:val="en-AU" w:eastAsia="en-AU"/>
        </w:rPr>
        <w:t xml:space="preserve">kg of </w:t>
      </w:r>
      <w:proofErr w:type="spellStart"/>
      <w:r w:rsidR="00486436" w:rsidRPr="00486436">
        <w:rPr>
          <w:lang w:val="en-AU" w:eastAsia="en-AU"/>
        </w:rPr>
        <w:t>tebuthiuron</w:t>
      </w:r>
      <w:proofErr w:type="spellEnd"/>
      <w:r w:rsidR="00486436" w:rsidRPr="00486436">
        <w:rPr>
          <w:lang w:val="en-AU" w:eastAsia="en-AU"/>
        </w:rPr>
        <w:t>,</w:t>
      </w:r>
      <w:r w:rsidR="00095C45">
        <w:rPr>
          <w:lang w:val="en-AU" w:eastAsia="en-AU"/>
        </w:rPr>
        <w:t xml:space="preserve"> </w:t>
      </w:r>
      <w:r w:rsidR="00486436" w:rsidRPr="00486436">
        <w:rPr>
          <w:lang w:val="en-AU" w:eastAsia="en-AU"/>
        </w:rPr>
        <w:t>770</w:t>
      </w:r>
      <w:r w:rsidR="00095C45">
        <w:rPr>
          <w:lang w:val="en-AU" w:eastAsia="en-AU"/>
        </w:rPr>
        <w:t xml:space="preserve"> </w:t>
      </w:r>
      <w:r w:rsidR="00486436" w:rsidRPr="00486436">
        <w:rPr>
          <w:lang w:val="en-AU" w:eastAsia="en-AU"/>
        </w:rPr>
        <w:t xml:space="preserve">kg </w:t>
      </w:r>
      <w:proofErr w:type="spellStart"/>
      <w:r w:rsidR="00486436" w:rsidRPr="00486436">
        <w:rPr>
          <w:lang w:val="en-AU" w:eastAsia="en-AU"/>
        </w:rPr>
        <w:t>diuron</w:t>
      </w:r>
      <w:proofErr w:type="spellEnd"/>
      <w:r w:rsidR="00486436" w:rsidRPr="00486436">
        <w:rPr>
          <w:lang w:val="en-AU" w:eastAsia="en-AU"/>
        </w:rPr>
        <w:t>,</w:t>
      </w:r>
      <w:r w:rsidR="00095C45">
        <w:rPr>
          <w:lang w:val="en-AU" w:eastAsia="en-AU"/>
        </w:rPr>
        <w:t xml:space="preserve"> </w:t>
      </w:r>
      <w:r w:rsidR="00486436" w:rsidRPr="00486436">
        <w:rPr>
          <w:lang w:val="en-AU" w:eastAsia="en-AU"/>
        </w:rPr>
        <w:t>200</w:t>
      </w:r>
      <w:r w:rsidR="00095C45">
        <w:rPr>
          <w:lang w:val="en-AU" w:eastAsia="en-AU"/>
        </w:rPr>
        <w:t xml:space="preserve"> </w:t>
      </w:r>
      <w:r w:rsidR="00486436" w:rsidRPr="00486436">
        <w:rPr>
          <w:lang w:val="en-AU" w:eastAsia="en-AU"/>
        </w:rPr>
        <w:t>kg of hexazinone</w:t>
      </w:r>
      <w:r w:rsidR="00095C45">
        <w:rPr>
          <w:lang w:val="en-AU" w:eastAsia="en-AU"/>
        </w:rPr>
        <w:t xml:space="preserve"> </w:t>
      </w:r>
      <w:r w:rsidR="00486436" w:rsidRPr="00486436">
        <w:rPr>
          <w:lang w:val="en-AU" w:eastAsia="en-AU"/>
        </w:rPr>
        <w:t>and 48</w:t>
      </w:r>
      <w:r w:rsidR="00095C45">
        <w:rPr>
          <w:lang w:val="en-AU" w:eastAsia="en-AU"/>
        </w:rPr>
        <w:t xml:space="preserve"> </w:t>
      </w:r>
      <w:r w:rsidR="00486436" w:rsidRPr="00486436">
        <w:rPr>
          <w:lang w:val="en-AU" w:eastAsia="en-AU"/>
        </w:rPr>
        <w:t xml:space="preserve">kg of </w:t>
      </w:r>
      <w:proofErr w:type="spellStart"/>
      <w:r w:rsidR="00486436" w:rsidRPr="00486436">
        <w:rPr>
          <w:lang w:val="en-AU" w:eastAsia="en-AU"/>
        </w:rPr>
        <w:t>ametryn</w:t>
      </w:r>
      <w:proofErr w:type="spellEnd"/>
      <w:r w:rsidR="003B0BA2">
        <w:rPr>
          <w:lang w:val="en-AU" w:eastAsia="en-AU"/>
        </w:rPr>
        <w:t xml:space="preserve"> (Wallace et al, 2014). </w:t>
      </w:r>
      <w:r w:rsidR="002A330E">
        <w:rPr>
          <w:lang w:val="en-AU" w:eastAsia="en-AU"/>
        </w:rPr>
        <w:t>O</w:t>
      </w:r>
      <w:r w:rsidR="00AB3B73">
        <w:rPr>
          <w:lang w:val="en-AU" w:eastAsia="en-AU"/>
        </w:rPr>
        <w:t xml:space="preserve">f the total number of passive samplers deployed in the </w:t>
      </w:r>
      <w:r w:rsidR="005E0600">
        <w:rPr>
          <w:lang w:val="en-AU" w:eastAsia="en-AU"/>
        </w:rPr>
        <w:t xml:space="preserve">fixed site </w:t>
      </w:r>
      <w:r w:rsidR="00AB3B73">
        <w:rPr>
          <w:lang w:val="en-AU" w:eastAsia="en-AU"/>
        </w:rPr>
        <w:t>monitoring program</w:t>
      </w:r>
      <w:r w:rsidR="002A330E">
        <w:rPr>
          <w:lang w:val="en-AU" w:eastAsia="en-AU"/>
        </w:rPr>
        <w:t xml:space="preserve"> (73)</w:t>
      </w:r>
      <w:r w:rsidR="00AB3B73">
        <w:rPr>
          <w:lang w:val="en-AU" w:eastAsia="en-AU"/>
        </w:rPr>
        <w:t xml:space="preserve">, </w:t>
      </w:r>
      <w:r w:rsidR="00EA6335">
        <w:rPr>
          <w:lang w:val="en-AU" w:eastAsia="en-AU"/>
        </w:rPr>
        <w:t xml:space="preserve">atrazine was detected in </w:t>
      </w:r>
      <w:r w:rsidR="002A330E">
        <w:rPr>
          <w:lang w:val="en-AU" w:eastAsia="en-AU"/>
        </w:rPr>
        <w:t>81</w:t>
      </w:r>
      <w:r w:rsidR="00EA6335">
        <w:rPr>
          <w:lang w:val="en-AU" w:eastAsia="en-AU"/>
        </w:rPr>
        <w:t xml:space="preserve"> %, </w:t>
      </w:r>
      <w:proofErr w:type="spellStart"/>
      <w:r w:rsidR="00EA6335">
        <w:rPr>
          <w:lang w:val="en-AU" w:eastAsia="en-AU"/>
        </w:rPr>
        <w:t>tebuthiuron</w:t>
      </w:r>
      <w:proofErr w:type="spellEnd"/>
      <w:r w:rsidR="00EA6335">
        <w:rPr>
          <w:lang w:val="en-AU" w:eastAsia="en-AU"/>
        </w:rPr>
        <w:t xml:space="preserve"> was detected</w:t>
      </w:r>
      <w:r w:rsidR="00500F13">
        <w:rPr>
          <w:lang w:val="en-AU" w:eastAsia="en-AU"/>
        </w:rPr>
        <w:t xml:space="preserve"> in </w:t>
      </w:r>
      <w:r w:rsidR="007228E8">
        <w:rPr>
          <w:lang w:val="en-AU" w:eastAsia="en-AU"/>
        </w:rPr>
        <w:t xml:space="preserve">58 </w:t>
      </w:r>
      <w:r w:rsidR="00500F13">
        <w:rPr>
          <w:lang w:val="en-AU" w:eastAsia="en-AU"/>
        </w:rPr>
        <w:t>%, diuron was detected in 9</w:t>
      </w:r>
      <w:r w:rsidR="007228E8">
        <w:rPr>
          <w:lang w:val="en-AU" w:eastAsia="en-AU"/>
        </w:rPr>
        <w:t>2</w:t>
      </w:r>
      <w:r w:rsidR="00500F13">
        <w:rPr>
          <w:lang w:val="en-AU" w:eastAsia="en-AU"/>
        </w:rPr>
        <w:t xml:space="preserve"> %, hexazinone was detected in </w:t>
      </w:r>
      <w:r w:rsidR="00BE7AB7">
        <w:rPr>
          <w:lang w:val="en-AU" w:eastAsia="en-AU"/>
        </w:rPr>
        <w:t>6</w:t>
      </w:r>
      <w:r w:rsidR="007228E8">
        <w:rPr>
          <w:lang w:val="en-AU" w:eastAsia="en-AU"/>
        </w:rPr>
        <w:t>0</w:t>
      </w:r>
      <w:r w:rsidR="00BE7AB7">
        <w:rPr>
          <w:lang w:val="en-AU" w:eastAsia="en-AU"/>
        </w:rPr>
        <w:t xml:space="preserve"> % and </w:t>
      </w:r>
      <w:proofErr w:type="spellStart"/>
      <w:r w:rsidR="00BE7AB7">
        <w:rPr>
          <w:lang w:val="en-AU" w:eastAsia="en-AU"/>
        </w:rPr>
        <w:t>ametryn</w:t>
      </w:r>
      <w:proofErr w:type="spellEnd"/>
      <w:r w:rsidR="00BE7AB7">
        <w:rPr>
          <w:lang w:val="en-AU" w:eastAsia="en-AU"/>
        </w:rPr>
        <w:t xml:space="preserve"> was detected in 2</w:t>
      </w:r>
      <w:r w:rsidR="009819C5">
        <w:rPr>
          <w:lang w:val="en-AU" w:eastAsia="en-AU"/>
        </w:rPr>
        <w:t>5</w:t>
      </w:r>
      <w:r w:rsidR="00BE7AB7">
        <w:rPr>
          <w:lang w:val="en-AU" w:eastAsia="en-AU"/>
        </w:rPr>
        <w:t xml:space="preserve"> %. </w:t>
      </w:r>
    </w:p>
    <w:p w:rsidR="00D84428" w:rsidRDefault="00D84428" w:rsidP="00137E16">
      <w:pPr>
        <w:tabs>
          <w:tab w:val="left" w:pos="10065"/>
        </w:tabs>
        <w:spacing w:line="360" w:lineRule="auto"/>
        <w:rPr>
          <w:lang w:val="en-AU" w:eastAsia="en-AU"/>
        </w:rPr>
      </w:pPr>
    </w:p>
    <w:p w:rsidR="00C63713" w:rsidRDefault="00E031E5" w:rsidP="00137E16">
      <w:pPr>
        <w:spacing w:line="360" w:lineRule="auto"/>
        <w:rPr>
          <w:lang w:val="en-AU"/>
        </w:rPr>
      </w:pPr>
      <w:r>
        <w:rPr>
          <w:lang w:val="en-AU"/>
        </w:rPr>
        <w:t>V</w:t>
      </w:r>
      <w:r w:rsidR="00C63713">
        <w:rPr>
          <w:lang w:val="en-AU"/>
        </w:rPr>
        <w:t xml:space="preserve">ariation in PSII herbicide profiles between regions (such as the atrazine dominance seen in the Burdekin region, and the </w:t>
      </w:r>
      <w:proofErr w:type="spellStart"/>
      <w:r w:rsidR="00C63713">
        <w:rPr>
          <w:lang w:val="en-AU"/>
        </w:rPr>
        <w:t>tebuthiuron</w:t>
      </w:r>
      <w:proofErr w:type="spellEnd"/>
      <w:r w:rsidR="00C63713">
        <w:rPr>
          <w:lang w:val="en-AU"/>
        </w:rPr>
        <w:t xml:space="preserve"> dominance in the Fitzroy region) and also within regions (such as Orpheus Island and Cape Cleveland in the Burdekin region)</w:t>
      </w:r>
      <w:r>
        <w:rPr>
          <w:lang w:val="en-AU"/>
        </w:rPr>
        <w:t xml:space="preserve"> is apparent (Appendix G, Figures </w:t>
      </w:r>
      <w:r w:rsidR="003A144C">
        <w:rPr>
          <w:lang w:val="en-AU"/>
        </w:rPr>
        <w:t>28</w:t>
      </w:r>
      <w:r>
        <w:rPr>
          <w:lang w:val="en-AU"/>
        </w:rPr>
        <w:t xml:space="preserve"> – 3</w:t>
      </w:r>
      <w:r w:rsidR="003A144C">
        <w:rPr>
          <w:lang w:val="en-AU"/>
        </w:rPr>
        <w:t>7</w:t>
      </w:r>
      <w:r>
        <w:rPr>
          <w:lang w:val="en-AU"/>
        </w:rPr>
        <w:t>)</w:t>
      </w:r>
      <w:r w:rsidR="00C63713">
        <w:rPr>
          <w:lang w:val="en-AU"/>
        </w:rPr>
        <w:t xml:space="preserve">. The variation in the PSII herbicide profiles between sites and regions reflects differences in land use on the adjacent catchment area with concentrations influenced by factors such as surface run-off, rainfall, land clearing and urban development. Such regional variability can also be affected by the proximity of samplers to major rivers (and the </w:t>
      </w:r>
      <w:r w:rsidR="00BE4BC8">
        <w:rPr>
          <w:lang w:val="en-AU"/>
        </w:rPr>
        <w:t>frequency</w:t>
      </w:r>
      <w:r w:rsidR="00C63713">
        <w:rPr>
          <w:lang w:val="en-AU"/>
        </w:rPr>
        <w:t xml:space="preserve"> of impact from river run-off) and whether the deployment of samplers captured peaks in concentrations during the wet season. Sites within the same region can also be influenced by the run-off delivered by different major rivers, and thus their profiles can vary dramatically (as seen at the diuron-dominated site Orpheus Island (likely more influenced by the Herbert River) and the atrazine-dominated site Cape Cleveland (likely more influenced by the Haughton River and Barratta Creek), both of which are located in the Burdekin region.  </w:t>
      </w:r>
    </w:p>
    <w:p w:rsidR="00096054" w:rsidRDefault="00096054" w:rsidP="00CC1A07">
      <w:pPr>
        <w:spacing w:line="276" w:lineRule="auto"/>
        <w:ind w:firstLine="357"/>
        <w:jc w:val="left"/>
        <w:rPr>
          <w:lang w:val="en-AU" w:eastAsia="en-AU"/>
        </w:rPr>
      </w:pPr>
      <w:r>
        <w:rPr>
          <w:lang w:val="en-AU" w:eastAsia="en-AU"/>
        </w:rPr>
        <w:br w:type="page"/>
      </w:r>
    </w:p>
    <w:p w:rsidR="00096054" w:rsidRDefault="00B3693F" w:rsidP="00CC1A07">
      <w:pPr>
        <w:keepNext/>
        <w:spacing w:line="276" w:lineRule="auto"/>
        <w:jc w:val="center"/>
      </w:pPr>
      <w:r>
        <w:rPr>
          <w:noProof/>
          <w:lang w:val="en-AU" w:eastAsia="en-AU" w:bidi="ar-SA"/>
        </w:rPr>
        <w:lastRenderedPageBreak/>
        <w:drawing>
          <wp:inline distT="0" distB="0" distL="0" distR="0" wp14:anchorId="08826240" wp14:editId="0CFFF583">
            <wp:extent cx="6398604" cy="8243247"/>
            <wp:effectExtent l="0" t="0" r="2540" b="5715"/>
            <wp:docPr id="120" name="Picture 120" descr="Figure 22 PSII-HEq Max (ng L-1) with the PSII-HEq Index of each value indicated for each fixed monitoring site in 2013-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SII-HEq Map.png"/>
                    <pic:cNvPicPr/>
                  </pic:nvPicPr>
                  <pic:blipFill rotWithShape="1">
                    <a:blip r:embed="rId40">
                      <a:extLst>
                        <a:ext uri="{28A0092B-C50C-407E-A947-70E740481C1C}">
                          <a14:useLocalDpi xmlns:a14="http://schemas.microsoft.com/office/drawing/2010/main" val="0"/>
                        </a:ext>
                      </a:extLst>
                    </a:blip>
                    <a:srcRect l="7920" t="4914" r="20018" b="26204"/>
                    <a:stretch/>
                  </pic:blipFill>
                  <pic:spPr bwMode="auto">
                    <a:xfrm>
                      <a:off x="0" y="0"/>
                      <a:ext cx="6410430" cy="8258483"/>
                    </a:xfrm>
                    <a:prstGeom prst="rect">
                      <a:avLst/>
                    </a:prstGeom>
                    <a:ln>
                      <a:noFill/>
                    </a:ln>
                    <a:extLst>
                      <a:ext uri="{53640926-AAD7-44D8-BBD7-CCE9431645EC}">
                        <a14:shadowObscured xmlns:a14="http://schemas.microsoft.com/office/drawing/2010/main"/>
                      </a:ext>
                    </a:extLst>
                  </pic:spPr>
                </pic:pic>
              </a:graphicData>
            </a:graphic>
          </wp:inline>
        </w:drawing>
      </w:r>
    </w:p>
    <w:p w:rsidR="00096054" w:rsidRDefault="00096054" w:rsidP="00CC1A07">
      <w:pPr>
        <w:pStyle w:val="Caption"/>
        <w:spacing w:line="276" w:lineRule="auto"/>
        <w:jc w:val="center"/>
      </w:pPr>
      <w:bookmarkStart w:id="495" w:name="_Toc408472113"/>
      <w:r>
        <w:t xml:space="preserve">Figure </w:t>
      </w:r>
      <w:fldSimple w:instr=" SEQ Figure \* ARABIC ">
        <w:r w:rsidR="007F03BE">
          <w:rPr>
            <w:noProof/>
          </w:rPr>
          <w:t>20</w:t>
        </w:r>
      </w:fldSimple>
      <w:r>
        <w:t xml:space="preserve"> </w:t>
      </w:r>
      <w:r w:rsidRPr="009E78A4">
        <w:t>PSII-</w:t>
      </w:r>
      <w:proofErr w:type="spellStart"/>
      <w:r w:rsidRPr="009E78A4">
        <w:t>HEq</w:t>
      </w:r>
      <w:proofErr w:type="spellEnd"/>
      <w:r w:rsidRPr="009E78A4">
        <w:t xml:space="preserve"> Max (ng</w:t>
      </w:r>
      <w:r w:rsidR="00907AD5">
        <w:t xml:space="preserve"> </w:t>
      </w:r>
      <w:r w:rsidRPr="009E78A4">
        <w:t>L</w:t>
      </w:r>
      <w:r w:rsidRPr="001E3507">
        <w:rPr>
          <w:vertAlign w:val="superscript"/>
        </w:rPr>
        <w:t>-1</w:t>
      </w:r>
      <w:r w:rsidRPr="009E78A4">
        <w:t>) with the PSII-</w:t>
      </w:r>
      <w:proofErr w:type="spellStart"/>
      <w:r w:rsidRPr="009E78A4">
        <w:t>HEq</w:t>
      </w:r>
      <w:proofErr w:type="spellEnd"/>
      <w:r w:rsidRPr="009E78A4">
        <w:t xml:space="preserve"> Index of each value indicated for each </w:t>
      </w:r>
      <w:r w:rsidR="00183B89">
        <w:t>fixed monitoring</w:t>
      </w:r>
      <w:r w:rsidR="00183B89" w:rsidRPr="009E78A4">
        <w:t xml:space="preserve"> </w:t>
      </w:r>
      <w:r w:rsidRPr="009E78A4">
        <w:t xml:space="preserve">site </w:t>
      </w:r>
      <w:r w:rsidR="009351D6">
        <w:t xml:space="preserve">in </w:t>
      </w:r>
      <w:r w:rsidR="00E550A2" w:rsidRPr="009E78A4">
        <w:t>201</w:t>
      </w:r>
      <w:r w:rsidR="00E550A2">
        <w:t>3</w:t>
      </w:r>
      <w:r w:rsidRPr="009E78A4">
        <w:t>-201</w:t>
      </w:r>
      <w:r w:rsidR="00E550A2">
        <w:t>4</w:t>
      </w:r>
      <w:bookmarkEnd w:id="495"/>
    </w:p>
    <w:p w:rsidR="00096054" w:rsidRDefault="00096054" w:rsidP="00CC1A07">
      <w:pPr>
        <w:spacing w:line="276" w:lineRule="auto"/>
        <w:rPr>
          <w:sz w:val="18"/>
          <w:szCs w:val="18"/>
        </w:rPr>
      </w:pPr>
      <w:r w:rsidRPr="00734E7E">
        <w:rPr>
          <w:sz w:val="18"/>
          <w:szCs w:val="18"/>
          <w:lang w:val="en-AU" w:eastAsia="en-AU"/>
        </w:rPr>
        <w:t xml:space="preserve">(Source – Modification of original map provided by Adam Donovan and Alex Shanahan, </w:t>
      </w:r>
      <w:r w:rsidRPr="00734E7E">
        <w:rPr>
          <w:sz w:val="18"/>
          <w:szCs w:val="18"/>
        </w:rPr>
        <w:t>School of Geography, Planning and Environmental Management, The University of Queensland)</w:t>
      </w:r>
      <w:r>
        <w:rPr>
          <w:sz w:val="18"/>
          <w:szCs w:val="18"/>
        </w:rPr>
        <w:t xml:space="preserve">. Note that </w:t>
      </w:r>
      <w:r w:rsidR="006057DE">
        <w:rPr>
          <w:sz w:val="18"/>
          <w:szCs w:val="18"/>
        </w:rPr>
        <w:t xml:space="preserve">no successful sampling occurred at </w:t>
      </w:r>
      <w:r>
        <w:rPr>
          <w:sz w:val="18"/>
          <w:szCs w:val="18"/>
        </w:rPr>
        <w:t xml:space="preserve">Pioneer Bay </w:t>
      </w:r>
      <w:r w:rsidR="006057DE">
        <w:rPr>
          <w:sz w:val="18"/>
          <w:szCs w:val="18"/>
        </w:rPr>
        <w:t xml:space="preserve">and </w:t>
      </w:r>
      <w:proofErr w:type="spellStart"/>
      <w:r w:rsidR="006057DE">
        <w:rPr>
          <w:sz w:val="18"/>
          <w:szCs w:val="18"/>
        </w:rPr>
        <w:t>Normanby</w:t>
      </w:r>
      <w:proofErr w:type="spellEnd"/>
      <w:r w:rsidR="006057DE">
        <w:rPr>
          <w:sz w:val="18"/>
          <w:szCs w:val="18"/>
        </w:rPr>
        <w:t xml:space="preserve"> Island this year.</w:t>
      </w:r>
    </w:p>
    <w:p w:rsidR="00F91DC6" w:rsidRDefault="00F91DC6" w:rsidP="00CC1A07">
      <w:pPr>
        <w:spacing w:line="276" w:lineRule="auto"/>
        <w:rPr>
          <w:lang w:val="en-AU"/>
        </w:rPr>
      </w:pPr>
    </w:p>
    <w:p w:rsidR="00F91DC6" w:rsidRDefault="00F91DC6" w:rsidP="00137E16">
      <w:pPr>
        <w:spacing w:line="360" w:lineRule="auto"/>
      </w:pPr>
      <w:r>
        <w:lastRenderedPageBreak/>
        <w:t xml:space="preserve">The sites located in the Mackay Whitsundays region have encountered the greatest risk of exposure to </w:t>
      </w:r>
      <w:r w:rsidR="00CA1B17">
        <w:t xml:space="preserve">PSII </w:t>
      </w:r>
      <w:r>
        <w:t xml:space="preserve">herbicides </w:t>
      </w:r>
      <w:r w:rsidR="00F54887">
        <w:t>in this current year (Figure 20)</w:t>
      </w:r>
      <w:r>
        <w:t xml:space="preserve">, with concentrations detected </w:t>
      </w:r>
      <w:r w:rsidR="00F54887">
        <w:t xml:space="preserve">in previous years </w:t>
      </w:r>
      <w:r>
        <w:t>that have been shown to inhibit photosynthesis in some species of coral and seagrass (Category 2 and 3 on the PSII Herbicide Index) (Flores et al. 2013).</w:t>
      </w:r>
      <w:r w:rsidRPr="00D562B5">
        <w:t xml:space="preserve"> </w:t>
      </w:r>
      <w:r>
        <w:t xml:space="preserve">Sarina Inlet has consistently had the highest frequencies and concentrations of PSII herbicides detected, most likely related to the density of sugarcane farming in such proximity to the coast (Appendix </w:t>
      </w:r>
      <w:r w:rsidR="00E241B3">
        <w:t>H</w:t>
      </w:r>
      <w:r>
        <w:t xml:space="preserve">, Figure </w:t>
      </w:r>
      <w:r w:rsidR="00DE6721">
        <w:t>38</w:t>
      </w:r>
      <w:r>
        <w:t>)</w:t>
      </w:r>
      <w:r w:rsidR="009F16D7">
        <w:t>, and the high frequency of primary flood plume water</w:t>
      </w:r>
      <w:r w:rsidR="00CF0471">
        <w:t>s impacting the sampling site</w:t>
      </w:r>
      <w:r>
        <w:t xml:space="preserve">. Furthermore, 34% of the Plane Creek catchment </w:t>
      </w:r>
      <w:r w:rsidR="00CA1B17">
        <w:t xml:space="preserve">land area </w:t>
      </w:r>
      <w:r>
        <w:t xml:space="preserve">(adjacent to the Sarina Inlet site) </w:t>
      </w:r>
      <w:r w:rsidR="00CA1B17">
        <w:t>is</w:t>
      </w:r>
      <w:r>
        <w:t xml:space="preserve"> used for sugarcane farming (ABS, 2013).  Based on a risk assessment of the six most dominant PSII herbicides, the Mackay Whitsundays region has been identified as having the highest risk of toxic effects to coral reefs and </w:t>
      </w:r>
      <w:proofErr w:type="spellStart"/>
      <w:r>
        <w:t>seagrasses</w:t>
      </w:r>
      <w:proofErr w:type="spellEnd"/>
      <w:r>
        <w:t xml:space="preserve"> and the reduction of pesticides in this region is a management priority (Brodie et al. 2013b). </w:t>
      </w:r>
    </w:p>
    <w:p w:rsidR="00F06B37" w:rsidRPr="00F06B37" w:rsidRDefault="00F06B37" w:rsidP="00137E16">
      <w:pPr>
        <w:spacing w:line="360" w:lineRule="auto"/>
        <w:rPr>
          <w:lang w:val="en-AU" w:eastAsia="en-AU"/>
        </w:rPr>
      </w:pPr>
    </w:p>
    <w:p w:rsidR="00A16C01" w:rsidRDefault="00DC1643" w:rsidP="00137E16">
      <w:pPr>
        <w:spacing w:line="360" w:lineRule="auto"/>
        <w:rPr>
          <w:lang w:val="en-AU" w:eastAsia="en-AU"/>
        </w:rPr>
      </w:pPr>
      <w:r>
        <w:rPr>
          <w:lang w:val="en-AU" w:eastAsia="en-AU"/>
        </w:rPr>
        <w:t xml:space="preserve">The </w:t>
      </w:r>
      <w:r w:rsidR="00D33577">
        <w:rPr>
          <w:lang w:val="en-AU" w:eastAsia="en-AU"/>
        </w:rPr>
        <w:t xml:space="preserve">major </w:t>
      </w:r>
      <w:r>
        <w:rPr>
          <w:lang w:val="en-AU" w:eastAsia="en-AU"/>
        </w:rPr>
        <w:t>land use</w:t>
      </w:r>
      <w:r w:rsidR="00D33577">
        <w:rPr>
          <w:lang w:val="en-AU" w:eastAsia="en-AU"/>
        </w:rPr>
        <w:t>s</w:t>
      </w:r>
      <w:r>
        <w:rPr>
          <w:lang w:val="en-AU" w:eastAsia="en-AU"/>
        </w:rPr>
        <w:t xml:space="preserve"> within the GBR catchment </w:t>
      </w:r>
      <w:r w:rsidR="00D33577">
        <w:rPr>
          <w:lang w:val="en-AU" w:eastAsia="en-AU"/>
        </w:rPr>
        <w:t xml:space="preserve">are </w:t>
      </w:r>
      <w:r w:rsidR="004926F5">
        <w:rPr>
          <w:lang w:val="en-AU" w:eastAsia="en-AU"/>
        </w:rPr>
        <w:t>agricultural cropping, livestock grazing and other primary production (such as</w:t>
      </w:r>
      <w:r>
        <w:rPr>
          <w:lang w:val="en-AU" w:eastAsia="en-AU"/>
        </w:rPr>
        <w:t xml:space="preserve"> forestry</w:t>
      </w:r>
      <w:r w:rsidR="004926F5">
        <w:rPr>
          <w:lang w:val="en-AU" w:eastAsia="en-AU"/>
        </w:rPr>
        <w:t>)</w:t>
      </w:r>
      <w:r>
        <w:rPr>
          <w:lang w:val="en-AU" w:eastAsia="en-AU"/>
        </w:rPr>
        <w:t xml:space="preserve"> </w:t>
      </w:r>
      <w:r w:rsidR="008C142E">
        <w:rPr>
          <w:lang w:val="en-AU" w:eastAsia="en-AU"/>
        </w:rPr>
        <w:t>(</w:t>
      </w:r>
      <w:r w:rsidR="008C142E">
        <w:t>Appendix H, Figure 38)</w:t>
      </w:r>
      <w:r w:rsidR="008C142E">
        <w:rPr>
          <w:lang w:val="en-AU" w:eastAsia="en-AU"/>
        </w:rPr>
        <w:t xml:space="preserve"> </w:t>
      </w:r>
      <w:r>
        <w:rPr>
          <w:lang w:val="en-AU" w:eastAsia="en-AU"/>
        </w:rPr>
        <w:t>(</w:t>
      </w:r>
      <w:r w:rsidR="004926F5">
        <w:rPr>
          <w:lang w:val="en-AU" w:eastAsia="en-AU"/>
        </w:rPr>
        <w:t xml:space="preserve">ABS, 2014; </w:t>
      </w:r>
      <w:r>
        <w:rPr>
          <w:lang w:val="en-AU" w:eastAsia="en-AU"/>
        </w:rPr>
        <w:t xml:space="preserve">DSITIA, 2012a; Brodie et al, 2001). </w:t>
      </w:r>
      <w:r w:rsidR="00A16C01">
        <w:rPr>
          <w:lang w:val="en-AU" w:eastAsia="en-AU"/>
        </w:rPr>
        <w:t xml:space="preserve">Sugar cane farming is clustered heavily along the Tully River (Wet Tropics region), Burdekin River (Burdekin region) and Pioneer River (Mackay-Whitsunday region) (Lewis et al, </w:t>
      </w:r>
      <w:r w:rsidR="005D220F">
        <w:rPr>
          <w:lang w:val="en-AU" w:eastAsia="en-AU"/>
        </w:rPr>
        <w:t>2008</w:t>
      </w:r>
      <w:r w:rsidR="00A16C01">
        <w:rPr>
          <w:lang w:val="en-AU" w:eastAsia="en-AU"/>
        </w:rPr>
        <w:t xml:space="preserve">), with 18 % of the Mackay Whitsunday region alone used for sugar cane farming (DSITIA, 2012b; DSITIA, 2012c). The herbicide residues detected in the greatest abundance in this MMP (diuron, atrazine and hexazinone) are consistent with the applications of the sugar cane industry (Bainbridge et al, 2009) with atrazine additionally used in grain cropping </w:t>
      </w:r>
      <w:r w:rsidR="00FA27D1">
        <w:rPr>
          <w:lang w:val="en-AU" w:eastAsia="en-AU"/>
        </w:rPr>
        <w:t xml:space="preserve">and horticulture </w:t>
      </w:r>
      <w:r w:rsidR="00A16C01">
        <w:rPr>
          <w:lang w:val="en-AU" w:eastAsia="en-AU"/>
        </w:rPr>
        <w:t xml:space="preserve">(Lewis et al, 2009). </w:t>
      </w:r>
    </w:p>
    <w:p w:rsidR="00A16C01" w:rsidRDefault="00A16C01" w:rsidP="00137E16">
      <w:pPr>
        <w:spacing w:line="360" w:lineRule="auto"/>
        <w:rPr>
          <w:lang w:val="en-AU" w:eastAsia="en-AU"/>
        </w:rPr>
      </w:pPr>
    </w:p>
    <w:p w:rsidR="00B4339B" w:rsidRDefault="00CF4832" w:rsidP="00137E16">
      <w:pPr>
        <w:spacing w:line="360" w:lineRule="auto"/>
        <w:rPr>
          <w:lang w:val="en-AU" w:eastAsia="en-AU"/>
        </w:rPr>
      </w:pPr>
      <w:r>
        <w:rPr>
          <w:lang w:val="en-AU" w:eastAsia="en-AU"/>
        </w:rPr>
        <w:t>L</w:t>
      </w:r>
      <w:r w:rsidR="001E6A7A">
        <w:rPr>
          <w:lang w:val="en-AU" w:eastAsia="en-AU"/>
        </w:rPr>
        <w:t xml:space="preserve">and in the GBR </w:t>
      </w:r>
      <w:r w:rsidR="00105057">
        <w:rPr>
          <w:lang w:val="en-AU" w:eastAsia="en-AU"/>
        </w:rPr>
        <w:t>catchments continue</w:t>
      </w:r>
      <w:r w:rsidR="00B62EE3">
        <w:rPr>
          <w:lang w:val="en-AU" w:eastAsia="en-AU"/>
        </w:rPr>
        <w:t>s</w:t>
      </w:r>
      <w:r w:rsidR="00105057">
        <w:rPr>
          <w:lang w:val="en-AU" w:eastAsia="en-AU"/>
        </w:rPr>
        <w:t xml:space="preserve"> to change</w:t>
      </w:r>
      <w:r w:rsidR="00A4715D">
        <w:rPr>
          <w:lang w:val="en-AU" w:eastAsia="en-AU"/>
        </w:rPr>
        <w:t xml:space="preserve"> (ABS, 2014; DSITIA, 2012a)</w:t>
      </w:r>
      <w:r w:rsidR="004C0CED">
        <w:rPr>
          <w:lang w:val="en-AU" w:eastAsia="en-AU"/>
        </w:rPr>
        <w:t>, and thus the impact</w:t>
      </w:r>
      <w:r w:rsidR="00897818">
        <w:rPr>
          <w:lang w:val="en-AU" w:eastAsia="en-AU"/>
        </w:rPr>
        <w:t>s</w:t>
      </w:r>
      <w:r w:rsidR="004C0CED">
        <w:rPr>
          <w:lang w:val="en-AU" w:eastAsia="en-AU"/>
        </w:rPr>
        <w:t xml:space="preserve"> of these activities on the surrounding environment are </w:t>
      </w:r>
      <w:r w:rsidR="00855056">
        <w:rPr>
          <w:lang w:val="en-AU" w:eastAsia="en-AU"/>
        </w:rPr>
        <w:t>also changing</w:t>
      </w:r>
      <w:r w:rsidRPr="00CF4832">
        <w:rPr>
          <w:lang w:val="en-AU" w:eastAsia="en-AU"/>
        </w:rPr>
        <w:t xml:space="preserve"> </w:t>
      </w:r>
      <w:r w:rsidR="00735BE7">
        <w:rPr>
          <w:lang w:val="en-AU" w:eastAsia="en-AU"/>
        </w:rPr>
        <w:t>(Appendix H, Figure 39</w:t>
      </w:r>
      <w:r>
        <w:rPr>
          <w:lang w:val="en-AU" w:eastAsia="en-AU"/>
        </w:rPr>
        <w:t>)</w:t>
      </w:r>
      <w:r w:rsidR="001E6A7A">
        <w:rPr>
          <w:lang w:val="en-AU" w:eastAsia="en-AU"/>
        </w:rPr>
        <w:t>.</w:t>
      </w:r>
      <w:r w:rsidR="00D05890">
        <w:rPr>
          <w:lang w:val="en-AU" w:eastAsia="en-AU"/>
        </w:rPr>
        <w:t xml:space="preserve"> </w:t>
      </w:r>
      <w:r w:rsidR="00941B59">
        <w:rPr>
          <w:lang w:val="en-AU" w:eastAsia="en-AU"/>
        </w:rPr>
        <w:t>B</w:t>
      </w:r>
      <w:r w:rsidR="00C050AB">
        <w:rPr>
          <w:lang w:val="en-AU" w:eastAsia="en-AU"/>
        </w:rPr>
        <w:t>etween 2009 and 2013</w:t>
      </w:r>
      <w:r w:rsidR="00941B59">
        <w:rPr>
          <w:lang w:val="en-AU" w:eastAsia="en-AU"/>
        </w:rPr>
        <w:t>,</w:t>
      </w:r>
      <w:r w:rsidR="004C2850">
        <w:rPr>
          <w:lang w:val="en-AU" w:eastAsia="en-AU"/>
        </w:rPr>
        <w:t xml:space="preserve"> </w:t>
      </w:r>
      <w:r w:rsidR="00941B59">
        <w:rPr>
          <w:lang w:val="en-AU" w:eastAsia="en-AU"/>
        </w:rPr>
        <w:t>t</w:t>
      </w:r>
      <w:r w:rsidR="004C2850">
        <w:rPr>
          <w:lang w:val="en-AU" w:eastAsia="en-AU"/>
        </w:rPr>
        <w:t xml:space="preserve">he Mackay Whitsunday and </w:t>
      </w:r>
      <w:r w:rsidR="00416BD6">
        <w:rPr>
          <w:lang w:val="en-AU" w:eastAsia="en-AU"/>
        </w:rPr>
        <w:t>the Fitzroy region</w:t>
      </w:r>
      <w:r w:rsidR="00E372F7">
        <w:rPr>
          <w:lang w:val="en-AU" w:eastAsia="en-AU"/>
        </w:rPr>
        <w:t>s</w:t>
      </w:r>
      <w:r w:rsidR="00416BD6">
        <w:rPr>
          <w:lang w:val="en-AU" w:eastAsia="en-AU"/>
        </w:rPr>
        <w:t xml:space="preserve"> both saw an increase in the amoun</w:t>
      </w:r>
      <w:r w:rsidR="00E372F7">
        <w:rPr>
          <w:lang w:val="en-AU" w:eastAsia="en-AU"/>
        </w:rPr>
        <w:t>t</w:t>
      </w:r>
      <w:r w:rsidR="00416BD6">
        <w:rPr>
          <w:lang w:val="en-AU" w:eastAsia="en-AU"/>
        </w:rPr>
        <w:t xml:space="preserve"> of land that was used for </w:t>
      </w:r>
      <w:proofErr w:type="spellStart"/>
      <w:r w:rsidR="00416BD6">
        <w:rPr>
          <w:lang w:val="en-AU" w:eastAsia="en-AU"/>
        </w:rPr>
        <w:t>lifestock</w:t>
      </w:r>
      <w:proofErr w:type="spellEnd"/>
      <w:r w:rsidR="00416BD6">
        <w:rPr>
          <w:lang w:val="en-AU" w:eastAsia="en-AU"/>
        </w:rPr>
        <w:t xml:space="preserve"> grazing, while the Wet Tropics and Burdekin </w:t>
      </w:r>
      <w:r w:rsidR="00105057">
        <w:rPr>
          <w:lang w:val="en-AU" w:eastAsia="en-AU"/>
        </w:rPr>
        <w:t xml:space="preserve">both </w:t>
      </w:r>
      <w:r w:rsidR="00416BD6">
        <w:rPr>
          <w:lang w:val="en-AU" w:eastAsia="en-AU"/>
        </w:rPr>
        <w:t>saw a decrease</w:t>
      </w:r>
      <w:r w:rsidR="00C050AB">
        <w:rPr>
          <w:lang w:val="en-AU" w:eastAsia="en-AU"/>
        </w:rPr>
        <w:t xml:space="preserve">. </w:t>
      </w:r>
      <w:r w:rsidR="00E372F7">
        <w:rPr>
          <w:lang w:val="en-AU" w:eastAsia="en-AU"/>
        </w:rPr>
        <w:t xml:space="preserve">All regions saw a decrease in the amount of land </w:t>
      </w:r>
      <w:r w:rsidR="0005473A">
        <w:rPr>
          <w:lang w:val="en-AU" w:eastAsia="en-AU"/>
        </w:rPr>
        <w:t>classified</w:t>
      </w:r>
      <w:r w:rsidR="00E372F7">
        <w:rPr>
          <w:lang w:val="en-AU" w:eastAsia="en-AU"/>
        </w:rPr>
        <w:t xml:space="preserve"> for cropping activities, with </w:t>
      </w:r>
      <w:r w:rsidR="00070988">
        <w:rPr>
          <w:lang w:val="en-AU" w:eastAsia="en-AU"/>
        </w:rPr>
        <w:t>Wet Tropics region showing the largest decrease of between 10 – 15 % of land area.</w:t>
      </w:r>
      <w:r w:rsidR="0005473A">
        <w:rPr>
          <w:lang w:val="en-AU" w:eastAsia="en-AU"/>
        </w:rPr>
        <w:t xml:space="preserve"> </w:t>
      </w:r>
      <w:r w:rsidR="00CA2435">
        <w:rPr>
          <w:lang w:val="en-AU" w:eastAsia="en-AU"/>
        </w:rPr>
        <w:t>With changing land use, it is likely that changes in both the amounts and types of agricultural chemicals being used, as well as their methods of application will influence environmental levels and the level of a risk to aquatic marine life.</w:t>
      </w:r>
      <w:r w:rsidR="00CF0471">
        <w:rPr>
          <w:lang w:val="en-AU" w:eastAsia="en-AU"/>
        </w:rPr>
        <w:t xml:space="preserve"> End-of-catchment loads data will be a useful</w:t>
      </w:r>
      <w:r w:rsidR="008A2748">
        <w:rPr>
          <w:lang w:val="en-AU" w:eastAsia="en-AU"/>
        </w:rPr>
        <w:t xml:space="preserve"> resource in identifying changes in pesticide usage. </w:t>
      </w:r>
    </w:p>
    <w:p w:rsidR="00B4339B" w:rsidRDefault="00B4339B" w:rsidP="00137E16">
      <w:pPr>
        <w:spacing w:line="360" w:lineRule="auto"/>
        <w:rPr>
          <w:lang w:val="en-AU" w:eastAsia="en-AU"/>
        </w:rPr>
      </w:pPr>
    </w:p>
    <w:p w:rsidR="00F753F4" w:rsidRDefault="00B4339B" w:rsidP="00137E16">
      <w:pPr>
        <w:spacing w:line="360" w:lineRule="auto"/>
        <w:rPr>
          <w:lang w:val="en-AU" w:eastAsia="en-AU"/>
        </w:rPr>
      </w:pPr>
      <w:r>
        <w:rPr>
          <w:lang w:val="en-AU" w:eastAsia="en-AU"/>
        </w:rPr>
        <w:t xml:space="preserve">Another major driver of PSII concentrations is the application amounts of herbicides in the GBR catchments. </w:t>
      </w:r>
      <w:r w:rsidR="007A4F69">
        <w:rPr>
          <w:lang w:val="en-AU" w:eastAsia="en-AU"/>
        </w:rPr>
        <w:t>There are no figures available for the current usage of agricultural chemicals in the GBR</w:t>
      </w:r>
      <w:r w:rsidR="002540A4">
        <w:rPr>
          <w:lang w:val="en-AU" w:eastAsia="en-AU"/>
        </w:rPr>
        <w:t xml:space="preserve">, however estimates from 2008 – 2009 </w:t>
      </w:r>
      <w:r w:rsidR="00B76207">
        <w:rPr>
          <w:lang w:val="en-AU" w:eastAsia="en-AU"/>
        </w:rPr>
        <w:t xml:space="preserve">showed that between </w:t>
      </w:r>
      <w:r w:rsidR="000807B8">
        <w:rPr>
          <w:lang w:val="en-AU" w:eastAsia="en-AU"/>
        </w:rPr>
        <w:t>45</w:t>
      </w:r>
      <w:r w:rsidR="00B76207">
        <w:rPr>
          <w:lang w:val="en-AU" w:eastAsia="en-AU"/>
        </w:rPr>
        <w:t xml:space="preserve"> – 8</w:t>
      </w:r>
      <w:r w:rsidR="000807B8">
        <w:rPr>
          <w:lang w:val="en-AU" w:eastAsia="en-AU"/>
        </w:rPr>
        <w:t>0</w:t>
      </w:r>
      <w:r w:rsidR="00B76207">
        <w:rPr>
          <w:lang w:val="en-AU" w:eastAsia="en-AU"/>
        </w:rPr>
        <w:t xml:space="preserve"> % of land holdings in the four NRM regions applied agricultural chemical</w:t>
      </w:r>
      <w:r w:rsidR="009B3E73">
        <w:rPr>
          <w:lang w:val="en-AU" w:eastAsia="en-AU"/>
        </w:rPr>
        <w:t>s</w:t>
      </w:r>
      <w:r w:rsidR="00C06DFA">
        <w:rPr>
          <w:lang w:val="en-AU" w:eastAsia="en-AU"/>
        </w:rPr>
        <w:t xml:space="preserve"> </w:t>
      </w:r>
      <w:r w:rsidR="00563942">
        <w:rPr>
          <w:lang w:val="en-AU" w:eastAsia="en-AU"/>
        </w:rPr>
        <w:t xml:space="preserve">to control weeds, pests and disease </w:t>
      </w:r>
      <w:r w:rsidR="00C06DFA">
        <w:rPr>
          <w:lang w:val="en-AU" w:eastAsia="en-AU"/>
        </w:rPr>
        <w:t xml:space="preserve">(ABS, </w:t>
      </w:r>
      <w:r w:rsidR="001C31E4">
        <w:rPr>
          <w:lang w:val="en-AU" w:eastAsia="en-AU"/>
        </w:rPr>
        <w:t>20</w:t>
      </w:r>
      <w:r w:rsidR="00FB086C">
        <w:rPr>
          <w:lang w:val="en-AU" w:eastAsia="en-AU"/>
        </w:rPr>
        <w:t>09</w:t>
      </w:r>
      <w:r w:rsidR="00B45DD4">
        <w:rPr>
          <w:lang w:val="en-AU" w:eastAsia="en-AU"/>
        </w:rPr>
        <w:t>a</w:t>
      </w:r>
      <w:r w:rsidR="001C31E4">
        <w:rPr>
          <w:lang w:val="en-AU" w:eastAsia="en-AU"/>
        </w:rPr>
        <w:t xml:space="preserve">). </w:t>
      </w:r>
      <w:r w:rsidR="002A51EA">
        <w:rPr>
          <w:lang w:val="en-AU" w:eastAsia="en-AU"/>
        </w:rPr>
        <w:t>For the four NRM regions, t</w:t>
      </w:r>
      <w:r w:rsidR="003A5226">
        <w:rPr>
          <w:lang w:val="en-AU" w:eastAsia="en-AU"/>
        </w:rPr>
        <w:t xml:space="preserve">his equates to between </w:t>
      </w:r>
      <w:r w:rsidR="00A14331">
        <w:rPr>
          <w:lang w:val="en-AU" w:eastAsia="en-AU"/>
        </w:rPr>
        <w:t xml:space="preserve">99 000 hectares (Mackay Whitsunday region) and 530 000 hectares (Fitzroy region) of </w:t>
      </w:r>
      <w:r w:rsidR="00C90B9C">
        <w:rPr>
          <w:lang w:val="en-AU" w:eastAsia="en-AU"/>
        </w:rPr>
        <w:t xml:space="preserve">estimated </w:t>
      </w:r>
      <w:r w:rsidR="00D66C4C">
        <w:rPr>
          <w:lang w:val="en-AU" w:eastAsia="en-AU"/>
        </w:rPr>
        <w:t xml:space="preserve">total </w:t>
      </w:r>
      <w:r w:rsidR="00A14331">
        <w:rPr>
          <w:lang w:val="en-AU" w:eastAsia="en-AU"/>
        </w:rPr>
        <w:t>land upon which herbicides are applied (</w:t>
      </w:r>
      <w:r w:rsidR="00E6180F">
        <w:rPr>
          <w:lang w:val="en-AU" w:eastAsia="en-AU"/>
        </w:rPr>
        <w:t xml:space="preserve">Table 12; </w:t>
      </w:r>
      <w:r w:rsidR="00A14331">
        <w:rPr>
          <w:lang w:val="en-AU" w:eastAsia="en-AU"/>
        </w:rPr>
        <w:t>ABS, 2009</w:t>
      </w:r>
      <w:r w:rsidR="00B45DD4">
        <w:rPr>
          <w:lang w:val="en-AU" w:eastAsia="en-AU"/>
        </w:rPr>
        <w:t>a</w:t>
      </w:r>
      <w:r w:rsidR="00A14331">
        <w:rPr>
          <w:lang w:val="en-AU" w:eastAsia="en-AU"/>
        </w:rPr>
        <w:t>)</w:t>
      </w:r>
      <w:r w:rsidR="00D64166">
        <w:rPr>
          <w:lang w:val="en-AU" w:eastAsia="en-AU"/>
        </w:rPr>
        <w:t xml:space="preserve">. </w:t>
      </w:r>
    </w:p>
    <w:p w:rsidR="00F753F4" w:rsidRDefault="00F753F4" w:rsidP="00137E16">
      <w:pPr>
        <w:spacing w:line="360" w:lineRule="auto"/>
        <w:rPr>
          <w:lang w:val="en-AU" w:eastAsia="en-AU"/>
        </w:rPr>
      </w:pPr>
    </w:p>
    <w:p w:rsidR="00E03D32" w:rsidRDefault="00E03D32" w:rsidP="00137E16">
      <w:pPr>
        <w:pStyle w:val="Caption"/>
        <w:keepNext/>
        <w:spacing w:line="360" w:lineRule="auto"/>
        <w:jc w:val="center"/>
      </w:pPr>
      <w:bookmarkStart w:id="496" w:name="_Toc406770696"/>
      <w:r>
        <w:lastRenderedPageBreak/>
        <w:t xml:space="preserve">Table </w:t>
      </w:r>
      <w:fldSimple w:instr=" SEQ Table \* ARABIC ">
        <w:r w:rsidR="007F03BE">
          <w:rPr>
            <w:noProof/>
          </w:rPr>
          <w:t>12</w:t>
        </w:r>
      </w:fldSimple>
      <w:r w:rsidR="009351D6">
        <w:t xml:space="preserve"> </w:t>
      </w:r>
      <w:r w:rsidR="00852DC0">
        <w:t xml:space="preserve">Land area (ha) </w:t>
      </w:r>
      <w:r w:rsidR="00EF2C14">
        <w:t xml:space="preserve">of catchments adjacent to </w:t>
      </w:r>
      <w:r w:rsidR="005E0600">
        <w:t xml:space="preserve">fixed </w:t>
      </w:r>
      <w:r w:rsidR="00EF2C14">
        <w:t xml:space="preserve">monitoring sites </w:t>
      </w:r>
      <w:r w:rsidR="00852DC0">
        <w:t>over which herbicides were applie</w:t>
      </w:r>
      <w:r w:rsidR="006028CC">
        <w:t>d by NRM region, 2008-2009</w:t>
      </w:r>
      <w:bookmarkEnd w:id="496"/>
    </w:p>
    <w:p w:rsidR="00F753F4" w:rsidRDefault="00F84538" w:rsidP="00137E16">
      <w:pPr>
        <w:spacing w:line="360" w:lineRule="auto"/>
        <w:jc w:val="center"/>
        <w:rPr>
          <w:lang w:val="en-AU" w:eastAsia="en-AU"/>
        </w:rPr>
      </w:pPr>
      <w:r w:rsidRPr="00F84538">
        <w:rPr>
          <w:noProof/>
          <w:lang w:val="en-AU" w:eastAsia="en-AU" w:bidi="ar-SA"/>
        </w:rPr>
        <w:drawing>
          <wp:inline distT="0" distB="0" distL="0" distR="0" wp14:anchorId="527A6846" wp14:editId="3CFF1C6C">
            <wp:extent cx="3498215" cy="2519680"/>
            <wp:effectExtent l="0" t="0" r="6985" b="0"/>
            <wp:docPr id="125" name="Picture 125" descr="Table 12 Land area (ha) over which herbicides were applied by NRM region, 2008-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498215" cy="2519680"/>
                    </a:xfrm>
                    <a:prstGeom prst="rect">
                      <a:avLst/>
                    </a:prstGeom>
                    <a:noFill/>
                    <a:ln>
                      <a:noFill/>
                    </a:ln>
                  </pic:spPr>
                </pic:pic>
              </a:graphicData>
            </a:graphic>
          </wp:inline>
        </w:drawing>
      </w:r>
    </w:p>
    <w:p w:rsidR="00B51A36" w:rsidRDefault="00C63713" w:rsidP="00137E16">
      <w:pPr>
        <w:spacing w:line="360" w:lineRule="auto"/>
        <w:rPr>
          <w:sz w:val="18"/>
          <w:lang w:val="en-AU" w:eastAsia="en-AU"/>
        </w:rPr>
      </w:pPr>
      <w:proofErr w:type="gramStart"/>
      <w:r w:rsidRPr="00B51A36">
        <w:rPr>
          <w:sz w:val="18"/>
          <w:vertAlign w:val="superscript"/>
          <w:lang w:val="en-AU" w:eastAsia="en-AU"/>
        </w:rPr>
        <w:t>a</w:t>
      </w:r>
      <w:proofErr w:type="gramEnd"/>
      <w:r w:rsidRPr="00B51A36">
        <w:rPr>
          <w:sz w:val="18"/>
          <w:lang w:val="en-AU" w:eastAsia="en-AU"/>
        </w:rPr>
        <w:t xml:space="preserve"> Data Source is 4619.0 - Land Management Practices in the Great Barrier Reef Catchments, Preliminary, 2008-09</w:t>
      </w:r>
      <w:r w:rsidR="00B51A36" w:rsidRPr="00B51A36">
        <w:rPr>
          <w:sz w:val="18"/>
          <w:lang w:val="en-AU" w:eastAsia="en-AU"/>
        </w:rPr>
        <w:t>; ABS</w:t>
      </w:r>
    </w:p>
    <w:p w:rsidR="00B07D4F" w:rsidRPr="00B51A36" w:rsidRDefault="00B07D4F" w:rsidP="00137E16">
      <w:pPr>
        <w:spacing w:line="360" w:lineRule="auto"/>
        <w:rPr>
          <w:sz w:val="18"/>
          <w:lang w:val="en-AU" w:eastAsia="en-AU"/>
        </w:rPr>
      </w:pPr>
    </w:p>
    <w:p w:rsidR="00963F02" w:rsidRDefault="00B07D4F" w:rsidP="00963F02">
      <w:pPr>
        <w:spacing w:line="360" w:lineRule="auto"/>
        <w:rPr>
          <w:lang w:val="en-AU" w:eastAsia="en-AU"/>
        </w:rPr>
      </w:pPr>
      <w:r>
        <w:rPr>
          <w:lang w:val="en-AU" w:eastAsia="en-AU"/>
        </w:rPr>
        <w:t xml:space="preserve"> </w:t>
      </w:r>
      <w:r w:rsidR="00752CA0">
        <w:rPr>
          <w:lang w:val="en-AU" w:eastAsia="en-AU"/>
        </w:rPr>
        <w:t>Of the 28 GBR catchments, over 90 % of land holdings in the Herbert River catchment</w:t>
      </w:r>
      <w:r w:rsidRPr="00B51A36">
        <w:rPr>
          <w:sz w:val="18"/>
          <w:lang w:val="en-AU" w:eastAsia="en-AU"/>
        </w:rPr>
        <w:t xml:space="preserve"> </w:t>
      </w:r>
      <w:r w:rsidR="00A02E57" w:rsidRPr="00A02E57">
        <w:rPr>
          <w:lang w:val="en-AU" w:eastAsia="en-AU"/>
        </w:rPr>
        <w:t>applied herbicides (</w:t>
      </w:r>
      <w:r w:rsidR="00AA4359">
        <w:rPr>
          <w:lang w:val="en-AU" w:eastAsia="en-AU"/>
        </w:rPr>
        <w:t>Appendix H, Figure 4</w:t>
      </w:r>
      <w:r w:rsidR="00BB5C30">
        <w:rPr>
          <w:lang w:val="en-AU" w:eastAsia="en-AU"/>
        </w:rPr>
        <w:t>0</w:t>
      </w:r>
      <w:r w:rsidR="00AA4359">
        <w:rPr>
          <w:lang w:val="en-AU" w:eastAsia="en-AU"/>
        </w:rPr>
        <w:t xml:space="preserve">; </w:t>
      </w:r>
      <w:r w:rsidR="00A02E57" w:rsidRPr="00A02E57">
        <w:rPr>
          <w:lang w:val="en-AU" w:eastAsia="en-AU"/>
        </w:rPr>
        <w:t>ABS, 2009</w:t>
      </w:r>
      <w:r w:rsidR="00570F9D">
        <w:rPr>
          <w:lang w:val="en-AU" w:eastAsia="en-AU"/>
        </w:rPr>
        <w:t>a</w:t>
      </w:r>
      <w:r w:rsidR="00A02E57" w:rsidRPr="00A02E57">
        <w:rPr>
          <w:lang w:val="en-AU" w:eastAsia="en-AU"/>
        </w:rPr>
        <w:t>).</w:t>
      </w:r>
      <w:r w:rsidR="00963F02">
        <w:rPr>
          <w:lang w:val="en-AU" w:eastAsia="en-AU"/>
        </w:rPr>
        <w:t xml:space="preserve"> In the same survey, it was found that cropping land holdings of larger size (&gt;150 ha) were more likely to adopt land management practises with regard to pesticide application, surface water management and other pest control strategies, however grazing land holdings did not show appreciable differences in land management practises with holding size (ABS, 2009b). </w:t>
      </w:r>
    </w:p>
    <w:p w:rsidR="00E6180F" w:rsidRDefault="00E6180F" w:rsidP="00CC1A07">
      <w:pPr>
        <w:spacing w:line="276" w:lineRule="auto"/>
        <w:rPr>
          <w:sz w:val="18"/>
          <w:lang w:val="en-AU" w:eastAsia="en-AU"/>
        </w:rPr>
      </w:pPr>
    </w:p>
    <w:p w:rsidR="003E0A2F" w:rsidRDefault="003E0A2F" w:rsidP="00137E16">
      <w:pPr>
        <w:spacing w:line="360" w:lineRule="auto"/>
        <w:rPr>
          <w:lang w:val="en-AU" w:eastAsia="en-AU"/>
        </w:rPr>
      </w:pPr>
    </w:p>
    <w:p w:rsidR="00E6695C" w:rsidRDefault="00E6695C" w:rsidP="00137E16">
      <w:pPr>
        <w:pStyle w:val="Caption"/>
        <w:keepNext/>
        <w:spacing w:line="360" w:lineRule="auto"/>
        <w:jc w:val="center"/>
      </w:pPr>
      <w:bookmarkStart w:id="497" w:name="_Toc406770697"/>
      <w:r>
        <w:lastRenderedPageBreak/>
        <w:t xml:space="preserve">Table </w:t>
      </w:r>
      <w:fldSimple w:instr=" SEQ Table \* ARABIC ">
        <w:r w:rsidR="007F03BE">
          <w:rPr>
            <w:noProof/>
          </w:rPr>
          <w:t>13</w:t>
        </w:r>
      </w:fldSimple>
      <w:r>
        <w:t xml:space="preserve"> Major land uses of </w:t>
      </w:r>
      <w:r w:rsidR="007F5D8E">
        <w:t>NRM</w:t>
      </w:r>
      <w:r>
        <w:t xml:space="preserve"> regions within the GBR</w:t>
      </w:r>
      <w:r w:rsidR="007F5D8E">
        <w:t xml:space="preserve"> catchment</w:t>
      </w:r>
      <w:bookmarkEnd w:id="497"/>
    </w:p>
    <w:p w:rsidR="009A7E5D" w:rsidRDefault="00862229" w:rsidP="00137E16">
      <w:pPr>
        <w:spacing w:line="360" w:lineRule="auto"/>
        <w:jc w:val="center"/>
        <w:rPr>
          <w:lang w:val="en-AU" w:eastAsia="en-AU"/>
        </w:rPr>
      </w:pPr>
      <w:r w:rsidRPr="00862229">
        <w:rPr>
          <w:noProof/>
          <w:lang w:val="en-AU" w:eastAsia="en-AU" w:bidi="ar-SA"/>
        </w:rPr>
        <w:drawing>
          <wp:inline distT="0" distB="0" distL="0" distR="0" wp14:anchorId="21F230A8" wp14:editId="63415334">
            <wp:extent cx="4500880" cy="4584065"/>
            <wp:effectExtent l="0" t="0" r="0" b="6985"/>
            <wp:docPr id="117" name="Picture 117" descr="Table 13 Major land uses of NRM regions within the GBR catch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500880" cy="4584065"/>
                    </a:xfrm>
                    <a:prstGeom prst="rect">
                      <a:avLst/>
                    </a:prstGeom>
                    <a:noFill/>
                    <a:ln>
                      <a:noFill/>
                    </a:ln>
                  </pic:spPr>
                </pic:pic>
              </a:graphicData>
            </a:graphic>
          </wp:inline>
        </w:drawing>
      </w:r>
    </w:p>
    <w:p w:rsidR="009A7E5D" w:rsidRPr="00D05890" w:rsidRDefault="00E6695C" w:rsidP="00137E16">
      <w:pPr>
        <w:spacing w:line="360" w:lineRule="auto"/>
        <w:rPr>
          <w:b/>
          <w:sz w:val="18"/>
          <w:lang w:val="en-AU" w:eastAsia="en-AU"/>
        </w:rPr>
      </w:pPr>
      <w:r>
        <w:rPr>
          <w:b/>
          <w:sz w:val="18"/>
          <w:lang w:val="en-AU" w:eastAsia="en-AU"/>
        </w:rPr>
        <w:t xml:space="preserve">Reproduced from DSITIA, 2013a-e; </w:t>
      </w:r>
      <w:r w:rsidR="00D05890" w:rsidRPr="00D05890">
        <w:rPr>
          <w:b/>
          <w:sz w:val="18"/>
          <w:lang w:val="en-AU" w:eastAsia="en-AU"/>
        </w:rPr>
        <w:t>^ Cape York L</w:t>
      </w:r>
      <w:r w:rsidR="00D05890">
        <w:rPr>
          <w:b/>
          <w:sz w:val="18"/>
          <w:lang w:val="en-AU" w:eastAsia="en-AU"/>
        </w:rPr>
        <w:t xml:space="preserve">and uses were obtained from </w:t>
      </w:r>
      <w:r w:rsidR="00C578DD">
        <w:rPr>
          <w:b/>
          <w:sz w:val="18"/>
          <w:lang w:val="en-AU" w:eastAsia="en-AU"/>
        </w:rPr>
        <w:t xml:space="preserve">2009 </w:t>
      </w:r>
      <w:r w:rsidR="00D05890">
        <w:rPr>
          <w:b/>
          <w:sz w:val="18"/>
          <w:lang w:val="en-AU" w:eastAsia="en-AU"/>
        </w:rPr>
        <w:t>Regional Report Car</w:t>
      </w:r>
      <w:r w:rsidR="00C578DD">
        <w:rPr>
          <w:b/>
          <w:sz w:val="18"/>
          <w:lang w:val="en-AU" w:eastAsia="en-AU"/>
        </w:rPr>
        <w:t>d</w:t>
      </w:r>
      <w:r w:rsidR="00D05890">
        <w:rPr>
          <w:b/>
          <w:sz w:val="18"/>
          <w:lang w:val="en-AU" w:eastAsia="en-AU"/>
        </w:rPr>
        <w:t xml:space="preserve"> (Anon, 2011); * Excludes Cape York.</w:t>
      </w:r>
    </w:p>
    <w:p w:rsidR="00D05890" w:rsidRDefault="00D05890" w:rsidP="00137E16">
      <w:pPr>
        <w:spacing w:line="360" w:lineRule="auto"/>
        <w:rPr>
          <w:lang w:val="en-AU" w:eastAsia="en-AU"/>
        </w:rPr>
      </w:pPr>
    </w:p>
    <w:p w:rsidR="009A7E5D" w:rsidRDefault="00E51625" w:rsidP="00137E16">
      <w:pPr>
        <w:spacing w:line="360" w:lineRule="auto"/>
        <w:rPr>
          <w:lang w:val="en-AU"/>
        </w:rPr>
      </w:pPr>
      <w:r>
        <w:rPr>
          <w:lang w:val="en-AU"/>
        </w:rPr>
        <w:t xml:space="preserve">Overall, there </w:t>
      </w:r>
      <w:r w:rsidR="00A0426F">
        <w:rPr>
          <w:lang w:val="en-AU"/>
        </w:rPr>
        <w:t xml:space="preserve">appears to be </w:t>
      </w:r>
      <w:r>
        <w:rPr>
          <w:lang w:val="en-AU"/>
        </w:rPr>
        <w:t>an</w:t>
      </w:r>
      <w:r w:rsidR="009A7E5D">
        <w:rPr>
          <w:lang w:val="en-AU"/>
        </w:rPr>
        <w:t xml:space="preserve"> increased risk of exposure to PSII herbicides </w:t>
      </w:r>
      <w:r w:rsidR="008D741A">
        <w:rPr>
          <w:lang w:val="en-AU"/>
        </w:rPr>
        <w:t xml:space="preserve">at </w:t>
      </w:r>
      <w:r w:rsidR="00730B52">
        <w:rPr>
          <w:lang w:val="en-AU"/>
        </w:rPr>
        <w:t xml:space="preserve">fixed </w:t>
      </w:r>
      <w:r w:rsidR="008D741A">
        <w:rPr>
          <w:lang w:val="en-AU"/>
        </w:rPr>
        <w:t xml:space="preserve">monitoring </w:t>
      </w:r>
      <w:r w:rsidR="009A7E5D">
        <w:rPr>
          <w:lang w:val="en-AU"/>
        </w:rPr>
        <w:t>sites located in the Burdekin – Fitzroy regions in comparison to the Wet Tropics</w:t>
      </w:r>
      <w:r w:rsidR="00173FCF">
        <w:rPr>
          <w:lang w:val="en-AU"/>
        </w:rPr>
        <w:t>.</w:t>
      </w:r>
      <w:r w:rsidR="009A7E5D">
        <w:rPr>
          <w:lang w:val="en-AU"/>
        </w:rPr>
        <w:t xml:space="preserve"> This </w:t>
      </w:r>
      <w:r w:rsidR="00A74FD4">
        <w:rPr>
          <w:lang w:val="en-AU"/>
        </w:rPr>
        <w:t>may be</w:t>
      </w:r>
      <w:r w:rsidR="009A7E5D">
        <w:rPr>
          <w:lang w:val="en-AU"/>
        </w:rPr>
        <w:t xml:space="preserve"> due to the proportion of land that is set aside as conservation</w:t>
      </w:r>
      <w:r w:rsidR="003A7EBA">
        <w:rPr>
          <w:lang w:val="en-AU"/>
        </w:rPr>
        <w:t xml:space="preserve"> and</w:t>
      </w:r>
      <w:r w:rsidR="009A7E5D">
        <w:rPr>
          <w:lang w:val="en-AU"/>
        </w:rPr>
        <w:t xml:space="preserve"> protect</w:t>
      </w:r>
      <w:r w:rsidR="003A7EBA">
        <w:rPr>
          <w:lang w:val="en-AU"/>
        </w:rPr>
        <w:t>ed areas</w:t>
      </w:r>
      <w:r w:rsidR="009A7E5D">
        <w:rPr>
          <w:lang w:val="en-AU"/>
        </w:rPr>
        <w:t xml:space="preserve"> </w:t>
      </w:r>
      <w:r w:rsidR="00120C38">
        <w:rPr>
          <w:lang w:val="en-AU"/>
        </w:rPr>
        <w:t xml:space="preserve">(Table 13) </w:t>
      </w:r>
      <w:r w:rsidR="009A7E5D">
        <w:rPr>
          <w:lang w:val="en-AU"/>
        </w:rPr>
        <w:t>(44% in the Wet Tropics compared to an average of 11% for the Burdekin - Fitzroy regions (DSITIA, 2012b-e))</w:t>
      </w:r>
      <w:r w:rsidR="003A7EBA">
        <w:rPr>
          <w:lang w:val="en-AU"/>
        </w:rPr>
        <w:t>,</w:t>
      </w:r>
      <w:r w:rsidR="009A7E5D">
        <w:rPr>
          <w:lang w:val="en-AU"/>
        </w:rPr>
        <w:t xml:space="preserve"> and </w:t>
      </w:r>
      <w:r w:rsidR="00483D51">
        <w:rPr>
          <w:lang w:val="en-AU"/>
        </w:rPr>
        <w:t>the</w:t>
      </w:r>
      <w:r w:rsidR="009A7E5D">
        <w:rPr>
          <w:lang w:val="en-AU"/>
        </w:rPr>
        <w:t xml:space="preserve"> proportion that is used for agricultural purposes</w:t>
      </w:r>
      <w:r w:rsidR="00E56F4B">
        <w:rPr>
          <w:lang w:val="en-AU"/>
        </w:rPr>
        <w:t xml:space="preserve"> (</w:t>
      </w:r>
      <w:r w:rsidR="00E56F4B">
        <w:t xml:space="preserve">only 37 % of the land in the Wet Tropics region is </w:t>
      </w:r>
      <w:proofErr w:type="spellStart"/>
      <w:r w:rsidR="00E56F4B">
        <w:t>utlilised</w:t>
      </w:r>
      <w:proofErr w:type="spellEnd"/>
      <w:r w:rsidR="00E56F4B">
        <w:t xml:space="preserve"> for agriculture, compared to 56 % - 87 % in the other regions (ABS, 2013))</w:t>
      </w:r>
      <w:r w:rsidR="009A7E5D">
        <w:rPr>
          <w:lang w:val="en-AU"/>
        </w:rPr>
        <w:t xml:space="preserve">. </w:t>
      </w:r>
    </w:p>
    <w:p w:rsidR="009A7E5D" w:rsidRDefault="009A7E5D" w:rsidP="00137E16">
      <w:pPr>
        <w:spacing w:line="360" w:lineRule="auto"/>
        <w:rPr>
          <w:lang w:val="en-AU"/>
        </w:rPr>
      </w:pPr>
    </w:p>
    <w:p w:rsidR="00172BB1" w:rsidRDefault="0081782F" w:rsidP="00137E16">
      <w:pPr>
        <w:spacing w:line="360" w:lineRule="auto"/>
        <w:rPr>
          <w:rFonts w:eastAsiaTheme="majorEastAsia" w:cstheme="majorBidi"/>
          <w:b/>
          <w:bCs/>
          <w:caps/>
          <w:sz w:val="32"/>
          <w:szCs w:val="32"/>
          <w:lang w:val="en-AU" w:eastAsia="en-AU"/>
        </w:rPr>
      </w:pPr>
      <w:bookmarkStart w:id="498" w:name="_Toc335638633"/>
      <w:bookmarkStart w:id="499" w:name="_Toc335641243"/>
      <w:bookmarkStart w:id="500" w:name="_Toc335638634"/>
      <w:bookmarkStart w:id="501" w:name="_Toc335641244"/>
      <w:bookmarkStart w:id="502" w:name="_Toc335638635"/>
      <w:bookmarkStart w:id="503" w:name="_Toc335641245"/>
      <w:bookmarkStart w:id="504" w:name="_Toc335638636"/>
      <w:bookmarkStart w:id="505" w:name="_Toc335641246"/>
      <w:bookmarkStart w:id="506" w:name="_Toc335638637"/>
      <w:bookmarkStart w:id="507" w:name="_Toc335641247"/>
      <w:bookmarkEnd w:id="498"/>
      <w:bookmarkEnd w:id="499"/>
      <w:bookmarkEnd w:id="500"/>
      <w:bookmarkEnd w:id="501"/>
      <w:bookmarkEnd w:id="502"/>
      <w:bookmarkEnd w:id="503"/>
      <w:bookmarkEnd w:id="504"/>
      <w:bookmarkEnd w:id="505"/>
      <w:bookmarkEnd w:id="506"/>
      <w:bookmarkEnd w:id="507"/>
      <w:r>
        <w:rPr>
          <w:lang w:val="en-AU"/>
        </w:rPr>
        <w:t>However, it is evident from the sampling conducted as part of the Terrestrial Run-off component</w:t>
      </w:r>
      <w:r w:rsidR="00AA37E6">
        <w:rPr>
          <w:lang w:val="en-AU"/>
        </w:rPr>
        <w:t>,</w:t>
      </w:r>
      <w:r>
        <w:rPr>
          <w:lang w:val="en-AU"/>
        </w:rPr>
        <w:t xml:space="preserve"> that localised areas of elevated PSII herbicide concentrations </w:t>
      </w:r>
      <w:r w:rsidR="001264FF">
        <w:rPr>
          <w:lang w:val="en-AU"/>
        </w:rPr>
        <w:t xml:space="preserve">can occur </w:t>
      </w:r>
      <w:r w:rsidR="009F3D3F">
        <w:rPr>
          <w:lang w:val="en-AU"/>
        </w:rPr>
        <w:t xml:space="preserve">near </w:t>
      </w:r>
      <w:r w:rsidR="00AA37E6">
        <w:rPr>
          <w:lang w:val="en-AU"/>
        </w:rPr>
        <w:t>river mouths within regions w</w:t>
      </w:r>
      <w:r w:rsidR="00DC4642">
        <w:rPr>
          <w:lang w:val="en-AU"/>
        </w:rPr>
        <w:t>h</w:t>
      </w:r>
      <w:r w:rsidR="00AA37E6">
        <w:rPr>
          <w:lang w:val="en-AU"/>
        </w:rPr>
        <w:t>e</w:t>
      </w:r>
      <w:r w:rsidR="00DC4642">
        <w:rPr>
          <w:lang w:val="en-AU"/>
        </w:rPr>
        <w:t xml:space="preserve">re </w:t>
      </w:r>
      <w:r w:rsidR="00730B52">
        <w:rPr>
          <w:lang w:val="en-AU"/>
        </w:rPr>
        <w:t>fixed site</w:t>
      </w:r>
      <w:r w:rsidR="00DC4642">
        <w:rPr>
          <w:lang w:val="en-AU"/>
        </w:rPr>
        <w:t xml:space="preserve"> monitoring indicates low risk to PSII herbicides (i.e. the Wet Tropics). </w:t>
      </w:r>
      <w:r w:rsidR="00D22B3E">
        <w:rPr>
          <w:lang w:val="en-AU"/>
        </w:rPr>
        <w:t>PSII-</w:t>
      </w:r>
      <w:proofErr w:type="spellStart"/>
      <w:r w:rsidR="00D22B3E">
        <w:rPr>
          <w:lang w:val="en-AU"/>
        </w:rPr>
        <w:t>HEq</w:t>
      </w:r>
      <w:proofErr w:type="spellEnd"/>
      <w:r w:rsidR="00D22B3E">
        <w:rPr>
          <w:lang w:val="en-AU"/>
        </w:rPr>
        <w:t xml:space="preserve"> concentrations of passive samplers deployed at </w:t>
      </w:r>
      <w:r w:rsidR="009F4916">
        <w:rPr>
          <w:lang w:val="en-AU"/>
        </w:rPr>
        <w:t xml:space="preserve">fixed </w:t>
      </w:r>
      <w:r w:rsidR="00D22B3E">
        <w:rPr>
          <w:lang w:val="en-AU"/>
        </w:rPr>
        <w:t xml:space="preserve">sites </w:t>
      </w:r>
      <w:r w:rsidR="00772C89">
        <w:rPr>
          <w:lang w:val="en-AU"/>
        </w:rPr>
        <w:t xml:space="preserve">in the Wet Tropics </w:t>
      </w:r>
      <w:r w:rsidR="00D22B3E">
        <w:rPr>
          <w:lang w:val="en-AU"/>
        </w:rPr>
        <w:t xml:space="preserve">did not exceed Category </w:t>
      </w:r>
      <w:proofErr w:type="gramStart"/>
      <w:r w:rsidR="00D22B3E">
        <w:rPr>
          <w:lang w:val="en-AU"/>
        </w:rPr>
        <w:t>5,</w:t>
      </w:r>
      <w:proofErr w:type="gramEnd"/>
      <w:r w:rsidR="00D22B3E">
        <w:rPr>
          <w:lang w:val="en-AU"/>
        </w:rPr>
        <w:t xml:space="preserve"> however passive samplers </w:t>
      </w:r>
      <w:r w:rsidR="00D9399D">
        <w:rPr>
          <w:lang w:val="en-AU"/>
        </w:rPr>
        <w:t xml:space="preserve">and grab samples collected </w:t>
      </w:r>
      <w:r w:rsidR="00A23C89">
        <w:rPr>
          <w:lang w:val="en-AU"/>
        </w:rPr>
        <w:t>in locations intercepting flood plumes indicated significantly higher risk of effects of PSII herbicide exposure (</w:t>
      </w:r>
      <w:r w:rsidR="00772C89">
        <w:rPr>
          <w:lang w:val="en-AU"/>
        </w:rPr>
        <w:t xml:space="preserve">reaching a </w:t>
      </w:r>
      <w:r w:rsidR="00A23C89">
        <w:rPr>
          <w:lang w:val="en-AU"/>
        </w:rPr>
        <w:t xml:space="preserve">Category 2). </w:t>
      </w:r>
      <w:r w:rsidR="00401DFD">
        <w:rPr>
          <w:lang w:val="en-AU"/>
        </w:rPr>
        <w:t xml:space="preserve">It must be noted that these passive samplers were deployed between 3 – 14 </w:t>
      </w:r>
      <w:r w:rsidR="00C241EF">
        <w:rPr>
          <w:lang w:val="en-AU"/>
        </w:rPr>
        <w:t xml:space="preserve">days to specifically target peaks in concentration, and thus </w:t>
      </w:r>
      <w:r w:rsidR="00401DFD">
        <w:rPr>
          <w:lang w:val="en-AU"/>
        </w:rPr>
        <w:t xml:space="preserve">the averaging </w:t>
      </w:r>
      <w:r w:rsidR="00C241EF">
        <w:rPr>
          <w:lang w:val="en-AU"/>
        </w:rPr>
        <w:t xml:space="preserve">effect seen in the fixed site samplers is </w:t>
      </w:r>
      <w:r w:rsidR="002653C6">
        <w:rPr>
          <w:lang w:val="en-AU"/>
        </w:rPr>
        <w:t>decreased</w:t>
      </w:r>
      <w:r w:rsidR="00C241EF">
        <w:rPr>
          <w:lang w:val="en-AU"/>
        </w:rPr>
        <w:t xml:space="preserve">. </w:t>
      </w:r>
      <w:r w:rsidR="00A23C89">
        <w:rPr>
          <w:lang w:val="en-AU"/>
        </w:rPr>
        <w:t xml:space="preserve">Grab </w:t>
      </w:r>
      <w:r w:rsidR="00DA21A4">
        <w:rPr>
          <w:lang w:val="en-AU"/>
        </w:rPr>
        <w:t xml:space="preserve">samples collected following flow events </w:t>
      </w:r>
      <w:r w:rsidR="00766D93">
        <w:rPr>
          <w:lang w:val="en-AU"/>
        </w:rPr>
        <w:t xml:space="preserve">(particularly the first flush of the wet season) </w:t>
      </w:r>
      <w:r w:rsidR="00DA21A4">
        <w:rPr>
          <w:lang w:val="en-AU"/>
        </w:rPr>
        <w:t xml:space="preserve">suggest that PSII concentrations may remain elevated for </w:t>
      </w:r>
      <w:r w:rsidR="00766D93">
        <w:rPr>
          <w:lang w:val="en-AU"/>
        </w:rPr>
        <w:lastRenderedPageBreak/>
        <w:t>several weeks</w:t>
      </w:r>
      <w:r w:rsidR="003F32FA">
        <w:rPr>
          <w:lang w:val="en-AU"/>
        </w:rPr>
        <w:t>, and that while a dilution</w:t>
      </w:r>
      <w:r w:rsidR="00D9399D">
        <w:rPr>
          <w:lang w:val="en-AU"/>
        </w:rPr>
        <w:t xml:space="preserve"> effect can clearly be seen in P</w:t>
      </w:r>
      <w:r w:rsidR="003F32FA">
        <w:rPr>
          <w:lang w:val="en-AU"/>
        </w:rPr>
        <w:t xml:space="preserve">SII concentrations with increasing distance from a river mouth, concentrations </w:t>
      </w:r>
      <w:r w:rsidR="00E707DE">
        <w:rPr>
          <w:lang w:val="en-AU"/>
        </w:rPr>
        <w:t xml:space="preserve">at even the most distant sites </w:t>
      </w:r>
      <w:r w:rsidR="00D9399D">
        <w:rPr>
          <w:lang w:val="en-AU"/>
        </w:rPr>
        <w:t xml:space="preserve">(up to </w:t>
      </w:r>
      <w:r w:rsidR="00034665">
        <w:rPr>
          <w:lang w:val="en-AU"/>
        </w:rPr>
        <w:t xml:space="preserve">30 km in the case of Sisters Island on the Tully River transect) </w:t>
      </w:r>
      <w:r w:rsidR="00E707DE">
        <w:rPr>
          <w:lang w:val="en-AU"/>
        </w:rPr>
        <w:t>are clearly increased when compared to pre-event concentrations</w:t>
      </w:r>
      <w:r w:rsidR="00034665">
        <w:rPr>
          <w:lang w:val="en-AU"/>
        </w:rPr>
        <w:t xml:space="preserve"> (Table 2; Figure</w:t>
      </w:r>
      <w:r w:rsidR="00F00114">
        <w:rPr>
          <w:lang w:val="en-AU"/>
        </w:rPr>
        <w:t xml:space="preserve"> 1</w:t>
      </w:r>
      <w:r w:rsidR="00BB5C30">
        <w:rPr>
          <w:lang w:val="en-AU"/>
        </w:rPr>
        <w:t>0</w:t>
      </w:r>
      <w:r w:rsidR="00F00114">
        <w:rPr>
          <w:lang w:val="en-AU"/>
        </w:rPr>
        <w:t>)</w:t>
      </w:r>
      <w:r w:rsidR="00C03ABD">
        <w:rPr>
          <w:lang w:val="en-AU"/>
        </w:rPr>
        <w:t xml:space="preserve">. Relocating passive samplers to positions closer to the point of discharge </w:t>
      </w:r>
      <w:r w:rsidR="00F00114">
        <w:rPr>
          <w:lang w:val="en-AU"/>
        </w:rPr>
        <w:t xml:space="preserve">into the GBR lagoon </w:t>
      </w:r>
      <w:r w:rsidR="006C3AA4">
        <w:rPr>
          <w:lang w:val="en-AU"/>
        </w:rPr>
        <w:t xml:space="preserve">and intercepting river plumes </w:t>
      </w:r>
      <w:r w:rsidR="00C03ABD">
        <w:rPr>
          <w:lang w:val="en-AU"/>
        </w:rPr>
        <w:t xml:space="preserve">may provide a more sensitive tool to </w:t>
      </w:r>
      <w:r w:rsidR="007A0046">
        <w:rPr>
          <w:lang w:val="en-AU"/>
        </w:rPr>
        <w:t xml:space="preserve">monitoring </w:t>
      </w:r>
      <w:r w:rsidR="00C03ABD">
        <w:rPr>
          <w:lang w:val="en-AU"/>
        </w:rPr>
        <w:t>changes in PSII herbicide concentration</w:t>
      </w:r>
      <w:r w:rsidR="006C3AA4">
        <w:rPr>
          <w:lang w:val="en-AU"/>
        </w:rPr>
        <w:t xml:space="preserve"> (and thus land management practices)</w:t>
      </w:r>
      <w:r w:rsidR="00C03ABD">
        <w:rPr>
          <w:lang w:val="en-AU"/>
        </w:rPr>
        <w:t>, and provide a more</w:t>
      </w:r>
      <w:r w:rsidR="00772C89">
        <w:rPr>
          <w:lang w:val="en-AU"/>
        </w:rPr>
        <w:t xml:space="preserve"> accurate assessment of the</w:t>
      </w:r>
      <w:r w:rsidR="007A0046">
        <w:rPr>
          <w:lang w:val="en-AU"/>
        </w:rPr>
        <w:t xml:space="preserve"> true risk of PSII inhibition to aquatic marine life following discharge events in the wet season.</w:t>
      </w:r>
      <w:r w:rsidR="00772C89">
        <w:rPr>
          <w:lang w:val="en-AU"/>
        </w:rPr>
        <w:t xml:space="preserve"> </w:t>
      </w:r>
      <w:r w:rsidR="00C03ABD">
        <w:rPr>
          <w:lang w:val="en-AU"/>
        </w:rPr>
        <w:t xml:space="preserve"> </w:t>
      </w:r>
    </w:p>
    <w:p w:rsidR="00A51ADD" w:rsidRDefault="00F70ADC" w:rsidP="00137E16">
      <w:pPr>
        <w:pStyle w:val="Heading1"/>
        <w:spacing w:line="360" w:lineRule="auto"/>
        <w:rPr>
          <w:lang w:val="en-AU"/>
        </w:rPr>
      </w:pPr>
      <w:bookmarkStart w:id="508" w:name="_Toc406770657"/>
      <w:r>
        <w:rPr>
          <w:lang w:val="en-AU"/>
        </w:rPr>
        <w:t>SUMMARY</w:t>
      </w:r>
      <w:bookmarkEnd w:id="508"/>
    </w:p>
    <w:p w:rsidR="00A51ADD" w:rsidRDefault="002E4F78" w:rsidP="00137E16">
      <w:pPr>
        <w:spacing w:line="360" w:lineRule="auto"/>
        <w:rPr>
          <w:lang w:val="en-AU" w:eastAsia="en-AU"/>
        </w:rPr>
      </w:pPr>
      <w:r>
        <w:rPr>
          <w:lang w:val="en-AU" w:eastAsia="en-AU"/>
        </w:rPr>
        <w:t xml:space="preserve">Pesticide monitoring activities </w:t>
      </w:r>
      <w:r w:rsidR="004D66AA">
        <w:rPr>
          <w:lang w:val="en-AU" w:eastAsia="en-AU"/>
        </w:rPr>
        <w:t>in four N</w:t>
      </w:r>
      <w:r w:rsidR="00A83055">
        <w:rPr>
          <w:lang w:val="en-AU" w:eastAsia="en-AU"/>
        </w:rPr>
        <w:t xml:space="preserve">atural </w:t>
      </w:r>
      <w:r w:rsidR="004D66AA">
        <w:rPr>
          <w:lang w:val="en-AU" w:eastAsia="en-AU"/>
        </w:rPr>
        <w:t>R</w:t>
      </w:r>
      <w:r w:rsidR="00A83055">
        <w:rPr>
          <w:lang w:val="en-AU" w:eastAsia="en-AU"/>
        </w:rPr>
        <w:t xml:space="preserve">esource </w:t>
      </w:r>
      <w:r w:rsidR="004D66AA">
        <w:rPr>
          <w:lang w:val="en-AU" w:eastAsia="en-AU"/>
        </w:rPr>
        <w:t>M</w:t>
      </w:r>
      <w:r w:rsidR="00A83055">
        <w:rPr>
          <w:lang w:val="en-AU" w:eastAsia="en-AU"/>
        </w:rPr>
        <w:t>anagement</w:t>
      </w:r>
      <w:r w:rsidR="004D66AA">
        <w:rPr>
          <w:lang w:val="en-AU" w:eastAsia="en-AU"/>
        </w:rPr>
        <w:t xml:space="preserve"> regions </w:t>
      </w:r>
      <w:r>
        <w:rPr>
          <w:lang w:val="en-AU" w:eastAsia="en-AU"/>
        </w:rPr>
        <w:t xml:space="preserve">undertaken in </w:t>
      </w:r>
      <w:r w:rsidR="00A7132C">
        <w:rPr>
          <w:lang w:val="en-AU" w:eastAsia="en-AU"/>
        </w:rPr>
        <w:t>2013</w:t>
      </w:r>
      <w:r>
        <w:rPr>
          <w:lang w:val="en-AU" w:eastAsia="en-AU"/>
        </w:rPr>
        <w:t>-</w:t>
      </w:r>
      <w:r w:rsidR="00A7132C">
        <w:rPr>
          <w:lang w:val="en-AU" w:eastAsia="en-AU"/>
        </w:rPr>
        <w:t xml:space="preserve">2014 </w:t>
      </w:r>
      <w:r>
        <w:rPr>
          <w:lang w:val="en-AU" w:eastAsia="en-AU"/>
        </w:rPr>
        <w:t xml:space="preserve">have included monitoring at </w:t>
      </w:r>
      <w:r w:rsidR="00A7132C">
        <w:rPr>
          <w:lang w:val="en-AU" w:eastAsia="en-AU"/>
        </w:rPr>
        <w:t xml:space="preserve">ten </w:t>
      </w:r>
      <w:r>
        <w:rPr>
          <w:lang w:val="en-AU" w:eastAsia="en-AU"/>
        </w:rPr>
        <w:t>fixed sites using polar passive samplers</w:t>
      </w:r>
      <w:r w:rsidR="001B3735">
        <w:rPr>
          <w:lang w:val="en-AU" w:eastAsia="en-AU"/>
        </w:rPr>
        <w:t xml:space="preserve"> (at all sites)</w:t>
      </w:r>
      <w:r>
        <w:rPr>
          <w:lang w:val="en-AU" w:eastAsia="en-AU"/>
        </w:rPr>
        <w:t xml:space="preserve"> and</w:t>
      </w:r>
      <w:r w:rsidR="00490CD8">
        <w:rPr>
          <w:lang w:val="en-AU" w:eastAsia="en-AU"/>
        </w:rPr>
        <w:t xml:space="preserve"> </w:t>
      </w:r>
      <w:r>
        <w:rPr>
          <w:lang w:val="en-AU" w:eastAsia="en-AU"/>
        </w:rPr>
        <w:t>non-polar passive samplers</w:t>
      </w:r>
      <w:r w:rsidR="00490CD8">
        <w:rPr>
          <w:lang w:val="en-AU" w:eastAsia="en-AU"/>
        </w:rPr>
        <w:t xml:space="preserve"> </w:t>
      </w:r>
      <w:r w:rsidR="00A4740F">
        <w:rPr>
          <w:lang w:val="en-AU" w:eastAsia="en-AU"/>
        </w:rPr>
        <w:t>(</w:t>
      </w:r>
      <w:r w:rsidR="00490CD8">
        <w:rPr>
          <w:lang w:val="en-AU" w:eastAsia="en-AU"/>
        </w:rPr>
        <w:t>at selected sites</w:t>
      </w:r>
      <w:r w:rsidR="00A4740F">
        <w:rPr>
          <w:lang w:val="en-AU" w:eastAsia="en-AU"/>
        </w:rPr>
        <w:t>)</w:t>
      </w:r>
      <w:r w:rsidR="001C1BAF">
        <w:rPr>
          <w:lang w:val="en-AU" w:eastAsia="en-AU"/>
        </w:rPr>
        <w:t>.</w:t>
      </w:r>
      <w:r>
        <w:rPr>
          <w:lang w:val="en-AU" w:eastAsia="en-AU"/>
        </w:rPr>
        <w:t xml:space="preserve"> </w:t>
      </w:r>
      <w:r w:rsidR="004D66AA">
        <w:rPr>
          <w:lang w:val="en-AU" w:eastAsia="en-AU"/>
        </w:rPr>
        <w:t xml:space="preserve">Terrestrial run-off </w:t>
      </w:r>
      <w:r w:rsidR="006827E6">
        <w:rPr>
          <w:lang w:val="en-AU" w:eastAsia="en-AU"/>
        </w:rPr>
        <w:t xml:space="preserve">from </w:t>
      </w:r>
      <w:r w:rsidR="00481A0C">
        <w:rPr>
          <w:lang w:val="en-AU" w:eastAsia="en-AU"/>
        </w:rPr>
        <w:t>three</w:t>
      </w:r>
      <w:r w:rsidR="00A7132C">
        <w:rPr>
          <w:lang w:val="en-AU" w:eastAsia="en-AU"/>
        </w:rPr>
        <w:t xml:space="preserve"> </w:t>
      </w:r>
      <w:r w:rsidR="006827E6">
        <w:rPr>
          <w:lang w:val="en-AU" w:eastAsia="en-AU"/>
        </w:rPr>
        <w:t xml:space="preserve">major rivers </w:t>
      </w:r>
      <w:r w:rsidR="004D66AA">
        <w:rPr>
          <w:lang w:val="en-AU" w:eastAsia="en-AU"/>
        </w:rPr>
        <w:t>was monitor</w:t>
      </w:r>
      <w:r w:rsidR="001B3735">
        <w:rPr>
          <w:lang w:val="en-AU" w:eastAsia="en-AU"/>
        </w:rPr>
        <w:t xml:space="preserve">ed during the wet season in </w:t>
      </w:r>
      <w:r w:rsidR="00481A0C">
        <w:rPr>
          <w:lang w:val="en-AU" w:eastAsia="en-AU"/>
        </w:rPr>
        <w:t>the Wet Tropics</w:t>
      </w:r>
      <w:r w:rsidR="001B3735">
        <w:rPr>
          <w:lang w:val="en-AU" w:eastAsia="en-AU"/>
        </w:rPr>
        <w:t xml:space="preserve"> region utilising </w:t>
      </w:r>
      <w:r w:rsidR="00D9658A">
        <w:rPr>
          <w:lang w:val="en-AU" w:eastAsia="en-AU"/>
        </w:rPr>
        <w:t xml:space="preserve">both </w:t>
      </w:r>
      <w:r w:rsidR="001B3735">
        <w:rPr>
          <w:lang w:val="en-AU" w:eastAsia="en-AU"/>
        </w:rPr>
        <w:t xml:space="preserve">grab </w:t>
      </w:r>
      <w:r w:rsidR="00A7132C">
        <w:rPr>
          <w:lang w:val="en-AU" w:eastAsia="en-AU"/>
        </w:rPr>
        <w:t xml:space="preserve">and passive </w:t>
      </w:r>
      <w:r w:rsidR="001B3735">
        <w:rPr>
          <w:lang w:val="en-AU" w:eastAsia="en-AU"/>
        </w:rPr>
        <w:t xml:space="preserve">sampling </w:t>
      </w:r>
      <w:r w:rsidR="00C075EE">
        <w:rPr>
          <w:lang w:val="en-AU" w:eastAsia="en-AU"/>
        </w:rPr>
        <w:t>techniques</w:t>
      </w:r>
      <w:r w:rsidR="001B3735">
        <w:rPr>
          <w:lang w:val="en-AU" w:eastAsia="en-AU"/>
        </w:rPr>
        <w:t xml:space="preserve">. </w:t>
      </w:r>
    </w:p>
    <w:p w:rsidR="00F83FFE" w:rsidRDefault="00F83FFE" w:rsidP="00137E16">
      <w:pPr>
        <w:spacing w:line="360" w:lineRule="auto"/>
        <w:rPr>
          <w:lang w:val="en-AU" w:eastAsia="en-AU"/>
        </w:rPr>
      </w:pPr>
    </w:p>
    <w:p w:rsidR="00120A7D" w:rsidRDefault="00295CCB" w:rsidP="00137E16">
      <w:pPr>
        <w:spacing w:line="360" w:lineRule="auto"/>
        <w:rPr>
          <w:lang w:val="en-AU" w:eastAsia="en-AU"/>
        </w:rPr>
      </w:pPr>
      <w:r>
        <w:rPr>
          <w:lang w:val="en-AU" w:eastAsia="en-AU"/>
        </w:rPr>
        <w:t>P</w:t>
      </w:r>
      <w:r w:rsidR="00F12CC4">
        <w:rPr>
          <w:lang w:val="en-AU" w:eastAsia="en-AU"/>
        </w:rPr>
        <w:t xml:space="preserve">assive sampling in </w:t>
      </w:r>
      <w:r w:rsidR="00F83FFE">
        <w:rPr>
          <w:lang w:val="en-AU" w:eastAsia="en-AU"/>
        </w:rPr>
        <w:t xml:space="preserve">the </w:t>
      </w:r>
      <w:r w:rsidR="00FE6614">
        <w:rPr>
          <w:lang w:val="en-AU" w:eastAsia="en-AU"/>
        </w:rPr>
        <w:t xml:space="preserve">fixed site </w:t>
      </w:r>
      <w:r w:rsidR="00F12CC4">
        <w:rPr>
          <w:lang w:val="en-AU" w:eastAsia="en-AU"/>
        </w:rPr>
        <w:t xml:space="preserve">monitoring component of the program showed that diuron continued to be the dominant PSII herbicide detected in all four NRM regions. Due to its potency, it was </w:t>
      </w:r>
      <w:r w:rsidR="00C075EE">
        <w:rPr>
          <w:lang w:val="en-AU" w:eastAsia="en-AU"/>
        </w:rPr>
        <w:t xml:space="preserve">also </w:t>
      </w:r>
      <w:r w:rsidR="00F12CC4">
        <w:rPr>
          <w:lang w:val="en-AU" w:eastAsia="en-AU"/>
        </w:rPr>
        <w:t>the major contribut</w:t>
      </w:r>
      <w:r w:rsidR="00C075EE">
        <w:rPr>
          <w:lang w:val="en-AU" w:eastAsia="en-AU"/>
        </w:rPr>
        <w:t>ing PSII herbicide</w:t>
      </w:r>
      <w:r w:rsidR="00F12CC4">
        <w:rPr>
          <w:lang w:val="en-AU" w:eastAsia="en-AU"/>
        </w:rPr>
        <w:t xml:space="preserve"> to the PSII-</w:t>
      </w:r>
      <w:proofErr w:type="spellStart"/>
      <w:r w:rsidR="00F12CC4">
        <w:rPr>
          <w:lang w:val="en-AU" w:eastAsia="en-AU"/>
        </w:rPr>
        <w:t>HEq</w:t>
      </w:r>
      <w:proofErr w:type="spellEnd"/>
      <w:r w:rsidR="00F12CC4">
        <w:rPr>
          <w:lang w:val="en-AU" w:eastAsia="en-AU"/>
        </w:rPr>
        <w:t xml:space="preserve"> Max concentrations </w:t>
      </w:r>
      <w:r w:rsidR="00C075EE">
        <w:rPr>
          <w:lang w:val="en-AU" w:eastAsia="en-AU"/>
        </w:rPr>
        <w:t>at</w:t>
      </w:r>
      <w:r w:rsidR="00F12CC4">
        <w:rPr>
          <w:lang w:val="en-AU" w:eastAsia="en-AU"/>
        </w:rPr>
        <w:t xml:space="preserve"> </w:t>
      </w:r>
      <w:r w:rsidR="00C075EE">
        <w:rPr>
          <w:lang w:val="en-AU" w:eastAsia="en-AU"/>
        </w:rPr>
        <w:t>e</w:t>
      </w:r>
      <w:r w:rsidR="00F12CC4">
        <w:rPr>
          <w:lang w:val="en-AU" w:eastAsia="en-AU"/>
        </w:rPr>
        <w:t xml:space="preserve">ach site. </w:t>
      </w:r>
      <w:r w:rsidR="006827E6">
        <w:rPr>
          <w:lang w:val="en-AU" w:eastAsia="en-AU"/>
        </w:rPr>
        <w:t>The PSII-</w:t>
      </w:r>
      <w:proofErr w:type="spellStart"/>
      <w:r w:rsidR="006827E6">
        <w:rPr>
          <w:lang w:val="en-AU" w:eastAsia="en-AU"/>
        </w:rPr>
        <w:t>HEq</w:t>
      </w:r>
      <w:proofErr w:type="spellEnd"/>
      <w:r w:rsidR="006827E6">
        <w:rPr>
          <w:lang w:val="en-AU" w:eastAsia="en-AU"/>
        </w:rPr>
        <w:t xml:space="preserve"> Max values of nine of the </w:t>
      </w:r>
      <w:r w:rsidR="005010D4">
        <w:rPr>
          <w:lang w:val="en-AU" w:eastAsia="en-AU"/>
        </w:rPr>
        <w:t xml:space="preserve">ten </w:t>
      </w:r>
      <w:r w:rsidR="006827E6">
        <w:rPr>
          <w:lang w:val="en-AU" w:eastAsia="en-AU"/>
        </w:rPr>
        <w:t xml:space="preserve">monitoring sites </w:t>
      </w:r>
      <w:r w:rsidR="005010D4">
        <w:rPr>
          <w:lang w:val="en-AU" w:eastAsia="en-AU"/>
        </w:rPr>
        <w:t xml:space="preserve">decreased </w:t>
      </w:r>
      <w:r w:rsidR="006827E6">
        <w:rPr>
          <w:lang w:val="en-AU" w:eastAsia="en-AU"/>
        </w:rPr>
        <w:t xml:space="preserve">by </w:t>
      </w:r>
      <w:r w:rsidR="0043225F">
        <w:rPr>
          <w:lang w:val="en-AU" w:eastAsia="en-AU"/>
        </w:rPr>
        <w:t xml:space="preserve">approximately 2 to 20 times </w:t>
      </w:r>
      <w:r w:rsidR="006827E6">
        <w:rPr>
          <w:lang w:val="en-AU" w:eastAsia="en-AU"/>
        </w:rPr>
        <w:t>when compared to the previous monitoring year</w:t>
      </w:r>
      <w:r w:rsidR="0043225F">
        <w:rPr>
          <w:lang w:val="en-AU" w:eastAsia="en-AU"/>
        </w:rPr>
        <w:t xml:space="preserve"> (with the exception of Low Isles)</w:t>
      </w:r>
      <w:r w:rsidR="006827E6">
        <w:rPr>
          <w:lang w:val="en-AU" w:eastAsia="en-AU"/>
        </w:rPr>
        <w:t xml:space="preserve">. Similarly, the Wet </w:t>
      </w:r>
      <w:proofErr w:type="spellStart"/>
      <w:r w:rsidR="006827E6">
        <w:rPr>
          <w:lang w:val="en-AU" w:eastAsia="en-AU"/>
        </w:rPr>
        <w:t>Avg</w:t>
      </w:r>
      <w:proofErr w:type="spellEnd"/>
      <w:r w:rsidR="006827E6">
        <w:rPr>
          <w:lang w:val="en-AU" w:eastAsia="en-AU"/>
        </w:rPr>
        <w:t xml:space="preserve"> values of </w:t>
      </w:r>
      <w:r w:rsidR="00786E56">
        <w:rPr>
          <w:lang w:val="en-AU" w:eastAsia="en-AU"/>
        </w:rPr>
        <w:t xml:space="preserve">the same nine sites </w:t>
      </w:r>
      <w:proofErr w:type="spellStart"/>
      <w:r w:rsidR="006827E6">
        <w:rPr>
          <w:lang w:val="en-AU" w:eastAsia="en-AU"/>
        </w:rPr>
        <w:t>sites</w:t>
      </w:r>
      <w:proofErr w:type="spellEnd"/>
      <w:r w:rsidR="006827E6">
        <w:rPr>
          <w:lang w:val="en-AU" w:eastAsia="en-AU"/>
        </w:rPr>
        <w:t xml:space="preserve"> </w:t>
      </w:r>
      <w:r w:rsidR="0093036C">
        <w:rPr>
          <w:lang w:val="en-AU" w:eastAsia="en-AU"/>
        </w:rPr>
        <w:t xml:space="preserve">also decreased </w:t>
      </w:r>
      <w:r w:rsidR="006827E6">
        <w:rPr>
          <w:lang w:val="en-AU" w:eastAsia="en-AU"/>
        </w:rPr>
        <w:t xml:space="preserve">by factors </w:t>
      </w:r>
      <w:r w:rsidR="00786E56">
        <w:rPr>
          <w:lang w:val="en-AU" w:eastAsia="en-AU"/>
        </w:rPr>
        <w:t xml:space="preserve">of approximately  </w:t>
      </w:r>
      <w:r w:rsidR="006827E6">
        <w:rPr>
          <w:lang w:val="en-AU" w:eastAsia="en-AU"/>
        </w:rPr>
        <w:t xml:space="preserve">2 to </w:t>
      </w:r>
      <w:r w:rsidR="00786E56">
        <w:rPr>
          <w:lang w:val="en-AU" w:eastAsia="en-AU"/>
        </w:rPr>
        <w:t>7</w:t>
      </w:r>
      <w:r w:rsidR="006827E6">
        <w:rPr>
          <w:lang w:val="en-AU" w:eastAsia="en-AU"/>
        </w:rPr>
        <w:t xml:space="preserve"> when compared to the previous monitoring year, indicating that in general, </w:t>
      </w:r>
      <w:r w:rsidR="00786E56">
        <w:rPr>
          <w:lang w:val="en-AU" w:eastAsia="en-AU"/>
        </w:rPr>
        <w:t xml:space="preserve">the risk of </w:t>
      </w:r>
      <w:r w:rsidR="006827E6">
        <w:rPr>
          <w:lang w:val="en-AU" w:eastAsia="en-AU"/>
        </w:rPr>
        <w:t xml:space="preserve">exposure to PSII herbicides was </w:t>
      </w:r>
      <w:r w:rsidR="00786E56">
        <w:rPr>
          <w:lang w:val="en-AU" w:eastAsia="en-AU"/>
        </w:rPr>
        <w:t xml:space="preserve">decreased </w:t>
      </w:r>
      <w:r w:rsidR="006827E6">
        <w:rPr>
          <w:lang w:val="en-AU" w:eastAsia="en-AU"/>
        </w:rPr>
        <w:t xml:space="preserve">across this wet season. </w:t>
      </w:r>
      <w:r w:rsidR="00DE71B1">
        <w:rPr>
          <w:lang w:val="en-AU" w:eastAsia="en-AU"/>
        </w:rPr>
        <w:t xml:space="preserve">Below average rainfall in most areas of the four NRM regions, and </w:t>
      </w:r>
      <w:r w:rsidR="00256431">
        <w:rPr>
          <w:lang w:val="en-AU" w:eastAsia="en-AU"/>
        </w:rPr>
        <w:t xml:space="preserve">below-median </w:t>
      </w:r>
      <w:r w:rsidR="00DE71B1">
        <w:rPr>
          <w:lang w:val="en-AU" w:eastAsia="en-AU"/>
        </w:rPr>
        <w:t xml:space="preserve">discharge of major </w:t>
      </w:r>
      <w:r w:rsidR="00256431">
        <w:rPr>
          <w:lang w:val="en-AU" w:eastAsia="en-AU"/>
        </w:rPr>
        <w:t xml:space="preserve">GBR </w:t>
      </w:r>
      <w:proofErr w:type="gramStart"/>
      <w:r w:rsidR="00DE71B1">
        <w:rPr>
          <w:lang w:val="en-AU" w:eastAsia="en-AU"/>
        </w:rPr>
        <w:t>rivers</w:t>
      </w:r>
      <w:proofErr w:type="gramEnd"/>
      <w:r w:rsidR="00DE71B1">
        <w:rPr>
          <w:lang w:val="en-AU" w:eastAsia="en-AU"/>
        </w:rPr>
        <w:t xml:space="preserve"> </w:t>
      </w:r>
      <w:r w:rsidR="00256431">
        <w:rPr>
          <w:lang w:val="en-AU" w:eastAsia="en-AU"/>
        </w:rPr>
        <w:t xml:space="preserve">was a </w:t>
      </w:r>
      <w:r w:rsidR="00E5065D">
        <w:rPr>
          <w:lang w:val="en-AU" w:eastAsia="en-AU"/>
        </w:rPr>
        <w:t xml:space="preserve">likely </w:t>
      </w:r>
      <w:r w:rsidR="00256431">
        <w:rPr>
          <w:lang w:val="en-AU" w:eastAsia="en-AU"/>
        </w:rPr>
        <w:t>contributing factor to this observed decrease.</w:t>
      </w:r>
      <w:r w:rsidR="00DE71B1">
        <w:rPr>
          <w:lang w:val="en-AU" w:eastAsia="en-AU"/>
        </w:rPr>
        <w:t xml:space="preserve"> </w:t>
      </w:r>
    </w:p>
    <w:p w:rsidR="00120A7D" w:rsidRDefault="00120A7D" w:rsidP="00137E16">
      <w:pPr>
        <w:spacing w:line="360" w:lineRule="auto"/>
        <w:rPr>
          <w:lang w:val="en-AU" w:eastAsia="en-AU"/>
        </w:rPr>
      </w:pPr>
    </w:p>
    <w:p w:rsidR="00555DEE" w:rsidRDefault="002E1E22" w:rsidP="00137E16">
      <w:pPr>
        <w:spacing w:line="360" w:lineRule="auto"/>
        <w:rPr>
          <w:lang w:val="en-AU" w:eastAsia="en-AU"/>
        </w:rPr>
      </w:pPr>
      <w:r>
        <w:rPr>
          <w:lang w:val="en-AU" w:eastAsia="en-AU"/>
        </w:rPr>
        <w:t>PSII-</w:t>
      </w:r>
      <w:proofErr w:type="spellStart"/>
      <w:r>
        <w:rPr>
          <w:lang w:val="en-AU" w:eastAsia="en-AU"/>
        </w:rPr>
        <w:t>HEq</w:t>
      </w:r>
      <w:proofErr w:type="spellEnd"/>
      <w:r>
        <w:rPr>
          <w:lang w:val="en-AU" w:eastAsia="en-AU"/>
        </w:rPr>
        <w:t xml:space="preserve"> Max </w:t>
      </w:r>
      <w:r w:rsidR="004A61F7">
        <w:rPr>
          <w:lang w:val="en-AU" w:eastAsia="en-AU"/>
        </w:rPr>
        <w:t xml:space="preserve">values </w:t>
      </w:r>
      <w:r w:rsidR="004243B8">
        <w:rPr>
          <w:lang w:val="en-AU" w:eastAsia="en-AU"/>
        </w:rPr>
        <w:t xml:space="preserve">indicated by passive samplers </w:t>
      </w:r>
      <w:r w:rsidR="00C075EE">
        <w:rPr>
          <w:lang w:val="en-AU" w:eastAsia="en-AU"/>
        </w:rPr>
        <w:t xml:space="preserve">deployed at </w:t>
      </w:r>
      <w:r w:rsidR="00FE6614">
        <w:rPr>
          <w:lang w:val="en-AU" w:eastAsia="en-AU"/>
        </w:rPr>
        <w:t>fixed</w:t>
      </w:r>
      <w:r w:rsidR="00C075EE">
        <w:rPr>
          <w:lang w:val="en-AU" w:eastAsia="en-AU"/>
        </w:rPr>
        <w:t xml:space="preserve"> sites </w:t>
      </w:r>
      <w:r>
        <w:rPr>
          <w:lang w:val="en-AU" w:eastAsia="en-AU"/>
        </w:rPr>
        <w:t xml:space="preserve">were Category </w:t>
      </w:r>
      <w:r w:rsidR="00CB7971">
        <w:rPr>
          <w:lang w:val="en-AU" w:eastAsia="en-AU"/>
        </w:rPr>
        <w:t xml:space="preserve">4 or </w:t>
      </w:r>
      <w:r w:rsidR="00CA7547">
        <w:rPr>
          <w:lang w:val="en-AU" w:eastAsia="en-AU"/>
        </w:rPr>
        <w:t>5</w:t>
      </w:r>
      <w:r w:rsidR="004243B8">
        <w:rPr>
          <w:lang w:val="en-AU" w:eastAsia="en-AU"/>
        </w:rPr>
        <w:t xml:space="preserve"> </w:t>
      </w:r>
      <w:r w:rsidR="00C075EE">
        <w:rPr>
          <w:lang w:val="en-AU" w:eastAsia="en-AU"/>
        </w:rPr>
        <w:t>on the PSII-</w:t>
      </w:r>
      <w:proofErr w:type="spellStart"/>
      <w:r w:rsidR="00C075EE">
        <w:rPr>
          <w:lang w:val="en-AU" w:eastAsia="en-AU"/>
        </w:rPr>
        <w:t>HEq</w:t>
      </w:r>
      <w:proofErr w:type="spellEnd"/>
      <w:r w:rsidR="00C075EE">
        <w:rPr>
          <w:lang w:val="en-AU" w:eastAsia="en-AU"/>
        </w:rPr>
        <w:t xml:space="preserve"> Index </w:t>
      </w:r>
      <w:r w:rsidR="004243B8">
        <w:rPr>
          <w:lang w:val="en-AU" w:eastAsia="en-AU"/>
        </w:rPr>
        <w:t>in all regions</w:t>
      </w:r>
      <w:r w:rsidR="003C65AA">
        <w:rPr>
          <w:lang w:val="en-AU" w:eastAsia="en-AU"/>
        </w:rPr>
        <w:t>,</w:t>
      </w:r>
      <w:r w:rsidR="00CA7547">
        <w:rPr>
          <w:lang w:val="en-AU" w:eastAsia="en-AU"/>
        </w:rPr>
        <w:t xml:space="preserve"> </w:t>
      </w:r>
      <w:r w:rsidR="00C075EE">
        <w:rPr>
          <w:lang w:val="en-AU" w:eastAsia="en-AU"/>
        </w:rPr>
        <w:t xml:space="preserve">with </w:t>
      </w:r>
      <w:r w:rsidR="004243B8">
        <w:rPr>
          <w:lang w:val="en-AU" w:eastAsia="en-AU"/>
        </w:rPr>
        <w:t>Sarina Inlet</w:t>
      </w:r>
      <w:r w:rsidR="006827E6">
        <w:rPr>
          <w:lang w:val="en-AU" w:eastAsia="en-AU"/>
        </w:rPr>
        <w:t xml:space="preserve"> </w:t>
      </w:r>
      <w:r w:rsidR="004A7990">
        <w:rPr>
          <w:lang w:val="en-AU" w:eastAsia="en-AU"/>
        </w:rPr>
        <w:t>having the highest value</w:t>
      </w:r>
      <w:r w:rsidR="004A61F7">
        <w:rPr>
          <w:lang w:val="en-AU" w:eastAsia="en-AU"/>
        </w:rPr>
        <w:t>,</w:t>
      </w:r>
      <w:r w:rsidR="004A7990">
        <w:rPr>
          <w:lang w:val="en-AU" w:eastAsia="en-AU"/>
        </w:rPr>
        <w:t xml:space="preserve"> similar to previous monitoring years</w:t>
      </w:r>
      <w:r w:rsidR="004243B8">
        <w:rPr>
          <w:lang w:val="en-AU" w:eastAsia="en-AU"/>
        </w:rPr>
        <w:t>.</w:t>
      </w:r>
      <w:r w:rsidR="00C075EE">
        <w:rPr>
          <w:lang w:val="en-AU" w:eastAsia="en-AU"/>
        </w:rPr>
        <w:t xml:space="preserve"> </w:t>
      </w:r>
      <w:r w:rsidR="004A7990">
        <w:rPr>
          <w:lang w:val="en-AU" w:eastAsia="en-AU"/>
        </w:rPr>
        <w:t xml:space="preserve">No PSII herbicides </w:t>
      </w:r>
      <w:r w:rsidR="005578E9">
        <w:rPr>
          <w:lang w:val="en-AU" w:eastAsia="en-AU"/>
        </w:rPr>
        <w:t>with a G</w:t>
      </w:r>
      <w:r w:rsidR="00065485">
        <w:rPr>
          <w:lang w:val="en-AU" w:eastAsia="en-AU"/>
        </w:rPr>
        <w:t xml:space="preserve">BRMPA guideline exceeded </w:t>
      </w:r>
      <w:r w:rsidR="005578E9">
        <w:rPr>
          <w:lang w:val="en-AU" w:eastAsia="en-AU"/>
        </w:rPr>
        <w:t xml:space="preserve">its guideline value </w:t>
      </w:r>
      <w:r w:rsidR="00065485">
        <w:rPr>
          <w:lang w:val="en-AU" w:eastAsia="en-AU"/>
        </w:rPr>
        <w:t xml:space="preserve">in </w:t>
      </w:r>
      <w:r w:rsidR="004A7990">
        <w:rPr>
          <w:lang w:val="en-AU" w:eastAsia="en-AU"/>
        </w:rPr>
        <w:t xml:space="preserve">the </w:t>
      </w:r>
      <w:r w:rsidR="00FE6614">
        <w:rPr>
          <w:lang w:val="en-AU" w:eastAsia="en-AU"/>
        </w:rPr>
        <w:t>fixed site</w:t>
      </w:r>
      <w:r w:rsidR="004A7990">
        <w:rPr>
          <w:lang w:val="en-AU" w:eastAsia="en-AU"/>
        </w:rPr>
        <w:t xml:space="preserve"> monitoring component</w:t>
      </w:r>
      <w:r w:rsidR="005578E9">
        <w:rPr>
          <w:lang w:val="en-AU" w:eastAsia="en-AU"/>
        </w:rPr>
        <w:t xml:space="preserve">. </w:t>
      </w:r>
      <w:r w:rsidR="005B5CF7">
        <w:rPr>
          <w:lang w:val="en-AU" w:eastAsia="en-AU"/>
        </w:rPr>
        <w:t>The PSII herbicides diuron, atrazine and hexazinone were the most frequently detected</w:t>
      </w:r>
      <w:r w:rsidR="0099034E">
        <w:rPr>
          <w:lang w:val="en-AU" w:eastAsia="en-AU"/>
        </w:rPr>
        <w:t xml:space="preserve"> and abundant</w:t>
      </w:r>
      <w:r w:rsidR="005B5CF7">
        <w:rPr>
          <w:lang w:val="en-AU" w:eastAsia="en-AU"/>
        </w:rPr>
        <w:t xml:space="preserve"> herbicides </w:t>
      </w:r>
      <w:r w:rsidR="003C65AA">
        <w:rPr>
          <w:lang w:val="en-AU" w:eastAsia="en-AU"/>
        </w:rPr>
        <w:t>in polar passive samplers</w:t>
      </w:r>
      <w:r w:rsidR="0099034E">
        <w:rPr>
          <w:lang w:val="en-AU" w:eastAsia="en-AU"/>
        </w:rPr>
        <w:t xml:space="preserve">, however there were frequent detections of non-PSII herbicides such as </w:t>
      </w:r>
      <w:proofErr w:type="spellStart"/>
      <w:r w:rsidR="0099034E">
        <w:rPr>
          <w:lang w:val="en-AU" w:eastAsia="en-AU"/>
        </w:rPr>
        <w:t>metolachlor</w:t>
      </w:r>
      <w:proofErr w:type="spellEnd"/>
      <w:r w:rsidR="0099034E">
        <w:rPr>
          <w:lang w:val="en-AU" w:eastAsia="en-AU"/>
        </w:rPr>
        <w:t xml:space="preserve">, </w:t>
      </w:r>
      <w:proofErr w:type="spellStart"/>
      <w:r w:rsidR="0099034E">
        <w:rPr>
          <w:lang w:val="en-AU" w:eastAsia="en-AU"/>
        </w:rPr>
        <w:t>imazapic</w:t>
      </w:r>
      <w:proofErr w:type="spellEnd"/>
      <w:r w:rsidR="0099034E">
        <w:rPr>
          <w:lang w:val="en-AU" w:eastAsia="en-AU"/>
        </w:rPr>
        <w:t xml:space="preserve"> and </w:t>
      </w:r>
      <w:proofErr w:type="spellStart"/>
      <w:r w:rsidR="0099034E">
        <w:rPr>
          <w:lang w:val="en-AU" w:eastAsia="en-AU"/>
        </w:rPr>
        <w:t>imidacloprid</w:t>
      </w:r>
      <w:proofErr w:type="spellEnd"/>
      <w:r w:rsidR="0099034E">
        <w:rPr>
          <w:lang w:val="en-AU" w:eastAsia="en-AU"/>
        </w:rPr>
        <w:t xml:space="preserve"> (albeit at low concentrations).</w:t>
      </w:r>
    </w:p>
    <w:p w:rsidR="00555DEE" w:rsidRDefault="00555DEE" w:rsidP="00137E16">
      <w:pPr>
        <w:spacing w:line="360" w:lineRule="auto"/>
        <w:rPr>
          <w:lang w:val="en-AU" w:eastAsia="en-AU"/>
        </w:rPr>
      </w:pPr>
    </w:p>
    <w:p w:rsidR="00F83FFE" w:rsidRDefault="00F83FFE" w:rsidP="00137E16">
      <w:pPr>
        <w:spacing w:line="360" w:lineRule="auto"/>
        <w:rPr>
          <w:lang w:val="en-AU" w:eastAsia="en-AU"/>
        </w:rPr>
      </w:pPr>
      <w:r>
        <w:rPr>
          <w:lang w:val="en-AU" w:eastAsia="en-AU"/>
        </w:rPr>
        <w:t>Diuron</w:t>
      </w:r>
      <w:r w:rsidR="002C1EF0">
        <w:rPr>
          <w:lang w:val="en-AU" w:eastAsia="en-AU"/>
        </w:rPr>
        <w:t>, atrazine and hexazinone were</w:t>
      </w:r>
      <w:r>
        <w:rPr>
          <w:lang w:val="en-AU" w:eastAsia="en-AU"/>
        </w:rPr>
        <w:t xml:space="preserve"> also the dominant herbicide</w:t>
      </w:r>
      <w:r w:rsidR="002C1EF0">
        <w:rPr>
          <w:lang w:val="en-AU" w:eastAsia="en-AU"/>
        </w:rPr>
        <w:t>s</w:t>
      </w:r>
      <w:r>
        <w:rPr>
          <w:lang w:val="en-AU" w:eastAsia="en-AU"/>
        </w:rPr>
        <w:t xml:space="preserve"> detected in </w:t>
      </w:r>
      <w:r w:rsidR="002C1EF0">
        <w:rPr>
          <w:lang w:val="en-AU" w:eastAsia="en-AU"/>
        </w:rPr>
        <w:t xml:space="preserve">both </w:t>
      </w:r>
      <w:r>
        <w:rPr>
          <w:lang w:val="en-AU" w:eastAsia="en-AU"/>
        </w:rPr>
        <w:t xml:space="preserve">grab </w:t>
      </w:r>
      <w:r w:rsidR="002C1EF0">
        <w:rPr>
          <w:lang w:val="en-AU" w:eastAsia="en-AU"/>
        </w:rPr>
        <w:t xml:space="preserve">and passive </w:t>
      </w:r>
      <w:r>
        <w:rPr>
          <w:lang w:val="en-AU" w:eastAsia="en-AU"/>
        </w:rPr>
        <w:t>sample</w:t>
      </w:r>
      <w:r w:rsidR="002C1EF0">
        <w:rPr>
          <w:lang w:val="en-AU" w:eastAsia="en-AU"/>
        </w:rPr>
        <w:t>r</w:t>
      </w:r>
      <w:r>
        <w:rPr>
          <w:lang w:val="en-AU" w:eastAsia="en-AU"/>
        </w:rPr>
        <w:t xml:space="preserve">s collected </w:t>
      </w:r>
      <w:r w:rsidR="003510A4">
        <w:rPr>
          <w:lang w:val="en-AU" w:eastAsia="en-AU"/>
        </w:rPr>
        <w:t>along</w:t>
      </w:r>
      <w:r>
        <w:rPr>
          <w:lang w:val="en-AU" w:eastAsia="en-AU"/>
        </w:rPr>
        <w:t xml:space="preserve"> </w:t>
      </w:r>
      <w:r w:rsidR="002C1EF0">
        <w:rPr>
          <w:lang w:val="en-AU" w:eastAsia="en-AU"/>
        </w:rPr>
        <w:t xml:space="preserve">transects </w:t>
      </w:r>
      <w:r w:rsidR="003510A4">
        <w:rPr>
          <w:lang w:val="en-AU" w:eastAsia="en-AU"/>
        </w:rPr>
        <w:t xml:space="preserve">extending from rivers </w:t>
      </w:r>
      <w:r w:rsidR="002C1EF0">
        <w:rPr>
          <w:lang w:val="en-AU" w:eastAsia="en-AU"/>
        </w:rPr>
        <w:t>to monitor</w:t>
      </w:r>
      <w:r w:rsidR="00304244">
        <w:rPr>
          <w:lang w:val="en-AU" w:eastAsia="en-AU"/>
        </w:rPr>
        <w:t xml:space="preserve"> terrestrial run off</w:t>
      </w:r>
      <w:r w:rsidR="00E5065D">
        <w:rPr>
          <w:lang w:val="en-AU" w:eastAsia="en-AU"/>
        </w:rPr>
        <w:t xml:space="preserve"> in the Wet Tropics</w:t>
      </w:r>
      <w:r w:rsidR="00D96BE2">
        <w:rPr>
          <w:lang w:val="en-AU" w:eastAsia="en-AU"/>
        </w:rPr>
        <w:t xml:space="preserve">. </w:t>
      </w:r>
      <w:r>
        <w:rPr>
          <w:lang w:val="en-AU" w:eastAsia="en-AU"/>
        </w:rPr>
        <w:t>PSII-</w:t>
      </w:r>
      <w:proofErr w:type="spellStart"/>
      <w:r>
        <w:rPr>
          <w:lang w:val="en-AU" w:eastAsia="en-AU"/>
        </w:rPr>
        <w:t>HEq</w:t>
      </w:r>
      <w:proofErr w:type="spellEnd"/>
      <w:r>
        <w:rPr>
          <w:lang w:val="en-AU" w:eastAsia="en-AU"/>
        </w:rPr>
        <w:t xml:space="preserve"> values </w:t>
      </w:r>
      <w:r w:rsidR="00D96BE2">
        <w:rPr>
          <w:lang w:val="en-AU" w:eastAsia="en-AU"/>
        </w:rPr>
        <w:t xml:space="preserve">ranged </w:t>
      </w:r>
      <w:r>
        <w:rPr>
          <w:lang w:val="en-AU" w:eastAsia="en-AU"/>
        </w:rPr>
        <w:t xml:space="preserve">from </w:t>
      </w:r>
      <w:r w:rsidR="002C1EF0">
        <w:rPr>
          <w:lang w:val="en-AU" w:eastAsia="en-AU"/>
        </w:rPr>
        <w:t>0</w:t>
      </w:r>
      <w:r>
        <w:rPr>
          <w:lang w:val="en-AU" w:eastAsia="en-AU"/>
        </w:rPr>
        <w:t xml:space="preserve"> (Category 5) to </w:t>
      </w:r>
      <w:r w:rsidR="002C1EF0">
        <w:rPr>
          <w:lang w:val="en-AU" w:eastAsia="en-AU"/>
        </w:rPr>
        <w:t xml:space="preserve">390 </w:t>
      </w:r>
      <w:r>
        <w:rPr>
          <w:lang w:val="en-AU" w:eastAsia="en-AU"/>
        </w:rPr>
        <w:t>ng</w:t>
      </w:r>
      <w:r w:rsidR="00907AD5">
        <w:rPr>
          <w:lang w:val="en-AU" w:eastAsia="en-AU"/>
        </w:rPr>
        <w:t xml:space="preserve"> </w:t>
      </w:r>
      <w:r>
        <w:rPr>
          <w:lang w:val="en-AU" w:eastAsia="en-AU"/>
        </w:rPr>
        <w:t>L</w:t>
      </w:r>
      <w:r>
        <w:rPr>
          <w:vertAlign w:val="superscript"/>
          <w:lang w:val="en-AU" w:eastAsia="en-AU"/>
        </w:rPr>
        <w:t>-1</w:t>
      </w:r>
      <w:r>
        <w:rPr>
          <w:lang w:val="en-AU" w:eastAsia="en-AU"/>
        </w:rPr>
        <w:t xml:space="preserve"> (Category </w:t>
      </w:r>
      <w:r w:rsidR="002C1EF0">
        <w:rPr>
          <w:lang w:val="en-AU" w:eastAsia="en-AU"/>
        </w:rPr>
        <w:t>2</w:t>
      </w:r>
      <w:r>
        <w:rPr>
          <w:lang w:val="en-AU" w:eastAsia="en-AU"/>
        </w:rPr>
        <w:t xml:space="preserve">). </w:t>
      </w:r>
      <w:proofErr w:type="spellStart"/>
      <w:r w:rsidR="00CD21A7">
        <w:rPr>
          <w:lang w:val="en-AU" w:eastAsia="en-AU"/>
        </w:rPr>
        <w:t>Diuron</w:t>
      </w:r>
      <w:proofErr w:type="spellEnd"/>
      <w:r w:rsidR="00CD21A7">
        <w:rPr>
          <w:lang w:val="en-AU" w:eastAsia="en-AU"/>
        </w:rPr>
        <w:t xml:space="preserve"> and </w:t>
      </w:r>
      <w:proofErr w:type="spellStart"/>
      <w:r w:rsidR="00CD21A7">
        <w:rPr>
          <w:lang w:val="en-AU" w:eastAsia="en-AU"/>
        </w:rPr>
        <w:t>metolachlor</w:t>
      </w:r>
      <w:proofErr w:type="spellEnd"/>
      <w:r w:rsidR="00CD21A7">
        <w:rPr>
          <w:lang w:val="en-AU" w:eastAsia="en-AU"/>
        </w:rPr>
        <w:t xml:space="preserve"> exceed</w:t>
      </w:r>
      <w:r w:rsidR="007630B7">
        <w:rPr>
          <w:lang w:val="en-AU" w:eastAsia="en-AU"/>
        </w:rPr>
        <w:t>ed</w:t>
      </w:r>
      <w:r w:rsidR="00CD21A7">
        <w:rPr>
          <w:lang w:val="en-AU" w:eastAsia="en-AU"/>
        </w:rPr>
        <w:t xml:space="preserve"> their ANZECC &amp; ARMCANZ </w:t>
      </w:r>
      <w:r w:rsidR="007630B7">
        <w:rPr>
          <w:lang w:val="en-AU" w:eastAsia="en-AU"/>
        </w:rPr>
        <w:t xml:space="preserve">marine </w:t>
      </w:r>
      <w:r w:rsidR="00CD21A7">
        <w:rPr>
          <w:lang w:val="en-AU" w:eastAsia="en-AU"/>
        </w:rPr>
        <w:t>I</w:t>
      </w:r>
      <w:r w:rsidR="005B1DB8">
        <w:rPr>
          <w:lang w:val="en-AU" w:eastAsia="en-AU"/>
        </w:rPr>
        <w:t xml:space="preserve">nterim </w:t>
      </w:r>
      <w:r w:rsidR="00CD21A7">
        <w:rPr>
          <w:lang w:val="en-AU" w:eastAsia="en-AU"/>
        </w:rPr>
        <w:t>W</w:t>
      </w:r>
      <w:r w:rsidR="005B1DB8">
        <w:rPr>
          <w:lang w:val="en-AU" w:eastAsia="en-AU"/>
        </w:rPr>
        <w:t xml:space="preserve">orking </w:t>
      </w:r>
      <w:r w:rsidR="00CD21A7">
        <w:rPr>
          <w:lang w:val="en-AU" w:eastAsia="en-AU"/>
        </w:rPr>
        <w:t>L</w:t>
      </w:r>
      <w:r w:rsidR="005B1DB8">
        <w:rPr>
          <w:lang w:val="en-AU" w:eastAsia="en-AU"/>
        </w:rPr>
        <w:t>evel</w:t>
      </w:r>
      <w:r w:rsidR="00CD21A7">
        <w:rPr>
          <w:lang w:val="en-AU" w:eastAsia="en-AU"/>
        </w:rPr>
        <w:t xml:space="preserve">s at </w:t>
      </w:r>
      <w:r w:rsidR="007630B7">
        <w:rPr>
          <w:lang w:val="en-AU" w:eastAsia="en-AU"/>
        </w:rPr>
        <w:t>two sites</w:t>
      </w:r>
      <w:r w:rsidR="00D96BE2">
        <w:rPr>
          <w:lang w:val="en-AU" w:eastAsia="en-AU"/>
        </w:rPr>
        <w:t>, both located close to river mouths</w:t>
      </w:r>
      <w:r w:rsidR="007630B7">
        <w:rPr>
          <w:lang w:val="en-AU" w:eastAsia="en-AU"/>
        </w:rPr>
        <w:t xml:space="preserve">. </w:t>
      </w:r>
      <w:r w:rsidR="00BA3F05">
        <w:rPr>
          <w:lang w:val="en-AU" w:eastAsia="en-AU"/>
        </w:rPr>
        <w:t xml:space="preserve">Passive samplers deployed along these transects frequently detected </w:t>
      </w:r>
      <w:r w:rsidR="00E5065D">
        <w:rPr>
          <w:lang w:val="en-AU" w:eastAsia="en-AU"/>
        </w:rPr>
        <w:t xml:space="preserve">more </w:t>
      </w:r>
      <w:r w:rsidR="00BA3F05">
        <w:rPr>
          <w:lang w:val="en-AU" w:eastAsia="en-AU"/>
        </w:rPr>
        <w:t>chemicals than the grab</w:t>
      </w:r>
      <w:r w:rsidR="005B1DB8">
        <w:rPr>
          <w:lang w:val="en-AU" w:eastAsia="en-AU"/>
        </w:rPr>
        <w:t xml:space="preserve"> </w:t>
      </w:r>
      <w:r w:rsidR="00BA3F05">
        <w:rPr>
          <w:lang w:val="en-AU" w:eastAsia="en-AU"/>
        </w:rPr>
        <w:t>s</w:t>
      </w:r>
      <w:r w:rsidR="005B1DB8">
        <w:rPr>
          <w:lang w:val="en-AU" w:eastAsia="en-AU"/>
        </w:rPr>
        <w:t>amples</w:t>
      </w:r>
      <w:r w:rsidR="00BA3F05">
        <w:rPr>
          <w:lang w:val="en-AU" w:eastAsia="en-AU"/>
        </w:rPr>
        <w:t xml:space="preserve"> including </w:t>
      </w:r>
      <w:proofErr w:type="spellStart"/>
      <w:r w:rsidR="00D96BE2">
        <w:rPr>
          <w:lang w:val="en-AU" w:eastAsia="en-AU"/>
        </w:rPr>
        <w:t>prometryn</w:t>
      </w:r>
      <w:proofErr w:type="spellEnd"/>
      <w:r w:rsidR="00D96BE2">
        <w:rPr>
          <w:lang w:val="en-AU" w:eastAsia="en-AU"/>
        </w:rPr>
        <w:t xml:space="preserve">, simazine, </w:t>
      </w:r>
      <w:proofErr w:type="spellStart"/>
      <w:r w:rsidR="00BA3F05">
        <w:rPr>
          <w:lang w:val="en-AU" w:eastAsia="en-AU"/>
        </w:rPr>
        <w:t>metolachlor</w:t>
      </w:r>
      <w:proofErr w:type="spellEnd"/>
      <w:r w:rsidR="00BA3F05">
        <w:rPr>
          <w:lang w:val="en-AU" w:eastAsia="en-AU"/>
        </w:rPr>
        <w:t xml:space="preserve">, </w:t>
      </w:r>
      <w:proofErr w:type="spellStart"/>
      <w:r w:rsidR="00BA3F05">
        <w:rPr>
          <w:lang w:val="en-AU" w:eastAsia="en-AU"/>
        </w:rPr>
        <w:t>imidacloprid</w:t>
      </w:r>
      <w:proofErr w:type="spellEnd"/>
      <w:r w:rsidR="00BA3F05">
        <w:rPr>
          <w:lang w:val="en-AU" w:eastAsia="en-AU"/>
        </w:rPr>
        <w:t xml:space="preserve"> and </w:t>
      </w:r>
      <w:proofErr w:type="spellStart"/>
      <w:r w:rsidR="00BA3F05">
        <w:rPr>
          <w:lang w:val="en-AU" w:eastAsia="en-AU"/>
        </w:rPr>
        <w:t>metribuzin</w:t>
      </w:r>
      <w:proofErr w:type="spellEnd"/>
      <w:r w:rsidR="005B1DB8">
        <w:rPr>
          <w:lang w:val="en-AU" w:eastAsia="en-AU"/>
        </w:rPr>
        <w:t>.</w:t>
      </w:r>
    </w:p>
    <w:p w:rsidR="009E228B" w:rsidRDefault="00120A7D" w:rsidP="00137E16">
      <w:pPr>
        <w:spacing w:line="360" w:lineRule="auto"/>
        <w:rPr>
          <w:lang w:val="en-AU" w:eastAsia="en-AU"/>
        </w:rPr>
      </w:pPr>
      <w:r>
        <w:rPr>
          <w:lang w:val="en-AU" w:eastAsia="en-AU"/>
        </w:rPr>
        <w:t>Despite most sites detecting relatively low levels of PSII herbicides</w:t>
      </w:r>
      <w:r w:rsidR="00065485">
        <w:rPr>
          <w:lang w:val="en-AU" w:eastAsia="en-AU"/>
        </w:rPr>
        <w:t xml:space="preserve">, low level chronic exposure to PSII herbicides </w:t>
      </w:r>
      <w:r w:rsidR="00590475">
        <w:rPr>
          <w:lang w:val="en-AU" w:eastAsia="en-AU"/>
        </w:rPr>
        <w:t xml:space="preserve">may still have a profound effect on this fragile ecosystem (Pennington et al, 2001; Cantin et al, </w:t>
      </w:r>
      <w:r w:rsidR="00590475">
        <w:rPr>
          <w:lang w:val="en-AU" w:eastAsia="en-AU"/>
        </w:rPr>
        <w:lastRenderedPageBreak/>
        <w:t>2007).</w:t>
      </w:r>
      <w:r w:rsidR="00065485">
        <w:rPr>
          <w:lang w:val="en-AU" w:eastAsia="en-AU"/>
        </w:rPr>
        <w:t xml:space="preserve"> </w:t>
      </w:r>
      <w:r w:rsidR="00590475">
        <w:rPr>
          <w:lang w:val="en-AU" w:eastAsia="en-AU"/>
        </w:rPr>
        <w:t>I</w:t>
      </w:r>
      <w:r w:rsidR="00065485">
        <w:rPr>
          <w:lang w:val="en-AU" w:eastAsia="en-AU"/>
        </w:rPr>
        <w:t>n particular, the compound effects of simultaneous stressors</w:t>
      </w:r>
      <w:r w:rsidR="00CC2978">
        <w:rPr>
          <w:lang w:val="en-AU" w:eastAsia="en-AU"/>
        </w:rPr>
        <w:t xml:space="preserve"> on key organisms on the </w:t>
      </w:r>
      <w:r w:rsidR="007442FF">
        <w:rPr>
          <w:lang w:val="en-AU" w:eastAsia="en-AU"/>
        </w:rPr>
        <w:t>Reef</w:t>
      </w:r>
      <w:r w:rsidR="00590475">
        <w:rPr>
          <w:lang w:val="en-AU" w:eastAsia="en-AU"/>
        </w:rPr>
        <w:t xml:space="preserve"> </w:t>
      </w:r>
      <w:r w:rsidR="00601EEA">
        <w:rPr>
          <w:lang w:val="en-AU" w:eastAsia="en-AU"/>
        </w:rPr>
        <w:t>includ</w:t>
      </w:r>
      <w:r w:rsidR="00590475">
        <w:rPr>
          <w:lang w:val="en-AU" w:eastAsia="en-AU"/>
        </w:rPr>
        <w:t>ing</w:t>
      </w:r>
      <w:r w:rsidR="00601EEA">
        <w:rPr>
          <w:lang w:val="en-AU" w:eastAsia="en-AU"/>
        </w:rPr>
        <w:t xml:space="preserve"> the</w:t>
      </w:r>
      <w:r w:rsidR="00065485">
        <w:rPr>
          <w:lang w:val="en-AU" w:eastAsia="en-AU"/>
        </w:rPr>
        <w:t xml:space="preserve"> </w:t>
      </w:r>
      <w:r w:rsidR="00601EEA">
        <w:rPr>
          <w:lang w:val="en-AU" w:eastAsia="en-AU"/>
        </w:rPr>
        <w:t>effects of global climate change</w:t>
      </w:r>
      <w:r w:rsidR="00274800">
        <w:rPr>
          <w:lang w:val="en-AU" w:eastAsia="en-AU"/>
        </w:rPr>
        <w:t xml:space="preserve"> (</w:t>
      </w:r>
      <w:r w:rsidR="00601EEA">
        <w:rPr>
          <w:lang w:val="en-AU" w:eastAsia="en-AU"/>
        </w:rPr>
        <w:t>increasing sea temperatures, ocean acidification</w:t>
      </w:r>
      <w:r w:rsidR="00274800">
        <w:rPr>
          <w:lang w:val="en-AU" w:eastAsia="en-AU"/>
        </w:rPr>
        <w:t>)</w:t>
      </w:r>
      <w:r w:rsidR="00601EEA">
        <w:rPr>
          <w:lang w:val="en-AU" w:eastAsia="en-AU"/>
        </w:rPr>
        <w:t>, an increase in the severity and frequency of damaging weather events such as cyclones</w:t>
      </w:r>
      <w:r w:rsidR="00274800">
        <w:rPr>
          <w:lang w:val="en-AU" w:eastAsia="en-AU"/>
        </w:rPr>
        <w:t>,</w:t>
      </w:r>
      <w:r w:rsidR="00601EEA">
        <w:rPr>
          <w:lang w:val="en-AU" w:eastAsia="en-AU"/>
        </w:rPr>
        <w:t xml:space="preserve"> and increase</w:t>
      </w:r>
      <w:r w:rsidR="0059626B">
        <w:rPr>
          <w:lang w:val="en-AU" w:eastAsia="en-AU"/>
        </w:rPr>
        <w:t>s</w:t>
      </w:r>
      <w:r w:rsidR="00601EEA">
        <w:rPr>
          <w:lang w:val="en-AU" w:eastAsia="en-AU"/>
        </w:rPr>
        <w:t xml:space="preserve"> in </w:t>
      </w:r>
      <w:r w:rsidR="006827E6">
        <w:rPr>
          <w:lang w:val="en-AU" w:eastAsia="en-AU"/>
        </w:rPr>
        <w:t xml:space="preserve">the frequency </w:t>
      </w:r>
      <w:r w:rsidR="0004157A">
        <w:rPr>
          <w:lang w:val="en-AU" w:eastAsia="en-AU"/>
        </w:rPr>
        <w:t xml:space="preserve">of </w:t>
      </w:r>
      <w:r w:rsidR="00601EEA">
        <w:rPr>
          <w:lang w:val="en-AU" w:eastAsia="en-AU"/>
        </w:rPr>
        <w:t>flood events</w:t>
      </w:r>
      <w:r w:rsidR="00465C45">
        <w:rPr>
          <w:lang w:val="en-AU" w:eastAsia="en-AU"/>
        </w:rPr>
        <w:t xml:space="preserve"> are</w:t>
      </w:r>
      <w:r w:rsidR="00590475">
        <w:rPr>
          <w:lang w:val="en-AU" w:eastAsia="en-AU"/>
        </w:rPr>
        <w:t xml:space="preserve"> not fully understood</w:t>
      </w:r>
      <w:r w:rsidR="00601EEA">
        <w:rPr>
          <w:lang w:val="en-AU" w:eastAsia="en-AU"/>
        </w:rPr>
        <w:t xml:space="preserve">. </w:t>
      </w:r>
      <w:r w:rsidR="00DE67DE">
        <w:rPr>
          <w:lang w:val="en-AU" w:eastAsia="en-AU"/>
        </w:rPr>
        <w:t>In view of</w:t>
      </w:r>
      <w:r w:rsidR="00C7591E">
        <w:rPr>
          <w:lang w:val="en-AU" w:eastAsia="en-AU"/>
        </w:rPr>
        <w:t xml:space="preserve"> the</w:t>
      </w:r>
      <w:r w:rsidR="00065485">
        <w:rPr>
          <w:lang w:val="en-AU" w:eastAsia="en-AU"/>
        </w:rPr>
        <w:t>se</w:t>
      </w:r>
      <w:r w:rsidR="00C7591E">
        <w:rPr>
          <w:lang w:val="en-AU" w:eastAsia="en-AU"/>
        </w:rPr>
        <w:t xml:space="preserve"> </w:t>
      </w:r>
      <w:r w:rsidR="00601EEA">
        <w:rPr>
          <w:lang w:val="en-AU" w:eastAsia="en-AU"/>
        </w:rPr>
        <w:t xml:space="preserve">multiple </w:t>
      </w:r>
      <w:r w:rsidR="00C7591E">
        <w:rPr>
          <w:lang w:val="en-AU" w:eastAsia="en-AU"/>
        </w:rPr>
        <w:t>driving factors for change</w:t>
      </w:r>
      <w:r w:rsidR="00DE67DE">
        <w:rPr>
          <w:lang w:val="en-AU" w:eastAsia="en-AU"/>
        </w:rPr>
        <w:t>, interpreting trends</w:t>
      </w:r>
      <w:r w:rsidR="00C7591E">
        <w:rPr>
          <w:lang w:val="en-AU" w:eastAsia="en-AU"/>
        </w:rPr>
        <w:t xml:space="preserve"> remains difficult, but is essential </w:t>
      </w:r>
      <w:r w:rsidR="00DE67DE">
        <w:rPr>
          <w:lang w:val="en-AU" w:eastAsia="en-AU"/>
        </w:rPr>
        <w:t>when</w:t>
      </w:r>
      <w:r w:rsidR="00C7591E">
        <w:rPr>
          <w:lang w:val="en-AU" w:eastAsia="en-AU"/>
        </w:rPr>
        <w:t xml:space="preserve"> ascertaining whether improving or declining water quality is driven by land management practices or is an artefact of weather</w:t>
      </w:r>
      <w:r w:rsidR="00DE67DE">
        <w:rPr>
          <w:lang w:val="en-AU" w:eastAsia="en-AU"/>
        </w:rPr>
        <w:t xml:space="preserve"> conditions</w:t>
      </w:r>
      <w:r w:rsidR="00C7591E">
        <w:rPr>
          <w:lang w:val="en-AU" w:eastAsia="en-AU"/>
        </w:rPr>
        <w:t xml:space="preserve">. </w:t>
      </w:r>
      <w:r w:rsidR="001C4686">
        <w:rPr>
          <w:lang w:val="en-AU" w:eastAsia="en-AU"/>
        </w:rPr>
        <w:t>Further access to data of potential drivers (land use, pesticide usage patterns and feedback regarding the uptake of land management practices) would be useful in beginning to interpreting these trends</w:t>
      </w:r>
      <w:r w:rsidR="00967B77">
        <w:rPr>
          <w:lang w:val="en-AU" w:eastAsia="en-AU"/>
        </w:rPr>
        <w:t>.</w:t>
      </w:r>
      <w:r w:rsidR="001C4686">
        <w:rPr>
          <w:lang w:val="en-AU" w:eastAsia="en-AU"/>
        </w:rPr>
        <w:t xml:space="preserve"> </w:t>
      </w:r>
      <w:r w:rsidR="00967B77">
        <w:rPr>
          <w:lang w:val="en-AU" w:eastAsia="en-AU"/>
        </w:rPr>
        <w:t>The long-term data sets collected are of significant depth to provide insight into impacts on ecosystem health, and assist in prioritising management action.</w:t>
      </w:r>
    </w:p>
    <w:p w:rsidR="00FE1BE4" w:rsidRDefault="00FE1BE4" w:rsidP="00137E16">
      <w:pPr>
        <w:spacing w:line="360" w:lineRule="auto"/>
        <w:rPr>
          <w:lang w:val="en-AU" w:eastAsia="en-AU"/>
        </w:rPr>
      </w:pPr>
    </w:p>
    <w:p w:rsidR="00FE1BE4" w:rsidRDefault="007908BA" w:rsidP="00137E16">
      <w:pPr>
        <w:pStyle w:val="Heading1"/>
        <w:spacing w:line="360" w:lineRule="auto"/>
        <w:rPr>
          <w:lang w:val="en-AU"/>
        </w:rPr>
      </w:pPr>
      <w:bookmarkStart w:id="509" w:name="_Toc406770658"/>
      <w:r>
        <w:rPr>
          <w:caps w:val="0"/>
          <w:lang w:val="en-AU"/>
        </w:rPr>
        <w:t>FUTURE OUTLOOK AND RECOMMENDATIONS</w:t>
      </w:r>
      <w:bookmarkEnd w:id="509"/>
    </w:p>
    <w:p w:rsidR="00E177C9" w:rsidRDefault="00BA4EE0" w:rsidP="00137E16">
      <w:pPr>
        <w:tabs>
          <w:tab w:val="left" w:pos="10065"/>
        </w:tabs>
        <w:spacing w:line="360" w:lineRule="auto"/>
        <w:rPr>
          <w:lang w:val="en-AU" w:eastAsia="en-AU"/>
        </w:rPr>
      </w:pPr>
      <w:r>
        <w:rPr>
          <w:lang w:val="en-AU" w:eastAsia="en-AU"/>
        </w:rPr>
        <w:t xml:space="preserve">The </w:t>
      </w:r>
      <w:r w:rsidR="00640069">
        <w:rPr>
          <w:lang w:val="en-AU" w:eastAsia="en-AU"/>
        </w:rPr>
        <w:t xml:space="preserve">2013 </w:t>
      </w:r>
      <w:r>
        <w:rPr>
          <w:lang w:val="en-AU" w:eastAsia="en-AU"/>
        </w:rPr>
        <w:t>r</w:t>
      </w:r>
      <w:r w:rsidR="00C7591E">
        <w:rPr>
          <w:lang w:val="en-AU" w:eastAsia="en-AU"/>
        </w:rPr>
        <w:t xml:space="preserve">eview of the </w:t>
      </w:r>
      <w:r w:rsidR="00EC2A4A">
        <w:rPr>
          <w:lang w:val="en-AU" w:eastAsia="en-AU"/>
        </w:rPr>
        <w:t>MMP</w:t>
      </w:r>
      <w:r w:rsidR="009E228B">
        <w:rPr>
          <w:lang w:val="en-AU" w:eastAsia="en-AU"/>
        </w:rPr>
        <w:t xml:space="preserve"> </w:t>
      </w:r>
      <w:r w:rsidR="00E47130">
        <w:rPr>
          <w:lang w:val="en-AU" w:eastAsia="en-AU"/>
        </w:rPr>
        <w:t>is in its final stages, with the purpose of the review to</w:t>
      </w:r>
      <w:r w:rsidR="009E228B">
        <w:rPr>
          <w:lang w:val="en-AU" w:eastAsia="en-AU"/>
        </w:rPr>
        <w:t xml:space="preserve"> assist in determining whether the </w:t>
      </w:r>
      <w:r w:rsidR="00640069">
        <w:rPr>
          <w:lang w:val="en-AU" w:eastAsia="en-AU"/>
        </w:rPr>
        <w:t xml:space="preserve">current </w:t>
      </w:r>
      <w:r w:rsidR="009E228B">
        <w:rPr>
          <w:lang w:val="en-AU" w:eastAsia="en-AU"/>
        </w:rPr>
        <w:t xml:space="preserve">program </w:t>
      </w:r>
      <w:r w:rsidR="00140E9E">
        <w:rPr>
          <w:lang w:val="en-AU" w:eastAsia="en-AU"/>
        </w:rPr>
        <w:t xml:space="preserve">design </w:t>
      </w:r>
      <w:r w:rsidR="009E228B">
        <w:rPr>
          <w:lang w:val="en-AU" w:eastAsia="en-AU"/>
        </w:rPr>
        <w:t xml:space="preserve">delivers relevant results that </w:t>
      </w:r>
      <w:r>
        <w:rPr>
          <w:lang w:val="en-AU" w:eastAsia="en-AU"/>
        </w:rPr>
        <w:t xml:space="preserve">help to address the </w:t>
      </w:r>
      <w:r w:rsidR="00140E9E">
        <w:rPr>
          <w:lang w:val="en-AU" w:eastAsia="en-AU"/>
        </w:rPr>
        <w:t>goals of the Reef Plan</w:t>
      </w:r>
      <w:r w:rsidR="009D54BA">
        <w:rPr>
          <w:lang w:val="en-AU" w:eastAsia="en-AU"/>
        </w:rPr>
        <w:t xml:space="preserve">. </w:t>
      </w:r>
      <w:r w:rsidR="00640069">
        <w:rPr>
          <w:lang w:val="en-AU" w:eastAsia="en-AU"/>
        </w:rPr>
        <w:t>The review process presents the opportunity to incorporate knowledge gained since the inception of the MMP into the future of the program</w:t>
      </w:r>
      <w:r w:rsidR="00AA2935">
        <w:rPr>
          <w:lang w:val="en-AU" w:eastAsia="en-AU"/>
        </w:rPr>
        <w:t>, and assist in identifying new research priorities</w:t>
      </w:r>
      <w:r w:rsidR="00640069">
        <w:rPr>
          <w:lang w:val="en-AU" w:eastAsia="en-AU"/>
        </w:rPr>
        <w:t xml:space="preserve">. A statistical review of the long-term data sets collected from each sub-program over the past 9 years </w:t>
      </w:r>
      <w:r w:rsidR="00450A4F">
        <w:rPr>
          <w:lang w:val="en-AU" w:eastAsia="en-AU"/>
        </w:rPr>
        <w:t>test</w:t>
      </w:r>
      <w:r w:rsidR="0024251F">
        <w:rPr>
          <w:lang w:val="en-AU" w:eastAsia="en-AU"/>
        </w:rPr>
        <w:t>ed</w:t>
      </w:r>
      <w:r w:rsidR="00450A4F">
        <w:rPr>
          <w:lang w:val="en-AU" w:eastAsia="en-AU"/>
        </w:rPr>
        <w:t xml:space="preserve"> the appropriateness and sensitivity of measured water quality indicators</w:t>
      </w:r>
      <w:r w:rsidR="0004157A">
        <w:rPr>
          <w:lang w:val="en-AU" w:eastAsia="en-AU"/>
        </w:rPr>
        <w:t xml:space="preserve"> </w:t>
      </w:r>
      <w:r w:rsidR="00247EDD">
        <w:rPr>
          <w:lang w:val="en-AU" w:eastAsia="en-AU"/>
        </w:rPr>
        <w:t>to describe condition and trend</w:t>
      </w:r>
      <w:r w:rsidR="00450A4F">
        <w:rPr>
          <w:lang w:val="en-AU" w:eastAsia="en-AU"/>
        </w:rPr>
        <w:t xml:space="preserve">, </w:t>
      </w:r>
      <w:r w:rsidR="00640069">
        <w:rPr>
          <w:lang w:val="en-AU" w:eastAsia="en-AU"/>
        </w:rPr>
        <w:t>highlight relationships between environmental drivers</w:t>
      </w:r>
      <w:r w:rsidR="00450A4F">
        <w:rPr>
          <w:lang w:val="en-AU" w:eastAsia="en-AU"/>
        </w:rPr>
        <w:t xml:space="preserve"> and coral/ seagrass and </w:t>
      </w:r>
      <w:r w:rsidR="0004157A">
        <w:rPr>
          <w:lang w:val="en-AU" w:eastAsia="en-AU"/>
        </w:rPr>
        <w:t>water quality</w:t>
      </w:r>
      <w:r w:rsidR="00450A4F">
        <w:rPr>
          <w:lang w:val="en-AU" w:eastAsia="en-AU"/>
        </w:rPr>
        <w:t xml:space="preserve"> data</w:t>
      </w:r>
      <w:r w:rsidR="00640069">
        <w:rPr>
          <w:lang w:val="en-AU" w:eastAsia="en-AU"/>
        </w:rPr>
        <w:t xml:space="preserve">, </w:t>
      </w:r>
      <w:r w:rsidR="00450A4F">
        <w:rPr>
          <w:lang w:val="en-AU" w:eastAsia="en-AU"/>
        </w:rPr>
        <w:t xml:space="preserve">illuminate </w:t>
      </w:r>
      <w:r w:rsidR="00640069">
        <w:rPr>
          <w:lang w:val="en-AU" w:eastAsia="en-AU"/>
        </w:rPr>
        <w:t xml:space="preserve">knowledge gaps and </w:t>
      </w:r>
      <w:r w:rsidR="00AA2935">
        <w:rPr>
          <w:lang w:val="en-AU" w:eastAsia="en-AU"/>
        </w:rPr>
        <w:t xml:space="preserve">evaluate </w:t>
      </w:r>
      <w:r w:rsidR="00640069">
        <w:rPr>
          <w:lang w:val="en-AU" w:eastAsia="en-AU"/>
        </w:rPr>
        <w:t xml:space="preserve">uncertainties. </w:t>
      </w:r>
    </w:p>
    <w:p w:rsidR="00E177C9" w:rsidRDefault="00E177C9" w:rsidP="00137E16">
      <w:pPr>
        <w:tabs>
          <w:tab w:val="left" w:pos="10065"/>
        </w:tabs>
        <w:spacing w:line="360" w:lineRule="auto"/>
        <w:rPr>
          <w:lang w:val="en-AU" w:eastAsia="en-AU"/>
        </w:rPr>
      </w:pPr>
    </w:p>
    <w:p w:rsidR="009E5B23" w:rsidRDefault="00E177C9" w:rsidP="00137E16">
      <w:pPr>
        <w:tabs>
          <w:tab w:val="left" w:pos="10065"/>
        </w:tabs>
        <w:spacing w:line="360" w:lineRule="auto"/>
        <w:rPr>
          <w:lang w:val="en-AU" w:eastAsia="en-AU"/>
        </w:rPr>
      </w:pPr>
      <w:r>
        <w:rPr>
          <w:lang w:val="en-AU" w:eastAsia="en-AU"/>
        </w:rPr>
        <w:t xml:space="preserve">The draft outcomes of the statistical review </w:t>
      </w:r>
      <w:r w:rsidR="00C36E2A">
        <w:rPr>
          <w:lang w:val="en-AU" w:eastAsia="en-AU"/>
        </w:rPr>
        <w:t xml:space="preserve">and the independent science panel review </w:t>
      </w:r>
      <w:r w:rsidR="00135D75">
        <w:rPr>
          <w:lang w:val="en-AU" w:eastAsia="en-AU"/>
        </w:rPr>
        <w:t xml:space="preserve">provided a number of recommendations to the design of the </w:t>
      </w:r>
      <w:r w:rsidR="00EB580E">
        <w:rPr>
          <w:lang w:val="en-AU" w:eastAsia="en-AU"/>
        </w:rPr>
        <w:t>MMP to ensure that the</w:t>
      </w:r>
      <w:r w:rsidR="00135D75">
        <w:rPr>
          <w:lang w:val="en-AU" w:eastAsia="en-AU"/>
        </w:rPr>
        <w:t xml:space="preserve"> </w:t>
      </w:r>
      <w:r w:rsidR="00A107E0" w:rsidRPr="00A107E0">
        <w:rPr>
          <w:lang w:val="en-AU" w:eastAsia="en-AU"/>
        </w:rPr>
        <w:t>future program design is fit for purpose and delivers scientifically robust information in the most cost-effective manner</w:t>
      </w:r>
      <w:r w:rsidR="00EB580E">
        <w:rPr>
          <w:lang w:val="en-AU" w:eastAsia="en-AU"/>
        </w:rPr>
        <w:t xml:space="preserve">. </w:t>
      </w:r>
      <w:r w:rsidR="00FB6379">
        <w:rPr>
          <w:lang w:val="en-AU" w:eastAsia="en-AU"/>
        </w:rPr>
        <w:t>Recommendations</w:t>
      </w:r>
      <w:r w:rsidR="009D671D">
        <w:rPr>
          <w:lang w:val="en-AU" w:eastAsia="en-AU"/>
        </w:rPr>
        <w:t xml:space="preserve"> include</w:t>
      </w:r>
      <w:r w:rsidR="00C36E2A">
        <w:rPr>
          <w:lang w:val="en-AU" w:eastAsia="en-AU"/>
        </w:rPr>
        <w:t xml:space="preserve"> (but are not limited to)</w:t>
      </w:r>
      <w:r w:rsidR="00FB6379">
        <w:rPr>
          <w:lang w:val="en-AU" w:eastAsia="en-AU"/>
        </w:rPr>
        <w:t>:</w:t>
      </w:r>
      <w:r w:rsidR="009D671D">
        <w:rPr>
          <w:lang w:val="en-AU" w:eastAsia="en-AU"/>
        </w:rPr>
        <w:t xml:space="preserve"> the relocation of </w:t>
      </w:r>
      <w:r w:rsidR="00862EBD">
        <w:rPr>
          <w:lang w:val="en-AU" w:eastAsia="en-AU"/>
        </w:rPr>
        <w:t xml:space="preserve">current monitoring </w:t>
      </w:r>
      <w:r w:rsidR="009D671D">
        <w:rPr>
          <w:lang w:val="en-AU" w:eastAsia="en-AU"/>
        </w:rPr>
        <w:t xml:space="preserve">sites to </w:t>
      </w:r>
      <w:r w:rsidR="00E10C2C">
        <w:rPr>
          <w:lang w:val="en-AU" w:eastAsia="en-AU"/>
        </w:rPr>
        <w:t>positions that are more sensitive to changes in pesticide types and concentrations</w:t>
      </w:r>
      <w:r w:rsidR="001B6BFB">
        <w:rPr>
          <w:lang w:val="en-AU" w:eastAsia="en-AU"/>
        </w:rPr>
        <w:t xml:space="preserve"> (</w:t>
      </w:r>
      <w:r w:rsidR="00E10C2C">
        <w:rPr>
          <w:lang w:val="en-AU" w:eastAsia="en-AU"/>
        </w:rPr>
        <w:t>such as close</w:t>
      </w:r>
      <w:r w:rsidR="0088554C">
        <w:rPr>
          <w:lang w:val="en-AU" w:eastAsia="en-AU"/>
        </w:rPr>
        <w:t>r</w:t>
      </w:r>
      <w:r w:rsidR="00E10C2C">
        <w:rPr>
          <w:lang w:val="en-AU" w:eastAsia="en-AU"/>
        </w:rPr>
        <w:t xml:space="preserve"> </w:t>
      </w:r>
      <w:r w:rsidR="00042DF6">
        <w:rPr>
          <w:lang w:val="en-AU" w:eastAsia="en-AU"/>
        </w:rPr>
        <w:t xml:space="preserve">to river mouths or </w:t>
      </w:r>
      <w:r w:rsidR="00E10C2C">
        <w:rPr>
          <w:lang w:val="en-AU" w:eastAsia="en-AU"/>
        </w:rPr>
        <w:t>in</w:t>
      </w:r>
      <w:r w:rsidR="009D671D">
        <w:rPr>
          <w:lang w:val="en-AU" w:eastAsia="en-AU"/>
        </w:rPr>
        <w:t>tercept</w:t>
      </w:r>
      <w:r w:rsidR="00042DF6">
        <w:rPr>
          <w:lang w:val="en-AU" w:eastAsia="en-AU"/>
        </w:rPr>
        <w:t>ing</w:t>
      </w:r>
      <w:r w:rsidR="009D671D">
        <w:rPr>
          <w:lang w:val="en-AU" w:eastAsia="en-AU"/>
        </w:rPr>
        <w:t xml:space="preserve"> flood plumes</w:t>
      </w:r>
      <w:r w:rsidR="001B6BFB">
        <w:rPr>
          <w:lang w:val="en-AU" w:eastAsia="en-AU"/>
        </w:rPr>
        <w:t>)</w:t>
      </w:r>
      <w:r w:rsidR="00FB6379">
        <w:rPr>
          <w:lang w:val="en-AU" w:eastAsia="en-AU"/>
        </w:rPr>
        <w:t>;</w:t>
      </w:r>
      <w:r w:rsidR="00B8521A">
        <w:rPr>
          <w:lang w:val="en-AU" w:eastAsia="en-AU"/>
        </w:rPr>
        <w:t xml:space="preserve"> </w:t>
      </w:r>
      <w:r w:rsidR="00FB6379">
        <w:rPr>
          <w:lang w:val="en-AU" w:eastAsia="en-AU"/>
        </w:rPr>
        <w:t>p</w:t>
      </w:r>
      <w:r w:rsidR="00672D9C">
        <w:rPr>
          <w:lang w:val="en-AU" w:eastAsia="en-AU"/>
        </w:rPr>
        <w:t>rioritising sampling during the wet season rather than the dry season</w:t>
      </w:r>
      <w:r w:rsidR="00FB6379">
        <w:rPr>
          <w:lang w:val="en-AU" w:eastAsia="en-AU"/>
        </w:rPr>
        <w:t xml:space="preserve"> – the periods of the year that are most sensitive to changing pesticide profiles</w:t>
      </w:r>
      <w:r w:rsidR="009E5B23">
        <w:rPr>
          <w:lang w:val="en-AU" w:eastAsia="en-AU"/>
        </w:rPr>
        <w:t>;</w:t>
      </w:r>
      <w:r w:rsidR="00672D9C">
        <w:rPr>
          <w:lang w:val="en-AU" w:eastAsia="en-AU"/>
        </w:rPr>
        <w:t xml:space="preserve"> </w:t>
      </w:r>
      <w:r w:rsidR="00FF562E">
        <w:rPr>
          <w:lang w:val="en-AU" w:eastAsia="en-AU"/>
        </w:rPr>
        <w:t xml:space="preserve">and aligning pesticide monitoring sites with seagrass and/ or coral monitoring sites </w:t>
      </w:r>
      <w:r w:rsidR="009E5B23">
        <w:rPr>
          <w:lang w:val="en-AU" w:eastAsia="en-AU"/>
        </w:rPr>
        <w:t>to provide links to ecological impacts.</w:t>
      </w:r>
      <w:r w:rsidR="00232D12">
        <w:rPr>
          <w:lang w:val="en-AU" w:eastAsia="en-AU"/>
        </w:rPr>
        <w:t xml:space="preserve"> </w:t>
      </w:r>
      <w:r w:rsidR="004A6B2F">
        <w:rPr>
          <w:lang w:val="en-AU" w:eastAsia="en-AU"/>
        </w:rPr>
        <w:t>Alignment to other programs (such as the Paddock to Reef and End-of-</w:t>
      </w:r>
      <w:proofErr w:type="spellStart"/>
      <w:r w:rsidR="004A6B2F">
        <w:rPr>
          <w:lang w:val="en-AU" w:eastAsia="en-AU"/>
        </w:rPr>
        <w:t>Catment</w:t>
      </w:r>
      <w:proofErr w:type="spellEnd"/>
      <w:r w:rsidR="004A6B2F">
        <w:rPr>
          <w:lang w:val="en-AU" w:eastAsia="en-AU"/>
        </w:rPr>
        <w:t xml:space="preserve"> Loads) will provide a </w:t>
      </w:r>
      <w:r w:rsidR="00C66EA2">
        <w:rPr>
          <w:lang w:val="en-AU" w:eastAsia="en-AU"/>
        </w:rPr>
        <w:t xml:space="preserve">more </w:t>
      </w:r>
      <w:r w:rsidR="004A6B2F">
        <w:rPr>
          <w:lang w:val="en-AU" w:eastAsia="en-AU"/>
        </w:rPr>
        <w:t>holistic view of</w:t>
      </w:r>
      <w:r w:rsidR="004A6B2F" w:rsidRPr="00450A4F">
        <w:rPr>
          <w:lang w:val="en-AU" w:eastAsia="en-AU"/>
        </w:rPr>
        <w:t xml:space="preserve"> management practice adoption, paddock scale monitoring, catchment monitoring and marine monitoring</w:t>
      </w:r>
      <w:r w:rsidR="004A6B2F" w:rsidRPr="00083C9C">
        <w:rPr>
          <w:lang w:val="en-AU" w:eastAsia="en-AU"/>
        </w:rPr>
        <w:t xml:space="preserve"> </w:t>
      </w:r>
      <w:r w:rsidR="004A6B2F">
        <w:rPr>
          <w:lang w:val="en-AU" w:eastAsia="en-AU"/>
        </w:rPr>
        <w:t>that will i</w:t>
      </w:r>
      <w:r w:rsidR="004A6B2F" w:rsidRPr="00450A4F">
        <w:rPr>
          <w:lang w:val="en-AU" w:eastAsia="en-AU"/>
        </w:rPr>
        <w:t>mprove information on the impacts of key po</w:t>
      </w:r>
      <w:r w:rsidR="004A6B2F">
        <w:rPr>
          <w:lang w:val="en-AU" w:eastAsia="en-AU"/>
        </w:rPr>
        <w:t>llutants on critical ecosystems.</w:t>
      </w:r>
      <w:r w:rsidR="004A6B2F" w:rsidRPr="00A142C6">
        <w:t xml:space="preserve"> </w:t>
      </w:r>
      <w:r w:rsidR="00232D12">
        <w:rPr>
          <w:lang w:val="en-AU" w:eastAsia="en-AU"/>
        </w:rPr>
        <w:t xml:space="preserve">Greater spatial coverage in </w:t>
      </w:r>
      <w:r w:rsidR="00C36E2A">
        <w:rPr>
          <w:lang w:val="en-AU" w:eastAsia="en-AU"/>
        </w:rPr>
        <w:t xml:space="preserve">high risk </w:t>
      </w:r>
      <w:r w:rsidR="00232D12">
        <w:rPr>
          <w:lang w:val="en-AU" w:eastAsia="en-AU"/>
        </w:rPr>
        <w:t xml:space="preserve">regions </w:t>
      </w:r>
      <w:r w:rsidR="00310B25">
        <w:rPr>
          <w:lang w:val="en-AU" w:eastAsia="en-AU"/>
        </w:rPr>
        <w:t xml:space="preserve">for pesticide </w:t>
      </w:r>
      <w:r w:rsidR="00E01BDA">
        <w:rPr>
          <w:lang w:val="en-AU" w:eastAsia="en-AU"/>
        </w:rPr>
        <w:t xml:space="preserve">(PSII herbicide) </w:t>
      </w:r>
      <w:r w:rsidR="00310B25">
        <w:rPr>
          <w:lang w:val="en-AU" w:eastAsia="en-AU"/>
        </w:rPr>
        <w:t>loads (</w:t>
      </w:r>
      <w:r w:rsidR="00AA0AEE">
        <w:rPr>
          <w:lang w:val="en-AU" w:eastAsia="en-AU"/>
        </w:rPr>
        <w:t>Mackay Whitsunday and the lowe</w:t>
      </w:r>
      <w:r w:rsidR="00716B7A">
        <w:rPr>
          <w:lang w:val="en-AU" w:eastAsia="en-AU"/>
        </w:rPr>
        <w:t>r</w:t>
      </w:r>
      <w:r w:rsidR="00AA0AEE">
        <w:rPr>
          <w:lang w:val="en-AU" w:eastAsia="en-AU"/>
        </w:rPr>
        <w:t xml:space="preserve"> Burdekin) </w:t>
      </w:r>
      <w:r w:rsidR="00310B25">
        <w:rPr>
          <w:lang w:val="en-AU" w:eastAsia="en-AU"/>
        </w:rPr>
        <w:t xml:space="preserve">as identified by the recent GBR risk assessment and Scientific </w:t>
      </w:r>
      <w:proofErr w:type="spellStart"/>
      <w:r w:rsidR="00310B25">
        <w:rPr>
          <w:lang w:val="en-AU" w:eastAsia="en-AU"/>
        </w:rPr>
        <w:t>Concensus</w:t>
      </w:r>
      <w:proofErr w:type="spellEnd"/>
      <w:r w:rsidR="00310B25">
        <w:rPr>
          <w:lang w:val="en-AU" w:eastAsia="en-AU"/>
        </w:rPr>
        <w:t xml:space="preserve"> Statement (Brodie et al. 2013)</w:t>
      </w:r>
      <w:r w:rsidR="004A6B2F">
        <w:rPr>
          <w:lang w:val="en-AU" w:eastAsia="en-AU"/>
        </w:rPr>
        <w:t xml:space="preserve"> will also be beneficial in </w:t>
      </w:r>
      <w:r w:rsidR="00221B86">
        <w:rPr>
          <w:lang w:val="en-AU" w:eastAsia="en-AU"/>
        </w:rPr>
        <w:t>better understanding</w:t>
      </w:r>
      <w:r w:rsidR="004A6B2F">
        <w:rPr>
          <w:lang w:val="en-AU" w:eastAsia="en-AU"/>
        </w:rPr>
        <w:t xml:space="preserve"> </w:t>
      </w:r>
      <w:r w:rsidR="00221B86">
        <w:rPr>
          <w:lang w:val="en-AU" w:eastAsia="en-AU"/>
        </w:rPr>
        <w:t>spatial</w:t>
      </w:r>
      <w:r w:rsidR="002C1CE4">
        <w:rPr>
          <w:lang w:val="en-AU" w:eastAsia="en-AU"/>
        </w:rPr>
        <w:t xml:space="preserve"> variability </w:t>
      </w:r>
      <w:r w:rsidR="00221B86">
        <w:rPr>
          <w:lang w:val="en-AU" w:eastAsia="en-AU"/>
        </w:rPr>
        <w:t xml:space="preserve">within regions </w:t>
      </w:r>
      <w:r w:rsidR="002C1CE4">
        <w:rPr>
          <w:lang w:val="en-AU" w:eastAsia="en-AU"/>
        </w:rPr>
        <w:t xml:space="preserve">and </w:t>
      </w:r>
      <w:r w:rsidR="00221B86">
        <w:rPr>
          <w:lang w:val="en-AU" w:eastAsia="en-AU"/>
        </w:rPr>
        <w:t xml:space="preserve">also </w:t>
      </w:r>
      <w:r w:rsidR="002C1CE4">
        <w:rPr>
          <w:lang w:val="en-AU" w:eastAsia="en-AU"/>
        </w:rPr>
        <w:t>identifying ‘hot spots’</w:t>
      </w:r>
      <w:r w:rsidR="00310B25">
        <w:rPr>
          <w:lang w:val="en-AU" w:eastAsia="en-AU"/>
        </w:rPr>
        <w:t>.</w:t>
      </w:r>
      <w:r w:rsidR="001F143C" w:rsidRPr="001F143C">
        <w:t xml:space="preserve"> </w:t>
      </w:r>
    </w:p>
    <w:p w:rsidR="00A142C6" w:rsidRDefault="009E5B23" w:rsidP="00137E16">
      <w:pPr>
        <w:tabs>
          <w:tab w:val="left" w:pos="10065"/>
        </w:tabs>
        <w:spacing w:line="360" w:lineRule="auto"/>
      </w:pPr>
      <w:r>
        <w:rPr>
          <w:lang w:val="en-AU" w:eastAsia="en-AU"/>
        </w:rPr>
        <w:t>Unfortunately</w:t>
      </w:r>
      <w:r w:rsidR="00272602">
        <w:rPr>
          <w:lang w:val="en-AU" w:eastAsia="en-AU"/>
        </w:rPr>
        <w:t>,</w:t>
      </w:r>
      <w:r>
        <w:rPr>
          <w:lang w:val="en-AU" w:eastAsia="en-AU"/>
        </w:rPr>
        <w:t xml:space="preserve"> monitoring occurred at only 10 of the 12 </w:t>
      </w:r>
      <w:r w:rsidR="00E264A0">
        <w:rPr>
          <w:lang w:val="en-AU" w:eastAsia="en-AU"/>
        </w:rPr>
        <w:t xml:space="preserve">original </w:t>
      </w:r>
      <w:r w:rsidR="00FE6614">
        <w:rPr>
          <w:lang w:val="en-AU" w:eastAsia="en-AU"/>
        </w:rPr>
        <w:t>fixed</w:t>
      </w:r>
      <w:r>
        <w:rPr>
          <w:lang w:val="en-AU" w:eastAsia="en-AU"/>
        </w:rPr>
        <w:t xml:space="preserve"> monitoring sites this year due to </w:t>
      </w:r>
      <w:r w:rsidR="00232D12">
        <w:rPr>
          <w:lang w:val="en-AU" w:eastAsia="en-AU"/>
        </w:rPr>
        <w:t xml:space="preserve">difficulties </w:t>
      </w:r>
      <w:r w:rsidR="004E4333">
        <w:rPr>
          <w:lang w:val="en-AU" w:eastAsia="en-AU"/>
        </w:rPr>
        <w:t xml:space="preserve">with volunteers. Allocation of further funding for either dedicated personnel to deploy or oversee the deployment of samplers is critical to </w:t>
      </w:r>
      <w:r w:rsidR="00FD1603">
        <w:rPr>
          <w:lang w:val="en-AU" w:eastAsia="en-AU"/>
        </w:rPr>
        <w:t xml:space="preserve">the continuation of several sites, and the improvement in </w:t>
      </w:r>
      <w:r w:rsidR="00422FC7">
        <w:rPr>
          <w:lang w:val="en-AU" w:eastAsia="en-AU"/>
        </w:rPr>
        <w:t xml:space="preserve">sampler </w:t>
      </w:r>
      <w:r w:rsidR="00422FC7">
        <w:rPr>
          <w:lang w:val="en-AU" w:eastAsia="en-AU"/>
        </w:rPr>
        <w:lastRenderedPageBreak/>
        <w:t xml:space="preserve">returns and communication at several others. </w:t>
      </w:r>
      <w:r w:rsidR="00547849">
        <w:rPr>
          <w:lang w:val="en-AU" w:eastAsia="en-AU"/>
        </w:rPr>
        <w:t xml:space="preserve">Having </w:t>
      </w:r>
      <w:r w:rsidR="00221B86">
        <w:rPr>
          <w:lang w:val="en-AU" w:eastAsia="en-AU"/>
        </w:rPr>
        <w:t xml:space="preserve">unbroken </w:t>
      </w:r>
      <w:r w:rsidR="00547849">
        <w:rPr>
          <w:lang w:val="en-AU" w:eastAsia="en-AU"/>
        </w:rPr>
        <w:t xml:space="preserve">time-integrated sampling is most desirable and is arguably the most valuable </w:t>
      </w:r>
      <w:r w:rsidR="00CF0AA6">
        <w:rPr>
          <w:lang w:val="en-AU" w:eastAsia="en-AU"/>
        </w:rPr>
        <w:t xml:space="preserve">aspect of this monitoring program. </w:t>
      </w:r>
      <w:r w:rsidR="00A142C6">
        <w:t>Monitoring an area as vast and complex as the GBR remains a challenge however</w:t>
      </w:r>
      <w:r w:rsidR="00E264A0">
        <w:t>,</w:t>
      </w:r>
      <w:r w:rsidR="00A142C6">
        <w:t xml:space="preserve"> long-term monitoring programs </w:t>
      </w:r>
      <w:r w:rsidR="005F64ED">
        <w:t xml:space="preserve">such as the MMP </w:t>
      </w:r>
      <w:r w:rsidR="00A142C6">
        <w:t>are essential in protecting such a valuable ecosystem.</w:t>
      </w:r>
    </w:p>
    <w:p w:rsidR="00172BB1" w:rsidRDefault="00172BB1" w:rsidP="00CC1A07">
      <w:pPr>
        <w:spacing w:line="276" w:lineRule="auto"/>
        <w:ind w:firstLine="357"/>
        <w:jc w:val="left"/>
        <w:rPr>
          <w:rFonts w:eastAsiaTheme="majorEastAsia" w:cstheme="majorBidi"/>
          <w:b/>
          <w:bCs/>
          <w:caps/>
          <w:sz w:val="32"/>
          <w:szCs w:val="32"/>
          <w:lang w:val="en-AU" w:eastAsia="en-AU"/>
        </w:rPr>
      </w:pPr>
    </w:p>
    <w:p w:rsidR="001C66B3" w:rsidRPr="00C11BBA" w:rsidRDefault="001C66B3" w:rsidP="00137E16">
      <w:pPr>
        <w:pStyle w:val="Heading1"/>
        <w:spacing w:line="360" w:lineRule="auto"/>
        <w:rPr>
          <w:lang w:val="en-AU"/>
        </w:rPr>
      </w:pPr>
      <w:bookmarkStart w:id="510" w:name="_Toc406770659"/>
      <w:r>
        <w:rPr>
          <w:lang w:val="en-AU"/>
        </w:rPr>
        <w:t>R</w:t>
      </w:r>
      <w:r w:rsidRPr="00C11BBA">
        <w:rPr>
          <w:lang w:val="en-AU"/>
        </w:rPr>
        <w:t>EFERENCES</w:t>
      </w:r>
      <w:bookmarkEnd w:id="510"/>
    </w:p>
    <w:p w:rsidR="00165BB9" w:rsidRDefault="00566F30" w:rsidP="00137E16">
      <w:pPr>
        <w:spacing w:line="360" w:lineRule="auto"/>
        <w:ind w:left="720" w:hanging="720"/>
        <w:rPr>
          <w:rFonts w:asciiTheme="minorHAnsi" w:hAnsiTheme="minorHAnsi" w:cstheme="minorHAnsi"/>
          <w:lang w:val="en-AU"/>
        </w:rPr>
      </w:pPr>
      <w:proofErr w:type="gramStart"/>
      <w:r>
        <w:rPr>
          <w:rFonts w:asciiTheme="minorHAnsi" w:hAnsiTheme="minorHAnsi" w:cstheme="minorHAnsi"/>
          <w:lang w:val="en-AU"/>
        </w:rPr>
        <w:t>ABS (2009</w:t>
      </w:r>
      <w:r w:rsidR="00B45DD4">
        <w:rPr>
          <w:rFonts w:asciiTheme="minorHAnsi" w:hAnsiTheme="minorHAnsi" w:cstheme="minorHAnsi"/>
          <w:lang w:val="en-AU"/>
        </w:rPr>
        <w:t>a</w:t>
      </w:r>
      <w:r>
        <w:rPr>
          <w:rFonts w:asciiTheme="minorHAnsi" w:hAnsiTheme="minorHAnsi" w:cstheme="minorHAnsi"/>
          <w:lang w:val="en-AU"/>
        </w:rPr>
        <w:t>), Australian Bureau of Statistics.</w:t>
      </w:r>
      <w:proofErr w:type="gramEnd"/>
      <w:r w:rsidRPr="00566F30">
        <w:t xml:space="preserve"> </w:t>
      </w:r>
      <w:r w:rsidRPr="00566F30">
        <w:rPr>
          <w:rFonts w:asciiTheme="minorHAnsi" w:hAnsiTheme="minorHAnsi" w:cstheme="minorHAnsi"/>
          <w:lang w:val="en-AU"/>
        </w:rPr>
        <w:t xml:space="preserve">4619.0 - Land Management Practices in the Great Barrier Reef Catchments, Preliminary, </w:t>
      </w:r>
      <w:proofErr w:type="gramStart"/>
      <w:r w:rsidRPr="00566F30">
        <w:rPr>
          <w:rFonts w:asciiTheme="minorHAnsi" w:hAnsiTheme="minorHAnsi" w:cstheme="minorHAnsi"/>
          <w:lang w:val="en-AU"/>
        </w:rPr>
        <w:t>2008</w:t>
      </w:r>
      <w:proofErr w:type="gramEnd"/>
      <w:r w:rsidRPr="00566F30">
        <w:rPr>
          <w:rFonts w:asciiTheme="minorHAnsi" w:hAnsiTheme="minorHAnsi" w:cstheme="minorHAnsi"/>
          <w:lang w:val="en-AU"/>
        </w:rPr>
        <w:t>-09</w:t>
      </w:r>
      <w:r w:rsidR="004D79B2">
        <w:rPr>
          <w:rFonts w:asciiTheme="minorHAnsi" w:hAnsiTheme="minorHAnsi" w:cstheme="minorHAnsi"/>
          <w:lang w:val="en-AU"/>
        </w:rPr>
        <w:t xml:space="preserve">. </w:t>
      </w:r>
      <w:proofErr w:type="gramStart"/>
      <w:r w:rsidR="004D79B2">
        <w:rPr>
          <w:rFonts w:asciiTheme="minorHAnsi" w:hAnsiTheme="minorHAnsi" w:cstheme="minorHAnsi"/>
          <w:lang w:val="en-AU"/>
        </w:rPr>
        <w:t>Released 22 December 2009.</w:t>
      </w:r>
      <w:proofErr w:type="gramEnd"/>
      <w:r w:rsidR="004D79B2">
        <w:rPr>
          <w:rFonts w:asciiTheme="minorHAnsi" w:hAnsiTheme="minorHAnsi" w:cstheme="minorHAnsi"/>
          <w:lang w:val="en-AU"/>
        </w:rPr>
        <w:t xml:space="preserve"> </w:t>
      </w:r>
      <w:proofErr w:type="gramStart"/>
      <w:r w:rsidR="004D79B2">
        <w:rPr>
          <w:rFonts w:asciiTheme="minorHAnsi" w:hAnsiTheme="minorHAnsi" w:cstheme="minorHAnsi"/>
          <w:lang w:val="en-AU"/>
        </w:rPr>
        <w:t>Accessed 6 November 2014.</w:t>
      </w:r>
      <w:proofErr w:type="gramEnd"/>
      <w:r w:rsidR="004D79B2">
        <w:rPr>
          <w:rFonts w:asciiTheme="minorHAnsi" w:hAnsiTheme="minorHAnsi" w:cstheme="minorHAnsi"/>
          <w:lang w:val="en-AU"/>
        </w:rPr>
        <w:t xml:space="preserve"> Available from: </w:t>
      </w:r>
      <w:hyperlink r:id="rId43" w:history="1">
        <w:r w:rsidR="004D79B2" w:rsidRPr="000234D1">
          <w:rPr>
            <w:rStyle w:val="Hyperlink"/>
            <w:rFonts w:asciiTheme="minorHAnsi" w:hAnsiTheme="minorHAnsi" w:cstheme="minorHAnsi"/>
            <w:lang w:val="en-AU"/>
          </w:rPr>
          <w:t>http://www.abs.gov.au/AUSSTATS/abs@.nsf/Latestproducts/4619.0Main%20Features302008-09?opendocument&amp;tabname=Summary&amp;prodno=4619.0&amp;issue=2008-09&amp;num=&amp;view</w:t>
        </w:r>
      </w:hyperlink>
      <w:r w:rsidR="004D79B2" w:rsidRPr="004D79B2">
        <w:rPr>
          <w:rFonts w:asciiTheme="minorHAnsi" w:hAnsiTheme="minorHAnsi" w:cstheme="minorHAnsi"/>
          <w:lang w:val="en-AU"/>
        </w:rPr>
        <w:t>=</w:t>
      </w:r>
      <w:r w:rsidR="004D79B2">
        <w:rPr>
          <w:rFonts w:asciiTheme="minorHAnsi" w:hAnsiTheme="minorHAnsi" w:cstheme="minorHAnsi"/>
          <w:lang w:val="en-AU"/>
        </w:rPr>
        <w:t xml:space="preserve"> </w:t>
      </w:r>
    </w:p>
    <w:p w:rsidR="00B45DD4" w:rsidRDefault="00B45DD4" w:rsidP="00137E16">
      <w:pPr>
        <w:spacing w:line="360" w:lineRule="auto"/>
        <w:ind w:left="720" w:hanging="720"/>
        <w:jc w:val="left"/>
        <w:rPr>
          <w:rFonts w:asciiTheme="minorHAnsi" w:hAnsiTheme="minorHAnsi" w:cstheme="minorHAnsi"/>
          <w:lang w:val="en-AU"/>
        </w:rPr>
      </w:pPr>
      <w:proofErr w:type="gramStart"/>
      <w:r>
        <w:rPr>
          <w:rFonts w:asciiTheme="minorHAnsi" w:hAnsiTheme="minorHAnsi" w:cstheme="minorHAnsi"/>
          <w:lang w:val="en-AU"/>
        </w:rPr>
        <w:t>ABS (2009b), Australian Bureau of Statistics.</w:t>
      </w:r>
      <w:proofErr w:type="gramEnd"/>
      <w:r>
        <w:rPr>
          <w:rFonts w:asciiTheme="minorHAnsi" w:hAnsiTheme="minorHAnsi" w:cstheme="minorHAnsi"/>
          <w:lang w:val="en-AU"/>
        </w:rPr>
        <w:t xml:space="preserve"> </w:t>
      </w:r>
      <w:r w:rsidRPr="00B45DD4">
        <w:rPr>
          <w:rFonts w:asciiTheme="minorHAnsi" w:hAnsiTheme="minorHAnsi" w:cstheme="minorHAnsi"/>
          <w:lang w:val="en-AU"/>
        </w:rPr>
        <w:t>4619.0.55.002 - Land Management Practices in the Great Barrier Reef Catchments, Experimental Estimates, 2008-09</w:t>
      </w:r>
      <w:r>
        <w:rPr>
          <w:rFonts w:asciiTheme="minorHAnsi" w:hAnsiTheme="minorHAnsi" w:cstheme="minorHAnsi"/>
          <w:lang w:val="en-AU"/>
        </w:rPr>
        <w:t xml:space="preserve">. </w:t>
      </w:r>
      <w:proofErr w:type="gramStart"/>
      <w:r>
        <w:rPr>
          <w:rFonts w:asciiTheme="minorHAnsi" w:hAnsiTheme="minorHAnsi" w:cstheme="minorHAnsi"/>
          <w:lang w:val="en-AU"/>
        </w:rPr>
        <w:t>Released 23 April 2010.</w:t>
      </w:r>
      <w:proofErr w:type="gramEnd"/>
      <w:r>
        <w:rPr>
          <w:rFonts w:asciiTheme="minorHAnsi" w:hAnsiTheme="minorHAnsi" w:cstheme="minorHAnsi"/>
          <w:lang w:val="en-AU"/>
        </w:rPr>
        <w:t xml:space="preserve"> </w:t>
      </w:r>
      <w:proofErr w:type="gramStart"/>
      <w:r>
        <w:rPr>
          <w:rFonts w:asciiTheme="minorHAnsi" w:hAnsiTheme="minorHAnsi" w:cstheme="minorHAnsi"/>
          <w:lang w:val="en-AU"/>
        </w:rPr>
        <w:t xml:space="preserve">Accessed </w:t>
      </w:r>
      <w:r w:rsidR="001F51B4">
        <w:rPr>
          <w:rFonts w:asciiTheme="minorHAnsi" w:hAnsiTheme="minorHAnsi" w:cstheme="minorHAnsi"/>
          <w:lang w:val="en-AU"/>
        </w:rPr>
        <w:t>7 November 2014.</w:t>
      </w:r>
      <w:proofErr w:type="gramEnd"/>
      <w:r w:rsidR="001F51B4">
        <w:rPr>
          <w:rFonts w:asciiTheme="minorHAnsi" w:hAnsiTheme="minorHAnsi" w:cstheme="minorHAnsi"/>
          <w:lang w:val="en-AU"/>
        </w:rPr>
        <w:t xml:space="preserve"> Avail</w:t>
      </w:r>
      <w:r>
        <w:rPr>
          <w:rFonts w:asciiTheme="minorHAnsi" w:hAnsiTheme="minorHAnsi" w:cstheme="minorHAnsi"/>
          <w:lang w:val="en-AU"/>
        </w:rPr>
        <w:t xml:space="preserve"> from: </w:t>
      </w:r>
      <w:hyperlink r:id="rId44" w:history="1">
        <w:r w:rsidR="001F51B4" w:rsidRPr="000234D1">
          <w:rPr>
            <w:rStyle w:val="Hyperlink"/>
            <w:rFonts w:asciiTheme="minorHAnsi" w:hAnsiTheme="minorHAnsi" w:cstheme="minorHAnsi"/>
            <w:lang w:val="en-AU"/>
          </w:rPr>
          <w:t>http://www.abs.gov.au/AUSSTATS/abs@.nsf/Latestproducts/4619.0.55.002Main%20Features42008-09?opendocument&amp;tabname=Summary&amp;prodno=4619.0.55.002&amp;issue=2008-09&amp;num=&amp;view</w:t>
        </w:r>
      </w:hyperlink>
      <w:r w:rsidR="001F51B4" w:rsidRPr="001F51B4">
        <w:rPr>
          <w:rFonts w:asciiTheme="minorHAnsi" w:hAnsiTheme="minorHAnsi" w:cstheme="minorHAnsi"/>
          <w:lang w:val="en-AU"/>
        </w:rPr>
        <w:t>=</w:t>
      </w:r>
      <w:r w:rsidR="001F51B4">
        <w:rPr>
          <w:rFonts w:asciiTheme="minorHAnsi" w:hAnsiTheme="minorHAnsi" w:cstheme="minorHAnsi"/>
          <w:lang w:val="en-AU"/>
        </w:rPr>
        <w:t xml:space="preserve"> </w:t>
      </w:r>
    </w:p>
    <w:p w:rsidR="004B5C52" w:rsidRDefault="004B5C52" w:rsidP="00137E16">
      <w:pPr>
        <w:spacing w:line="360" w:lineRule="auto"/>
        <w:ind w:left="720" w:hanging="720"/>
        <w:rPr>
          <w:rFonts w:asciiTheme="minorHAnsi" w:hAnsiTheme="minorHAnsi" w:cstheme="minorHAnsi"/>
          <w:lang w:val="en-AU"/>
        </w:rPr>
      </w:pPr>
      <w:proofErr w:type="gramStart"/>
      <w:r>
        <w:rPr>
          <w:rFonts w:asciiTheme="minorHAnsi" w:hAnsiTheme="minorHAnsi" w:cstheme="minorHAnsi"/>
          <w:lang w:val="en-AU"/>
        </w:rPr>
        <w:t>ABS (2013).</w:t>
      </w:r>
      <w:proofErr w:type="gramEnd"/>
      <w:r>
        <w:rPr>
          <w:rFonts w:asciiTheme="minorHAnsi" w:hAnsiTheme="minorHAnsi" w:cstheme="minorHAnsi"/>
          <w:lang w:val="en-AU"/>
        </w:rPr>
        <w:t xml:space="preserve"> </w:t>
      </w:r>
      <w:proofErr w:type="gramStart"/>
      <w:r>
        <w:rPr>
          <w:rFonts w:asciiTheme="minorHAnsi" w:hAnsiTheme="minorHAnsi" w:cstheme="minorHAnsi"/>
          <w:lang w:val="en-AU"/>
        </w:rPr>
        <w:t>Australian Bureau of Statistics.</w:t>
      </w:r>
      <w:proofErr w:type="gramEnd"/>
      <w:r>
        <w:rPr>
          <w:rFonts w:asciiTheme="minorHAnsi" w:hAnsiTheme="minorHAnsi" w:cstheme="minorHAnsi"/>
          <w:lang w:val="en-AU"/>
        </w:rPr>
        <w:t xml:space="preserve"> </w:t>
      </w:r>
      <w:r w:rsidRPr="004B5C52">
        <w:rPr>
          <w:rFonts w:asciiTheme="minorHAnsi" w:hAnsiTheme="minorHAnsi" w:cstheme="minorHAnsi"/>
          <w:lang w:val="en-AU"/>
        </w:rPr>
        <w:t xml:space="preserve">4619.0.55.001 - Land Management Practices in the Great Barrier Reef Catchments, Final, </w:t>
      </w:r>
      <w:proofErr w:type="gramStart"/>
      <w:r w:rsidRPr="004B5C52">
        <w:rPr>
          <w:rFonts w:asciiTheme="minorHAnsi" w:hAnsiTheme="minorHAnsi" w:cstheme="minorHAnsi"/>
          <w:lang w:val="en-AU"/>
        </w:rPr>
        <w:t>2008</w:t>
      </w:r>
      <w:proofErr w:type="gramEnd"/>
      <w:r w:rsidRPr="004B5C52">
        <w:rPr>
          <w:rFonts w:asciiTheme="minorHAnsi" w:hAnsiTheme="minorHAnsi" w:cstheme="minorHAnsi"/>
          <w:lang w:val="en-AU"/>
        </w:rPr>
        <w:t>-09</w:t>
      </w:r>
      <w:r>
        <w:rPr>
          <w:rFonts w:asciiTheme="minorHAnsi" w:hAnsiTheme="minorHAnsi" w:cstheme="minorHAnsi"/>
          <w:lang w:val="en-AU"/>
        </w:rPr>
        <w:t xml:space="preserve">. </w:t>
      </w:r>
      <w:proofErr w:type="gramStart"/>
      <w:r>
        <w:rPr>
          <w:rFonts w:asciiTheme="minorHAnsi" w:hAnsiTheme="minorHAnsi" w:cstheme="minorHAnsi"/>
          <w:lang w:val="en-AU"/>
        </w:rPr>
        <w:t>Released 30 April 2010.</w:t>
      </w:r>
      <w:proofErr w:type="gramEnd"/>
      <w:r>
        <w:rPr>
          <w:rFonts w:asciiTheme="minorHAnsi" w:hAnsiTheme="minorHAnsi" w:cstheme="minorHAnsi"/>
          <w:lang w:val="en-AU"/>
        </w:rPr>
        <w:t xml:space="preserve"> </w:t>
      </w:r>
      <w:proofErr w:type="gramStart"/>
      <w:r>
        <w:rPr>
          <w:rFonts w:asciiTheme="minorHAnsi" w:hAnsiTheme="minorHAnsi" w:cstheme="minorHAnsi"/>
          <w:lang w:val="en-AU"/>
        </w:rPr>
        <w:t>Accessed 17 September, 2013.</w:t>
      </w:r>
      <w:proofErr w:type="gramEnd"/>
      <w:r w:rsidRPr="004B5C52">
        <w:t xml:space="preserve"> </w:t>
      </w:r>
      <w:r w:rsidRPr="004B5C52">
        <w:rPr>
          <w:rFonts w:asciiTheme="minorHAnsi" w:hAnsiTheme="minorHAnsi" w:cstheme="minorHAnsi"/>
        </w:rPr>
        <w:t xml:space="preserve">Available from: </w:t>
      </w:r>
      <w:hyperlink r:id="rId45" w:history="1">
        <w:r w:rsidRPr="00F5298A">
          <w:rPr>
            <w:rStyle w:val="Hyperlink"/>
            <w:rFonts w:asciiTheme="minorHAnsi" w:hAnsiTheme="minorHAnsi" w:cstheme="minorHAnsi"/>
            <w:lang w:val="en-AU"/>
          </w:rPr>
          <w:t>http://www.abs.gov.au/AUSSTATS/abs@.nsf/Lookup/4619.0.55.001Main+Features42008-09</w:t>
        </w:r>
      </w:hyperlink>
      <w:r>
        <w:rPr>
          <w:rFonts w:asciiTheme="minorHAnsi" w:hAnsiTheme="minorHAnsi" w:cstheme="minorHAnsi"/>
          <w:lang w:val="en-AU"/>
        </w:rPr>
        <w:t xml:space="preserve">  </w:t>
      </w:r>
    </w:p>
    <w:p w:rsidR="00F70F22" w:rsidRDefault="00F70F22" w:rsidP="00137E16">
      <w:pPr>
        <w:spacing w:line="360" w:lineRule="auto"/>
        <w:ind w:left="720" w:hanging="720"/>
        <w:rPr>
          <w:rFonts w:asciiTheme="minorHAnsi" w:hAnsiTheme="minorHAnsi" w:cstheme="minorHAnsi"/>
          <w:lang w:val="en-AU"/>
        </w:rPr>
      </w:pPr>
      <w:proofErr w:type="gramStart"/>
      <w:r>
        <w:rPr>
          <w:rFonts w:asciiTheme="minorHAnsi" w:hAnsiTheme="minorHAnsi" w:cstheme="minorHAnsi"/>
          <w:lang w:val="en-AU"/>
        </w:rPr>
        <w:t>ABS (2014).</w:t>
      </w:r>
      <w:proofErr w:type="gramEnd"/>
      <w:r>
        <w:rPr>
          <w:rFonts w:asciiTheme="minorHAnsi" w:hAnsiTheme="minorHAnsi" w:cstheme="minorHAnsi"/>
          <w:lang w:val="en-AU"/>
        </w:rPr>
        <w:t xml:space="preserve"> </w:t>
      </w:r>
      <w:proofErr w:type="gramStart"/>
      <w:r>
        <w:rPr>
          <w:rFonts w:asciiTheme="minorHAnsi" w:hAnsiTheme="minorHAnsi" w:cstheme="minorHAnsi"/>
          <w:lang w:val="en-AU"/>
        </w:rPr>
        <w:t>Australian Bureau of Statistics.</w:t>
      </w:r>
      <w:proofErr w:type="gramEnd"/>
      <w:r w:rsidRPr="00F70F22">
        <w:t xml:space="preserve"> </w:t>
      </w:r>
      <w:r w:rsidRPr="00F70F22">
        <w:rPr>
          <w:rFonts w:asciiTheme="minorHAnsi" w:hAnsiTheme="minorHAnsi" w:cstheme="minorHAnsi"/>
          <w:lang w:val="en-AU"/>
        </w:rPr>
        <w:t>4609.0.55.001 - Land Account: Great Barrier Reef Region, Experimental Estimates, 2014</w:t>
      </w:r>
      <w:r>
        <w:rPr>
          <w:rFonts w:asciiTheme="minorHAnsi" w:hAnsiTheme="minorHAnsi" w:cstheme="minorHAnsi"/>
          <w:lang w:val="en-AU"/>
        </w:rPr>
        <w:t xml:space="preserve">. </w:t>
      </w:r>
      <w:proofErr w:type="gramStart"/>
      <w:r>
        <w:rPr>
          <w:rFonts w:asciiTheme="minorHAnsi" w:hAnsiTheme="minorHAnsi" w:cstheme="minorHAnsi"/>
          <w:lang w:val="en-AU"/>
        </w:rPr>
        <w:t>Released 18 July 2014.</w:t>
      </w:r>
      <w:proofErr w:type="gramEnd"/>
      <w:r>
        <w:rPr>
          <w:rFonts w:asciiTheme="minorHAnsi" w:hAnsiTheme="minorHAnsi" w:cstheme="minorHAnsi"/>
          <w:lang w:val="en-AU"/>
        </w:rPr>
        <w:t xml:space="preserve"> </w:t>
      </w:r>
      <w:proofErr w:type="gramStart"/>
      <w:r>
        <w:rPr>
          <w:rFonts w:asciiTheme="minorHAnsi" w:hAnsiTheme="minorHAnsi" w:cstheme="minorHAnsi"/>
          <w:lang w:val="en-AU"/>
        </w:rPr>
        <w:t>Accessed 7 November 2014.</w:t>
      </w:r>
      <w:proofErr w:type="gramEnd"/>
      <w:r>
        <w:rPr>
          <w:rFonts w:asciiTheme="minorHAnsi" w:hAnsiTheme="minorHAnsi" w:cstheme="minorHAnsi"/>
          <w:lang w:val="en-AU"/>
        </w:rPr>
        <w:t xml:space="preserve"> Available from: </w:t>
      </w:r>
      <w:hyperlink r:id="rId46" w:history="1">
        <w:r w:rsidRPr="000234D1">
          <w:rPr>
            <w:rStyle w:val="Hyperlink"/>
            <w:rFonts w:asciiTheme="minorHAnsi" w:hAnsiTheme="minorHAnsi" w:cstheme="minorHAnsi"/>
            <w:lang w:val="en-AU"/>
          </w:rPr>
          <w:t>http://www.abs.gov.au/ausstats/abs@.nsf/mf/4609.0.55.001</w:t>
        </w:r>
      </w:hyperlink>
      <w:r>
        <w:rPr>
          <w:rFonts w:asciiTheme="minorHAnsi" w:hAnsiTheme="minorHAnsi" w:cstheme="minorHAnsi"/>
          <w:lang w:val="en-AU"/>
        </w:rPr>
        <w:t xml:space="preserve"> </w:t>
      </w:r>
    </w:p>
    <w:p w:rsidR="00F554B9" w:rsidRDefault="00F554B9" w:rsidP="00F554B9">
      <w:pPr>
        <w:spacing w:line="360" w:lineRule="auto"/>
        <w:ind w:left="720" w:hanging="720"/>
        <w:rPr>
          <w:rFonts w:asciiTheme="minorHAnsi" w:hAnsiTheme="minorHAnsi" w:cstheme="minorHAnsi"/>
          <w:lang w:val="en-AU"/>
        </w:rPr>
      </w:pPr>
      <w:proofErr w:type="spellStart"/>
      <w:r w:rsidRPr="00F554B9">
        <w:rPr>
          <w:rFonts w:asciiTheme="minorHAnsi" w:hAnsiTheme="minorHAnsi" w:cstheme="minorHAnsi"/>
          <w:lang w:val="en-AU"/>
        </w:rPr>
        <w:t>Álvarez</w:t>
      </w:r>
      <w:proofErr w:type="spellEnd"/>
      <w:r w:rsidRPr="00F554B9">
        <w:rPr>
          <w:rFonts w:asciiTheme="minorHAnsi" w:hAnsiTheme="minorHAnsi" w:cstheme="minorHAnsi"/>
          <w:lang w:val="en-AU"/>
        </w:rPr>
        <w:t xml:space="preserve">-Romero, J. G., Devlin, M., </w:t>
      </w:r>
      <w:proofErr w:type="spellStart"/>
      <w:r w:rsidRPr="00F554B9">
        <w:rPr>
          <w:rFonts w:asciiTheme="minorHAnsi" w:hAnsiTheme="minorHAnsi" w:cstheme="minorHAnsi"/>
          <w:lang w:val="en-AU"/>
        </w:rPr>
        <w:t>Teixeira</w:t>
      </w:r>
      <w:proofErr w:type="spellEnd"/>
      <w:r w:rsidRPr="00F554B9">
        <w:rPr>
          <w:rFonts w:asciiTheme="minorHAnsi" w:hAnsiTheme="minorHAnsi" w:cstheme="minorHAnsi"/>
          <w:lang w:val="en-AU"/>
        </w:rPr>
        <w:t xml:space="preserve"> da Silva, E., </w:t>
      </w:r>
      <w:proofErr w:type="spellStart"/>
      <w:r w:rsidRPr="00F554B9">
        <w:rPr>
          <w:rFonts w:asciiTheme="minorHAnsi" w:hAnsiTheme="minorHAnsi" w:cstheme="minorHAnsi"/>
          <w:lang w:val="en-AU"/>
        </w:rPr>
        <w:t>Petus</w:t>
      </w:r>
      <w:proofErr w:type="spellEnd"/>
      <w:r w:rsidRPr="00F554B9">
        <w:rPr>
          <w:rFonts w:asciiTheme="minorHAnsi" w:hAnsiTheme="minorHAnsi" w:cstheme="minorHAnsi"/>
          <w:lang w:val="en-AU"/>
        </w:rPr>
        <w:t xml:space="preserve">, C., Ban, N. C., </w:t>
      </w:r>
      <w:proofErr w:type="spellStart"/>
      <w:r w:rsidRPr="00F554B9">
        <w:rPr>
          <w:rFonts w:asciiTheme="minorHAnsi" w:hAnsiTheme="minorHAnsi" w:cstheme="minorHAnsi"/>
          <w:lang w:val="en-AU"/>
        </w:rPr>
        <w:t>Pressey</w:t>
      </w:r>
      <w:proofErr w:type="spellEnd"/>
      <w:r w:rsidRPr="00F554B9">
        <w:rPr>
          <w:rFonts w:asciiTheme="minorHAnsi" w:hAnsiTheme="minorHAnsi" w:cstheme="minorHAnsi"/>
          <w:lang w:val="en-AU"/>
        </w:rPr>
        <w:t>, R. L., Kool, J.,</w:t>
      </w:r>
      <w:r>
        <w:rPr>
          <w:rFonts w:asciiTheme="minorHAnsi" w:hAnsiTheme="minorHAnsi" w:cstheme="minorHAnsi"/>
          <w:lang w:val="en-AU"/>
        </w:rPr>
        <w:t xml:space="preserve"> </w:t>
      </w:r>
      <w:r w:rsidRPr="00F554B9">
        <w:rPr>
          <w:rFonts w:asciiTheme="minorHAnsi" w:hAnsiTheme="minorHAnsi" w:cstheme="minorHAnsi"/>
          <w:lang w:val="en-AU"/>
        </w:rPr>
        <w:t xml:space="preserve">Roberts, J., </w:t>
      </w:r>
      <w:proofErr w:type="spellStart"/>
      <w:r w:rsidRPr="00F554B9">
        <w:rPr>
          <w:rFonts w:asciiTheme="minorHAnsi" w:hAnsiTheme="minorHAnsi" w:cstheme="minorHAnsi"/>
          <w:lang w:val="en-AU"/>
        </w:rPr>
        <w:t>Cerdeira</w:t>
      </w:r>
      <w:proofErr w:type="spellEnd"/>
      <w:r w:rsidRPr="00F554B9">
        <w:rPr>
          <w:rFonts w:asciiTheme="minorHAnsi" w:hAnsiTheme="minorHAnsi" w:cstheme="minorHAnsi"/>
          <w:lang w:val="en-AU"/>
        </w:rPr>
        <w:t>, S., Wenger, A., and Brodie, J. (2013). A novel approach to model exposure of</w:t>
      </w:r>
      <w:r>
        <w:rPr>
          <w:rFonts w:asciiTheme="minorHAnsi" w:hAnsiTheme="minorHAnsi" w:cstheme="minorHAnsi"/>
          <w:lang w:val="en-AU"/>
        </w:rPr>
        <w:t xml:space="preserve"> </w:t>
      </w:r>
      <w:r w:rsidRPr="00F554B9">
        <w:rPr>
          <w:rFonts w:asciiTheme="minorHAnsi" w:hAnsiTheme="minorHAnsi" w:cstheme="minorHAnsi"/>
          <w:lang w:val="en-AU"/>
        </w:rPr>
        <w:t>coastal-marine ecosystems to riverine flood plumes based on remote sensing techniques. Journal of</w:t>
      </w:r>
      <w:r>
        <w:rPr>
          <w:rFonts w:asciiTheme="minorHAnsi" w:hAnsiTheme="minorHAnsi" w:cstheme="minorHAnsi"/>
          <w:lang w:val="en-AU"/>
        </w:rPr>
        <w:t xml:space="preserve"> </w:t>
      </w:r>
      <w:r w:rsidRPr="00F554B9">
        <w:rPr>
          <w:rFonts w:asciiTheme="minorHAnsi" w:hAnsiTheme="minorHAnsi" w:cstheme="minorHAnsi"/>
          <w:lang w:val="en-AU"/>
        </w:rPr>
        <w:t>Environmental Management 119, 194-207</w:t>
      </w:r>
    </w:p>
    <w:p w:rsidR="001C66B3" w:rsidRDefault="009E4EA3" w:rsidP="00137E16">
      <w:pPr>
        <w:spacing w:line="360" w:lineRule="auto"/>
        <w:ind w:left="720" w:hanging="720"/>
        <w:rPr>
          <w:rFonts w:asciiTheme="minorHAnsi" w:hAnsiTheme="minorHAnsi" w:cstheme="minorHAnsi"/>
          <w:noProof/>
          <w:lang w:val="en-AU"/>
        </w:rPr>
      </w:pPr>
      <w:r w:rsidRPr="003634F9">
        <w:rPr>
          <w:rFonts w:asciiTheme="minorHAnsi" w:hAnsiTheme="minorHAnsi" w:cstheme="minorHAnsi"/>
          <w:lang w:val="en-AU"/>
        </w:rPr>
        <w:fldChar w:fldCharType="begin"/>
      </w:r>
      <w:r w:rsidR="001C66B3" w:rsidRPr="003634F9">
        <w:rPr>
          <w:rFonts w:asciiTheme="minorHAnsi" w:hAnsiTheme="minorHAnsi" w:cstheme="minorHAnsi"/>
          <w:lang w:val="en-AU"/>
        </w:rPr>
        <w:instrText xml:space="preserve"> ADDIN EN.REFLIST </w:instrText>
      </w:r>
      <w:r w:rsidRPr="003634F9">
        <w:rPr>
          <w:rFonts w:asciiTheme="minorHAnsi" w:hAnsiTheme="minorHAnsi" w:cstheme="minorHAnsi"/>
          <w:lang w:val="en-AU"/>
        </w:rPr>
        <w:fldChar w:fldCharType="separate"/>
      </w:r>
      <w:r w:rsidR="001C66B3" w:rsidRPr="003634F9">
        <w:rPr>
          <w:rFonts w:asciiTheme="minorHAnsi" w:hAnsiTheme="minorHAnsi" w:cstheme="minorHAnsi"/>
          <w:noProof/>
          <w:lang w:val="en-AU"/>
        </w:rPr>
        <w:t>Anon (2009). Reef Water Quality Protection Plan 2009. For the Great Barrier Reef World Heritage Area and adjacent catchments. Brisbane, Australian Government, Queensland Government, Reef Water Quality Plan Protection Secretariat.</w:t>
      </w:r>
    </w:p>
    <w:p w:rsidR="00D05890" w:rsidRDefault="00D05890" w:rsidP="00137E16">
      <w:pPr>
        <w:spacing w:line="360" w:lineRule="auto"/>
        <w:ind w:left="720" w:hanging="720"/>
        <w:rPr>
          <w:rFonts w:asciiTheme="minorHAnsi" w:hAnsiTheme="minorHAnsi" w:cstheme="minorHAnsi"/>
          <w:noProof/>
          <w:lang w:val="en-AU"/>
        </w:rPr>
      </w:pPr>
      <w:r>
        <w:rPr>
          <w:rFonts w:asciiTheme="minorHAnsi" w:hAnsiTheme="minorHAnsi" w:cstheme="minorHAnsi"/>
          <w:noProof/>
          <w:lang w:val="en-AU"/>
        </w:rPr>
        <w:t xml:space="preserve">Anon (2011). </w:t>
      </w:r>
      <w:r w:rsidRPr="00D05890">
        <w:rPr>
          <w:rFonts w:asciiTheme="minorHAnsi" w:hAnsiTheme="minorHAnsi" w:cstheme="minorHAnsi"/>
          <w:noProof/>
          <w:lang w:val="en-AU"/>
        </w:rPr>
        <w:t>Cape York region</w:t>
      </w:r>
      <w:r>
        <w:rPr>
          <w:rFonts w:asciiTheme="minorHAnsi" w:hAnsiTheme="minorHAnsi" w:cstheme="minorHAnsi"/>
          <w:noProof/>
          <w:lang w:val="en-AU"/>
        </w:rPr>
        <w:t xml:space="preserve"> </w:t>
      </w:r>
      <w:r w:rsidRPr="00D05890">
        <w:rPr>
          <w:rFonts w:asciiTheme="minorHAnsi" w:hAnsiTheme="minorHAnsi" w:cstheme="minorHAnsi"/>
          <w:noProof/>
          <w:lang w:val="en-AU"/>
        </w:rPr>
        <w:t>First Report Card 2009 Baseline</w:t>
      </w:r>
      <w:r>
        <w:rPr>
          <w:rFonts w:asciiTheme="minorHAnsi" w:hAnsiTheme="minorHAnsi" w:cstheme="minorHAnsi"/>
          <w:noProof/>
          <w:lang w:val="en-AU"/>
        </w:rPr>
        <w:t xml:space="preserve">. </w:t>
      </w:r>
      <w:r w:rsidRPr="00D05890">
        <w:rPr>
          <w:rFonts w:asciiTheme="minorHAnsi" w:hAnsiTheme="minorHAnsi" w:cstheme="minorHAnsi"/>
          <w:noProof/>
          <w:lang w:val="en-AU"/>
        </w:rPr>
        <w:t>Reef Water Quality Protection Plan</w:t>
      </w:r>
      <w:r>
        <w:rPr>
          <w:rFonts w:asciiTheme="minorHAnsi" w:hAnsiTheme="minorHAnsi" w:cstheme="minorHAnsi"/>
          <w:noProof/>
          <w:lang w:val="en-AU"/>
        </w:rPr>
        <w:t xml:space="preserve">. </w:t>
      </w:r>
      <w:r w:rsidRPr="003634F9">
        <w:rPr>
          <w:rFonts w:asciiTheme="minorHAnsi" w:hAnsiTheme="minorHAnsi" w:cstheme="minorHAnsi"/>
          <w:noProof/>
          <w:lang w:val="en-AU"/>
        </w:rPr>
        <w:t>Brisbane, Australian Government, Queensland Government, Reef Water Quality Plan Protection Secretariat.</w:t>
      </w:r>
    </w:p>
    <w:p w:rsidR="002B7291" w:rsidRDefault="002B7291" w:rsidP="00137E16">
      <w:pPr>
        <w:spacing w:line="360" w:lineRule="auto"/>
        <w:ind w:left="720" w:hanging="720"/>
        <w:rPr>
          <w:rFonts w:asciiTheme="minorHAnsi" w:hAnsiTheme="minorHAnsi" w:cstheme="minorHAnsi"/>
          <w:noProof/>
          <w:lang w:val="en-AU"/>
        </w:rPr>
      </w:pPr>
      <w:r w:rsidRPr="003634F9">
        <w:rPr>
          <w:rFonts w:asciiTheme="minorHAnsi" w:hAnsiTheme="minorHAnsi" w:cstheme="minorHAnsi"/>
          <w:noProof/>
          <w:lang w:val="en-AU"/>
        </w:rPr>
        <w:t>Anon (20</w:t>
      </w:r>
      <w:r>
        <w:rPr>
          <w:rFonts w:asciiTheme="minorHAnsi" w:hAnsiTheme="minorHAnsi" w:cstheme="minorHAnsi"/>
          <w:noProof/>
          <w:lang w:val="en-AU"/>
        </w:rPr>
        <w:t>13</w:t>
      </w:r>
      <w:r w:rsidR="00253DF6">
        <w:rPr>
          <w:rFonts w:asciiTheme="minorHAnsi" w:hAnsiTheme="minorHAnsi" w:cstheme="minorHAnsi"/>
          <w:noProof/>
          <w:lang w:val="en-AU"/>
        </w:rPr>
        <w:t>a</w:t>
      </w:r>
      <w:r w:rsidRPr="003634F9">
        <w:rPr>
          <w:rFonts w:asciiTheme="minorHAnsi" w:hAnsiTheme="minorHAnsi" w:cstheme="minorHAnsi"/>
          <w:noProof/>
          <w:lang w:val="en-AU"/>
        </w:rPr>
        <w:t>). Reef Water Quality Protection Plan 20</w:t>
      </w:r>
      <w:r>
        <w:rPr>
          <w:rFonts w:asciiTheme="minorHAnsi" w:hAnsiTheme="minorHAnsi" w:cstheme="minorHAnsi"/>
          <w:noProof/>
          <w:lang w:val="en-AU"/>
        </w:rPr>
        <w:t>13</w:t>
      </w:r>
      <w:r w:rsidRPr="003634F9">
        <w:rPr>
          <w:rFonts w:asciiTheme="minorHAnsi" w:hAnsiTheme="minorHAnsi" w:cstheme="minorHAnsi"/>
          <w:noProof/>
          <w:lang w:val="en-AU"/>
        </w:rPr>
        <w:t xml:space="preserve">. </w:t>
      </w:r>
      <w:r w:rsidRPr="002B7291">
        <w:rPr>
          <w:rFonts w:asciiTheme="minorHAnsi" w:hAnsiTheme="minorHAnsi" w:cstheme="minorHAnsi"/>
          <w:noProof/>
          <w:lang w:val="en-AU"/>
        </w:rPr>
        <w:t>Securing the health and resilience of the</w:t>
      </w:r>
      <w:r>
        <w:rPr>
          <w:rFonts w:asciiTheme="minorHAnsi" w:hAnsiTheme="minorHAnsi" w:cstheme="minorHAnsi"/>
          <w:noProof/>
          <w:lang w:val="en-AU"/>
        </w:rPr>
        <w:t xml:space="preserve"> </w:t>
      </w:r>
      <w:r w:rsidRPr="002B7291">
        <w:rPr>
          <w:rFonts w:asciiTheme="minorHAnsi" w:hAnsiTheme="minorHAnsi" w:cstheme="minorHAnsi"/>
          <w:noProof/>
          <w:lang w:val="en-AU"/>
        </w:rPr>
        <w:t>Great Barrier Reef World Heritage Area</w:t>
      </w:r>
      <w:r>
        <w:rPr>
          <w:rFonts w:asciiTheme="minorHAnsi" w:hAnsiTheme="minorHAnsi" w:cstheme="minorHAnsi"/>
          <w:noProof/>
          <w:lang w:val="en-AU"/>
        </w:rPr>
        <w:t xml:space="preserve"> </w:t>
      </w:r>
      <w:r w:rsidRPr="002B7291">
        <w:rPr>
          <w:rFonts w:asciiTheme="minorHAnsi" w:hAnsiTheme="minorHAnsi" w:cstheme="minorHAnsi"/>
          <w:noProof/>
          <w:lang w:val="en-AU"/>
        </w:rPr>
        <w:t>and adjacent catchments</w:t>
      </w:r>
      <w:r w:rsidRPr="003634F9">
        <w:rPr>
          <w:rFonts w:asciiTheme="minorHAnsi" w:hAnsiTheme="minorHAnsi" w:cstheme="minorHAnsi"/>
          <w:noProof/>
          <w:lang w:val="en-AU"/>
        </w:rPr>
        <w:t>. Brisbane, Australian Government, Queensland Government, Reef Water Quality Plan Protection Secretariat.</w:t>
      </w:r>
    </w:p>
    <w:p w:rsidR="001C66B3" w:rsidRPr="003634F9" w:rsidRDefault="001C66B3" w:rsidP="00137E16">
      <w:pPr>
        <w:spacing w:line="360" w:lineRule="auto"/>
        <w:ind w:left="720" w:hanging="720"/>
        <w:rPr>
          <w:rFonts w:asciiTheme="minorHAnsi" w:hAnsiTheme="minorHAnsi" w:cstheme="minorHAnsi"/>
          <w:noProof/>
          <w:lang w:val="en-AU"/>
        </w:rPr>
      </w:pPr>
      <w:r w:rsidRPr="003634F9">
        <w:rPr>
          <w:rFonts w:asciiTheme="minorHAnsi" w:hAnsiTheme="minorHAnsi" w:cstheme="minorHAnsi"/>
          <w:noProof/>
          <w:lang w:val="en-AU"/>
        </w:rPr>
        <w:t>ANZECC and ARMCANZ (2000). Australian and New Zealand Guidelines for Fresh and Marine Water Quality. Volumes 1 (&amp; 2) The Guidelines. National Water Quality Management Strategy No. 4., Australian &amp; New Zealand Environment &amp; Conservation Council and the Agriculture &amp; Resource Management Council of Australia &amp; New Zealand.</w:t>
      </w:r>
    </w:p>
    <w:p w:rsidR="004A6EC9" w:rsidRPr="003634F9" w:rsidRDefault="004A6EC9" w:rsidP="00137E16">
      <w:pPr>
        <w:spacing w:line="360" w:lineRule="auto"/>
        <w:ind w:left="720" w:hanging="720"/>
        <w:rPr>
          <w:rFonts w:asciiTheme="minorHAnsi" w:hAnsiTheme="minorHAnsi" w:cstheme="minorHAnsi"/>
          <w:noProof/>
          <w:lang w:val="en-AU"/>
        </w:rPr>
      </w:pPr>
      <w:r w:rsidRPr="004A6EC9">
        <w:rPr>
          <w:rFonts w:asciiTheme="minorHAnsi" w:hAnsiTheme="minorHAnsi" w:cstheme="minorHAnsi"/>
          <w:noProof/>
          <w:lang w:val="en-AU"/>
        </w:rPr>
        <w:lastRenderedPageBreak/>
        <w:t>Bainbridge, Z.T., Brodie, J.E., Faithful, J.W., Sydes, D.A., Lewis, S.E., 2009. Identifying</w:t>
      </w:r>
      <w:r>
        <w:rPr>
          <w:rFonts w:asciiTheme="minorHAnsi" w:hAnsiTheme="minorHAnsi" w:cstheme="minorHAnsi"/>
          <w:noProof/>
          <w:lang w:val="en-AU"/>
        </w:rPr>
        <w:t xml:space="preserve"> </w:t>
      </w:r>
      <w:r w:rsidRPr="004A6EC9">
        <w:rPr>
          <w:rFonts w:asciiTheme="minorHAnsi" w:hAnsiTheme="minorHAnsi" w:cstheme="minorHAnsi"/>
          <w:noProof/>
          <w:lang w:val="en-AU"/>
        </w:rPr>
        <w:t>the land-based sources of suspended sediments, nutrients and pesticides</w:t>
      </w:r>
      <w:r>
        <w:rPr>
          <w:rFonts w:asciiTheme="minorHAnsi" w:hAnsiTheme="minorHAnsi" w:cstheme="minorHAnsi"/>
          <w:noProof/>
          <w:lang w:val="en-AU"/>
        </w:rPr>
        <w:t xml:space="preserve"> </w:t>
      </w:r>
      <w:r w:rsidRPr="004A6EC9">
        <w:rPr>
          <w:rFonts w:asciiTheme="minorHAnsi" w:hAnsiTheme="minorHAnsi" w:cstheme="minorHAnsi"/>
          <w:noProof/>
          <w:lang w:val="en-AU"/>
        </w:rPr>
        <w:t>discharged to the Great Barrier Reef from the Tully-Murray Basin, Queensland,</w:t>
      </w:r>
      <w:r>
        <w:rPr>
          <w:rFonts w:asciiTheme="minorHAnsi" w:hAnsiTheme="minorHAnsi" w:cstheme="minorHAnsi"/>
          <w:noProof/>
          <w:lang w:val="en-AU"/>
        </w:rPr>
        <w:t xml:space="preserve"> </w:t>
      </w:r>
      <w:r w:rsidRPr="004A6EC9">
        <w:rPr>
          <w:rFonts w:asciiTheme="minorHAnsi" w:hAnsiTheme="minorHAnsi" w:cstheme="minorHAnsi"/>
          <w:noProof/>
          <w:lang w:val="en-AU"/>
        </w:rPr>
        <w:t>Australia. Mar. Freshwat. Res. 60, 1081–1090.</w:t>
      </w:r>
    </w:p>
    <w:p w:rsidR="001C66B3" w:rsidRDefault="001C66B3" w:rsidP="00137E16">
      <w:pPr>
        <w:spacing w:line="360" w:lineRule="auto"/>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Bengtson-Nash, S. M., K. McMahon, G. Eaglesham and J. F. Müller (2005). "Application of a novel phytotoxicity assay for the detection of herbicides in Hervey Bay &amp; the Great Sandy Straits." </w:t>
      </w:r>
      <w:r w:rsidRPr="003634F9">
        <w:rPr>
          <w:rFonts w:asciiTheme="minorHAnsi" w:hAnsiTheme="minorHAnsi" w:cstheme="minorHAnsi"/>
          <w:noProof/>
          <w:u w:val="single"/>
          <w:lang w:val="en-AU"/>
        </w:rPr>
        <w:t>Marine Pollution Bulletin</w:t>
      </w:r>
      <w:r w:rsidRPr="003634F9">
        <w:rPr>
          <w:rFonts w:asciiTheme="minorHAnsi" w:hAnsiTheme="minorHAnsi" w:cstheme="minorHAnsi"/>
          <w:noProof/>
          <w:lang w:val="en-AU"/>
        </w:rPr>
        <w:t xml:space="preserve"> </w:t>
      </w:r>
      <w:r w:rsidRPr="003634F9">
        <w:rPr>
          <w:rFonts w:asciiTheme="minorHAnsi" w:hAnsiTheme="minorHAnsi" w:cstheme="minorHAnsi"/>
          <w:b/>
          <w:noProof/>
          <w:lang w:val="en-AU"/>
        </w:rPr>
        <w:t>51</w:t>
      </w:r>
      <w:r w:rsidRPr="003634F9">
        <w:rPr>
          <w:rFonts w:asciiTheme="minorHAnsi" w:hAnsiTheme="minorHAnsi" w:cstheme="minorHAnsi"/>
          <w:noProof/>
          <w:lang w:val="en-AU"/>
        </w:rPr>
        <w:t>: 351-360.</w:t>
      </w:r>
    </w:p>
    <w:p w:rsidR="00011B58" w:rsidRPr="003634F9" w:rsidRDefault="00011B58" w:rsidP="00137E16">
      <w:pPr>
        <w:spacing w:line="360" w:lineRule="auto"/>
        <w:ind w:left="720" w:hanging="720"/>
        <w:rPr>
          <w:rFonts w:asciiTheme="minorHAnsi" w:hAnsiTheme="minorHAnsi" w:cstheme="minorHAnsi"/>
          <w:noProof/>
          <w:lang w:val="en-AU"/>
        </w:rPr>
      </w:pPr>
      <w:r w:rsidRPr="00011B58">
        <w:rPr>
          <w:rFonts w:asciiTheme="minorHAnsi" w:hAnsiTheme="minorHAnsi" w:cstheme="minorHAnsi"/>
          <w:noProof/>
          <w:lang w:val="en-AU"/>
        </w:rPr>
        <w:t>Bentley, C., Devlin, M., Paxman, C., Chue, K.L., Mueller, J. (2012)  Pesticide monitoring in inshore waters of the Great Barrier Reef using both time-integrated and event monitoring techniques (2011 - 2012). The University of Queensland, The National Research Centre for Environmental Toxicology (Entox).</w:t>
      </w:r>
    </w:p>
    <w:p w:rsidR="00E32C3B" w:rsidRPr="003634F9" w:rsidRDefault="00E32C3B" w:rsidP="00137E16">
      <w:pPr>
        <w:spacing w:line="360" w:lineRule="auto"/>
        <w:ind w:left="720" w:hanging="720"/>
        <w:rPr>
          <w:rFonts w:asciiTheme="minorHAnsi" w:hAnsiTheme="minorHAnsi" w:cstheme="minorHAnsi"/>
        </w:rPr>
      </w:pPr>
      <w:r w:rsidRPr="003634F9">
        <w:rPr>
          <w:rFonts w:asciiTheme="minorHAnsi" w:hAnsiTheme="minorHAnsi" w:cstheme="minorHAnsi"/>
        </w:rPr>
        <w:t>Brodie, J., J. Binney, F. Fabricius, I. Gordon, O. Hoegh-Guldberg, H. Hunter, P. O'Reagain, R. Pearson, M. Quirk, P. Thorburn, J. Waterhouse, I. Webster and S. Wilkinson (2008). Synthesis of evidence to support the scientific consensus statement on water quality in the Great Barrier Reef.</w:t>
      </w:r>
    </w:p>
    <w:p w:rsidR="00E32C3B" w:rsidRDefault="00E32C3B" w:rsidP="00137E16">
      <w:pPr>
        <w:spacing w:line="360" w:lineRule="auto"/>
        <w:ind w:left="720" w:hanging="720"/>
        <w:rPr>
          <w:rFonts w:asciiTheme="minorHAnsi" w:hAnsiTheme="minorHAnsi" w:cstheme="minorHAnsi"/>
        </w:rPr>
      </w:pPr>
      <w:r w:rsidRPr="003634F9">
        <w:rPr>
          <w:rFonts w:asciiTheme="minorHAnsi" w:hAnsiTheme="minorHAnsi" w:cstheme="minorHAnsi"/>
        </w:rPr>
        <w:t>Brodie, J. and J. Waterhouse (2009). Assessment of relative risk of the impacts of broad-scale agriculture on the Great Barrier Reef and priorities for investment under the Reef Protection Package. Stage 1 Report April 2009., Australian Centre for Tropical and Freshwater Research,C2O Consulting.</w:t>
      </w:r>
    </w:p>
    <w:p w:rsidR="001B26E5" w:rsidRDefault="001B26E5" w:rsidP="00137E16">
      <w:pPr>
        <w:spacing w:line="360" w:lineRule="auto"/>
        <w:ind w:left="720" w:hanging="720"/>
        <w:rPr>
          <w:rFonts w:asciiTheme="minorHAnsi" w:hAnsiTheme="minorHAnsi" w:cstheme="minorHAnsi"/>
        </w:rPr>
      </w:pPr>
      <w:r>
        <w:rPr>
          <w:rFonts w:asciiTheme="minorHAnsi" w:hAnsiTheme="minorHAnsi" w:cstheme="minorHAnsi"/>
        </w:rPr>
        <w:t xml:space="preserve">Brodie, J., Christie, C., Devlin, M., Morris, S., Ramsay, M., Waterhouse, J and Yorkston, H. (2001) "Catchment management and the Great Barrier Reef" </w:t>
      </w:r>
      <w:r>
        <w:rPr>
          <w:rFonts w:asciiTheme="minorHAnsi" w:hAnsiTheme="minorHAnsi" w:cstheme="minorHAnsi"/>
          <w:u w:val="single"/>
        </w:rPr>
        <w:t xml:space="preserve">Water Science and Technology </w:t>
      </w:r>
      <w:r>
        <w:rPr>
          <w:rFonts w:asciiTheme="minorHAnsi" w:hAnsiTheme="minorHAnsi" w:cstheme="minorHAnsi"/>
          <w:b/>
        </w:rPr>
        <w:t>43</w:t>
      </w:r>
      <w:r>
        <w:rPr>
          <w:rFonts w:asciiTheme="minorHAnsi" w:hAnsiTheme="minorHAnsi" w:cstheme="minorHAnsi"/>
        </w:rPr>
        <w:t xml:space="preserve"> (9): 203-211</w:t>
      </w:r>
    </w:p>
    <w:p w:rsidR="00253DF6" w:rsidRDefault="00253DF6" w:rsidP="00137E16">
      <w:pPr>
        <w:spacing w:line="360" w:lineRule="auto"/>
        <w:ind w:left="720" w:hanging="720"/>
        <w:rPr>
          <w:rFonts w:asciiTheme="minorHAnsi" w:hAnsiTheme="minorHAnsi" w:cstheme="minorHAnsi"/>
          <w:noProof/>
          <w:lang w:val="en-AU"/>
        </w:rPr>
      </w:pPr>
      <w:r>
        <w:rPr>
          <w:rFonts w:asciiTheme="minorHAnsi" w:hAnsiTheme="minorHAnsi" w:cstheme="minorHAnsi"/>
          <w:noProof/>
          <w:lang w:val="en-AU"/>
        </w:rPr>
        <w:t xml:space="preserve">Brodie, J, Waterhouse, J., </w:t>
      </w:r>
      <w:r w:rsidR="00DE48EE">
        <w:rPr>
          <w:rFonts w:asciiTheme="minorHAnsi" w:hAnsiTheme="minorHAnsi" w:cstheme="minorHAnsi"/>
          <w:noProof/>
          <w:lang w:val="en-AU"/>
        </w:rPr>
        <w:t xml:space="preserve">Schaffelke, B., Kroon, F., Thorburn, P., Rolfe, J, Johnson, J., Fabricius, K., Lewis, S., Devlin, M., Warne, M., McKenzie, L. </w:t>
      </w:r>
      <w:r w:rsidRPr="00253DF6">
        <w:rPr>
          <w:rFonts w:asciiTheme="minorHAnsi" w:hAnsiTheme="minorHAnsi" w:cstheme="minorHAnsi"/>
          <w:noProof/>
          <w:lang w:val="en-AU"/>
        </w:rPr>
        <w:t>2013 Scientific</w:t>
      </w:r>
      <w:r>
        <w:rPr>
          <w:rFonts w:asciiTheme="minorHAnsi" w:hAnsiTheme="minorHAnsi" w:cstheme="minorHAnsi"/>
          <w:noProof/>
          <w:lang w:val="en-AU"/>
        </w:rPr>
        <w:t xml:space="preserve"> </w:t>
      </w:r>
      <w:r w:rsidRPr="00253DF6">
        <w:rPr>
          <w:rFonts w:asciiTheme="minorHAnsi" w:hAnsiTheme="minorHAnsi" w:cstheme="minorHAnsi"/>
          <w:noProof/>
          <w:lang w:val="en-AU"/>
        </w:rPr>
        <w:t>Consensus Statement</w:t>
      </w:r>
      <w:r>
        <w:rPr>
          <w:rFonts w:asciiTheme="minorHAnsi" w:hAnsiTheme="minorHAnsi" w:cstheme="minorHAnsi"/>
          <w:noProof/>
          <w:lang w:val="en-AU"/>
        </w:rPr>
        <w:t xml:space="preserve">. </w:t>
      </w:r>
      <w:r w:rsidRPr="00253DF6">
        <w:rPr>
          <w:rFonts w:asciiTheme="minorHAnsi" w:hAnsiTheme="minorHAnsi" w:cstheme="minorHAnsi"/>
          <w:noProof/>
          <w:lang w:val="en-AU"/>
        </w:rPr>
        <w:t>Land use impacts on</w:t>
      </w:r>
      <w:r>
        <w:rPr>
          <w:rFonts w:asciiTheme="minorHAnsi" w:hAnsiTheme="minorHAnsi" w:cstheme="minorHAnsi"/>
          <w:noProof/>
          <w:lang w:val="en-AU"/>
        </w:rPr>
        <w:t xml:space="preserve"> </w:t>
      </w:r>
      <w:r w:rsidRPr="00253DF6">
        <w:rPr>
          <w:rFonts w:asciiTheme="minorHAnsi" w:hAnsiTheme="minorHAnsi" w:cstheme="minorHAnsi"/>
          <w:noProof/>
          <w:lang w:val="en-AU"/>
        </w:rPr>
        <w:t>Great Barrier Reef water quality</w:t>
      </w:r>
      <w:r>
        <w:rPr>
          <w:rFonts w:asciiTheme="minorHAnsi" w:hAnsiTheme="minorHAnsi" w:cstheme="minorHAnsi"/>
          <w:noProof/>
          <w:lang w:val="en-AU"/>
        </w:rPr>
        <w:t xml:space="preserve"> </w:t>
      </w:r>
      <w:r w:rsidRPr="00253DF6">
        <w:rPr>
          <w:rFonts w:asciiTheme="minorHAnsi" w:hAnsiTheme="minorHAnsi" w:cstheme="minorHAnsi"/>
          <w:noProof/>
          <w:lang w:val="en-AU"/>
        </w:rPr>
        <w:t>and ecosystem condition</w:t>
      </w:r>
      <w:r>
        <w:rPr>
          <w:rFonts w:asciiTheme="minorHAnsi" w:hAnsiTheme="minorHAnsi" w:cstheme="minorHAnsi"/>
          <w:noProof/>
          <w:lang w:val="en-AU"/>
        </w:rPr>
        <w:t xml:space="preserve">. </w:t>
      </w:r>
      <w:r w:rsidRPr="00253DF6">
        <w:rPr>
          <w:rFonts w:asciiTheme="minorHAnsi" w:hAnsiTheme="minorHAnsi" w:cstheme="minorHAnsi"/>
          <w:noProof/>
          <w:lang w:val="en-AU"/>
        </w:rPr>
        <w:t>The State of Queensland</w:t>
      </w:r>
      <w:r>
        <w:rPr>
          <w:rFonts w:asciiTheme="minorHAnsi" w:hAnsiTheme="minorHAnsi" w:cstheme="minorHAnsi"/>
          <w:noProof/>
          <w:lang w:val="en-AU"/>
        </w:rPr>
        <w:t xml:space="preserve">, </w:t>
      </w:r>
      <w:r w:rsidRPr="00253DF6">
        <w:rPr>
          <w:rFonts w:asciiTheme="minorHAnsi" w:hAnsiTheme="minorHAnsi" w:cstheme="minorHAnsi"/>
          <w:noProof/>
          <w:lang w:val="en-AU"/>
        </w:rPr>
        <w:t>Reef Water Quality Protection Plan Secretariat</w:t>
      </w:r>
      <w:r>
        <w:rPr>
          <w:rFonts w:asciiTheme="minorHAnsi" w:hAnsiTheme="minorHAnsi" w:cstheme="minorHAnsi"/>
          <w:noProof/>
          <w:lang w:val="en-AU"/>
        </w:rPr>
        <w:t>.</w:t>
      </w:r>
    </w:p>
    <w:p w:rsidR="00505F5B" w:rsidRPr="001B26E5" w:rsidRDefault="00505F5B" w:rsidP="00137E16">
      <w:pPr>
        <w:spacing w:line="360" w:lineRule="auto"/>
        <w:ind w:left="720" w:hanging="720"/>
        <w:rPr>
          <w:rFonts w:asciiTheme="minorHAnsi" w:hAnsiTheme="minorHAnsi" w:cstheme="minorHAnsi"/>
        </w:rPr>
      </w:pPr>
      <w:r>
        <w:rPr>
          <w:rFonts w:asciiTheme="minorHAnsi" w:hAnsiTheme="minorHAnsi" w:cstheme="minorHAnsi"/>
          <w:noProof/>
          <w:lang w:val="en-AU"/>
        </w:rPr>
        <w:t>Brodie, J, Waterhouse, J., Schaffelke, B., Kroon, F., Thorburn, P., Rolfe, J, Johnson, J., Fabricius, K., Lewis, S., Devlin, M., Warne, M., McKenzie, L. (</w:t>
      </w:r>
      <w:r w:rsidRPr="00253DF6">
        <w:rPr>
          <w:rFonts w:asciiTheme="minorHAnsi" w:hAnsiTheme="minorHAnsi" w:cstheme="minorHAnsi"/>
          <w:noProof/>
          <w:lang w:val="en-AU"/>
        </w:rPr>
        <w:t>2013</w:t>
      </w:r>
      <w:r>
        <w:rPr>
          <w:rFonts w:asciiTheme="minorHAnsi" w:hAnsiTheme="minorHAnsi" w:cstheme="minorHAnsi"/>
          <w:noProof/>
          <w:lang w:val="en-AU"/>
        </w:rPr>
        <w:t>b)</w:t>
      </w:r>
      <w:r w:rsidRPr="00253DF6">
        <w:rPr>
          <w:rFonts w:asciiTheme="minorHAnsi" w:hAnsiTheme="minorHAnsi" w:cstheme="minorHAnsi"/>
          <w:noProof/>
          <w:lang w:val="en-AU"/>
        </w:rPr>
        <w:t xml:space="preserve"> Scientific</w:t>
      </w:r>
      <w:r>
        <w:rPr>
          <w:rFonts w:asciiTheme="minorHAnsi" w:hAnsiTheme="minorHAnsi" w:cstheme="minorHAnsi"/>
          <w:noProof/>
          <w:lang w:val="en-AU"/>
        </w:rPr>
        <w:t xml:space="preserve"> </w:t>
      </w:r>
      <w:r w:rsidRPr="00253DF6">
        <w:rPr>
          <w:rFonts w:asciiTheme="minorHAnsi" w:hAnsiTheme="minorHAnsi" w:cstheme="minorHAnsi"/>
          <w:noProof/>
          <w:lang w:val="en-AU"/>
        </w:rPr>
        <w:t>Consensus Statement</w:t>
      </w:r>
      <w:r>
        <w:rPr>
          <w:rFonts w:asciiTheme="minorHAnsi" w:hAnsiTheme="minorHAnsi" w:cstheme="minorHAnsi"/>
          <w:noProof/>
          <w:lang w:val="en-AU"/>
        </w:rPr>
        <w:t xml:space="preserve">. Chapter 3 Relative risks to the Great Barrier Reef from degraded water quality. </w:t>
      </w:r>
      <w:r w:rsidRPr="00253DF6">
        <w:rPr>
          <w:rFonts w:asciiTheme="minorHAnsi" w:hAnsiTheme="minorHAnsi" w:cstheme="minorHAnsi"/>
          <w:noProof/>
          <w:lang w:val="en-AU"/>
        </w:rPr>
        <w:t>The State of Queensland</w:t>
      </w:r>
      <w:r>
        <w:rPr>
          <w:rFonts w:asciiTheme="minorHAnsi" w:hAnsiTheme="minorHAnsi" w:cstheme="minorHAnsi"/>
          <w:noProof/>
          <w:lang w:val="en-AU"/>
        </w:rPr>
        <w:t xml:space="preserve">, </w:t>
      </w:r>
      <w:r w:rsidRPr="00253DF6">
        <w:rPr>
          <w:rFonts w:asciiTheme="minorHAnsi" w:hAnsiTheme="minorHAnsi" w:cstheme="minorHAnsi"/>
          <w:noProof/>
          <w:lang w:val="en-AU"/>
        </w:rPr>
        <w:t>Reef Water Quality Protection Plan Secretariat</w:t>
      </w:r>
      <w:r>
        <w:rPr>
          <w:rFonts w:asciiTheme="minorHAnsi" w:hAnsiTheme="minorHAnsi" w:cstheme="minorHAnsi"/>
          <w:noProof/>
          <w:lang w:val="en-AU"/>
        </w:rPr>
        <w:t>.</w:t>
      </w:r>
    </w:p>
    <w:p w:rsidR="00D10AF1" w:rsidRPr="00D03EF4" w:rsidRDefault="00D10AF1" w:rsidP="00137E16">
      <w:pPr>
        <w:spacing w:line="360" w:lineRule="auto"/>
        <w:ind w:left="720" w:hanging="720"/>
        <w:rPr>
          <w:rFonts w:asciiTheme="minorHAnsi" w:hAnsiTheme="minorHAnsi" w:cstheme="minorHAnsi"/>
        </w:rPr>
      </w:pPr>
      <w:r>
        <w:rPr>
          <w:rFonts w:asciiTheme="minorHAnsi" w:hAnsiTheme="minorHAnsi" w:cstheme="minorHAnsi"/>
        </w:rPr>
        <w:t>Cantin, N., Negri, A and Willis, B. (2007). "Photoinhibition from chronic herbicide exposure reduces reproductive output of reef-building corals</w:t>
      </w:r>
      <w:r w:rsidR="00D03EF4">
        <w:rPr>
          <w:rFonts w:asciiTheme="minorHAnsi" w:hAnsiTheme="minorHAnsi" w:cstheme="minorHAnsi"/>
        </w:rPr>
        <w:t xml:space="preserve">." </w:t>
      </w:r>
      <w:r w:rsidR="00D03EF4" w:rsidRPr="00D03EF4">
        <w:rPr>
          <w:rFonts w:asciiTheme="minorHAnsi" w:hAnsiTheme="minorHAnsi" w:cstheme="minorHAnsi"/>
          <w:u w:val="single"/>
        </w:rPr>
        <w:t>Marine Ecology Progress Series</w:t>
      </w:r>
      <w:r w:rsidR="00D03EF4">
        <w:rPr>
          <w:rFonts w:asciiTheme="minorHAnsi" w:hAnsiTheme="minorHAnsi" w:cstheme="minorHAnsi"/>
          <w:u w:val="single"/>
        </w:rPr>
        <w:t xml:space="preserve"> </w:t>
      </w:r>
      <w:r w:rsidR="00D03EF4">
        <w:rPr>
          <w:rFonts w:asciiTheme="minorHAnsi" w:hAnsiTheme="minorHAnsi" w:cstheme="minorHAnsi"/>
          <w:b/>
        </w:rPr>
        <w:t xml:space="preserve">344: </w:t>
      </w:r>
      <w:r w:rsidR="00D03EF4">
        <w:rPr>
          <w:rFonts w:asciiTheme="minorHAnsi" w:hAnsiTheme="minorHAnsi" w:cstheme="minorHAnsi"/>
        </w:rPr>
        <w:t>81-93</w:t>
      </w:r>
    </w:p>
    <w:p w:rsidR="004F580A" w:rsidRPr="00D10AF1" w:rsidRDefault="004F580A" w:rsidP="00137E16">
      <w:pPr>
        <w:spacing w:line="360" w:lineRule="auto"/>
        <w:ind w:left="720" w:hanging="720"/>
        <w:rPr>
          <w:rFonts w:asciiTheme="minorHAnsi" w:hAnsiTheme="minorHAnsi" w:cstheme="minorHAnsi"/>
        </w:rPr>
      </w:pPr>
      <w:r>
        <w:rPr>
          <w:rFonts w:asciiTheme="minorHAnsi" w:hAnsiTheme="minorHAnsi" w:cstheme="minorHAnsi"/>
        </w:rPr>
        <w:t>CSIRO (2014)</w:t>
      </w:r>
      <w:r w:rsidR="00E01656">
        <w:rPr>
          <w:rFonts w:asciiTheme="minorHAnsi" w:hAnsiTheme="minorHAnsi" w:cstheme="minorHAnsi"/>
        </w:rPr>
        <w:t xml:space="preserve"> </w:t>
      </w:r>
      <w:r>
        <w:rPr>
          <w:rFonts w:asciiTheme="minorHAnsi" w:hAnsiTheme="minorHAnsi" w:cstheme="minorHAnsi"/>
        </w:rPr>
        <w:t xml:space="preserve">ReefTemp  </w:t>
      </w:r>
      <w:r w:rsidRPr="004F580A">
        <w:rPr>
          <w:rFonts w:asciiTheme="minorHAnsi" w:hAnsiTheme="minorHAnsi" w:cstheme="minorHAnsi"/>
        </w:rPr>
        <w:t>http://www.cmar.csiro.au/remotesensing/reeftemp/web/</w:t>
      </w:r>
      <w:r w:rsidR="009373A2">
        <w:rPr>
          <w:rFonts w:asciiTheme="minorHAnsi" w:hAnsiTheme="minorHAnsi" w:cstheme="minorHAnsi"/>
        </w:rPr>
        <w:t xml:space="preserve"> </w:t>
      </w:r>
      <w:r>
        <w:rPr>
          <w:rFonts w:asciiTheme="minorHAnsi" w:hAnsiTheme="minorHAnsi" w:cstheme="minorHAnsi"/>
        </w:rPr>
        <w:t xml:space="preserve"> </w:t>
      </w:r>
    </w:p>
    <w:p w:rsidR="001C66B3" w:rsidRDefault="001C66B3" w:rsidP="00137E16">
      <w:pPr>
        <w:spacing w:line="360" w:lineRule="auto"/>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Davis, A., S. Lewis, Z. Bainbridge, J. Brodie and E. Shannon (2008). "Pesticide residues in waterways of the Lower Burdekin Region: Challenges in ecotoxicological intepetation of monitoring data. ." </w:t>
      </w:r>
      <w:r w:rsidRPr="003634F9">
        <w:rPr>
          <w:rFonts w:asciiTheme="minorHAnsi" w:hAnsiTheme="minorHAnsi" w:cstheme="minorHAnsi"/>
          <w:noProof/>
          <w:u w:val="single"/>
          <w:lang w:val="en-AU"/>
        </w:rPr>
        <w:t>Australasian Journal of Ecotoxicology</w:t>
      </w:r>
      <w:r w:rsidRPr="003634F9">
        <w:rPr>
          <w:rFonts w:asciiTheme="minorHAnsi" w:hAnsiTheme="minorHAnsi" w:cstheme="minorHAnsi"/>
          <w:noProof/>
          <w:lang w:val="en-AU"/>
        </w:rPr>
        <w:t xml:space="preserve"> </w:t>
      </w:r>
      <w:r w:rsidRPr="003634F9">
        <w:rPr>
          <w:rFonts w:asciiTheme="minorHAnsi" w:hAnsiTheme="minorHAnsi" w:cstheme="minorHAnsi"/>
          <w:b/>
          <w:noProof/>
          <w:lang w:val="en-AU"/>
        </w:rPr>
        <w:t>14</w:t>
      </w:r>
      <w:r w:rsidRPr="003634F9">
        <w:rPr>
          <w:rFonts w:asciiTheme="minorHAnsi" w:hAnsiTheme="minorHAnsi" w:cstheme="minorHAnsi"/>
          <w:noProof/>
          <w:lang w:val="en-AU"/>
        </w:rPr>
        <w:t>: 89-108.</w:t>
      </w:r>
    </w:p>
    <w:p w:rsidR="008A4400" w:rsidRPr="008A4400" w:rsidRDefault="00D56F14" w:rsidP="00137E16">
      <w:pPr>
        <w:spacing w:line="360" w:lineRule="auto"/>
        <w:ind w:left="720" w:hanging="720"/>
        <w:rPr>
          <w:rFonts w:asciiTheme="minorHAnsi" w:hAnsiTheme="minorHAnsi" w:cstheme="minorHAnsi"/>
          <w:noProof/>
          <w:lang w:val="en-AU"/>
        </w:rPr>
      </w:pPr>
      <w:r>
        <w:rPr>
          <w:rFonts w:asciiTheme="minorHAnsi" w:hAnsiTheme="minorHAnsi" w:cstheme="minorHAnsi"/>
          <w:noProof/>
          <w:lang w:val="en-AU"/>
        </w:rPr>
        <w:t xml:space="preserve">Davis, A., Thorburn, P., Lewis, S., Bainbridge, Z., Attard, S., Milla, R., Brodie, J. (2013). </w:t>
      </w:r>
      <w:r w:rsidR="008A4400" w:rsidRPr="008A4400">
        <w:rPr>
          <w:rFonts w:asciiTheme="minorHAnsi" w:hAnsiTheme="minorHAnsi" w:cstheme="minorHAnsi"/>
          <w:noProof/>
          <w:lang w:val="en-AU"/>
        </w:rPr>
        <w:t>Environmental impacts of irrigated sugarcane production: Herbicide run-off</w:t>
      </w:r>
      <w:r w:rsidR="008A4400">
        <w:rPr>
          <w:rFonts w:asciiTheme="minorHAnsi" w:hAnsiTheme="minorHAnsi" w:cstheme="minorHAnsi"/>
          <w:noProof/>
          <w:lang w:val="en-AU"/>
        </w:rPr>
        <w:t>.</w:t>
      </w:r>
      <w:r w:rsidR="008A4400" w:rsidRPr="008A4400">
        <w:rPr>
          <w:rFonts w:asciiTheme="minorHAnsi" w:hAnsiTheme="minorHAnsi" w:cstheme="minorHAnsi"/>
          <w:noProof/>
          <w:u w:val="single"/>
          <w:lang w:val="en-AU"/>
        </w:rPr>
        <w:t xml:space="preserve"> Agriculture, Ecosystems and Environment</w:t>
      </w:r>
      <w:r w:rsidR="008A4400">
        <w:rPr>
          <w:rFonts w:asciiTheme="minorHAnsi" w:hAnsiTheme="minorHAnsi" w:cstheme="minorHAnsi"/>
          <w:noProof/>
          <w:lang w:val="en-AU"/>
        </w:rPr>
        <w:t xml:space="preserve">. </w:t>
      </w:r>
      <w:r w:rsidR="008A4400">
        <w:rPr>
          <w:rFonts w:asciiTheme="minorHAnsi" w:hAnsiTheme="minorHAnsi" w:cstheme="minorHAnsi"/>
          <w:b/>
          <w:noProof/>
          <w:lang w:val="en-AU"/>
        </w:rPr>
        <w:t xml:space="preserve">180: </w:t>
      </w:r>
      <w:r w:rsidR="008A4400" w:rsidRPr="008A4400">
        <w:rPr>
          <w:rFonts w:asciiTheme="minorHAnsi" w:hAnsiTheme="minorHAnsi" w:cstheme="minorHAnsi"/>
          <w:noProof/>
          <w:lang w:val="en-AU"/>
        </w:rPr>
        <w:t>123–135</w:t>
      </w:r>
    </w:p>
    <w:p w:rsidR="00D56F14" w:rsidRDefault="008A4400" w:rsidP="00F52636">
      <w:pPr>
        <w:spacing w:line="360" w:lineRule="auto"/>
        <w:ind w:left="720"/>
        <w:rPr>
          <w:rFonts w:asciiTheme="minorHAnsi" w:hAnsiTheme="minorHAnsi" w:cstheme="minorHAnsi"/>
          <w:noProof/>
          <w:lang w:val="en-AU"/>
        </w:rPr>
      </w:pPr>
      <w:r w:rsidRPr="008A4400">
        <w:rPr>
          <w:rFonts w:asciiTheme="minorHAnsi" w:hAnsiTheme="minorHAnsi" w:cstheme="minorHAnsi"/>
          <w:noProof/>
          <w:lang w:val="en-AU"/>
        </w:rPr>
        <w:t>dynamics from farms and associated drainage systems</w:t>
      </w:r>
    </w:p>
    <w:p w:rsidR="00976677" w:rsidRPr="003634F9" w:rsidRDefault="00976677" w:rsidP="00137E16">
      <w:pPr>
        <w:spacing w:line="360" w:lineRule="auto"/>
        <w:ind w:left="720" w:hanging="720"/>
        <w:rPr>
          <w:rFonts w:asciiTheme="minorHAnsi" w:hAnsiTheme="minorHAnsi" w:cstheme="minorHAnsi"/>
          <w:noProof/>
          <w:lang w:val="en-AU"/>
        </w:rPr>
      </w:pPr>
      <w:r>
        <w:rPr>
          <w:rFonts w:asciiTheme="minorHAnsi" w:hAnsiTheme="minorHAnsi" w:cstheme="minorHAnsi"/>
          <w:noProof/>
          <w:lang w:val="en-AU"/>
        </w:rPr>
        <w:t xml:space="preserve">De'ath, G., Lough, J., Fabricius, K. (2009). Declining coral calcification on the Great Barrier Reef. Science </w:t>
      </w:r>
      <w:r w:rsidRPr="00976677">
        <w:rPr>
          <w:rFonts w:asciiTheme="minorHAnsi" w:hAnsiTheme="minorHAnsi" w:cstheme="minorHAnsi"/>
          <w:b/>
          <w:noProof/>
          <w:lang w:val="en-AU"/>
        </w:rPr>
        <w:t>323</w:t>
      </w:r>
      <w:r>
        <w:rPr>
          <w:rFonts w:asciiTheme="minorHAnsi" w:hAnsiTheme="minorHAnsi" w:cstheme="minorHAnsi"/>
          <w:noProof/>
          <w:lang w:val="en-AU"/>
        </w:rPr>
        <w:t xml:space="preserve"> (5910): 116-119.</w:t>
      </w:r>
    </w:p>
    <w:p w:rsidR="00E32C3B" w:rsidRPr="003634F9" w:rsidRDefault="00E32C3B" w:rsidP="00137E16">
      <w:pPr>
        <w:spacing w:line="360" w:lineRule="auto"/>
        <w:ind w:left="720" w:hanging="720"/>
        <w:rPr>
          <w:rFonts w:asciiTheme="minorHAnsi" w:hAnsiTheme="minorHAnsi" w:cstheme="minorHAnsi"/>
          <w:noProof/>
          <w:lang w:val="en-AU"/>
        </w:rPr>
      </w:pPr>
      <w:r w:rsidRPr="003634F9">
        <w:rPr>
          <w:rFonts w:asciiTheme="minorHAnsi" w:hAnsiTheme="minorHAnsi" w:cstheme="minorHAnsi"/>
        </w:rPr>
        <w:lastRenderedPageBreak/>
        <w:t xml:space="preserve">Devlin, M. and B. Schaffelke (2009). "Spatial extent of riverine flood plumes and exposure of marine ecosystems in the Tully coastal region, Great Barrier Reef." Marine and Freshwater Research </w:t>
      </w:r>
      <w:r w:rsidRPr="003634F9">
        <w:rPr>
          <w:rFonts w:asciiTheme="minorHAnsi" w:hAnsiTheme="minorHAnsi" w:cstheme="minorHAnsi"/>
          <w:b/>
          <w:bCs/>
        </w:rPr>
        <w:t>60</w:t>
      </w:r>
      <w:r w:rsidRPr="003634F9">
        <w:rPr>
          <w:rFonts w:asciiTheme="minorHAnsi" w:hAnsiTheme="minorHAnsi" w:cstheme="minorHAnsi"/>
        </w:rPr>
        <w:t>: 1109-1122.</w:t>
      </w:r>
    </w:p>
    <w:p w:rsidR="00E545C7" w:rsidRDefault="00284A3C" w:rsidP="00284A3C">
      <w:pPr>
        <w:spacing w:line="360" w:lineRule="auto"/>
        <w:ind w:left="720" w:hanging="720"/>
        <w:rPr>
          <w:rFonts w:asciiTheme="minorHAnsi" w:hAnsiTheme="minorHAnsi" w:cstheme="minorHAnsi"/>
          <w:noProof/>
          <w:lang w:val="en-AU"/>
        </w:rPr>
      </w:pPr>
      <w:r w:rsidRPr="00284A3C">
        <w:rPr>
          <w:rFonts w:asciiTheme="minorHAnsi" w:hAnsiTheme="minorHAnsi" w:cstheme="minorHAnsi"/>
          <w:noProof/>
          <w:lang w:val="en-AU"/>
        </w:rPr>
        <w:t>Devlin, M.J., Wenger, A., Petus, C., da Silva, E.T., DeBose, J., Álvarez-Romero, J (2012</w:t>
      </w:r>
      <w:r w:rsidR="00855ACF">
        <w:rPr>
          <w:rFonts w:asciiTheme="minorHAnsi" w:hAnsiTheme="minorHAnsi" w:cstheme="minorHAnsi"/>
          <w:noProof/>
          <w:lang w:val="en-AU"/>
        </w:rPr>
        <w:t>a</w:t>
      </w:r>
      <w:r w:rsidRPr="00284A3C">
        <w:rPr>
          <w:rFonts w:asciiTheme="minorHAnsi" w:hAnsiTheme="minorHAnsi" w:cstheme="minorHAnsi"/>
          <w:noProof/>
          <w:lang w:val="en-AU"/>
        </w:rPr>
        <w:t>) Reef Rescue</w:t>
      </w:r>
      <w:r>
        <w:rPr>
          <w:rFonts w:asciiTheme="minorHAnsi" w:hAnsiTheme="minorHAnsi" w:cstheme="minorHAnsi"/>
          <w:noProof/>
          <w:lang w:val="en-AU"/>
        </w:rPr>
        <w:t xml:space="preserve"> </w:t>
      </w:r>
      <w:r w:rsidRPr="00284A3C">
        <w:rPr>
          <w:rFonts w:asciiTheme="minorHAnsi" w:hAnsiTheme="minorHAnsi" w:cstheme="minorHAnsi"/>
          <w:noProof/>
          <w:lang w:val="en-AU"/>
        </w:rPr>
        <w:t>Marine Monitoring Program. Final Report of JCU Activities 2011/12– Flood Plumes and Extreme</w:t>
      </w:r>
      <w:r>
        <w:rPr>
          <w:rFonts w:asciiTheme="minorHAnsi" w:hAnsiTheme="minorHAnsi" w:cstheme="minorHAnsi"/>
          <w:noProof/>
          <w:lang w:val="en-AU"/>
        </w:rPr>
        <w:t xml:space="preserve"> </w:t>
      </w:r>
      <w:r w:rsidRPr="00284A3C">
        <w:rPr>
          <w:rFonts w:asciiTheme="minorHAnsi" w:hAnsiTheme="minorHAnsi" w:cstheme="minorHAnsi"/>
          <w:noProof/>
          <w:lang w:val="en-AU"/>
        </w:rPr>
        <w:t>weather monitoring for the Great Barrier Reef Marine Park Authority. James Cook University.</w:t>
      </w:r>
      <w:r>
        <w:rPr>
          <w:rFonts w:asciiTheme="minorHAnsi" w:hAnsiTheme="minorHAnsi" w:cstheme="minorHAnsi"/>
          <w:noProof/>
          <w:lang w:val="en-AU"/>
        </w:rPr>
        <w:t xml:space="preserve"> </w:t>
      </w:r>
      <w:r w:rsidRPr="00284A3C">
        <w:rPr>
          <w:rFonts w:asciiTheme="minorHAnsi" w:hAnsiTheme="minorHAnsi" w:cstheme="minorHAnsi"/>
          <w:noProof/>
          <w:lang w:val="en-AU"/>
        </w:rPr>
        <w:t>Townsv</w:t>
      </w:r>
      <w:r>
        <w:rPr>
          <w:rFonts w:asciiTheme="minorHAnsi" w:hAnsiTheme="minorHAnsi" w:cstheme="minorHAnsi"/>
          <w:noProof/>
          <w:lang w:val="en-AU"/>
        </w:rPr>
        <w:t>ille. (148 pp.)</w:t>
      </w:r>
    </w:p>
    <w:p w:rsidR="00780348" w:rsidRDefault="00780348" w:rsidP="00780348">
      <w:pPr>
        <w:spacing w:line="360" w:lineRule="auto"/>
        <w:ind w:left="720" w:hanging="720"/>
        <w:rPr>
          <w:rFonts w:asciiTheme="minorHAnsi" w:hAnsiTheme="minorHAnsi" w:cstheme="minorHAnsi"/>
          <w:noProof/>
          <w:lang w:val="en-AU"/>
        </w:rPr>
      </w:pPr>
      <w:r w:rsidRPr="00780348">
        <w:rPr>
          <w:rFonts w:asciiTheme="minorHAnsi" w:hAnsiTheme="minorHAnsi" w:cstheme="minorHAnsi"/>
          <w:noProof/>
          <w:lang w:val="en-AU"/>
        </w:rPr>
        <w:t>Devlin, M.J., McKinna, L. I. W., Álvarez-Romero, J. G., Abott, B., Harkness, P., Brodie, J.,</w:t>
      </w:r>
      <w:r>
        <w:rPr>
          <w:rFonts w:asciiTheme="minorHAnsi" w:hAnsiTheme="minorHAnsi" w:cstheme="minorHAnsi"/>
          <w:noProof/>
          <w:lang w:val="en-AU"/>
        </w:rPr>
        <w:t>(</w:t>
      </w:r>
      <w:r w:rsidR="00E545C7">
        <w:rPr>
          <w:rFonts w:asciiTheme="minorHAnsi" w:hAnsiTheme="minorHAnsi" w:cstheme="minorHAnsi"/>
          <w:noProof/>
          <w:lang w:val="en-AU"/>
        </w:rPr>
        <w:t>2012</w:t>
      </w:r>
      <w:r w:rsidR="00284A3C">
        <w:rPr>
          <w:rFonts w:asciiTheme="minorHAnsi" w:hAnsiTheme="minorHAnsi" w:cstheme="minorHAnsi"/>
          <w:noProof/>
          <w:lang w:val="en-AU"/>
        </w:rPr>
        <w:t>b</w:t>
      </w:r>
      <w:r>
        <w:rPr>
          <w:rFonts w:asciiTheme="minorHAnsi" w:hAnsiTheme="minorHAnsi" w:cstheme="minorHAnsi"/>
          <w:noProof/>
          <w:lang w:val="en-AU"/>
        </w:rPr>
        <w:t>)</w:t>
      </w:r>
      <w:r w:rsidRPr="00780348">
        <w:rPr>
          <w:rFonts w:asciiTheme="minorHAnsi" w:hAnsiTheme="minorHAnsi" w:cstheme="minorHAnsi"/>
          <w:noProof/>
          <w:lang w:val="en-AU"/>
        </w:rPr>
        <w:t>.</w:t>
      </w:r>
      <w:r>
        <w:rPr>
          <w:rFonts w:asciiTheme="minorHAnsi" w:hAnsiTheme="minorHAnsi" w:cstheme="minorHAnsi"/>
          <w:noProof/>
          <w:lang w:val="en-AU"/>
        </w:rPr>
        <w:t xml:space="preserve"> </w:t>
      </w:r>
      <w:r w:rsidRPr="00780348">
        <w:rPr>
          <w:rFonts w:asciiTheme="minorHAnsi" w:hAnsiTheme="minorHAnsi" w:cstheme="minorHAnsi"/>
          <w:noProof/>
          <w:lang w:val="en-AU"/>
        </w:rPr>
        <w:t>Mapping the pollutants in surface river plume waters in the Great Barrier Reef, Australia. Mar.</w:t>
      </w:r>
      <w:r>
        <w:rPr>
          <w:rFonts w:asciiTheme="minorHAnsi" w:hAnsiTheme="minorHAnsi" w:cstheme="minorHAnsi"/>
          <w:noProof/>
          <w:lang w:val="en-AU"/>
        </w:rPr>
        <w:t xml:space="preserve"> </w:t>
      </w:r>
      <w:r w:rsidRPr="00780348">
        <w:rPr>
          <w:rFonts w:asciiTheme="minorHAnsi" w:hAnsiTheme="minorHAnsi" w:cstheme="minorHAnsi"/>
          <w:noProof/>
          <w:lang w:val="en-AU"/>
        </w:rPr>
        <w:t>Pollut. Bull. 65, 224–235.</w:t>
      </w:r>
    </w:p>
    <w:p w:rsidR="00CE486A" w:rsidRDefault="006542D8" w:rsidP="00137E16">
      <w:pPr>
        <w:spacing w:line="360" w:lineRule="auto"/>
        <w:ind w:left="720" w:hanging="720"/>
        <w:rPr>
          <w:rFonts w:asciiTheme="minorHAnsi" w:hAnsiTheme="minorHAnsi" w:cstheme="minorHAnsi"/>
          <w:noProof/>
          <w:lang w:val="en-AU"/>
        </w:rPr>
      </w:pPr>
      <w:r>
        <w:rPr>
          <w:rFonts w:asciiTheme="minorHAnsi" w:hAnsiTheme="minorHAnsi" w:cstheme="minorHAnsi"/>
          <w:noProof/>
          <w:lang w:val="en-AU"/>
        </w:rPr>
        <w:t xml:space="preserve">DSITIA (2012a) </w:t>
      </w:r>
      <w:r w:rsidR="00CE486A">
        <w:rPr>
          <w:rFonts w:asciiTheme="minorHAnsi" w:hAnsiTheme="minorHAnsi" w:cstheme="minorHAnsi"/>
          <w:noProof/>
          <w:lang w:val="en-AU"/>
        </w:rPr>
        <w:t xml:space="preserve">Department of Science, Information Technology, Innovation and the Arts. </w:t>
      </w:r>
      <w:r w:rsidR="00CE486A" w:rsidRPr="00CE486A">
        <w:rPr>
          <w:rFonts w:asciiTheme="minorHAnsi" w:hAnsiTheme="minorHAnsi" w:cstheme="minorHAnsi"/>
          <w:noProof/>
          <w:lang w:val="en-AU"/>
        </w:rPr>
        <w:t>Land use summary 1999–2009</w:t>
      </w:r>
      <w:r>
        <w:rPr>
          <w:rFonts w:asciiTheme="minorHAnsi" w:hAnsiTheme="minorHAnsi" w:cstheme="minorHAnsi"/>
          <w:noProof/>
          <w:lang w:val="en-AU"/>
        </w:rPr>
        <w:t xml:space="preserve"> </w:t>
      </w:r>
      <w:r w:rsidRPr="00CE486A">
        <w:rPr>
          <w:rFonts w:asciiTheme="minorHAnsi" w:hAnsiTheme="minorHAnsi" w:cstheme="minorHAnsi"/>
          <w:noProof/>
          <w:lang w:val="en-AU"/>
        </w:rPr>
        <w:t>for the Great Barrier Reef catchments</w:t>
      </w:r>
      <w:r>
        <w:rPr>
          <w:rFonts w:asciiTheme="minorHAnsi" w:hAnsiTheme="minorHAnsi" w:cstheme="minorHAnsi"/>
          <w:noProof/>
          <w:lang w:val="en-AU"/>
        </w:rPr>
        <w:t>. Prepared June 2012 as part of the Queensland Land Use Mapping Program (QLUMP)</w:t>
      </w:r>
    </w:p>
    <w:p w:rsidR="006542D8" w:rsidRDefault="006542D8" w:rsidP="00137E16">
      <w:pPr>
        <w:spacing w:line="360" w:lineRule="auto"/>
        <w:ind w:left="720" w:hanging="720"/>
        <w:rPr>
          <w:rFonts w:asciiTheme="minorHAnsi" w:hAnsiTheme="minorHAnsi" w:cstheme="minorHAnsi"/>
          <w:noProof/>
          <w:lang w:val="en-AU"/>
        </w:rPr>
      </w:pPr>
      <w:r>
        <w:rPr>
          <w:rFonts w:asciiTheme="minorHAnsi" w:hAnsiTheme="minorHAnsi" w:cstheme="minorHAnsi"/>
          <w:noProof/>
          <w:lang w:val="en-AU"/>
        </w:rPr>
        <w:t xml:space="preserve">DSITIA (2012b) Department of Science, Information Technology, Innovation and the Arts. </w:t>
      </w:r>
      <w:r w:rsidRPr="00CE486A">
        <w:rPr>
          <w:rFonts w:asciiTheme="minorHAnsi" w:hAnsiTheme="minorHAnsi" w:cstheme="minorHAnsi"/>
          <w:noProof/>
          <w:lang w:val="en-AU"/>
        </w:rPr>
        <w:t>Land use summary 1999–2009</w:t>
      </w:r>
      <w:r w:rsidR="004B5C52">
        <w:rPr>
          <w:rFonts w:asciiTheme="minorHAnsi" w:hAnsiTheme="minorHAnsi" w:cstheme="minorHAnsi"/>
          <w:noProof/>
          <w:lang w:val="en-AU"/>
        </w:rPr>
        <w:t>: Wet Tropics Region.</w:t>
      </w:r>
      <w:r w:rsidR="004B5C52" w:rsidRPr="004B5C52">
        <w:rPr>
          <w:rFonts w:asciiTheme="minorHAnsi" w:hAnsiTheme="minorHAnsi" w:cstheme="minorHAnsi"/>
          <w:noProof/>
          <w:lang w:val="en-AU"/>
        </w:rPr>
        <w:t xml:space="preserve"> </w:t>
      </w:r>
      <w:r w:rsidR="004B5C52">
        <w:rPr>
          <w:rFonts w:asciiTheme="minorHAnsi" w:hAnsiTheme="minorHAnsi" w:cstheme="minorHAnsi"/>
          <w:noProof/>
          <w:lang w:val="en-AU"/>
        </w:rPr>
        <w:t>Prepared June 2012 as part of the Queensland Land Use Mapping Program (QLUMP)</w:t>
      </w:r>
    </w:p>
    <w:p w:rsidR="006542D8" w:rsidRDefault="006542D8" w:rsidP="00137E16">
      <w:pPr>
        <w:spacing w:line="360" w:lineRule="auto"/>
        <w:ind w:left="720" w:hanging="720"/>
        <w:rPr>
          <w:rFonts w:asciiTheme="minorHAnsi" w:hAnsiTheme="minorHAnsi" w:cstheme="minorHAnsi"/>
          <w:noProof/>
          <w:lang w:val="en-AU"/>
        </w:rPr>
      </w:pPr>
      <w:r>
        <w:rPr>
          <w:rFonts w:asciiTheme="minorHAnsi" w:hAnsiTheme="minorHAnsi" w:cstheme="minorHAnsi"/>
          <w:noProof/>
          <w:lang w:val="en-AU"/>
        </w:rPr>
        <w:t xml:space="preserve">DSITIA (2012c) Department of Science, Information Technology, Innovation and the Arts. </w:t>
      </w:r>
      <w:r w:rsidRPr="00CE486A">
        <w:rPr>
          <w:rFonts w:asciiTheme="minorHAnsi" w:hAnsiTheme="minorHAnsi" w:cstheme="minorHAnsi"/>
          <w:noProof/>
          <w:lang w:val="en-AU"/>
        </w:rPr>
        <w:t>Land use summary 1999–2009</w:t>
      </w:r>
      <w:r w:rsidR="004B5C52">
        <w:rPr>
          <w:rFonts w:asciiTheme="minorHAnsi" w:hAnsiTheme="minorHAnsi" w:cstheme="minorHAnsi"/>
          <w:noProof/>
          <w:lang w:val="en-AU"/>
        </w:rPr>
        <w:t>: Burdekin Region.  Prepared June 2012 as part of the Queensland Land Use Mapping Program (QLUMP)</w:t>
      </w:r>
    </w:p>
    <w:p w:rsidR="004B5C52" w:rsidRDefault="006542D8" w:rsidP="00137E16">
      <w:pPr>
        <w:spacing w:line="360" w:lineRule="auto"/>
        <w:ind w:left="720" w:hanging="720"/>
        <w:rPr>
          <w:rFonts w:asciiTheme="minorHAnsi" w:hAnsiTheme="minorHAnsi" w:cstheme="minorHAnsi"/>
          <w:noProof/>
          <w:lang w:val="en-AU"/>
        </w:rPr>
      </w:pPr>
      <w:r>
        <w:rPr>
          <w:rFonts w:asciiTheme="minorHAnsi" w:hAnsiTheme="minorHAnsi" w:cstheme="minorHAnsi"/>
          <w:noProof/>
          <w:lang w:val="en-AU"/>
        </w:rPr>
        <w:t xml:space="preserve">DSITIA (2012d) Department of Science, Information Technology, Innovation and the Arts. </w:t>
      </w:r>
      <w:r w:rsidRPr="00CE486A">
        <w:rPr>
          <w:rFonts w:asciiTheme="minorHAnsi" w:hAnsiTheme="minorHAnsi" w:cstheme="minorHAnsi"/>
          <w:noProof/>
          <w:lang w:val="en-AU"/>
        </w:rPr>
        <w:t>Land use summary 1999–2009</w:t>
      </w:r>
      <w:r w:rsidR="004B5C52">
        <w:rPr>
          <w:rFonts w:asciiTheme="minorHAnsi" w:hAnsiTheme="minorHAnsi" w:cstheme="minorHAnsi"/>
          <w:noProof/>
          <w:lang w:val="en-AU"/>
        </w:rPr>
        <w:t>: Mackay Whitsunday Region. Prepared June 2012 as part of the Queensland Land Use Mapping Program (QLUMP)</w:t>
      </w:r>
    </w:p>
    <w:p w:rsidR="006542D8" w:rsidRDefault="006542D8" w:rsidP="00137E16">
      <w:pPr>
        <w:spacing w:line="360" w:lineRule="auto"/>
        <w:ind w:left="720" w:hanging="720"/>
        <w:rPr>
          <w:rFonts w:asciiTheme="minorHAnsi" w:hAnsiTheme="minorHAnsi" w:cstheme="minorHAnsi"/>
          <w:noProof/>
          <w:lang w:val="en-AU"/>
        </w:rPr>
      </w:pPr>
      <w:r>
        <w:rPr>
          <w:rFonts w:asciiTheme="minorHAnsi" w:hAnsiTheme="minorHAnsi" w:cstheme="minorHAnsi"/>
          <w:noProof/>
          <w:lang w:val="en-AU"/>
        </w:rPr>
        <w:t xml:space="preserve">DSITIA (2012e) Department of Science, Information Technology, Innovation and the Arts. </w:t>
      </w:r>
      <w:r w:rsidRPr="00CE486A">
        <w:rPr>
          <w:rFonts w:asciiTheme="minorHAnsi" w:hAnsiTheme="minorHAnsi" w:cstheme="minorHAnsi"/>
          <w:noProof/>
          <w:lang w:val="en-AU"/>
        </w:rPr>
        <w:t>Land use summary 1999–2009</w:t>
      </w:r>
      <w:r w:rsidR="004B5C52">
        <w:rPr>
          <w:rFonts w:asciiTheme="minorHAnsi" w:hAnsiTheme="minorHAnsi" w:cstheme="minorHAnsi"/>
          <w:noProof/>
          <w:lang w:val="en-AU"/>
        </w:rPr>
        <w:t>: Fitzroy Region. Prepared June 2012 as part of the Queensland Land Use Mapping Program (QLUMP)</w:t>
      </w:r>
    </w:p>
    <w:p w:rsidR="00935D25" w:rsidRDefault="00935D25" w:rsidP="00137E16">
      <w:pPr>
        <w:spacing w:line="360" w:lineRule="auto"/>
        <w:ind w:left="720" w:hanging="720"/>
        <w:rPr>
          <w:rFonts w:asciiTheme="minorHAnsi" w:hAnsiTheme="minorHAnsi" w:cstheme="minorHAnsi"/>
          <w:noProof/>
          <w:lang w:val="en-AU"/>
        </w:rPr>
      </w:pPr>
      <w:r w:rsidRPr="00935D25">
        <w:rPr>
          <w:rFonts w:asciiTheme="minorHAnsi" w:hAnsiTheme="minorHAnsi" w:cstheme="minorHAnsi"/>
          <w:noProof/>
          <w:lang w:val="en-AU"/>
        </w:rPr>
        <w:t xml:space="preserve">Turner. R, Huggins. R, Wallace. R, Smith. R, Warne. M St. J. </w:t>
      </w:r>
      <w:r w:rsidR="00F332C0">
        <w:rPr>
          <w:rFonts w:asciiTheme="minorHAnsi" w:hAnsiTheme="minorHAnsi" w:cstheme="minorHAnsi"/>
          <w:noProof/>
          <w:lang w:val="en-AU"/>
        </w:rPr>
        <w:t>(</w:t>
      </w:r>
      <w:r w:rsidRPr="00935D25">
        <w:rPr>
          <w:rFonts w:asciiTheme="minorHAnsi" w:hAnsiTheme="minorHAnsi" w:cstheme="minorHAnsi"/>
          <w:noProof/>
          <w:lang w:val="en-AU"/>
        </w:rPr>
        <w:t>2013</w:t>
      </w:r>
      <w:r w:rsidR="00F332C0">
        <w:rPr>
          <w:rFonts w:asciiTheme="minorHAnsi" w:hAnsiTheme="minorHAnsi" w:cstheme="minorHAnsi"/>
          <w:noProof/>
          <w:lang w:val="en-AU"/>
        </w:rPr>
        <w:t>)</w:t>
      </w:r>
      <w:r w:rsidRPr="00935D25">
        <w:rPr>
          <w:rFonts w:asciiTheme="minorHAnsi" w:hAnsiTheme="minorHAnsi" w:cstheme="minorHAnsi"/>
          <w:noProof/>
          <w:lang w:val="en-AU"/>
        </w:rPr>
        <w:t xml:space="preserve"> Total suspended solids, nutrient and pesticide loads (2010-2011) for rivers that discharge to the Great Barrier Reef Great Barrier Reef Catchment Loads Monitoring 2010-2011 Department of Science, Information Technology, Innovation and the Arts, Brisbane</w:t>
      </w:r>
    </w:p>
    <w:p w:rsidR="001C66B3" w:rsidRPr="003634F9" w:rsidRDefault="001C66B3" w:rsidP="00137E16">
      <w:pPr>
        <w:spacing w:line="360" w:lineRule="auto"/>
        <w:ind w:left="720" w:hanging="720"/>
        <w:rPr>
          <w:rFonts w:asciiTheme="minorHAnsi" w:hAnsiTheme="minorHAnsi" w:cstheme="minorHAnsi"/>
          <w:noProof/>
          <w:lang w:val="en-AU"/>
        </w:rPr>
      </w:pPr>
      <w:r w:rsidRPr="00A258F3">
        <w:rPr>
          <w:rFonts w:asciiTheme="minorHAnsi" w:hAnsiTheme="minorHAnsi" w:cstheme="minorHAnsi"/>
          <w:noProof/>
          <w:lang w:val="de-DE"/>
        </w:rPr>
        <w:t xml:space="preserve">Escher, B. I., P. Quayle, R. Muller, U. Schreiber and J. F. Müller (2006). </w:t>
      </w:r>
      <w:r w:rsidRPr="003634F9">
        <w:rPr>
          <w:rFonts w:asciiTheme="minorHAnsi" w:hAnsiTheme="minorHAnsi" w:cstheme="minorHAnsi"/>
          <w:noProof/>
          <w:lang w:val="en-AU"/>
        </w:rPr>
        <w:t xml:space="preserve">"Passive sampling of herbicides combined with effect analysis in algae using a novel high-throughput phytotoxicity assay (Maxi-Imaging-PAM)." </w:t>
      </w:r>
      <w:r w:rsidRPr="003634F9">
        <w:rPr>
          <w:rFonts w:asciiTheme="minorHAnsi" w:hAnsiTheme="minorHAnsi" w:cstheme="minorHAnsi"/>
          <w:noProof/>
          <w:u w:val="single"/>
          <w:lang w:val="en-AU"/>
        </w:rPr>
        <w:t xml:space="preserve">Journal of Environmental Monitoring </w:t>
      </w:r>
      <w:r w:rsidRPr="003634F9">
        <w:rPr>
          <w:rFonts w:asciiTheme="minorHAnsi" w:hAnsiTheme="minorHAnsi" w:cstheme="minorHAnsi"/>
          <w:b/>
          <w:noProof/>
          <w:lang w:val="en-AU"/>
        </w:rPr>
        <w:t>8</w:t>
      </w:r>
      <w:r w:rsidRPr="003634F9">
        <w:rPr>
          <w:rFonts w:asciiTheme="minorHAnsi" w:hAnsiTheme="minorHAnsi" w:cstheme="minorHAnsi"/>
          <w:noProof/>
          <w:lang w:val="en-AU"/>
        </w:rPr>
        <w:t>: 456-464.</w:t>
      </w:r>
    </w:p>
    <w:p w:rsidR="009461A3" w:rsidRPr="003634F9" w:rsidRDefault="009461A3" w:rsidP="00137E16">
      <w:pPr>
        <w:spacing w:line="360" w:lineRule="auto"/>
        <w:ind w:left="720" w:hanging="720"/>
        <w:jc w:val="left"/>
        <w:rPr>
          <w:rFonts w:asciiTheme="minorHAnsi" w:hAnsiTheme="minorHAnsi" w:cstheme="minorHAnsi"/>
          <w:noProof/>
          <w:lang w:val="en-AU"/>
        </w:rPr>
      </w:pPr>
      <w:r w:rsidRPr="009461A3">
        <w:rPr>
          <w:rFonts w:asciiTheme="minorHAnsi" w:hAnsiTheme="minorHAnsi" w:cstheme="minorHAnsi"/>
          <w:noProof/>
          <w:lang w:val="en-AU"/>
        </w:rPr>
        <w:t>Flores</w:t>
      </w:r>
      <w:r w:rsidR="009944C7">
        <w:rPr>
          <w:rFonts w:asciiTheme="minorHAnsi" w:hAnsiTheme="minorHAnsi" w:cstheme="minorHAnsi"/>
          <w:noProof/>
          <w:lang w:val="en-AU"/>
        </w:rPr>
        <w:t>,</w:t>
      </w:r>
      <w:r w:rsidRPr="009461A3">
        <w:rPr>
          <w:rFonts w:asciiTheme="minorHAnsi" w:hAnsiTheme="minorHAnsi" w:cstheme="minorHAnsi"/>
          <w:noProof/>
          <w:lang w:val="en-AU"/>
        </w:rPr>
        <w:t xml:space="preserve"> F</w:t>
      </w:r>
      <w:r w:rsidR="009944C7">
        <w:rPr>
          <w:rFonts w:asciiTheme="minorHAnsi" w:hAnsiTheme="minorHAnsi" w:cstheme="minorHAnsi"/>
          <w:noProof/>
          <w:lang w:val="en-AU"/>
        </w:rPr>
        <w:t>.</w:t>
      </w:r>
      <w:r w:rsidRPr="009461A3">
        <w:rPr>
          <w:rFonts w:asciiTheme="minorHAnsi" w:hAnsiTheme="minorHAnsi" w:cstheme="minorHAnsi"/>
          <w:noProof/>
          <w:lang w:val="en-AU"/>
        </w:rPr>
        <w:t xml:space="preserve">, Collier CJ, Mercurio P, Negri AP (2013) Phytotoxicity of Four Photosystem II Herbicides to Tropical </w:t>
      </w:r>
      <w:r>
        <w:rPr>
          <w:rFonts w:asciiTheme="minorHAnsi" w:hAnsiTheme="minorHAnsi" w:cstheme="minorHAnsi"/>
          <w:noProof/>
          <w:lang w:val="en-AU"/>
        </w:rPr>
        <w:t>S</w:t>
      </w:r>
      <w:r w:rsidRPr="009461A3">
        <w:rPr>
          <w:rFonts w:asciiTheme="minorHAnsi" w:hAnsiTheme="minorHAnsi" w:cstheme="minorHAnsi"/>
          <w:noProof/>
          <w:lang w:val="en-AU"/>
        </w:rPr>
        <w:t>eagrasses. PLoS ONE 8(9):</w:t>
      </w:r>
      <w:r>
        <w:rPr>
          <w:rFonts w:asciiTheme="minorHAnsi" w:hAnsiTheme="minorHAnsi" w:cstheme="minorHAnsi"/>
          <w:noProof/>
          <w:lang w:val="en-AU"/>
        </w:rPr>
        <w:t xml:space="preserve"> </w:t>
      </w:r>
      <w:r w:rsidRPr="009461A3">
        <w:rPr>
          <w:rFonts w:asciiTheme="minorHAnsi" w:hAnsiTheme="minorHAnsi" w:cstheme="minorHAnsi"/>
          <w:noProof/>
          <w:lang w:val="en-AU"/>
        </w:rPr>
        <w:t>e75798. doi:10.1371/journal.pone.0075798</w:t>
      </w:r>
    </w:p>
    <w:p w:rsidR="00E32C3B" w:rsidRPr="003634F9" w:rsidRDefault="00E32C3B" w:rsidP="00137E16">
      <w:pPr>
        <w:spacing w:line="360" w:lineRule="auto"/>
        <w:ind w:left="720" w:hanging="720"/>
        <w:rPr>
          <w:rFonts w:asciiTheme="minorHAnsi" w:hAnsiTheme="minorHAnsi" w:cstheme="minorHAnsi"/>
          <w:noProof/>
          <w:lang w:val="en-AU"/>
        </w:rPr>
      </w:pPr>
      <w:r w:rsidRPr="003634F9">
        <w:rPr>
          <w:rFonts w:asciiTheme="minorHAnsi" w:hAnsiTheme="minorHAnsi" w:cstheme="minorHAnsi"/>
        </w:rPr>
        <w:t>Furnas, M. (2003). Catchments and Corals: Terrestrial Runoff to the Great Barrier Reef. Townsville, Australian Institute of Marine Science and CRC Reef Research Centre.</w:t>
      </w:r>
    </w:p>
    <w:p w:rsidR="001C66B3" w:rsidRDefault="001C66B3" w:rsidP="00137E16">
      <w:pPr>
        <w:spacing w:line="360" w:lineRule="auto"/>
        <w:ind w:left="720" w:hanging="720"/>
        <w:rPr>
          <w:rFonts w:asciiTheme="minorHAnsi" w:hAnsiTheme="minorHAnsi" w:cstheme="minorHAnsi"/>
          <w:noProof/>
          <w:lang w:val="en-AU"/>
        </w:rPr>
      </w:pPr>
      <w:r w:rsidRPr="003634F9">
        <w:rPr>
          <w:rFonts w:asciiTheme="minorHAnsi" w:hAnsiTheme="minorHAnsi" w:cstheme="minorHAnsi"/>
          <w:noProof/>
          <w:lang w:val="en-AU"/>
        </w:rPr>
        <w:t>GBRMPA (2010). Water Quality Guidelines for the Great Barrier Reef Marine Park. Revised Edition 2010. Townsville, Great Barrier Reef Marine Park Authority.</w:t>
      </w:r>
    </w:p>
    <w:p w:rsidR="009944C7" w:rsidRDefault="009944C7" w:rsidP="009944C7">
      <w:pPr>
        <w:spacing w:line="360" w:lineRule="auto"/>
        <w:ind w:left="720" w:hanging="720"/>
        <w:rPr>
          <w:rFonts w:asciiTheme="minorHAnsi" w:hAnsiTheme="minorHAnsi" w:cstheme="minorHAnsi"/>
          <w:noProof/>
          <w:lang w:val="en-AU"/>
        </w:rPr>
      </w:pPr>
      <w:r>
        <w:rPr>
          <w:rFonts w:asciiTheme="minorHAnsi" w:hAnsiTheme="minorHAnsi" w:cstheme="minorHAnsi"/>
          <w:noProof/>
          <w:lang w:val="en-AU"/>
        </w:rPr>
        <w:t>GBRMPA (2013) Reef Water Quality Protection Plan 2013.</w:t>
      </w:r>
      <w:r w:rsidRPr="00FB1FD8">
        <w:rPr>
          <w:rFonts w:asciiTheme="minorHAnsi" w:hAnsiTheme="minorHAnsi" w:cstheme="minorHAnsi"/>
          <w:noProof/>
          <w:lang w:val="en-AU"/>
        </w:rPr>
        <w:t xml:space="preserve"> Reef Water Quality</w:t>
      </w:r>
      <w:r>
        <w:rPr>
          <w:rFonts w:asciiTheme="minorHAnsi" w:hAnsiTheme="minorHAnsi" w:cstheme="minorHAnsi"/>
          <w:noProof/>
          <w:lang w:val="en-AU"/>
        </w:rPr>
        <w:t xml:space="preserve"> </w:t>
      </w:r>
      <w:r w:rsidRPr="00FB1FD8">
        <w:rPr>
          <w:rFonts w:asciiTheme="minorHAnsi" w:hAnsiTheme="minorHAnsi" w:cstheme="minorHAnsi"/>
          <w:noProof/>
          <w:lang w:val="en-AU"/>
        </w:rPr>
        <w:t>Protection Plan</w:t>
      </w:r>
      <w:r>
        <w:rPr>
          <w:rFonts w:asciiTheme="minorHAnsi" w:hAnsiTheme="minorHAnsi" w:cstheme="minorHAnsi"/>
          <w:noProof/>
          <w:lang w:val="en-AU"/>
        </w:rPr>
        <w:t xml:space="preserve"> </w:t>
      </w:r>
      <w:r w:rsidRPr="00FB1FD8">
        <w:rPr>
          <w:rFonts w:asciiTheme="minorHAnsi" w:hAnsiTheme="minorHAnsi" w:cstheme="minorHAnsi"/>
          <w:noProof/>
          <w:lang w:val="en-AU"/>
        </w:rPr>
        <w:t>Secretariat, July 2013.</w:t>
      </w:r>
      <w:r>
        <w:rPr>
          <w:rFonts w:asciiTheme="minorHAnsi" w:hAnsiTheme="minorHAnsi" w:cstheme="minorHAnsi"/>
          <w:noProof/>
          <w:lang w:val="en-AU"/>
        </w:rPr>
        <w:t>G</w:t>
      </w:r>
      <w:r w:rsidRPr="003634F9">
        <w:rPr>
          <w:rFonts w:asciiTheme="minorHAnsi" w:hAnsiTheme="minorHAnsi" w:cstheme="minorHAnsi"/>
          <w:noProof/>
          <w:lang w:val="en-AU"/>
        </w:rPr>
        <w:t>reat Barrier Reef Marine Park Authority, Townsville.</w:t>
      </w:r>
    </w:p>
    <w:p w:rsidR="00976677" w:rsidRPr="00976677" w:rsidRDefault="001C66B3" w:rsidP="00137E16">
      <w:pPr>
        <w:spacing w:line="360" w:lineRule="auto"/>
        <w:ind w:left="720" w:hanging="720"/>
        <w:rPr>
          <w:rFonts w:asciiTheme="minorHAnsi" w:hAnsiTheme="minorHAnsi" w:cstheme="minorHAnsi"/>
          <w:noProof/>
          <w:lang w:val="en-AU"/>
        </w:rPr>
      </w:pPr>
      <w:r w:rsidRPr="003634F9">
        <w:rPr>
          <w:rFonts w:asciiTheme="minorHAnsi" w:hAnsiTheme="minorHAnsi" w:cstheme="minorHAnsi"/>
          <w:noProof/>
          <w:lang w:val="en-AU"/>
        </w:rPr>
        <w:t>GBRMPA (</w:t>
      </w:r>
      <w:r w:rsidR="00755DC2" w:rsidRPr="003634F9">
        <w:rPr>
          <w:rFonts w:asciiTheme="minorHAnsi" w:hAnsiTheme="minorHAnsi" w:cstheme="minorHAnsi"/>
          <w:noProof/>
          <w:lang w:val="en-AU"/>
        </w:rPr>
        <w:t>201</w:t>
      </w:r>
      <w:r w:rsidR="00755DC2">
        <w:rPr>
          <w:rFonts w:asciiTheme="minorHAnsi" w:hAnsiTheme="minorHAnsi" w:cstheme="minorHAnsi"/>
          <w:noProof/>
          <w:lang w:val="en-AU"/>
        </w:rPr>
        <w:t>4</w:t>
      </w:r>
      <w:r w:rsidRPr="003634F9">
        <w:rPr>
          <w:rFonts w:asciiTheme="minorHAnsi" w:hAnsiTheme="minorHAnsi" w:cstheme="minorHAnsi"/>
          <w:noProof/>
          <w:lang w:val="en-AU"/>
        </w:rPr>
        <w:t xml:space="preserve">). Reef Rescue Marine Monitoring Program: Quality Assurance/Quality Control Methods and Proceedures Manual. Report prepared for the Great Barrier Reef Marine Park Authority., Great Barrier Reef </w:t>
      </w:r>
      <w:r w:rsidRPr="003634F9">
        <w:rPr>
          <w:rFonts w:asciiTheme="minorHAnsi" w:hAnsiTheme="minorHAnsi" w:cstheme="minorHAnsi"/>
          <w:noProof/>
          <w:lang w:val="en-AU"/>
        </w:rPr>
        <w:lastRenderedPageBreak/>
        <w:t>Marine Park Authority, Townsville.</w:t>
      </w:r>
      <w:r w:rsidR="00976677">
        <w:rPr>
          <w:rFonts w:asciiTheme="minorHAnsi" w:hAnsiTheme="minorHAnsi" w:cstheme="minorHAnsi"/>
          <w:noProof/>
          <w:lang w:val="en-AU"/>
        </w:rPr>
        <w:t xml:space="preserve">Hoegh-Guldberg, O., Mumby, P., Hooten, A., Steneck, R., Greenfield, P., Gomez., Harvell, S., Sale, P., Edwards, A., Caldeira, K., Knowlton, N., Eakin, C., Iglesias-Prieto, R., Muthiga, N., Bradbury, R., Dubi, A., Hatziolos, M. (2007). Coral reefs under rapid climate change and ocean acidification. Science </w:t>
      </w:r>
      <w:r w:rsidR="00976677">
        <w:rPr>
          <w:rFonts w:asciiTheme="minorHAnsi" w:hAnsiTheme="minorHAnsi" w:cstheme="minorHAnsi"/>
          <w:b/>
          <w:noProof/>
          <w:lang w:val="en-AU"/>
        </w:rPr>
        <w:t xml:space="preserve">318 </w:t>
      </w:r>
      <w:r w:rsidR="00976677">
        <w:rPr>
          <w:rFonts w:asciiTheme="minorHAnsi" w:hAnsiTheme="minorHAnsi" w:cstheme="minorHAnsi"/>
          <w:noProof/>
          <w:lang w:val="en-AU"/>
        </w:rPr>
        <w:t>(5857): 1737-1742.</w:t>
      </w:r>
    </w:p>
    <w:p w:rsidR="001C66B3" w:rsidRDefault="001C66B3" w:rsidP="00137E16">
      <w:pPr>
        <w:spacing w:line="360" w:lineRule="auto"/>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Jones, R. J. and A. P. Kerswell (2003). "Phytotoxicity of Photosystem II (PS II) herbicides to coral." </w:t>
      </w:r>
      <w:r w:rsidRPr="003634F9">
        <w:rPr>
          <w:rFonts w:asciiTheme="minorHAnsi" w:hAnsiTheme="minorHAnsi" w:cstheme="minorHAnsi"/>
          <w:noProof/>
          <w:u w:val="single"/>
          <w:lang w:val="en-AU"/>
        </w:rPr>
        <w:t>Marine Ecology Progress Series</w:t>
      </w:r>
      <w:r w:rsidRPr="003634F9">
        <w:rPr>
          <w:rFonts w:asciiTheme="minorHAnsi" w:hAnsiTheme="minorHAnsi" w:cstheme="minorHAnsi"/>
          <w:noProof/>
          <w:lang w:val="en-AU"/>
        </w:rPr>
        <w:t xml:space="preserve"> </w:t>
      </w:r>
      <w:r w:rsidRPr="003634F9">
        <w:rPr>
          <w:rFonts w:asciiTheme="minorHAnsi" w:hAnsiTheme="minorHAnsi" w:cstheme="minorHAnsi"/>
          <w:b/>
          <w:noProof/>
          <w:lang w:val="en-AU"/>
        </w:rPr>
        <w:t>261</w:t>
      </w:r>
      <w:r w:rsidRPr="003634F9">
        <w:rPr>
          <w:rFonts w:asciiTheme="minorHAnsi" w:hAnsiTheme="minorHAnsi" w:cstheme="minorHAnsi"/>
          <w:noProof/>
          <w:lang w:val="en-AU"/>
        </w:rPr>
        <w:t>: 149-159.</w:t>
      </w:r>
    </w:p>
    <w:p w:rsidR="000B6826" w:rsidRDefault="000B6826" w:rsidP="000B6826">
      <w:pPr>
        <w:spacing w:line="360" w:lineRule="auto"/>
        <w:ind w:left="720" w:hanging="720"/>
        <w:rPr>
          <w:rFonts w:asciiTheme="minorHAnsi" w:hAnsiTheme="minorHAnsi" w:cstheme="minorHAnsi"/>
          <w:noProof/>
          <w:lang w:val="en-AU"/>
        </w:rPr>
      </w:pPr>
      <w:r w:rsidRPr="003634F9">
        <w:rPr>
          <w:rFonts w:asciiTheme="minorHAnsi" w:hAnsiTheme="minorHAnsi" w:cstheme="minorHAnsi"/>
          <w:noProof/>
          <w:lang w:val="en-AU"/>
        </w:rPr>
        <w:t>Kennedy, K., C. Bentley, C. Paxman, A. Heffernan, A. Dunn, S. Kaserzon and J. Mueller (2010a). Final Report - Monitoring of organic chemicals in the Great Barrier Reef Marine Park using time integrated monitoring tools (2009-2010), The University of Queensland, The National Research Centre for Environmental Toxicology (Entox).</w:t>
      </w:r>
    </w:p>
    <w:p w:rsidR="000B6826" w:rsidRPr="003634F9" w:rsidRDefault="000B6826" w:rsidP="000B6826">
      <w:pPr>
        <w:spacing w:line="360" w:lineRule="auto"/>
        <w:ind w:left="720" w:hanging="720"/>
        <w:rPr>
          <w:rFonts w:asciiTheme="minorHAnsi" w:hAnsiTheme="minorHAnsi" w:cstheme="minorHAnsi"/>
          <w:noProof/>
          <w:lang w:val="en-AU"/>
        </w:rPr>
      </w:pPr>
      <w:r w:rsidRPr="00A258F3">
        <w:rPr>
          <w:rFonts w:asciiTheme="minorHAnsi" w:hAnsiTheme="minorHAnsi" w:cstheme="minorHAnsi"/>
          <w:noProof/>
          <w:lang w:val="de-DE"/>
        </w:rPr>
        <w:t xml:space="preserve">Kennedy, K., C. Paxman, A. Dunn, J. O'Brien and J. F. Mueller (2010b). </w:t>
      </w:r>
      <w:r w:rsidRPr="003634F9">
        <w:rPr>
          <w:rFonts w:asciiTheme="minorHAnsi" w:hAnsiTheme="minorHAnsi" w:cstheme="minorHAnsi"/>
          <w:noProof/>
          <w:lang w:val="en-AU"/>
        </w:rPr>
        <w:t>Monitoring of organic chemicals in the Great Barrier Reef Marine Park and selected tributaries using time integrated monitoring tools (2008-2009), The National Research Centre for Environmental Toxicology, The University of Queensland.</w:t>
      </w:r>
    </w:p>
    <w:p w:rsidR="001C66B3" w:rsidRDefault="001C66B3" w:rsidP="00137E16">
      <w:pPr>
        <w:spacing w:line="360" w:lineRule="auto"/>
        <w:ind w:left="720" w:hanging="720"/>
        <w:rPr>
          <w:rFonts w:asciiTheme="minorHAnsi" w:hAnsiTheme="minorHAnsi" w:cstheme="minorHAnsi"/>
          <w:lang w:val="en-AU"/>
        </w:rPr>
      </w:pPr>
      <w:r w:rsidRPr="003634F9">
        <w:rPr>
          <w:rFonts w:asciiTheme="minorHAnsi" w:hAnsiTheme="minorHAnsi" w:cstheme="minorHAnsi"/>
          <w:lang w:val="en-AU"/>
        </w:rPr>
        <w:t>Kennedy, K., Bentley, C., Devlin, M., Paxman, C., Chue, K.L., Mueller, J. (2011</w:t>
      </w:r>
      <w:r w:rsidR="00D72AA8">
        <w:rPr>
          <w:rFonts w:asciiTheme="minorHAnsi" w:hAnsiTheme="minorHAnsi" w:cstheme="minorHAnsi"/>
          <w:lang w:val="en-AU"/>
        </w:rPr>
        <w:t>a</w:t>
      </w:r>
      <w:r w:rsidRPr="003634F9">
        <w:rPr>
          <w:rFonts w:asciiTheme="minorHAnsi" w:hAnsiTheme="minorHAnsi" w:cstheme="minorHAnsi"/>
          <w:lang w:val="en-AU"/>
        </w:rPr>
        <w:t>)  Pesticide monitoring in inshorewaters of the Great Barrier Reef using both time-integrated and event monitoring techniques (2010 - 2011). The University of Queensland, The National Research Centre for Environmental Toxicology (Entox).</w:t>
      </w:r>
    </w:p>
    <w:p w:rsidR="005D220F" w:rsidRPr="003634F9" w:rsidRDefault="005D220F" w:rsidP="00137E16">
      <w:pPr>
        <w:spacing w:line="360" w:lineRule="auto"/>
        <w:ind w:left="720" w:hanging="720"/>
        <w:rPr>
          <w:rFonts w:asciiTheme="minorHAnsi" w:hAnsiTheme="minorHAnsi" w:cstheme="minorHAnsi"/>
          <w:lang w:val="en-AU"/>
        </w:rPr>
      </w:pPr>
      <w:r w:rsidRPr="005D220F">
        <w:rPr>
          <w:rFonts w:asciiTheme="minorHAnsi" w:hAnsiTheme="minorHAnsi" w:cstheme="minorHAnsi"/>
          <w:lang w:val="en-AU"/>
        </w:rPr>
        <w:t>Lewis, S. E., Brodie, J.E., Bainbridge, Z.T., Rohde, K.W., Davis, A.M., Masters, B.L. Maughan, M., Devlin, M.J., Mueller, J.F., and Schaffelke, B. (2008) Pesticide runoff to the Great Barrier Reef. Assessing the risks. Report to the Marine and Tropical Sciences Research Facility. Reef and Rainforest Research Centre Limited, Cairns (26 pp.).</w:t>
      </w:r>
    </w:p>
    <w:p w:rsidR="00156E9B" w:rsidRPr="00156E9B" w:rsidRDefault="00156E9B" w:rsidP="00137E16">
      <w:pPr>
        <w:spacing w:line="360" w:lineRule="auto"/>
        <w:ind w:left="720" w:hanging="720"/>
        <w:rPr>
          <w:rFonts w:asciiTheme="minorHAnsi" w:hAnsiTheme="minorHAnsi" w:cstheme="minorHAnsi"/>
          <w:noProof/>
          <w:lang w:val="en-AU"/>
        </w:rPr>
      </w:pPr>
      <w:r>
        <w:rPr>
          <w:rFonts w:asciiTheme="minorHAnsi" w:hAnsiTheme="minorHAnsi" w:cstheme="minorHAnsi"/>
          <w:noProof/>
          <w:lang w:val="en-AU"/>
        </w:rPr>
        <w:t xml:space="preserve">Lewis, S., Brodie, J., Bainbridge, Z., Rohde, K., Davis, A., Masters, B., Maughan, M., Devlin, M., Mueller, J. and Scaffelke, B (2009). "Herbicides: A new threat to the Great Barrier Reef." </w:t>
      </w:r>
      <w:r>
        <w:rPr>
          <w:rFonts w:asciiTheme="minorHAnsi" w:hAnsiTheme="minorHAnsi" w:cstheme="minorHAnsi"/>
          <w:noProof/>
          <w:u w:val="single"/>
          <w:lang w:val="en-AU"/>
        </w:rPr>
        <w:t>Environmental Pollution</w:t>
      </w:r>
      <w:r>
        <w:rPr>
          <w:rFonts w:asciiTheme="minorHAnsi" w:hAnsiTheme="minorHAnsi" w:cstheme="minorHAnsi"/>
          <w:noProof/>
          <w:lang w:val="en-AU"/>
        </w:rPr>
        <w:t xml:space="preserve">. </w:t>
      </w:r>
      <w:r w:rsidR="00D10AF1">
        <w:rPr>
          <w:rFonts w:asciiTheme="minorHAnsi" w:hAnsiTheme="minorHAnsi" w:cstheme="minorHAnsi"/>
          <w:noProof/>
          <w:lang w:val="en-AU"/>
        </w:rPr>
        <w:t>doi:10.1016/j.envpol.2009.03.006</w:t>
      </w:r>
    </w:p>
    <w:p w:rsidR="001C66B3" w:rsidRDefault="001C66B3" w:rsidP="00137E16">
      <w:pPr>
        <w:spacing w:line="360" w:lineRule="auto"/>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Magnusson, M., K. Heimann, P. Quayle and A. Negri (2010). "Additive toxicity of herbicide mixtures and comparative sensitivity of tropical benthic microalgae." </w:t>
      </w:r>
      <w:r w:rsidRPr="003634F9">
        <w:rPr>
          <w:rFonts w:asciiTheme="minorHAnsi" w:hAnsiTheme="minorHAnsi" w:cstheme="minorHAnsi"/>
          <w:noProof/>
          <w:u w:val="single"/>
          <w:lang w:val="en-AU"/>
        </w:rPr>
        <w:t>Marine Pollution Bulletin</w:t>
      </w:r>
      <w:r w:rsidRPr="003634F9">
        <w:rPr>
          <w:rFonts w:asciiTheme="minorHAnsi" w:hAnsiTheme="minorHAnsi" w:cstheme="minorHAnsi"/>
          <w:noProof/>
          <w:lang w:val="en-AU"/>
        </w:rPr>
        <w:t xml:space="preserve"> </w:t>
      </w:r>
      <w:r w:rsidRPr="003634F9">
        <w:rPr>
          <w:rFonts w:asciiTheme="minorHAnsi" w:hAnsiTheme="minorHAnsi" w:cstheme="minorHAnsi"/>
          <w:b/>
          <w:noProof/>
          <w:lang w:val="en-AU"/>
        </w:rPr>
        <w:t>IN PRESS doi:10.1016/j.marpolbul.2010.07.031</w:t>
      </w:r>
      <w:r w:rsidRPr="003634F9">
        <w:rPr>
          <w:rFonts w:asciiTheme="minorHAnsi" w:hAnsiTheme="minorHAnsi" w:cstheme="minorHAnsi"/>
          <w:noProof/>
          <w:lang w:val="en-AU"/>
        </w:rPr>
        <w:t>.</w:t>
      </w:r>
    </w:p>
    <w:p w:rsidR="00976677" w:rsidRDefault="001C66B3" w:rsidP="00137E16">
      <w:pPr>
        <w:spacing w:line="360" w:lineRule="auto"/>
        <w:ind w:left="720" w:hanging="720"/>
        <w:rPr>
          <w:rFonts w:asciiTheme="minorHAnsi" w:hAnsiTheme="minorHAnsi" w:cstheme="minorHAnsi"/>
          <w:noProof/>
          <w:lang w:val="en-AU"/>
        </w:rPr>
      </w:pPr>
      <w:r w:rsidRPr="003634F9">
        <w:rPr>
          <w:rFonts w:asciiTheme="minorHAnsi" w:hAnsiTheme="minorHAnsi" w:cstheme="minorHAnsi"/>
          <w:noProof/>
          <w:lang w:val="en-AU"/>
        </w:rPr>
        <w:t xml:space="preserve">Muller, R., S. U., B. I. Escher, P. Quayle, S. M. Bengtson Nash and J. F. Müller (2008). "Rapid exposure assessment of PSII herbicides in surface water using a novel chlorophyll a fluorescence imaging assay." </w:t>
      </w:r>
      <w:r w:rsidRPr="003634F9">
        <w:rPr>
          <w:rFonts w:asciiTheme="minorHAnsi" w:hAnsiTheme="minorHAnsi" w:cstheme="minorHAnsi"/>
          <w:noProof/>
          <w:u w:val="single"/>
          <w:lang w:val="en-AU"/>
        </w:rPr>
        <w:t xml:space="preserve">Science of the Total Environment </w:t>
      </w:r>
      <w:r w:rsidRPr="003634F9">
        <w:rPr>
          <w:rFonts w:asciiTheme="minorHAnsi" w:hAnsiTheme="minorHAnsi" w:cstheme="minorHAnsi"/>
          <w:b/>
          <w:noProof/>
          <w:lang w:val="en-AU"/>
        </w:rPr>
        <w:t>401</w:t>
      </w:r>
      <w:r w:rsidRPr="003634F9">
        <w:rPr>
          <w:rFonts w:asciiTheme="minorHAnsi" w:hAnsiTheme="minorHAnsi" w:cstheme="minorHAnsi"/>
          <w:noProof/>
          <w:lang w:val="en-AU"/>
        </w:rPr>
        <w:t>(1-3): 51-59.</w:t>
      </w:r>
    </w:p>
    <w:p w:rsidR="00B22F3A" w:rsidRPr="00B22F3A" w:rsidRDefault="00B22F3A" w:rsidP="00B22F3A">
      <w:pPr>
        <w:spacing w:line="360" w:lineRule="auto"/>
        <w:ind w:left="720" w:hanging="720"/>
        <w:rPr>
          <w:rFonts w:asciiTheme="minorHAnsi" w:hAnsiTheme="minorHAnsi" w:cstheme="minorHAnsi"/>
          <w:noProof/>
          <w:lang w:val="en-AU"/>
        </w:rPr>
      </w:pPr>
      <w:r w:rsidRPr="00B22F3A">
        <w:rPr>
          <w:rFonts w:asciiTheme="minorHAnsi" w:hAnsiTheme="minorHAnsi" w:cstheme="minorHAnsi"/>
          <w:noProof/>
          <w:lang w:val="en-AU"/>
        </w:rPr>
        <w:t>Negri, A.P., Mercurio, P., Flores, F., Mueller, J.F. (2014) Pesticide dynamics in the Great Barrier Reef catchment</w:t>
      </w:r>
    </w:p>
    <w:p w:rsidR="00B22F3A" w:rsidRPr="00B22F3A" w:rsidRDefault="00B22F3A" w:rsidP="00B22F3A">
      <w:pPr>
        <w:spacing w:line="360" w:lineRule="auto"/>
        <w:ind w:left="720" w:hanging="152"/>
        <w:rPr>
          <w:rFonts w:asciiTheme="minorHAnsi" w:hAnsiTheme="minorHAnsi" w:cstheme="minorHAnsi"/>
          <w:noProof/>
          <w:lang w:val="en-AU"/>
        </w:rPr>
      </w:pPr>
      <w:r w:rsidRPr="00B22F3A">
        <w:rPr>
          <w:rFonts w:asciiTheme="minorHAnsi" w:hAnsiTheme="minorHAnsi" w:cstheme="minorHAnsi"/>
          <w:noProof/>
          <w:lang w:val="en-AU"/>
        </w:rPr>
        <w:t>and lagoon: grazing, bananas and grain. Herbicide persistence in the marine environment. Report to the Reef</w:t>
      </w:r>
    </w:p>
    <w:p w:rsidR="00B22F3A" w:rsidRPr="00B22F3A" w:rsidRDefault="00B22F3A" w:rsidP="00B22F3A">
      <w:pPr>
        <w:spacing w:line="360" w:lineRule="auto"/>
        <w:ind w:left="720" w:hanging="152"/>
        <w:rPr>
          <w:rFonts w:asciiTheme="minorHAnsi" w:hAnsiTheme="minorHAnsi" w:cstheme="minorHAnsi"/>
          <w:noProof/>
          <w:lang w:val="en-AU"/>
        </w:rPr>
      </w:pPr>
      <w:r w:rsidRPr="00B22F3A">
        <w:rPr>
          <w:rFonts w:asciiTheme="minorHAnsi" w:hAnsiTheme="minorHAnsi" w:cstheme="minorHAnsi"/>
          <w:noProof/>
          <w:lang w:val="en-AU"/>
        </w:rPr>
        <w:t>Rescue Water Quality Research &amp; Development Program. Reef and Rainforest Research Centre Limited, Cairns</w:t>
      </w:r>
    </w:p>
    <w:p w:rsidR="00B22F3A" w:rsidRDefault="00B22F3A" w:rsidP="00B22F3A">
      <w:pPr>
        <w:spacing w:line="360" w:lineRule="auto"/>
        <w:ind w:left="720" w:hanging="152"/>
        <w:rPr>
          <w:rFonts w:asciiTheme="minorHAnsi" w:hAnsiTheme="minorHAnsi" w:cstheme="minorHAnsi"/>
          <w:noProof/>
          <w:lang w:val="en-AU"/>
        </w:rPr>
      </w:pPr>
      <w:r w:rsidRPr="00B22F3A">
        <w:rPr>
          <w:rFonts w:asciiTheme="minorHAnsi" w:hAnsiTheme="minorHAnsi" w:cstheme="minorHAnsi"/>
          <w:noProof/>
          <w:lang w:val="en-AU"/>
        </w:rPr>
        <w:t>(26pp.). ISBN 978-1-925088-06-9</w:t>
      </w:r>
    </w:p>
    <w:p w:rsidR="008769A3" w:rsidRPr="003634F9" w:rsidRDefault="008769A3" w:rsidP="00137E16">
      <w:pPr>
        <w:spacing w:line="360" w:lineRule="auto"/>
        <w:ind w:left="720" w:hanging="720"/>
        <w:rPr>
          <w:rFonts w:asciiTheme="minorHAnsi" w:hAnsiTheme="minorHAnsi" w:cstheme="minorHAnsi"/>
          <w:noProof/>
          <w:lang w:val="en-AU"/>
        </w:rPr>
      </w:pPr>
      <w:r w:rsidRPr="008769A3">
        <w:rPr>
          <w:rFonts w:asciiTheme="minorHAnsi" w:hAnsiTheme="minorHAnsi" w:cstheme="minorHAnsi"/>
          <w:noProof/>
          <w:lang w:val="en-AU"/>
        </w:rPr>
        <w:t>O'Brien, Dominique S., Booij, Kees, Hawker, Darryl W., and Mueller, Jochen F. (2011) Method for the in situ calibration of a passive phosphate sampler in estuarine and marine waters. Environmental Science and Technology, 45 (7). pp. 2871-2877.</w:t>
      </w:r>
    </w:p>
    <w:p w:rsidR="001C66B3" w:rsidRDefault="001C66B3" w:rsidP="00137E16">
      <w:pPr>
        <w:spacing w:line="360" w:lineRule="auto"/>
        <w:ind w:left="720" w:hanging="720"/>
        <w:rPr>
          <w:rFonts w:asciiTheme="minorHAnsi" w:hAnsiTheme="minorHAnsi" w:cstheme="minorHAnsi"/>
          <w:noProof/>
          <w:lang w:val="en-AU"/>
        </w:rPr>
      </w:pPr>
      <w:r w:rsidRPr="003634F9">
        <w:rPr>
          <w:rFonts w:asciiTheme="minorHAnsi" w:hAnsiTheme="minorHAnsi" w:cstheme="minorHAnsi"/>
          <w:noProof/>
          <w:lang w:val="en-AU"/>
        </w:rPr>
        <w:lastRenderedPageBreak/>
        <w:t xml:space="preserve">Packett, R., C. Dougall, K. Rohde and R. Noble (2009). "Agricultural lands are hot-spots for annual runoff polluting the southern Great Barrier Reef lagoon." </w:t>
      </w:r>
      <w:r w:rsidRPr="003634F9">
        <w:rPr>
          <w:rFonts w:asciiTheme="minorHAnsi" w:hAnsiTheme="minorHAnsi" w:cstheme="minorHAnsi"/>
          <w:noProof/>
          <w:u w:val="single"/>
          <w:lang w:val="en-AU"/>
        </w:rPr>
        <w:t>Marine Pollution Bulletin</w:t>
      </w:r>
      <w:r w:rsidRPr="003634F9">
        <w:rPr>
          <w:rFonts w:asciiTheme="minorHAnsi" w:hAnsiTheme="minorHAnsi" w:cstheme="minorHAnsi"/>
          <w:noProof/>
          <w:lang w:val="en-AU"/>
        </w:rPr>
        <w:t xml:space="preserve"> </w:t>
      </w:r>
      <w:r w:rsidRPr="003634F9">
        <w:rPr>
          <w:rFonts w:asciiTheme="minorHAnsi" w:hAnsiTheme="minorHAnsi" w:cstheme="minorHAnsi"/>
          <w:b/>
          <w:noProof/>
          <w:lang w:val="en-AU"/>
        </w:rPr>
        <w:t>58</w:t>
      </w:r>
      <w:r w:rsidRPr="003634F9">
        <w:rPr>
          <w:rFonts w:asciiTheme="minorHAnsi" w:hAnsiTheme="minorHAnsi" w:cstheme="minorHAnsi"/>
          <w:noProof/>
          <w:lang w:val="en-AU"/>
        </w:rPr>
        <w:t>: 976-986.</w:t>
      </w:r>
    </w:p>
    <w:p w:rsidR="00D10AF1" w:rsidRPr="00D10AF1" w:rsidRDefault="00D10AF1" w:rsidP="00137E16">
      <w:pPr>
        <w:spacing w:line="360" w:lineRule="auto"/>
        <w:ind w:left="720" w:hanging="720"/>
        <w:rPr>
          <w:rFonts w:asciiTheme="minorHAnsi" w:hAnsiTheme="minorHAnsi" w:cstheme="minorHAnsi"/>
          <w:noProof/>
          <w:lang w:val="en-AU"/>
        </w:rPr>
      </w:pPr>
      <w:r>
        <w:rPr>
          <w:rFonts w:asciiTheme="minorHAnsi" w:hAnsiTheme="minorHAnsi" w:cstheme="minorHAnsi"/>
          <w:noProof/>
          <w:lang w:val="en-AU"/>
        </w:rPr>
        <w:t xml:space="preserve">Pennington, P. and Scott, G. (2001) "Toxicity of atrazine to the esturarine phytoplankter pavlova sp. (prymnesiophyceae): Increased sensitivity after long-term, low-level population exposure" </w:t>
      </w:r>
      <w:r>
        <w:rPr>
          <w:rFonts w:asciiTheme="minorHAnsi" w:hAnsiTheme="minorHAnsi" w:cstheme="minorHAnsi"/>
          <w:noProof/>
          <w:u w:val="single"/>
          <w:lang w:val="en-AU"/>
        </w:rPr>
        <w:t xml:space="preserve">Environmental Toxicology and Chemistry </w:t>
      </w:r>
      <w:r>
        <w:rPr>
          <w:rFonts w:asciiTheme="minorHAnsi" w:hAnsiTheme="minorHAnsi" w:cstheme="minorHAnsi"/>
          <w:noProof/>
          <w:lang w:val="en-AU"/>
        </w:rPr>
        <w:t>(20) 10: 2237-2242</w:t>
      </w:r>
    </w:p>
    <w:p w:rsidR="001C66B3" w:rsidRPr="003634F9" w:rsidRDefault="001C66B3" w:rsidP="00137E16">
      <w:pPr>
        <w:spacing w:line="360" w:lineRule="auto"/>
        <w:ind w:left="709" w:hanging="709"/>
        <w:rPr>
          <w:rFonts w:asciiTheme="minorHAnsi" w:hAnsiTheme="minorHAnsi" w:cstheme="minorHAnsi"/>
        </w:rPr>
      </w:pPr>
      <w:r w:rsidRPr="003634F9">
        <w:rPr>
          <w:rFonts w:asciiTheme="minorHAnsi" w:hAnsiTheme="minorHAnsi" w:cstheme="minorHAnsi"/>
        </w:rPr>
        <w:t>Schaffelke B, Carleton J, Doyle J, Furnas M, Gunn K, Skuza M, Wright M, Zagorskis I (2011) Reef Rescue Marine Monitoring Program. Final Report of AIMS Activities 2010/11– Inshore Water Quality Monitoring. Report for the Great Barrier Reef Marine Park Authority. Australian Institute of Marine Science, Townsville. (84 p.)</w:t>
      </w:r>
    </w:p>
    <w:p w:rsidR="001C66B3" w:rsidRPr="003634F9" w:rsidRDefault="001C66B3" w:rsidP="00137E16">
      <w:pPr>
        <w:spacing w:line="360" w:lineRule="auto"/>
        <w:ind w:left="720" w:hanging="720"/>
        <w:rPr>
          <w:rFonts w:asciiTheme="minorHAnsi" w:hAnsiTheme="minorHAnsi" w:cstheme="minorHAnsi"/>
          <w:noProof/>
          <w:lang w:val="en-AU"/>
        </w:rPr>
      </w:pPr>
      <w:r w:rsidRPr="003634F9">
        <w:rPr>
          <w:rFonts w:asciiTheme="minorHAnsi" w:hAnsiTheme="minorHAnsi" w:cstheme="minorHAnsi"/>
          <w:noProof/>
          <w:lang w:val="en-AU"/>
        </w:rPr>
        <w:t>Schmidt, S. (2005). Development and evaluation of the Maxi-Imaging-PAM algae assay using 96 well plates, The National Research Centre for Environmental Toxicology.</w:t>
      </w:r>
    </w:p>
    <w:p w:rsidR="001C66B3" w:rsidRPr="003634F9" w:rsidRDefault="001C66B3" w:rsidP="00137E16">
      <w:pPr>
        <w:spacing w:line="360" w:lineRule="auto"/>
        <w:ind w:left="720" w:hanging="720"/>
        <w:rPr>
          <w:rFonts w:asciiTheme="minorHAnsi" w:hAnsiTheme="minorHAnsi" w:cstheme="minorHAnsi"/>
          <w:noProof/>
          <w:lang w:val="en-AU"/>
        </w:rPr>
      </w:pPr>
      <w:r w:rsidRPr="003634F9">
        <w:rPr>
          <w:rFonts w:asciiTheme="minorHAnsi" w:hAnsiTheme="minorHAnsi" w:cstheme="minorHAnsi"/>
          <w:noProof/>
          <w:lang w:val="en-AU"/>
        </w:rPr>
        <w:t>Schroeder, T., M. J. Devlin, V. E. Brando, A. G. Dekker, J. E. Brodie, L. A. Clementson a</w:t>
      </w:r>
      <w:r w:rsidR="001471AE" w:rsidRPr="003634F9">
        <w:rPr>
          <w:rFonts w:asciiTheme="minorHAnsi" w:hAnsiTheme="minorHAnsi" w:cstheme="minorHAnsi"/>
          <w:noProof/>
          <w:lang w:val="en-AU"/>
        </w:rPr>
        <w:t>nd L. McKinna (2012</w:t>
      </w:r>
      <w:r w:rsidRPr="003634F9">
        <w:rPr>
          <w:rFonts w:asciiTheme="minorHAnsi" w:hAnsiTheme="minorHAnsi" w:cstheme="minorHAnsi"/>
          <w:noProof/>
          <w:lang w:val="en-AU"/>
        </w:rPr>
        <w:t xml:space="preserve">). "Inter-annual variability of wet season freshwater plume extent into the Great Barrier Reef lagoon based on satellite ocean colour observations." </w:t>
      </w:r>
      <w:r w:rsidRPr="003634F9">
        <w:rPr>
          <w:rFonts w:asciiTheme="minorHAnsi" w:hAnsiTheme="minorHAnsi" w:cstheme="minorHAnsi"/>
          <w:noProof/>
          <w:u w:val="single"/>
          <w:lang w:val="en-AU"/>
        </w:rPr>
        <w:t xml:space="preserve">Marine Pollution Bulletin, Special Issue </w:t>
      </w:r>
      <w:r w:rsidR="001471AE" w:rsidRPr="003634F9">
        <w:rPr>
          <w:rFonts w:asciiTheme="minorHAnsi" w:hAnsiTheme="minorHAnsi" w:cstheme="minorHAnsi"/>
          <w:noProof/>
          <w:u w:val="single"/>
          <w:lang w:val="en-AU"/>
        </w:rPr>
        <w:t xml:space="preserve">The Catchment to </w:t>
      </w:r>
      <w:r w:rsidRPr="003634F9">
        <w:rPr>
          <w:rFonts w:asciiTheme="minorHAnsi" w:hAnsiTheme="minorHAnsi" w:cstheme="minorHAnsi"/>
          <w:noProof/>
          <w:u w:val="single"/>
          <w:lang w:val="en-AU"/>
        </w:rPr>
        <w:t>Reef Continuum</w:t>
      </w:r>
      <w:r w:rsidRPr="003634F9">
        <w:rPr>
          <w:rFonts w:asciiTheme="minorHAnsi" w:hAnsiTheme="minorHAnsi" w:cstheme="minorHAnsi"/>
          <w:noProof/>
          <w:lang w:val="en-AU"/>
        </w:rPr>
        <w:t>.</w:t>
      </w:r>
    </w:p>
    <w:p w:rsidR="008847C2" w:rsidRPr="008847C2" w:rsidRDefault="008847C2" w:rsidP="00137E16">
      <w:pPr>
        <w:spacing w:line="360" w:lineRule="auto"/>
        <w:ind w:left="720" w:hanging="720"/>
        <w:rPr>
          <w:rFonts w:asciiTheme="minorHAnsi" w:hAnsiTheme="minorHAnsi" w:cstheme="minorHAnsi"/>
          <w:noProof/>
          <w:lang w:val="en-AU"/>
        </w:rPr>
      </w:pPr>
      <w:r>
        <w:rPr>
          <w:rFonts w:asciiTheme="minorHAnsi" w:hAnsiTheme="minorHAnsi" w:cstheme="minorHAnsi"/>
          <w:noProof/>
          <w:lang w:val="en-AU"/>
        </w:rPr>
        <w:t>Smith, R., Middlebrook, R., Turner, R., Huggins, R., Vardy, S., Warne, M. (2012) "</w:t>
      </w:r>
      <w:r w:rsidRPr="008847C2">
        <w:rPr>
          <w:rFonts w:asciiTheme="minorHAnsi" w:hAnsiTheme="minorHAnsi" w:cstheme="minorHAnsi"/>
          <w:noProof/>
          <w:lang w:val="en-AU"/>
        </w:rPr>
        <w:t>Large-scale pesticide monitoring across Great Barrier Reef catchments – Paddock</w:t>
      </w:r>
      <w:r>
        <w:rPr>
          <w:rFonts w:asciiTheme="minorHAnsi" w:hAnsiTheme="minorHAnsi" w:cstheme="minorHAnsi"/>
          <w:noProof/>
          <w:lang w:val="en-AU"/>
        </w:rPr>
        <w:t xml:space="preserve"> </w:t>
      </w:r>
      <w:r w:rsidRPr="008847C2">
        <w:rPr>
          <w:rFonts w:asciiTheme="minorHAnsi" w:hAnsiTheme="minorHAnsi" w:cstheme="minorHAnsi"/>
          <w:noProof/>
          <w:lang w:val="en-AU"/>
        </w:rPr>
        <w:t>to Reef Integrated Monitoring, Modelling and Reporting Program</w:t>
      </w:r>
      <w:r>
        <w:rPr>
          <w:rFonts w:asciiTheme="minorHAnsi" w:hAnsiTheme="minorHAnsi" w:cstheme="minorHAnsi"/>
          <w:noProof/>
          <w:lang w:val="en-AU"/>
        </w:rPr>
        <w:t xml:space="preserve">." </w:t>
      </w:r>
      <w:r>
        <w:rPr>
          <w:rFonts w:asciiTheme="minorHAnsi" w:hAnsiTheme="minorHAnsi" w:cstheme="minorHAnsi"/>
          <w:noProof/>
          <w:u w:val="single"/>
          <w:lang w:val="en-AU"/>
        </w:rPr>
        <w:t>Marine Pollution Bulletin</w:t>
      </w:r>
      <w:r>
        <w:rPr>
          <w:rFonts w:asciiTheme="minorHAnsi" w:hAnsiTheme="minorHAnsi" w:cstheme="minorHAnsi"/>
          <w:noProof/>
          <w:lang w:val="en-AU"/>
        </w:rPr>
        <w:t xml:space="preserve"> </w:t>
      </w:r>
      <w:r>
        <w:rPr>
          <w:rFonts w:asciiTheme="minorHAnsi" w:hAnsiTheme="minorHAnsi" w:cstheme="minorHAnsi"/>
          <w:b/>
          <w:noProof/>
          <w:lang w:val="en-AU"/>
        </w:rPr>
        <w:t>65</w:t>
      </w:r>
      <w:r>
        <w:rPr>
          <w:rFonts w:asciiTheme="minorHAnsi" w:hAnsiTheme="minorHAnsi" w:cstheme="minorHAnsi"/>
          <w:noProof/>
          <w:lang w:val="en-AU"/>
        </w:rPr>
        <w:t>: 117-127</w:t>
      </w:r>
    </w:p>
    <w:p w:rsidR="00E84901" w:rsidRPr="003634F9" w:rsidRDefault="00E84901" w:rsidP="00E84901">
      <w:pPr>
        <w:tabs>
          <w:tab w:val="left" w:pos="709"/>
        </w:tabs>
        <w:spacing w:line="360" w:lineRule="auto"/>
        <w:ind w:left="709" w:hanging="709"/>
        <w:rPr>
          <w:rFonts w:asciiTheme="minorHAnsi" w:hAnsiTheme="minorHAnsi" w:cstheme="minorHAnsi"/>
          <w:noProof/>
          <w:lang w:val="en-AU"/>
        </w:rPr>
      </w:pPr>
      <w:r w:rsidRPr="00E84901">
        <w:rPr>
          <w:rFonts w:asciiTheme="minorHAnsi" w:hAnsiTheme="minorHAnsi" w:cstheme="minorHAnsi"/>
          <w:noProof/>
          <w:lang w:val="en-AU"/>
        </w:rPr>
        <w:t>Turner. R, Huggins. R, Wallace. R, Smith. R, Warne. M St. J. 2013, Total suspended solids, nutrient and pesticide loads (2010-2011) for rivers that</w:t>
      </w:r>
      <w:r>
        <w:rPr>
          <w:rFonts w:asciiTheme="minorHAnsi" w:hAnsiTheme="minorHAnsi" w:cstheme="minorHAnsi"/>
          <w:noProof/>
          <w:lang w:val="en-AU"/>
        </w:rPr>
        <w:t xml:space="preserve"> </w:t>
      </w:r>
      <w:r w:rsidRPr="00E84901">
        <w:rPr>
          <w:rFonts w:asciiTheme="minorHAnsi" w:hAnsiTheme="minorHAnsi" w:cstheme="minorHAnsi"/>
          <w:noProof/>
          <w:lang w:val="en-AU"/>
        </w:rPr>
        <w:t>discharge to the Great Barrier Reef Great Barrier Reef Catchment Loads Monitoring 2010-2011 Department of Science, Information Technology,</w:t>
      </w:r>
      <w:r>
        <w:rPr>
          <w:rFonts w:asciiTheme="minorHAnsi" w:hAnsiTheme="minorHAnsi" w:cstheme="minorHAnsi"/>
          <w:noProof/>
          <w:lang w:val="en-AU"/>
        </w:rPr>
        <w:t xml:space="preserve"> </w:t>
      </w:r>
      <w:r w:rsidRPr="00E84901">
        <w:rPr>
          <w:rFonts w:asciiTheme="minorHAnsi" w:hAnsiTheme="minorHAnsi" w:cstheme="minorHAnsi"/>
          <w:noProof/>
          <w:lang w:val="en-AU"/>
        </w:rPr>
        <w:t>Innovation and the Arts, Brisbane</w:t>
      </w:r>
    </w:p>
    <w:p w:rsidR="00E32C3B" w:rsidRDefault="00E32C3B" w:rsidP="00137E16">
      <w:pPr>
        <w:spacing w:line="360" w:lineRule="auto"/>
        <w:ind w:left="720" w:hanging="720"/>
        <w:rPr>
          <w:rFonts w:asciiTheme="minorHAnsi" w:hAnsiTheme="minorHAnsi" w:cstheme="minorHAnsi"/>
        </w:rPr>
      </w:pPr>
      <w:r w:rsidRPr="003634F9">
        <w:rPr>
          <w:rFonts w:asciiTheme="minorHAnsi" w:hAnsiTheme="minorHAnsi" w:cstheme="minorHAnsi"/>
        </w:rPr>
        <w:t>van Dam, J. W., A. P. Negri, S. Uthicke and J. F. Mueller (2010). Chemical Pollution on Coral Reefs: Exposure and Ecological Effects. Ecological Impacts of Toxic Chemicals. F. Sanchez-Bayo, P. J. van den Brink and R. M. Mann, Bentham Science Publishers Ltd.</w:t>
      </w:r>
    </w:p>
    <w:p w:rsidR="00580195" w:rsidRDefault="00580195" w:rsidP="00137E16">
      <w:pPr>
        <w:spacing w:line="360" w:lineRule="auto"/>
        <w:ind w:left="720" w:hanging="720"/>
        <w:rPr>
          <w:rFonts w:asciiTheme="minorHAnsi" w:hAnsiTheme="minorHAnsi" w:cstheme="minorHAnsi"/>
        </w:rPr>
      </w:pPr>
      <w:r>
        <w:rPr>
          <w:rFonts w:asciiTheme="minorHAnsi" w:hAnsiTheme="minorHAnsi" w:cstheme="minorHAnsi"/>
        </w:rPr>
        <w:t>Wallace, R., Huggins, R., Smith, R., Turner, R., Vardy, S., Warne, M. St. J.</w:t>
      </w:r>
      <w:r w:rsidR="009E1B6E" w:rsidRPr="009E1B6E">
        <w:rPr>
          <w:rFonts w:asciiTheme="minorHAnsi" w:hAnsiTheme="minorHAnsi" w:cstheme="minorHAnsi"/>
        </w:rPr>
        <w:t xml:space="preserve"> Total suspended solids, nutrient and pesticide</w:t>
      </w:r>
      <w:r w:rsidR="009E1B6E">
        <w:rPr>
          <w:rFonts w:asciiTheme="minorHAnsi" w:hAnsiTheme="minorHAnsi" w:cstheme="minorHAnsi"/>
        </w:rPr>
        <w:t xml:space="preserve"> </w:t>
      </w:r>
      <w:r w:rsidR="009E1B6E" w:rsidRPr="009E1B6E">
        <w:rPr>
          <w:rFonts w:asciiTheme="minorHAnsi" w:hAnsiTheme="minorHAnsi" w:cstheme="minorHAnsi"/>
        </w:rPr>
        <w:t>loads (2011</w:t>
      </w:r>
      <w:r w:rsidR="009E1B6E">
        <w:rPr>
          <w:rFonts w:asciiTheme="minorHAnsi" w:hAnsiTheme="minorHAnsi" w:cstheme="minorHAnsi"/>
        </w:rPr>
        <w:t xml:space="preserve"> </w:t>
      </w:r>
      <w:r w:rsidR="009E1B6E" w:rsidRPr="009E1B6E">
        <w:rPr>
          <w:rFonts w:asciiTheme="minorHAnsi" w:hAnsiTheme="minorHAnsi" w:cstheme="minorHAnsi"/>
        </w:rPr>
        <w:t>–</w:t>
      </w:r>
      <w:r w:rsidR="009E1B6E">
        <w:rPr>
          <w:rFonts w:asciiTheme="minorHAnsi" w:hAnsiTheme="minorHAnsi" w:cstheme="minorHAnsi"/>
        </w:rPr>
        <w:t xml:space="preserve"> </w:t>
      </w:r>
      <w:r w:rsidR="009E1B6E" w:rsidRPr="009E1B6E">
        <w:rPr>
          <w:rFonts w:asciiTheme="minorHAnsi" w:hAnsiTheme="minorHAnsi" w:cstheme="minorHAnsi"/>
        </w:rPr>
        <w:t>2012) for rivers that discharge to the Great Barrier Reef</w:t>
      </w:r>
      <w:r w:rsidR="009E1B6E">
        <w:rPr>
          <w:rFonts w:asciiTheme="minorHAnsi" w:hAnsiTheme="minorHAnsi" w:cstheme="minorHAnsi"/>
        </w:rPr>
        <w:t xml:space="preserve"> </w:t>
      </w:r>
      <w:r w:rsidR="009E1B6E" w:rsidRPr="009E1B6E">
        <w:rPr>
          <w:rFonts w:asciiTheme="minorHAnsi" w:hAnsiTheme="minorHAnsi" w:cstheme="minorHAnsi"/>
        </w:rPr>
        <w:t>–</w:t>
      </w:r>
      <w:r w:rsidR="009E1B6E">
        <w:rPr>
          <w:rFonts w:asciiTheme="minorHAnsi" w:hAnsiTheme="minorHAnsi" w:cstheme="minorHAnsi"/>
        </w:rPr>
        <w:t xml:space="preserve"> </w:t>
      </w:r>
      <w:r w:rsidR="009E1B6E" w:rsidRPr="009E1B6E">
        <w:rPr>
          <w:rFonts w:asciiTheme="minorHAnsi" w:hAnsiTheme="minorHAnsi" w:cstheme="minorHAnsi"/>
        </w:rPr>
        <w:t>Great Barrier Reef</w:t>
      </w:r>
      <w:r w:rsidR="009E1B6E">
        <w:rPr>
          <w:rFonts w:asciiTheme="minorHAnsi" w:hAnsiTheme="minorHAnsi" w:cstheme="minorHAnsi"/>
        </w:rPr>
        <w:t xml:space="preserve"> </w:t>
      </w:r>
      <w:r w:rsidR="009E1B6E" w:rsidRPr="009E1B6E">
        <w:rPr>
          <w:rFonts w:asciiTheme="minorHAnsi" w:hAnsiTheme="minorHAnsi" w:cstheme="minorHAnsi"/>
        </w:rPr>
        <w:t>Catchment Loads Monitoring Program</w:t>
      </w:r>
      <w:r w:rsidR="009E1B6E">
        <w:rPr>
          <w:rFonts w:asciiTheme="minorHAnsi" w:hAnsiTheme="minorHAnsi" w:cstheme="minorHAnsi"/>
        </w:rPr>
        <w:t>.</w:t>
      </w:r>
      <w:r w:rsidR="009E1B6E" w:rsidRPr="009E1B6E">
        <w:t xml:space="preserve"> </w:t>
      </w:r>
      <w:r w:rsidR="009E1B6E" w:rsidRPr="009E1B6E">
        <w:rPr>
          <w:rFonts w:asciiTheme="minorHAnsi" w:hAnsiTheme="minorHAnsi" w:cstheme="minorHAnsi"/>
        </w:rPr>
        <w:t>Department of Science, Information Technology, Innovation and the Arts. Brisbane</w:t>
      </w:r>
    </w:p>
    <w:p w:rsidR="001C66B3" w:rsidRPr="003634F9" w:rsidRDefault="001C66B3" w:rsidP="00137E16">
      <w:pPr>
        <w:spacing w:line="360" w:lineRule="auto"/>
        <w:ind w:left="720" w:hanging="720"/>
        <w:rPr>
          <w:rFonts w:asciiTheme="minorHAnsi" w:hAnsiTheme="minorHAnsi" w:cstheme="minorHAnsi"/>
          <w:noProof/>
          <w:lang w:val="en-AU"/>
        </w:rPr>
      </w:pPr>
    </w:p>
    <w:p w:rsidR="00834326" w:rsidRDefault="009E4EA3" w:rsidP="00137E16">
      <w:pPr>
        <w:spacing w:line="360" w:lineRule="auto"/>
        <w:rPr>
          <w:rFonts w:asciiTheme="minorHAnsi" w:hAnsiTheme="minorHAnsi" w:cstheme="minorHAnsi"/>
          <w:lang w:val="en-AU"/>
        </w:rPr>
      </w:pPr>
      <w:r w:rsidRPr="003634F9">
        <w:rPr>
          <w:rFonts w:asciiTheme="minorHAnsi" w:hAnsiTheme="minorHAnsi" w:cstheme="minorHAnsi"/>
          <w:lang w:val="en-AU"/>
        </w:rPr>
        <w:fldChar w:fldCharType="end"/>
      </w:r>
    </w:p>
    <w:p w:rsidR="00834326" w:rsidRDefault="00834326" w:rsidP="00834326">
      <w:pPr>
        <w:rPr>
          <w:lang w:val="en-AU"/>
        </w:rPr>
      </w:pPr>
      <w:r>
        <w:rPr>
          <w:lang w:val="en-AU"/>
        </w:rPr>
        <w:br w:type="page"/>
      </w:r>
    </w:p>
    <w:p w:rsidR="002E6B79" w:rsidRPr="00F06248" w:rsidRDefault="002E6B79" w:rsidP="00F06248">
      <w:pPr>
        <w:pStyle w:val="Heading1"/>
        <w:rPr>
          <w:lang w:val="en-AU"/>
        </w:rPr>
      </w:pPr>
      <w:bookmarkStart w:id="511" w:name="_Toc406770660"/>
      <w:r w:rsidRPr="00C11BBA">
        <w:rPr>
          <w:lang w:val="en-AU"/>
        </w:rPr>
        <w:lastRenderedPageBreak/>
        <w:t xml:space="preserve">APPENDIX A: </w:t>
      </w:r>
      <w:r>
        <w:rPr>
          <w:lang w:val="en-AU"/>
        </w:rPr>
        <w:t xml:space="preserve"> </w:t>
      </w:r>
      <w:r w:rsidR="00F24776">
        <w:rPr>
          <w:lang w:val="en-AU"/>
        </w:rPr>
        <w:t>Complete analyte list for LCMS and GCMS analysis</w:t>
      </w:r>
      <w:bookmarkEnd w:id="511"/>
    </w:p>
    <w:p w:rsidR="00665033" w:rsidRPr="00B31EC9" w:rsidRDefault="00665033" w:rsidP="00137E16">
      <w:pPr>
        <w:pStyle w:val="Caption"/>
        <w:spacing w:line="360" w:lineRule="auto"/>
        <w:jc w:val="both"/>
        <w:rPr>
          <w:b w:val="0"/>
          <w:sz w:val="22"/>
        </w:rPr>
      </w:pPr>
      <w:r w:rsidRPr="00B31EC9">
        <w:rPr>
          <w:b w:val="0"/>
          <w:sz w:val="22"/>
        </w:rPr>
        <w:t xml:space="preserve">The limits of reporting (LOR) for the LCMS and GCMS instrument data have been defined by Queensland Health Forensic and Scientific Services laboratory as follows: The LORs are determined by adding a very low level of </w:t>
      </w:r>
      <w:proofErr w:type="spellStart"/>
      <w:r w:rsidRPr="00B31EC9">
        <w:rPr>
          <w:b w:val="0"/>
          <w:sz w:val="22"/>
        </w:rPr>
        <w:t>analyte</w:t>
      </w:r>
      <w:proofErr w:type="spellEnd"/>
      <w:r w:rsidRPr="00B31EC9">
        <w:rPr>
          <w:b w:val="0"/>
          <w:sz w:val="22"/>
        </w:rPr>
        <w:t xml:space="preserve"> to a matrix and injecting 6-7 times into the analytical instrument. The standard deviation of the resultant signals is obtained and a multiplication factor of 10 is applied to obtain the LOR. From this monitoring year onwards, </w:t>
      </w:r>
      <w:proofErr w:type="spellStart"/>
      <w:r w:rsidRPr="00B31EC9">
        <w:rPr>
          <w:b w:val="0"/>
          <w:sz w:val="22"/>
        </w:rPr>
        <w:t>Entox</w:t>
      </w:r>
      <w:proofErr w:type="spellEnd"/>
      <w:r w:rsidRPr="00B31EC9">
        <w:rPr>
          <w:b w:val="0"/>
          <w:sz w:val="22"/>
        </w:rPr>
        <w:t xml:space="preserve"> has undertaken all herbicide analysis using LCMS/MS. </w:t>
      </w:r>
      <w:proofErr w:type="spellStart"/>
      <w:r w:rsidRPr="00B31EC9">
        <w:rPr>
          <w:b w:val="0"/>
          <w:sz w:val="22"/>
        </w:rPr>
        <w:t>Interlaboratory</w:t>
      </w:r>
      <w:proofErr w:type="spellEnd"/>
      <w:r w:rsidRPr="00B31EC9">
        <w:rPr>
          <w:b w:val="0"/>
          <w:sz w:val="22"/>
        </w:rPr>
        <w:t xml:space="preserve"> comparisons between QHFSS and </w:t>
      </w:r>
      <w:proofErr w:type="spellStart"/>
      <w:r w:rsidRPr="00B31EC9">
        <w:rPr>
          <w:b w:val="0"/>
          <w:sz w:val="22"/>
        </w:rPr>
        <w:t>Entox</w:t>
      </w:r>
      <w:proofErr w:type="spellEnd"/>
      <w:r w:rsidRPr="00B31EC9">
        <w:rPr>
          <w:b w:val="0"/>
          <w:sz w:val="22"/>
        </w:rPr>
        <w:t xml:space="preserve"> were completed and were reported in the latest QAQC report. </w:t>
      </w:r>
    </w:p>
    <w:p w:rsidR="00AE6656" w:rsidRPr="00F90047" w:rsidRDefault="00AE6656" w:rsidP="00CC1A07">
      <w:pPr>
        <w:pStyle w:val="Caption"/>
        <w:spacing w:line="276" w:lineRule="auto"/>
      </w:pPr>
      <w:bookmarkStart w:id="512" w:name="_Toc406770698"/>
      <w:proofErr w:type="gramStart"/>
      <w:r w:rsidRPr="005A7844">
        <w:t xml:space="preserve">Table </w:t>
      </w:r>
      <w:fldSimple w:instr=" SEQ Table \* ARABIC ">
        <w:r w:rsidR="007F03BE">
          <w:rPr>
            <w:noProof/>
          </w:rPr>
          <w:t>14</w:t>
        </w:r>
      </w:fldSimple>
      <w:r w:rsidRPr="005A7844">
        <w:t>.</w:t>
      </w:r>
      <w:proofErr w:type="gramEnd"/>
      <w:r w:rsidRPr="005A7844">
        <w:t xml:space="preserve">  Pesticides specified under the MMP for analysis with different sampling techniques together with the limits of reporting</w:t>
      </w:r>
      <w:r>
        <w:t xml:space="preserve"> (ng</w:t>
      </w:r>
      <w:r w:rsidR="00907AD5">
        <w:t xml:space="preserve"> </w:t>
      </w:r>
      <w:r>
        <w:t>L</w:t>
      </w:r>
      <w:r>
        <w:rPr>
          <w:vertAlign w:val="superscript"/>
        </w:rPr>
        <w:t>-1</w:t>
      </w:r>
      <w:r>
        <w:t>)</w:t>
      </w:r>
      <w:bookmarkEnd w:id="512"/>
    </w:p>
    <w:tbl>
      <w:tblPr>
        <w:tblStyle w:val="Anita-ReportConsult"/>
        <w:tblW w:w="5008" w:type="pct"/>
        <w:tblLook w:val="06A0" w:firstRow="1" w:lastRow="0" w:firstColumn="1" w:lastColumn="0" w:noHBand="1" w:noVBand="1"/>
        <w:tblDescription w:val="Pesticides specified under the MMP for analysis with different sampling techniques together with the limits of reporting (ng.L-1)"/>
      </w:tblPr>
      <w:tblGrid>
        <w:gridCol w:w="2520"/>
        <w:gridCol w:w="4128"/>
        <w:gridCol w:w="910"/>
        <w:gridCol w:w="910"/>
        <w:gridCol w:w="1367"/>
        <w:gridCol w:w="865"/>
      </w:tblGrid>
      <w:tr w:rsidR="00EB2BE3" w:rsidRPr="0099280A" w:rsidTr="00344053">
        <w:trPr>
          <w:cantSplit/>
          <w:trHeight w:val="252"/>
          <w:tblHeader/>
        </w:trPr>
        <w:tc>
          <w:tcPr>
            <w:tcW w:w="1178" w:type="pct"/>
          </w:tcPr>
          <w:p w:rsidR="00EB2BE3" w:rsidRPr="0099280A" w:rsidRDefault="00EB2BE3" w:rsidP="00CC1A07">
            <w:pPr>
              <w:spacing w:line="276" w:lineRule="auto"/>
              <w:rPr>
                <w:rFonts w:cs="Arial"/>
                <w:b/>
                <w:lang w:val="en-AU" w:eastAsia="en-AU"/>
              </w:rPr>
            </w:pPr>
            <w:r w:rsidRPr="0099280A">
              <w:rPr>
                <w:rFonts w:cs="Arial"/>
                <w:b/>
                <w:lang w:val="en-AU" w:eastAsia="en-AU"/>
              </w:rPr>
              <w:t>Pesticide</w:t>
            </w:r>
          </w:p>
        </w:tc>
        <w:tc>
          <w:tcPr>
            <w:tcW w:w="1929" w:type="pct"/>
          </w:tcPr>
          <w:p w:rsidR="00EB2BE3" w:rsidRPr="0099280A" w:rsidRDefault="00EB2BE3" w:rsidP="00CC1A07">
            <w:pPr>
              <w:spacing w:line="276" w:lineRule="auto"/>
              <w:jc w:val="left"/>
              <w:rPr>
                <w:rFonts w:cs="Arial"/>
                <w:b/>
                <w:lang w:val="en-AU" w:eastAsia="en-AU"/>
              </w:rPr>
            </w:pPr>
            <w:r w:rsidRPr="0099280A">
              <w:rPr>
                <w:rFonts w:cs="Arial"/>
                <w:b/>
                <w:lang w:val="en-AU" w:eastAsia="en-AU"/>
              </w:rPr>
              <w:t>Description</w:t>
            </w:r>
          </w:p>
        </w:tc>
        <w:tc>
          <w:tcPr>
            <w:tcW w:w="1893" w:type="pct"/>
            <w:gridSpan w:val="4"/>
          </w:tcPr>
          <w:p w:rsidR="00EB2BE3" w:rsidRPr="0099280A" w:rsidRDefault="00EB2BE3" w:rsidP="00CC1A07">
            <w:pPr>
              <w:spacing w:line="276" w:lineRule="auto"/>
              <w:jc w:val="center"/>
              <w:rPr>
                <w:rFonts w:cs="Arial"/>
                <w:b/>
                <w:lang w:val="en-AU" w:eastAsia="en-AU"/>
              </w:rPr>
            </w:pPr>
            <w:r w:rsidRPr="0099280A">
              <w:rPr>
                <w:rFonts w:cs="Arial"/>
                <w:b/>
                <w:lang w:val="en-AU" w:eastAsia="en-AU"/>
              </w:rPr>
              <w:t>LOR</w:t>
            </w:r>
          </w:p>
        </w:tc>
      </w:tr>
      <w:tr w:rsidR="00EB2BE3" w:rsidRPr="0099280A" w:rsidTr="00C447F2">
        <w:trPr>
          <w:trHeight w:val="252"/>
        </w:trPr>
        <w:tc>
          <w:tcPr>
            <w:tcW w:w="1178" w:type="pct"/>
          </w:tcPr>
          <w:p w:rsidR="00EB2BE3" w:rsidRPr="0099280A" w:rsidRDefault="00EB2BE3" w:rsidP="00CC1A07">
            <w:pPr>
              <w:spacing w:line="276" w:lineRule="auto"/>
              <w:rPr>
                <w:rFonts w:cs="Arial"/>
                <w:b/>
                <w:lang w:val="en-AU" w:eastAsia="en-AU"/>
              </w:rPr>
            </w:pPr>
          </w:p>
        </w:tc>
        <w:tc>
          <w:tcPr>
            <w:tcW w:w="1929" w:type="pct"/>
          </w:tcPr>
          <w:p w:rsidR="00EB2BE3" w:rsidRPr="0099280A" w:rsidRDefault="00EB2BE3" w:rsidP="00CC1A07">
            <w:pPr>
              <w:spacing w:line="276" w:lineRule="auto"/>
              <w:jc w:val="left"/>
              <w:rPr>
                <w:rFonts w:cs="Arial"/>
                <w:b/>
                <w:lang w:val="en-AU" w:eastAsia="en-AU"/>
              </w:rPr>
            </w:pPr>
          </w:p>
        </w:tc>
        <w:tc>
          <w:tcPr>
            <w:tcW w:w="425" w:type="pct"/>
          </w:tcPr>
          <w:p w:rsidR="00EB2BE3" w:rsidRPr="0099280A" w:rsidRDefault="00EB2BE3" w:rsidP="00CC1A07">
            <w:pPr>
              <w:spacing w:line="276" w:lineRule="auto"/>
              <w:rPr>
                <w:rFonts w:cs="Arial"/>
                <w:b/>
                <w:lang w:val="en-AU" w:eastAsia="en-AU"/>
              </w:rPr>
            </w:pPr>
            <w:r w:rsidRPr="0099280A">
              <w:rPr>
                <w:rFonts w:cs="Arial"/>
                <w:b/>
                <w:lang w:val="en-AU" w:eastAsia="en-AU"/>
              </w:rPr>
              <w:t>SPMD</w:t>
            </w:r>
          </w:p>
        </w:tc>
        <w:tc>
          <w:tcPr>
            <w:tcW w:w="425" w:type="pct"/>
          </w:tcPr>
          <w:p w:rsidR="00EB2BE3" w:rsidRPr="0099280A" w:rsidRDefault="00EB2BE3" w:rsidP="00CC1A07">
            <w:pPr>
              <w:spacing w:line="276" w:lineRule="auto"/>
              <w:rPr>
                <w:rFonts w:cs="Arial"/>
                <w:b/>
                <w:lang w:val="en-AU" w:eastAsia="en-AU"/>
              </w:rPr>
            </w:pPr>
            <w:r w:rsidRPr="0099280A">
              <w:rPr>
                <w:rFonts w:cs="Arial"/>
                <w:b/>
                <w:lang w:val="en-AU" w:eastAsia="en-AU"/>
              </w:rPr>
              <w:t>PDMS</w:t>
            </w:r>
          </w:p>
        </w:tc>
        <w:tc>
          <w:tcPr>
            <w:tcW w:w="639" w:type="pct"/>
          </w:tcPr>
          <w:p w:rsidR="00EB2BE3" w:rsidRPr="0099280A" w:rsidRDefault="00EB2BE3" w:rsidP="00CC1A07">
            <w:pPr>
              <w:spacing w:line="276" w:lineRule="auto"/>
              <w:rPr>
                <w:rFonts w:cs="Arial"/>
                <w:b/>
                <w:lang w:val="en-AU" w:eastAsia="en-AU"/>
              </w:rPr>
            </w:pPr>
            <w:proofErr w:type="spellStart"/>
            <w:r w:rsidRPr="0099280A">
              <w:rPr>
                <w:rFonts w:cs="Arial"/>
                <w:b/>
                <w:lang w:val="en-AU" w:eastAsia="en-AU"/>
              </w:rPr>
              <w:t>ED</w:t>
            </w:r>
            <w:r w:rsidRPr="0099280A">
              <w:rPr>
                <w:rFonts w:cs="Arial"/>
                <w:b/>
                <w:vertAlign w:val="superscript"/>
                <w:lang w:val="en-AU" w:eastAsia="en-AU"/>
              </w:rPr>
              <w:t>a</w:t>
            </w:r>
            <w:proofErr w:type="spellEnd"/>
          </w:p>
        </w:tc>
        <w:tc>
          <w:tcPr>
            <w:tcW w:w="404" w:type="pct"/>
          </w:tcPr>
          <w:p w:rsidR="00EB2BE3" w:rsidRPr="0099280A" w:rsidRDefault="00EB2BE3" w:rsidP="00CC1A07">
            <w:pPr>
              <w:spacing w:line="276" w:lineRule="auto"/>
              <w:rPr>
                <w:rFonts w:cs="Arial"/>
                <w:b/>
                <w:lang w:val="en-AU" w:eastAsia="en-AU"/>
              </w:rPr>
            </w:pPr>
            <w:r w:rsidRPr="0099280A">
              <w:rPr>
                <w:rFonts w:cs="Arial"/>
                <w:b/>
                <w:lang w:val="en-AU" w:eastAsia="en-AU"/>
              </w:rPr>
              <w:t>GRAB</w:t>
            </w:r>
            <w:r w:rsidR="00D16BDF">
              <w:rPr>
                <w:rFonts w:cs="Arial"/>
                <w:b/>
                <w:lang w:val="en-AU" w:eastAsia="en-AU"/>
              </w:rPr>
              <w:t>*</w:t>
            </w: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Bifenthrin</w:t>
            </w:r>
            <w:proofErr w:type="spellEnd"/>
          </w:p>
        </w:tc>
        <w:tc>
          <w:tcPr>
            <w:tcW w:w="1929" w:type="pct"/>
          </w:tcPr>
          <w:p w:rsidR="00EB2BE3" w:rsidRPr="0099280A" w:rsidRDefault="00EB2BE3" w:rsidP="00CC1A07">
            <w:pPr>
              <w:spacing w:line="276" w:lineRule="auto"/>
              <w:jc w:val="left"/>
              <w:rPr>
                <w:rFonts w:cs="Arial"/>
                <w:lang w:val="en-AU" w:eastAsia="en-AU"/>
              </w:rPr>
            </w:pPr>
            <w:proofErr w:type="spellStart"/>
            <w:r w:rsidRPr="0099280A">
              <w:rPr>
                <w:rFonts w:cs="Arial"/>
                <w:lang w:val="en-AU" w:eastAsia="en-AU"/>
              </w:rPr>
              <w:t>Pyrethroid</w:t>
            </w:r>
            <w:proofErr w:type="spellEnd"/>
            <w:r w:rsidRPr="0099280A">
              <w:rPr>
                <w:rFonts w:cs="Arial"/>
                <w:lang w:val="en-AU" w:eastAsia="en-AU"/>
              </w:rPr>
              <w:t xml:space="preserve"> insecticide</w:t>
            </w:r>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&lt;1</w:t>
            </w:r>
          </w:p>
        </w:tc>
        <w:tc>
          <w:tcPr>
            <w:tcW w:w="639" w:type="pct"/>
          </w:tcPr>
          <w:p w:rsidR="00EB2BE3" w:rsidRPr="0099280A" w:rsidRDefault="00EB2BE3" w:rsidP="00CC1A07">
            <w:pPr>
              <w:spacing w:line="276" w:lineRule="auto"/>
              <w:rPr>
                <w:rFonts w:cs="Arial"/>
                <w:lang w:val="en-AU" w:eastAsia="en-AU"/>
              </w:rPr>
            </w:pPr>
          </w:p>
        </w:tc>
        <w:tc>
          <w:tcPr>
            <w:tcW w:w="404" w:type="pct"/>
          </w:tcPr>
          <w:p w:rsidR="00EB2BE3" w:rsidRPr="0099280A" w:rsidRDefault="00EB2BE3" w:rsidP="00CC1A07">
            <w:pPr>
              <w:spacing w:line="276" w:lineRule="auto"/>
              <w:rPr>
                <w:rFonts w:cs="Arial"/>
                <w:lang w:val="en-AU" w:eastAsia="en-AU"/>
              </w:rPr>
            </w:pPr>
          </w:p>
        </w:tc>
      </w:tr>
      <w:tr w:rsidR="00EB2BE3" w:rsidRPr="0099280A" w:rsidTr="00C447F2">
        <w:trPr>
          <w:trHeight w:val="270"/>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Fenvalerate</w:t>
            </w:r>
            <w:proofErr w:type="spellEnd"/>
          </w:p>
        </w:tc>
        <w:tc>
          <w:tcPr>
            <w:tcW w:w="1929" w:type="pct"/>
          </w:tcPr>
          <w:p w:rsidR="00EB2BE3" w:rsidRPr="0099280A" w:rsidRDefault="00EB2BE3" w:rsidP="00CC1A07">
            <w:pPr>
              <w:spacing w:line="276" w:lineRule="auto"/>
              <w:jc w:val="left"/>
              <w:rPr>
                <w:rFonts w:cs="Arial"/>
                <w:lang w:val="en-AU" w:eastAsia="en-AU"/>
              </w:rPr>
            </w:pPr>
            <w:proofErr w:type="spellStart"/>
            <w:r w:rsidRPr="0099280A">
              <w:rPr>
                <w:rFonts w:cs="Arial"/>
                <w:lang w:val="en-AU" w:eastAsia="en-AU"/>
              </w:rPr>
              <w:t>Pyrethroid</w:t>
            </w:r>
            <w:proofErr w:type="spellEnd"/>
            <w:r w:rsidRPr="0099280A">
              <w:rPr>
                <w:rFonts w:cs="Arial"/>
                <w:lang w:val="en-AU" w:eastAsia="en-AU"/>
              </w:rPr>
              <w:t xml:space="preserve"> insecticide</w:t>
            </w:r>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&lt;0.5</w:t>
            </w:r>
          </w:p>
        </w:tc>
        <w:tc>
          <w:tcPr>
            <w:tcW w:w="639" w:type="pct"/>
          </w:tcPr>
          <w:p w:rsidR="00EB2BE3" w:rsidRPr="0099280A" w:rsidRDefault="00EB2BE3" w:rsidP="00CC1A07">
            <w:pPr>
              <w:spacing w:line="276" w:lineRule="auto"/>
              <w:rPr>
                <w:rFonts w:cs="Arial"/>
                <w:lang w:val="en-AU" w:eastAsia="en-AU"/>
              </w:rPr>
            </w:pPr>
          </w:p>
        </w:tc>
        <w:tc>
          <w:tcPr>
            <w:tcW w:w="404" w:type="pct"/>
          </w:tcPr>
          <w:p w:rsidR="00EB2BE3" w:rsidRPr="0099280A" w:rsidRDefault="00EB2BE3" w:rsidP="00CC1A07">
            <w:pPr>
              <w:spacing w:line="276" w:lineRule="auto"/>
              <w:rPr>
                <w:rFonts w:cs="Arial"/>
                <w:lang w:val="en-AU" w:eastAsia="en-AU"/>
              </w:rPr>
            </w:pP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Bromacil</w:t>
            </w:r>
            <w:r w:rsidRPr="0099280A">
              <w:rPr>
                <w:rFonts w:cs="Arial"/>
                <w:vertAlign w:val="superscript"/>
                <w:lang w:val="en-AU" w:eastAsia="en-AU"/>
              </w:rPr>
              <w:t>b</w:t>
            </w:r>
            <w:proofErr w:type="spellEnd"/>
          </w:p>
        </w:tc>
        <w:tc>
          <w:tcPr>
            <w:tcW w:w="1929" w:type="pct"/>
          </w:tcPr>
          <w:p w:rsidR="00EB2BE3" w:rsidRPr="0099280A" w:rsidRDefault="00EB2BE3" w:rsidP="00CC1A07">
            <w:pPr>
              <w:spacing w:line="276" w:lineRule="auto"/>
              <w:jc w:val="left"/>
              <w:rPr>
                <w:rFonts w:cs="Arial"/>
                <w:lang w:val="en-AU" w:eastAsia="en-AU"/>
              </w:rPr>
            </w:pPr>
            <w:r w:rsidRPr="0099280A">
              <w:rPr>
                <w:rFonts w:cs="Arial"/>
                <w:lang w:val="en-AU" w:eastAsia="en-AU"/>
              </w:rPr>
              <w:t>PSII herbicide-uracil</w:t>
            </w:r>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p>
        </w:tc>
        <w:tc>
          <w:tcPr>
            <w:tcW w:w="639" w:type="pct"/>
          </w:tcPr>
          <w:p w:rsidR="00EB2BE3" w:rsidRPr="0099280A" w:rsidRDefault="00EB2BE3" w:rsidP="00CC1A07">
            <w:pPr>
              <w:spacing w:line="276" w:lineRule="auto"/>
              <w:rPr>
                <w:rFonts w:cs="Arial"/>
                <w:lang w:val="en-AU" w:eastAsia="en-AU"/>
              </w:rPr>
            </w:pPr>
            <w:r w:rsidRPr="0099280A">
              <w:rPr>
                <w:rFonts w:cs="Arial"/>
                <w:lang w:val="en-AU" w:eastAsia="en-AU"/>
              </w:rPr>
              <w:t>&lt;0.04 - 2</w:t>
            </w:r>
          </w:p>
        </w:tc>
        <w:tc>
          <w:tcPr>
            <w:tcW w:w="404" w:type="pct"/>
          </w:tcPr>
          <w:p w:rsidR="00EB2BE3" w:rsidRPr="0099280A" w:rsidRDefault="00EB2BE3" w:rsidP="00CC1A07">
            <w:pPr>
              <w:spacing w:line="276" w:lineRule="auto"/>
              <w:jc w:val="center"/>
              <w:rPr>
                <w:rFonts w:cs="Arial"/>
                <w:lang w:val="en-AU" w:eastAsia="en-AU"/>
              </w:rPr>
            </w:pPr>
            <w:r w:rsidRPr="0099280A">
              <w:rPr>
                <w:rFonts w:cs="Arial"/>
                <w:lang w:val="en-AU" w:eastAsia="en-AU"/>
              </w:rPr>
              <w:t>&lt;10</w:t>
            </w: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r w:rsidRPr="0099280A">
              <w:rPr>
                <w:rFonts w:cs="Arial"/>
                <w:lang w:val="en-AU" w:eastAsia="en-AU"/>
              </w:rPr>
              <w:t>Tebuthiuron</w:t>
            </w:r>
          </w:p>
        </w:tc>
        <w:tc>
          <w:tcPr>
            <w:tcW w:w="1929" w:type="pct"/>
          </w:tcPr>
          <w:p w:rsidR="00EB2BE3" w:rsidRPr="0099280A" w:rsidRDefault="00EB2BE3" w:rsidP="00CC1A07">
            <w:pPr>
              <w:spacing w:line="276" w:lineRule="auto"/>
              <w:jc w:val="left"/>
              <w:rPr>
                <w:rFonts w:cs="Arial"/>
                <w:lang w:val="en-AU" w:eastAsia="en-AU"/>
              </w:rPr>
            </w:pPr>
            <w:r w:rsidRPr="0099280A">
              <w:rPr>
                <w:rFonts w:cs="Arial"/>
                <w:lang w:val="en-AU" w:eastAsia="en-AU"/>
              </w:rPr>
              <w:t>PSII herbicide-</w:t>
            </w:r>
            <w:proofErr w:type="spellStart"/>
            <w:r w:rsidRPr="0099280A">
              <w:rPr>
                <w:rFonts w:cs="Arial"/>
                <w:lang w:val="en-AU" w:eastAsia="en-AU"/>
              </w:rPr>
              <w:t>thiadazolurea</w:t>
            </w:r>
            <w:proofErr w:type="spellEnd"/>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&lt;25</w:t>
            </w:r>
          </w:p>
        </w:tc>
        <w:tc>
          <w:tcPr>
            <w:tcW w:w="639" w:type="pct"/>
          </w:tcPr>
          <w:p w:rsidR="00EB2BE3" w:rsidRPr="0099280A" w:rsidRDefault="00EB2BE3" w:rsidP="00CC1A07">
            <w:pPr>
              <w:spacing w:line="276" w:lineRule="auto"/>
              <w:rPr>
                <w:rFonts w:cs="Arial"/>
                <w:lang w:val="en-AU" w:eastAsia="en-AU"/>
              </w:rPr>
            </w:pPr>
            <w:r w:rsidRPr="0099280A">
              <w:rPr>
                <w:rFonts w:cs="Arial"/>
                <w:lang w:val="en-AU" w:eastAsia="en-AU"/>
              </w:rPr>
              <w:t>&lt;0.04 - 2</w:t>
            </w:r>
          </w:p>
        </w:tc>
        <w:tc>
          <w:tcPr>
            <w:tcW w:w="404" w:type="pct"/>
          </w:tcPr>
          <w:p w:rsidR="00EB2BE3" w:rsidRPr="0099280A" w:rsidRDefault="00EB2BE3" w:rsidP="00CC1A07">
            <w:pPr>
              <w:spacing w:line="276" w:lineRule="auto"/>
              <w:jc w:val="center"/>
              <w:rPr>
                <w:rFonts w:cs="Arial"/>
                <w:lang w:val="en-AU" w:eastAsia="en-AU"/>
              </w:rPr>
            </w:pPr>
            <w:r w:rsidRPr="0099280A">
              <w:rPr>
                <w:rFonts w:cs="Arial"/>
                <w:lang w:val="en-AU" w:eastAsia="en-AU"/>
              </w:rPr>
              <w:t>&lt;10</w:t>
            </w:r>
          </w:p>
        </w:tc>
      </w:tr>
      <w:tr w:rsidR="00EB2BE3" w:rsidRPr="0099280A" w:rsidTr="00C447F2">
        <w:trPr>
          <w:trHeight w:val="258"/>
        </w:trPr>
        <w:tc>
          <w:tcPr>
            <w:tcW w:w="1178" w:type="pct"/>
          </w:tcPr>
          <w:p w:rsidR="00EB2BE3" w:rsidRPr="0099280A" w:rsidRDefault="00EB2BE3" w:rsidP="00CC1A07">
            <w:pPr>
              <w:spacing w:line="276" w:lineRule="auto"/>
              <w:rPr>
                <w:rFonts w:cs="Arial"/>
                <w:color w:val="FF0000"/>
                <w:lang w:val="en-AU" w:eastAsia="en-AU"/>
              </w:rPr>
            </w:pPr>
            <w:proofErr w:type="spellStart"/>
            <w:r w:rsidRPr="0099280A">
              <w:rPr>
                <w:rFonts w:cs="Arial"/>
                <w:lang w:val="en-AU" w:eastAsia="en-AU"/>
              </w:rPr>
              <w:t>Terbutryn</w:t>
            </w:r>
            <w:proofErr w:type="spellEnd"/>
          </w:p>
        </w:tc>
        <w:tc>
          <w:tcPr>
            <w:tcW w:w="1929" w:type="pct"/>
          </w:tcPr>
          <w:p w:rsidR="00EB2BE3" w:rsidRPr="0099280A" w:rsidRDefault="00EB2BE3" w:rsidP="00CC1A07">
            <w:pPr>
              <w:spacing w:line="276" w:lineRule="auto"/>
              <w:jc w:val="left"/>
              <w:rPr>
                <w:rFonts w:cs="Arial"/>
                <w:lang w:val="en-AU" w:eastAsia="en-AU"/>
              </w:rPr>
            </w:pPr>
            <w:r w:rsidRPr="0099280A">
              <w:rPr>
                <w:rFonts w:cs="Arial"/>
                <w:lang w:val="en-AU" w:eastAsia="en-AU"/>
              </w:rPr>
              <w:t>PSII herbicides-</w:t>
            </w:r>
            <w:proofErr w:type="spellStart"/>
            <w:r w:rsidRPr="0099280A">
              <w:rPr>
                <w:rFonts w:cs="Arial"/>
                <w:lang w:val="en-AU" w:eastAsia="en-AU"/>
              </w:rPr>
              <w:t>methylthiotriazine</w:t>
            </w:r>
            <w:proofErr w:type="spellEnd"/>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p>
        </w:tc>
        <w:tc>
          <w:tcPr>
            <w:tcW w:w="639" w:type="pct"/>
          </w:tcPr>
          <w:p w:rsidR="00EB2BE3" w:rsidRPr="0099280A" w:rsidRDefault="00EB2BE3" w:rsidP="00CC1A07">
            <w:pPr>
              <w:spacing w:line="276" w:lineRule="auto"/>
              <w:rPr>
                <w:rFonts w:cs="Arial"/>
                <w:color w:val="FF0000"/>
                <w:lang w:val="en-AU" w:eastAsia="en-AU"/>
              </w:rPr>
            </w:pPr>
            <w:r w:rsidRPr="0099280A">
              <w:rPr>
                <w:rFonts w:cs="Arial"/>
                <w:lang w:val="en-AU" w:eastAsia="en-AU"/>
              </w:rPr>
              <w:t>&lt;0.04 – 0.4</w:t>
            </w:r>
          </w:p>
        </w:tc>
        <w:tc>
          <w:tcPr>
            <w:tcW w:w="404" w:type="pct"/>
          </w:tcPr>
          <w:p w:rsidR="00EB2BE3" w:rsidRPr="0099280A" w:rsidRDefault="00EB2BE3" w:rsidP="00CC1A07">
            <w:pPr>
              <w:spacing w:line="276" w:lineRule="auto"/>
              <w:jc w:val="center"/>
              <w:rPr>
                <w:rFonts w:cs="Arial"/>
                <w:lang w:val="en-AU" w:eastAsia="en-AU"/>
              </w:rPr>
            </w:pPr>
            <w:r w:rsidRPr="0099280A">
              <w:rPr>
                <w:rFonts w:cs="Arial"/>
                <w:lang w:val="en-AU" w:eastAsia="en-AU"/>
              </w:rPr>
              <w:t>&lt;10</w:t>
            </w: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Flumeturon</w:t>
            </w:r>
            <w:proofErr w:type="spellEnd"/>
          </w:p>
        </w:tc>
        <w:tc>
          <w:tcPr>
            <w:tcW w:w="1929" w:type="pct"/>
          </w:tcPr>
          <w:p w:rsidR="00EB2BE3" w:rsidRPr="0099280A" w:rsidRDefault="00EB2BE3" w:rsidP="00CC1A07">
            <w:pPr>
              <w:spacing w:line="276" w:lineRule="auto"/>
              <w:jc w:val="left"/>
              <w:rPr>
                <w:rFonts w:cs="Arial"/>
                <w:lang w:val="en-AU" w:eastAsia="en-AU"/>
              </w:rPr>
            </w:pPr>
            <w:r w:rsidRPr="0099280A">
              <w:rPr>
                <w:rFonts w:cs="Arial"/>
                <w:lang w:val="en-AU" w:eastAsia="en-AU"/>
              </w:rPr>
              <w:t>PSII herbicide-</w:t>
            </w:r>
            <w:proofErr w:type="spellStart"/>
            <w:r w:rsidRPr="0099280A">
              <w:rPr>
                <w:rFonts w:cs="Arial"/>
                <w:lang w:val="en-AU" w:eastAsia="en-AU"/>
              </w:rPr>
              <w:t>phenylurea</w:t>
            </w:r>
            <w:proofErr w:type="spellEnd"/>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&lt;30</w:t>
            </w:r>
          </w:p>
        </w:tc>
        <w:tc>
          <w:tcPr>
            <w:tcW w:w="639" w:type="pct"/>
          </w:tcPr>
          <w:p w:rsidR="00EB2BE3" w:rsidRPr="0099280A" w:rsidRDefault="00EB2BE3" w:rsidP="00CC1A07">
            <w:pPr>
              <w:spacing w:line="276" w:lineRule="auto"/>
              <w:rPr>
                <w:rFonts w:cs="Arial"/>
                <w:lang w:val="en-AU" w:eastAsia="en-AU"/>
              </w:rPr>
            </w:pPr>
            <w:r w:rsidRPr="0099280A">
              <w:rPr>
                <w:rFonts w:cs="Arial"/>
                <w:lang w:val="en-AU" w:eastAsia="en-AU"/>
              </w:rPr>
              <w:t>&lt;0.08 - 2</w:t>
            </w:r>
          </w:p>
        </w:tc>
        <w:tc>
          <w:tcPr>
            <w:tcW w:w="404" w:type="pct"/>
          </w:tcPr>
          <w:p w:rsidR="00EB2BE3" w:rsidRPr="0099280A" w:rsidRDefault="00EB2BE3" w:rsidP="00CC1A07">
            <w:pPr>
              <w:spacing w:line="276" w:lineRule="auto"/>
              <w:jc w:val="center"/>
              <w:rPr>
                <w:rFonts w:cs="Arial"/>
                <w:lang w:val="en-AU" w:eastAsia="en-AU"/>
              </w:rPr>
            </w:pPr>
            <w:r w:rsidRPr="0099280A">
              <w:rPr>
                <w:rFonts w:cs="Arial"/>
                <w:lang w:val="en-AU" w:eastAsia="en-AU"/>
              </w:rPr>
              <w:t>&lt;10</w:t>
            </w: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Ametryn</w:t>
            </w:r>
            <w:proofErr w:type="spellEnd"/>
          </w:p>
        </w:tc>
        <w:tc>
          <w:tcPr>
            <w:tcW w:w="1929" w:type="pct"/>
          </w:tcPr>
          <w:p w:rsidR="00EB2BE3" w:rsidRPr="0099280A" w:rsidRDefault="00EB2BE3" w:rsidP="00CC1A07">
            <w:pPr>
              <w:spacing w:line="276" w:lineRule="auto"/>
              <w:jc w:val="left"/>
              <w:rPr>
                <w:rFonts w:cs="Arial"/>
                <w:lang w:val="en-AU" w:eastAsia="en-AU"/>
              </w:rPr>
            </w:pPr>
            <w:r w:rsidRPr="0099280A">
              <w:rPr>
                <w:rFonts w:cs="Arial"/>
                <w:lang w:val="en-AU" w:eastAsia="en-AU"/>
              </w:rPr>
              <w:t>PSII herbicide-</w:t>
            </w:r>
            <w:proofErr w:type="spellStart"/>
            <w:r w:rsidRPr="0099280A">
              <w:rPr>
                <w:rFonts w:cs="Arial"/>
                <w:lang w:val="en-AU" w:eastAsia="en-AU"/>
              </w:rPr>
              <w:t>methylthiotriazine</w:t>
            </w:r>
            <w:proofErr w:type="spellEnd"/>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&lt;10</w:t>
            </w:r>
          </w:p>
        </w:tc>
        <w:tc>
          <w:tcPr>
            <w:tcW w:w="639" w:type="pct"/>
          </w:tcPr>
          <w:p w:rsidR="00EB2BE3" w:rsidRPr="0099280A" w:rsidRDefault="00EB2BE3" w:rsidP="00CC1A07">
            <w:pPr>
              <w:spacing w:line="276" w:lineRule="auto"/>
              <w:rPr>
                <w:rFonts w:cs="Arial"/>
                <w:lang w:val="en-AU" w:eastAsia="en-AU"/>
              </w:rPr>
            </w:pPr>
            <w:r w:rsidRPr="0099280A">
              <w:rPr>
                <w:rFonts w:cs="Arial"/>
                <w:lang w:val="en-AU" w:eastAsia="en-AU"/>
              </w:rPr>
              <w:t>&lt;0.04 – 2</w:t>
            </w:r>
          </w:p>
        </w:tc>
        <w:tc>
          <w:tcPr>
            <w:tcW w:w="404" w:type="pct"/>
          </w:tcPr>
          <w:p w:rsidR="00EB2BE3" w:rsidRPr="0099280A" w:rsidRDefault="00EB2BE3" w:rsidP="00CC1A07">
            <w:pPr>
              <w:spacing w:line="276" w:lineRule="auto"/>
              <w:jc w:val="center"/>
              <w:rPr>
                <w:rFonts w:cs="Arial"/>
                <w:lang w:val="en-AU" w:eastAsia="en-AU"/>
              </w:rPr>
            </w:pPr>
            <w:r w:rsidRPr="0099280A">
              <w:rPr>
                <w:rFonts w:cs="Arial"/>
                <w:lang w:val="en-AU" w:eastAsia="en-AU"/>
              </w:rPr>
              <w:t>&lt;10</w:t>
            </w:r>
          </w:p>
        </w:tc>
      </w:tr>
      <w:tr w:rsidR="00EB2BE3" w:rsidRPr="0099280A" w:rsidTr="00C447F2">
        <w:trPr>
          <w:trHeight w:val="270"/>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Prometryn</w:t>
            </w:r>
            <w:proofErr w:type="spellEnd"/>
          </w:p>
        </w:tc>
        <w:tc>
          <w:tcPr>
            <w:tcW w:w="1929" w:type="pct"/>
          </w:tcPr>
          <w:p w:rsidR="00EB2BE3" w:rsidRPr="0099280A" w:rsidRDefault="00EB2BE3" w:rsidP="00CC1A07">
            <w:pPr>
              <w:spacing w:line="276" w:lineRule="auto"/>
              <w:jc w:val="left"/>
              <w:rPr>
                <w:rFonts w:cs="Arial"/>
                <w:lang w:val="en-AU" w:eastAsia="en-AU"/>
              </w:rPr>
            </w:pPr>
            <w:r w:rsidRPr="0099280A">
              <w:rPr>
                <w:rFonts w:cs="Arial"/>
                <w:lang w:val="en-AU" w:eastAsia="en-AU"/>
              </w:rPr>
              <w:t>PSII herbicide-</w:t>
            </w:r>
            <w:proofErr w:type="spellStart"/>
            <w:r w:rsidRPr="0099280A">
              <w:rPr>
                <w:rFonts w:cs="Arial"/>
                <w:lang w:val="en-AU" w:eastAsia="en-AU"/>
              </w:rPr>
              <w:t>methylthiotriazine</w:t>
            </w:r>
            <w:proofErr w:type="spellEnd"/>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&lt;5</w:t>
            </w:r>
          </w:p>
        </w:tc>
        <w:tc>
          <w:tcPr>
            <w:tcW w:w="639" w:type="pct"/>
          </w:tcPr>
          <w:p w:rsidR="00EB2BE3" w:rsidRPr="0099280A" w:rsidRDefault="00EB2BE3" w:rsidP="00CC1A07">
            <w:pPr>
              <w:spacing w:line="276" w:lineRule="auto"/>
              <w:rPr>
                <w:rFonts w:cs="Arial"/>
                <w:lang w:val="en-AU" w:eastAsia="en-AU"/>
              </w:rPr>
            </w:pPr>
            <w:r w:rsidRPr="0099280A">
              <w:rPr>
                <w:rFonts w:cs="Arial"/>
                <w:lang w:val="en-AU" w:eastAsia="en-AU"/>
              </w:rPr>
              <w:t>&lt;0.04 - 2</w:t>
            </w:r>
          </w:p>
        </w:tc>
        <w:tc>
          <w:tcPr>
            <w:tcW w:w="404" w:type="pct"/>
          </w:tcPr>
          <w:p w:rsidR="00EB2BE3" w:rsidRPr="0099280A" w:rsidRDefault="00EB2BE3" w:rsidP="00CC1A07">
            <w:pPr>
              <w:spacing w:line="276" w:lineRule="auto"/>
              <w:jc w:val="center"/>
              <w:rPr>
                <w:rFonts w:cs="Arial"/>
                <w:lang w:val="en-AU" w:eastAsia="en-AU"/>
              </w:rPr>
            </w:pPr>
            <w:r w:rsidRPr="0099280A">
              <w:rPr>
                <w:rFonts w:cs="Arial"/>
                <w:lang w:val="en-AU" w:eastAsia="en-AU"/>
              </w:rPr>
              <w:t>&lt;10</w:t>
            </w: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r w:rsidRPr="0099280A">
              <w:rPr>
                <w:rFonts w:cs="Arial"/>
                <w:lang w:val="en-AU" w:eastAsia="en-AU"/>
              </w:rPr>
              <w:t>Atrazine</w:t>
            </w:r>
          </w:p>
        </w:tc>
        <w:tc>
          <w:tcPr>
            <w:tcW w:w="1929" w:type="pct"/>
          </w:tcPr>
          <w:p w:rsidR="00EB2BE3" w:rsidRPr="0099280A" w:rsidRDefault="00EB2BE3" w:rsidP="00CC1A07">
            <w:pPr>
              <w:spacing w:line="276" w:lineRule="auto"/>
              <w:jc w:val="left"/>
              <w:rPr>
                <w:rFonts w:cs="Arial"/>
                <w:lang w:val="en-AU" w:eastAsia="en-AU"/>
              </w:rPr>
            </w:pPr>
            <w:r w:rsidRPr="0099280A">
              <w:rPr>
                <w:rFonts w:cs="Arial"/>
                <w:lang w:val="en-AU" w:eastAsia="en-AU"/>
              </w:rPr>
              <w:t>PSII herbicide-</w:t>
            </w:r>
            <w:proofErr w:type="spellStart"/>
            <w:r w:rsidRPr="0099280A">
              <w:rPr>
                <w:rFonts w:cs="Arial"/>
                <w:lang w:val="en-AU" w:eastAsia="en-AU"/>
              </w:rPr>
              <w:t>chlorotriazine</w:t>
            </w:r>
            <w:proofErr w:type="spellEnd"/>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&lt;10</w:t>
            </w:r>
          </w:p>
        </w:tc>
        <w:tc>
          <w:tcPr>
            <w:tcW w:w="639" w:type="pct"/>
          </w:tcPr>
          <w:p w:rsidR="00EB2BE3" w:rsidRPr="0099280A" w:rsidRDefault="00EB2BE3" w:rsidP="00CC1A07">
            <w:pPr>
              <w:spacing w:line="276" w:lineRule="auto"/>
              <w:rPr>
                <w:rFonts w:cs="Arial"/>
                <w:lang w:val="en-AU" w:eastAsia="en-AU"/>
              </w:rPr>
            </w:pPr>
            <w:r w:rsidRPr="0099280A">
              <w:rPr>
                <w:rFonts w:cs="Arial"/>
                <w:lang w:val="en-AU" w:eastAsia="en-AU"/>
              </w:rPr>
              <w:t>&lt;0.04 - 2</w:t>
            </w:r>
          </w:p>
        </w:tc>
        <w:tc>
          <w:tcPr>
            <w:tcW w:w="404" w:type="pct"/>
          </w:tcPr>
          <w:p w:rsidR="00EB2BE3" w:rsidRPr="0099280A" w:rsidRDefault="00EB2BE3" w:rsidP="00CC1A07">
            <w:pPr>
              <w:spacing w:line="276" w:lineRule="auto"/>
              <w:jc w:val="center"/>
              <w:rPr>
                <w:rFonts w:cs="Arial"/>
                <w:lang w:val="en-AU" w:eastAsia="en-AU"/>
              </w:rPr>
            </w:pPr>
            <w:r w:rsidRPr="0099280A">
              <w:rPr>
                <w:rFonts w:cs="Arial"/>
                <w:lang w:val="en-AU" w:eastAsia="en-AU"/>
              </w:rPr>
              <w:t>&lt;10</w:t>
            </w: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Propazine</w:t>
            </w:r>
            <w:proofErr w:type="spellEnd"/>
          </w:p>
        </w:tc>
        <w:tc>
          <w:tcPr>
            <w:tcW w:w="1929" w:type="pct"/>
          </w:tcPr>
          <w:p w:rsidR="00EB2BE3" w:rsidRPr="0099280A" w:rsidRDefault="00EB2BE3" w:rsidP="00CC1A07">
            <w:pPr>
              <w:spacing w:line="276" w:lineRule="auto"/>
              <w:jc w:val="left"/>
              <w:rPr>
                <w:rFonts w:cs="Arial"/>
                <w:lang w:val="en-AU" w:eastAsia="en-AU"/>
              </w:rPr>
            </w:pPr>
            <w:r w:rsidRPr="0099280A">
              <w:rPr>
                <w:rFonts w:cs="Arial"/>
                <w:lang w:val="en-AU" w:eastAsia="en-AU"/>
              </w:rPr>
              <w:t>PSII herbicide-</w:t>
            </w:r>
            <w:proofErr w:type="spellStart"/>
            <w:r w:rsidRPr="0099280A">
              <w:rPr>
                <w:rFonts w:cs="Arial"/>
                <w:lang w:val="en-AU" w:eastAsia="en-AU"/>
              </w:rPr>
              <w:t>chlorotriazine</w:t>
            </w:r>
            <w:proofErr w:type="spellEnd"/>
            <w:r w:rsidRPr="0099280A">
              <w:rPr>
                <w:rFonts w:cs="Arial"/>
                <w:lang w:val="en-AU" w:eastAsia="en-AU"/>
              </w:rPr>
              <w:t xml:space="preserve"> </w:t>
            </w:r>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&lt;10</w:t>
            </w:r>
          </w:p>
        </w:tc>
        <w:tc>
          <w:tcPr>
            <w:tcW w:w="639" w:type="pct"/>
          </w:tcPr>
          <w:p w:rsidR="00EB2BE3" w:rsidRPr="0099280A" w:rsidRDefault="00EB2BE3" w:rsidP="00CC1A07">
            <w:pPr>
              <w:spacing w:line="276" w:lineRule="auto"/>
              <w:rPr>
                <w:rFonts w:cs="Arial"/>
                <w:lang w:val="en-AU" w:eastAsia="en-AU"/>
              </w:rPr>
            </w:pPr>
          </w:p>
        </w:tc>
        <w:tc>
          <w:tcPr>
            <w:tcW w:w="404" w:type="pct"/>
          </w:tcPr>
          <w:p w:rsidR="00EB2BE3" w:rsidRPr="0099280A" w:rsidRDefault="00EB2BE3" w:rsidP="00CC1A07">
            <w:pPr>
              <w:spacing w:line="276" w:lineRule="auto"/>
              <w:jc w:val="center"/>
              <w:rPr>
                <w:rFonts w:cs="Arial"/>
                <w:lang w:val="en-AU" w:eastAsia="en-AU"/>
              </w:rPr>
            </w:pP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r w:rsidRPr="0099280A">
              <w:rPr>
                <w:rFonts w:cs="Arial"/>
                <w:lang w:val="en-AU" w:eastAsia="en-AU"/>
              </w:rPr>
              <w:t>Simazine</w:t>
            </w:r>
          </w:p>
        </w:tc>
        <w:tc>
          <w:tcPr>
            <w:tcW w:w="1929" w:type="pct"/>
          </w:tcPr>
          <w:p w:rsidR="00EB2BE3" w:rsidRPr="0099280A" w:rsidRDefault="00EB2BE3" w:rsidP="00CC1A07">
            <w:pPr>
              <w:spacing w:line="276" w:lineRule="auto"/>
              <w:jc w:val="left"/>
              <w:rPr>
                <w:rFonts w:cs="Arial"/>
                <w:lang w:val="en-AU" w:eastAsia="en-AU"/>
              </w:rPr>
            </w:pPr>
            <w:r w:rsidRPr="0099280A">
              <w:rPr>
                <w:rFonts w:cs="Arial"/>
                <w:lang w:val="en-AU" w:eastAsia="en-AU"/>
              </w:rPr>
              <w:t>PSII herbicide-</w:t>
            </w:r>
            <w:proofErr w:type="spellStart"/>
            <w:r w:rsidRPr="0099280A">
              <w:rPr>
                <w:rFonts w:cs="Arial"/>
                <w:lang w:val="en-AU" w:eastAsia="en-AU"/>
              </w:rPr>
              <w:t>chlorotriazine</w:t>
            </w:r>
            <w:proofErr w:type="spellEnd"/>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&lt;30</w:t>
            </w:r>
          </w:p>
        </w:tc>
        <w:tc>
          <w:tcPr>
            <w:tcW w:w="639" w:type="pct"/>
          </w:tcPr>
          <w:p w:rsidR="00EB2BE3" w:rsidRPr="0099280A" w:rsidRDefault="00EB2BE3" w:rsidP="00CC1A07">
            <w:pPr>
              <w:spacing w:line="276" w:lineRule="auto"/>
              <w:rPr>
                <w:rFonts w:cs="Arial"/>
                <w:lang w:val="en-AU" w:eastAsia="en-AU"/>
              </w:rPr>
            </w:pPr>
            <w:r w:rsidRPr="0099280A">
              <w:rPr>
                <w:rFonts w:cs="Arial"/>
                <w:lang w:val="en-AU" w:eastAsia="en-AU"/>
              </w:rPr>
              <w:t>&lt;0.04 - 2</w:t>
            </w:r>
          </w:p>
        </w:tc>
        <w:tc>
          <w:tcPr>
            <w:tcW w:w="404" w:type="pct"/>
          </w:tcPr>
          <w:p w:rsidR="00EB2BE3" w:rsidRPr="0099280A" w:rsidRDefault="00EB2BE3" w:rsidP="00CC1A07">
            <w:pPr>
              <w:spacing w:line="276" w:lineRule="auto"/>
              <w:jc w:val="center"/>
              <w:rPr>
                <w:rFonts w:cs="Arial"/>
                <w:lang w:val="en-AU" w:eastAsia="en-AU"/>
              </w:rPr>
            </w:pPr>
            <w:r w:rsidRPr="0099280A">
              <w:rPr>
                <w:rFonts w:cs="Arial"/>
                <w:lang w:val="en-AU" w:eastAsia="en-AU"/>
              </w:rPr>
              <w:t>&lt;10</w:t>
            </w: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r w:rsidRPr="0099280A">
              <w:rPr>
                <w:rFonts w:cs="Arial"/>
                <w:lang w:val="en-AU" w:eastAsia="en-AU"/>
              </w:rPr>
              <w:t>Hexazinone</w:t>
            </w:r>
          </w:p>
        </w:tc>
        <w:tc>
          <w:tcPr>
            <w:tcW w:w="1929" w:type="pct"/>
          </w:tcPr>
          <w:p w:rsidR="00EB2BE3" w:rsidRPr="0099280A" w:rsidRDefault="00EB2BE3" w:rsidP="00CC1A07">
            <w:pPr>
              <w:spacing w:line="276" w:lineRule="auto"/>
              <w:jc w:val="left"/>
              <w:rPr>
                <w:rFonts w:cs="Arial"/>
                <w:lang w:val="en-AU" w:eastAsia="en-AU"/>
              </w:rPr>
            </w:pPr>
            <w:r w:rsidRPr="0099280A">
              <w:rPr>
                <w:rFonts w:cs="Arial"/>
                <w:lang w:val="en-AU" w:eastAsia="en-AU"/>
              </w:rPr>
              <w:t xml:space="preserve">PSII herbicide- </w:t>
            </w:r>
            <w:proofErr w:type="spellStart"/>
            <w:r w:rsidRPr="0099280A">
              <w:rPr>
                <w:rFonts w:cs="Arial"/>
                <w:lang w:val="en-AU" w:eastAsia="en-AU"/>
              </w:rPr>
              <w:t>triazinone</w:t>
            </w:r>
            <w:proofErr w:type="spellEnd"/>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&lt;25</w:t>
            </w:r>
          </w:p>
        </w:tc>
        <w:tc>
          <w:tcPr>
            <w:tcW w:w="639" w:type="pct"/>
          </w:tcPr>
          <w:p w:rsidR="00EB2BE3" w:rsidRPr="0099280A" w:rsidRDefault="00EB2BE3" w:rsidP="00CC1A07">
            <w:pPr>
              <w:spacing w:line="276" w:lineRule="auto"/>
              <w:rPr>
                <w:rFonts w:cs="Arial"/>
                <w:lang w:val="en-AU" w:eastAsia="en-AU"/>
              </w:rPr>
            </w:pPr>
            <w:r w:rsidRPr="0099280A">
              <w:rPr>
                <w:rFonts w:cs="Arial"/>
                <w:lang w:val="en-AU" w:eastAsia="en-AU"/>
              </w:rPr>
              <w:t>&lt;0.04 - 2</w:t>
            </w:r>
          </w:p>
        </w:tc>
        <w:tc>
          <w:tcPr>
            <w:tcW w:w="404" w:type="pct"/>
          </w:tcPr>
          <w:p w:rsidR="00EB2BE3" w:rsidRPr="0099280A" w:rsidRDefault="00EB2BE3" w:rsidP="00CC1A07">
            <w:pPr>
              <w:spacing w:line="276" w:lineRule="auto"/>
              <w:jc w:val="center"/>
              <w:rPr>
                <w:rFonts w:cs="Arial"/>
                <w:lang w:val="en-AU" w:eastAsia="en-AU"/>
              </w:rPr>
            </w:pPr>
            <w:r w:rsidRPr="0099280A">
              <w:rPr>
                <w:rFonts w:cs="Arial"/>
                <w:lang w:val="en-AU" w:eastAsia="en-AU"/>
              </w:rPr>
              <w:t>&lt;10</w:t>
            </w: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Desethylatrazine</w:t>
            </w:r>
            <w:proofErr w:type="spellEnd"/>
          </w:p>
        </w:tc>
        <w:tc>
          <w:tcPr>
            <w:tcW w:w="1929" w:type="pct"/>
          </w:tcPr>
          <w:p w:rsidR="00EB2BE3" w:rsidRPr="0099280A" w:rsidRDefault="00EB2BE3" w:rsidP="00CC1A07">
            <w:pPr>
              <w:spacing w:line="276" w:lineRule="auto"/>
              <w:jc w:val="left"/>
              <w:rPr>
                <w:rFonts w:cs="Arial"/>
                <w:lang w:val="en-AU" w:eastAsia="en-AU"/>
              </w:rPr>
            </w:pPr>
            <w:r w:rsidRPr="0099280A">
              <w:rPr>
                <w:rFonts w:cs="Arial"/>
                <w:lang w:val="en-AU" w:eastAsia="en-AU"/>
              </w:rPr>
              <w:t>PSII herbicide breakdown product (also active)</w:t>
            </w:r>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p>
        </w:tc>
        <w:tc>
          <w:tcPr>
            <w:tcW w:w="639" w:type="pct"/>
          </w:tcPr>
          <w:p w:rsidR="00EB2BE3" w:rsidRPr="0099280A" w:rsidRDefault="00EB2BE3" w:rsidP="00CC1A07">
            <w:pPr>
              <w:spacing w:line="276" w:lineRule="auto"/>
              <w:rPr>
                <w:rFonts w:cs="Arial"/>
                <w:lang w:val="en-AU" w:eastAsia="en-AU"/>
              </w:rPr>
            </w:pPr>
            <w:r w:rsidRPr="0099280A">
              <w:rPr>
                <w:rFonts w:cs="Arial"/>
                <w:lang w:val="en-AU" w:eastAsia="en-AU"/>
              </w:rPr>
              <w:t>&lt;0.04 - 2</w:t>
            </w:r>
          </w:p>
        </w:tc>
        <w:tc>
          <w:tcPr>
            <w:tcW w:w="404" w:type="pct"/>
          </w:tcPr>
          <w:p w:rsidR="00EB2BE3" w:rsidRPr="0099280A" w:rsidRDefault="00EB2BE3" w:rsidP="00CC1A07">
            <w:pPr>
              <w:spacing w:line="276" w:lineRule="auto"/>
              <w:jc w:val="center"/>
              <w:rPr>
                <w:rFonts w:cs="Arial"/>
                <w:lang w:val="en-AU" w:eastAsia="en-AU"/>
              </w:rPr>
            </w:pPr>
            <w:r w:rsidRPr="0099280A">
              <w:rPr>
                <w:rFonts w:cs="Arial"/>
                <w:lang w:val="en-AU" w:eastAsia="en-AU"/>
              </w:rPr>
              <w:t>&lt;10</w:t>
            </w:r>
          </w:p>
        </w:tc>
      </w:tr>
      <w:tr w:rsidR="00EB2BE3" w:rsidRPr="0099280A" w:rsidTr="00C447F2">
        <w:trPr>
          <w:trHeight w:val="270"/>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Desisopropylatrazine</w:t>
            </w:r>
            <w:proofErr w:type="spellEnd"/>
          </w:p>
        </w:tc>
        <w:tc>
          <w:tcPr>
            <w:tcW w:w="1929" w:type="pct"/>
          </w:tcPr>
          <w:p w:rsidR="00EB2BE3" w:rsidRPr="0099280A" w:rsidRDefault="00EB2BE3" w:rsidP="00CC1A07">
            <w:pPr>
              <w:spacing w:line="276" w:lineRule="auto"/>
              <w:jc w:val="left"/>
              <w:rPr>
                <w:rFonts w:cs="Arial"/>
                <w:lang w:val="en-AU" w:eastAsia="en-AU"/>
              </w:rPr>
            </w:pPr>
            <w:r w:rsidRPr="0099280A">
              <w:rPr>
                <w:rFonts w:cs="Arial"/>
                <w:lang w:val="en-AU" w:eastAsia="en-AU"/>
              </w:rPr>
              <w:t>PSII herbicide breakdown product (also active)</w:t>
            </w:r>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&lt;25</w:t>
            </w:r>
          </w:p>
        </w:tc>
        <w:tc>
          <w:tcPr>
            <w:tcW w:w="639" w:type="pct"/>
          </w:tcPr>
          <w:p w:rsidR="00EB2BE3" w:rsidRPr="0099280A" w:rsidRDefault="00EB2BE3" w:rsidP="00CC1A07">
            <w:pPr>
              <w:spacing w:line="276" w:lineRule="auto"/>
              <w:rPr>
                <w:rFonts w:cs="Arial"/>
                <w:lang w:val="en-AU" w:eastAsia="en-AU"/>
              </w:rPr>
            </w:pPr>
            <w:r w:rsidRPr="0099280A">
              <w:rPr>
                <w:rFonts w:cs="Arial"/>
                <w:lang w:val="en-AU" w:eastAsia="en-AU"/>
              </w:rPr>
              <w:t>&lt;0.08 - 2</w:t>
            </w:r>
          </w:p>
        </w:tc>
        <w:tc>
          <w:tcPr>
            <w:tcW w:w="404" w:type="pct"/>
          </w:tcPr>
          <w:p w:rsidR="00EB2BE3" w:rsidRPr="0099280A" w:rsidRDefault="00EB2BE3" w:rsidP="00CC1A07">
            <w:pPr>
              <w:spacing w:line="276" w:lineRule="auto"/>
              <w:jc w:val="center"/>
              <w:rPr>
                <w:rFonts w:cs="Arial"/>
                <w:lang w:val="en-AU" w:eastAsia="en-AU"/>
              </w:rPr>
            </w:pPr>
            <w:r w:rsidRPr="0099280A">
              <w:rPr>
                <w:rFonts w:cs="Arial"/>
                <w:lang w:val="en-AU" w:eastAsia="en-AU"/>
              </w:rPr>
              <w:t>&lt;10</w:t>
            </w: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r w:rsidRPr="0099280A">
              <w:rPr>
                <w:rFonts w:cs="Arial"/>
                <w:lang w:val="en-AU" w:eastAsia="en-AU"/>
              </w:rPr>
              <w:t>Diuron</w:t>
            </w:r>
          </w:p>
        </w:tc>
        <w:tc>
          <w:tcPr>
            <w:tcW w:w="1929" w:type="pct"/>
          </w:tcPr>
          <w:p w:rsidR="00EB2BE3" w:rsidRPr="0099280A" w:rsidRDefault="00EB2BE3" w:rsidP="00CC1A07">
            <w:pPr>
              <w:spacing w:line="276" w:lineRule="auto"/>
              <w:jc w:val="left"/>
              <w:rPr>
                <w:rFonts w:cs="Arial"/>
                <w:lang w:val="en-AU" w:eastAsia="en-AU"/>
              </w:rPr>
            </w:pPr>
            <w:r w:rsidRPr="0099280A">
              <w:rPr>
                <w:rFonts w:cs="Arial"/>
                <w:lang w:val="en-AU" w:eastAsia="en-AU"/>
              </w:rPr>
              <w:t xml:space="preserve">PSII herbicide - </w:t>
            </w:r>
            <w:proofErr w:type="spellStart"/>
            <w:r w:rsidRPr="0099280A">
              <w:rPr>
                <w:rFonts w:cs="Arial"/>
                <w:lang w:val="en-AU" w:eastAsia="en-AU"/>
              </w:rPr>
              <w:t>pheynylurea</w:t>
            </w:r>
            <w:proofErr w:type="spellEnd"/>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&lt;25</w:t>
            </w:r>
          </w:p>
        </w:tc>
        <w:tc>
          <w:tcPr>
            <w:tcW w:w="639" w:type="pct"/>
          </w:tcPr>
          <w:p w:rsidR="00EB2BE3" w:rsidRPr="0099280A" w:rsidRDefault="00EB2BE3" w:rsidP="00CC1A07">
            <w:pPr>
              <w:spacing w:line="276" w:lineRule="auto"/>
              <w:rPr>
                <w:rFonts w:cs="Arial"/>
                <w:lang w:val="en-AU" w:eastAsia="en-AU"/>
              </w:rPr>
            </w:pPr>
            <w:r w:rsidRPr="0099280A">
              <w:rPr>
                <w:rFonts w:cs="Arial"/>
                <w:lang w:val="en-AU" w:eastAsia="en-AU"/>
              </w:rPr>
              <w:t>&lt;0.04 - 2</w:t>
            </w:r>
          </w:p>
        </w:tc>
        <w:tc>
          <w:tcPr>
            <w:tcW w:w="404" w:type="pct"/>
          </w:tcPr>
          <w:p w:rsidR="00EB2BE3" w:rsidRPr="0099280A" w:rsidRDefault="00EB2BE3" w:rsidP="00CC1A07">
            <w:pPr>
              <w:spacing w:line="276" w:lineRule="auto"/>
              <w:jc w:val="center"/>
              <w:rPr>
                <w:rFonts w:cs="Arial"/>
                <w:lang w:val="en-AU" w:eastAsia="en-AU"/>
              </w:rPr>
            </w:pPr>
            <w:r w:rsidRPr="0099280A">
              <w:rPr>
                <w:rFonts w:cs="Arial"/>
                <w:lang w:val="en-AU" w:eastAsia="en-AU"/>
              </w:rPr>
              <w:t>&lt;10</w:t>
            </w: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Oxadiazon</w:t>
            </w:r>
            <w:proofErr w:type="spellEnd"/>
          </w:p>
        </w:tc>
        <w:tc>
          <w:tcPr>
            <w:tcW w:w="1929" w:type="pct"/>
          </w:tcPr>
          <w:p w:rsidR="00EB2BE3" w:rsidRPr="0099280A" w:rsidRDefault="00EB2BE3" w:rsidP="00CC1A07">
            <w:pPr>
              <w:spacing w:line="276" w:lineRule="auto"/>
              <w:jc w:val="left"/>
              <w:rPr>
                <w:rFonts w:cs="Arial"/>
                <w:lang w:val="en-AU" w:eastAsia="en-AU"/>
              </w:rPr>
            </w:pPr>
            <w:proofErr w:type="spellStart"/>
            <w:r w:rsidRPr="0099280A">
              <w:rPr>
                <w:rFonts w:cs="Arial"/>
                <w:lang w:val="en-AU" w:eastAsia="en-AU"/>
              </w:rPr>
              <w:t>Oxadiazolone</w:t>
            </w:r>
            <w:proofErr w:type="spellEnd"/>
            <w:r w:rsidRPr="0099280A">
              <w:rPr>
                <w:rFonts w:cs="Arial"/>
                <w:lang w:val="en-AU" w:eastAsia="en-AU"/>
              </w:rPr>
              <w:t xml:space="preserve"> herbicide</w:t>
            </w:r>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&lt;0.5</w:t>
            </w:r>
          </w:p>
        </w:tc>
        <w:tc>
          <w:tcPr>
            <w:tcW w:w="639" w:type="pct"/>
          </w:tcPr>
          <w:p w:rsidR="00EB2BE3" w:rsidRPr="0099280A" w:rsidRDefault="00EB2BE3" w:rsidP="00CC1A07">
            <w:pPr>
              <w:spacing w:line="276" w:lineRule="auto"/>
              <w:rPr>
                <w:rFonts w:cs="Arial"/>
                <w:lang w:val="en-AU" w:eastAsia="en-AU"/>
              </w:rPr>
            </w:pPr>
          </w:p>
        </w:tc>
        <w:tc>
          <w:tcPr>
            <w:tcW w:w="404" w:type="pct"/>
          </w:tcPr>
          <w:p w:rsidR="00EB2BE3" w:rsidRPr="0099280A" w:rsidRDefault="00EB2BE3" w:rsidP="00CC1A07">
            <w:pPr>
              <w:spacing w:line="276" w:lineRule="auto"/>
              <w:rPr>
                <w:rFonts w:cs="Arial"/>
                <w:lang w:val="en-AU" w:eastAsia="en-AU"/>
              </w:rPr>
            </w:pP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Chlorfenvinphos</w:t>
            </w:r>
            <w:proofErr w:type="spellEnd"/>
          </w:p>
        </w:tc>
        <w:tc>
          <w:tcPr>
            <w:tcW w:w="1929" w:type="pct"/>
          </w:tcPr>
          <w:p w:rsidR="00EB2BE3" w:rsidRPr="0099280A" w:rsidRDefault="00EB2BE3" w:rsidP="00CC1A07">
            <w:pPr>
              <w:spacing w:line="276" w:lineRule="auto"/>
              <w:jc w:val="left"/>
              <w:rPr>
                <w:rFonts w:cs="Arial"/>
                <w:lang w:val="en-AU" w:eastAsia="en-AU"/>
              </w:rPr>
            </w:pPr>
            <w:r w:rsidRPr="0099280A">
              <w:rPr>
                <w:rFonts w:cs="Arial"/>
                <w:lang w:val="en-AU" w:eastAsia="en-AU"/>
              </w:rPr>
              <w:t>Organophosphate insecticide</w:t>
            </w:r>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&lt;2</w:t>
            </w:r>
          </w:p>
        </w:tc>
        <w:tc>
          <w:tcPr>
            <w:tcW w:w="639" w:type="pct"/>
          </w:tcPr>
          <w:p w:rsidR="00EB2BE3" w:rsidRPr="0099280A" w:rsidRDefault="00EB2BE3" w:rsidP="00CC1A07">
            <w:pPr>
              <w:spacing w:line="276" w:lineRule="auto"/>
              <w:rPr>
                <w:rFonts w:cs="Arial"/>
                <w:lang w:val="en-AU" w:eastAsia="en-AU"/>
              </w:rPr>
            </w:pPr>
          </w:p>
        </w:tc>
        <w:tc>
          <w:tcPr>
            <w:tcW w:w="404" w:type="pct"/>
          </w:tcPr>
          <w:p w:rsidR="00EB2BE3" w:rsidRPr="0099280A" w:rsidRDefault="00EB2BE3" w:rsidP="00CC1A07">
            <w:pPr>
              <w:spacing w:line="276" w:lineRule="auto"/>
              <w:rPr>
                <w:rFonts w:cs="Arial"/>
                <w:lang w:val="en-AU" w:eastAsia="en-AU"/>
              </w:rPr>
            </w:pP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Chlorpyrifos</w:t>
            </w:r>
            <w:proofErr w:type="spellEnd"/>
          </w:p>
        </w:tc>
        <w:tc>
          <w:tcPr>
            <w:tcW w:w="1929" w:type="pct"/>
          </w:tcPr>
          <w:p w:rsidR="00EB2BE3" w:rsidRPr="0099280A" w:rsidRDefault="00EB2BE3" w:rsidP="00CC1A07">
            <w:pPr>
              <w:spacing w:line="276" w:lineRule="auto"/>
              <w:jc w:val="left"/>
              <w:rPr>
                <w:rFonts w:cs="Arial"/>
                <w:lang w:val="en-AU" w:eastAsia="en-AU"/>
              </w:rPr>
            </w:pPr>
            <w:r w:rsidRPr="0099280A">
              <w:rPr>
                <w:rFonts w:cs="Arial"/>
                <w:lang w:val="en-AU" w:eastAsia="en-AU"/>
              </w:rPr>
              <w:t>Organophosphate insecticide</w:t>
            </w: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&lt;0.03</w:t>
            </w: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&lt;0.5</w:t>
            </w:r>
          </w:p>
        </w:tc>
        <w:tc>
          <w:tcPr>
            <w:tcW w:w="639" w:type="pct"/>
          </w:tcPr>
          <w:p w:rsidR="00EB2BE3" w:rsidRPr="0099280A" w:rsidRDefault="00EB2BE3" w:rsidP="00CC1A07">
            <w:pPr>
              <w:spacing w:line="276" w:lineRule="auto"/>
              <w:rPr>
                <w:rFonts w:cs="Arial"/>
                <w:lang w:val="en-AU" w:eastAsia="en-AU"/>
              </w:rPr>
            </w:pPr>
          </w:p>
        </w:tc>
        <w:tc>
          <w:tcPr>
            <w:tcW w:w="404" w:type="pct"/>
          </w:tcPr>
          <w:p w:rsidR="00EB2BE3" w:rsidRPr="0099280A" w:rsidRDefault="00EB2BE3" w:rsidP="00CC1A07">
            <w:pPr>
              <w:spacing w:line="276" w:lineRule="auto"/>
              <w:rPr>
                <w:rFonts w:cs="Arial"/>
                <w:lang w:val="en-AU" w:eastAsia="en-AU"/>
              </w:rPr>
            </w:pPr>
          </w:p>
        </w:tc>
      </w:tr>
      <w:tr w:rsidR="00EB2BE3" w:rsidRPr="0099280A" w:rsidTr="00C447F2">
        <w:trPr>
          <w:trHeight w:val="270"/>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Diazinon</w:t>
            </w:r>
            <w:proofErr w:type="spellEnd"/>
          </w:p>
        </w:tc>
        <w:tc>
          <w:tcPr>
            <w:tcW w:w="1929" w:type="pct"/>
          </w:tcPr>
          <w:p w:rsidR="00EB2BE3" w:rsidRPr="0099280A" w:rsidRDefault="00EB2BE3" w:rsidP="00CC1A07">
            <w:pPr>
              <w:spacing w:line="276" w:lineRule="auto"/>
              <w:jc w:val="left"/>
              <w:rPr>
                <w:rFonts w:cs="Arial"/>
                <w:lang w:val="en-AU" w:eastAsia="en-AU"/>
              </w:rPr>
            </w:pPr>
            <w:r w:rsidRPr="0099280A">
              <w:rPr>
                <w:rFonts w:cs="Arial"/>
                <w:lang w:val="en-AU" w:eastAsia="en-AU"/>
              </w:rPr>
              <w:t>Organophosphate insecticide</w:t>
            </w: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&lt;5</w:t>
            </w: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&lt;5</w:t>
            </w:r>
          </w:p>
        </w:tc>
        <w:tc>
          <w:tcPr>
            <w:tcW w:w="639" w:type="pct"/>
          </w:tcPr>
          <w:p w:rsidR="00EB2BE3" w:rsidRPr="0099280A" w:rsidRDefault="00EB2BE3" w:rsidP="00CC1A07">
            <w:pPr>
              <w:spacing w:line="276" w:lineRule="auto"/>
              <w:rPr>
                <w:rFonts w:cs="Arial"/>
                <w:lang w:val="en-AU" w:eastAsia="en-AU"/>
              </w:rPr>
            </w:pPr>
          </w:p>
        </w:tc>
        <w:tc>
          <w:tcPr>
            <w:tcW w:w="404" w:type="pct"/>
          </w:tcPr>
          <w:p w:rsidR="00EB2BE3" w:rsidRPr="0099280A" w:rsidRDefault="00EB2BE3" w:rsidP="00CC1A07">
            <w:pPr>
              <w:spacing w:line="276" w:lineRule="auto"/>
              <w:rPr>
                <w:rFonts w:cs="Arial"/>
                <w:lang w:val="en-AU" w:eastAsia="en-AU"/>
              </w:rPr>
            </w:pP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Fenamiphos</w:t>
            </w:r>
            <w:proofErr w:type="spellEnd"/>
          </w:p>
        </w:tc>
        <w:tc>
          <w:tcPr>
            <w:tcW w:w="1929" w:type="pct"/>
          </w:tcPr>
          <w:p w:rsidR="00EB2BE3" w:rsidRPr="0099280A" w:rsidRDefault="00EB2BE3" w:rsidP="00CC1A07">
            <w:pPr>
              <w:spacing w:line="276" w:lineRule="auto"/>
              <w:jc w:val="left"/>
              <w:rPr>
                <w:rFonts w:cs="Arial"/>
                <w:lang w:val="en-AU" w:eastAsia="en-AU"/>
              </w:rPr>
            </w:pPr>
            <w:r w:rsidRPr="0099280A">
              <w:rPr>
                <w:rFonts w:cs="Arial"/>
                <w:lang w:val="en-AU" w:eastAsia="en-AU"/>
              </w:rPr>
              <w:t>Organophosphate insecticide</w:t>
            </w:r>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&lt;5</w:t>
            </w:r>
          </w:p>
        </w:tc>
        <w:tc>
          <w:tcPr>
            <w:tcW w:w="639" w:type="pct"/>
          </w:tcPr>
          <w:p w:rsidR="00EB2BE3" w:rsidRPr="0099280A" w:rsidRDefault="00EB2BE3" w:rsidP="00CC1A07">
            <w:pPr>
              <w:spacing w:line="276" w:lineRule="auto"/>
              <w:rPr>
                <w:rFonts w:cs="Arial"/>
                <w:lang w:val="en-AU" w:eastAsia="en-AU"/>
              </w:rPr>
            </w:pPr>
          </w:p>
        </w:tc>
        <w:tc>
          <w:tcPr>
            <w:tcW w:w="404" w:type="pct"/>
          </w:tcPr>
          <w:p w:rsidR="00EB2BE3" w:rsidRPr="0099280A" w:rsidRDefault="00EB2BE3" w:rsidP="00CC1A07">
            <w:pPr>
              <w:spacing w:line="276" w:lineRule="auto"/>
              <w:rPr>
                <w:rFonts w:cs="Arial"/>
                <w:lang w:val="en-AU" w:eastAsia="en-AU"/>
              </w:rPr>
            </w:pP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Prothiophos</w:t>
            </w:r>
            <w:proofErr w:type="spellEnd"/>
          </w:p>
        </w:tc>
        <w:tc>
          <w:tcPr>
            <w:tcW w:w="1929" w:type="pct"/>
          </w:tcPr>
          <w:p w:rsidR="00EB2BE3" w:rsidRPr="0099280A" w:rsidRDefault="00EB2BE3" w:rsidP="00CC1A07">
            <w:pPr>
              <w:spacing w:line="276" w:lineRule="auto"/>
              <w:jc w:val="left"/>
              <w:rPr>
                <w:rFonts w:cs="Arial"/>
                <w:lang w:val="en-AU" w:eastAsia="en-AU"/>
              </w:rPr>
            </w:pPr>
            <w:r w:rsidRPr="0099280A">
              <w:rPr>
                <w:rFonts w:cs="Arial"/>
                <w:lang w:val="en-AU" w:eastAsia="en-AU"/>
              </w:rPr>
              <w:t>Organophosphate insecticide</w:t>
            </w: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&lt;0.09</w:t>
            </w: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&lt;0.5</w:t>
            </w:r>
          </w:p>
        </w:tc>
        <w:tc>
          <w:tcPr>
            <w:tcW w:w="639" w:type="pct"/>
          </w:tcPr>
          <w:p w:rsidR="00EB2BE3" w:rsidRPr="0099280A" w:rsidRDefault="00EB2BE3" w:rsidP="00CC1A07">
            <w:pPr>
              <w:spacing w:line="276" w:lineRule="auto"/>
              <w:rPr>
                <w:rFonts w:cs="Arial"/>
                <w:lang w:val="en-AU" w:eastAsia="en-AU"/>
              </w:rPr>
            </w:pPr>
          </w:p>
        </w:tc>
        <w:tc>
          <w:tcPr>
            <w:tcW w:w="404" w:type="pct"/>
          </w:tcPr>
          <w:p w:rsidR="00EB2BE3" w:rsidRPr="0099280A" w:rsidRDefault="00EB2BE3" w:rsidP="00CC1A07">
            <w:pPr>
              <w:spacing w:line="276" w:lineRule="auto"/>
              <w:rPr>
                <w:rFonts w:cs="Arial"/>
                <w:lang w:val="en-AU" w:eastAsia="en-AU"/>
              </w:rPr>
            </w:pP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r w:rsidRPr="0099280A">
              <w:rPr>
                <w:rFonts w:cs="Arial"/>
                <w:lang w:val="en-AU" w:eastAsia="en-AU"/>
              </w:rPr>
              <w:t>Chlordane</w:t>
            </w:r>
          </w:p>
        </w:tc>
        <w:tc>
          <w:tcPr>
            <w:tcW w:w="1929" w:type="pct"/>
          </w:tcPr>
          <w:p w:rsidR="00EB2BE3" w:rsidRPr="0099280A" w:rsidRDefault="00EB2BE3" w:rsidP="00CC1A07">
            <w:pPr>
              <w:spacing w:line="276" w:lineRule="auto"/>
              <w:jc w:val="left"/>
              <w:rPr>
                <w:rFonts w:cs="Arial"/>
                <w:lang w:val="en-AU" w:eastAsia="en-AU"/>
              </w:rPr>
            </w:pPr>
            <w:proofErr w:type="spellStart"/>
            <w:r w:rsidRPr="0099280A">
              <w:rPr>
                <w:rFonts w:cs="Arial"/>
                <w:lang w:val="en-AU" w:eastAsia="en-AU"/>
              </w:rPr>
              <w:t>Organochlorine</w:t>
            </w:r>
            <w:proofErr w:type="spellEnd"/>
            <w:r w:rsidRPr="0099280A">
              <w:rPr>
                <w:rFonts w:cs="Arial"/>
                <w:lang w:val="en-AU" w:eastAsia="en-AU"/>
              </w:rPr>
              <w:t xml:space="preserve"> insecticide</w:t>
            </w: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&lt;0.1</w:t>
            </w: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 xml:space="preserve">&lt;0.5  </w:t>
            </w:r>
          </w:p>
        </w:tc>
        <w:tc>
          <w:tcPr>
            <w:tcW w:w="639" w:type="pct"/>
          </w:tcPr>
          <w:p w:rsidR="00EB2BE3" w:rsidRPr="0099280A" w:rsidRDefault="00EB2BE3" w:rsidP="00CC1A07">
            <w:pPr>
              <w:spacing w:line="276" w:lineRule="auto"/>
              <w:rPr>
                <w:rFonts w:cs="Arial"/>
                <w:lang w:val="en-AU" w:eastAsia="en-AU"/>
              </w:rPr>
            </w:pPr>
          </w:p>
        </w:tc>
        <w:tc>
          <w:tcPr>
            <w:tcW w:w="404" w:type="pct"/>
          </w:tcPr>
          <w:p w:rsidR="00EB2BE3" w:rsidRPr="0099280A" w:rsidRDefault="00EB2BE3" w:rsidP="00CC1A07">
            <w:pPr>
              <w:spacing w:line="276" w:lineRule="auto"/>
              <w:rPr>
                <w:rFonts w:cs="Arial"/>
                <w:lang w:val="en-AU" w:eastAsia="en-AU"/>
              </w:rPr>
            </w:pP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r w:rsidRPr="0099280A">
              <w:rPr>
                <w:rFonts w:cs="Arial"/>
                <w:lang w:val="en-AU" w:eastAsia="en-AU"/>
              </w:rPr>
              <w:t>DDT</w:t>
            </w:r>
          </w:p>
        </w:tc>
        <w:tc>
          <w:tcPr>
            <w:tcW w:w="1929" w:type="pct"/>
          </w:tcPr>
          <w:p w:rsidR="00EB2BE3" w:rsidRPr="0099280A" w:rsidRDefault="00EB2BE3" w:rsidP="00CC1A07">
            <w:pPr>
              <w:spacing w:line="276" w:lineRule="auto"/>
              <w:jc w:val="left"/>
              <w:rPr>
                <w:rFonts w:cs="Arial"/>
                <w:lang w:val="en-AU" w:eastAsia="en-AU"/>
              </w:rPr>
            </w:pPr>
            <w:proofErr w:type="spellStart"/>
            <w:r w:rsidRPr="0099280A">
              <w:rPr>
                <w:rFonts w:cs="Arial"/>
                <w:lang w:val="en-AU" w:eastAsia="en-AU"/>
              </w:rPr>
              <w:t>Organochlorine</w:t>
            </w:r>
            <w:proofErr w:type="spellEnd"/>
            <w:r w:rsidRPr="0099280A">
              <w:rPr>
                <w:rFonts w:cs="Arial"/>
                <w:lang w:val="en-AU" w:eastAsia="en-AU"/>
              </w:rPr>
              <w:t xml:space="preserve"> insecticide</w:t>
            </w: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&lt;0.08</w:t>
            </w: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&lt;0.5</w:t>
            </w:r>
          </w:p>
        </w:tc>
        <w:tc>
          <w:tcPr>
            <w:tcW w:w="639" w:type="pct"/>
          </w:tcPr>
          <w:p w:rsidR="00EB2BE3" w:rsidRPr="0099280A" w:rsidRDefault="00EB2BE3" w:rsidP="00CC1A07">
            <w:pPr>
              <w:spacing w:line="276" w:lineRule="auto"/>
              <w:rPr>
                <w:rFonts w:cs="Arial"/>
                <w:lang w:val="en-AU" w:eastAsia="en-AU"/>
              </w:rPr>
            </w:pPr>
          </w:p>
        </w:tc>
        <w:tc>
          <w:tcPr>
            <w:tcW w:w="404" w:type="pct"/>
          </w:tcPr>
          <w:p w:rsidR="00EB2BE3" w:rsidRPr="0099280A" w:rsidRDefault="00EB2BE3" w:rsidP="00CC1A07">
            <w:pPr>
              <w:spacing w:line="276" w:lineRule="auto"/>
              <w:rPr>
                <w:rFonts w:cs="Arial"/>
                <w:lang w:val="en-AU" w:eastAsia="en-AU"/>
              </w:rPr>
            </w:pP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Dieldrin</w:t>
            </w:r>
            <w:proofErr w:type="spellEnd"/>
          </w:p>
        </w:tc>
        <w:tc>
          <w:tcPr>
            <w:tcW w:w="1929" w:type="pct"/>
          </w:tcPr>
          <w:p w:rsidR="00EB2BE3" w:rsidRPr="0099280A" w:rsidRDefault="00EB2BE3" w:rsidP="00CC1A07">
            <w:pPr>
              <w:spacing w:line="276" w:lineRule="auto"/>
              <w:jc w:val="left"/>
              <w:rPr>
                <w:rFonts w:cs="Arial"/>
                <w:lang w:val="en-AU" w:eastAsia="en-AU"/>
              </w:rPr>
            </w:pPr>
            <w:proofErr w:type="spellStart"/>
            <w:r w:rsidRPr="0099280A">
              <w:rPr>
                <w:rFonts w:cs="Arial"/>
                <w:lang w:val="en-AU" w:eastAsia="en-AU"/>
              </w:rPr>
              <w:t>Organochlorine</w:t>
            </w:r>
            <w:proofErr w:type="spellEnd"/>
            <w:r w:rsidRPr="0099280A">
              <w:rPr>
                <w:rFonts w:cs="Arial"/>
                <w:lang w:val="en-AU" w:eastAsia="en-AU"/>
              </w:rPr>
              <w:t xml:space="preserve"> insecticide</w:t>
            </w: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&lt;0.2</w:t>
            </w: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&lt;0.5</w:t>
            </w:r>
          </w:p>
        </w:tc>
        <w:tc>
          <w:tcPr>
            <w:tcW w:w="639" w:type="pct"/>
          </w:tcPr>
          <w:p w:rsidR="00EB2BE3" w:rsidRPr="0099280A" w:rsidRDefault="00EB2BE3" w:rsidP="00CC1A07">
            <w:pPr>
              <w:spacing w:line="276" w:lineRule="auto"/>
              <w:rPr>
                <w:rFonts w:cs="Arial"/>
                <w:lang w:val="en-AU" w:eastAsia="en-AU"/>
              </w:rPr>
            </w:pPr>
          </w:p>
        </w:tc>
        <w:tc>
          <w:tcPr>
            <w:tcW w:w="404" w:type="pct"/>
          </w:tcPr>
          <w:p w:rsidR="00EB2BE3" w:rsidRPr="0099280A" w:rsidRDefault="00EB2BE3" w:rsidP="00CC1A07">
            <w:pPr>
              <w:spacing w:line="276" w:lineRule="auto"/>
              <w:rPr>
                <w:rFonts w:cs="Arial"/>
                <w:lang w:val="en-AU" w:eastAsia="en-AU"/>
              </w:rPr>
            </w:pPr>
          </w:p>
        </w:tc>
      </w:tr>
      <w:tr w:rsidR="00EB2BE3" w:rsidRPr="0099280A" w:rsidTr="00C447F2">
        <w:trPr>
          <w:trHeight w:val="270"/>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Endosulphan</w:t>
            </w:r>
            <w:proofErr w:type="spellEnd"/>
          </w:p>
        </w:tc>
        <w:tc>
          <w:tcPr>
            <w:tcW w:w="1929" w:type="pct"/>
          </w:tcPr>
          <w:p w:rsidR="00EB2BE3" w:rsidRPr="0099280A" w:rsidRDefault="00EB2BE3" w:rsidP="00CC1A07">
            <w:pPr>
              <w:spacing w:line="276" w:lineRule="auto"/>
              <w:jc w:val="left"/>
              <w:rPr>
                <w:rFonts w:cs="Arial"/>
                <w:lang w:val="en-AU" w:eastAsia="en-AU"/>
              </w:rPr>
            </w:pPr>
            <w:proofErr w:type="spellStart"/>
            <w:r w:rsidRPr="0099280A">
              <w:rPr>
                <w:rFonts w:cs="Arial"/>
                <w:lang w:val="en-AU" w:eastAsia="en-AU"/>
              </w:rPr>
              <w:t>Organochlorine</w:t>
            </w:r>
            <w:proofErr w:type="spellEnd"/>
            <w:r w:rsidRPr="0099280A">
              <w:rPr>
                <w:rFonts w:cs="Arial"/>
                <w:lang w:val="en-AU" w:eastAsia="en-AU"/>
              </w:rPr>
              <w:t xml:space="preserve"> insecticide</w:t>
            </w: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&lt;1.9</w:t>
            </w: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&lt;5</w:t>
            </w:r>
          </w:p>
        </w:tc>
        <w:tc>
          <w:tcPr>
            <w:tcW w:w="639" w:type="pct"/>
          </w:tcPr>
          <w:p w:rsidR="00EB2BE3" w:rsidRPr="0099280A" w:rsidRDefault="00EB2BE3" w:rsidP="00CC1A07">
            <w:pPr>
              <w:spacing w:line="276" w:lineRule="auto"/>
              <w:rPr>
                <w:rFonts w:cs="Arial"/>
                <w:lang w:val="en-AU" w:eastAsia="en-AU"/>
              </w:rPr>
            </w:pPr>
          </w:p>
        </w:tc>
        <w:tc>
          <w:tcPr>
            <w:tcW w:w="404" w:type="pct"/>
          </w:tcPr>
          <w:p w:rsidR="00EB2BE3" w:rsidRPr="0099280A" w:rsidRDefault="00EB2BE3" w:rsidP="00CC1A07">
            <w:pPr>
              <w:spacing w:line="276" w:lineRule="auto"/>
              <w:rPr>
                <w:rFonts w:cs="Arial"/>
                <w:lang w:val="en-AU" w:eastAsia="en-AU"/>
              </w:rPr>
            </w:pP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r w:rsidRPr="0099280A">
              <w:rPr>
                <w:rFonts w:cs="Arial"/>
                <w:lang w:val="en-AU" w:eastAsia="en-AU"/>
              </w:rPr>
              <w:t>Heptachlor</w:t>
            </w:r>
          </w:p>
        </w:tc>
        <w:tc>
          <w:tcPr>
            <w:tcW w:w="1929" w:type="pct"/>
          </w:tcPr>
          <w:p w:rsidR="00EB2BE3" w:rsidRPr="0099280A" w:rsidRDefault="00EB2BE3" w:rsidP="00CC1A07">
            <w:pPr>
              <w:spacing w:line="276" w:lineRule="auto"/>
              <w:jc w:val="left"/>
              <w:rPr>
                <w:rFonts w:cs="Arial"/>
                <w:lang w:val="en-AU" w:eastAsia="en-AU"/>
              </w:rPr>
            </w:pPr>
            <w:proofErr w:type="spellStart"/>
            <w:r w:rsidRPr="0099280A">
              <w:rPr>
                <w:rFonts w:cs="Arial"/>
                <w:lang w:val="en-AU" w:eastAsia="en-AU"/>
              </w:rPr>
              <w:t>Organochlorine</w:t>
            </w:r>
            <w:proofErr w:type="spellEnd"/>
            <w:r w:rsidRPr="0099280A">
              <w:rPr>
                <w:rFonts w:cs="Arial"/>
                <w:lang w:val="en-AU" w:eastAsia="en-AU"/>
              </w:rPr>
              <w:t xml:space="preserve"> insecticide</w:t>
            </w: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&lt;0.07</w:t>
            </w: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&lt;0.5</w:t>
            </w:r>
          </w:p>
        </w:tc>
        <w:tc>
          <w:tcPr>
            <w:tcW w:w="639" w:type="pct"/>
          </w:tcPr>
          <w:p w:rsidR="00EB2BE3" w:rsidRPr="0099280A" w:rsidRDefault="00EB2BE3" w:rsidP="00CC1A07">
            <w:pPr>
              <w:spacing w:line="276" w:lineRule="auto"/>
              <w:rPr>
                <w:rFonts w:cs="Arial"/>
                <w:lang w:val="en-AU" w:eastAsia="en-AU"/>
              </w:rPr>
            </w:pPr>
          </w:p>
        </w:tc>
        <w:tc>
          <w:tcPr>
            <w:tcW w:w="404" w:type="pct"/>
          </w:tcPr>
          <w:p w:rsidR="00EB2BE3" w:rsidRPr="0099280A" w:rsidRDefault="00EB2BE3" w:rsidP="00CC1A07">
            <w:pPr>
              <w:spacing w:line="276" w:lineRule="auto"/>
              <w:rPr>
                <w:rFonts w:cs="Arial"/>
                <w:lang w:val="en-AU" w:eastAsia="en-AU"/>
              </w:rPr>
            </w:pP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Lindane</w:t>
            </w:r>
            <w:proofErr w:type="spellEnd"/>
          </w:p>
        </w:tc>
        <w:tc>
          <w:tcPr>
            <w:tcW w:w="1929" w:type="pct"/>
          </w:tcPr>
          <w:p w:rsidR="00EB2BE3" w:rsidRPr="0099280A" w:rsidRDefault="00EB2BE3" w:rsidP="00CC1A07">
            <w:pPr>
              <w:spacing w:line="276" w:lineRule="auto"/>
              <w:jc w:val="left"/>
              <w:rPr>
                <w:rFonts w:cs="Arial"/>
                <w:lang w:val="en-AU" w:eastAsia="en-AU"/>
              </w:rPr>
            </w:pPr>
            <w:proofErr w:type="spellStart"/>
            <w:r w:rsidRPr="0099280A">
              <w:rPr>
                <w:rFonts w:cs="Arial"/>
                <w:lang w:val="en-AU" w:eastAsia="en-AU"/>
              </w:rPr>
              <w:t>Organochlorine</w:t>
            </w:r>
            <w:proofErr w:type="spellEnd"/>
            <w:r w:rsidRPr="0099280A">
              <w:rPr>
                <w:rFonts w:cs="Arial"/>
                <w:lang w:val="en-AU" w:eastAsia="en-AU"/>
              </w:rPr>
              <w:t xml:space="preserve"> insecticide</w:t>
            </w: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&lt;0.5</w:t>
            </w: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&lt;5</w:t>
            </w:r>
          </w:p>
        </w:tc>
        <w:tc>
          <w:tcPr>
            <w:tcW w:w="639" w:type="pct"/>
          </w:tcPr>
          <w:p w:rsidR="00EB2BE3" w:rsidRPr="0099280A" w:rsidRDefault="00EB2BE3" w:rsidP="00CC1A07">
            <w:pPr>
              <w:spacing w:line="276" w:lineRule="auto"/>
              <w:rPr>
                <w:rFonts w:cs="Arial"/>
                <w:lang w:val="en-AU" w:eastAsia="en-AU"/>
              </w:rPr>
            </w:pPr>
          </w:p>
        </w:tc>
        <w:tc>
          <w:tcPr>
            <w:tcW w:w="404" w:type="pct"/>
          </w:tcPr>
          <w:p w:rsidR="00EB2BE3" w:rsidRPr="0099280A" w:rsidRDefault="00EB2BE3" w:rsidP="00CC1A07">
            <w:pPr>
              <w:spacing w:line="276" w:lineRule="auto"/>
              <w:rPr>
                <w:rFonts w:cs="Arial"/>
                <w:lang w:val="en-AU" w:eastAsia="en-AU"/>
              </w:rPr>
            </w:pP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Hexachlorobenzene</w:t>
            </w:r>
            <w:proofErr w:type="spellEnd"/>
          </w:p>
        </w:tc>
        <w:tc>
          <w:tcPr>
            <w:tcW w:w="1929" w:type="pct"/>
          </w:tcPr>
          <w:p w:rsidR="00EB2BE3" w:rsidRPr="0099280A" w:rsidRDefault="00EB2BE3" w:rsidP="00CC1A07">
            <w:pPr>
              <w:spacing w:line="276" w:lineRule="auto"/>
              <w:jc w:val="left"/>
              <w:rPr>
                <w:rFonts w:cs="Arial"/>
                <w:lang w:val="en-AU" w:eastAsia="en-AU"/>
              </w:rPr>
            </w:pPr>
            <w:proofErr w:type="spellStart"/>
            <w:r w:rsidRPr="0099280A">
              <w:rPr>
                <w:rFonts w:cs="Arial"/>
                <w:lang w:val="en-AU" w:eastAsia="en-AU"/>
              </w:rPr>
              <w:t>Organochlorine</w:t>
            </w:r>
            <w:proofErr w:type="spellEnd"/>
            <w:r w:rsidRPr="0099280A">
              <w:rPr>
                <w:rFonts w:cs="Arial"/>
                <w:lang w:val="en-AU" w:eastAsia="en-AU"/>
              </w:rPr>
              <w:t xml:space="preserve"> fungicide</w:t>
            </w: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&lt;0.09</w:t>
            </w: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&lt;0.5</w:t>
            </w:r>
          </w:p>
        </w:tc>
        <w:tc>
          <w:tcPr>
            <w:tcW w:w="639" w:type="pct"/>
          </w:tcPr>
          <w:p w:rsidR="00EB2BE3" w:rsidRPr="0099280A" w:rsidRDefault="00EB2BE3" w:rsidP="00CC1A07">
            <w:pPr>
              <w:spacing w:line="276" w:lineRule="auto"/>
              <w:rPr>
                <w:rFonts w:cs="Arial"/>
                <w:lang w:val="en-AU" w:eastAsia="en-AU"/>
              </w:rPr>
            </w:pPr>
          </w:p>
        </w:tc>
        <w:tc>
          <w:tcPr>
            <w:tcW w:w="404" w:type="pct"/>
          </w:tcPr>
          <w:p w:rsidR="00EB2BE3" w:rsidRPr="0099280A" w:rsidRDefault="00EB2BE3" w:rsidP="00CC1A07">
            <w:pPr>
              <w:spacing w:line="276" w:lineRule="auto"/>
              <w:rPr>
                <w:rFonts w:cs="Arial"/>
                <w:lang w:val="en-AU" w:eastAsia="en-AU"/>
              </w:rPr>
            </w:pPr>
          </w:p>
        </w:tc>
      </w:tr>
      <w:tr w:rsidR="00EB2BE3" w:rsidRPr="0099280A" w:rsidTr="00C447F2">
        <w:trPr>
          <w:trHeight w:val="252"/>
        </w:trPr>
        <w:tc>
          <w:tcPr>
            <w:tcW w:w="1178" w:type="pct"/>
          </w:tcPr>
          <w:p w:rsidR="00EB2BE3" w:rsidRPr="0099280A" w:rsidRDefault="00EB2BE3" w:rsidP="00CC1A07">
            <w:pPr>
              <w:spacing w:line="276" w:lineRule="auto"/>
              <w:rPr>
                <w:rFonts w:cs="Arial"/>
                <w:vertAlign w:val="superscript"/>
                <w:lang w:val="en-AU" w:eastAsia="en-AU"/>
              </w:rPr>
            </w:pPr>
            <w:proofErr w:type="spellStart"/>
            <w:r w:rsidRPr="0099280A">
              <w:rPr>
                <w:rFonts w:cs="Arial"/>
                <w:lang w:val="en-AU" w:eastAsia="en-AU"/>
              </w:rPr>
              <w:t>Imidacloprid</w:t>
            </w:r>
            <w:proofErr w:type="spellEnd"/>
          </w:p>
        </w:tc>
        <w:tc>
          <w:tcPr>
            <w:tcW w:w="1929" w:type="pct"/>
          </w:tcPr>
          <w:p w:rsidR="00EB2BE3" w:rsidRPr="0099280A" w:rsidRDefault="00EB2BE3" w:rsidP="00CC1A07">
            <w:pPr>
              <w:spacing w:line="276" w:lineRule="auto"/>
              <w:jc w:val="left"/>
              <w:rPr>
                <w:rFonts w:cs="Arial"/>
                <w:lang w:val="en-AU" w:eastAsia="en-AU"/>
              </w:rPr>
            </w:pPr>
            <w:proofErr w:type="spellStart"/>
            <w:r w:rsidRPr="0099280A">
              <w:rPr>
                <w:rFonts w:cs="Arial"/>
                <w:lang w:val="en-AU" w:eastAsia="en-AU"/>
              </w:rPr>
              <w:t>Nicotinoid</w:t>
            </w:r>
            <w:proofErr w:type="spellEnd"/>
            <w:r w:rsidRPr="0099280A">
              <w:rPr>
                <w:rFonts w:cs="Arial"/>
                <w:lang w:val="en-AU" w:eastAsia="en-AU"/>
              </w:rPr>
              <w:t xml:space="preserve"> insecticide</w:t>
            </w:r>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p>
        </w:tc>
        <w:tc>
          <w:tcPr>
            <w:tcW w:w="639" w:type="pct"/>
          </w:tcPr>
          <w:p w:rsidR="00EB2BE3" w:rsidRPr="0099280A" w:rsidRDefault="00EB2BE3" w:rsidP="00CC1A07">
            <w:pPr>
              <w:spacing w:line="276" w:lineRule="auto"/>
              <w:rPr>
                <w:rFonts w:cs="Arial"/>
                <w:lang w:val="en-AU" w:eastAsia="en-AU"/>
              </w:rPr>
            </w:pPr>
            <w:r w:rsidRPr="0099280A">
              <w:rPr>
                <w:rFonts w:cs="Arial"/>
                <w:lang w:val="en-AU" w:eastAsia="en-AU"/>
              </w:rPr>
              <w:t>&lt;0.04 - 4</w:t>
            </w:r>
          </w:p>
        </w:tc>
        <w:tc>
          <w:tcPr>
            <w:tcW w:w="404" w:type="pct"/>
          </w:tcPr>
          <w:p w:rsidR="00EB2BE3" w:rsidRPr="0099280A" w:rsidRDefault="00EB2BE3" w:rsidP="00CC1A07">
            <w:pPr>
              <w:spacing w:line="276" w:lineRule="auto"/>
              <w:rPr>
                <w:rFonts w:cs="Arial"/>
                <w:lang w:val="en-AU" w:eastAsia="en-AU"/>
              </w:rPr>
            </w:pPr>
            <w:r w:rsidRPr="0099280A">
              <w:rPr>
                <w:rFonts w:cs="Arial"/>
                <w:lang w:val="en-AU" w:eastAsia="en-AU"/>
              </w:rPr>
              <w:t>&lt;10</w:t>
            </w: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Trifluralin</w:t>
            </w:r>
            <w:proofErr w:type="spellEnd"/>
          </w:p>
        </w:tc>
        <w:tc>
          <w:tcPr>
            <w:tcW w:w="1929" w:type="pct"/>
          </w:tcPr>
          <w:p w:rsidR="00EB2BE3" w:rsidRPr="0099280A" w:rsidRDefault="00EB2BE3" w:rsidP="00CC1A07">
            <w:pPr>
              <w:spacing w:line="276" w:lineRule="auto"/>
              <w:jc w:val="left"/>
              <w:rPr>
                <w:rFonts w:cs="Arial"/>
                <w:lang w:val="en-AU" w:eastAsia="en-AU"/>
              </w:rPr>
            </w:pPr>
            <w:proofErr w:type="spellStart"/>
            <w:r w:rsidRPr="0099280A">
              <w:rPr>
                <w:rFonts w:cs="Arial"/>
                <w:lang w:val="en-AU" w:eastAsia="en-AU"/>
              </w:rPr>
              <w:t>Dintiroaniline</w:t>
            </w:r>
            <w:proofErr w:type="spellEnd"/>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&lt;0.5</w:t>
            </w:r>
          </w:p>
        </w:tc>
        <w:tc>
          <w:tcPr>
            <w:tcW w:w="639" w:type="pct"/>
          </w:tcPr>
          <w:p w:rsidR="00EB2BE3" w:rsidRPr="0099280A" w:rsidRDefault="00EB2BE3" w:rsidP="00CC1A07">
            <w:pPr>
              <w:spacing w:line="276" w:lineRule="auto"/>
              <w:rPr>
                <w:rFonts w:cs="Arial"/>
                <w:lang w:val="en-AU" w:eastAsia="en-AU"/>
              </w:rPr>
            </w:pPr>
          </w:p>
        </w:tc>
        <w:tc>
          <w:tcPr>
            <w:tcW w:w="404" w:type="pct"/>
          </w:tcPr>
          <w:p w:rsidR="00EB2BE3" w:rsidRPr="0099280A" w:rsidRDefault="00EB2BE3" w:rsidP="00CC1A07">
            <w:pPr>
              <w:spacing w:line="276" w:lineRule="auto"/>
              <w:rPr>
                <w:rFonts w:cs="Arial"/>
                <w:lang w:val="en-AU" w:eastAsia="en-AU"/>
              </w:rPr>
            </w:pPr>
          </w:p>
        </w:tc>
      </w:tr>
      <w:tr w:rsidR="00EB2BE3" w:rsidRPr="0099280A" w:rsidTr="00C447F2">
        <w:trPr>
          <w:trHeight w:val="270"/>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Pendimethalin</w:t>
            </w:r>
            <w:proofErr w:type="spellEnd"/>
          </w:p>
        </w:tc>
        <w:tc>
          <w:tcPr>
            <w:tcW w:w="1929" w:type="pct"/>
          </w:tcPr>
          <w:p w:rsidR="00EB2BE3" w:rsidRPr="0099280A" w:rsidRDefault="00EB2BE3" w:rsidP="00CC1A07">
            <w:pPr>
              <w:spacing w:line="276" w:lineRule="auto"/>
              <w:jc w:val="left"/>
              <w:rPr>
                <w:rFonts w:cs="Arial"/>
                <w:lang w:val="en-AU" w:eastAsia="en-AU"/>
              </w:rPr>
            </w:pPr>
            <w:proofErr w:type="spellStart"/>
            <w:r w:rsidRPr="0099280A">
              <w:rPr>
                <w:rFonts w:cs="Arial"/>
                <w:lang w:val="en-AU" w:eastAsia="en-AU"/>
              </w:rPr>
              <w:t>Dinitroaniline</w:t>
            </w:r>
            <w:proofErr w:type="spellEnd"/>
            <w:r w:rsidRPr="0099280A">
              <w:rPr>
                <w:rFonts w:cs="Arial"/>
                <w:lang w:val="en-AU" w:eastAsia="en-AU"/>
              </w:rPr>
              <w:t xml:space="preserve"> herbicide</w:t>
            </w: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&lt;0.4</w:t>
            </w: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&lt;0.5</w:t>
            </w:r>
          </w:p>
        </w:tc>
        <w:tc>
          <w:tcPr>
            <w:tcW w:w="639" w:type="pct"/>
          </w:tcPr>
          <w:p w:rsidR="00EB2BE3" w:rsidRPr="0099280A" w:rsidRDefault="00EB2BE3" w:rsidP="00CC1A07">
            <w:pPr>
              <w:spacing w:line="276" w:lineRule="auto"/>
              <w:rPr>
                <w:rFonts w:cs="Arial"/>
                <w:lang w:val="en-AU" w:eastAsia="en-AU"/>
              </w:rPr>
            </w:pPr>
          </w:p>
        </w:tc>
        <w:tc>
          <w:tcPr>
            <w:tcW w:w="404" w:type="pct"/>
          </w:tcPr>
          <w:p w:rsidR="00EB2BE3" w:rsidRPr="0099280A" w:rsidRDefault="00EB2BE3" w:rsidP="00CC1A07">
            <w:pPr>
              <w:spacing w:line="276" w:lineRule="auto"/>
              <w:rPr>
                <w:rFonts w:cs="Arial"/>
                <w:lang w:val="en-AU" w:eastAsia="en-AU"/>
              </w:rPr>
            </w:pP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Propiconazole</w:t>
            </w:r>
            <w:proofErr w:type="spellEnd"/>
          </w:p>
        </w:tc>
        <w:tc>
          <w:tcPr>
            <w:tcW w:w="1929" w:type="pct"/>
          </w:tcPr>
          <w:p w:rsidR="00EB2BE3" w:rsidRPr="0099280A" w:rsidRDefault="00EB2BE3" w:rsidP="00CC1A07">
            <w:pPr>
              <w:spacing w:line="276" w:lineRule="auto"/>
              <w:jc w:val="left"/>
              <w:rPr>
                <w:rFonts w:cs="Arial"/>
                <w:lang w:val="en-AU" w:eastAsia="en-AU"/>
              </w:rPr>
            </w:pPr>
            <w:proofErr w:type="spellStart"/>
            <w:r w:rsidRPr="0099280A">
              <w:rPr>
                <w:rFonts w:cs="Arial"/>
                <w:lang w:val="en-AU" w:eastAsia="en-AU"/>
              </w:rPr>
              <w:t>Conazole</w:t>
            </w:r>
            <w:proofErr w:type="spellEnd"/>
            <w:r w:rsidRPr="0099280A">
              <w:rPr>
                <w:rFonts w:cs="Arial"/>
                <w:lang w:val="en-AU" w:eastAsia="en-AU"/>
              </w:rPr>
              <w:t xml:space="preserve"> fungicide</w:t>
            </w:r>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&lt;2</w:t>
            </w:r>
          </w:p>
        </w:tc>
        <w:tc>
          <w:tcPr>
            <w:tcW w:w="639" w:type="pct"/>
          </w:tcPr>
          <w:p w:rsidR="00EB2BE3" w:rsidRPr="0099280A" w:rsidRDefault="00EB2BE3" w:rsidP="00CC1A07">
            <w:pPr>
              <w:spacing w:line="276" w:lineRule="auto"/>
              <w:rPr>
                <w:rFonts w:cs="Arial"/>
                <w:lang w:val="en-AU" w:eastAsia="en-AU"/>
              </w:rPr>
            </w:pPr>
          </w:p>
        </w:tc>
        <w:tc>
          <w:tcPr>
            <w:tcW w:w="404" w:type="pct"/>
          </w:tcPr>
          <w:p w:rsidR="00EB2BE3" w:rsidRPr="0099280A" w:rsidRDefault="00EB2BE3" w:rsidP="00CC1A07">
            <w:pPr>
              <w:spacing w:line="276" w:lineRule="auto"/>
              <w:rPr>
                <w:rFonts w:cs="Arial"/>
                <w:lang w:val="en-AU" w:eastAsia="en-AU"/>
              </w:rPr>
            </w:pP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Tebuconazole</w:t>
            </w:r>
            <w:proofErr w:type="spellEnd"/>
          </w:p>
        </w:tc>
        <w:tc>
          <w:tcPr>
            <w:tcW w:w="1929" w:type="pct"/>
          </w:tcPr>
          <w:p w:rsidR="00EB2BE3" w:rsidRPr="0099280A" w:rsidRDefault="00EB2BE3" w:rsidP="00CC1A07">
            <w:pPr>
              <w:spacing w:line="276" w:lineRule="auto"/>
              <w:jc w:val="left"/>
              <w:rPr>
                <w:rFonts w:cs="Arial"/>
                <w:lang w:val="en-AU" w:eastAsia="en-AU"/>
              </w:rPr>
            </w:pPr>
            <w:proofErr w:type="spellStart"/>
            <w:r w:rsidRPr="0099280A">
              <w:rPr>
                <w:rFonts w:cs="Arial"/>
                <w:lang w:val="en-AU" w:eastAsia="en-AU"/>
              </w:rPr>
              <w:t>Conazole</w:t>
            </w:r>
            <w:proofErr w:type="spellEnd"/>
            <w:r w:rsidRPr="0099280A">
              <w:rPr>
                <w:rFonts w:cs="Arial"/>
                <w:lang w:val="en-AU" w:eastAsia="en-AU"/>
              </w:rPr>
              <w:t xml:space="preserve"> fungicide</w:t>
            </w:r>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&lt;5</w:t>
            </w:r>
          </w:p>
        </w:tc>
        <w:tc>
          <w:tcPr>
            <w:tcW w:w="639" w:type="pct"/>
          </w:tcPr>
          <w:p w:rsidR="00EB2BE3" w:rsidRPr="0099280A" w:rsidRDefault="00EB2BE3" w:rsidP="00CC1A07">
            <w:pPr>
              <w:spacing w:line="276" w:lineRule="auto"/>
              <w:rPr>
                <w:rFonts w:cs="Arial"/>
                <w:lang w:val="en-AU" w:eastAsia="en-AU"/>
              </w:rPr>
            </w:pPr>
          </w:p>
        </w:tc>
        <w:tc>
          <w:tcPr>
            <w:tcW w:w="404" w:type="pct"/>
          </w:tcPr>
          <w:p w:rsidR="00EB2BE3" w:rsidRPr="0099280A" w:rsidRDefault="00EB2BE3" w:rsidP="00CC1A07">
            <w:pPr>
              <w:spacing w:line="276" w:lineRule="auto"/>
              <w:rPr>
                <w:rFonts w:cs="Arial"/>
                <w:lang w:val="en-AU" w:eastAsia="en-AU"/>
              </w:rPr>
            </w:pPr>
          </w:p>
        </w:tc>
      </w:tr>
      <w:tr w:rsidR="00EB2BE3" w:rsidRPr="0099280A" w:rsidTr="00C447F2">
        <w:trPr>
          <w:trHeight w:val="252"/>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Metolachlor</w:t>
            </w:r>
            <w:proofErr w:type="spellEnd"/>
          </w:p>
        </w:tc>
        <w:tc>
          <w:tcPr>
            <w:tcW w:w="1929" w:type="pct"/>
          </w:tcPr>
          <w:p w:rsidR="00EB2BE3" w:rsidRPr="0099280A" w:rsidRDefault="00EB2BE3" w:rsidP="00CC1A07">
            <w:pPr>
              <w:spacing w:line="276" w:lineRule="auto"/>
              <w:jc w:val="left"/>
              <w:rPr>
                <w:rFonts w:cs="Arial"/>
                <w:lang w:val="en-AU" w:eastAsia="en-AU"/>
              </w:rPr>
            </w:pPr>
            <w:proofErr w:type="spellStart"/>
            <w:r w:rsidRPr="0099280A">
              <w:rPr>
                <w:rFonts w:cs="Arial"/>
                <w:lang w:val="en-AU" w:eastAsia="en-AU"/>
              </w:rPr>
              <w:t>Chloracetanilide</w:t>
            </w:r>
            <w:proofErr w:type="spellEnd"/>
            <w:r w:rsidRPr="0099280A">
              <w:rPr>
                <w:rFonts w:cs="Arial"/>
                <w:lang w:val="en-AU" w:eastAsia="en-AU"/>
              </w:rPr>
              <w:t xml:space="preserve"> herbicide</w:t>
            </w:r>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&lt;10</w:t>
            </w:r>
          </w:p>
        </w:tc>
        <w:tc>
          <w:tcPr>
            <w:tcW w:w="639" w:type="pct"/>
          </w:tcPr>
          <w:p w:rsidR="00EB2BE3" w:rsidRPr="0099280A" w:rsidRDefault="00EB2BE3" w:rsidP="00CC1A07">
            <w:pPr>
              <w:spacing w:line="276" w:lineRule="auto"/>
              <w:rPr>
                <w:rFonts w:cs="Arial"/>
                <w:lang w:val="en-AU" w:eastAsia="en-AU"/>
              </w:rPr>
            </w:pPr>
            <w:r w:rsidRPr="0099280A">
              <w:rPr>
                <w:rFonts w:cs="Arial"/>
                <w:lang w:val="en-AU" w:eastAsia="en-AU"/>
              </w:rPr>
              <w:t>&lt;0.04 - 2</w:t>
            </w:r>
          </w:p>
        </w:tc>
        <w:tc>
          <w:tcPr>
            <w:tcW w:w="404" w:type="pct"/>
          </w:tcPr>
          <w:p w:rsidR="00EB2BE3" w:rsidRPr="0099280A" w:rsidRDefault="00EB2BE3" w:rsidP="00CC1A07">
            <w:pPr>
              <w:spacing w:line="276" w:lineRule="auto"/>
              <w:rPr>
                <w:rFonts w:cs="Arial"/>
                <w:lang w:val="en-AU" w:eastAsia="en-AU"/>
              </w:rPr>
            </w:pPr>
            <w:r w:rsidRPr="0099280A">
              <w:rPr>
                <w:rFonts w:cs="Arial"/>
                <w:lang w:val="en-AU" w:eastAsia="en-AU"/>
              </w:rPr>
              <w:t>&lt;10</w:t>
            </w:r>
          </w:p>
        </w:tc>
      </w:tr>
      <w:tr w:rsidR="00EB2BE3" w:rsidRPr="0099280A" w:rsidTr="00C447F2">
        <w:trPr>
          <w:trHeight w:val="83"/>
        </w:trPr>
        <w:tc>
          <w:tcPr>
            <w:tcW w:w="1178" w:type="pct"/>
          </w:tcPr>
          <w:p w:rsidR="00EB2BE3" w:rsidRPr="0099280A" w:rsidRDefault="00EB2BE3" w:rsidP="00CC1A07">
            <w:pPr>
              <w:spacing w:line="276" w:lineRule="auto"/>
              <w:rPr>
                <w:rFonts w:cs="Arial"/>
                <w:lang w:val="en-AU" w:eastAsia="en-AU"/>
              </w:rPr>
            </w:pPr>
            <w:proofErr w:type="spellStart"/>
            <w:r w:rsidRPr="0099280A">
              <w:rPr>
                <w:rFonts w:cs="Arial"/>
                <w:lang w:val="en-AU" w:eastAsia="en-AU"/>
              </w:rPr>
              <w:t>Propoxur</w:t>
            </w:r>
            <w:proofErr w:type="spellEnd"/>
          </w:p>
        </w:tc>
        <w:tc>
          <w:tcPr>
            <w:tcW w:w="1929" w:type="pct"/>
          </w:tcPr>
          <w:p w:rsidR="00EB2BE3" w:rsidRPr="0099280A" w:rsidRDefault="00EB2BE3" w:rsidP="00CC1A07">
            <w:pPr>
              <w:spacing w:line="276" w:lineRule="auto"/>
              <w:jc w:val="left"/>
              <w:rPr>
                <w:rFonts w:cs="Arial"/>
                <w:lang w:val="en-AU" w:eastAsia="en-AU"/>
              </w:rPr>
            </w:pPr>
            <w:proofErr w:type="spellStart"/>
            <w:r w:rsidRPr="0099280A">
              <w:rPr>
                <w:rFonts w:cs="Arial"/>
                <w:lang w:val="en-AU" w:eastAsia="en-AU"/>
              </w:rPr>
              <w:t>Carbamate</w:t>
            </w:r>
            <w:proofErr w:type="spellEnd"/>
            <w:r w:rsidRPr="0099280A">
              <w:rPr>
                <w:rFonts w:cs="Arial"/>
                <w:lang w:val="en-AU" w:eastAsia="en-AU"/>
              </w:rPr>
              <w:t xml:space="preserve"> insecticide</w:t>
            </w:r>
          </w:p>
        </w:tc>
        <w:tc>
          <w:tcPr>
            <w:tcW w:w="425" w:type="pct"/>
          </w:tcPr>
          <w:p w:rsidR="00EB2BE3" w:rsidRPr="0099280A" w:rsidRDefault="00EB2BE3" w:rsidP="00CC1A07">
            <w:pPr>
              <w:spacing w:line="276" w:lineRule="auto"/>
              <w:rPr>
                <w:rFonts w:cs="Arial"/>
                <w:lang w:val="en-AU" w:eastAsia="en-AU"/>
              </w:rPr>
            </w:pPr>
          </w:p>
        </w:tc>
        <w:tc>
          <w:tcPr>
            <w:tcW w:w="425" w:type="pct"/>
          </w:tcPr>
          <w:p w:rsidR="00EB2BE3" w:rsidRPr="0099280A" w:rsidRDefault="00EB2BE3" w:rsidP="00CC1A07">
            <w:pPr>
              <w:spacing w:line="276" w:lineRule="auto"/>
              <w:rPr>
                <w:rFonts w:cs="Arial"/>
                <w:lang w:val="en-AU" w:eastAsia="en-AU"/>
              </w:rPr>
            </w:pPr>
            <w:r w:rsidRPr="0099280A">
              <w:rPr>
                <w:rFonts w:cs="Arial"/>
                <w:lang w:val="en-AU" w:eastAsia="en-AU"/>
              </w:rPr>
              <w:t>&lt;25</w:t>
            </w:r>
          </w:p>
        </w:tc>
        <w:tc>
          <w:tcPr>
            <w:tcW w:w="639" w:type="pct"/>
          </w:tcPr>
          <w:p w:rsidR="00EB2BE3" w:rsidRPr="0099280A" w:rsidRDefault="00EB2BE3" w:rsidP="00CC1A07">
            <w:pPr>
              <w:spacing w:line="276" w:lineRule="auto"/>
              <w:rPr>
                <w:rFonts w:cs="Arial"/>
                <w:lang w:val="en-AU" w:eastAsia="en-AU"/>
              </w:rPr>
            </w:pPr>
          </w:p>
        </w:tc>
        <w:tc>
          <w:tcPr>
            <w:tcW w:w="404" w:type="pct"/>
          </w:tcPr>
          <w:p w:rsidR="00EB2BE3" w:rsidRPr="0099280A" w:rsidRDefault="00EB2BE3" w:rsidP="00CC1A07">
            <w:pPr>
              <w:spacing w:line="276" w:lineRule="auto"/>
              <w:rPr>
                <w:rFonts w:cs="Arial"/>
                <w:lang w:val="en-AU" w:eastAsia="en-AU"/>
              </w:rPr>
            </w:pPr>
          </w:p>
        </w:tc>
      </w:tr>
    </w:tbl>
    <w:p w:rsidR="00172BB1" w:rsidRPr="005C462C" w:rsidRDefault="005E00C4" w:rsidP="00172BB1">
      <w:pPr>
        <w:rPr>
          <w:rFonts w:cs="Arial"/>
          <w:sz w:val="18"/>
          <w:szCs w:val="18"/>
          <w:lang w:val="en-AU"/>
        </w:rPr>
      </w:pPr>
      <w:r w:rsidRPr="0099280A">
        <w:rPr>
          <w:rFonts w:cs="Arial"/>
          <w:sz w:val="18"/>
          <w:szCs w:val="18"/>
          <w:vertAlign w:val="superscript"/>
          <w:lang w:val="en-AU"/>
        </w:rPr>
        <w:t xml:space="preserve">a </w:t>
      </w:r>
      <w:r w:rsidRPr="0099280A">
        <w:rPr>
          <w:rFonts w:cs="Arial"/>
          <w:sz w:val="18"/>
          <w:szCs w:val="18"/>
          <w:lang w:val="en-AU"/>
        </w:rPr>
        <w:t xml:space="preserve">Prior to </w:t>
      </w:r>
      <w:r w:rsidR="00452B62">
        <w:rPr>
          <w:rFonts w:cs="Arial"/>
          <w:sz w:val="18"/>
          <w:szCs w:val="18"/>
          <w:lang w:val="en-AU"/>
        </w:rPr>
        <w:t>2011-2012</w:t>
      </w:r>
      <w:r w:rsidRPr="0099280A">
        <w:rPr>
          <w:rFonts w:cs="Arial"/>
          <w:sz w:val="18"/>
          <w:szCs w:val="18"/>
          <w:lang w:val="en-AU"/>
        </w:rPr>
        <w:t>, ED sample extracts were routinely analysed on the API 300 LCMS, LOR ranges reflect both changes in sampling rates under event (no membrane) and routine configurations (with membrane) and differences in sensitivities on the different instruments for an assumed 30-day deployment period;</w:t>
      </w:r>
      <w:r w:rsidRPr="0099280A">
        <w:rPr>
          <w:rFonts w:cs="Arial"/>
          <w:sz w:val="16"/>
          <w:szCs w:val="18"/>
          <w:lang w:val="en-AU"/>
        </w:rPr>
        <w:t xml:space="preserve"> </w:t>
      </w:r>
      <w:proofErr w:type="spellStart"/>
      <w:r w:rsidRPr="0099280A">
        <w:rPr>
          <w:rFonts w:cs="Arial"/>
          <w:sz w:val="18"/>
          <w:szCs w:val="20"/>
          <w:vertAlign w:val="superscript"/>
          <w:lang w:val="en-AU"/>
        </w:rPr>
        <w:t>b</w:t>
      </w:r>
      <w:r w:rsidRPr="0099280A">
        <w:rPr>
          <w:rFonts w:cs="Arial"/>
          <w:sz w:val="18"/>
          <w:szCs w:val="20"/>
          <w:lang w:val="en-AU"/>
        </w:rPr>
        <w:t>Bromacil</w:t>
      </w:r>
      <w:proofErr w:type="spellEnd"/>
      <w:r w:rsidRPr="0099280A">
        <w:rPr>
          <w:rFonts w:cs="Arial"/>
          <w:sz w:val="18"/>
          <w:szCs w:val="20"/>
          <w:lang w:val="en-AU"/>
        </w:rPr>
        <w:t xml:space="preserve"> was included in the list of target </w:t>
      </w:r>
      <w:proofErr w:type="spellStart"/>
      <w:r w:rsidRPr="0099280A">
        <w:rPr>
          <w:rFonts w:cs="Arial"/>
          <w:sz w:val="18"/>
          <w:szCs w:val="20"/>
          <w:lang w:val="en-AU"/>
        </w:rPr>
        <w:t>analytes</w:t>
      </w:r>
      <w:proofErr w:type="spellEnd"/>
      <w:r w:rsidRPr="0099280A">
        <w:rPr>
          <w:rFonts w:cs="Arial"/>
          <w:sz w:val="18"/>
          <w:szCs w:val="20"/>
          <w:lang w:val="en-AU"/>
        </w:rPr>
        <w:t xml:space="preserve"> from 2009-2010; </w:t>
      </w:r>
      <w:r w:rsidR="00887092">
        <w:rPr>
          <w:rFonts w:cs="Arial"/>
          <w:sz w:val="18"/>
          <w:szCs w:val="20"/>
          <w:lang w:val="en-AU"/>
        </w:rPr>
        <w:t xml:space="preserve">*LORs for SPE method by QHFSS and online SPE method by </w:t>
      </w:r>
      <w:proofErr w:type="spellStart"/>
      <w:r w:rsidR="00887092">
        <w:rPr>
          <w:rFonts w:cs="Arial"/>
          <w:sz w:val="18"/>
          <w:szCs w:val="20"/>
          <w:lang w:val="en-AU"/>
        </w:rPr>
        <w:t>Entox</w:t>
      </w:r>
      <w:proofErr w:type="spellEnd"/>
      <w:r w:rsidR="00887092">
        <w:rPr>
          <w:rFonts w:cs="Arial"/>
          <w:sz w:val="18"/>
          <w:szCs w:val="20"/>
          <w:lang w:val="en-AU"/>
        </w:rPr>
        <w:t xml:space="preserve"> are approximately the same</w:t>
      </w:r>
      <w:r w:rsidR="0014104B">
        <w:rPr>
          <w:rFonts w:cs="Arial"/>
          <w:sz w:val="18"/>
          <w:szCs w:val="20"/>
          <w:lang w:val="en-AU"/>
        </w:rPr>
        <w:t>, however concentrations exceeding the limit of quantitation (typically</w:t>
      </w:r>
      <w:r w:rsidR="005C462C">
        <w:rPr>
          <w:rFonts w:cs="Arial"/>
          <w:sz w:val="18"/>
          <w:szCs w:val="20"/>
          <w:lang w:val="en-AU"/>
        </w:rPr>
        <w:t xml:space="preserve"> from 1 ng</w:t>
      </w:r>
      <w:r w:rsidR="00907AD5">
        <w:rPr>
          <w:rFonts w:cs="Arial"/>
          <w:sz w:val="18"/>
          <w:szCs w:val="20"/>
          <w:lang w:val="en-AU"/>
        </w:rPr>
        <w:t xml:space="preserve"> </w:t>
      </w:r>
      <w:r w:rsidR="005C462C">
        <w:rPr>
          <w:rFonts w:cs="Arial"/>
          <w:sz w:val="18"/>
          <w:szCs w:val="20"/>
          <w:lang w:val="en-AU"/>
        </w:rPr>
        <w:t>L</w:t>
      </w:r>
      <w:r w:rsidR="005C462C">
        <w:rPr>
          <w:rFonts w:cs="Arial"/>
          <w:sz w:val="18"/>
          <w:szCs w:val="20"/>
          <w:vertAlign w:val="superscript"/>
          <w:lang w:val="en-AU"/>
        </w:rPr>
        <w:t>-1</w:t>
      </w:r>
      <w:r w:rsidR="005C462C">
        <w:rPr>
          <w:rFonts w:cs="Arial"/>
          <w:sz w:val="18"/>
          <w:szCs w:val="20"/>
          <w:lang w:val="en-AU"/>
        </w:rPr>
        <w:t xml:space="preserve">) and three times the level detected in the blank, are reported in </w:t>
      </w:r>
      <w:proofErr w:type="spellStart"/>
      <w:r w:rsidR="005C462C">
        <w:rPr>
          <w:rFonts w:cs="Arial"/>
          <w:sz w:val="18"/>
          <w:szCs w:val="20"/>
          <w:lang w:val="en-AU"/>
        </w:rPr>
        <w:t>Entox</w:t>
      </w:r>
      <w:proofErr w:type="spellEnd"/>
      <w:r w:rsidR="005C462C">
        <w:rPr>
          <w:rFonts w:cs="Arial"/>
          <w:sz w:val="18"/>
          <w:szCs w:val="20"/>
          <w:lang w:val="en-AU"/>
        </w:rPr>
        <w:t xml:space="preserve"> data</w:t>
      </w:r>
    </w:p>
    <w:p w:rsidR="00172BB1" w:rsidRDefault="00172BB1">
      <w:pPr>
        <w:ind w:firstLine="357"/>
        <w:jc w:val="left"/>
        <w:rPr>
          <w:rFonts w:cs="Arial"/>
          <w:sz w:val="18"/>
          <w:szCs w:val="18"/>
          <w:lang w:val="en-AU"/>
        </w:rPr>
      </w:pPr>
    </w:p>
    <w:p w:rsidR="00753528" w:rsidRPr="00B31EC9" w:rsidRDefault="00753528" w:rsidP="00137E16">
      <w:pPr>
        <w:pStyle w:val="Caption"/>
        <w:spacing w:line="360" w:lineRule="auto"/>
        <w:jc w:val="both"/>
        <w:rPr>
          <w:b w:val="0"/>
          <w:sz w:val="22"/>
        </w:rPr>
      </w:pPr>
      <w:r w:rsidRPr="00B31EC9">
        <w:rPr>
          <w:b w:val="0"/>
          <w:sz w:val="22"/>
        </w:rPr>
        <w:lastRenderedPageBreak/>
        <w:t xml:space="preserve">Analysis of </w:t>
      </w:r>
      <w:proofErr w:type="spellStart"/>
      <w:r w:rsidRPr="00B31EC9">
        <w:rPr>
          <w:b w:val="0"/>
          <w:sz w:val="22"/>
        </w:rPr>
        <w:t>Empore</w:t>
      </w:r>
      <w:proofErr w:type="spellEnd"/>
      <w:r w:rsidRPr="00B31EC9">
        <w:rPr>
          <w:b w:val="0"/>
          <w:sz w:val="22"/>
        </w:rPr>
        <w:t xml:space="preserve"> Disk samplers and grab samples was </w:t>
      </w:r>
      <w:r w:rsidR="00B31EC9" w:rsidRPr="00B31EC9">
        <w:rPr>
          <w:b w:val="0"/>
          <w:sz w:val="22"/>
        </w:rPr>
        <w:t>using</w:t>
      </w:r>
      <w:r w:rsidRPr="00B31EC9">
        <w:rPr>
          <w:b w:val="0"/>
          <w:sz w:val="22"/>
        </w:rPr>
        <w:t xml:space="preserve"> the AB </w:t>
      </w:r>
      <w:proofErr w:type="spellStart"/>
      <w:r w:rsidRPr="00B31EC9">
        <w:rPr>
          <w:b w:val="0"/>
          <w:sz w:val="22"/>
        </w:rPr>
        <w:t>Sciex</w:t>
      </w:r>
      <w:proofErr w:type="spellEnd"/>
      <w:r w:rsidRPr="00B31EC9">
        <w:rPr>
          <w:b w:val="0"/>
          <w:sz w:val="22"/>
        </w:rPr>
        <w:t xml:space="preserve"> QTRAP 5500 mass spectrometer (AB </w:t>
      </w:r>
      <w:proofErr w:type="spellStart"/>
      <w:r w:rsidRPr="00B31EC9">
        <w:rPr>
          <w:b w:val="0"/>
          <w:sz w:val="22"/>
        </w:rPr>
        <w:t>Sciex</w:t>
      </w:r>
      <w:proofErr w:type="spellEnd"/>
      <w:r w:rsidRPr="00B31EC9">
        <w:rPr>
          <w:b w:val="0"/>
          <w:sz w:val="22"/>
        </w:rPr>
        <w:t>, Concord, Ontario, Canada) equipped with an electrospray (</w:t>
      </w:r>
      <w:proofErr w:type="spellStart"/>
      <w:r w:rsidRPr="00B31EC9">
        <w:rPr>
          <w:b w:val="0"/>
          <w:sz w:val="22"/>
        </w:rPr>
        <w:t>TurboV</w:t>
      </w:r>
      <w:proofErr w:type="spellEnd"/>
      <w:r w:rsidRPr="00B31EC9">
        <w:rPr>
          <w:b w:val="0"/>
          <w:sz w:val="22"/>
        </w:rPr>
        <w:t xml:space="preserve">) interface coupled to a Shimadzu </w:t>
      </w:r>
      <w:proofErr w:type="spellStart"/>
      <w:r w:rsidRPr="00B31EC9">
        <w:rPr>
          <w:b w:val="0"/>
          <w:sz w:val="22"/>
        </w:rPr>
        <w:t>Nexera</w:t>
      </w:r>
      <w:proofErr w:type="spellEnd"/>
      <w:r w:rsidRPr="00B31EC9">
        <w:rPr>
          <w:b w:val="0"/>
          <w:sz w:val="22"/>
        </w:rPr>
        <w:t xml:space="preserve"> HPLC system (Shimadzu Corp., Kyoto, Japan). The mass spectrometer was operated in positive ion multiple reaction-monitoring mode, using nitrogen as the collision gas. Separation was achieved using a 3 micron 150 x 2.0mm </w:t>
      </w:r>
      <w:proofErr w:type="spellStart"/>
      <w:r w:rsidRPr="00B31EC9">
        <w:rPr>
          <w:b w:val="0"/>
          <w:sz w:val="22"/>
        </w:rPr>
        <w:t>Phenomenex</w:t>
      </w:r>
      <w:proofErr w:type="spellEnd"/>
      <w:r w:rsidRPr="00B31EC9">
        <w:rPr>
          <w:b w:val="0"/>
          <w:sz w:val="22"/>
        </w:rPr>
        <w:t xml:space="preserve"> Luna C18 column (</w:t>
      </w:r>
      <w:proofErr w:type="spellStart"/>
      <w:r w:rsidRPr="00B31EC9">
        <w:rPr>
          <w:b w:val="0"/>
          <w:sz w:val="22"/>
        </w:rPr>
        <w:t>Phenomenex</w:t>
      </w:r>
      <w:proofErr w:type="spellEnd"/>
      <w:r w:rsidRPr="00B31EC9">
        <w:rPr>
          <w:b w:val="0"/>
          <w:sz w:val="22"/>
        </w:rPr>
        <w:t>, Torrance, CA) run in positive analysis mode (Appendix A, Table 15). This excludes the analysis of several hydrophilic pesticides such as 2</w:t>
      </w:r>
      <w:proofErr w:type="gramStart"/>
      <w:r w:rsidRPr="00B31EC9">
        <w:rPr>
          <w:b w:val="0"/>
          <w:sz w:val="22"/>
        </w:rPr>
        <w:t>,4</w:t>
      </w:r>
      <w:proofErr w:type="gramEnd"/>
      <w:r w:rsidRPr="00B31EC9">
        <w:rPr>
          <w:b w:val="0"/>
          <w:sz w:val="22"/>
        </w:rPr>
        <w:t xml:space="preserve">-D, MCPA, </w:t>
      </w:r>
      <w:proofErr w:type="spellStart"/>
      <w:r w:rsidRPr="00B31EC9">
        <w:rPr>
          <w:b w:val="0"/>
          <w:sz w:val="22"/>
        </w:rPr>
        <w:t>mecoprop</w:t>
      </w:r>
      <w:proofErr w:type="spellEnd"/>
      <w:r w:rsidRPr="00B31EC9">
        <w:rPr>
          <w:b w:val="0"/>
          <w:sz w:val="22"/>
        </w:rPr>
        <w:t xml:space="preserve">, and </w:t>
      </w:r>
      <w:proofErr w:type="spellStart"/>
      <w:r w:rsidRPr="00B31EC9">
        <w:rPr>
          <w:b w:val="0"/>
          <w:sz w:val="22"/>
        </w:rPr>
        <w:t>picloram</w:t>
      </w:r>
      <w:proofErr w:type="spellEnd"/>
      <w:r w:rsidRPr="00B31EC9">
        <w:rPr>
          <w:b w:val="0"/>
          <w:sz w:val="22"/>
        </w:rPr>
        <w:t>, detected in negative analysis mode only. Positive samples were confirmed by retention time and by comparing transition intensity ratios between the sample and an appropriate concentration standard from the same run. Samples were reported as positive if the two transitions were present, retention time was within 0.15 minutes of the standard and the relative intensity of the confirmation transition was within 20% of the expected value. The value reported was that for the quantitation transition.</w:t>
      </w:r>
    </w:p>
    <w:p w:rsidR="00753528" w:rsidRDefault="00753528" w:rsidP="00D458D9">
      <w:pPr>
        <w:pStyle w:val="Caption"/>
      </w:pPr>
    </w:p>
    <w:p w:rsidR="00753528" w:rsidRDefault="00753528" w:rsidP="00D458D9">
      <w:pPr>
        <w:pStyle w:val="Caption"/>
      </w:pPr>
    </w:p>
    <w:p w:rsidR="00D458D9" w:rsidRDefault="00D458D9" w:rsidP="00D458D9">
      <w:pPr>
        <w:pStyle w:val="Caption"/>
        <w:rPr>
          <w:lang w:val="en-AU"/>
        </w:rPr>
      </w:pPr>
      <w:bookmarkStart w:id="513" w:name="_Toc406770699"/>
      <w:r>
        <w:t xml:space="preserve">Table </w:t>
      </w:r>
      <w:fldSimple w:instr=" SEQ Table \* ARABIC ">
        <w:r w:rsidR="007F03BE">
          <w:rPr>
            <w:noProof/>
          </w:rPr>
          <w:t>15</w:t>
        </w:r>
      </w:fldSimple>
      <w:r w:rsidRPr="00F06248">
        <w:t xml:space="preserve"> </w:t>
      </w:r>
      <w:proofErr w:type="spellStart"/>
      <w:r w:rsidR="00A1795C">
        <w:t>Entox</w:t>
      </w:r>
      <w:proofErr w:type="spellEnd"/>
      <w:r w:rsidR="00A1795C">
        <w:t xml:space="preserve"> </w:t>
      </w:r>
      <w:r>
        <w:t xml:space="preserve">LCMS </w:t>
      </w:r>
      <w:proofErr w:type="spellStart"/>
      <w:r>
        <w:t>Analyte</w:t>
      </w:r>
      <w:proofErr w:type="spellEnd"/>
      <w:r>
        <w:t xml:space="preserve"> List for Positive Mode</w:t>
      </w:r>
      <w:bookmarkEnd w:id="513"/>
    </w:p>
    <w:tbl>
      <w:tblPr>
        <w:tblStyle w:val="Anita-ReportConsult"/>
        <w:tblW w:w="3139" w:type="dxa"/>
        <w:tblLook w:val="04A0" w:firstRow="1" w:lastRow="0" w:firstColumn="1" w:lastColumn="0" w:noHBand="0" w:noVBand="1"/>
        <w:tblDescription w:val="LCMS Analyte List for Positive Mode"/>
      </w:tblPr>
      <w:tblGrid>
        <w:gridCol w:w="3139"/>
      </w:tblGrid>
      <w:tr w:rsidR="00D458D9" w:rsidRPr="00055DD1" w:rsidTr="00D974E4">
        <w:trPr>
          <w:trHeight w:val="270"/>
        </w:trPr>
        <w:tc>
          <w:tcPr>
            <w:tcW w:w="3139" w:type="dxa"/>
            <w:noWrap/>
            <w:vAlign w:val="center"/>
          </w:tcPr>
          <w:p w:rsidR="00D458D9" w:rsidRPr="00055DD1" w:rsidRDefault="00F44651" w:rsidP="00CC1A07">
            <w:pPr>
              <w:spacing w:line="276" w:lineRule="auto"/>
              <w:jc w:val="left"/>
              <w:rPr>
                <w:rFonts w:cs="Arial"/>
                <w:szCs w:val="18"/>
              </w:rPr>
            </w:pPr>
            <w:proofErr w:type="spellStart"/>
            <w:r>
              <w:rPr>
                <w:rFonts w:cs="Arial"/>
                <w:szCs w:val="18"/>
              </w:rPr>
              <w:t>Asulam</w:t>
            </w:r>
            <w:proofErr w:type="spellEnd"/>
          </w:p>
        </w:tc>
      </w:tr>
      <w:tr w:rsidR="00F44651" w:rsidRPr="00055DD1" w:rsidTr="00D974E4">
        <w:trPr>
          <w:trHeight w:val="270"/>
        </w:trPr>
        <w:tc>
          <w:tcPr>
            <w:tcW w:w="3139" w:type="dxa"/>
            <w:noWrap/>
            <w:vAlign w:val="center"/>
          </w:tcPr>
          <w:p w:rsidR="00F44651" w:rsidRPr="00055DD1" w:rsidRDefault="00F44651" w:rsidP="00CC1A07">
            <w:pPr>
              <w:spacing w:line="276" w:lineRule="auto"/>
              <w:jc w:val="left"/>
              <w:rPr>
                <w:rFonts w:cs="Arial"/>
                <w:szCs w:val="18"/>
              </w:rPr>
            </w:pPr>
            <w:proofErr w:type="spellStart"/>
            <w:r w:rsidRPr="00055DD1">
              <w:rPr>
                <w:rFonts w:cs="Arial"/>
                <w:szCs w:val="18"/>
              </w:rPr>
              <w:t>Ametryn</w:t>
            </w:r>
            <w:proofErr w:type="spellEnd"/>
          </w:p>
        </w:tc>
      </w:tr>
      <w:tr w:rsidR="00F44651" w:rsidRPr="00055DD1" w:rsidTr="00D974E4">
        <w:trPr>
          <w:trHeight w:val="270"/>
        </w:trPr>
        <w:tc>
          <w:tcPr>
            <w:tcW w:w="3139" w:type="dxa"/>
            <w:noWrap/>
            <w:vAlign w:val="center"/>
          </w:tcPr>
          <w:p w:rsidR="00F44651" w:rsidRPr="00055DD1" w:rsidRDefault="00F44651" w:rsidP="00CC1A07">
            <w:pPr>
              <w:spacing w:line="276" w:lineRule="auto"/>
              <w:jc w:val="left"/>
              <w:rPr>
                <w:rFonts w:cs="Arial"/>
                <w:szCs w:val="18"/>
              </w:rPr>
            </w:pPr>
            <w:r w:rsidRPr="00055DD1">
              <w:rPr>
                <w:rFonts w:cs="Arial"/>
                <w:szCs w:val="18"/>
              </w:rPr>
              <w:t>Atrazine</w:t>
            </w:r>
          </w:p>
        </w:tc>
      </w:tr>
      <w:tr w:rsidR="00F44651" w:rsidRPr="00055DD1" w:rsidTr="00D974E4">
        <w:trPr>
          <w:trHeight w:val="270"/>
        </w:trPr>
        <w:tc>
          <w:tcPr>
            <w:tcW w:w="3139" w:type="dxa"/>
            <w:noWrap/>
            <w:vAlign w:val="center"/>
          </w:tcPr>
          <w:p w:rsidR="00F44651" w:rsidRPr="00055DD1" w:rsidRDefault="00F44651" w:rsidP="00CC1A07">
            <w:pPr>
              <w:spacing w:line="276" w:lineRule="auto"/>
              <w:jc w:val="left"/>
              <w:rPr>
                <w:rFonts w:cs="Arial"/>
                <w:szCs w:val="18"/>
              </w:rPr>
            </w:pPr>
            <w:proofErr w:type="spellStart"/>
            <w:r w:rsidRPr="00055DD1">
              <w:rPr>
                <w:rFonts w:cs="Arial"/>
                <w:szCs w:val="18"/>
              </w:rPr>
              <w:t>Bromacil</w:t>
            </w:r>
            <w:proofErr w:type="spellEnd"/>
          </w:p>
        </w:tc>
      </w:tr>
      <w:tr w:rsidR="00F44651" w:rsidRPr="00055DD1" w:rsidTr="00D974E4">
        <w:trPr>
          <w:trHeight w:val="270"/>
        </w:trPr>
        <w:tc>
          <w:tcPr>
            <w:tcW w:w="3139" w:type="dxa"/>
            <w:noWrap/>
            <w:vAlign w:val="center"/>
          </w:tcPr>
          <w:p w:rsidR="00F44651" w:rsidRPr="00F44651" w:rsidRDefault="00F44651" w:rsidP="00CC1A07">
            <w:pPr>
              <w:spacing w:line="276" w:lineRule="auto"/>
              <w:jc w:val="left"/>
              <w:rPr>
                <w:rFonts w:cs="Arial"/>
                <w:szCs w:val="18"/>
              </w:rPr>
            </w:pPr>
            <w:proofErr w:type="spellStart"/>
            <w:r w:rsidRPr="00F44651">
              <w:rPr>
                <w:rFonts w:cs="Arial"/>
                <w:szCs w:val="18"/>
              </w:rPr>
              <w:t>Clopyralid</w:t>
            </w:r>
            <w:proofErr w:type="spellEnd"/>
          </w:p>
        </w:tc>
      </w:tr>
      <w:tr w:rsidR="00F44651" w:rsidRPr="00055DD1" w:rsidTr="00D974E4">
        <w:trPr>
          <w:trHeight w:val="270"/>
        </w:trPr>
        <w:tc>
          <w:tcPr>
            <w:tcW w:w="3139" w:type="dxa"/>
            <w:noWrap/>
            <w:vAlign w:val="center"/>
          </w:tcPr>
          <w:p w:rsidR="00F44651" w:rsidRPr="00055DD1" w:rsidRDefault="0018794A" w:rsidP="00CC1A07">
            <w:pPr>
              <w:spacing w:line="276" w:lineRule="auto"/>
              <w:jc w:val="left"/>
              <w:rPr>
                <w:rFonts w:cs="Arial"/>
                <w:szCs w:val="18"/>
              </w:rPr>
            </w:pPr>
            <w:r w:rsidRPr="007847FF">
              <w:rPr>
                <w:rFonts w:eastAsia="Times New Roman"/>
                <w:szCs w:val="20"/>
              </w:rPr>
              <w:t xml:space="preserve">3,4 </w:t>
            </w:r>
            <w:proofErr w:type="spellStart"/>
            <w:r w:rsidRPr="007847FF">
              <w:rPr>
                <w:rFonts w:eastAsia="Times New Roman"/>
                <w:szCs w:val="20"/>
              </w:rPr>
              <w:t>Dichloroaniline</w:t>
            </w:r>
            <w:proofErr w:type="spellEnd"/>
          </w:p>
        </w:tc>
      </w:tr>
      <w:tr w:rsidR="00F44651" w:rsidRPr="00055DD1" w:rsidTr="00D974E4">
        <w:trPr>
          <w:trHeight w:val="270"/>
        </w:trPr>
        <w:tc>
          <w:tcPr>
            <w:tcW w:w="3139" w:type="dxa"/>
            <w:noWrap/>
            <w:vAlign w:val="center"/>
            <w:hideMark/>
          </w:tcPr>
          <w:p w:rsidR="00F44651" w:rsidRPr="00055DD1" w:rsidRDefault="00F44651" w:rsidP="00CC1A07">
            <w:pPr>
              <w:spacing w:line="276" w:lineRule="auto"/>
              <w:jc w:val="left"/>
              <w:rPr>
                <w:rFonts w:cs="Arial"/>
                <w:szCs w:val="18"/>
              </w:rPr>
            </w:pPr>
            <w:proofErr w:type="spellStart"/>
            <w:r w:rsidRPr="00055DD1">
              <w:rPr>
                <w:rFonts w:cs="Arial"/>
                <w:szCs w:val="18"/>
              </w:rPr>
              <w:t>Desethyl</w:t>
            </w:r>
            <w:proofErr w:type="spellEnd"/>
            <w:r w:rsidRPr="00055DD1">
              <w:rPr>
                <w:rFonts w:cs="Arial"/>
                <w:szCs w:val="18"/>
              </w:rPr>
              <w:t xml:space="preserve"> Atrazine</w:t>
            </w:r>
          </w:p>
        </w:tc>
      </w:tr>
      <w:tr w:rsidR="00F44651" w:rsidRPr="00055DD1" w:rsidTr="00D974E4">
        <w:trPr>
          <w:trHeight w:val="270"/>
        </w:trPr>
        <w:tc>
          <w:tcPr>
            <w:tcW w:w="3139" w:type="dxa"/>
            <w:noWrap/>
            <w:vAlign w:val="center"/>
            <w:hideMark/>
          </w:tcPr>
          <w:p w:rsidR="00F44651" w:rsidRPr="00055DD1" w:rsidRDefault="00F44651" w:rsidP="00CC1A07">
            <w:pPr>
              <w:spacing w:line="276" w:lineRule="auto"/>
              <w:jc w:val="left"/>
              <w:rPr>
                <w:rFonts w:cs="Arial"/>
                <w:szCs w:val="18"/>
              </w:rPr>
            </w:pPr>
            <w:proofErr w:type="spellStart"/>
            <w:r w:rsidRPr="00055DD1">
              <w:rPr>
                <w:rFonts w:cs="Arial"/>
                <w:szCs w:val="18"/>
              </w:rPr>
              <w:t>Desisopropyl</w:t>
            </w:r>
            <w:proofErr w:type="spellEnd"/>
            <w:r w:rsidRPr="00055DD1">
              <w:rPr>
                <w:rFonts w:cs="Arial"/>
                <w:szCs w:val="18"/>
              </w:rPr>
              <w:t xml:space="preserve"> Atrazine</w:t>
            </w:r>
          </w:p>
        </w:tc>
      </w:tr>
      <w:tr w:rsidR="00F44651" w:rsidRPr="00055DD1" w:rsidTr="00D974E4">
        <w:trPr>
          <w:trHeight w:val="270"/>
        </w:trPr>
        <w:tc>
          <w:tcPr>
            <w:tcW w:w="3139" w:type="dxa"/>
            <w:noWrap/>
            <w:vAlign w:val="center"/>
            <w:hideMark/>
          </w:tcPr>
          <w:p w:rsidR="00F44651" w:rsidRPr="00055DD1" w:rsidRDefault="00F44651" w:rsidP="00CC1A07">
            <w:pPr>
              <w:spacing w:line="276" w:lineRule="auto"/>
              <w:jc w:val="left"/>
              <w:rPr>
                <w:rFonts w:cs="Arial"/>
                <w:szCs w:val="18"/>
              </w:rPr>
            </w:pPr>
            <w:r w:rsidRPr="00055DD1">
              <w:rPr>
                <w:rFonts w:cs="Arial"/>
                <w:szCs w:val="18"/>
              </w:rPr>
              <w:t>Diuron</w:t>
            </w:r>
          </w:p>
        </w:tc>
      </w:tr>
      <w:tr w:rsidR="00F44651" w:rsidRPr="00055DD1" w:rsidTr="00D974E4">
        <w:trPr>
          <w:trHeight w:val="270"/>
        </w:trPr>
        <w:tc>
          <w:tcPr>
            <w:tcW w:w="3139" w:type="dxa"/>
            <w:noWrap/>
            <w:vAlign w:val="center"/>
            <w:hideMark/>
          </w:tcPr>
          <w:p w:rsidR="00F44651" w:rsidRPr="00055DD1" w:rsidRDefault="00F44651" w:rsidP="00CC1A07">
            <w:pPr>
              <w:spacing w:line="276" w:lineRule="auto"/>
              <w:jc w:val="left"/>
              <w:rPr>
                <w:rFonts w:cs="Arial"/>
                <w:szCs w:val="18"/>
              </w:rPr>
            </w:pPr>
            <w:proofErr w:type="spellStart"/>
            <w:r w:rsidRPr="00055DD1">
              <w:rPr>
                <w:rFonts w:cs="Arial"/>
                <w:szCs w:val="18"/>
              </w:rPr>
              <w:t>Flumeturon</w:t>
            </w:r>
            <w:proofErr w:type="spellEnd"/>
          </w:p>
        </w:tc>
      </w:tr>
      <w:tr w:rsidR="00F44651" w:rsidRPr="00055DD1" w:rsidTr="00D974E4">
        <w:trPr>
          <w:trHeight w:val="270"/>
        </w:trPr>
        <w:tc>
          <w:tcPr>
            <w:tcW w:w="3139" w:type="dxa"/>
            <w:noWrap/>
            <w:vAlign w:val="center"/>
            <w:hideMark/>
          </w:tcPr>
          <w:p w:rsidR="00F44651" w:rsidRPr="00055DD1" w:rsidRDefault="00F44651" w:rsidP="00CC1A07">
            <w:pPr>
              <w:spacing w:line="276" w:lineRule="auto"/>
              <w:jc w:val="left"/>
              <w:rPr>
                <w:rFonts w:cs="Arial"/>
                <w:szCs w:val="18"/>
              </w:rPr>
            </w:pPr>
            <w:r w:rsidRPr="00055DD1">
              <w:rPr>
                <w:rFonts w:cs="Arial"/>
                <w:szCs w:val="18"/>
              </w:rPr>
              <w:t>Hexazinone</w:t>
            </w:r>
          </w:p>
        </w:tc>
      </w:tr>
      <w:tr w:rsidR="00F44651" w:rsidRPr="00055DD1" w:rsidTr="00D974E4">
        <w:trPr>
          <w:trHeight w:val="270"/>
        </w:trPr>
        <w:tc>
          <w:tcPr>
            <w:tcW w:w="3139" w:type="dxa"/>
            <w:noWrap/>
            <w:vAlign w:val="center"/>
          </w:tcPr>
          <w:p w:rsidR="00F44651" w:rsidRPr="00055DD1" w:rsidRDefault="00F44651" w:rsidP="00CC1A07">
            <w:pPr>
              <w:spacing w:line="276" w:lineRule="auto"/>
              <w:jc w:val="left"/>
              <w:rPr>
                <w:rFonts w:cs="Arial"/>
                <w:szCs w:val="18"/>
              </w:rPr>
            </w:pPr>
            <w:proofErr w:type="spellStart"/>
            <w:r w:rsidRPr="00055DD1">
              <w:rPr>
                <w:rFonts w:cs="Arial"/>
                <w:szCs w:val="18"/>
              </w:rPr>
              <w:t>Imazapic</w:t>
            </w:r>
            <w:r w:rsidRPr="00055DD1">
              <w:rPr>
                <w:rFonts w:cs="Arial"/>
                <w:szCs w:val="18"/>
                <w:vertAlign w:val="superscript"/>
              </w:rPr>
              <w:t>a</w:t>
            </w:r>
            <w:proofErr w:type="spellEnd"/>
          </w:p>
        </w:tc>
      </w:tr>
      <w:tr w:rsidR="00F44651" w:rsidRPr="00055DD1" w:rsidTr="00D974E4">
        <w:trPr>
          <w:trHeight w:val="270"/>
        </w:trPr>
        <w:tc>
          <w:tcPr>
            <w:tcW w:w="3139" w:type="dxa"/>
            <w:noWrap/>
            <w:vAlign w:val="center"/>
          </w:tcPr>
          <w:p w:rsidR="00F44651" w:rsidRPr="00055DD1" w:rsidRDefault="00F44651" w:rsidP="00CC1A07">
            <w:pPr>
              <w:spacing w:line="276" w:lineRule="auto"/>
              <w:jc w:val="left"/>
              <w:rPr>
                <w:rFonts w:cs="Arial"/>
                <w:szCs w:val="18"/>
              </w:rPr>
            </w:pPr>
            <w:proofErr w:type="spellStart"/>
            <w:r w:rsidRPr="00055DD1">
              <w:rPr>
                <w:rFonts w:cs="Arial"/>
                <w:szCs w:val="18"/>
              </w:rPr>
              <w:t>Imazethapyr</w:t>
            </w:r>
            <w:r w:rsidRPr="00055DD1">
              <w:rPr>
                <w:rFonts w:cs="Arial"/>
                <w:szCs w:val="18"/>
                <w:vertAlign w:val="superscript"/>
              </w:rPr>
              <w:t>a</w:t>
            </w:r>
            <w:proofErr w:type="spellEnd"/>
          </w:p>
        </w:tc>
      </w:tr>
      <w:tr w:rsidR="00F44651" w:rsidRPr="00055DD1" w:rsidTr="00D974E4">
        <w:trPr>
          <w:trHeight w:val="270"/>
        </w:trPr>
        <w:tc>
          <w:tcPr>
            <w:tcW w:w="3139" w:type="dxa"/>
            <w:noWrap/>
            <w:vAlign w:val="center"/>
            <w:hideMark/>
          </w:tcPr>
          <w:p w:rsidR="00F44651" w:rsidRPr="00055DD1" w:rsidRDefault="00F44651" w:rsidP="00CC1A07">
            <w:pPr>
              <w:spacing w:line="276" w:lineRule="auto"/>
              <w:jc w:val="left"/>
              <w:rPr>
                <w:rFonts w:cs="Arial"/>
                <w:szCs w:val="18"/>
              </w:rPr>
            </w:pPr>
            <w:proofErr w:type="spellStart"/>
            <w:r w:rsidRPr="00055DD1">
              <w:rPr>
                <w:rFonts w:cs="Arial"/>
                <w:szCs w:val="18"/>
              </w:rPr>
              <w:t>Imidacloprid</w:t>
            </w:r>
            <w:proofErr w:type="spellEnd"/>
          </w:p>
        </w:tc>
      </w:tr>
      <w:tr w:rsidR="00F44651" w:rsidRPr="00055DD1" w:rsidTr="00D974E4">
        <w:trPr>
          <w:trHeight w:val="270"/>
        </w:trPr>
        <w:tc>
          <w:tcPr>
            <w:tcW w:w="3139" w:type="dxa"/>
            <w:noWrap/>
            <w:vAlign w:val="center"/>
            <w:hideMark/>
          </w:tcPr>
          <w:p w:rsidR="00F44651" w:rsidRPr="00055DD1" w:rsidRDefault="00F44651" w:rsidP="00CC1A07">
            <w:pPr>
              <w:spacing w:line="276" w:lineRule="auto"/>
              <w:jc w:val="left"/>
              <w:rPr>
                <w:rFonts w:cs="Arial"/>
                <w:szCs w:val="18"/>
              </w:rPr>
            </w:pPr>
            <w:proofErr w:type="spellStart"/>
            <w:r w:rsidRPr="00055DD1">
              <w:rPr>
                <w:rFonts w:cs="Arial"/>
                <w:szCs w:val="18"/>
              </w:rPr>
              <w:t>Metolachlor</w:t>
            </w:r>
            <w:proofErr w:type="spellEnd"/>
          </w:p>
        </w:tc>
      </w:tr>
      <w:tr w:rsidR="00F44651" w:rsidRPr="00055DD1" w:rsidTr="00D974E4">
        <w:trPr>
          <w:trHeight w:val="270"/>
        </w:trPr>
        <w:tc>
          <w:tcPr>
            <w:tcW w:w="3139" w:type="dxa"/>
            <w:noWrap/>
            <w:vAlign w:val="center"/>
          </w:tcPr>
          <w:p w:rsidR="00F44651" w:rsidRPr="00055DD1" w:rsidRDefault="00F44651" w:rsidP="00CC1A07">
            <w:pPr>
              <w:spacing w:line="276" w:lineRule="auto"/>
              <w:jc w:val="left"/>
              <w:rPr>
                <w:rFonts w:cs="Arial"/>
                <w:szCs w:val="18"/>
              </w:rPr>
            </w:pPr>
            <w:proofErr w:type="spellStart"/>
            <w:r w:rsidRPr="00055DD1">
              <w:rPr>
                <w:rFonts w:cs="Arial"/>
                <w:szCs w:val="18"/>
              </w:rPr>
              <w:t>Mesosulfuron</w:t>
            </w:r>
            <w:proofErr w:type="spellEnd"/>
            <w:r w:rsidRPr="00055DD1">
              <w:rPr>
                <w:rFonts w:cs="Arial"/>
                <w:szCs w:val="18"/>
              </w:rPr>
              <w:t xml:space="preserve"> </w:t>
            </w:r>
            <w:proofErr w:type="spellStart"/>
            <w:r w:rsidRPr="00055DD1">
              <w:rPr>
                <w:rFonts w:cs="Arial"/>
                <w:szCs w:val="18"/>
              </w:rPr>
              <w:t>methyl</w:t>
            </w:r>
            <w:r w:rsidRPr="00055DD1">
              <w:rPr>
                <w:rFonts w:cs="Arial"/>
                <w:szCs w:val="18"/>
                <w:vertAlign w:val="superscript"/>
              </w:rPr>
              <w:t>a</w:t>
            </w:r>
            <w:proofErr w:type="spellEnd"/>
          </w:p>
        </w:tc>
      </w:tr>
      <w:tr w:rsidR="00F44651" w:rsidRPr="00055DD1" w:rsidTr="00D974E4">
        <w:trPr>
          <w:trHeight w:val="270"/>
        </w:trPr>
        <w:tc>
          <w:tcPr>
            <w:tcW w:w="3139" w:type="dxa"/>
            <w:noWrap/>
            <w:vAlign w:val="center"/>
          </w:tcPr>
          <w:p w:rsidR="00F44651" w:rsidRPr="00055DD1" w:rsidRDefault="000C3135" w:rsidP="00CC1A07">
            <w:pPr>
              <w:spacing w:line="276" w:lineRule="auto"/>
              <w:jc w:val="left"/>
              <w:rPr>
                <w:rFonts w:cs="Arial"/>
                <w:szCs w:val="18"/>
              </w:rPr>
            </w:pPr>
            <w:proofErr w:type="spellStart"/>
            <w:r w:rsidRPr="000C3135">
              <w:rPr>
                <w:rFonts w:cs="Arial"/>
                <w:szCs w:val="18"/>
              </w:rPr>
              <w:t>Metribuzin</w:t>
            </w:r>
            <w:proofErr w:type="spellEnd"/>
          </w:p>
        </w:tc>
      </w:tr>
      <w:tr w:rsidR="000C3135" w:rsidRPr="00055DD1" w:rsidTr="00D974E4">
        <w:trPr>
          <w:trHeight w:val="270"/>
        </w:trPr>
        <w:tc>
          <w:tcPr>
            <w:tcW w:w="3139" w:type="dxa"/>
            <w:noWrap/>
            <w:vAlign w:val="center"/>
          </w:tcPr>
          <w:p w:rsidR="000C3135" w:rsidRPr="00055DD1" w:rsidRDefault="000C3135" w:rsidP="00CC1A07">
            <w:pPr>
              <w:spacing w:line="276" w:lineRule="auto"/>
              <w:jc w:val="left"/>
              <w:rPr>
                <w:rFonts w:cs="Arial"/>
                <w:szCs w:val="18"/>
              </w:rPr>
            </w:pPr>
            <w:proofErr w:type="spellStart"/>
            <w:r w:rsidRPr="0018794A">
              <w:rPr>
                <w:rFonts w:cs="Arial"/>
                <w:szCs w:val="18"/>
              </w:rPr>
              <w:t>Picloram</w:t>
            </w:r>
            <w:proofErr w:type="spellEnd"/>
          </w:p>
        </w:tc>
      </w:tr>
      <w:tr w:rsidR="000C3135" w:rsidRPr="00055DD1" w:rsidTr="00D974E4">
        <w:trPr>
          <w:trHeight w:val="270"/>
        </w:trPr>
        <w:tc>
          <w:tcPr>
            <w:tcW w:w="3139" w:type="dxa"/>
            <w:noWrap/>
            <w:vAlign w:val="center"/>
          </w:tcPr>
          <w:p w:rsidR="000C3135" w:rsidRPr="00055DD1" w:rsidRDefault="000C3135" w:rsidP="00CC1A07">
            <w:pPr>
              <w:spacing w:line="276" w:lineRule="auto"/>
              <w:jc w:val="left"/>
              <w:rPr>
                <w:rFonts w:cs="Arial"/>
                <w:szCs w:val="18"/>
              </w:rPr>
            </w:pPr>
            <w:proofErr w:type="spellStart"/>
            <w:r w:rsidRPr="00055DD1">
              <w:rPr>
                <w:rFonts w:cs="Arial"/>
                <w:szCs w:val="18"/>
              </w:rPr>
              <w:t>Prometryn</w:t>
            </w:r>
            <w:proofErr w:type="spellEnd"/>
          </w:p>
        </w:tc>
      </w:tr>
      <w:tr w:rsidR="000C3135" w:rsidRPr="00055DD1" w:rsidTr="00D974E4">
        <w:trPr>
          <w:trHeight w:val="270"/>
        </w:trPr>
        <w:tc>
          <w:tcPr>
            <w:tcW w:w="3139" w:type="dxa"/>
            <w:noWrap/>
            <w:vAlign w:val="center"/>
            <w:hideMark/>
          </w:tcPr>
          <w:p w:rsidR="000C3135" w:rsidRPr="00055DD1" w:rsidRDefault="000C3135" w:rsidP="00CC1A07">
            <w:pPr>
              <w:spacing w:line="276" w:lineRule="auto"/>
              <w:jc w:val="left"/>
              <w:rPr>
                <w:rFonts w:cs="Arial"/>
                <w:szCs w:val="18"/>
              </w:rPr>
            </w:pPr>
            <w:r w:rsidRPr="00055DD1">
              <w:rPr>
                <w:rFonts w:cs="Arial"/>
                <w:szCs w:val="18"/>
              </w:rPr>
              <w:t>Simazine</w:t>
            </w:r>
          </w:p>
        </w:tc>
      </w:tr>
      <w:tr w:rsidR="000C3135" w:rsidRPr="00055DD1" w:rsidTr="00D974E4">
        <w:trPr>
          <w:trHeight w:val="270"/>
        </w:trPr>
        <w:tc>
          <w:tcPr>
            <w:tcW w:w="3139" w:type="dxa"/>
            <w:noWrap/>
            <w:vAlign w:val="center"/>
            <w:hideMark/>
          </w:tcPr>
          <w:p w:rsidR="000C3135" w:rsidRPr="00055DD1" w:rsidRDefault="000C3135" w:rsidP="00CC1A07">
            <w:pPr>
              <w:spacing w:line="276" w:lineRule="auto"/>
              <w:jc w:val="left"/>
              <w:rPr>
                <w:rFonts w:cs="Arial"/>
                <w:szCs w:val="18"/>
              </w:rPr>
            </w:pPr>
            <w:r w:rsidRPr="00055DD1">
              <w:rPr>
                <w:rFonts w:cs="Arial"/>
                <w:szCs w:val="18"/>
              </w:rPr>
              <w:t>Tebuthiuron</w:t>
            </w:r>
          </w:p>
        </w:tc>
      </w:tr>
      <w:tr w:rsidR="000C3135" w:rsidRPr="00055DD1" w:rsidTr="00D974E4">
        <w:trPr>
          <w:trHeight w:val="270"/>
        </w:trPr>
        <w:tc>
          <w:tcPr>
            <w:tcW w:w="3139" w:type="dxa"/>
            <w:noWrap/>
            <w:vAlign w:val="center"/>
          </w:tcPr>
          <w:p w:rsidR="000C3135" w:rsidRPr="00055DD1" w:rsidRDefault="000C3135" w:rsidP="00CC1A07">
            <w:pPr>
              <w:spacing w:line="276" w:lineRule="auto"/>
              <w:jc w:val="left"/>
              <w:rPr>
                <w:rFonts w:cs="Arial"/>
                <w:szCs w:val="18"/>
              </w:rPr>
            </w:pPr>
            <w:proofErr w:type="spellStart"/>
            <w:r w:rsidRPr="00055DD1">
              <w:rPr>
                <w:rFonts w:cs="Arial"/>
                <w:szCs w:val="18"/>
              </w:rPr>
              <w:t>Terbuthylazine</w:t>
            </w:r>
            <w:r w:rsidRPr="00055DD1">
              <w:rPr>
                <w:rFonts w:cs="Arial"/>
                <w:szCs w:val="18"/>
                <w:vertAlign w:val="superscript"/>
              </w:rPr>
              <w:t>a</w:t>
            </w:r>
            <w:proofErr w:type="spellEnd"/>
          </w:p>
        </w:tc>
      </w:tr>
      <w:tr w:rsidR="000C3135" w:rsidRPr="00055DD1" w:rsidTr="00D974E4">
        <w:trPr>
          <w:trHeight w:val="270"/>
        </w:trPr>
        <w:tc>
          <w:tcPr>
            <w:tcW w:w="3139" w:type="dxa"/>
            <w:noWrap/>
            <w:vAlign w:val="center"/>
          </w:tcPr>
          <w:p w:rsidR="000C3135" w:rsidRPr="00055DD1" w:rsidRDefault="000C3135" w:rsidP="00CC1A07">
            <w:pPr>
              <w:spacing w:line="276" w:lineRule="auto"/>
              <w:jc w:val="left"/>
              <w:rPr>
                <w:rFonts w:cs="Arial"/>
                <w:szCs w:val="18"/>
              </w:rPr>
            </w:pPr>
            <w:proofErr w:type="spellStart"/>
            <w:r w:rsidRPr="00055DD1">
              <w:rPr>
                <w:rFonts w:cs="Arial"/>
                <w:szCs w:val="18"/>
              </w:rPr>
              <w:t>Terbuthylazine</w:t>
            </w:r>
            <w:proofErr w:type="spellEnd"/>
            <w:r w:rsidRPr="00055DD1">
              <w:rPr>
                <w:rFonts w:cs="Arial"/>
                <w:szCs w:val="18"/>
              </w:rPr>
              <w:t xml:space="preserve"> </w:t>
            </w:r>
            <w:proofErr w:type="spellStart"/>
            <w:r w:rsidRPr="00055DD1">
              <w:rPr>
                <w:rFonts w:cs="Arial"/>
                <w:szCs w:val="18"/>
              </w:rPr>
              <w:t>desethyl</w:t>
            </w:r>
            <w:r w:rsidRPr="00055DD1">
              <w:rPr>
                <w:rFonts w:cs="Arial"/>
                <w:szCs w:val="18"/>
                <w:vertAlign w:val="superscript"/>
              </w:rPr>
              <w:t>a</w:t>
            </w:r>
            <w:proofErr w:type="spellEnd"/>
          </w:p>
        </w:tc>
      </w:tr>
      <w:tr w:rsidR="000C3135" w:rsidRPr="00055DD1" w:rsidTr="00D974E4">
        <w:trPr>
          <w:trHeight w:val="270"/>
        </w:trPr>
        <w:tc>
          <w:tcPr>
            <w:tcW w:w="3139" w:type="dxa"/>
            <w:noWrap/>
            <w:vAlign w:val="center"/>
            <w:hideMark/>
          </w:tcPr>
          <w:p w:rsidR="000C3135" w:rsidRPr="00055DD1" w:rsidRDefault="000C3135" w:rsidP="00CC1A07">
            <w:pPr>
              <w:spacing w:line="276" w:lineRule="auto"/>
              <w:jc w:val="left"/>
              <w:rPr>
                <w:rFonts w:cs="Arial"/>
                <w:szCs w:val="18"/>
              </w:rPr>
            </w:pPr>
            <w:proofErr w:type="spellStart"/>
            <w:r w:rsidRPr="00055DD1">
              <w:rPr>
                <w:rFonts w:cs="Arial"/>
                <w:szCs w:val="18"/>
              </w:rPr>
              <w:t>Terbutryn</w:t>
            </w:r>
            <w:proofErr w:type="spellEnd"/>
          </w:p>
        </w:tc>
      </w:tr>
      <w:tr w:rsidR="000C3135" w:rsidRPr="00055DD1" w:rsidTr="00D974E4">
        <w:trPr>
          <w:trHeight w:val="270"/>
        </w:trPr>
        <w:tc>
          <w:tcPr>
            <w:tcW w:w="3139" w:type="dxa"/>
            <w:noWrap/>
            <w:vAlign w:val="center"/>
          </w:tcPr>
          <w:p w:rsidR="000C3135" w:rsidRPr="0018794A" w:rsidRDefault="000C3135" w:rsidP="00CC1A07">
            <w:pPr>
              <w:spacing w:line="276" w:lineRule="auto"/>
              <w:jc w:val="left"/>
              <w:rPr>
                <w:rFonts w:cs="Arial"/>
                <w:szCs w:val="18"/>
              </w:rPr>
            </w:pPr>
            <w:proofErr w:type="spellStart"/>
            <w:r w:rsidRPr="0018794A">
              <w:rPr>
                <w:rFonts w:cs="Arial"/>
                <w:szCs w:val="18"/>
              </w:rPr>
              <w:t>Trifluoxysulfuron</w:t>
            </w:r>
            <w:proofErr w:type="spellEnd"/>
          </w:p>
        </w:tc>
      </w:tr>
    </w:tbl>
    <w:p w:rsidR="00D458D9" w:rsidRPr="005D1325" w:rsidRDefault="00D458D9" w:rsidP="00D458D9">
      <w:pPr>
        <w:pStyle w:val="Caption"/>
        <w:rPr>
          <w:b w:val="0"/>
          <w:lang w:val="en-AU"/>
        </w:rPr>
      </w:pPr>
      <w:proofErr w:type="gramStart"/>
      <w:r w:rsidRPr="005D1325">
        <w:rPr>
          <w:b w:val="0"/>
          <w:vertAlign w:val="superscript"/>
          <w:lang w:val="en-AU"/>
        </w:rPr>
        <w:t>a</w:t>
      </w:r>
      <w:proofErr w:type="gramEnd"/>
      <w:r w:rsidRPr="005D1325">
        <w:rPr>
          <w:b w:val="0"/>
          <w:lang w:val="en-AU"/>
        </w:rPr>
        <w:t xml:space="preserve"> Not routinely analysed in 2011-2012</w:t>
      </w:r>
    </w:p>
    <w:p w:rsidR="002E6B79" w:rsidRDefault="002E6B79" w:rsidP="00DC7A48">
      <w:pPr>
        <w:pStyle w:val="Caption"/>
        <w:rPr>
          <w:lang w:val="en-AU"/>
        </w:rPr>
      </w:pPr>
    </w:p>
    <w:p w:rsidR="00172BB1" w:rsidRDefault="00172BB1">
      <w:pPr>
        <w:ind w:firstLine="357"/>
        <w:jc w:val="left"/>
        <w:rPr>
          <w:b/>
          <w:bCs/>
          <w:sz w:val="18"/>
          <w:szCs w:val="18"/>
        </w:rPr>
      </w:pPr>
      <w:r>
        <w:br w:type="page"/>
      </w:r>
    </w:p>
    <w:p w:rsidR="002E6B79" w:rsidRPr="00C11BBA" w:rsidRDefault="00F06248" w:rsidP="00DC7A48">
      <w:pPr>
        <w:pStyle w:val="Caption"/>
        <w:rPr>
          <w:lang w:val="en-AU"/>
        </w:rPr>
      </w:pPr>
      <w:bookmarkStart w:id="514" w:name="_Toc406770700"/>
      <w:r>
        <w:lastRenderedPageBreak/>
        <w:t xml:space="preserve">Table </w:t>
      </w:r>
      <w:r w:rsidR="009E4EA3">
        <w:fldChar w:fldCharType="begin"/>
      </w:r>
      <w:r w:rsidR="00776D62">
        <w:instrText xml:space="preserve"> SEQ Table \* ARABIC </w:instrText>
      </w:r>
      <w:r w:rsidR="009E4EA3">
        <w:fldChar w:fldCharType="separate"/>
      </w:r>
      <w:r w:rsidR="007F03BE">
        <w:rPr>
          <w:noProof/>
        </w:rPr>
        <w:t>16</w:t>
      </w:r>
      <w:r w:rsidR="009E4EA3">
        <w:rPr>
          <w:noProof/>
        </w:rPr>
        <w:fldChar w:fldCharType="end"/>
      </w:r>
      <w:r>
        <w:t xml:space="preserve"> </w:t>
      </w:r>
      <w:r w:rsidRPr="00C11BBA">
        <w:rPr>
          <w:lang w:val="en-AU"/>
        </w:rPr>
        <w:t xml:space="preserve">GCMS </w:t>
      </w:r>
      <w:proofErr w:type="spellStart"/>
      <w:r w:rsidRPr="00C11BBA">
        <w:rPr>
          <w:lang w:val="en-AU"/>
        </w:rPr>
        <w:t>analyte</w:t>
      </w:r>
      <w:proofErr w:type="spellEnd"/>
      <w:r w:rsidRPr="00C11BBA">
        <w:rPr>
          <w:lang w:val="en-AU"/>
        </w:rPr>
        <w:t xml:space="preserve"> list for PDMS extracts </w:t>
      </w:r>
      <w:r w:rsidR="00F30823">
        <w:rPr>
          <w:lang w:val="en-AU"/>
        </w:rPr>
        <w:t xml:space="preserve">(correct as of August 2014) </w:t>
      </w:r>
      <w:r w:rsidRPr="00C11BBA">
        <w:rPr>
          <w:lang w:val="en-AU"/>
        </w:rPr>
        <w:t xml:space="preserve">with cells shaded grey to indicate chemicals which are not calibrated within the fraction collected during gel permeation (size exclusion) chromatography of extracts and cells shaded blue to indicated industrial chemicals/personal care products which may </w:t>
      </w:r>
      <w:r>
        <w:rPr>
          <w:lang w:val="en-AU"/>
        </w:rPr>
        <w:t xml:space="preserve">be detected but are not </w:t>
      </w:r>
      <w:r w:rsidR="001E2A76">
        <w:rPr>
          <w:lang w:val="en-AU"/>
        </w:rPr>
        <w:t xml:space="preserve">routinely </w:t>
      </w:r>
      <w:r>
        <w:rPr>
          <w:lang w:val="en-AU"/>
        </w:rPr>
        <w:t>reported along with pesticides in the</w:t>
      </w:r>
      <w:r w:rsidRPr="00C11BBA">
        <w:rPr>
          <w:lang w:val="en-AU"/>
        </w:rPr>
        <w:t xml:space="preserve"> MMP results</w:t>
      </w:r>
      <w:bookmarkEnd w:id="514"/>
    </w:p>
    <w:bookmarkEnd w:id="291"/>
    <w:p w:rsidR="00172BB1" w:rsidRDefault="00DC50ED" w:rsidP="008C5613">
      <w:pPr>
        <w:pStyle w:val="Caption"/>
        <w:keepNext/>
      </w:pPr>
      <w:r w:rsidRPr="001E2A76">
        <w:rPr>
          <w:noProof/>
          <w:lang w:val="en-AU" w:eastAsia="en-AU" w:bidi="ar-SA"/>
        </w:rPr>
        <w:drawing>
          <wp:inline distT="0" distB="0" distL="0" distR="0" wp14:anchorId="10293043" wp14:editId="172D2580">
            <wp:extent cx="6647180" cy="7425055"/>
            <wp:effectExtent l="0" t="0" r="1270" b="4445"/>
            <wp:docPr id="55" name="Picture 55" descr="Table 16 GCMS analyte list for PDMS extracts (correct as of August 2014) with cells shaded grey to indicate chemicals which are not calibrated within the fraction collected during gel permeation (size exclusion) chromatography of extracts and cells shaded blue to indicated industrial chemicals/personal care products which may be detected but are not routinely reported along with pesticides in the MMP resul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647180" cy="7425055"/>
                    </a:xfrm>
                    <a:prstGeom prst="rect">
                      <a:avLst/>
                    </a:prstGeom>
                    <a:noFill/>
                    <a:ln>
                      <a:noFill/>
                    </a:ln>
                  </pic:spPr>
                </pic:pic>
              </a:graphicData>
            </a:graphic>
          </wp:inline>
        </w:drawing>
      </w:r>
    </w:p>
    <w:p w:rsidR="00172BB1" w:rsidRDefault="00172BB1" w:rsidP="00DC50ED">
      <w:pPr>
        <w:ind w:firstLine="357"/>
        <w:jc w:val="left"/>
        <w:rPr>
          <w:b/>
          <w:bCs/>
          <w:sz w:val="18"/>
          <w:szCs w:val="18"/>
        </w:rPr>
      </w:pPr>
      <w:r>
        <w:br w:type="page"/>
      </w:r>
    </w:p>
    <w:p w:rsidR="008C5613" w:rsidRPr="00DB2AED" w:rsidRDefault="008C5613" w:rsidP="008C5613">
      <w:pPr>
        <w:pStyle w:val="Caption"/>
        <w:keepNext/>
      </w:pPr>
      <w:bookmarkStart w:id="515" w:name="_Toc406770701"/>
      <w:r>
        <w:lastRenderedPageBreak/>
        <w:t xml:space="preserve">Table </w:t>
      </w:r>
      <w:fldSimple w:instr=" SEQ Table \* ARABIC ">
        <w:r w:rsidR="007F03BE">
          <w:rPr>
            <w:noProof/>
          </w:rPr>
          <w:t>17</w:t>
        </w:r>
      </w:fldSimple>
      <w:r w:rsidR="00452B62">
        <w:t xml:space="preserve"> Water quality guideline trigger values</w:t>
      </w:r>
      <w:r w:rsidR="00C23A9A">
        <w:t xml:space="preserve"> </w:t>
      </w:r>
      <w:r w:rsidR="00452B62">
        <w:t>available for specific pesticides</w:t>
      </w:r>
      <w:r w:rsidR="00DB2AED">
        <w:t xml:space="preserve"> (ng</w:t>
      </w:r>
      <w:r w:rsidR="00787CEB">
        <w:t xml:space="preserve"> </w:t>
      </w:r>
      <w:r w:rsidR="00DB2AED">
        <w:t>L</w:t>
      </w:r>
      <w:r w:rsidR="00DB2AED">
        <w:rPr>
          <w:vertAlign w:val="superscript"/>
        </w:rPr>
        <w:t>-1</w:t>
      </w:r>
      <w:r w:rsidR="00DB2AED">
        <w:t>)</w:t>
      </w:r>
      <w:bookmarkEnd w:id="515"/>
    </w:p>
    <w:tbl>
      <w:tblPr>
        <w:tblStyle w:val="MediumShading2-Accent5"/>
        <w:tblW w:w="0" w:type="auto"/>
        <w:tblLook w:val="04A0" w:firstRow="1" w:lastRow="0" w:firstColumn="1" w:lastColumn="0" w:noHBand="0" w:noVBand="1"/>
        <w:tblDescription w:val="Water quality guideline trigger valuesavailable for specific pesticides"/>
      </w:tblPr>
      <w:tblGrid>
        <w:gridCol w:w="2110"/>
        <w:gridCol w:w="1542"/>
        <w:gridCol w:w="2187"/>
        <w:gridCol w:w="1728"/>
        <w:gridCol w:w="2464"/>
      </w:tblGrid>
      <w:tr w:rsidR="00F554B8" w:rsidRPr="00B57826" w:rsidTr="00344053">
        <w:trPr>
          <w:cnfStyle w:val="100000000000" w:firstRow="1" w:lastRow="0" w:firstColumn="0" w:lastColumn="0" w:oddVBand="0" w:evenVBand="0" w:oddHBand="0" w:evenHBand="0" w:firstRowFirstColumn="0" w:firstRowLastColumn="0" w:lastRowFirstColumn="0" w:lastRowLastColumn="0"/>
          <w:cantSplit/>
          <w:trHeight w:val="339"/>
          <w:tblHeader/>
        </w:trPr>
        <w:tc>
          <w:tcPr>
            <w:cnfStyle w:val="001000000100" w:firstRow="0" w:lastRow="0" w:firstColumn="1" w:lastColumn="0" w:oddVBand="0" w:evenVBand="0" w:oddHBand="0" w:evenHBand="0" w:firstRowFirstColumn="1" w:firstRowLastColumn="0" w:lastRowFirstColumn="0" w:lastRowLastColumn="0"/>
            <w:tcW w:w="2110" w:type="dxa"/>
            <w:vMerge w:val="restart"/>
            <w:shd w:val="clear" w:color="auto" w:fill="F2F2F2" w:themeFill="background1" w:themeFillShade="F2"/>
          </w:tcPr>
          <w:p w:rsidR="00362F37" w:rsidRPr="00BC5564" w:rsidRDefault="00362F37" w:rsidP="004F6C8E">
            <w:pPr>
              <w:pStyle w:val="Caption"/>
              <w:rPr>
                <w:b/>
                <w:color w:val="auto"/>
                <w:lang w:val="en-AU" w:eastAsia="en-AU"/>
              </w:rPr>
            </w:pPr>
            <w:r w:rsidRPr="00BC5564">
              <w:rPr>
                <w:b/>
                <w:color w:val="auto"/>
                <w:lang w:val="en-AU" w:eastAsia="en-AU"/>
              </w:rPr>
              <w:t>Chemical</w:t>
            </w:r>
          </w:p>
        </w:tc>
        <w:tc>
          <w:tcPr>
            <w:tcW w:w="3729" w:type="dxa"/>
            <w:gridSpan w:val="2"/>
            <w:tcBorders>
              <w:bottom w:val="nil"/>
            </w:tcBorders>
            <w:shd w:val="clear" w:color="auto" w:fill="F2F2F2" w:themeFill="background1" w:themeFillShade="F2"/>
          </w:tcPr>
          <w:p w:rsidR="00362F37" w:rsidRPr="00BC5564" w:rsidRDefault="00362F37" w:rsidP="004F6C8E">
            <w:pPr>
              <w:pStyle w:val="Caption"/>
              <w:cnfStyle w:val="100000000000" w:firstRow="1" w:lastRow="0" w:firstColumn="0" w:lastColumn="0" w:oddVBand="0" w:evenVBand="0" w:oddHBand="0" w:evenHBand="0" w:firstRowFirstColumn="0" w:firstRowLastColumn="0" w:lastRowFirstColumn="0" w:lastRowLastColumn="0"/>
              <w:rPr>
                <w:b/>
                <w:color w:val="auto"/>
                <w:lang w:val="en-AU" w:eastAsia="en-AU"/>
              </w:rPr>
            </w:pPr>
            <w:proofErr w:type="spellStart"/>
            <w:r w:rsidRPr="00BC5564">
              <w:rPr>
                <w:b/>
                <w:color w:val="auto"/>
                <w:lang w:val="en-AU" w:eastAsia="en-AU"/>
              </w:rPr>
              <w:t>GBRMPA</w:t>
            </w:r>
            <w:r w:rsidRPr="00BC5564">
              <w:rPr>
                <w:b/>
                <w:color w:val="auto"/>
                <w:vertAlign w:val="superscript"/>
                <w:lang w:val="en-AU" w:eastAsia="en-AU"/>
              </w:rPr>
              <w:t>a</w:t>
            </w:r>
            <w:proofErr w:type="spellEnd"/>
          </w:p>
        </w:tc>
        <w:tc>
          <w:tcPr>
            <w:tcW w:w="4192" w:type="dxa"/>
            <w:gridSpan w:val="2"/>
            <w:tcBorders>
              <w:bottom w:val="nil"/>
            </w:tcBorders>
            <w:shd w:val="clear" w:color="auto" w:fill="F2F2F2" w:themeFill="background1" w:themeFillShade="F2"/>
          </w:tcPr>
          <w:p w:rsidR="00362F37" w:rsidRPr="00BC5564" w:rsidRDefault="00362F37" w:rsidP="004F6C8E">
            <w:pPr>
              <w:pStyle w:val="Caption"/>
              <w:cnfStyle w:val="100000000000" w:firstRow="1" w:lastRow="0" w:firstColumn="0" w:lastColumn="0" w:oddVBand="0" w:evenVBand="0" w:oddHBand="0" w:evenHBand="0" w:firstRowFirstColumn="0" w:firstRowLastColumn="0" w:lastRowFirstColumn="0" w:lastRowLastColumn="0"/>
              <w:rPr>
                <w:b/>
                <w:color w:val="auto"/>
                <w:lang w:val="en-AU" w:eastAsia="en-AU"/>
              </w:rPr>
            </w:pPr>
            <w:r w:rsidRPr="00BC5564">
              <w:rPr>
                <w:b/>
                <w:color w:val="auto"/>
                <w:lang w:val="en-AU" w:eastAsia="en-AU"/>
              </w:rPr>
              <w:t xml:space="preserve">ANZECC and </w:t>
            </w:r>
            <w:proofErr w:type="spellStart"/>
            <w:r w:rsidRPr="00BC5564">
              <w:rPr>
                <w:b/>
                <w:color w:val="auto"/>
                <w:lang w:val="en-AU" w:eastAsia="en-AU"/>
              </w:rPr>
              <w:t>ARMCANZ</w:t>
            </w:r>
            <w:r w:rsidRPr="00BC5564">
              <w:rPr>
                <w:b/>
                <w:color w:val="auto"/>
                <w:vertAlign w:val="superscript"/>
                <w:lang w:val="en-AU" w:eastAsia="en-AU"/>
              </w:rPr>
              <w:t>b</w:t>
            </w:r>
            <w:proofErr w:type="spellEnd"/>
          </w:p>
        </w:tc>
      </w:tr>
      <w:tr w:rsidR="000E5CBF" w:rsidRPr="00B57826" w:rsidTr="00C23A9A">
        <w:trPr>
          <w:cnfStyle w:val="100000000000" w:firstRow="1" w:lastRow="0" w:firstColumn="0" w:lastColumn="0" w:oddVBand="0" w:evenVBand="0" w:oddHBand="0" w:evenHBand="0" w:firstRowFirstColumn="0" w:firstRowLastColumn="0" w:lastRowFirstColumn="0" w:lastRowLastColumn="0"/>
          <w:cantSplit/>
          <w:trHeight w:val="35"/>
          <w:tblHeader/>
        </w:trPr>
        <w:tc>
          <w:tcPr>
            <w:cnfStyle w:val="001000000100" w:firstRow="0" w:lastRow="0" w:firstColumn="1" w:lastColumn="0" w:oddVBand="0" w:evenVBand="0" w:oddHBand="0" w:evenHBand="0" w:firstRowFirstColumn="1" w:firstRowLastColumn="0" w:lastRowFirstColumn="0" w:lastRowLastColumn="0"/>
            <w:tcW w:w="2110" w:type="dxa"/>
            <w:vMerge/>
            <w:shd w:val="clear" w:color="auto" w:fill="F2F2F2" w:themeFill="background1" w:themeFillShade="F2"/>
          </w:tcPr>
          <w:p w:rsidR="00362F37" w:rsidRPr="00BC5564" w:rsidRDefault="00362F37" w:rsidP="004F6C8E">
            <w:pPr>
              <w:pStyle w:val="Caption"/>
              <w:rPr>
                <w:b/>
                <w:color w:val="auto"/>
                <w:lang w:val="en-AU" w:eastAsia="en-AU"/>
              </w:rPr>
            </w:pPr>
          </w:p>
        </w:tc>
        <w:tc>
          <w:tcPr>
            <w:tcW w:w="1542" w:type="dxa"/>
            <w:tcBorders>
              <w:top w:val="nil"/>
            </w:tcBorders>
            <w:shd w:val="clear" w:color="auto" w:fill="F2F2F2" w:themeFill="background1" w:themeFillShade="F2"/>
          </w:tcPr>
          <w:p w:rsidR="00362F37" w:rsidRPr="00BC5564" w:rsidRDefault="00C23A9A" w:rsidP="004F6C8E">
            <w:pPr>
              <w:pStyle w:val="Caption"/>
              <w:cnfStyle w:val="100000000000" w:firstRow="1" w:lastRow="0" w:firstColumn="0" w:lastColumn="0" w:oddVBand="0" w:evenVBand="0" w:oddHBand="0" w:evenHBand="0" w:firstRowFirstColumn="0" w:firstRowLastColumn="0" w:lastRowFirstColumn="0" w:lastRowLastColumn="0"/>
              <w:rPr>
                <w:b/>
                <w:color w:val="auto"/>
                <w:lang w:val="en-AU" w:eastAsia="en-AU"/>
              </w:rPr>
            </w:pPr>
            <w:r>
              <w:rPr>
                <w:b/>
                <w:color w:val="auto"/>
                <w:lang w:val="en-AU" w:eastAsia="en-AU"/>
              </w:rPr>
              <w:t>Trigger Values</w:t>
            </w:r>
          </w:p>
        </w:tc>
        <w:tc>
          <w:tcPr>
            <w:tcW w:w="2187" w:type="dxa"/>
            <w:tcBorders>
              <w:top w:val="nil"/>
            </w:tcBorders>
            <w:shd w:val="clear" w:color="auto" w:fill="F2F2F2" w:themeFill="background1" w:themeFillShade="F2"/>
          </w:tcPr>
          <w:p w:rsidR="00362F37" w:rsidRPr="00BC5564" w:rsidRDefault="00362F37" w:rsidP="004F6C8E">
            <w:pPr>
              <w:pStyle w:val="Caption"/>
              <w:cnfStyle w:val="100000000000" w:firstRow="1" w:lastRow="0" w:firstColumn="0" w:lastColumn="0" w:oddVBand="0" w:evenVBand="0" w:oddHBand="0" w:evenHBand="0" w:firstRowFirstColumn="0" w:firstRowLastColumn="0" w:lastRowFirstColumn="0" w:lastRowLastColumn="0"/>
              <w:rPr>
                <w:b/>
                <w:color w:val="auto"/>
                <w:lang w:val="en-AU" w:eastAsia="en-AU"/>
              </w:rPr>
            </w:pPr>
            <w:r w:rsidRPr="00BC5564">
              <w:rPr>
                <w:b/>
                <w:color w:val="auto"/>
                <w:lang w:val="en-AU" w:eastAsia="en-AU"/>
              </w:rPr>
              <w:t>Notes</w:t>
            </w:r>
          </w:p>
        </w:tc>
        <w:tc>
          <w:tcPr>
            <w:tcW w:w="1728" w:type="dxa"/>
            <w:tcBorders>
              <w:top w:val="nil"/>
            </w:tcBorders>
            <w:shd w:val="clear" w:color="auto" w:fill="F2F2F2" w:themeFill="background1" w:themeFillShade="F2"/>
          </w:tcPr>
          <w:p w:rsidR="00362F37" w:rsidRPr="00BC5564" w:rsidRDefault="00C23A9A" w:rsidP="004F6C8E">
            <w:pPr>
              <w:pStyle w:val="Caption"/>
              <w:cnfStyle w:val="100000000000" w:firstRow="1" w:lastRow="0" w:firstColumn="0" w:lastColumn="0" w:oddVBand="0" w:evenVBand="0" w:oddHBand="0" w:evenHBand="0" w:firstRowFirstColumn="0" w:firstRowLastColumn="0" w:lastRowFirstColumn="0" w:lastRowLastColumn="0"/>
              <w:rPr>
                <w:b/>
                <w:color w:val="auto"/>
                <w:lang w:val="en-AU" w:eastAsia="en-AU"/>
              </w:rPr>
            </w:pPr>
            <w:r>
              <w:rPr>
                <w:b/>
                <w:color w:val="auto"/>
                <w:lang w:val="en-AU" w:eastAsia="en-AU"/>
              </w:rPr>
              <w:t>Trigger Values</w:t>
            </w:r>
          </w:p>
        </w:tc>
        <w:tc>
          <w:tcPr>
            <w:tcW w:w="2464" w:type="dxa"/>
            <w:tcBorders>
              <w:top w:val="nil"/>
            </w:tcBorders>
            <w:shd w:val="clear" w:color="auto" w:fill="F2F2F2" w:themeFill="background1" w:themeFillShade="F2"/>
          </w:tcPr>
          <w:p w:rsidR="00362F37" w:rsidRPr="00BC5564" w:rsidRDefault="00BC5564" w:rsidP="004F6C8E">
            <w:pPr>
              <w:pStyle w:val="Caption"/>
              <w:cnfStyle w:val="100000000000" w:firstRow="1" w:lastRow="0" w:firstColumn="0" w:lastColumn="0" w:oddVBand="0" w:evenVBand="0" w:oddHBand="0" w:evenHBand="0" w:firstRowFirstColumn="0" w:firstRowLastColumn="0" w:lastRowFirstColumn="0" w:lastRowLastColumn="0"/>
              <w:rPr>
                <w:b/>
                <w:color w:val="auto"/>
                <w:lang w:val="en-AU" w:eastAsia="en-AU"/>
              </w:rPr>
            </w:pPr>
            <w:r w:rsidRPr="00BC5564">
              <w:rPr>
                <w:b/>
                <w:color w:val="auto"/>
                <w:lang w:val="en-AU" w:eastAsia="en-AU"/>
              </w:rPr>
              <w:t>Notes</w:t>
            </w:r>
          </w:p>
        </w:tc>
      </w:tr>
      <w:tr w:rsidR="000E5CBF" w:rsidRPr="00C11BBA" w:rsidTr="00C23A9A">
        <w:trPr>
          <w:cnfStyle w:val="000000100000" w:firstRow="0" w:lastRow="0" w:firstColumn="0" w:lastColumn="0" w:oddVBand="0" w:evenVBand="0" w:oddHBand="1" w:evenHBand="0" w:firstRowFirstColumn="0" w:firstRowLastColumn="0" w:lastRowFirstColumn="0" w:lastRowLastColumn="0"/>
          <w:trHeight w:val="41"/>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rsidR="00362F37" w:rsidRPr="00BC5564" w:rsidRDefault="00362F37" w:rsidP="004F6C8E">
            <w:pPr>
              <w:pStyle w:val="Caption"/>
              <w:rPr>
                <w:b/>
                <w:color w:val="auto"/>
                <w:lang w:val="en-AU" w:eastAsia="en-AU"/>
              </w:rPr>
            </w:pPr>
            <w:proofErr w:type="spellStart"/>
            <w:r w:rsidRPr="00BC5564">
              <w:rPr>
                <w:b/>
                <w:color w:val="auto"/>
                <w:lang w:val="en-AU" w:eastAsia="en-AU"/>
              </w:rPr>
              <w:t>Dinitroaniline</w:t>
            </w:r>
            <w:proofErr w:type="spellEnd"/>
            <w:r w:rsidRPr="00BC5564">
              <w:rPr>
                <w:b/>
                <w:color w:val="auto"/>
                <w:lang w:val="en-AU" w:eastAsia="en-AU"/>
              </w:rPr>
              <w:t xml:space="preserve"> Herbicides</w:t>
            </w:r>
          </w:p>
        </w:tc>
        <w:tc>
          <w:tcPr>
            <w:tcW w:w="1542" w:type="dxa"/>
            <w:tcBorders>
              <w:top w:val="single" w:sz="18" w:space="0" w:color="auto"/>
              <w:bottom w:val="nil"/>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187" w:type="dxa"/>
            <w:tcBorders>
              <w:top w:val="single" w:sz="18" w:space="0" w:color="auto"/>
              <w:bottom w:val="nil"/>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1728" w:type="dxa"/>
            <w:tcBorders>
              <w:top w:val="single" w:sz="18" w:space="0" w:color="auto"/>
              <w:bottom w:val="nil"/>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464" w:type="dxa"/>
            <w:tcBorders>
              <w:top w:val="single" w:sz="18" w:space="0" w:color="auto"/>
              <w:bottom w:val="nil"/>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r>
      <w:tr w:rsidR="000E5CBF" w:rsidRPr="00C11BBA" w:rsidTr="00C23A9A">
        <w:trPr>
          <w:trHeight w:val="407"/>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rsidR="00362F37" w:rsidRPr="00BC5564" w:rsidRDefault="00362F37" w:rsidP="004F6C8E">
            <w:pPr>
              <w:pStyle w:val="Caption"/>
              <w:rPr>
                <w:b/>
                <w:color w:val="auto"/>
                <w:lang w:val="en-AU" w:eastAsia="en-AU"/>
              </w:rPr>
            </w:pPr>
            <w:proofErr w:type="spellStart"/>
            <w:r w:rsidRPr="00BC5564">
              <w:rPr>
                <w:b/>
                <w:color w:val="auto"/>
                <w:lang w:val="en-AU" w:eastAsia="en-AU"/>
              </w:rPr>
              <w:t>Trifluralin</w:t>
            </w:r>
            <w:proofErr w:type="spellEnd"/>
          </w:p>
        </w:tc>
        <w:tc>
          <w:tcPr>
            <w:tcW w:w="1542" w:type="dxa"/>
            <w:tcBorders>
              <w:top w:val="nil"/>
              <w:bottom w:val="single" w:sz="4"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187" w:type="dxa"/>
            <w:tcBorders>
              <w:top w:val="nil"/>
              <w:bottom w:val="single" w:sz="4"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1728" w:type="dxa"/>
            <w:tcBorders>
              <w:top w:val="nil"/>
              <w:bottom w:val="single" w:sz="4"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2600</w:t>
            </w:r>
          </w:p>
        </w:tc>
        <w:tc>
          <w:tcPr>
            <w:tcW w:w="2464" w:type="dxa"/>
            <w:tcBorders>
              <w:top w:val="nil"/>
              <w:bottom w:val="single" w:sz="4"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99% species protection; Freshwater</w:t>
            </w:r>
          </w:p>
        </w:tc>
      </w:tr>
      <w:tr w:rsidR="000E5CBF" w:rsidRPr="00C11BBA" w:rsidTr="00C23A9A">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rsidR="00362F37" w:rsidRPr="00BC5564" w:rsidRDefault="00362F37" w:rsidP="004F6C8E">
            <w:pPr>
              <w:pStyle w:val="Caption"/>
              <w:rPr>
                <w:b/>
                <w:color w:val="auto"/>
                <w:lang w:val="en-AU" w:eastAsia="en-AU"/>
              </w:rPr>
            </w:pPr>
            <w:r w:rsidRPr="00BC5564">
              <w:rPr>
                <w:b/>
                <w:color w:val="auto"/>
                <w:lang w:val="en-AU" w:eastAsia="en-AU"/>
              </w:rPr>
              <w:t>Organophosphate Pesticides</w:t>
            </w:r>
          </w:p>
        </w:tc>
        <w:tc>
          <w:tcPr>
            <w:tcW w:w="1542" w:type="dxa"/>
            <w:tcBorders>
              <w:top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187" w:type="dxa"/>
            <w:tcBorders>
              <w:top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1728" w:type="dxa"/>
            <w:tcBorders>
              <w:top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464" w:type="dxa"/>
            <w:tcBorders>
              <w:top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r>
      <w:tr w:rsidR="000E5CBF" w:rsidRPr="00C11BBA" w:rsidTr="00C23A9A">
        <w:trPr>
          <w:trHeight w:val="505"/>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tcBorders>
            <w:shd w:val="clear" w:color="auto" w:fill="F2F2F2" w:themeFill="background1" w:themeFillShade="F2"/>
          </w:tcPr>
          <w:p w:rsidR="00362F37" w:rsidRPr="00BC5564" w:rsidRDefault="00362F37" w:rsidP="004F6C8E">
            <w:pPr>
              <w:pStyle w:val="Caption"/>
              <w:rPr>
                <w:b/>
                <w:color w:val="auto"/>
                <w:lang w:val="en-AU" w:eastAsia="en-AU"/>
              </w:rPr>
            </w:pPr>
            <w:proofErr w:type="spellStart"/>
            <w:r w:rsidRPr="00BC5564">
              <w:rPr>
                <w:b/>
                <w:color w:val="auto"/>
                <w:lang w:val="en-AU" w:eastAsia="en-AU"/>
              </w:rPr>
              <w:t>Chlorpyrifos</w:t>
            </w:r>
            <w:proofErr w:type="spellEnd"/>
          </w:p>
        </w:tc>
        <w:tc>
          <w:tcPr>
            <w:tcW w:w="1542" w:type="dxa"/>
            <w:tcBorders>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0.5</w:t>
            </w:r>
          </w:p>
        </w:tc>
        <w:tc>
          <w:tcPr>
            <w:tcW w:w="2187" w:type="dxa"/>
            <w:tcBorders>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99% species protection; High reliability</w:t>
            </w:r>
          </w:p>
        </w:tc>
        <w:tc>
          <w:tcPr>
            <w:tcW w:w="1728" w:type="dxa"/>
            <w:tcBorders>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0.5</w:t>
            </w:r>
          </w:p>
        </w:tc>
        <w:tc>
          <w:tcPr>
            <w:tcW w:w="2464" w:type="dxa"/>
            <w:tcBorders>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99% species protection; Marine water</w:t>
            </w:r>
          </w:p>
        </w:tc>
      </w:tr>
      <w:tr w:rsidR="000E5CBF" w:rsidRPr="00C11BBA" w:rsidTr="00C23A9A">
        <w:trPr>
          <w:cnfStyle w:val="000000100000" w:firstRow="0" w:lastRow="0" w:firstColumn="0" w:lastColumn="0" w:oddVBand="0" w:evenVBand="0" w:oddHBand="1" w:evenHBand="0" w:firstRowFirstColumn="0" w:firstRowLastColumn="0" w:lastRowFirstColumn="0" w:lastRowLastColumn="0"/>
          <w:trHeight w:val="596"/>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362F37" w:rsidRPr="00BC5564" w:rsidRDefault="00362F37" w:rsidP="004F6C8E">
            <w:pPr>
              <w:pStyle w:val="Caption"/>
              <w:rPr>
                <w:b/>
                <w:color w:val="auto"/>
                <w:lang w:val="en-AU" w:eastAsia="en-AU"/>
              </w:rPr>
            </w:pPr>
          </w:p>
        </w:tc>
        <w:tc>
          <w:tcPr>
            <w:tcW w:w="1542" w:type="dxa"/>
            <w:tcBorders>
              <w:top w:val="nil"/>
              <w:bottom w:val="nil"/>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w:t>
            </w:r>
          </w:p>
        </w:tc>
        <w:tc>
          <w:tcPr>
            <w:tcW w:w="2187" w:type="dxa"/>
            <w:tcBorders>
              <w:top w:val="nil"/>
              <w:bottom w:val="nil"/>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95% species protection; High reliability</w:t>
            </w:r>
          </w:p>
        </w:tc>
        <w:tc>
          <w:tcPr>
            <w:tcW w:w="1728" w:type="dxa"/>
            <w:tcBorders>
              <w:top w:val="nil"/>
              <w:bottom w:val="nil"/>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w:t>
            </w:r>
          </w:p>
        </w:tc>
        <w:tc>
          <w:tcPr>
            <w:tcW w:w="2464" w:type="dxa"/>
            <w:tcBorders>
              <w:top w:val="nil"/>
              <w:bottom w:val="nil"/>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95% species protection; Marine water</w:t>
            </w:r>
          </w:p>
        </w:tc>
      </w:tr>
      <w:tr w:rsidR="000E5CBF" w:rsidRPr="00C11BBA" w:rsidTr="00C23A9A">
        <w:trPr>
          <w:trHeight w:val="407"/>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362F37" w:rsidRPr="00BC5564" w:rsidRDefault="00362F37" w:rsidP="004F6C8E">
            <w:pPr>
              <w:pStyle w:val="Caption"/>
              <w:rPr>
                <w:b/>
                <w:color w:val="auto"/>
                <w:lang w:val="en-AU" w:eastAsia="en-AU"/>
              </w:rPr>
            </w:pPr>
          </w:p>
        </w:tc>
        <w:tc>
          <w:tcPr>
            <w:tcW w:w="1542" w:type="dxa"/>
            <w:tcBorders>
              <w:top w:val="nil"/>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187" w:type="dxa"/>
            <w:tcBorders>
              <w:top w:val="nil"/>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1728" w:type="dxa"/>
            <w:tcBorders>
              <w:top w:val="nil"/>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0.04</w:t>
            </w:r>
          </w:p>
        </w:tc>
        <w:tc>
          <w:tcPr>
            <w:tcW w:w="2464" w:type="dxa"/>
            <w:tcBorders>
              <w:top w:val="nil"/>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99% species protection; Fresh water</w:t>
            </w:r>
          </w:p>
        </w:tc>
      </w:tr>
      <w:tr w:rsidR="000E5CBF" w:rsidRPr="00C11BBA" w:rsidTr="00C23A9A">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2110" w:type="dxa"/>
            <w:tcBorders>
              <w:bottom w:val="single" w:sz="18" w:space="0" w:color="auto"/>
            </w:tcBorders>
            <w:shd w:val="clear" w:color="auto" w:fill="F2F2F2" w:themeFill="background1" w:themeFillShade="F2"/>
          </w:tcPr>
          <w:p w:rsidR="00362F37" w:rsidRPr="00BC5564" w:rsidRDefault="00362F37" w:rsidP="004F6C8E">
            <w:pPr>
              <w:pStyle w:val="Caption"/>
              <w:rPr>
                <w:b/>
                <w:color w:val="auto"/>
                <w:lang w:val="en-AU" w:eastAsia="en-AU"/>
              </w:rPr>
            </w:pPr>
          </w:p>
        </w:tc>
        <w:tc>
          <w:tcPr>
            <w:tcW w:w="1542" w:type="dxa"/>
            <w:tcBorders>
              <w:top w:val="nil"/>
              <w:bottom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187" w:type="dxa"/>
            <w:tcBorders>
              <w:top w:val="nil"/>
              <w:bottom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1728" w:type="dxa"/>
            <w:tcBorders>
              <w:top w:val="nil"/>
              <w:bottom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10</w:t>
            </w:r>
          </w:p>
        </w:tc>
        <w:tc>
          <w:tcPr>
            <w:tcW w:w="2464" w:type="dxa"/>
            <w:tcBorders>
              <w:top w:val="nil"/>
              <w:bottom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95% species protection; Fresh water</w:t>
            </w:r>
          </w:p>
        </w:tc>
      </w:tr>
      <w:tr w:rsidR="000E5CBF" w:rsidRPr="00C11BBA" w:rsidTr="00C23A9A">
        <w:trPr>
          <w:trHeight w:val="407"/>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rsidR="00362F37" w:rsidRPr="00BC5564" w:rsidRDefault="00362F37" w:rsidP="004F6C8E">
            <w:pPr>
              <w:pStyle w:val="Caption"/>
              <w:rPr>
                <w:b/>
                <w:color w:val="auto"/>
                <w:lang w:val="en-AU" w:eastAsia="en-AU"/>
              </w:rPr>
            </w:pPr>
            <w:proofErr w:type="spellStart"/>
            <w:r w:rsidRPr="00BC5564">
              <w:rPr>
                <w:b/>
                <w:color w:val="auto"/>
                <w:lang w:val="en-AU" w:eastAsia="en-AU"/>
              </w:rPr>
              <w:t>Choracetanilide</w:t>
            </w:r>
            <w:proofErr w:type="spellEnd"/>
            <w:r w:rsidRPr="00BC5564">
              <w:rPr>
                <w:b/>
                <w:color w:val="auto"/>
                <w:lang w:val="en-AU" w:eastAsia="en-AU"/>
              </w:rPr>
              <w:t xml:space="preserve"> herbicides</w:t>
            </w:r>
          </w:p>
        </w:tc>
        <w:tc>
          <w:tcPr>
            <w:tcW w:w="1542" w:type="dxa"/>
            <w:tcBorders>
              <w:top w:val="single" w:sz="18" w:space="0" w:color="auto"/>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187" w:type="dxa"/>
            <w:tcBorders>
              <w:top w:val="single" w:sz="18" w:space="0" w:color="auto"/>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1728" w:type="dxa"/>
            <w:tcBorders>
              <w:top w:val="single" w:sz="18" w:space="0" w:color="auto"/>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464" w:type="dxa"/>
            <w:tcBorders>
              <w:top w:val="single" w:sz="18" w:space="0" w:color="auto"/>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r>
      <w:tr w:rsidR="000E5CBF" w:rsidRPr="00C11BBA" w:rsidTr="00C23A9A">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tcBorders>
            <w:shd w:val="clear" w:color="auto" w:fill="F2F2F2" w:themeFill="background1" w:themeFillShade="F2"/>
          </w:tcPr>
          <w:p w:rsidR="00362F37" w:rsidRPr="00BC5564" w:rsidRDefault="00362F37" w:rsidP="004F6C8E">
            <w:pPr>
              <w:pStyle w:val="Caption"/>
              <w:rPr>
                <w:b/>
                <w:color w:val="auto"/>
                <w:lang w:val="en-AU" w:eastAsia="en-AU"/>
              </w:rPr>
            </w:pPr>
            <w:proofErr w:type="spellStart"/>
            <w:r w:rsidRPr="00BC5564">
              <w:rPr>
                <w:b/>
                <w:color w:val="auto"/>
                <w:lang w:val="en-AU" w:eastAsia="en-AU"/>
              </w:rPr>
              <w:t>Metolachlor</w:t>
            </w:r>
            <w:proofErr w:type="spellEnd"/>
          </w:p>
        </w:tc>
        <w:tc>
          <w:tcPr>
            <w:tcW w:w="1542" w:type="dxa"/>
            <w:tcBorders>
              <w:top w:val="nil"/>
              <w:bottom w:val="nil"/>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187" w:type="dxa"/>
            <w:tcBorders>
              <w:top w:val="nil"/>
              <w:bottom w:val="nil"/>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1728" w:type="dxa"/>
            <w:tcBorders>
              <w:top w:val="nil"/>
              <w:bottom w:val="nil"/>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20*</w:t>
            </w:r>
          </w:p>
        </w:tc>
        <w:tc>
          <w:tcPr>
            <w:tcW w:w="2464" w:type="dxa"/>
            <w:tcBorders>
              <w:top w:val="nil"/>
              <w:bottom w:val="nil"/>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Low reliability; Fresh water</w:t>
            </w:r>
          </w:p>
        </w:tc>
      </w:tr>
      <w:tr w:rsidR="000E5CBF" w:rsidRPr="00C11BBA" w:rsidTr="00C23A9A">
        <w:trPr>
          <w:trHeight w:val="392"/>
        </w:trPr>
        <w:tc>
          <w:tcPr>
            <w:cnfStyle w:val="001000000000" w:firstRow="0" w:lastRow="0" w:firstColumn="1" w:lastColumn="0" w:oddVBand="0" w:evenVBand="0" w:oddHBand="0" w:evenHBand="0" w:firstRowFirstColumn="0" w:firstRowLastColumn="0" w:lastRowFirstColumn="0" w:lastRowLastColumn="0"/>
            <w:tcW w:w="2110" w:type="dxa"/>
            <w:tcBorders>
              <w:top w:val="nil"/>
              <w:bottom w:val="single" w:sz="18" w:space="0" w:color="auto"/>
            </w:tcBorders>
            <w:shd w:val="clear" w:color="auto" w:fill="F2F2F2" w:themeFill="background1" w:themeFillShade="F2"/>
          </w:tcPr>
          <w:p w:rsidR="00362F37" w:rsidRPr="00BC5564" w:rsidRDefault="00362F37" w:rsidP="004F6C8E">
            <w:pPr>
              <w:pStyle w:val="Caption"/>
              <w:rPr>
                <w:b/>
                <w:color w:val="auto"/>
                <w:lang w:val="en-AU" w:eastAsia="en-AU"/>
              </w:rPr>
            </w:pPr>
          </w:p>
        </w:tc>
        <w:tc>
          <w:tcPr>
            <w:tcW w:w="1542" w:type="dxa"/>
            <w:tcBorders>
              <w:top w:val="nil"/>
              <w:bottom w:val="single" w:sz="18"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187" w:type="dxa"/>
            <w:tcBorders>
              <w:top w:val="nil"/>
              <w:bottom w:val="single" w:sz="18"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1728" w:type="dxa"/>
            <w:tcBorders>
              <w:top w:val="nil"/>
              <w:bottom w:val="single" w:sz="18"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20*</w:t>
            </w:r>
          </w:p>
        </w:tc>
        <w:tc>
          <w:tcPr>
            <w:tcW w:w="2464" w:type="dxa"/>
            <w:tcBorders>
              <w:top w:val="nil"/>
              <w:bottom w:val="single" w:sz="18"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Low reliability; Marine water</w:t>
            </w:r>
          </w:p>
        </w:tc>
      </w:tr>
      <w:tr w:rsidR="000E5CBF" w:rsidRPr="00C11BBA" w:rsidTr="00C23A9A">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rsidR="00362F37" w:rsidRPr="00BC5564" w:rsidRDefault="00362F37" w:rsidP="004F6C8E">
            <w:pPr>
              <w:pStyle w:val="Caption"/>
              <w:rPr>
                <w:b/>
                <w:color w:val="auto"/>
                <w:lang w:val="en-AU" w:eastAsia="en-AU"/>
              </w:rPr>
            </w:pPr>
            <w:proofErr w:type="spellStart"/>
            <w:r w:rsidRPr="00BC5564">
              <w:rPr>
                <w:b/>
                <w:color w:val="auto"/>
                <w:lang w:val="en-AU" w:eastAsia="en-AU"/>
              </w:rPr>
              <w:t>Triazine</w:t>
            </w:r>
            <w:proofErr w:type="spellEnd"/>
            <w:r w:rsidRPr="00BC5564">
              <w:rPr>
                <w:b/>
                <w:color w:val="auto"/>
                <w:lang w:val="en-AU" w:eastAsia="en-AU"/>
              </w:rPr>
              <w:t xml:space="preserve"> or </w:t>
            </w:r>
            <w:proofErr w:type="spellStart"/>
            <w:r w:rsidRPr="00BC5564">
              <w:rPr>
                <w:b/>
                <w:color w:val="auto"/>
                <w:lang w:val="en-AU" w:eastAsia="en-AU"/>
              </w:rPr>
              <w:t>Triazinone</w:t>
            </w:r>
            <w:proofErr w:type="spellEnd"/>
            <w:r w:rsidRPr="00BC5564">
              <w:rPr>
                <w:b/>
                <w:color w:val="auto"/>
                <w:lang w:val="en-AU" w:eastAsia="en-AU"/>
              </w:rPr>
              <w:t xml:space="preserve"> Herbicides</w:t>
            </w:r>
          </w:p>
        </w:tc>
        <w:tc>
          <w:tcPr>
            <w:tcW w:w="1542" w:type="dxa"/>
            <w:tcBorders>
              <w:top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187" w:type="dxa"/>
            <w:tcBorders>
              <w:top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1728" w:type="dxa"/>
            <w:tcBorders>
              <w:top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464" w:type="dxa"/>
            <w:tcBorders>
              <w:top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r>
      <w:tr w:rsidR="000E5CBF" w:rsidRPr="00C65116" w:rsidTr="00C23A9A">
        <w:trPr>
          <w:trHeight w:val="392"/>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tcBorders>
            <w:shd w:val="clear" w:color="auto" w:fill="F2F2F2" w:themeFill="background1" w:themeFillShade="F2"/>
          </w:tcPr>
          <w:p w:rsidR="00362F37" w:rsidRPr="00BC5564" w:rsidRDefault="00362F37" w:rsidP="004F6C8E">
            <w:pPr>
              <w:pStyle w:val="Caption"/>
              <w:rPr>
                <w:b/>
                <w:color w:val="auto"/>
                <w:lang w:val="en-AU" w:eastAsia="en-AU"/>
              </w:rPr>
            </w:pPr>
            <w:r w:rsidRPr="00BC5564">
              <w:rPr>
                <w:b/>
                <w:color w:val="auto"/>
                <w:lang w:val="en-AU" w:eastAsia="en-AU"/>
              </w:rPr>
              <w:t>Atrazine</w:t>
            </w:r>
          </w:p>
        </w:tc>
        <w:tc>
          <w:tcPr>
            <w:tcW w:w="1542" w:type="dxa"/>
            <w:tcBorders>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600</w:t>
            </w:r>
          </w:p>
        </w:tc>
        <w:tc>
          <w:tcPr>
            <w:tcW w:w="2187" w:type="dxa"/>
            <w:tcBorders>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99% species protection; Moderate reliability</w:t>
            </w:r>
          </w:p>
        </w:tc>
        <w:tc>
          <w:tcPr>
            <w:tcW w:w="1728" w:type="dxa"/>
            <w:tcBorders>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700</w:t>
            </w:r>
          </w:p>
        </w:tc>
        <w:tc>
          <w:tcPr>
            <w:tcW w:w="2464" w:type="dxa"/>
            <w:tcBorders>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99% species protection; Fresh water</w:t>
            </w:r>
          </w:p>
        </w:tc>
      </w:tr>
      <w:tr w:rsidR="000E5CBF" w:rsidRPr="00C65116" w:rsidTr="00C23A9A">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362F37" w:rsidRPr="00BC5564" w:rsidRDefault="00362F37" w:rsidP="004F6C8E">
            <w:pPr>
              <w:pStyle w:val="Caption"/>
              <w:rPr>
                <w:b/>
                <w:color w:val="auto"/>
                <w:lang w:val="en-AU" w:eastAsia="en-AU"/>
              </w:rPr>
            </w:pPr>
          </w:p>
        </w:tc>
        <w:tc>
          <w:tcPr>
            <w:tcW w:w="1542" w:type="dxa"/>
            <w:tcBorders>
              <w:top w:val="nil"/>
              <w:bottom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1400</w:t>
            </w:r>
          </w:p>
        </w:tc>
        <w:tc>
          <w:tcPr>
            <w:tcW w:w="2187" w:type="dxa"/>
            <w:tcBorders>
              <w:top w:val="nil"/>
              <w:bottom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95% species protection; Moderate reliability</w:t>
            </w:r>
          </w:p>
        </w:tc>
        <w:tc>
          <w:tcPr>
            <w:tcW w:w="1728" w:type="dxa"/>
            <w:tcBorders>
              <w:top w:val="nil"/>
              <w:bottom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1300</w:t>
            </w:r>
          </w:p>
        </w:tc>
        <w:tc>
          <w:tcPr>
            <w:tcW w:w="2464" w:type="dxa"/>
            <w:tcBorders>
              <w:top w:val="nil"/>
              <w:bottom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95% species protection; Fresh water</w:t>
            </w:r>
          </w:p>
        </w:tc>
      </w:tr>
      <w:tr w:rsidR="000E5CBF" w:rsidRPr="00C65116" w:rsidTr="00C23A9A">
        <w:trPr>
          <w:trHeight w:val="203"/>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362F37" w:rsidRPr="00BC5564" w:rsidRDefault="00362F37" w:rsidP="004F6C8E">
            <w:pPr>
              <w:pStyle w:val="Caption"/>
              <w:rPr>
                <w:b/>
                <w:color w:val="auto"/>
                <w:lang w:val="en-AU" w:eastAsia="en-AU"/>
              </w:rPr>
            </w:pPr>
            <w:r w:rsidRPr="00BC5564">
              <w:rPr>
                <w:b/>
                <w:color w:val="auto"/>
                <w:lang w:val="en-AU" w:eastAsia="en-AU"/>
              </w:rPr>
              <w:t>Hexazinone</w:t>
            </w:r>
          </w:p>
        </w:tc>
        <w:tc>
          <w:tcPr>
            <w:tcW w:w="1542" w:type="dxa"/>
            <w:tcBorders>
              <w:top w:val="single" w:sz="18" w:space="0" w:color="auto"/>
              <w:bottom w:val="single" w:sz="18"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1200</w:t>
            </w:r>
          </w:p>
        </w:tc>
        <w:tc>
          <w:tcPr>
            <w:tcW w:w="2187" w:type="dxa"/>
            <w:tcBorders>
              <w:top w:val="single" w:sz="18" w:space="0" w:color="auto"/>
              <w:bottom w:val="single" w:sz="18"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Low reliability</w:t>
            </w:r>
          </w:p>
        </w:tc>
        <w:tc>
          <w:tcPr>
            <w:tcW w:w="1728" w:type="dxa"/>
            <w:tcBorders>
              <w:top w:val="single" w:sz="18" w:space="0" w:color="auto"/>
              <w:bottom w:val="single" w:sz="18"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464" w:type="dxa"/>
            <w:tcBorders>
              <w:top w:val="single" w:sz="18" w:space="0" w:color="auto"/>
              <w:bottom w:val="single" w:sz="18"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r>
      <w:tr w:rsidR="000E5CBF" w:rsidRPr="00C65116" w:rsidTr="00C23A9A">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362F37" w:rsidRPr="00BC5564" w:rsidRDefault="00362F37" w:rsidP="004F6C8E">
            <w:pPr>
              <w:pStyle w:val="Caption"/>
              <w:rPr>
                <w:b/>
                <w:color w:val="auto"/>
                <w:lang w:val="en-AU" w:eastAsia="en-AU"/>
              </w:rPr>
            </w:pPr>
            <w:r w:rsidRPr="00BC5564">
              <w:rPr>
                <w:b/>
                <w:color w:val="auto"/>
                <w:lang w:val="en-AU" w:eastAsia="en-AU"/>
              </w:rPr>
              <w:t>Simazine</w:t>
            </w:r>
          </w:p>
        </w:tc>
        <w:tc>
          <w:tcPr>
            <w:tcW w:w="1542" w:type="dxa"/>
            <w:tcBorders>
              <w:top w:val="single" w:sz="18" w:space="0" w:color="auto"/>
              <w:bottom w:val="nil"/>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200</w:t>
            </w:r>
          </w:p>
        </w:tc>
        <w:tc>
          <w:tcPr>
            <w:tcW w:w="2187" w:type="dxa"/>
            <w:tcBorders>
              <w:top w:val="single" w:sz="18" w:space="0" w:color="auto"/>
              <w:bottom w:val="nil"/>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99% species protection; Low reliability</w:t>
            </w:r>
          </w:p>
        </w:tc>
        <w:tc>
          <w:tcPr>
            <w:tcW w:w="1728" w:type="dxa"/>
            <w:tcBorders>
              <w:top w:val="single" w:sz="18" w:space="0" w:color="auto"/>
              <w:bottom w:val="nil"/>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200</w:t>
            </w:r>
          </w:p>
        </w:tc>
        <w:tc>
          <w:tcPr>
            <w:tcW w:w="2464" w:type="dxa"/>
            <w:tcBorders>
              <w:top w:val="single" w:sz="18" w:space="0" w:color="auto"/>
              <w:bottom w:val="nil"/>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99% species protection; Fresh water</w:t>
            </w:r>
          </w:p>
        </w:tc>
      </w:tr>
      <w:tr w:rsidR="000E5CBF" w:rsidRPr="00C65116" w:rsidTr="00C23A9A">
        <w:trPr>
          <w:trHeight w:val="407"/>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362F37" w:rsidRPr="00BC5564" w:rsidRDefault="00362F37" w:rsidP="004F6C8E">
            <w:pPr>
              <w:pStyle w:val="Caption"/>
              <w:rPr>
                <w:b/>
                <w:color w:val="auto"/>
                <w:lang w:val="en-AU" w:eastAsia="en-AU"/>
              </w:rPr>
            </w:pPr>
          </w:p>
        </w:tc>
        <w:tc>
          <w:tcPr>
            <w:tcW w:w="1542" w:type="dxa"/>
            <w:tcBorders>
              <w:top w:val="nil"/>
              <w:bottom w:val="single" w:sz="18"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187" w:type="dxa"/>
            <w:tcBorders>
              <w:top w:val="nil"/>
              <w:bottom w:val="single" w:sz="18"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1728" w:type="dxa"/>
            <w:tcBorders>
              <w:top w:val="nil"/>
              <w:bottom w:val="single" w:sz="18"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3200</w:t>
            </w:r>
          </w:p>
        </w:tc>
        <w:tc>
          <w:tcPr>
            <w:tcW w:w="2464" w:type="dxa"/>
            <w:tcBorders>
              <w:top w:val="nil"/>
              <w:bottom w:val="single" w:sz="18"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95% species protection; Fresh water</w:t>
            </w:r>
          </w:p>
        </w:tc>
      </w:tr>
      <w:tr w:rsidR="000E5CBF" w:rsidRPr="00C65116" w:rsidTr="00C23A9A">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362F37" w:rsidRPr="00BC5564" w:rsidRDefault="00362F37" w:rsidP="004F6C8E">
            <w:pPr>
              <w:pStyle w:val="Caption"/>
              <w:rPr>
                <w:b/>
                <w:color w:val="auto"/>
                <w:lang w:val="en-AU" w:eastAsia="en-AU"/>
              </w:rPr>
            </w:pPr>
            <w:proofErr w:type="spellStart"/>
            <w:r w:rsidRPr="00BC5564">
              <w:rPr>
                <w:b/>
                <w:color w:val="auto"/>
                <w:lang w:val="en-AU" w:eastAsia="en-AU"/>
              </w:rPr>
              <w:t>Ametryn</w:t>
            </w:r>
            <w:proofErr w:type="spellEnd"/>
          </w:p>
        </w:tc>
        <w:tc>
          <w:tcPr>
            <w:tcW w:w="1542" w:type="dxa"/>
            <w:tcBorders>
              <w:top w:val="single" w:sz="18" w:space="0" w:color="auto"/>
              <w:bottom w:val="nil"/>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500</w:t>
            </w:r>
          </w:p>
        </w:tc>
        <w:tc>
          <w:tcPr>
            <w:tcW w:w="2187" w:type="dxa"/>
            <w:tcBorders>
              <w:top w:val="single" w:sz="18" w:space="0" w:color="auto"/>
              <w:bottom w:val="nil"/>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99% species protection; Moderate reliability</w:t>
            </w:r>
          </w:p>
        </w:tc>
        <w:tc>
          <w:tcPr>
            <w:tcW w:w="1728" w:type="dxa"/>
            <w:tcBorders>
              <w:top w:val="single" w:sz="18" w:space="0" w:color="auto"/>
              <w:bottom w:val="nil"/>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464" w:type="dxa"/>
            <w:tcBorders>
              <w:top w:val="single" w:sz="18" w:space="0" w:color="auto"/>
              <w:bottom w:val="nil"/>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r>
      <w:tr w:rsidR="000E5CBF" w:rsidRPr="00C65116" w:rsidTr="00C23A9A">
        <w:trPr>
          <w:trHeight w:val="407"/>
        </w:trPr>
        <w:tc>
          <w:tcPr>
            <w:cnfStyle w:val="001000000000" w:firstRow="0" w:lastRow="0" w:firstColumn="1" w:lastColumn="0" w:oddVBand="0" w:evenVBand="0" w:oddHBand="0" w:evenHBand="0" w:firstRowFirstColumn="0" w:firstRowLastColumn="0" w:lastRowFirstColumn="0" w:lastRowLastColumn="0"/>
            <w:tcW w:w="2110" w:type="dxa"/>
            <w:tcBorders>
              <w:bottom w:val="single" w:sz="18" w:space="0" w:color="auto"/>
            </w:tcBorders>
            <w:shd w:val="clear" w:color="auto" w:fill="F2F2F2" w:themeFill="background1" w:themeFillShade="F2"/>
          </w:tcPr>
          <w:p w:rsidR="00362F37" w:rsidRPr="00BC5564" w:rsidRDefault="00362F37" w:rsidP="004F6C8E">
            <w:pPr>
              <w:pStyle w:val="Caption"/>
              <w:rPr>
                <w:b/>
                <w:color w:val="auto"/>
                <w:lang w:val="en-AU" w:eastAsia="en-AU"/>
              </w:rPr>
            </w:pPr>
          </w:p>
        </w:tc>
        <w:tc>
          <w:tcPr>
            <w:tcW w:w="1542" w:type="dxa"/>
            <w:tcBorders>
              <w:top w:val="nil"/>
              <w:bottom w:val="single" w:sz="18"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1000</w:t>
            </w:r>
          </w:p>
        </w:tc>
        <w:tc>
          <w:tcPr>
            <w:tcW w:w="2187" w:type="dxa"/>
            <w:tcBorders>
              <w:top w:val="nil"/>
              <w:bottom w:val="single" w:sz="18"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95% species protection; Moderate reliability</w:t>
            </w:r>
          </w:p>
        </w:tc>
        <w:tc>
          <w:tcPr>
            <w:tcW w:w="1728" w:type="dxa"/>
            <w:tcBorders>
              <w:top w:val="nil"/>
              <w:bottom w:val="single" w:sz="18"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464" w:type="dxa"/>
            <w:tcBorders>
              <w:top w:val="nil"/>
              <w:bottom w:val="single" w:sz="18"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r>
      <w:tr w:rsidR="000E5CBF" w:rsidRPr="00C65116" w:rsidTr="00C23A9A">
        <w:trPr>
          <w:cnfStyle w:val="000000100000" w:firstRow="0" w:lastRow="0" w:firstColumn="0" w:lastColumn="0" w:oddVBand="0" w:evenVBand="0" w:oddHBand="1" w:evenHBand="0" w:firstRowFirstColumn="0" w:firstRowLastColumn="0" w:lastRowFirstColumn="0" w:lastRowLastColumn="0"/>
          <w:trHeight w:val="203"/>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rsidR="00362F37" w:rsidRPr="00BC5564" w:rsidRDefault="00362F37" w:rsidP="004F6C8E">
            <w:pPr>
              <w:pStyle w:val="Caption"/>
              <w:rPr>
                <w:b/>
                <w:color w:val="auto"/>
                <w:lang w:val="en-AU" w:eastAsia="en-AU"/>
              </w:rPr>
            </w:pPr>
            <w:r w:rsidRPr="00BC5564">
              <w:rPr>
                <w:b/>
                <w:color w:val="auto"/>
                <w:lang w:val="en-AU" w:eastAsia="en-AU"/>
              </w:rPr>
              <w:t>Urea Herbicides</w:t>
            </w:r>
          </w:p>
        </w:tc>
        <w:tc>
          <w:tcPr>
            <w:tcW w:w="1542" w:type="dxa"/>
            <w:tcBorders>
              <w:top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187" w:type="dxa"/>
            <w:tcBorders>
              <w:top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1728" w:type="dxa"/>
            <w:tcBorders>
              <w:top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464" w:type="dxa"/>
            <w:tcBorders>
              <w:top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r>
      <w:tr w:rsidR="000E5CBF" w:rsidRPr="00C65116" w:rsidTr="00C23A9A">
        <w:trPr>
          <w:trHeight w:val="392"/>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tcBorders>
            <w:shd w:val="clear" w:color="auto" w:fill="F2F2F2" w:themeFill="background1" w:themeFillShade="F2"/>
          </w:tcPr>
          <w:p w:rsidR="00362F37" w:rsidRPr="00BC5564" w:rsidRDefault="00362F37" w:rsidP="004F6C8E">
            <w:pPr>
              <w:pStyle w:val="Caption"/>
              <w:rPr>
                <w:b/>
                <w:color w:val="auto"/>
                <w:lang w:val="en-AU" w:eastAsia="en-AU"/>
              </w:rPr>
            </w:pPr>
            <w:r w:rsidRPr="00BC5564">
              <w:rPr>
                <w:b/>
                <w:color w:val="auto"/>
                <w:lang w:val="en-AU" w:eastAsia="en-AU"/>
              </w:rPr>
              <w:t>Diuron</w:t>
            </w:r>
          </w:p>
        </w:tc>
        <w:tc>
          <w:tcPr>
            <w:tcW w:w="1542" w:type="dxa"/>
            <w:tcBorders>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900</w:t>
            </w:r>
          </w:p>
        </w:tc>
        <w:tc>
          <w:tcPr>
            <w:tcW w:w="2187" w:type="dxa"/>
            <w:tcBorders>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99% species protection; Moderate reliability</w:t>
            </w:r>
          </w:p>
        </w:tc>
        <w:tc>
          <w:tcPr>
            <w:tcW w:w="1728" w:type="dxa"/>
            <w:tcBorders>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200 *</w:t>
            </w:r>
          </w:p>
        </w:tc>
        <w:tc>
          <w:tcPr>
            <w:tcW w:w="2464" w:type="dxa"/>
            <w:tcBorders>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Low reliability ; Fresh water</w:t>
            </w:r>
          </w:p>
        </w:tc>
      </w:tr>
      <w:tr w:rsidR="000E5CBF" w:rsidRPr="00C65116" w:rsidTr="00C23A9A">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362F37" w:rsidRPr="00BC5564" w:rsidRDefault="00362F37" w:rsidP="004F6C8E">
            <w:pPr>
              <w:pStyle w:val="Caption"/>
              <w:rPr>
                <w:b/>
                <w:color w:val="auto"/>
                <w:lang w:val="en-AU" w:eastAsia="en-AU"/>
              </w:rPr>
            </w:pPr>
          </w:p>
        </w:tc>
        <w:tc>
          <w:tcPr>
            <w:tcW w:w="1542" w:type="dxa"/>
            <w:tcBorders>
              <w:top w:val="nil"/>
              <w:bottom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1600</w:t>
            </w:r>
          </w:p>
        </w:tc>
        <w:tc>
          <w:tcPr>
            <w:tcW w:w="2187" w:type="dxa"/>
            <w:tcBorders>
              <w:top w:val="nil"/>
              <w:bottom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95% species protection; Moderate reliability</w:t>
            </w:r>
          </w:p>
        </w:tc>
        <w:tc>
          <w:tcPr>
            <w:tcW w:w="1728" w:type="dxa"/>
            <w:tcBorders>
              <w:top w:val="nil"/>
              <w:bottom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200 *</w:t>
            </w:r>
          </w:p>
        </w:tc>
        <w:tc>
          <w:tcPr>
            <w:tcW w:w="2464" w:type="dxa"/>
            <w:tcBorders>
              <w:top w:val="nil"/>
              <w:bottom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Low reliability ; Marine water</w:t>
            </w:r>
          </w:p>
        </w:tc>
      </w:tr>
      <w:tr w:rsidR="000E5CBF" w:rsidRPr="00C65116" w:rsidTr="00C23A9A">
        <w:trPr>
          <w:trHeight w:val="407"/>
        </w:trPr>
        <w:tc>
          <w:tcPr>
            <w:cnfStyle w:val="001000000000" w:firstRow="0" w:lastRow="0" w:firstColumn="1" w:lastColumn="0" w:oddVBand="0" w:evenVBand="0" w:oddHBand="0" w:evenHBand="0" w:firstRowFirstColumn="0" w:firstRowLastColumn="0" w:lastRowFirstColumn="0" w:lastRowLastColumn="0"/>
            <w:tcW w:w="2110" w:type="dxa"/>
            <w:shd w:val="clear" w:color="auto" w:fill="F2F2F2" w:themeFill="background1" w:themeFillShade="F2"/>
          </w:tcPr>
          <w:p w:rsidR="00362F37" w:rsidRPr="00BC5564" w:rsidRDefault="00362F37" w:rsidP="004F6C8E">
            <w:pPr>
              <w:pStyle w:val="Caption"/>
              <w:rPr>
                <w:b/>
                <w:color w:val="auto"/>
                <w:lang w:val="en-AU" w:eastAsia="en-AU"/>
              </w:rPr>
            </w:pPr>
            <w:r w:rsidRPr="00BC5564">
              <w:rPr>
                <w:b/>
                <w:color w:val="auto"/>
                <w:lang w:val="en-AU" w:eastAsia="en-AU"/>
              </w:rPr>
              <w:t>Tebuthiuron</w:t>
            </w:r>
          </w:p>
        </w:tc>
        <w:tc>
          <w:tcPr>
            <w:tcW w:w="1542" w:type="dxa"/>
            <w:tcBorders>
              <w:top w:val="single" w:sz="18"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20</w:t>
            </w:r>
          </w:p>
        </w:tc>
        <w:tc>
          <w:tcPr>
            <w:tcW w:w="2187" w:type="dxa"/>
            <w:tcBorders>
              <w:top w:val="single" w:sz="18"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99% species protection; Low reliability</w:t>
            </w:r>
          </w:p>
        </w:tc>
        <w:tc>
          <w:tcPr>
            <w:tcW w:w="1728" w:type="dxa"/>
            <w:tcBorders>
              <w:top w:val="single" w:sz="18"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20</w:t>
            </w:r>
          </w:p>
        </w:tc>
        <w:tc>
          <w:tcPr>
            <w:tcW w:w="2464" w:type="dxa"/>
            <w:tcBorders>
              <w:top w:val="single" w:sz="18" w:space="0" w:color="auto"/>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r w:rsidRPr="00BC5564">
              <w:rPr>
                <w:b w:val="0"/>
                <w:lang w:val="en-AU" w:eastAsia="en-AU"/>
              </w:rPr>
              <w:t>99% species protection; Fresh water</w:t>
            </w:r>
          </w:p>
        </w:tc>
      </w:tr>
      <w:tr w:rsidR="000E5CBF" w:rsidRPr="00C65116" w:rsidTr="00C23A9A">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2110" w:type="dxa"/>
            <w:tcBorders>
              <w:bottom w:val="single" w:sz="18" w:space="0" w:color="auto"/>
            </w:tcBorders>
            <w:shd w:val="clear" w:color="auto" w:fill="F2F2F2" w:themeFill="background1" w:themeFillShade="F2"/>
          </w:tcPr>
          <w:p w:rsidR="00362F37" w:rsidRPr="00BC5564" w:rsidRDefault="00362F37" w:rsidP="004F6C8E">
            <w:pPr>
              <w:pStyle w:val="Caption"/>
              <w:rPr>
                <w:b/>
                <w:color w:val="auto"/>
                <w:lang w:val="en-AU" w:eastAsia="en-AU"/>
              </w:rPr>
            </w:pPr>
          </w:p>
        </w:tc>
        <w:tc>
          <w:tcPr>
            <w:tcW w:w="1542" w:type="dxa"/>
            <w:tcBorders>
              <w:bottom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187" w:type="dxa"/>
            <w:tcBorders>
              <w:bottom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1728" w:type="dxa"/>
            <w:tcBorders>
              <w:bottom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2200</w:t>
            </w:r>
          </w:p>
        </w:tc>
        <w:tc>
          <w:tcPr>
            <w:tcW w:w="2464" w:type="dxa"/>
            <w:tcBorders>
              <w:bottom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95% species protection; Fresh water</w:t>
            </w:r>
          </w:p>
        </w:tc>
      </w:tr>
      <w:tr w:rsidR="000E5CBF" w:rsidRPr="00C65116" w:rsidTr="00C23A9A">
        <w:trPr>
          <w:trHeight w:val="407"/>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bottom w:val="single" w:sz="18" w:space="0" w:color="auto"/>
            </w:tcBorders>
            <w:shd w:val="clear" w:color="auto" w:fill="F2F2F2" w:themeFill="background1" w:themeFillShade="F2"/>
          </w:tcPr>
          <w:p w:rsidR="00362F37" w:rsidRPr="00BC5564" w:rsidRDefault="00362F37" w:rsidP="004F6C8E">
            <w:pPr>
              <w:pStyle w:val="Caption"/>
              <w:rPr>
                <w:b/>
                <w:color w:val="auto"/>
                <w:lang w:val="en-AU" w:eastAsia="en-AU"/>
              </w:rPr>
            </w:pPr>
            <w:r w:rsidRPr="00BC5564">
              <w:rPr>
                <w:b/>
                <w:color w:val="auto"/>
                <w:lang w:val="en-AU" w:eastAsia="en-AU"/>
              </w:rPr>
              <w:t>Transformation Product</w:t>
            </w:r>
          </w:p>
        </w:tc>
        <w:tc>
          <w:tcPr>
            <w:tcW w:w="1542" w:type="dxa"/>
            <w:tcBorders>
              <w:top w:val="single" w:sz="18" w:space="0" w:color="auto"/>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187" w:type="dxa"/>
            <w:tcBorders>
              <w:top w:val="single" w:sz="18" w:space="0" w:color="auto"/>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1728" w:type="dxa"/>
            <w:tcBorders>
              <w:top w:val="single" w:sz="18" w:space="0" w:color="auto"/>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c>
          <w:tcPr>
            <w:tcW w:w="2464" w:type="dxa"/>
            <w:tcBorders>
              <w:top w:val="single" w:sz="18" w:space="0" w:color="auto"/>
              <w:bottom w:val="nil"/>
            </w:tcBorders>
            <w:shd w:val="clear" w:color="auto" w:fill="FFFFFF" w:themeFill="background1"/>
          </w:tcPr>
          <w:p w:rsidR="00362F37" w:rsidRPr="00BC5564" w:rsidRDefault="00362F37" w:rsidP="004F6C8E">
            <w:pPr>
              <w:pStyle w:val="Caption"/>
              <w:cnfStyle w:val="000000000000" w:firstRow="0" w:lastRow="0" w:firstColumn="0" w:lastColumn="0" w:oddVBand="0" w:evenVBand="0" w:oddHBand="0" w:evenHBand="0" w:firstRowFirstColumn="0" w:firstRowLastColumn="0" w:lastRowFirstColumn="0" w:lastRowLastColumn="0"/>
              <w:rPr>
                <w:b w:val="0"/>
                <w:lang w:val="en-AU" w:eastAsia="en-AU"/>
              </w:rPr>
            </w:pPr>
          </w:p>
        </w:tc>
      </w:tr>
      <w:tr w:rsidR="000E5CBF" w:rsidRPr="00C65116" w:rsidTr="00C23A9A">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2110" w:type="dxa"/>
            <w:tcBorders>
              <w:top w:val="single" w:sz="18" w:space="0" w:color="auto"/>
            </w:tcBorders>
            <w:shd w:val="clear" w:color="auto" w:fill="F2F2F2" w:themeFill="background1" w:themeFillShade="F2"/>
          </w:tcPr>
          <w:p w:rsidR="00362F37" w:rsidRPr="00BC5564" w:rsidRDefault="00362F37" w:rsidP="004F6C8E">
            <w:pPr>
              <w:pStyle w:val="Caption"/>
              <w:rPr>
                <w:b/>
                <w:color w:val="auto"/>
                <w:lang w:val="en-AU" w:eastAsia="en-AU"/>
              </w:rPr>
            </w:pPr>
            <w:r w:rsidRPr="00BC5564">
              <w:rPr>
                <w:b/>
                <w:color w:val="auto"/>
                <w:lang w:val="en-AU" w:eastAsia="en-AU"/>
              </w:rPr>
              <w:t>3,4-dichloroaniline</w:t>
            </w:r>
          </w:p>
        </w:tc>
        <w:tc>
          <w:tcPr>
            <w:tcW w:w="1542" w:type="dxa"/>
            <w:tcBorders>
              <w:top w:val="nil"/>
              <w:bottom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2187" w:type="dxa"/>
            <w:tcBorders>
              <w:top w:val="nil"/>
              <w:bottom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p>
        </w:tc>
        <w:tc>
          <w:tcPr>
            <w:tcW w:w="1728" w:type="dxa"/>
            <w:tcBorders>
              <w:top w:val="nil"/>
              <w:bottom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85000</w:t>
            </w:r>
          </w:p>
        </w:tc>
        <w:tc>
          <w:tcPr>
            <w:tcW w:w="2464" w:type="dxa"/>
            <w:tcBorders>
              <w:top w:val="nil"/>
              <w:bottom w:val="single" w:sz="18" w:space="0" w:color="auto"/>
            </w:tcBorders>
            <w:shd w:val="clear" w:color="auto" w:fill="FFFFFF" w:themeFill="background1"/>
          </w:tcPr>
          <w:p w:rsidR="00362F37" w:rsidRPr="00BC5564" w:rsidRDefault="00362F37" w:rsidP="004F6C8E">
            <w:pPr>
              <w:pStyle w:val="Caption"/>
              <w:cnfStyle w:val="000000100000" w:firstRow="0" w:lastRow="0" w:firstColumn="0" w:lastColumn="0" w:oddVBand="0" w:evenVBand="0" w:oddHBand="1" w:evenHBand="0" w:firstRowFirstColumn="0" w:firstRowLastColumn="0" w:lastRowFirstColumn="0" w:lastRowLastColumn="0"/>
              <w:rPr>
                <w:b w:val="0"/>
                <w:lang w:val="en-AU" w:eastAsia="en-AU"/>
              </w:rPr>
            </w:pPr>
            <w:r w:rsidRPr="00BC5564">
              <w:rPr>
                <w:b w:val="0"/>
                <w:lang w:val="en-AU" w:eastAsia="en-AU"/>
              </w:rPr>
              <w:t>99% species protection; Marine water</w:t>
            </w:r>
          </w:p>
        </w:tc>
      </w:tr>
    </w:tbl>
    <w:p w:rsidR="00362F37" w:rsidRPr="00C11BBA" w:rsidRDefault="00362F37" w:rsidP="00362F37">
      <w:pPr>
        <w:pStyle w:val="Caption"/>
        <w:rPr>
          <w:lang w:val="en-AU" w:eastAsia="en-AU"/>
        </w:rPr>
      </w:pPr>
    </w:p>
    <w:p w:rsidR="00362F37" w:rsidRPr="00B97E3E" w:rsidRDefault="00362F37" w:rsidP="00362F37">
      <w:pPr>
        <w:jc w:val="left"/>
        <w:rPr>
          <w:sz w:val="16"/>
          <w:szCs w:val="16"/>
          <w:lang w:val="en-AU" w:eastAsia="en-AU"/>
        </w:rPr>
      </w:pPr>
      <w:r w:rsidRPr="00C65116">
        <w:rPr>
          <w:sz w:val="16"/>
          <w:szCs w:val="16"/>
          <w:vertAlign w:val="superscript"/>
          <w:lang w:val="en-AU" w:eastAsia="en-AU"/>
        </w:rPr>
        <w:t>a</w:t>
      </w:r>
      <w:r w:rsidRPr="00C65116">
        <w:rPr>
          <w:sz w:val="16"/>
          <w:szCs w:val="16"/>
          <w:lang w:val="en-AU" w:eastAsia="en-AU"/>
        </w:rPr>
        <w:t xml:space="preserve"> Sourced from Table 26 &amp; Table 27 of the Water Quality Guidelines for the Great Barrier Reef Marine Park 2010  </w:t>
      </w:r>
      <w:r w:rsidRPr="00C65116">
        <w:rPr>
          <w:sz w:val="16"/>
          <w:szCs w:val="16"/>
          <w:lang w:val="en-AU" w:eastAsia="en-AU"/>
        </w:rPr>
        <w:fldChar w:fldCharType="begin"/>
      </w:r>
      <w:r w:rsidRPr="00C65116">
        <w:rPr>
          <w:sz w:val="16"/>
          <w:szCs w:val="16"/>
          <w:lang w:val="en-AU" w:eastAsia="en-AU"/>
        </w:rPr>
        <w:instrText xml:space="preserve"> ADDIN EN.CITE &lt;EndNote&gt;&lt;Cite&gt;&lt;Author&gt;GBRMPA&lt;/Author&gt;&lt;Year&gt;2010&lt;/Year&gt;&lt;RecNum&gt;179&lt;/RecNum&gt;&lt;DisplayText&gt;(GBRMPA 2010)&lt;/DisplayText&gt;&lt;record&gt;&lt;rec-number&gt;179&lt;/rec-number&gt;&lt;foreign-keys&gt;&lt;key app="EN" db-id="pxvrf02apee25de2fe5vpf5bwztez9pdz9vv"&gt;179&lt;/key&gt;&lt;/foreign-keys&gt;&lt;ref-type name="Report"&gt;27&lt;/ref-type&gt;&lt;contributors&gt;&lt;authors&gt;&lt;author&gt;GBRMPA&lt;/author&gt;&lt;/authors&gt;&lt;/contributors&gt;&lt;titles&gt;&lt;title&gt;Water Quality Guidelines for the Great Barrier Reef Marine Park. Revised Edition 2010&lt;/title&gt;&lt;/titles&gt;&lt;dates&gt;&lt;year&gt;2010&lt;/year&gt;&lt;/dates&gt;&lt;pub-location&gt;Townsville&lt;/pub-location&gt;&lt;publisher&gt;Great Barrier Reef Marine Park Authority&lt;/publisher&gt;&lt;urls&gt;&lt;/urls&gt;&lt;/record&gt;&lt;/Cite&gt;&lt;/EndNote&gt;</w:instrText>
      </w:r>
      <w:r w:rsidRPr="00C65116">
        <w:rPr>
          <w:sz w:val="16"/>
          <w:szCs w:val="16"/>
          <w:lang w:val="en-AU" w:eastAsia="en-AU"/>
        </w:rPr>
        <w:fldChar w:fldCharType="separate"/>
      </w:r>
      <w:r w:rsidRPr="00C65116">
        <w:rPr>
          <w:noProof/>
          <w:sz w:val="16"/>
          <w:szCs w:val="16"/>
          <w:lang w:val="en-AU" w:eastAsia="en-AU"/>
        </w:rPr>
        <w:t>(GBRMPA 2010)</w:t>
      </w:r>
      <w:r w:rsidRPr="00C65116">
        <w:rPr>
          <w:sz w:val="16"/>
          <w:szCs w:val="16"/>
          <w:lang w:val="en-AU" w:eastAsia="en-AU"/>
        </w:rPr>
        <w:fldChar w:fldCharType="end"/>
      </w:r>
      <w:r>
        <w:rPr>
          <w:sz w:val="16"/>
          <w:szCs w:val="16"/>
          <w:lang w:val="en-AU" w:eastAsia="en-AU"/>
        </w:rPr>
        <w:t xml:space="preserve"> </w:t>
      </w:r>
      <w:r w:rsidRPr="00B97E3E">
        <w:rPr>
          <w:sz w:val="16"/>
          <w:szCs w:val="16"/>
          <w:lang w:val="en-AU" w:eastAsia="en-AU"/>
        </w:rPr>
        <w:t xml:space="preserve">;  </w:t>
      </w:r>
      <w:r w:rsidRPr="00B97E3E">
        <w:rPr>
          <w:sz w:val="16"/>
          <w:szCs w:val="16"/>
          <w:vertAlign w:val="superscript"/>
          <w:lang w:val="en-AU" w:eastAsia="en-AU"/>
        </w:rPr>
        <w:t>b</w:t>
      </w:r>
      <w:r w:rsidRPr="00B97E3E">
        <w:rPr>
          <w:sz w:val="16"/>
          <w:szCs w:val="16"/>
          <w:lang w:val="en-AU" w:eastAsia="en-AU"/>
        </w:rPr>
        <w:t xml:space="preserve"> Sourced from Table 3.4-1 of the ANZECC </w:t>
      </w:r>
      <w:r>
        <w:rPr>
          <w:sz w:val="16"/>
          <w:szCs w:val="16"/>
          <w:lang w:val="en-AU" w:eastAsia="en-AU"/>
        </w:rPr>
        <w:t>and</w:t>
      </w:r>
      <w:r w:rsidRPr="00B97E3E">
        <w:rPr>
          <w:sz w:val="16"/>
          <w:szCs w:val="16"/>
          <w:lang w:val="en-AU" w:eastAsia="en-AU"/>
        </w:rPr>
        <w:t xml:space="preserve"> ARMCANZ </w:t>
      </w:r>
      <w:r>
        <w:rPr>
          <w:sz w:val="16"/>
          <w:szCs w:val="16"/>
          <w:lang w:val="en-AU" w:eastAsia="en-AU"/>
        </w:rPr>
        <w:t>G</w:t>
      </w:r>
      <w:r w:rsidRPr="00B97E3E">
        <w:rPr>
          <w:sz w:val="16"/>
          <w:szCs w:val="16"/>
          <w:lang w:val="en-AU" w:eastAsia="en-AU"/>
        </w:rPr>
        <w:t xml:space="preserve">uidelines </w:t>
      </w:r>
      <w:r w:rsidRPr="00B97E3E">
        <w:rPr>
          <w:sz w:val="16"/>
          <w:szCs w:val="16"/>
          <w:lang w:val="en-AU" w:eastAsia="en-AU"/>
        </w:rPr>
        <w:fldChar w:fldCharType="begin"/>
      </w:r>
      <w:r>
        <w:rPr>
          <w:sz w:val="16"/>
          <w:szCs w:val="16"/>
          <w:lang w:val="en-AU" w:eastAsia="en-AU"/>
        </w:rPr>
        <w:instrText xml:space="preserve"> ADDIN EN.CITE &lt;EndNote&gt;&lt;Cite&gt;&lt;Author&gt;ANZECC&lt;/Author&gt;&lt;Year&gt;2000&lt;/Year&gt;&lt;RecNum&gt;1&lt;/RecNum&gt;&lt;DisplayText&gt;(ANZECC and ARMCANZ 2000)&lt;/DisplayText&gt;&lt;record&gt;&lt;rec-number&gt;1&lt;/rec-number&gt;&lt;foreign-keys&gt;&lt;key app="EN" db-id="pxvrf02apee25de2fe5vpf5bwztez9pdz9vv"&gt;1&lt;/key&gt;&lt;/foreign-keys&gt;&lt;ref-type name="Report"&gt;27&lt;/ref-type&gt;&lt;contributors&gt;&lt;authors&gt;&lt;author&gt;ANZECC&lt;/author&gt;&lt;author&gt;ARMCANZ&lt;/author&gt;&lt;/authors&gt;&lt;/contributors&gt;&lt;titles&gt;&lt;title&gt;Australian and New Zealand Guidelines for Fresh and Marine Water Quality. Volumes 1 (&amp;amp; 2) The Guidelines. National Water Quality Management Strategy No. 4.&lt;/title&gt;&lt;/titles&gt;&lt;dates&gt;&lt;year&gt;2000&lt;/year&gt;&lt;/dates&gt;&lt;publisher&gt;Australian &amp;amp; New Zealand Environment &amp;amp; Conservation Council and the Agriculture &amp;amp; Resource Management Council of Australia &amp;amp; New Zealand&lt;/publisher&gt;&lt;urls&gt;&lt;/urls&gt;&lt;/record&gt;&lt;/Cite&gt;&lt;/EndNote&gt;</w:instrText>
      </w:r>
      <w:r w:rsidRPr="00B97E3E">
        <w:rPr>
          <w:sz w:val="16"/>
          <w:szCs w:val="16"/>
          <w:lang w:val="en-AU" w:eastAsia="en-AU"/>
        </w:rPr>
        <w:fldChar w:fldCharType="separate"/>
      </w:r>
      <w:r w:rsidRPr="00B97E3E">
        <w:rPr>
          <w:noProof/>
          <w:sz w:val="16"/>
          <w:szCs w:val="16"/>
          <w:lang w:val="en-AU" w:eastAsia="en-AU"/>
        </w:rPr>
        <w:t>(ANZECC and ARMCANZ 2000)</w:t>
      </w:r>
      <w:r w:rsidRPr="00B97E3E">
        <w:rPr>
          <w:sz w:val="16"/>
          <w:szCs w:val="16"/>
          <w:lang w:val="en-AU" w:eastAsia="en-AU"/>
        </w:rPr>
        <w:fldChar w:fldCharType="end"/>
      </w:r>
      <w:r w:rsidRPr="00B97E3E">
        <w:rPr>
          <w:sz w:val="16"/>
          <w:szCs w:val="16"/>
          <w:lang w:val="en-AU" w:eastAsia="en-AU"/>
        </w:rPr>
        <w:t xml:space="preserve">; “*” indicates values which are Interim Working Levels rather than Guidelines as indicated in Chapter 8.3.7  Volume 2 of the ANZECC </w:t>
      </w:r>
      <w:r>
        <w:rPr>
          <w:sz w:val="16"/>
          <w:szCs w:val="16"/>
          <w:lang w:val="en-AU" w:eastAsia="en-AU"/>
        </w:rPr>
        <w:t xml:space="preserve">and </w:t>
      </w:r>
      <w:r w:rsidRPr="00B97E3E">
        <w:rPr>
          <w:sz w:val="16"/>
          <w:szCs w:val="16"/>
          <w:lang w:val="en-AU" w:eastAsia="en-AU"/>
        </w:rPr>
        <w:t>ARMCANZ Guidelines.</w:t>
      </w:r>
    </w:p>
    <w:p w:rsidR="00362F37" w:rsidRDefault="00362F37" w:rsidP="00362F37">
      <w:pPr>
        <w:tabs>
          <w:tab w:val="left" w:pos="753"/>
        </w:tabs>
        <w:rPr>
          <w:lang w:val="en-AU" w:eastAsia="en-AU"/>
        </w:rPr>
      </w:pPr>
    </w:p>
    <w:p w:rsidR="00362F37" w:rsidRDefault="00362F37" w:rsidP="00362F37">
      <w:pPr>
        <w:rPr>
          <w:lang w:val="en-AU" w:eastAsia="en-AU"/>
        </w:rPr>
      </w:pPr>
    </w:p>
    <w:p w:rsidR="00C94DE8" w:rsidRPr="00362F37" w:rsidRDefault="00C94DE8" w:rsidP="00362F37">
      <w:pPr>
        <w:rPr>
          <w:lang w:val="en-AU" w:eastAsia="en-AU"/>
        </w:rPr>
        <w:sectPr w:rsidR="00C94DE8" w:rsidRPr="00362F37" w:rsidSect="00D06CEB">
          <w:type w:val="continuous"/>
          <w:pgSz w:w="11907" w:h="16840" w:code="9"/>
          <w:pgMar w:top="720" w:right="720" w:bottom="720" w:left="720" w:header="709" w:footer="709" w:gutter="0"/>
          <w:cols w:space="708"/>
          <w:docGrid w:linePitch="360"/>
        </w:sectPr>
      </w:pPr>
    </w:p>
    <w:p w:rsidR="00665F3E" w:rsidRDefault="00436A49" w:rsidP="00665F3E">
      <w:pPr>
        <w:pStyle w:val="Heading1"/>
        <w:rPr>
          <w:lang w:val="en-AU"/>
        </w:rPr>
      </w:pPr>
      <w:bookmarkStart w:id="516" w:name="_Toc406770661"/>
      <w:r>
        <w:rPr>
          <w:lang w:val="en-AU"/>
        </w:rPr>
        <w:lastRenderedPageBreak/>
        <w:t>APPENDIX B</w:t>
      </w:r>
      <w:r w:rsidR="00665F3E">
        <w:rPr>
          <w:lang w:val="en-AU"/>
        </w:rPr>
        <w:t xml:space="preserve"> – </w:t>
      </w:r>
      <w:r>
        <w:rPr>
          <w:lang w:val="en-AU"/>
        </w:rPr>
        <w:t>Supporing literature for the development of the PSII-HEq Index</w:t>
      </w:r>
      <w:bookmarkEnd w:id="516"/>
    </w:p>
    <w:p w:rsidR="006F5452" w:rsidRPr="00C11BBA" w:rsidRDefault="00F06248" w:rsidP="00DC7A48">
      <w:pPr>
        <w:pStyle w:val="Caption"/>
        <w:rPr>
          <w:lang w:val="en-AU"/>
        </w:rPr>
      </w:pPr>
      <w:bookmarkStart w:id="517" w:name="_Toc406770702"/>
      <w:r>
        <w:t xml:space="preserve">Table </w:t>
      </w:r>
      <w:r w:rsidR="009E4EA3">
        <w:fldChar w:fldCharType="begin"/>
      </w:r>
      <w:r w:rsidR="00776D62">
        <w:instrText xml:space="preserve"> SEQ Table \* ARABIC </w:instrText>
      </w:r>
      <w:r w:rsidR="009E4EA3">
        <w:fldChar w:fldCharType="separate"/>
      </w:r>
      <w:r w:rsidR="007F03BE">
        <w:rPr>
          <w:noProof/>
        </w:rPr>
        <w:t>18</w:t>
      </w:r>
      <w:r w:rsidR="009E4EA3">
        <w:rPr>
          <w:noProof/>
        </w:rPr>
        <w:fldChar w:fldCharType="end"/>
      </w:r>
      <w:r>
        <w:t xml:space="preserve"> </w:t>
      </w:r>
      <w:r w:rsidRPr="00C11BBA">
        <w:rPr>
          <w:lang w:val="en-AU"/>
        </w:rPr>
        <w:t>Scientific publications indicating the effect concentrations and the end-points for the reference PSII herbicide diuron used to define specific PSII-</w:t>
      </w:r>
      <w:proofErr w:type="spellStart"/>
      <w:r w:rsidRPr="00C11BBA">
        <w:rPr>
          <w:lang w:val="en-AU"/>
        </w:rPr>
        <w:t>HEq</w:t>
      </w:r>
      <w:proofErr w:type="spellEnd"/>
      <w:r w:rsidRPr="00C11BBA">
        <w:rPr>
          <w:lang w:val="en-AU"/>
        </w:rPr>
        <w:t xml:space="preserve"> Index categories as </w:t>
      </w:r>
      <w:r>
        <w:rPr>
          <w:lang w:val="en-AU"/>
        </w:rPr>
        <w:t>an indicator</w:t>
      </w:r>
      <w:r w:rsidRPr="00C11BBA">
        <w:rPr>
          <w:lang w:val="en-AU"/>
        </w:rPr>
        <w:t xml:space="preserve"> for reporting purposes</w:t>
      </w:r>
      <w:bookmarkEnd w:id="517"/>
    </w:p>
    <w:tbl>
      <w:tblPr>
        <w:tblStyle w:val="TableGrid"/>
        <w:tblW w:w="0" w:type="auto"/>
        <w:tblLayout w:type="fixed"/>
        <w:tblLook w:val="04A0" w:firstRow="1" w:lastRow="0" w:firstColumn="1" w:lastColumn="0" w:noHBand="0" w:noVBand="1"/>
        <w:tblDescription w:val="Scientific publications indicating the effect concentrations and the end-points for the reference PSII herbicide diuron used to define specific PSII-HEq Index categories as an indicator for reporting purposes"/>
      </w:tblPr>
      <w:tblGrid>
        <w:gridCol w:w="959"/>
        <w:gridCol w:w="992"/>
        <w:gridCol w:w="1701"/>
        <w:gridCol w:w="1418"/>
        <w:gridCol w:w="1275"/>
        <w:gridCol w:w="1418"/>
        <w:gridCol w:w="850"/>
        <w:gridCol w:w="1356"/>
      </w:tblGrid>
      <w:tr w:rsidR="00771739" w:rsidRPr="007F042D" w:rsidTr="00344053">
        <w:trPr>
          <w:cantSplit/>
          <w:trHeight w:val="176"/>
          <w:tblHeader/>
        </w:trPr>
        <w:tc>
          <w:tcPr>
            <w:tcW w:w="959" w:type="dxa"/>
            <w:vMerge w:val="restart"/>
            <w:noWrap/>
            <w:vAlign w:val="center"/>
            <w:hideMark/>
          </w:tcPr>
          <w:p w:rsidR="00771739" w:rsidRPr="007F042D" w:rsidRDefault="00771739" w:rsidP="00D91D10">
            <w:pPr>
              <w:jc w:val="center"/>
              <w:rPr>
                <w:rFonts w:eastAsia="Times New Roman" w:cs="Arial"/>
                <w:color w:val="000000"/>
                <w:sz w:val="16"/>
                <w:szCs w:val="16"/>
                <w:lang w:val="en-AU" w:eastAsia="en-AU"/>
              </w:rPr>
            </w:pPr>
            <w:r w:rsidRPr="007F042D">
              <w:rPr>
                <w:rFonts w:eastAsia="Times New Roman" w:cs="Arial"/>
                <w:b/>
                <w:bCs/>
                <w:color w:val="000000"/>
                <w:sz w:val="16"/>
                <w:szCs w:val="16"/>
                <w:lang w:val="en-AU" w:eastAsia="en-AU"/>
              </w:rPr>
              <w:t>Category</w:t>
            </w:r>
          </w:p>
        </w:tc>
        <w:tc>
          <w:tcPr>
            <w:tcW w:w="992" w:type="dxa"/>
            <w:vMerge w:val="restart"/>
            <w:noWrap/>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PSII-</w:t>
            </w:r>
            <w:proofErr w:type="spellStart"/>
            <w:r w:rsidRPr="007F042D">
              <w:rPr>
                <w:rFonts w:eastAsia="Times New Roman" w:cs="Arial"/>
                <w:b/>
                <w:bCs/>
                <w:color w:val="000000"/>
                <w:sz w:val="16"/>
                <w:szCs w:val="16"/>
                <w:lang w:val="en-AU" w:eastAsia="en-AU"/>
              </w:rPr>
              <w:t>HEq</w:t>
            </w:r>
            <w:proofErr w:type="spellEnd"/>
            <w:r w:rsidRPr="007F042D">
              <w:rPr>
                <w:rFonts w:eastAsia="Times New Roman" w:cs="Arial"/>
                <w:b/>
                <w:bCs/>
                <w:color w:val="000000"/>
                <w:sz w:val="16"/>
                <w:szCs w:val="16"/>
                <w:lang w:val="en-AU" w:eastAsia="en-AU"/>
              </w:rPr>
              <w:t xml:space="preserve"> Range</w:t>
            </w:r>
          </w:p>
          <w:p w:rsidR="00771739" w:rsidRPr="007F042D" w:rsidRDefault="00787CEB" w:rsidP="00D91D10">
            <w:pPr>
              <w:jc w:val="center"/>
              <w:rPr>
                <w:rFonts w:eastAsia="Times New Roman" w:cs="Arial"/>
                <w:color w:val="000000"/>
                <w:sz w:val="16"/>
                <w:szCs w:val="16"/>
                <w:lang w:val="en-AU" w:eastAsia="en-AU"/>
              </w:rPr>
            </w:pPr>
            <w:r>
              <w:rPr>
                <w:rFonts w:eastAsia="Times New Roman" w:cs="Arial"/>
                <w:b/>
                <w:bCs/>
                <w:color w:val="000000"/>
                <w:sz w:val="16"/>
                <w:szCs w:val="16"/>
                <w:lang w:val="en-AU" w:eastAsia="en-AU"/>
              </w:rPr>
              <w:t xml:space="preserve">(ng </w:t>
            </w:r>
            <w:r w:rsidR="00771739" w:rsidRPr="007F042D">
              <w:rPr>
                <w:rFonts w:eastAsia="Times New Roman" w:cs="Arial"/>
                <w:b/>
                <w:bCs/>
                <w:color w:val="000000"/>
                <w:sz w:val="16"/>
                <w:szCs w:val="16"/>
                <w:lang w:val="en-AU" w:eastAsia="en-AU"/>
              </w:rPr>
              <w:t>L</w:t>
            </w:r>
            <w:r w:rsidR="00771739" w:rsidRPr="007F042D">
              <w:rPr>
                <w:rFonts w:eastAsia="Times New Roman" w:cs="Arial"/>
                <w:b/>
                <w:bCs/>
                <w:color w:val="000000"/>
                <w:sz w:val="16"/>
                <w:szCs w:val="16"/>
                <w:vertAlign w:val="superscript"/>
                <w:lang w:val="en-AU" w:eastAsia="en-AU"/>
              </w:rPr>
              <w:t>-1</w:t>
            </w:r>
            <w:r w:rsidR="00771739" w:rsidRPr="007F042D">
              <w:rPr>
                <w:rFonts w:eastAsia="Times New Roman" w:cs="Arial"/>
                <w:b/>
                <w:bCs/>
                <w:color w:val="000000"/>
                <w:sz w:val="16"/>
                <w:szCs w:val="16"/>
                <w:lang w:val="en-AU" w:eastAsia="en-AU"/>
              </w:rPr>
              <w:t>)</w:t>
            </w:r>
          </w:p>
        </w:tc>
        <w:tc>
          <w:tcPr>
            <w:tcW w:w="1701" w:type="dxa"/>
            <w:noWrap/>
            <w:vAlign w:val="center"/>
            <w:hideMark/>
          </w:tcPr>
          <w:p w:rsidR="00771739" w:rsidRPr="007F042D" w:rsidRDefault="00771739" w:rsidP="00D91D10">
            <w:pPr>
              <w:jc w:val="center"/>
              <w:rPr>
                <w:rFonts w:eastAsia="Times New Roman" w:cs="Arial"/>
                <w:color w:val="000000"/>
                <w:sz w:val="16"/>
                <w:szCs w:val="16"/>
                <w:lang w:val="en-AU" w:eastAsia="en-AU"/>
              </w:rPr>
            </w:pPr>
          </w:p>
        </w:tc>
        <w:tc>
          <w:tcPr>
            <w:tcW w:w="6317" w:type="dxa"/>
            <w:gridSpan w:val="5"/>
            <w:shd w:val="clear" w:color="auto" w:fill="B6DDE8" w:themeFill="accent5" w:themeFillTint="66"/>
            <w:noWrap/>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Supporting Literature with Respect to the Reference Chemical Diuron</w:t>
            </w:r>
          </w:p>
        </w:tc>
      </w:tr>
      <w:tr w:rsidR="00771739" w:rsidRPr="007F042D" w:rsidTr="00344053">
        <w:trPr>
          <w:cantSplit/>
          <w:trHeight w:val="457"/>
          <w:tblHeader/>
        </w:trPr>
        <w:tc>
          <w:tcPr>
            <w:tcW w:w="959" w:type="dxa"/>
            <w:vMerge/>
            <w:tcBorders>
              <w:bottom w:val="single" w:sz="18" w:space="0" w:color="auto"/>
            </w:tcBorders>
            <w:noWrap/>
            <w:vAlign w:val="center"/>
            <w:hideMark/>
          </w:tcPr>
          <w:p w:rsidR="00771739" w:rsidRPr="007F042D" w:rsidRDefault="00771739" w:rsidP="00D91D10">
            <w:pPr>
              <w:jc w:val="center"/>
              <w:rPr>
                <w:rFonts w:eastAsia="Times New Roman" w:cs="Arial"/>
                <w:b/>
                <w:bCs/>
                <w:color w:val="000000"/>
                <w:sz w:val="16"/>
                <w:szCs w:val="16"/>
                <w:lang w:val="en-AU" w:eastAsia="en-AU"/>
              </w:rPr>
            </w:pPr>
          </w:p>
        </w:tc>
        <w:tc>
          <w:tcPr>
            <w:tcW w:w="992" w:type="dxa"/>
            <w:vMerge/>
            <w:tcBorders>
              <w:bottom w:val="single" w:sz="18" w:space="0" w:color="auto"/>
            </w:tcBorders>
            <w:noWrap/>
            <w:vAlign w:val="center"/>
            <w:hideMark/>
          </w:tcPr>
          <w:p w:rsidR="00771739" w:rsidRPr="007F042D" w:rsidRDefault="00771739" w:rsidP="00D91D10">
            <w:pPr>
              <w:jc w:val="center"/>
              <w:rPr>
                <w:rFonts w:eastAsia="Times New Roman" w:cs="Arial"/>
                <w:b/>
                <w:bCs/>
                <w:color w:val="000000"/>
                <w:sz w:val="16"/>
                <w:szCs w:val="16"/>
                <w:lang w:val="en-AU" w:eastAsia="en-AU"/>
              </w:rPr>
            </w:pPr>
          </w:p>
        </w:tc>
        <w:tc>
          <w:tcPr>
            <w:tcW w:w="1701" w:type="dxa"/>
            <w:tcBorders>
              <w:bottom w:val="single" w:sz="18" w:space="0" w:color="auto"/>
            </w:tcBorders>
            <w:noWrap/>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Description</w:t>
            </w:r>
          </w:p>
        </w:tc>
        <w:tc>
          <w:tcPr>
            <w:tcW w:w="1418" w:type="dxa"/>
            <w:tcBorders>
              <w:bottom w:val="single" w:sz="18" w:space="0" w:color="auto"/>
            </w:tcBorders>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Species</w:t>
            </w:r>
          </w:p>
        </w:tc>
        <w:tc>
          <w:tcPr>
            <w:tcW w:w="1275" w:type="dxa"/>
            <w:tcBorders>
              <w:bottom w:val="single" w:sz="18" w:space="0" w:color="auto"/>
            </w:tcBorders>
            <w:vAlign w:val="center"/>
            <w:hideMark/>
          </w:tcPr>
          <w:p w:rsidR="00771739" w:rsidRPr="007F042D" w:rsidRDefault="00771739" w:rsidP="00787CEB">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Effects Concentration (ng</w:t>
            </w:r>
            <w:r w:rsidR="00787CEB">
              <w:rPr>
                <w:rFonts w:eastAsia="Times New Roman" w:cs="Arial"/>
                <w:b/>
                <w:bCs/>
                <w:color w:val="000000"/>
                <w:sz w:val="16"/>
                <w:szCs w:val="16"/>
                <w:lang w:val="en-AU" w:eastAsia="en-AU"/>
              </w:rPr>
              <w:t xml:space="preserve"> </w:t>
            </w:r>
            <w:r w:rsidRPr="007F042D">
              <w:rPr>
                <w:rFonts w:eastAsia="Times New Roman" w:cs="Arial"/>
                <w:b/>
                <w:bCs/>
                <w:color w:val="000000"/>
                <w:sz w:val="16"/>
                <w:szCs w:val="16"/>
                <w:lang w:val="en-AU" w:eastAsia="en-AU"/>
              </w:rPr>
              <w:t>L</w:t>
            </w:r>
            <w:r w:rsidRPr="007F042D">
              <w:rPr>
                <w:rFonts w:eastAsia="Times New Roman" w:cs="Arial"/>
                <w:b/>
                <w:bCs/>
                <w:color w:val="000000"/>
                <w:sz w:val="16"/>
                <w:szCs w:val="16"/>
                <w:vertAlign w:val="superscript"/>
                <w:lang w:val="en-AU" w:eastAsia="en-AU"/>
              </w:rPr>
              <w:t>-1</w:t>
            </w:r>
            <w:r w:rsidRPr="007F042D">
              <w:rPr>
                <w:rFonts w:eastAsia="Times New Roman" w:cs="Arial"/>
                <w:b/>
                <w:bCs/>
                <w:color w:val="000000"/>
                <w:sz w:val="16"/>
                <w:szCs w:val="16"/>
                <w:lang w:val="en-AU" w:eastAsia="en-AU"/>
              </w:rPr>
              <w:t>)</w:t>
            </w:r>
          </w:p>
        </w:tc>
        <w:tc>
          <w:tcPr>
            <w:tcW w:w="1418" w:type="dxa"/>
            <w:tcBorders>
              <w:bottom w:val="single" w:sz="18" w:space="0" w:color="auto"/>
            </w:tcBorders>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Endpoint</w:t>
            </w:r>
          </w:p>
        </w:tc>
        <w:tc>
          <w:tcPr>
            <w:tcW w:w="850" w:type="dxa"/>
            <w:tcBorders>
              <w:bottom w:val="single" w:sz="18" w:space="0" w:color="auto"/>
            </w:tcBorders>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Toxicity measure</w:t>
            </w:r>
          </w:p>
        </w:tc>
        <w:tc>
          <w:tcPr>
            <w:tcW w:w="1356" w:type="dxa"/>
            <w:tcBorders>
              <w:bottom w:val="single" w:sz="18" w:space="0" w:color="auto"/>
            </w:tcBorders>
            <w:noWrap/>
            <w:vAlign w:val="center"/>
            <w:hideMark/>
          </w:tcPr>
          <w:p w:rsidR="00771739" w:rsidRPr="007F042D" w:rsidRDefault="00771739"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Reference</w:t>
            </w:r>
          </w:p>
        </w:tc>
      </w:tr>
      <w:tr w:rsidR="00771739" w:rsidRPr="007F042D" w:rsidTr="00652752">
        <w:trPr>
          <w:trHeight w:val="3075"/>
        </w:trPr>
        <w:tc>
          <w:tcPr>
            <w:tcW w:w="959" w:type="dxa"/>
            <w:tcBorders>
              <w:top w:val="single" w:sz="18" w:space="0" w:color="auto"/>
              <w:left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w:t>
            </w:r>
          </w:p>
        </w:tc>
        <w:tc>
          <w:tcPr>
            <w:tcW w:w="992" w:type="dxa"/>
            <w:tcBorders>
              <w:top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HEq</w:t>
            </w:r>
            <w:proofErr w:type="spellEnd"/>
            <w:r w:rsidRPr="007F042D">
              <w:rPr>
                <w:rFonts w:eastAsia="Times New Roman" w:cs="Arial"/>
                <w:color w:val="000000"/>
                <w:sz w:val="16"/>
                <w:szCs w:val="16"/>
                <w:lang w:val="en-AU" w:eastAsia="en-AU"/>
              </w:rPr>
              <w:t xml:space="preserve"> ≤ 10</w:t>
            </w:r>
          </w:p>
        </w:tc>
        <w:tc>
          <w:tcPr>
            <w:tcW w:w="1701" w:type="dxa"/>
            <w:tcBorders>
              <w:top w:val="single" w:sz="18" w:space="0" w:color="auto"/>
              <w:bottom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No published scientific papers that demonstrate any effects on plants or animals based on toxicity or a reduction in photosynthesis. The upper limit of this category is also the detection limit for pesticide concentrations determined in field collected water samples.</w:t>
            </w:r>
          </w:p>
        </w:tc>
        <w:tc>
          <w:tcPr>
            <w:tcW w:w="1418" w:type="dxa"/>
            <w:tcBorders>
              <w:top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275" w:type="dxa"/>
            <w:tcBorders>
              <w:top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tcBorders>
              <w:top w:val="single" w:sz="18" w:space="0" w:color="auto"/>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top w:val="single" w:sz="18" w:space="0" w:color="auto"/>
              <w:bottom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307"/>
        </w:trPr>
        <w:tc>
          <w:tcPr>
            <w:tcW w:w="959" w:type="dxa"/>
            <w:vMerge w:val="restart"/>
            <w:tcBorders>
              <w:top w:val="single" w:sz="18" w:space="0" w:color="auto"/>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4</w:t>
            </w:r>
          </w:p>
        </w:tc>
        <w:tc>
          <w:tcPr>
            <w:tcW w:w="992" w:type="dxa"/>
            <w:vMerge w:val="restart"/>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10 &lt; </w:t>
            </w:r>
            <w:proofErr w:type="spellStart"/>
            <w:r w:rsidRPr="007F042D">
              <w:rPr>
                <w:rFonts w:eastAsia="Times New Roman" w:cs="Arial"/>
                <w:color w:val="000000"/>
                <w:sz w:val="16"/>
                <w:szCs w:val="16"/>
                <w:lang w:val="en-AU" w:eastAsia="en-AU"/>
              </w:rPr>
              <w:t>HEq</w:t>
            </w:r>
            <w:proofErr w:type="spellEnd"/>
            <w:r w:rsidRPr="007F042D">
              <w:rPr>
                <w:rFonts w:eastAsia="Times New Roman" w:cs="Arial"/>
                <w:color w:val="000000"/>
                <w:sz w:val="16"/>
                <w:szCs w:val="16"/>
                <w:lang w:val="en-AU" w:eastAsia="en-AU"/>
              </w:rPr>
              <w:t xml:space="preserve"> ≤ 50</w:t>
            </w:r>
          </w:p>
        </w:tc>
        <w:tc>
          <w:tcPr>
            <w:tcW w:w="1701" w:type="dxa"/>
            <w:vMerge w:val="restart"/>
            <w:tcBorders>
              <w:top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Published scientific observations of reduced photosynthesis for two diatoms.</w:t>
            </w:r>
          </w:p>
        </w:tc>
        <w:tc>
          <w:tcPr>
            <w:tcW w:w="1418" w:type="dxa"/>
            <w:tcBorders>
              <w:top w:val="single" w:sz="18" w:space="0" w:color="auto"/>
            </w:tcBorders>
            <w:shd w:val="clear" w:color="auto" w:fill="B6DDE8" w:themeFill="accent5" w:themeFillTint="66"/>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Diatoms</w:t>
            </w:r>
          </w:p>
        </w:tc>
        <w:tc>
          <w:tcPr>
            <w:tcW w:w="1275"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top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D. </w:t>
            </w:r>
            <w:proofErr w:type="spellStart"/>
            <w:r w:rsidRPr="007F042D">
              <w:rPr>
                <w:rFonts w:eastAsia="Times New Roman" w:cs="Arial"/>
                <w:i/>
                <w:iCs/>
                <w:color w:val="000000"/>
                <w:sz w:val="16"/>
                <w:szCs w:val="16"/>
                <w:lang w:val="en-AU" w:eastAsia="en-AU"/>
              </w:rPr>
              <w:t>tertiolecta</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Bengston</w:t>
            </w:r>
            <w:proofErr w:type="spellEnd"/>
            <w:r w:rsidRPr="007F042D">
              <w:rPr>
                <w:rFonts w:eastAsia="Times New Roman" w:cs="Arial"/>
                <w:color w:val="000000"/>
                <w:sz w:val="16"/>
                <w:szCs w:val="16"/>
                <w:lang w:val="en-AU" w:eastAsia="en-AU"/>
              </w:rPr>
              <w:t xml:space="preserve">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1100"/>
        </w:trPr>
        <w:tc>
          <w:tcPr>
            <w:tcW w:w="959" w:type="dxa"/>
            <w:vMerge/>
            <w:tcBorders>
              <w:left w:val="single" w:sz="18" w:space="0" w:color="auto"/>
              <w:bottom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tcBorders>
              <w:bottom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tcBorders>
              <w:bottom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bottom w:val="single" w:sz="18" w:space="0" w:color="auto"/>
            </w:tcBorders>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N. </w:t>
            </w:r>
            <w:proofErr w:type="spellStart"/>
            <w:r w:rsidRPr="007F042D">
              <w:rPr>
                <w:rFonts w:eastAsia="Times New Roman" w:cs="Arial"/>
                <w:i/>
                <w:iCs/>
                <w:color w:val="000000"/>
                <w:sz w:val="16"/>
                <w:szCs w:val="16"/>
                <w:lang w:val="en-AU" w:eastAsia="en-AU"/>
              </w:rPr>
              <w:t>closterium</w:t>
            </w:r>
            <w:proofErr w:type="spellEnd"/>
          </w:p>
        </w:tc>
        <w:tc>
          <w:tcPr>
            <w:tcW w:w="1275"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50</w:t>
            </w:r>
          </w:p>
        </w:tc>
        <w:tc>
          <w:tcPr>
            <w:tcW w:w="1418"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Sensitivity</w:t>
            </w:r>
          </w:p>
        </w:tc>
        <w:tc>
          <w:tcPr>
            <w:tcW w:w="850"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bottom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Bengston</w:t>
            </w:r>
            <w:proofErr w:type="spellEnd"/>
            <w:r w:rsidRPr="007F042D">
              <w:rPr>
                <w:rFonts w:eastAsia="Times New Roman" w:cs="Arial"/>
                <w:color w:val="000000"/>
                <w:sz w:val="16"/>
                <w:szCs w:val="16"/>
                <w:lang w:val="en-AU" w:eastAsia="en-AU"/>
              </w:rPr>
              <w:t xml:space="preserve">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281"/>
        </w:trPr>
        <w:tc>
          <w:tcPr>
            <w:tcW w:w="959" w:type="dxa"/>
            <w:vMerge w:val="restart"/>
            <w:tcBorders>
              <w:top w:val="single" w:sz="18" w:space="0" w:color="auto"/>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w:t>
            </w:r>
          </w:p>
        </w:tc>
        <w:tc>
          <w:tcPr>
            <w:tcW w:w="992" w:type="dxa"/>
            <w:vMerge w:val="restart"/>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50 &lt; </w:t>
            </w:r>
            <w:proofErr w:type="spellStart"/>
            <w:r w:rsidRPr="007F042D">
              <w:rPr>
                <w:rFonts w:eastAsia="Times New Roman" w:cs="Arial"/>
                <w:color w:val="000000"/>
                <w:sz w:val="16"/>
                <w:szCs w:val="16"/>
                <w:lang w:val="en-AU" w:eastAsia="en-AU"/>
              </w:rPr>
              <w:t>HEq</w:t>
            </w:r>
            <w:proofErr w:type="spellEnd"/>
            <w:r w:rsidRPr="007F042D">
              <w:rPr>
                <w:rFonts w:eastAsia="Times New Roman" w:cs="Arial"/>
                <w:color w:val="000000"/>
                <w:sz w:val="16"/>
                <w:szCs w:val="16"/>
                <w:lang w:val="en-AU" w:eastAsia="en-AU"/>
              </w:rPr>
              <w:t xml:space="preserve"> &lt; 250</w:t>
            </w:r>
          </w:p>
        </w:tc>
        <w:tc>
          <w:tcPr>
            <w:tcW w:w="1701" w:type="dxa"/>
            <w:vMerge w:val="restart"/>
            <w:tcBorders>
              <w:top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Published scientific observations of reduced photosynthesis for two seagrass species and three diatoms.</w:t>
            </w:r>
          </w:p>
        </w:tc>
        <w:tc>
          <w:tcPr>
            <w:tcW w:w="1418" w:type="dxa"/>
            <w:tcBorders>
              <w:top w:val="single" w:sz="18" w:space="0" w:color="auto"/>
            </w:tcBorders>
            <w:shd w:val="clear" w:color="auto" w:fill="B6DDE8" w:themeFill="accent5" w:themeFillTint="66"/>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Seagrass</w:t>
            </w:r>
          </w:p>
        </w:tc>
        <w:tc>
          <w:tcPr>
            <w:tcW w:w="1275"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top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H. </w:t>
            </w:r>
            <w:proofErr w:type="spellStart"/>
            <w:r w:rsidRPr="007F042D">
              <w:rPr>
                <w:rFonts w:eastAsia="Times New Roman" w:cs="Arial"/>
                <w:i/>
                <w:iCs/>
                <w:color w:val="000000"/>
                <w:sz w:val="16"/>
                <w:szCs w:val="16"/>
                <w:lang w:val="en-AU" w:eastAsia="en-AU"/>
              </w:rPr>
              <w:t>ovalis</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Haynes et al 2000</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Z. </w:t>
            </w:r>
            <w:proofErr w:type="spellStart"/>
            <w:r w:rsidRPr="007F042D">
              <w:rPr>
                <w:rFonts w:eastAsia="Times New Roman" w:cs="Arial"/>
                <w:i/>
                <w:iCs/>
                <w:color w:val="000000"/>
                <w:sz w:val="16"/>
                <w:szCs w:val="16"/>
                <w:lang w:val="en-AU" w:eastAsia="en-AU"/>
              </w:rPr>
              <w:t>capriconi</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Haynes et al 2000</w:t>
            </w:r>
          </w:p>
        </w:tc>
      </w:tr>
      <w:tr w:rsidR="00771739" w:rsidRPr="007F042D" w:rsidTr="00652752">
        <w:trPr>
          <w:trHeight w:val="307"/>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Diatoms</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N. </w:t>
            </w:r>
            <w:proofErr w:type="spellStart"/>
            <w:r w:rsidRPr="007F042D">
              <w:rPr>
                <w:rFonts w:eastAsia="Times New Roman" w:cs="Arial"/>
                <w:i/>
                <w:iCs/>
                <w:color w:val="000000"/>
                <w:sz w:val="16"/>
                <w:szCs w:val="16"/>
                <w:lang w:val="en-AU" w:eastAsia="en-AU"/>
              </w:rPr>
              <w:t>closterium</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Sensitivity</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IC10</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Bengston</w:t>
            </w:r>
            <w:proofErr w:type="spellEnd"/>
            <w:r w:rsidRPr="007F042D">
              <w:rPr>
                <w:rFonts w:eastAsia="Times New Roman" w:cs="Arial"/>
                <w:color w:val="000000"/>
                <w:sz w:val="16"/>
                <w:szCs w:val="16"/>
                <w:lang w:val="en-AU" w:eastAsia="en-AU"/>
              </w:rPr>
              <w:t xml:space="preserve">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P. </w:t>
            </w:r>
            <w:proofErr w:type="spellStart"/>
            <w:r w:rsidRPr="007F042D">
              <w:rPr>
                <w:rFonts w:eastAsia="Times New Roman" w:cs="Arial"/>
                <w:i/>
                <w:iCs/>
                <w:color w:val="000000"/>
                <w:sz w:val="16"/>
                <w:szCs w:val="16"/>
                <w:lang w:val="en-AU" w:eastAsia="en-AU"/>
              </w:rPr>
              <w:t>tricornutum</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Sensitivity</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IC10</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Bengston</w:t>
            </w:r>
            <w:proofErr w:type="spellEnd"/>
            <w:r w:rsidRPr="007F042D">
              <w:rPr>
                <w:rFonts w:eastAsia="Times New Roman" w:cs="Arial"/>
                <w:color w:val="000000"/>
                <w:sz w:val="16"/>
                <w:szCs w:val="16"/>
                <w:lang w:val="en-AU" w:eastAsia="en-AU"/>
              </w:rPr>
              <w:t xml:space="preserve">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80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bottom w:val="single" w:sz="18" w:space="0" w:color="auto"/>
            </w:tcBorders>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D. </w:t>
            </w:r>
            <w:proofErr w:type="spellStart"/>
            <w:r w:rsidRPr="007F042D">
              <w:rPr>
                <w:rFonts w:eastAsia="Times New Roman" w:cs="Arial"/>
                <w:i/>
                <w:iCs/>
                <w:color w:val="000000"/>
                <w:sz w:val="16"/>
                <w:szCs w:val="16"/>
                <w:lang w:val="en-AU" w:eastAsia="en-AU"/>
              </w:rPr>
              <w:t>tertiolecta</w:t>
            </w:r>
            <w:proofErr w:type="spellEnd"/>
          </w:p>
        </w:tc>
        <w:tc>
          <w:tcPr>
            <w:tcW w:w="1275"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110</w:t>
            </w:r>
          </w:p>
        </w:tc>
        <w:tc>
          <w:tcPr>
            <w:tcW w:w="1418"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IC10</w:t>
            </w:r>
          </w:p>
        </w:tc>
        <w:tc>
          <w:tcPr>
            <w:tcW w:w="1356" w:type="dxa"/>
            <w:tcBorders>
              <w:bottom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Bengston</w:t>
            </w:r>
            <w:proofErr w:type="spellEnd"/>
            <w:r w:rsidRPr="007F042D">
              <w:rPr>
                <w:rFonts w:eastAsia="Times New Roman" w:cs="Arial"/>
                <w:color w:val="000000"/>
                <w:sz w:val="16"/>
                <w:szCs w:val="16"/>
                <w:lang w:val="en-AU" w:eastAsia="en-AU"/>
              </w:rPr>
              <w:t xml:space="preserve"> Nash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307"/>
        </w:trPr>
        <w:tc>
          <w:tcPr>
            <w:tcW w:w="959" w:type="dxa"/>
            <w:vMerge w:val="restart"/>
            <w:tcBorders>
              <w:top w:val="single" w:sz="18" w:space="0" w:color="auto"/>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w:t>
            </w:r>
          </w:p>
        </w:tc>
        <w:tc>
          <w:tcPr>
            <w:tcW w:w="992" w:type="dxa"/>
            <w:vMerge w:val="restart"/>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250≤ </w:t>
            </w:r>
            <w:proofErr w:type="spellStart"/>
            <w:r w:rsidRPr="007F042D">
              <w:rPr>
                <w:rFonts w:eastAsia="Times New Roman" w:cs="Arial"/>
                <w:color w:val="000000"/>
                <w:sz w:val="16"/>
                <w:szCs w:val="16"/>
                <w:lang w:val="en-AU" w:eastAsia="en-AU"/>
              </w:rPr>
              <w:t>HEq</w:t>
            </w:r>
            <w:proofErr w:type="spellEnd"/>
            <w:r w:rsidRPr="007F042D">
              <w:rPr>
                <w:rFonts w:eastAsia="Times New Roman" w:cs="Arial"/>
                <w:color w:val="000000"/>
                <w:sz w:val="16"/>
                <w:szCs w:val="16"/>
                <w:lang w:val="en-AU" w:eastAsia="en-AU"/>
              </w:rPr>
              <w:t xml:space="preserve"> ≤ 900</w:t>
            </w:r>
          </w:p>
        </w:tc>
        <w:tc>
          <w:tcPr>
            <w:tcW w:w="1701" w:type="dxa"/>
            <w:vMerge w:val="restart"/>
            <w:tcBorders>
              <w:top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Published scientific observations of reduced photosynthesis for three coral species.</w:t>
            </w:r>
          </w:p>
        </w:tc>
        <w:tc>
          <w:tcPr>
            <w:tcW w:w="1418" w:type="dxa"/>
            <w:tcBorders>
              <w:top w:val="single" w:sz="18" w:space="0" w:color="auto"/>
              <w:bottom w:val="single" w:sz="18" w:space="0" w:color="auto"/>
            </w:tcBorders>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 xml:space="preserve">Coral - Isolated </w:t>
            </w:r>
            <w:proofErr w:type="spellStart"/>
            <w:r w:rsidRPr="007F042D">
              <w:rPr>
                <w:rFonts w:eastAsia="Times New Roman" w:cs="Arial"/>
                <w:b/>
                <w:bCs/>
                <w:color w:val="000000"/>
                <w:sz w:val="16"/>
                <w:szCs w:val="16"/>
                <w:lang w:val="en-AU" w:eastAsia="en-AU"/>
              </w:rPr>
              <w:t>zooxanthellae</w:t>
            </w:r>
            <w:proofErr w:type="spellEnd"/>
          </w:p>
        </w:tc>
        <w:tc>
          <w:tcPr>
            <w:tcW w:w="1275"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top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307"/>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bottom w:val="single" w:sz="18" w:space="0" w:color="auto"/>
            </w:tcBorders>
            <w:shd w:val="clear" w:color="auto" w:fill="FFFFFF" w:themeFill="background1"/>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S. </w:t>
            </w:r>
            <w:proofErr w:type="spellStart"/>
            <w:r w:rsidRPr="007F042D">
              <w:rPr>
                <w:rFonts w:eastAsia="Times New Roman" w:cs="Arial"/>
                <w:i/>
                <w:iCs/>
                <w:color w:val="000000"/>
                <w:sz w:val="16"/>
                <w:szCs w:val="16"/>
                <w:lang w:val="en-AU" w:eastAsia="en-AU"/>
              </w:rPr>
              <w:t>pistillata</w:t>
            </w:r>
            <w:proofErr w:type="spellEnd"/>
          </w:p>
        </w:tc>
        <w:tc>
          <w:tcPr>
            <w:tcW w:w="1275"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250</w:t>
            </w:r>
          </w:p>
        </w:tc>
        <w:tc>
          <w:tcPr>
            <w:tcW w:w="1418"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top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w:t>
            </w:r>
            <w:r w:rsidRPr="007F042D">
              <w:rPr>
                <w:rFonts w:eastAsia="Times New Roman" w:cs="Arial"/>
                <w:i/>
                <w:iCs/>
                <w:color w:val="000000"/>
                <w:sz w:val="16"/>
                <w:szCs w:val="16"/>
                <w:lang w:val="en-AU" w:eastAsia="en-AU"/>
              </w:rPr>
              <w:t xml:space="preserve"> et al</w:t>
            </w:r>
            <w:r w:rsidRPr="007F042D">
              <w:rPr>
                <w:rFonts w:eastAsia="Times New Roman" w:cs="Arial"/>
                <w:color w:val="000000"/>
                <w:sz w:val="16"/>
                <w:szCs w:val="16"/>
                <w:lang w:val="en-AU" w:eastAsia="en-AU"/>
              </w:rPr>
              <w:t xml:space="preserve"> 2003</w:t>
            </w:r>
          </w:p>
        </w:tc>
      </w:tr>
      <w:tr w:rsidR="00771739" w:rsidRPr="007F042D" w:rsidTr="00652752">
        <w:trPr>
          <w:trHeight w:val="307"/>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tcBorders>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Coral - Adult colonies</w:t>
            </w:r>
          </w:p>
        </w:tc>
        <w:tc>
          <w:tcPr>
            <w:tcW w:w="1275"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top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307"/>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A. </w:t>
            </w:r>
            <w:proofErr w:type="spellStart"/>
            <w:r w:rsidRPr="007F042D">
              <w:rPr>
                <w:rFonts w:eastAsia="Times New Roman" w:cs="Arial"/>
                <w:i/>
                <w:iCs/>
                <w:color w:val="000000"/>
                <w:sz w:val="16"/>
                <w:szCs w:val="16"/>
                <w:lang w:val="en-AU" w:eastAsia="en-AU"/>
              </w:rPr>
              <w:t>formosa</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&amp; </w:t>
            </w:r>
            <w:proofErr w:type="spellStart"/>
            <w:r w:rsidRPr="007F042D">
              <w:rPr>
                <w:rFonts w:eastAsia="Times New Roman" w:cs="Arial"/>
                <w:color w:val="000000"/>
                <w:sz w:val="16"/>
                <w:szCs w:val="16"/>
                <w:lang w:val="en-AU" w:eastAsia="en-AU"/>
              </w:rPr>
              <w:t>Kerswell</w:t>
            </w:r>
            <w:proofErr w:type="spellEnd"/>
            <w:r w:rsidRPr="007F042D">
              <w:rPr>
                <w:rFonts w:eastAsia="Times New Roman" w:cs="Arial"/>
                <w:color w:val="000000"/>
                <w:sz w:val="16"/>
                <w:szCs w:val="16"/>
                <w:lang w:val="en-AU" w:eastAsia="en-AU"/>
              </w:rPr>
              <w:t>, 2003</w:t>
            </w:r>
          </w:p>
        </w:tc>
      </w:tr>
      <w:tr w:rsidR="00771739" w:rsidRPr="007F042D" w:rsidTr="00652752">
        <w:trPr>
          <w:trHeight w:val="307"/>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S. </w:t>
            </w:r>
            <w:proofErr w:type="spellStart"/>
            <w:r w:rsidRPr="007F042D">
              <w:rPr>
                <w:rFonts w:eastAsia="Times New Roman" w:cs="Arial"/>
                <w:i/>
                <w:iCs/>
                <w:color w:val="000000"/>
                <w:sz w:val="16"/>
                <w:szCs w:val="16"/>
                <w:lang w:val="en-AU" w:eastAsia="en-AU"/>
              </w:rPr>
              <w:t>hystrix</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w:t>
            </w:r>
            <w:r w:rsidRPr="007F042D">
              <w:rPr>
                <w:rFonts w:eastAsia="Times New Roman" w:cs="Arial"/>
                <w:i/>
                <w:iCs/>
                <w:color w:val="000000"/>
                <w:sz w:val="16"/>
                <w:szCs w:val="16"/>
                <w:lang w:val="en-AU" w:eastAsia="en-AU"/>
              </w:rPr>
              <w:t xml:space="preserve"> et al</w:t>
            </w:r>
            <w:r w:rsidRPr="007F042D">
              <w:rPr>
                <w:rFonts w:eastAsia="Times New Roman" w:cs="Arial"/>
                <w:color w:val="000000"/>
                <w:sz w:val="16"/>
                <w:szCs w:val="16"/>
                <w:lang w:val="en-AU" w:eastAsia="en-AU"/>
              </w:rPr>
              <w:t xml:space="preserve"> 2003</w:t>
            </w:r>
          </w:p>
        </w:tc>
      </w:tr>
      <w:tr w:rsidR="00771739" w:rsidRPr="007F042D" w:rsidTr="00652752">
        <w:trPr>
          <w:trHeight w:val="261"/>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tcBorders>
              <w:bottom w:val="single" w:sz="18" w:space="0" w:color="auto"/>
            </w:tcBorders>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S. </w:t>
            </w:r>
            <w:proofErr w:type="spellStart"/>
            <w:r w:rsidRPr="007F042D">
              <w:rPr>
                <w:rFonts w:eastAsia="Times New Roman" w:cs="Arial"/>
                <w:i/>
                <w:iCs/>
                <w:color w:val="000000"/>
                <w:sz w:val="16"/>
                <w:szCs w:val="16"/>
                <w:lang w:val="en-AU" w:eastAsia="en-AU"/>
              </w:rPr>
              <w:t>hystrix</w:t>
            </w:r>
            <w:proofErr w:type="spellEnd"/>
          </w:p>
        </w:tc>
        <w:tc>
          <w:tcPr>
            <w:tcW w:w="1275"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300</w:t>
            </w:r>
          </w:p>
        </w:tc>
        <w:tc>
          <w:tcPr>
            <w:tcW w:w="1418"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tcBorders>
              <w:bottom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bottom w:val="single" w:sz="18" w:space="0" w:color="auto"/>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&amp; </w:t>
            </w:r>
            <w:proofErr w:type="spellStart"/>
            <w:r w:rsidRPr="007F042D">
              <w:rPr>
                <w:rFonts w:eastAsia="Times New Roman" w:cs="Arial"/>
                <w:color w:val="000000"/>
                <w:sz w:val="16"/>
                <w:szCs w:val="16"/>
                <w:lang w:val="en-AU" w:eastAsia="en-AU"/>
              </w:rPr>
              <w:t>Kerswell</w:t>
            </w:r>
            <w:proofErr w:type="spellEnd"/>
            <w:r w:rsidRPr="007F042D">
              <w:rPr>
                <w:rFonts w:eastAsia="Times New Roman" w:cs="Arial"/>
                <w:color w:val="000000"/>
                <w:sz w:val="16"/>
                <w:szCs w:val="16"/>
                <w:lang w:val="en-AU" w:eastAsia="en-AU"/>
              </w:rPr>
              <w:t>, 2003</w:t>
            </w:r>
          </w:p>
        </w:tc>
      </w:tr>
      <w:tr w:rsidR="00771739" w:rsidRPr="007F042D" w:rsidTr="00652752">
        <w:trPr>
          <w:trHeight w:val="371"/>
        </w:trPr>
        <w:tc>
          <w:tcPr>
            <w:tcW w:w="959" w:type="dxa"/>
            <w:vMerge w:val="restart"/>
            <w:tcBorders>
              <w:top w:val="single" w:sz="18" w:space="0" w:color="auto"/>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w:t>
            </w:r>
          </w:p>
        </w:tc>
        <w:tc>
          <w:tcPr>
            <w:tcW w:w="992" w:type="dxa"/>
            <w:vMerge w:val="restart"/>
            <w:tcBorders>
              <w:top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HEq</w:t>
            </w:r>
            <w:proofErr w:type="spellEnd"/>
            <w:r w:rsidRPr="007F042D">
              <w:rPr>
                <w:rFonts w:eastAsia="Times New Roman" w:cs="Arial"/>
                <w:color w:val="000000"/>
                <w:sz w:val="16"/>
                <w:szCs w:val="16"/>
                <w:lang w:val="en-AU" w:eastAsia="en-AU"/>
              </w:rPr>
              <w:t xml:space="preserve"> &gt; 900</w:t>
            </w:r>
          </w:p>
        </w:tc>
        <w:tc>
          <w:tcPr>
            <w:tcW w:w="1701" w:type="dxa"/>
            <w:vMerge w:val="restart"/>
            <w:tcBorders>
              <w:top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Published scientific papers that demonstrate effects on the growth and death of aquatic plants and animals exposed to the pesticide. This concentration represents a level at </w:t>
            </w:r>
            <w:r w:rsidRPr="007F042D">
              <w:rPr>
                <w:rFonts w:eastAsia="Times New Roman" w:cs="Arial"/>
                <w:color w:val="000000"/>
                <w:sz w:val="16"/>
                <w:szCs w:val="16"/>
                <w:lang w:val="en-AU" w:eastAsia="en-AU"/>
              </w:rPr>
              <w:lastRenderedPageBreak/>
              <w:t>which 99 per cent of tropical marine plants and animals are protected, using diuron as the reference chemical.</w:t>
            </w:r>
          </w:p>
        </w:tc>
        <w:tc>
          <w:tcPr>
            <w:tcW w:w="1418" w:type="dxa"/>
            <w:tcBorders>
              <w:top w:val="single" w:sz="18" w:space="0" w:color="auto"/>
            </w:tcBorders>
            <w:shd w:val="clear" w:color="auto" w:fill="B6DDE8" w:themeFill="accent5" w:themeFillTint="66"/>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lastRenderedPageBreak/>
              <w:t>Seagrass</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302"/>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Z. </w:t>
            </w:r>
            <w:proofErr w:type="spellStart"/>
            <w:r w:rsidRPr="007F042D">
              <w:rPr>
                <w:rFonts w:eastAsia="Times New Roman" w:cs="Arial"/>
                <w:i/>
                <w:iCs/>
                <w:color w:val="000000"/>
                <w:sz w:val="16"/>
                <w:szCs w:val="16"/>
                <w:lang w:val="en-AU" w:eastAsia="en-AU"/>
              </w:rPr>
              <w:t>capriconi</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Chesworth</w:t>
            </w:r>
            <w:proofErr w:type="spellEnd"/>
            <w:r w:rsidRPr="007F042D">
              <w:rPr>
                <w:rFonts w:eastAsia="Times New Roman" w:cs="Arial"/>
                <w:color w:val="000000"/>
                <w:sz w:val="16"/>
                <w:szCs w:val="16"/>
                <w:lang w:val="en-AU" w:eastAsia="en-AU"/>
              </w:rPr>
              <w:t xml:space="preserv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2004</w:t>
            </w:r>
          </w:p>
        </w:tc>
      </w:tr>
      <w:tr w:rsidR="00771739" w:rsidRPr="007F042D" w:rsidTr="00652752">
        <w:trPr>
          <w:trHeight w:val="265"/>
        </w:trPr>
        <w:tc>
          <w:tcPr>
            <w:tcW w:w="959" w:type="dxa"/>
            <w:vMerge/>
            <w:tcBorders>
              <w:lef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Z. </w:t>
            </w:r>
            <w:proofErr w:type="spellStart"/>
            <w:r w:rsidRPr="007F042D">
              <w:rPr>
                <w:rFonts w:eastAsia="Times New Roman" w:cs="Arial"/>
                <w:i/>
                <w:iCs/>
                <w:color w:val="000000"/>
                <w:sz w:val="16"/>
                <w:szCs w:val="16"/>
                <w:lang w:val="en-AU" w:eastAsia="en-AU"/>
              </w:rPr>
              <w:t>capriconi</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5000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↓growth</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Chesworth</w:t>
            </w:r>
            <w:proofErr w:type="spellEnd"/>
            <w:r w:rsidRPr="007F042D">
              <w:rPr>
                <w:rFonts w:eastAsia="Times New Roman" w:cs="Arial"/>
                <w:color w:val="000000"/>
                <w:sz w:val="16"/>
                <w:szCs w:val="16"/>
                <w:lang w:val="en-AU" w:eastAsia="en-AU"/>
              </w:rPr>
              <w:t xml:space="preserv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2004</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Z. </w:t>
            </w:r>
            <w:proofErr w:type="spellStart"/>
            <w:r w:rsidRPr="007F042D">
              <w:rPr>
                <w:rFonts w:eastAsia="Times New Roman" w:cs="Arial"/>
                <w:i/>
                <w:iCs/>
                <w:color w:val="000000"/>
                <w:sz w:val="16"/>
                <w:szCs w:val="16"/>
                <w:lang w:val="en-AU" w:eastAsia="en-AU"/>
              </w:rPr>
              <w:t>capriconi</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Macinnis</w:t>
            </w:r>
            <w:proofErr w:type="spellEnd"/>
            <w:r w:rsidRPr="007F042D">
              <w:rPr>
                <w:rFonts w:eastAsia="Times New Roman" w:cs="Arial"/>
                <w:color w:val="000000"/>
                <w:sz w:val="16"/>
                <w:szCs w:val="16"/>
                <w:lang w:val="en-AU" w:eastAsia="en-AU"/>
              </w:rPr>
              <w:t>-Ng &amp; Ralph, 2004</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C. </w:t>
            </w:r>
            <w:proofErr w:type="spellStart"/>
            <w:r w:rsidRPr="007F042D">
              <w:rPr>
                <w:rFonts w:eastAsia="Times New Roman" w:cs="Arial"/>
                <w:i/>
                <w:iCs/>
                <w:color w:val="000000"/>
                <w:sz w:val="16"/>
                <w:szCs w:val="16"/>
                <w:lang w:val="en-AU" w:eastAsia="en-AU"/>
              </w:rPr>
              <w:t>serrulata</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Haynes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2000b</w:t>
            </w:r>
          </w:p>
        </w:tc>
      </w:tr>
      <w:tr w:rsidR="00771739" w:rsidRPr="007F042D" w:rsidTr="00652752">
        <w:trPr>
          <w:trHeight w:val="597"/>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 xml:space="preserve">Coral - Isolated </w:t>
            </w:r>
            <w:proofErr w:type="spellStart"/>
            <w:r w:rsidRPr="007F042D">
              <w:rPr>
                <w:rFonts w:eastAsia="Times New Roman" w:cs="Arial"/>
                <w:b/>
                <w:bCs/>
                <w:color w:val="000000"/>
                <w:sz w:val="16"/>
                <w:szCs w:val="16"/>
                <w:lang w:val="en-AU" w:eastAsia="en-AU"/>
              </w:rPr>
              <w:t>zooxanthellae</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M. mirabilis</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↓C</w:t>
            </w:r>
            <w:r w:rsidRPr="007F042D">
              <w:rPr>
                <w:rFonts w:eastAsia="Times New Roman" w:cs="Arial"/>
                <w:color w:val="000000"/>
                <w:sz w:val="16"/>
                <w:szCs w:val="16"/>
                <w:vertAlign w:val="superscript"/>
                <w:lang w:val="en-AU" w:eastAsia="en-AU"/>
              </w:rPr>
              <w:t>14</w:t>
            </w:r>
            <w:r w:rsidRPr="007F042D">
              <w:rPr>
                <w:rFonts w:eastAsia="Times New Roman" w:cs="Arial"/>
                <w:color w:val="000000"/>
                <w:sz w:val="16"/>
                <w:szCs w:val="16"/>
                <w:lang w:val="en-AU" w:eastAsia="en-AU"/>
              </w:rPr>
              <w:t xml:space="preserve"> incorporation</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Owen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w:t>
            </w:r>
          </w:p>
        </w:tc>
      </w:tr>
      <w:tr w:rsidR="00771739" w:rsidRPr="007F042D" w:rsidTr="00652752">
        <w:trPr>
          <w:trHeight w:val="307"/>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F. </w:t>
            </w:r>
            <w:proofErr w:type="spellStart"/>
            <w:r w:rsidRPr="007F042D">
              <w:rPr>
                <w:rFonts w:eastAsia="Times New Roman" w:cs="Arial"/>
                <w:i/>
                <w:iCs/>
                <w:color w:val="000000"/>
                <w:sz w:val="16"/>
                <w:szCs w:val="16"/>
                <w:lang w:val="en-AU" w:eastAsia="en-AU"/>
              </w:rPr>
              <w:t>fragum</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↓C</w:t>
            </w:r>
            <w:r w:rsidRPr="007F042D">
              <w:rPr>
                <w:rFonts w:eastAsia="Times New Roman" w:cs="Arial"/>
                <w:color w:val="000000"/>
                <w:sz w:val="16"/>
                <w:szCs w:val="16"/>
                <w:vertAlign w:val="superscript"/>
                <w:lang w:val="en-AU" w:eastAsia="en-AU"/>
              </w:rPr>
              <w:t>14</w:t>
            </w:r>
            <w:r w:rsidRPr="007F042D">
              <w:rPr>
                <w:rFonts w:eastAsia="Times New Roman" w:cs="Arial"/>
                <w:color w:val="000000"/>
                <w:sz w:val="16"/>
                <w:szCs w:val="16"/>
                <w:lang w:val="en-AU" w:eastAsia="en-AU"/>
              </w:rPr>
              <w:t xml:space="preserve"> incorporation</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Owen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D. </w:t>
            </w:r>
            <w:proofErr w:type="spellStart"/>
            <w:r w:rsidRPr="007F042D">
              <w:rPr>
                <w:rFonts w:eastAsia="Times New Roman" w:cs="Arial"/>
                <w:i/>
                <w:iCs/>
                <w:color w:val="000000"/>
                <w:sz w:val="16"/>
                <w:szCs w:val="16"/>
                <w:lang w:val="en-AU" w:eastAsia="en-AU"/>
              </w:rPr>
              <w:t>strigosa</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↓C</w:t>
            </w:r>
            <w:r w:rsidRPr="007F042D">
              <w:rPr>
                <w:rFonts w:eastAsia="Times New Roman" w:cs="Arial"/>
                <w:color w:val="000000"/>
                <w:sz w:val="16"/>
                <w:szCs w:val="16"/>
                <w:vertAlign w:val="superscript"/>
                <w:lang w:val="en-AU" w:eastAsia="en-AU"/>
              </w:rPr>
              <w:t>14</w:t>
            </w:r>
            <w:r w:rsidRPr="007F042D">
              <w:rPr>
                <w:rFonts w:eastAsia="Times New Roman" w:cs="Arial"/>
                <w:color w:val="000000"/>
                <w:sz w:val="16"/>
                <w:szCs w:val="16"/>
                <w:lang w:val="en-AU" w:eastAsia="en-AU"/>
              </w:rPr>
              <w:t xml:space="preserve"> incorporation</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Owen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w:t>
            </w:r>
          </w:p>
        </w:tc>
      </w:tr>
      <w:tr w:rsidR="00771739" w:rsidRPr="007F042D" w:rsidTr="00652752">
        <w:trPr>
          <w:trHeight w:val="377"/>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Larvae</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A. </w:t>
            </w:r>
            <w:proofErr w:type="spellStart"/>
            <w:r w:rsidRPr="007F042D">
              <w:rPr>
                <w:rFonts w:eastAsia="Times New Roman" w:cs="Arial"/>
                <w:i/>
                <w:iCs/>
                <w:color w:val="000000"/>
                <w:sz w:val="16"/>
                <w:szCs w:val="16"/>
                <w:lang w:val="en-AU" w:eastAsia="en-AU"/>
              </w:rPr>
              <w:t>millepora</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300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Metamorphosis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iCs/>
                <w:color w:val="000000"/>
                <w:sz w:val="16"/>
                <w:szCs w:val="16"/>
                <w:lang w:val="en-AU" w:eastAsia="en-AU"/>
              </w:rPr>
              <w:t>Negri</w:t>
            </w:r>
            <w:proofErr w:type="spellEnd"/>
            <w:r w:rsidRPr="007F042D">
              <w:rPr>
                <w:rFonts w:eastAsia="Times New Roman" w:cs="Arial"/>
                <w:iCs/>
                <w:color w:val="000000"/>
                <w:sz w:val="16"/>
                <w:szCs w:val="16"/>
                <w:lang w:val="en-AU" w:eastAsia="en-AU"/>
              </w:rPr>
              <w:t xml:space="preserv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Coral recruits</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P. </w:t>
            </w:r>
            <w:proofErr w:type="spellStart"/>
            <w:r w:rsidRPr="007F042D">
              <w:rPr>
                <w:rFonts w:eastAsia="Times New Roman" w:cs="Arial"/>
                <w:i/>
                <w:iCs/>
                <w:color w:val="000000"/>
                <w:sz w:val="16"/>
                <w:szCs w:val="16"/>
                <w:lang w:val="en-AU" w:eastAsia="en-AU"/>
              </w:rPr>
              <w:t>damicornis</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1000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iCs/>
                <w:color w:val="000000"/>
                <w:sz w:val="16"/>
                <w:szCs w:val="16"/>
                <w:lang w:val="en-AU" w:eastAsia="en-AU"/>
              </w:rPr>
              <w:t>Negri</w:t>
            </w:r>
            <w:proofErr w:type="spellEnd"/>
            <w:r w:rsidRPr="007F042D">
              <w:rPr>
                <w:rFonts w:eastAsia="Times New Roman" w:cs="Arial"/>
                <w:iCs/>
                <w:color w:val="000000"/>
                <w:sz w:val="16"/>
                <w:szCs w:val="16"/>
                <w:lang w:val="en-AU" w:eastAsia="en-AU"/>
              </w:rPr>
              <w:t xml:space="preserv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P. </w:t>
            </w:r>
            <w:proofErr w:type="spellStart"/>
            <w:r w:rsidRPr="007F042D">
              <w:rPr>
                <w:rFonts w:eastAsia="Times New Roman" w:cs="Arial"/>
                <w:i/>
                <w:iCs/>
                <w:color w:val="000000"/>
                <w:sz w:val="16"/>
                <w:szCs w:val="16"/>
                <w:lang w:val="en-AU" w:eastAsia="en-AU"/>
              </w:rPr>
              <w:t>damicornis</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10000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Loss of algae</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iCs/>
                <w:color w:val="000000"/>
                <w:sz w:val="16"/>
                <w:szCs w:val="16"/>
                <w:lang w:val="en-AU" w:eastAsia="en-AU"/>
              </w:rPr>
              <w:t>Negri</w:t>
            </w:r>
            <w:proofErr w:type="spellEnd"/>
            <w:r w:rsidRPr="007F042D">
              <w:rPr>
                <w:rFonts w:eastAsia="Times New Roman" w:cs="Arial"/>
                <w:iCs/>
                <w:color w:val="000000"/>
                <w:sz w:val="16"/>
                <w:szCs w:val="16"/>
                <w:lang w:val="en-AU" w:eastAsia="en-AU"/>
              </w:rPr>
              <w:t xml:space="preserve">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2005</w:t>
            </w:r>
          </w:p>
        </w:tc>
      </w:tr>
      <w:tr w:rsidR="00771739" w:rsidRPr="007F042D" w:rsidTr="00652752">
        <w:trPr>
          <w:trHeight w:val="538"/>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Coral - Adult colonies</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A. </w:t>
            </w:r>
            <w:proofErr w:type="spellStart"/>
            <w:r w:rsidRPr="007F042D">
              <w:rPr>
                <w:rFonts w:eastAsia="Times New Roman" w:cs="Arial"/>
                <w:i/>
                <w:iCs/>
                <w:color w:val="000000"/>
                <w:sz w:val="16"/>
                <w:szCs w:val="16"/>
                <w:lang w:val="en-AU" w:eastAsia="en-AU"/>
              </w:rPr>
              <w:t>formosa</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771739" w:rsidRPr="007F042D" w:rsidTr="00652752">
        <w:trPr>
          <w:trHeight w:val="307"/>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P. </w:t>
            </w:r>
            <w:proofErr w:type="spellStart"/>
            <w:r w:rsidRPr="007F042D">
              <w:rPr>
                <w:rFonts w:eastAsia="Times New Roman" w:cs="Arial"/>
                <w:i/>
                <w:iCs/>
                <w:color w:val="000000"/>
                <w:sz w:val="16"/>
                <w:szCs w:val="16"/>
                <w:lang w:val="en-AU" w:eastAsia="en-AU"/>
              </w:rPr>
              <w:t>cylindrica</w:t>
            </w:r>
            <w:proofErr w:type="spellEnd"/>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M. </w:t>
            </w:r>
            <w:proofErr w:type="spellStart"/>
            <w:r w:rsidRPr="007F042D">
              <w:rPr>
                <w:rFonts w:eastAsia="Times New Roman" w:cs="Arial"/>
                <w:i/>
                <w:iCs/>
                <w:color w:val="000000"/>
                <w:sz w:val="16"/>
                <w:szCs w:val="16"/>
                <w:lang w:val="en-AU" w:eastAsia="en-AU"/>
              </w:rPr>
              <w:t>digitata</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S. </w:t>
            </w:r>
            <w:proofErr w:type="spellStart"/>
            <w:r w:rsidRPr="007F042D">
              <w:rPr>
                <w:rFonts w:eastAsia="Times New Roman" w:cs="Arial"/>
                <w:i/>
                <w:iCs/>
                <w:color w:val="000000"/>
                <w:sz w:val="16"/>
                <w:szCs w:val="16"/>
                <w:lang w:val="en-AU" w:eastAsia="en-AU"/>
              </w:rPr>
              <w:t>hystrix</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 Jones 2004</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A. </w:t>
            </w:r>
            <w:proofErr w:type="spellStart"/>
            <w:r w:rsidRPr="007F042D">
              <w:rPr>
                <w:rFonts w:eastAsia="Times New Roman" w:cs="Arial"/>
                <w:i/>
                <w:iCs/>
                <w:color w:val="000000"/>
                <w:sz w:val="16"/>
                <w:szCs w:val="16"/>
                <w:lang w:val="en-AU" w:eastAsia="en-AU"/>
              </w:rPr>
              <w:t>millepora</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iCs/>
                <w:color w:val="000000"/>
                <w:sz w:val="16"/>
                <w:szCs w:val="16"/>
                <w:lang w:val="en-AU" w:eastAsia="en-AU"/>
              </w:rPr>
              <w:t>Negri</w:t>
            </w:r>
            <w:proofErr w:type="spellEnd"/>
            <w:r w:rsidRPr="007F042D">
              <w:rPr>
                <w:rFonts w:eastAsia="Times New Roman" w:cs="Arial"/>
                <w:iCs/>
                <w:color w:val="000000"/>
                <w:sz w:val="16"/>
                <w:szCs w:val="16"/>
                <w:lang w:val="en-AU" w:eastAsia="en-AU"/>
              </w:rPr>
              <w:t xml:space="preserve">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P. </w:t>
            </w:r>
            <w:proofErr w:type="spellStart"/>
            <w:r w:rsidRPr="007F042D">
              <w:rPr>
                <w:rFonts w:eastAsia="Times New Roman" w:cs="Arial"/>
                <w:i/>
                <w:iCs/>
                <w:color w:val="000000"/>
                <w:sz w:val="16"/>
                <w:szCs w:val="16"/>
                <w:lang w:val="en-AU" w:eastAsia="en-AU"/>
              </w:rPr>
              <w:t>damicornis</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iCs/>
                <w:color w:val="000000"/>
                <w:sz w:val="16"/>
                <w:szCs w:val="16"/>
                <w:lang w:val="en-AU" w:eastAsia="en-AU"/>
              </w:rPr>
              <w:t>Negri</w:t>
            </w:r>
            <w:proofErr w:type="spellEnd"/>
            <w:r w:rsidRPr="007F042D">
              <w:rPr>
                <w:rFonts w:eastAsia="Times New Roman" w:cs="Arial"/>
                <w:iCs/>
                <w:color w:val="000000"/>
                <w:sz w:val="16"/>
                <w:szCs w:val="16"/>
                <w:lang w:val="en-AU" w:eastAsia="en-AU"/>
              </w:rPr>
              <w:t xml:space="preserv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S. </w:t>
            </w:r>
            <w:proofErr w:type="spellStart"/>
            <w:r w:rsidRPr="007F042D">
              <w:rPr>
                <w:rFonts w:eastAsia="Times New Roman" w:cs="Arial"/>
                <w:i/>
                <w:iCs/>
                <w:color w:val="000000"/>
                <w:sz w:val="16"/>
                <w:szCs w:val="16"/>
                <w:lang w:val="en-AU" w:eastAsia="en-AU"/>
              </w:rPr>
              <w:t>hystrix</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2300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EC50</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A. </w:t>
            </w:r>
            <w:proofErr w:type="spellStart"/>
            <w:r w:rsidRPr="007F042D">
              <w:rPr>
                <w:rFonts w:eastAsia="Times New Roman" w:cs="Arial"/>
                <w:i/>
                <w:iCs/>
                <w:color w:val="000000"/>
                <w:sz w:val="16"/>
                <w:szCs w:val="16"/>
                <w:lang w:val="en-AU" w:eastAsia="en-AU"/>
              </w:rPr>
              <w:t>formosa</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2700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EC50</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&amp; </w:t>
            </w:r>
            <w:proofErr w:type="spellStart"/>
            <w:r w:rsidRPr="007F042D">
              <w:rPr>
                <w:rFonts w:eastAsia="Times New Roman" w:cs="Arial"/>
                <w:color w:val="000000"/>
                <w:sz w:val="16"/>
                <w:szCs w:val="16"/>
                <w:lang w:val="en-AU" w:eastAsia="en-AU"/>
              </w:rPr>
              <w:t>Kerswell</w:t>
            </w:r>
            <w:proofErr w:type="spellEnd"/>
            <w:r w:rsidRPr="007F042D">
              <w:rPr>
                <w:rFonts w:eastAsia="Times New Roman" w:cs="Arial"/>
                <w:color w:val="000000"/>
                <w:sz w:val="16"/>
                <w:szCs w:val="16"/>
                <w:lang w:val="en-AU" w:eastAsia="en-AU"/>
              </w:rPr>
              <w:t>, 2003</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M. </w:t>
            </w:r>
            <w:proofErr w:type="spellStart"/>
            <w:r w:rsidRPr="007F042D">
              <w:rPr>
                <w:rFonts w:eastAsia="Times New Roman" w:cs="Arial"/>
                <w:i/>
                <w:iCs/>
                <w:color w:val="000000"/>
                <w:sz w:val="16"/>
                <w:szCs w:val="16"/>
                <w:lang w:val="en-AU" w:eastAsia="en-AU"/>
              </w:rPr>
              <w:t>digitata</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Loss of algae</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Jones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2003</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P. </w:t>
            </w:r>
            <w:proofErr w:type="spellStart"/>
            <w:r w:rsidRPr="007F042D">
              <w:rPr>
                <w:rFonts w:eastAsia="Times New Roman" w:cs="Arial"/>
                <w:i/>
                <w:iCs/>
                <w:color w:val="000000"/>
                <w:sz w:val="16"/>
                <w:szCs w:val="16"/>
                <w:lang w:val="en-AU" w:eastAsia="en-AU"/>
              </w:rPr>
              <w:t>damicornis</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10000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Loss of algae</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iCs/>
                <w:color w:val="000000"/>
                <w:sz w:val="16"/>
                <w:szCs w:val="16"/>
                <w:lang w:val="en-AU" w:eastAsia="en-AU"/>
              </w:rPr>
              <w:t>Negri</w:t>
            </w:r>
            <w:proofErr w:type="spellEnd"/>
            <w:r w:rsidRPr="007F042D">
              <w:rPr>
                <w:rFonts w:eastAsia="Times New Roman" w:cs="Arial"/>
                <w:iCs/>
                <w:color w:val="000000"/>
                <w:sz w:val="16"/>
                <w:szCs w:val="16"/>
                <w:lang w:val="en-AU" w:eastAsia="en-AU"/>
              </w:rPr>
              <w:t xml:space="preserv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S. </w:t>
            </w:r>
            <w:proofErr w:type="spellStart"/>
            <w:r w:rsidRPr="007F042D">
              <w:rPr>
                <w:rFonts w:eastAsia="Times New Roman" w:cs="Arial"/>
                <w:i/>
                <w:iCs/>
                <w:color w:val="000000"/>
                <w:sz w:val="16"/>
                <w:szCs w:val="16"/>
                <w:lang w:val="en-AU" w:eastAsia="en-AU"/>
              </w:rPr>
              <w:t>hystrix</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Loss of algae</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Jones 2004</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P. </w:t>
            </w:r>
            <w:proofErr w:type="spellStart"/>
            <w:r w:rsidRPr="007F042D">
              <w:rPr>
                <w:rFonts w:eastAsia="Times New Roman" w:cs="Arial"/>
                <w:i/>
                <w:iCs/>
                <w:color w:val="000000"/>
                <w:sz w:val="16"/>
                <w:szCs w:val="16"/>
                <w:lang w:val="en-AU" w:eastAsia="en-AU"/>
              </w:rPr>
              <w:t>cylindrica</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10000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GPP* rate, GPP to respiration ration, effective quantum yield</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Råberg</w:t>
            </w:r>
            <w:proofErr w:type="spellEnd"/>
            <w:r w:rsidRPr="007F042D">
              <w:rPr>
                <w:rFonts w:eastAsia="Times New Roman" w:cs="Arial"/>
                <w:i/>
                <w:iCs/>
                <w:color w:val="000000"/>
                <w:sz w:val="16"/>
                <w:szCs w:val="16"/>
                <w:lang w:val="en-AU" w:eastAsia="en-AU"/>
              </w:rPr>
              <w:t xml:space="preserve"> et al </w:t>
            </w:r>
            <w:r w:rsidRPr="007F042D">
              <w:rPr>
                <w:rFonts w:eastAsia="Times New Roman" w:cs="Arial"/>
                <w:color w:val="000000"/>
                <w:sz w:val="16"/>
                <w:szCs w:val="16"/>
                <w:lang w:val="en-AU" w:eastAsia="en-AU"/>
              </w:rPr>
              <w:t>2003</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Macro Algae</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518"/>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H. </w:t>
            </w:r>
            <w:proofErr w:type="spellStart"/>
            <w:r w:rsidRPr="007F042D">
              <w:rPr>
                <w:rFonts w:eastAsia="Times New Roman" w:cs="Arial"/>
                <w:i/>
                <w:iCs/>
                <w:color w:val="000000"/>
                <w:sz w:val="16"/>
                <w:szCs w:val="16"/>
                <w:lang w:val="en-AU" w:eastAsia="en-AU"/>
              </w:rPr>
              <w:t>banksii</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1650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EC50</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roofErr w:type="spellStart"/>
            <w:r w:rsidRPr="007F042D">
              <w:rPr>
                <w:rFonts w:eastAsia="Times New Roman" w:cs="Arial"/>
                <w:color w:val="000000"/>
                <w:sz w:val="16"/>
                <w:szCs w:val="16"/>
                <w:lang w:val="en-AU" w:eastAsia="en-AU"/>
              </w:rPr>
              <w:t>Seery</w:t>
            </w:r>
            <w:proofErr w:type="spellEnd"/>
            <w:r w:rsidRPr="007F042D">
              <w:rPr>
                <w:rFonts w:eastAsia="Times New Roman" w:cs="Arial"/>
                <w:color w:val="000000"/>
                <w:sz w:val="16"/>
                <w:szCs w:val="16"/>
                <w:lang w:val="en-AU" w:eastAsia="en-AU"/>
              </w:rPr>
              <w:t xml:space="preserve">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2006</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Red Algae</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P. </w:t>
            </w:r>
            <w:proofErr w:type="spellStart"/>
            <w:r w:rsidRPr="007F042D">
              <w:rPr>
                <w:rFonts w:eastAsia="Times New Roman" w:cs="Arial"/>
                <w:i/>
                <w:iCs/>
                <w:color w:val="000000"/>
                <w:sz w:val="16"/>
                <w:szCs w:val="16"/>
                <w:lang w:val="en-AU" w:eastAsia="en-AU"/>
              </w:rPr>
              <w:t>onkodes</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2900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Harrington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2005</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b/>
                <w:bCs/>
                <w:color w:val="000000"/>
                <w:sz w:val="16"/>
                <w:szCs w:val="16"/>
                <w:lang w:val="en-AU" w:eastAsia="en-AU"/>
              </w:rPr>
            </w:pPr>
            <w:r w:rsidRPr="007F042D">
              <w:rPr>
                <w:rFonts w:eastAsia="Times New Roman" w:cs="Arial"/>
                <w:b/>
                <w:bCs/>
                <w:color w:val="000000"/>
                <w:sz w:val="16"/>
                <w:szCs w:val="16"/>
                <w:lang w:val="en-AU" w:eastAsia="en-AU"/>
              </w:rPr>
              <w:t>Diatoms</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proofErr w:type="spellStart"/>
            <w:r w:rsidRPr="007F042D">
              <w:rPr>
                <w:rFonts w:eastAsia="Times New Roman" w:cs="Arial"/>
                <w:i/>
                <w:iCs/>
                <w:color w:val="000000"/>
                <w:sz w:val="16"/>
                <w:szCs w:val="16"/>
                <w:lang w:val="en-AU" w:eastAsia="en-AU"/>
              </w:rPr>
              <w:t>Navicula</w:t>
            </w:r>
            <w:proofErr w:type="spellEnd"/>
            <w:r w:rsidRPr="007F042D">
              <w:rPr>
                <w:rFonts w:eastAsia="Times New Roman" w:cs="Arial"/>
                <w:i/>
                <w:iCs/>
                <w:color w:val="000000"/>
                <w:sz w:val="16"/>
                <w:szCs w:val="16"/>
                <w:lang w:val="en-AU" w:eastAsia="en-AU"/>
              </w:rPr>
              <w:t xml:space="preserve"> </w:t>
            </w:r>
            <w:proofErr w:type="spellStart"/>
            <w:r w:rsidRPr="007F042D">
              <w:rPr>
                <w:rFonts w:eastAsia="Times New Roman" w:cs="Arial"/>
                <w:i/>
                <w:iCs/>
                <w:color w:val="000000"/>
                <w:sz w:val="16"/>
                <w:szCs w:val="16"/>
                <w:lang w:val="en-AU" w:eastAsia="en-AU"/>
              </w:rPr>
              <w:t>sp</w:t>
            </w:r>
            <w:proofErr w:type="spellEnd"/>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2900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IC50</w:t>
            </w:r>
          </w:p>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Acute, 6 m</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Magnusson </w:t>
            </w:r>
            <w:r w:rsidRPr="007F042D">
              <w:rPr>
                <w:rFonts w:eastAsia="Times New Roman" w:cs="Arial"/>
                <w:i/>
                <w:iCs/>
                <w:color w:val="000000"/>
                <w:sz w:val="16"/>
                <w:szCs w:val="16"/>
                <w:lang w:val="en-AU" w:eastAsia="en-AU"/>
              </w:rPr>
              <w:t xml:space="preserve">et al </w:t>
            </w:r>
            <w:r w:rsidRPr="007F042D">
              <w:rPr>
                <w:rFonts w:eastAsia="Times New Roman" w:cs="Arial"/>
                <w:color w:val="000000"/>
                <w:sz w:val="16"/>
                <w:szCs w:val="16"/>
                <w:lang w:val="en-AU" w:eastAsia="en-AU"/>
              </w:rPr>
              <w:t>2006</w:t>
            </w: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 xml:space="preserve">P. </w:t>
            </w:r>
            <w:proofErr w:type="spellStart"/>
            <w:r w:rsidRPr="007F042D">
              <w:rPr>
                <w:rFonts w:eastAsia="Times New Roman" w:cs="Arial"/>
                <w:i/>
                <w:iCs/>
                <w:color w:val="000000"/>
                <w:sz w:val="16"/>
                <w:szCs w:val="16"/>
                <w:lang w:val="en-AU" w:eastAsia="en-AU"/>
              </w:rPr>
              <w:t>tricornutum</w:t>
            </w:r>
            <w:proofErr w:type="spellEnd"/>
          </w:p>
          <w:p w:rsidR="00BF735F" w:rsidRPr="007F042D" w:rsidRDefault="00BF735F" w:rsidP="00D91D10">
            <w:pPr>
              <w:jc w:val="center"/>
              <w:rPr>
                <w:rFonts w:eastAsia="Times New Roman" w:cs="Arial"/>
                <w:i/>
                <w:iCs/>
                <w:color w:val="000000"/>
                <w:sz w:val="16"/>
                <w:szCs w:val="16"/>
                <w:lang w:val="en-AU" w:eastAsia="en-AU"/>
              </w:rPr>
            </w:pP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3300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iCs/>
                <w:color w:val="000000"/>
                <w:sz w:val="16"/>
                <w:szCs w:val="16"/>
                <w:lang w:val="en-AU" w:eastAsia="en-AU"/>
              </w:rPr>
              <w:t>↓ photosynthesis</w:t>
            </w:r>
          </w:p>
          <w:p w:rsidR="00BF735F" w:rsidRPr="007F042D" w:rsidRDefault="00BF735F" w:rsidP="00D91D10">
            <w:pPr>
              <w:jc w:val="center"/>
              <w:rPr>
                <w:rFonts w:eastAsia="Times New Roman" w:cs="Arial"/>
                <w:color w:val="000000"/>
                <w:sz w:val="16"/>
                <w:szCs w:val="16"/>
                <w:lang w:val="en-AU" w:eastAsia="en-AU"/>
              </w:rPr>
            </w:pPr>
          </w:p>
        </w:tc>
        <w:tc>
          <w:tcPr>
            <w:tcW w:w="850" w:type="dxa"/>
            <w:tcBorders>
              <w:bottom w:val="single" w:sz="4" w:space="0" w:color="000000" w:themeColor="text1"/>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I50</w:t>
            </w:r>
          </w:p>
        </w:tc>
        <w:tc>
          <w:tcPr>
            <w:tcW w:w="1356" w:type="dxa"/>
            <w:tcBorders>
              <w:right w:val="single" w:sz="18" w:space="0" w:color="auto"/>
            </w:tcBorders>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Schreiber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2002</w:t>
            </w:r>
          </w:p>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365"/>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shd w:val="clear" w:color="auto" w:fill="B6DDE8" w:themeFill="accent5" w:themeFillTint="66"/>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b/>
                <w:bCs/>
                <w:color w:val="000000"/>
                <w:sz w:val="16"/>
                <w:szCs w:val="16"/>
                <w:lang w:val="en-AU" w:eastAsia="en-AU"/>
              </w:rPr>
              <w:t>M</w:t>
            </w:r>
            <w:r w:rsidRPr="007F042D">
              <w:rPr>
                <w:rFonts w:eastAsia="Times New Roman" w:cs="Arial"/>
                <w:b/>
                <w:bCs/>
                <w:color w:val="000000"/>
                <w:sz w:val="16"/>
                <w:szCs w:val="16"/>
                <w:shd w:val="clear" w:color="auto" w:fill="B6DDE8" w:themeFill="accent5" w:themeFillTint="66"/>
                <w:lang w:val="en-AU" w:eastAsia="en-AU"/>
              </w:rPr>
              <w:t>angroves</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r>
      <w:tr w:rsidR="00771739" w:rsidRPr="007F042D"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marina</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1100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Health</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NOEC</w:t>
            </w:r>
          </w:p>
        </w:tc>
        <w:tc>
          <w:tcPr>
            <w:tcW w:w="1356" w:type="dxa"/>
            <w:tcBorders>
              <w:righ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 xml:space="preserve">Duke </w:t>
            </w:r>
            <w:r w:rsidRPr="007F042D">
              <w:rPr>
                <w:rFonts w:eastAsia="Times New Roman" w:cs="Arial"/>
                <w:i/>
                <w:iCs/>
                <w:color w:val="000000"/>
                <w:sz w:val="16"/>
                <w:szCs w:val="16"/>
                <w:lang w:val="en-AU" w:eastAsia="en-AU"/>
              </w:rPr>
              <w:t>et al</w:t>
            </w:r>
            <w:r w:rsidRPr="007F042D">
              <w:rPr>
                <w:rFonts w:eastAsia="Times New Roman" w:cs="Arial"/>
                <w:color w:val="000000"/>
                <w:sz w:val="16"/>
                <w:szCs w:val="16"/>
                <w:lang w:val="en-AU" w:eastAsia="en-AU"/>
              </w:rPr>
              <w:t xml:space="preserve"> 2003, 2005</w:t>
            </w:r>
          </w:p>
        </w:tc>
      </w:tr>
      <w:tr w:rsidR="00771739" w:rsidRPr="00126C04" w:rsidTr="00652752">
        <w:trPr>
          <w:trHeight w:val="176"/>
        </w:trPr>
        <w:tc>
          <w:tcPr>
            <w:tcW w:w="959" w:type="dxa"/>
            <w:vMerge/>
            <w:tcBorders>
              <w:left w:val="single" w:sz="18" w:space="0" w:color="auto"/>
            </w:tcBorders>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992"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701" w:type="dxa"/>
            <w:vMerge/>
            <w:vAlign w:val="center"/>
            <w:hideMark/>
          </w:tcPr>
          <w:p w:rsidR="00BF735F" w:rsidRPr="007F042D" w:rsidRDefault="00BF735F" w:rsidP="00D91D10">
            <w:pPr>
              <w:jc w:val="center"/>
              <w:rPr>
                <w:rFonts w:eastAsia="Times New Roman" w:cs="Arial"/>
                <w:color w:val="000000"/>
                <w:sz w:val="16"/>
                <w:szCs w:val="16"/>
                <w:lang w:val="en-AU" w:eastAsia="en-AU"/>
              </w:rPr>
            </w:pPr>
          </w:p>
        </w:tc>
        <w:tc>
          <w:tcPr>
            <w:tcW w:w="1418" w:type="dxa"/>
            <w:noWrap/>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marina</w:t>
            </w:r>
          </w:p>
        </w:tc>
        <w:tc>
          <w:tcPr>
            <w:tcW w:w="1275"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1500</w:t>
            </w:r>
          </w:p>
        </w:tc>
        <w:tc>
          <w:tcPr>
            <w:tcW w:w="1418"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Reduced health</w:t>
            </w:r>
          </w:p>
        </w:tc>
        <w:tc>
          <w:tcPr>
            <w:tcW w:w="850" w:type="dxa"/>
            <w:noWrap/>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noWrap/>
            <w:vAlign w:val="center"/>
            <w:hideMark/>
          </w:tcPr>
          <w:p w:rsidR="00BF735F" w:rsidRPr="00A258F3" w:rsidRDefault="00BF735F" w:rsidP="00D91D10">
            <w:pPr>
              <w:jc w:val="center"/>
              <w:rPr>
                <w:rFonts w:eastAsia="Times New Roman" w:cs="Arial"/>
                <w:color w:val="000000"/>
                <w:sz w:val="16"/>
                <w:szCs w:val="16"/>
                <w:lang w:val="de-DE" w:eastAsia="en-AU"/>
              </w:rPr>
            </w:pPr>
            <w:r w:rsidRPr="00A258F3">
              <w:rPr>
                <w:rFonts w:eastAsia="Times New Roman" w:cs="Arial"/>
                <w:color w:val="000000"/>
                <w:sz w:val="16"/>
                <w:szCs w:val="16"/>
                <w:lang w:val="de-DE" w:eastAsia="en-AU"/>
              </w:rPr>
              <w:t xml:space="preserve">Duke </w:t>
            </w:r>
            <w:r w:rsidRPr="00A258F3">
              <w:rPr>
                <w:rFonts w:eastAsia="Times New Roman" w:cs="Arial"/>
                <w:i/>
                <w:iCs/>
                <w:color w:val="000000"/>
                <w:sz w:val="16"/>
                <w:szCs w:val="16"/>
                <w:lang w:val="de-DE" w:eastAsia="en-AU"/>
              </w:rPr>
              <w:t>et al</w:t>
            </w:r>
            <w:r w:rsidRPr="00A258F3">
              <w:rPr>
                <w:rFonts w:eastAsia="Times New Roman" w:cs="Arial"/>
                <w:color w:val="000000"/>
                <w:sz w:val="16"/>
                <w:szCs w:val="16"/>
                <w:lang w:val="de-DE" w:eastAsia="en-AU"/>
              </w:rPr>
              <w:t xml:space="preserve"> 2003, Bell &amp; Duke 2005</w:t>
            </w:r>
          </w:p>
        </w:tc>
      </w:tr>
      <w:tr w:rsidR="00771739" w:rsidRPr="00126C04" w:rsidTr="00652752">
        <w:trPr>
          <w:trHeight w:val="176"/>
        </w:trPr>
        <w:tc>
          <w:tcPr>
            <w:tcW w:w="959" w:type="dxa"/>
            <w:vMerge/>
            <w:tcBorders>
              <w:left w:val="single" w:sz="18" w:space="0" w:color="auto"/>
            </w:tcBorders>
            <w:vAlign w:val="center"/>
            <w:hideMark/>
          </w:tcPr>
          <w:p w:rsidR="00BF735F" w:rsidRPr="00A258F3" w:rsidRDefault="00BF735F" w:rsidP="00D91D10">
            <w:pPr>
              <w:jc w:val="center"/>
              <w:rPr>
                <w:rFonts w:eastAsia="Times New Roman" w:cs="Arial"/>
                <w:color w:val="000000"/>
                <w:sz w:val="16"/>
                <w:szCs w:val="16"/>
                <w:lang w:val="de-DE" w:eastAsia="en-AU"/>
              </w:rPr>
            </w:pPr>
          </w:p>
        </w:tc>
        <w:tc>
          <w:tcPr>
            <w:tcW w:w="992" w:type="dxa"/>
            <w:vMerge/>
            <w:vAlign w:val="center"/>
            <w:hideMark/>
          </w:tcPr>
          <w:p w:rsidR="00BF735F" w:rsidRPr="00A258F3" w:rsidRDefault="00BF735F" w:rsidP="00D91D10">
            <w:pPr>
              <w:jc w:val="center"/>
              <w:rPr>
                <w:rFonts w:eastAsia="Times New Roman" w:cs="Arial"/>
                <w:color w:val="000000"/>
                <w:sz w:val="16"/>
                <w:szCs w:val="16"/>
                <w:lang w:val="de-DE" w:eastAsia="en-AU"/>
              </w:rPr>
            </w:pPr>
          </w:p>
        </w:tc>
        <w:tc>
          <w:tcPr>
            <w:tcW w:w="1701" w:type="dxa"/>
            <w:vMerge/>
            <w:vAlign w:val="center"/>
            <w:hideMark/>
          </w:tcPr>
          <w:p w:rsidR="00BF735F" w:rsidRPr="00A258F3" w:rsidRDefault="00BF735F" w:rsidP="00D91D10">
            <w:pPr>
              <w:jc w:val="center"/>
              <w:rPr>
                <w:rFonts w:eastAsia="Times New Roman" w:cs="Arial"/>
                <w:color w:val="000000"/>
                <w:sz w:val="16"/>
                <w:szCs w:val="16"/>
                <w:lang w:val="de-DE"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marina</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2000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Dieback/ absence</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Mortality</w:t>
            </w:r>
          </w:p>
        </w:tc>
        <w:tc>
          <w:tcPr>
            <w:tcW w:w="1356" w:type="dxa"/>
            <w:tcBorders>
              <w:right w:val="single" w:sz="18" w:space="0" w:color="auto"/>
            </w:tcBorders>
            <w:vAlign w:val="center"/>
            <w:hideMark/>
          </w:tcPr>
          <w:p w:rsidR="00BF735F" w:rsidRPr="00A258F3" w:rsidRDefault="00BF735F" w:rsidP="00D91D10">
            <w:pPr>
              <w:jc w:val="center"/>
              <w:rPr>
                <w:rFonts w:eastAsia="Times New Roman" w:cs="Arial"/>
                <w:color w:val="000000"/>
                <w:sz w:val="16"/>
                <w:szCs w:val="16"/>
                <w:lang w:val="de-DE" w:eastAsia="en-AU"/>
              </w:rPr>
            </w:pPr>
            <w:r w:rsidRPr="00A258F3">
              <w:rPr>
                <w:rFonts w:eastAsia="Times New Roman" w:cs="Arial"/>
                <w:color w:val="000000"/>
                <w:sz w:val="16"/>
                <w:szCs w:val="16"/>
                <w:lang w:val="de-DE" w:eastAsia="en-AU"/>
              </w:rPr>
              <w:t>Duke et al 2003, Bell &amp; Duke 2005</w:t>
            </w:r>
          </w:p>
        </w:tc>
      </w:tr>
      <w:tr w:rsidR="00771739" w:rsidRPr="00126C04" w:rsidTr="00652752">
        <w:trPr>
          <w:trHeight w:val="298"/>
        </w:trPr>
        <w:tc>
          <w:tcPr>
            <w:tcW w:w="959" w:type="dxa"/>
            <w:vMerge/>
            <w:tcBorders>
              <w:left w:val="single" w:sz="18" w:space="0" w:color="auto"/>
            </w:tcBorders>
            <w:vAlign w:val="center"/>
            <w:hideMark/>
          </w:tcPr>
          <w:p w:rsidR="00BF735F" w:rsidRPr="00A258F3" w:rsidRDefault="00BF735F" w:rsidP="00D91D10">
            <w:pPr>
              <w:jc w:val="center"/>
              <w:rPr>
                <w:rFonts w:eastAsia="Times New Roman" w:cs="Arial"/>
                <w:color w:val="000000"/>
                <w:sz w:val="16"/>
                <w:szCs w:val="16"/>
                <w:lang w:val="de-DE" w:eastAsia="en-AU"/>
              </w:rPr>
            </w:pPr>
          </w:p>
        </w:tc>
        <w:tc>
          <w:tcPr>
            <w:tcW w:w="992" w:type="dxa"/>
            <w:vMerge/>
            <w:vAlign w:val="center"/>
            <w:hideMark/>
          </w:tcPr>
          <w:p w:rsidR="00BF735F" w:rsidRPr="00A258F3" w:rsidRDefault="00BF735F" w:rsidP="00D91D10">
            <w:pPr>
              <w:jc w:val="center"/>
              <w:rPr>
                <w:rFonts w:eastAsia="Times New Roman" w:cs="Arial"/>
                <w:color w:val="000000"/>
                <w:sz w:val="16"/>
                <w:szCs w:val="16"/>
                <w:lang w:val="de-DE" w:eastAsia="en-AU"/>
              </w:rPr>
            </w:pPr>
          </w:p>
        </w:tc>
        <w:tc>
          <w:tcPr>
            <w:tcW w:w="1701" w:type="dxa"/>
            <w:vMerge/>
            <w:vAlign w:val="center"/>
            <w:hideMark/>
          </w:tcPr>
          <w:p w:rsidR="00BF735F" w:rsidRPr="00A258F3" w:rsidRDefault="00BF735F" w:rsidP="00D91D10">
            <w:pPr>
              <w:jc w:val="center"/>
              <w:rPr>
                <w:rFonts w:eastAsia="Times New Roman" w:cs="Arial"/>
                <w:color w:val="000000"/>
                <w:sz w:val="16"/>
                <w:szCs w:val="16"/>
                <w:lang w:val="de-DE" w:eastAsia="en-AU"/>
              </w:rPr>
            </w:pPr>
          </w:p>
        </w:tc>
        <w:tc>
          <w:tcPr>
            <w:tcW w:w="1418" w:type="dxa"/>
            <w:vAlign w:val="center"/>
            <w:hideMark/>
          </w:tcPr>
          <w:p w:rsidR="00BF735F" w:rsidRPr="007F042D" w:rsidRDefault="00BF735F" w:rsidP="00D91D10">
            <w:pPr>
              <w:jc w:val="center"/>
              <w:rPr>
                <w:rFonts w:eastAsia="Times New Roman" w:cs="Arial"/>
                <w:i/>
                <w:iCs/>
                <w:color w:val="000000"/>
                <w:sz w:val="16"/>
                <w:szCs w:val="16"/>
                <w:lang w:val="en-AU" w:eastAsia="en-AU"/>
              </w:rPr>
            </w:pPr>
            <w:r w:rsidRPr="007F042D">
              <w:rPr>
                <w:rFonts w:eastAsia="Times New Roman" w:cs="Arial"/>
                <w:i/>
                <w:iCs/>
                <w:color w:val="000000"/>
                <w:sz w:val="16"/>
                <w:szCs w:val="16"/>
                <w:lang w:val="en-AU" w:eastAsia="en-AU"/>
              </w:rPr>
              <w:t>A. marina</w:t>
            </w:r>
          </w:p>
        </w:tc>
        <w:tc>
          <w:tcPr>
            <w:tcW w:w="1275"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1500</w:t>
            </w:r>
          </w:p>
        </w:tc>
        <w:tc>
          <w:tcPr>
            <w:tcW w:w="1418"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Reduced health</w:t>
            </w:r>
          </w:p>
        </w:tc>
        <w:tc>
          <w:tcPr>
            <w:tcW w:w="850" w:type="dxa"/>
            <w:vAlign w:val="center"/>
            <w:hideMark/>
          </w:tcPr>
          <w:p w:rsidR="00BF735F" w:rsidRPr="007F042D" w:rsidRDefault="00BF735F" w:rsidP="00D91D10">
            <w:pPr>
              <w:jc w:val="center"/>
              <w:rPr>
                <w:rFonts w:eastAsia="Times New Roman" w:cs="Arial"/>
                <w:color w:val="000000"/>
                <w:sz w:val="16"/>
                <w:szCs w:val="16"/>
                <w:lang w:val="en-AU" w:eastAsia="en-AU"/>
              </w:rPr>
            </w:pPr>
            <w:r w:rsidRPr="007F042D">
              <w:rPr>
                <w:rFonts w:eastAsia="Times New Roman" w:cs="Arial"/>
                <w:color w:val="000000"/>
                <w:sz w:val="16"/>
                <w:szCs w:val="16"/>
                <w:lang w:val="en-AU" w:eastAsia="en-AU"/>
              </w:rPr>
              <w:t>LOEC</w:t>
            </w:r>
          </w:p>
        </w:tc>
        <w:tc>
          <w:tcPr>
            <w:tcW w:w="1356" w:type="dxa"/>
            <w:tcBorders>
              <w:right w:val="single" w:sz="18" w:space="0" w:color="auto"/>
            </w:tcBorders>
            <w:vAlign w:val="center"/>
            <w:hideMark/>
          </w:tcPr>
          <w:p w:rsidR="00BF735F" w:rsidRPr="00A258F3" w:rsidRDefault="00BF735F" w:rsidP="00D91D10">
            <w:pPr>
              <w:jc w:val="center"/>
              <w:rPr>
                <w:rFonts w:eastAsia="Times New Roman" w:cs="Arial"/>
                <w:color w:val="000000"/>
                <w:sz w:val="16"/>
                <w:szCs w:val="16"/>
                <w:lang w:val="de-DE" w:eastAsia="en-AU"/>
              </w:rPr>
            </w:pPr>
            <w:r w:rsidRPr="00A258F3">
              <w:rPr>
                <w:rFonts w:eastAsia="Times New Roman" w:cs="Arial"/>
                <w:color w:val="000000"/>
                <w:sz w:val="16"/>
                <w:szCs w:val="16"/>
                <w:lang w:val="de-DE" w:eastAsia="en-AU"/>
              </w:rPr>
              <w:t xml:space="preserve">Duke </w:t>
            </w:r>
            <w:r w:rsidRPr="00A258F3">
              <w:rPr>
                <w:rFonts w:eastAsia="Times New Roman" w:cs="Arial"/>
                <w:i/>
                <w:iCs/>
                <w:color w:val="000000"/>
                <w:sz w:val="16"/>
                <w:szCs w:val="16"/>
                <w:lang w:val="de-DE" w:eastAsia="en-AU"/>
              </w:rPr>
              <w:t>et al</w:t>
            </w:r>
            <w:r w:rsidRPr="00A258F3">
              <w:rPr>
                <w:rFonts w:eastAsia="Times New Roman" w:cs="Arial"/>
                <w:color w:val="000000"/>
                <w:sz w:val="16"/>
                <w:szCs w:val="16"/>
                <w:lang w:val="de-DE" w:eastAsia="en-AU"/>
              </w:rPr>
              <w:t xml:space="preserve"> 2003, Bell &amp; Duke 2005</w:t>
            </w:r>
          </w:p>
        </w:tc>
      </w:tr>
      <w:tr w:rsidR="00BF735F" w:rsidRPr="00126C04" w:rsidTr="007F042D">
        <w:tblPrEx>
          <w:tblBorders>
            <w:top w:val="single" w:sz="18"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9969" w:type="dxa"/>
            <w:gridSpan w:val="8"/>
            <w:tcBorders>
              <w:top w:val="single" w:sz="18" w:space="0" w:color="auto"/>
            </w:tcBorders>
          </w:tcPr>
          <w:p w:rsidR="00BF735F" w:rsidRPr="00A258F3" w:rsidRDefault="00BF735F" w:rsidP="00D91D10">
            <w:pPr>
              <w:rPr>
                <w:sz w:val="16"/>
                <w:szCs w:val="16"/>
                <w:lang w:val="de-DE"/>
              </w:rPr>
            </w:pPr>
          </w:p>
        </w:tc>
      </w:tr>
    </w:tbl>
    <w:p w:rsidR="0092037E" w:rsidRPr="00C11BBA" w:rsidRDefault="0092037E" w:rsidP="0092037E">
      <w:pPr>
        <w:rPr>
          <w:sz w:val="18"/>
          <w:szCs w:val="18"/>
          <w:lang w:val="en-AU"/>
        </w:rPr>
      </w:pPr>
      <w:proofErr w:type="gramStart"/>
      <w:r w:rsidRPr="00C11BBA">
        <w:rPr>
          <w:sz w:val="18"/>
          <w:szCs w:val="18"/>
          <w:lang w:val="en-AU"/>
        </w:rPr>
        <w:t>ANZECC (Australian and New Zealand Environment and Conservation Council) and ARMCANZ (Agriculture and Resource Management Council of Australia and New Zealand) (2000).</w:t>
      </w:r>
      <w:proofErr w:type="gramEnd"/>
      <w:r w:rsidRPr="00C11BBA">
        <w:rPr>
          <w:sz w:val="18"/>
          <w:szCs w:val="18"/>
          <w:lang w:val="en-AU"/>
        </w:rPr>
        <w:t xml:space="preserve"> </w:t>
      </w:r>
      <w:proofErr w:type="gramStart"/>
      <w:r w:rsidRPr="00C11BBA">
        <w:rPr>
          <w:i/>
          <w:sz w:val="18"/>
          <w:szCs w:val="18"/>
          <w:lang w:val="en-AU"/>
        </w:rPr>
        <w:t xml:space="preserve">Australian and New Zealand guidelines for fresh and marine water </w:t>
      </w:r>
      <w:r w:rsidRPr="00C11BBA">
        <w:rPr>
          <w:i/>
          <w:sz w:val="18"/>
          <w:szCs w:val="18"/>
          <w:lang w:val="en-AU"/>
        </w:rPr>
        <w:lastRenderedPageBreak/>
        <w:t>quality.</w:t>
      </w:r>
      <w:proofErr w:type="gramEnd"/>
      <w:r w:rsidRPr="00C11BBA">
        <w:rPr>
          <w:i/>
          <w:sz w:val="18"/>
          <w:szCs w:val="18"/>
          <w:lang w:val="en-AU"/>
        </w:rPr>
        <w:t xml:space="preserve"> </w:t>
      </w:r>
      <w:proofErr w:type="gramStart"/>
      <w:r w:rsidRPr="00C11BBA">
        <w:rPr>
          <w:sz w:val="18"/>
          <w:szCs w:val="18"/>
          <w:lang w:val="en-AU"/>
        </w:rPr>
        <w:t>National Water Quality Management Strategy.</w:t>
      </w:r>
      <w:proofErr w:type="gramEnd"/>
      <w:r w:rsidRPr="00C11BBA">
        <w:rPr>
          <w:sz w:val="18"/>
          <w:szCs w:val="18"/>
          <w:lang w:val="en-AU"/>
        </w:rPr>
        <w:t xml:space="preserve"> </w:t>
      </w:r>
      <w:proofErr w:type="gramStart"/>
      <w:r w:rsidRPr="00C11BBA">
        <w:rPr>
          <w:sz w:val="18"/>
          <w:szCs w:val="18"/>
          <w:lang w:val="en-AU"/>
        </w:rPr>
        <w:t>Australian and New Zealand Environment and Conservation Council and Agriculture and Resource Management Council of Australia and New Zealand, Canberra.</w:t>
      </w:r>
      <w:proofErr w:type="gramEnd"/>
    </w:p>
    <w:p w:rsidR="0092037E" w:rsidRPr="00C11BBA" w:rsidRDefault="0092037E" w:rsidP="0092037E">
      <w:pPr>
        <w:rPr>
          <w:sz w:val="18"/>
          <w:szCs w:val="18"/>
          <w:lang w:val="en-AU"/>
        </w:rPr>
      </w:pPr>
      <w:proofErr w:type="gramStart"/>
      <w:r w:rsidRPr="00C11BBA">
        <w:rPr>
          <w:sz w:val="18"/>
          <w:szCs w:val="18"/>
          <w:lang w:val="en-AU"/>
        </w:rPr>
        <w:t>APVMA (Australian Pesticides and Veterinary Medicines Authority (2005).</w:t>
      </w:r>
      <w:proofErr w:type="gramEnd"/>
      <w:r w:rsidRPr="00C11BBA">
        <w:rPr>
          <w:sz w:val="18"/>
          <w:szCs w:val="18"/>
          <w:lang w:val="en-AU"/>
        </w:rPr>
        <w:t xml:space="preserve"> </w:t>
      </w:r>
      <w:proofErr w:type="gramStart"/>
      <w:r w:rsidRPr="00C11BBA">
        <w:rPr>
          <w:sz w:val="18"/>
          <w:szCs w:val="18"/>
          <w:lang w:val="en-AU"/>
        </w:rPr>
        <w:t>The Reconsideration of Approvals of the Active Constituent Diuron, Registration of Products containing Diuron and their Associated Labels.</w:t>
      </w:r>
      <w:proofErr w:type="gramEnd"/>
      <w:r w:rsidRPr="00C11BBA">
        <w:rPr>
          <w:sz w:val="18"/>
          <w:szCs w:val="18"/>
          <w:lang w:val="en-AU"/>
        </w:rPr>
        <w:t xml:space="preserve"> </w:t>
      </w:r>
      <w:proofErr w:type="gramStart"/>
      <w:r w:rsidRPr="00C11BBA">
        <w:rPr>
          <w:sz w:val="18"/>
          <w:szCs w:val="18"/>
          <w:lang w:val="en-AU"/>
        </w:rPr>
        <w:t>Preliminary Review Findings.</w:t>
      </w:r>
      <w:proofErr w:type="gramEnd"/>
      <w:r w:rsidRPr="00C11BBA">
        <w:rPr>
          <w:sz w:val="18"/>
          <w:szCs w:val="18"/>
          <w:lang w:val="en-AU"/>
        </w:rPr>
        <w:t xml:space="preserve"> </w:t>
      </w:r>
      <w:proofErr w:type="gramStart"/>
      <w:r w:rsidRPr="00C11BBA">
        <w:rPr>
          <w:sz w:val="18"/>
          <w:szCs w:val="18"/>
          <w:lang w:val="en-AU"/>
        </w:rPr>
        <w:t>Volume I and II.</w:t>
      </w:r>
      <w:proofErr w:type="gramEnd"/>
    </w:p>
    <w:p w:rsidR="0092037E" w:rsidRPr="00C11BBA" w:rsidRDefault="0092037E" w:rsidP="0092037E">
      <w:pPr>
        <w:rPr>
          <w:sz w:val="18"/>
          <w:szCs w:val="18"/>
          <w:lang w:val="en-AU"/>
        </w:rPr>
      </w:pPr>
      <w:r w:rsidRPr="00C11BBA">
        <w:rPr>
          <w:sz w:val="18"/>
          <w:szCs w:val="18"/>
          <w:lang w:val="en-AU"/>
        </w:rPr>
        <w:t xml:space="preserve">Bell </w:t>
      </w:r>
      <w:proofErr w:type="gramStart"/>
      <w:r w:rsidRPr="00C11BBA">
        <w:rPr>
          <w:sz w:val="18"/>
          <w:szCs w:val="18"/>
          <w:lang w:val="en-AU"/>
        </w:rPr>
        <w:t>A and</w:t>
      </w:r>
      <w:proofErr w:type="gramEnd"/>
      <w:r w:rsidRPr="00C11BBA">
        <w:rPr>
          <w:sz w:val="18"/>
          <w:szCs w:val="18"/>
          <w:lang w:val="en-AU"/>
        </w:rPr>
        <w:t xml:space="preserve"> Duke N (2005). </w:t>
      </w:r>
      <w:proofErr w:type="gramStart"/>
      <w:r w:rsidRPr="00C11BBA">
        <w:rPr>
          <w:sz w:val="18"/>
          <w:szCs w:val="18"/>
          <w:lang w:val="en-AU"/>
        </w:rPr>
        <w:t>Effects of Photosystem II inhibiting herbicides on mangroves – preliminary toxicology trials.</w:t>
      </w:r>
      <w:proofErr w:type="gramEnd"/>
      <w:r w:rsidRPr="00C11BBA">
        <w:rPr>
          <w:sz w:val="18"/>
          <w:szCs w:val="18"/>
          <w:lang w:val="en-AU"/>
        </w:rPr>
        <w:t xml:space="preserve"> </w:t>
      </w:r>
      <w:r w:rsidRPr="00C11BBA">
        <w:rPr>
          <w:i/>
          <w:sz w:val="18"/>
          <w:szCs w:val="18"/>
          <w:lang w:val="en-AU"/>
        </w:rPr>
        <w:t xml:space="preserve">Marine Pollution Bulletin </w:t>
      </w:r>
      <w:r w:rsidRPr="00C11BBA">
        <w:rPr>
          <w:sz w:val="18"/>
          <w:szCs w:val="18"/>
          <w:lang w:val="en-AU"/>
        </w:rPr>
        <w:t>51(1-4):297-307.</w:t>
      </w:r>
    </w:p>
    <w:p w:rsidR="0092037E" w:rsidRPr="00C11BBA" w:rsidRDefault="0092037E" w:rsidP="0092037E">
      <w:pPr>
        <w:rPr>
          <w:sz w:val="18"/>
          <w:szCs w:val="18"/>
          <w:lang w:val="en-AU"/>
        </w:rPr>
      </w:pPr>
      <w:proofErr w:type="spellStart"/>
      <w:proofErr w:type="gramStart"/>
      <w:r w:rsidRPr="00C11BBA">
        <w:rPr>
          <w:sz w:val="18"/>
          <w:szCs w:val="18"/>
          <w:lang w:val="en-AU"/>
        </w:rPr>
        <w:t>Bengston</w:t>
      </w:r>
      <w:proofErr w:type="spellEnd"/>
      <w:r w:rsidRPr="00C11BBA">
        <w:rPr>
          <w:sz w:val="18"/>
          <w:szCs w:val="18"/>
          <w:lang w:val="en-AU"/>
        </w:rPr>
        <w:t xml:space="preserve">-Nash S, Quayle PA, Schreiber U and Muller JF (2005).The selection of a model </w:t>
      </w:r>
      <w:proofErr w:type="spellStart"/>
      <w:r w:rsidRPr="00C11BBA">
        <w:rPr>
          <w:sz w:val="18"/>
          <w:szCs w:val="18"/>
          <w:lang w:val="en-AU"/>
        </w:rPr>
        <w:t>microalgal</w:t>
      </w:r>
      <w:proofErr w:type="spellEnd"/>
      <w:r w:rsidRPr="00C11BBA">
        <w:rPr>
          <w:sz w:val="18"/>
          <w:szCs w:val="18"/>
          <w:lang w:val="en-AU"/>
        </w:rPr>
        <w:t xml:space="preserve"> spe</w:t>
      </w:r>
      <w:r w:rsidR="00F43D79">
        <w:rPr>
          <w:sz w:val="18"/>
          <w:szCs w:val="18"/>
          <w:lang w:val="en-AU"/>
        </w:rPr>
        <w:t>c</w:t>
      </w:r>
      <w:r w:rsidRPr="00C11BBA">
        <w:rPr>
          <w:sz w:val="18"/>
          <w:szCs w:val="18"/>
          <w:lang w:val="en-AU"/>
        </w:rPr>
        <w:t xml:space="preserve">ies as biomaterial for a novel aquatic </w:t>
      </w:r>
      <w:proofErr w:type="spellStart"/>
      <w:r w:rsidRPr="00C11BBA">
        <w:rPr>
          <w:sz w:val="18"/>
          <w:szCs w:val="18"/>
          <w:lang w:val="en-AU"/>
        </w:rPr>
        <w:t>phytotoxicity</w:t>
      </w:r>
      <w:proofErr w:type="spellEnd"/>
      <w:r w:rsidRPr="00C11BBA">
        <w:rPr>
          <w:sz w:val="18"/>
          <w:szCs w:val="18"/>
          <w:lang w:val="en-AU"/>
        </w:rPr>
        <w:t xml:space="preserve"> assay.</w:t>
      </w:r>
      <w:proofErr w:type="gramEnd"/>
      <w:r w:rsidRPr="00C11BBA">
        <w:rPr>
          <w:sz w:val="18"/>
          <w:szCs w:val="18"/>
          <w:lang w:val="en-AU"/>
        </w:rPr>
        <w:t xml:space="preserve"> </w:t>
      </w:r>
      <w:r w:rsidRPr="00C11BBA">
        <w:rPr>
          <w:i/>
          <w:sz w:val="18"/>
          <w:szCs w:val="18"/>
          <w:lang w:val="en-AU"/>
        </w:rPr>
        <w:t>Aquatic Toxicology72:315-326</w:t>
      </w:r>
      <w:r w:rsidRPr="00C11BBA">
        <w:rPr>
          <w:sz w:val="18"/>
          <w:szCs w:val="18"/>
          <w:lang w:val="en-AU"/>
        </w:rPr>
        <w:t>.</w:t>
      </w:r>
    </w:p>
    <w:p w:rsidR="0092037E" w:rsidRPr="00C11BBA" w:rsidRDefault="0092037E" w:rsidP="0092037E">
      <w:pPr>
        <w:rPr>
          <w:sz w:val="18"/>
          <w:szCs w:val="18"/>
          <w:lang w:val="en-AU"/>
        </w:rPr>
      </w:pPr>
      <w:proofErr w:type="spellStart"/>
      <w:r w:rsidRPr="00C11BBA">
        <w:rPr>
          <w:sz w:val="18"/>
          <w:szCs w:val="18"/>
          <w:lang w:val="en-AU"/>
        </w:rPr>
        <w:t>Chesworth</w:t>
      </w:r>
      <w:proofErr w:type="spellEnd"/>
      <w:r w:rsidRPr="00C11BBA">
        <w:rPr>
          <w:sz w:val="18"/>
          <w:szCs w:val="18"/>
          <w:lang w:val="en-AU"/>
        </w:rPr>
        <w:t xml:space="preserve"> JC, Donkin ME and Brown DT (2004). </w:t>
      </w:r>
      <w:proofErr w:type="gramStart"/>
      <w:r w:rsidRPr="00C11BBA">
        <w:rPr>
          <w:sz w:val="18"/>
          <w:szCs w:val="18"/>
          <w:lang w:val="en-AU"/>
        </w:rPr>
        <w:t>The interactive effects o</w:t>
      </w:r>
      <w:r w:rsidR="00E64426">
        <w:rPr>
          <w:sz w:val="18"/>
          <w:szCs w:val="18"/>
          <w:lang w:val="en-AU"/>
        </w:rPr>
        <w:t xml:space="preserve">f the antifouling herbicides </w:t>
      </w:r>
      <w:proofErr w:type="spellStart"/>
      <w:r w:rsidR="00E64426">
        <w:rPr>
          <w:sz w:val="18"/>
          <w:szCs w:val="18"/>
          <w:lang w:val="en-AU"/>
        </w:rPr>
        <w:t>Irgar</w:t>
      </w:r>
      <w:r w:rsidRPr="00C11BBA">
        <w:rPr>
          <w:sz w:val="18"/>
          <w:szCs w:val="18"/>
          <w:lang w:val="en-AU"/>
        </w:rPr>
        <w:t>ol</w:t>
      </w:r>
      <w:proofErr w:type="spellEnd"/>
      <w:r w:rsidRPr="00C11BBA">
        <w:rPr>
          <w:sz w:val="18"/>
          <w:szCs w:val="18"/>
          <w:lang w:val="en-AU"/>
        </w:rPr>
        <w:t xml:space="preserve"> 1051 and </w:t>
      </w:r>
      <w:proofErr w:type="spellStart"/>
      <w:r w:rsidRPr="00C11BBA">
        <w:rPr>
          <w:sz w:val="18"/>
          <w:szCs w:val="18"/>
          <w:lang w:val="en-AU"/>
        </w:rPr>
        <w:t>Diuron</w:t>
      </w:r>
      <w:proofErr w:type="spellEnd"/>
      <w:r w:rsidRPr="00C11BBA">
        <w:rPr>
          <w:sz w:val="18"/>
          <w:szCs w:val="18"/>
          <w:lang w:val="en-AU"/>
        </w:rPr>
        <w:t xml:space="preserve"> in the seagrass </w:t>
      </w:r>
      <w:proofErr w:type="spellStart"/>
      <w:r w:rsidRPr="00C11BBA">
        <w:rPr>
          <w:i/>
          <w:sz w:val="18"/>
          <w:szCs w:val="18"/>
          <w:lang w:val="en-AU"/>
        </w:rPr>
        <w:t>Zostera</w:t>
      </w:r>
      <w:proofErr w:type="spellEnd"/>
      <w:r w:rsidRPr="00C11BBA">
        <w:rPr>
          <w:i/>
          <w:sz w:val="18"/>
          <w:szCs w:val="18"/>
          <w:lang w:val="en-AU"/>
        </w:rPr>
        <w:t xml:space="preserve"> marina</w:t>
      </w:r>
      <w:r w:rsidRPr="00C11BBA">
        <w:rPr>
          <w:sz w:val="18"/>
          <w:szCs w:val="18"/>
          <w:lang w:val="en-AU"/>
        </w:rPr>
        <w:t xml:space="preserve"> (L.).</w:t>
      </w:r>
      <w:proofErr w:type="gramEnd"/>
      <w:r w:rsidRPr="00C11BBA">
        <w:rPr>
          <w:sz w:val="18"/>
          <w:szCs w:val="18"/>
          <w:lang w:val="en-AU"/>
        </w:rPr>
        <w:t xml:space="preserve"> </w:t>
      </w:r>
      <w:r w:rsidRPr="00C11BBA">
        <w:rPr>
          <w:i/>
          <w:sz w:val="18"/>
          <w:szCs w:val="18"/>
          <w:lang w:val="en-AU"/>
        </w:rPr>
        <w:t>Aquatic Toxicology</w:t>
      </w:r>
      <w:r w:rsidRPr="00C11BBA">
        <w:rPr>
          <w:sz w:val="18"/>
          <w:szCs w:val="18"/>
          <w:lang w:val="en-AU"/>
        </w:rPr>
        <w:t xml:space="preserve"> 66:293-305.</w:t>
      </w:r>
    </w:p>
    <w:p w:rsidR="0092037E" w:rsidRPr="00C11BBA" w:rsidRDefault="0092037E" w:rsidP="0092037E">
      <w:pPr>
        <w:rPr>
          <w:sz w:val="18"/>
          <w:szCs w:val="18"/>
          <w:lang w:val="en-AU"/>
        </w:rPr>
      </w:pPr>
      <w:r w:rsidRPr="00C11BBA">
        <w:rPr>
          <w:sz w:val="18"/>
          <w:szCs w:val="18"/>
          <w:lang w:val="en-AU"/>
        </w:rPr>
        <w:t xml:space="preserve">Duke N, Bell A, Pederson D, </w:t>
      </w:r>
      <w:proofErr w:type="spellStart"/>
      <w:r w:rsidRPr="00C11BBA">
        <w:rPr>
          <w:sz w:val="18"/>
          <w:szCs w:val="18"/>
          <w:lang w:val="en-AU"/>
        </w:rPr>
        <w:t>Roelfsema</w:t>
      </w:r>
      <w:proofErr w:type="spellEnd"/>
      <w:r w:rsidRPr="00C11BBA">
        <w:rPr>
          <w:sz w:val="18"/>
          <w:szCs w:val="18"/>
          <w:lang w:val="en-AU"/>
        </w:rPr>
        <w:t xml:space="preserve"> CM, Nash SB, Godson LM, </w:t>
      </w:r>
      <w:proofErr w:type="spellStart"/>
      <w:r w:rsidRPr="00C11BBA">
        <w:rPr>
          <w:sz w:val="18"/>
          <w:szCs w:val="18"/>
          <w:lang w:val="en-AU"/>
        </w:rPr>
        <w:t>Zahmel</w:t>
      </w:r>
      <w:proofErr w:type="spellEnd"/>
      <w:r w:rsidRPr="00C11BBA">
        <w:rPr>
          <w:sz w:val="18"/>
          <w:szCs w:val="18"/>
          <w:lang w:val="en-AU"/>
        </w:rPr>
        <w:t xml:space="preserve"> KN and Mackenzie J (2003). </w:t>
      </w:r>
      <w:proofErr w:type="gramStart"/>
      <w:r w:rsidRPr="00C11BBA">
        <w:rPr>
          <w:i/>
          <w:sz w:val="18"/>
          <w:szCs w:val="18"/>
          <w:lang w:val="en-AU"/>
        </w:rPr>
        <w:t>Mackay mangrove dieback.</w:t>
      </w:r>
      <w:proofErr w:type="gramEnd"/>
      <w:r w:rsidRPr="00C11BBA">
        <w:rPr>
          <w:i/>
          <w:sz w:val="18"/>
          <w:szCs w:val="18"/>
          <w:lang w:val="en-AU"/>
        </w:rPr>
        <w:t xml:space="preserve"> </w:t>
      </w:r>
      <w:proofErr w:type="gramStart"/>
      <w:r w:rsidRPr="00C11BBA">
        <w:rPr>
          <w:sz w:val="18"/>
          <w:szCs w:val="18"/>
          <w:lang w:val="en-AU"/>
        </w:rPr>
        <w:t>(Investigations in 2002 with recommendations for further research, monitoring and management).</w:t>
      </w:r>
      <w:proofErr w:type="gramEnd"/>
    </w:p>
    <w:p w:rsidR="0092037E" w:rsidRPr="00C11BBA" w:rsidRDefault="0092037E" w:rsidP="0092037E">
      <w:pPr>
        <w:rPr>
          <w:sz w:val="18"/>
          <w:szCs w:val="18"/>
          <w:lang w:val="en-AU"/>
        </w:rPr>
      </w:pPr>
      <w:r w:rsidRPr="00C11BBA">
        <w:rPr>
          <w:sz w:val="18"/>
          <w:szCs w:val="18"/>
          <w:lang w:val="en-AU"/>
        </w:rPr>
        <w:t xml:space="preserve">Duke N, Bell A, Pederson D, </w:t>
      </w:r>
      <w:proofErr w:type="spellStart"/>
      <w:r w:rsidRPr="00C11BBA">
        <w:rPr>
          <w:sz w:val="18"/>
          <w:szCs w:val="18"/>
          <w:lang w:val="en-AU"/>
        </w:rPr>
        <w:t>Roelfsema</w:t>
      </w:r>
      <w:proofErr w:type="spellEnd"/>
      <w:r w:rsidRPr="00C11BBA">
        <w:rPr>
          <w:sz w:val="18"/>
          <w:szCs w:val="18"/>
          <w:lang w:val="en-AU"/>
        </w:rPr>
        <w:t xml:space="preserve"> CM, Nash SB (2005). Herbicides implicated as the cause of severe mangrove dieback in the Mackay region, NE Australia: consequences for marine plant habitats </w:t>
      </w:r>
      <w:proofErr w:type="spellStart"/>
      <w:r w:rsidRPr="00C11BBA">
        <w:rPr>
          <w:sz w:val="18"/>
          <w:szCs w:val="18"/>
          <w:lang w:val="en-AU"/>
        </w:rPr>
        <w:t>o</w:t>
      </w:r>
      <w:proofErr w:type="spellEnd"/>
      <w:r w:rsidRPr="00C11BBA">
        <w:rPr>
          <w:sz w:val="18"/>
          <w:szCs w:val="18"/>
          <w:lang w:val="en-AU"/>
        </w:rPr>
        <w:t xml:space="preserve"> the Great Barrier Reef World Heritage Area. </w:t>
      </w:r>
      <w:r w:rsidRPr="00C11BBA">
        <w:rPr>
          <w:i/>
          <w:sz w:val="18"/>
          <w:szCs w:val="18"/>
          <w:lang w:val="en-AU"/>
        </w:rPr>
        <w:t xml:space="preserve">Marine Pollution Bulletin </w:t>
      </w:r>
      <w:r w:rsidRPr="00C11BBA">
        <w:rPr>
          <w:sz w:val="18"/>
          <w:szCs w:val="18"/>
          <w:lang w:val="en-AU"/>
        </w:rPr>
        <w:t>51(1-4):308-324.</w:t>
      </w:r>
    </w:p>
    <w:p w:rsidR="0092037E" w:rsidRPr="00C11BBA" w:rsidRDefault="0092037E" w:rsidP="0092037E">
      <w:pPr>
        <w:rPr>
          <w:sz w:val="18"/>
          <w:szCs w:val="18"/>
          <w:lang w:val="en-AU"/>
        </w:rPr>
      </w:pPr>
      <w:r w:rsidRPr="00C11BBA">
        <w:rPr>
          <w:sz w:val="18"/>
          <w:szCs w:val="18"/>
          <w:lang w:val="en-AU"/>
        </w:rPr>
        <w:t xml:space="preserve">Harrington L, </w:t>
      </w:r>
      <w:proofErr w:type="spellStart"/>
      <w:r w:rsidRPr="00C11BBA">
        <w:rPr>
          <w:sz w:val="18"/>
          <w:szCs w:val="18"/>
          <w:lang w:val="en-AU"/>
        </w:rPr>
        <w:t>Fabricius</w:t>
      </w:r>
      <w:proofErr w:type="spellEnd"/>
      <w:r w:rsidRPr="00C11BBA">
        <w:rPr>
          <w:sz w:val="18"/>
          <w:szCs w:val="18"/>
          <w:lang w:val="en-AU"/>
        </w:rPr>
        <w:t xml:space="preserve"> K, </w:t>
      </w:r>
      <w:proofErr w:type="spellStart"/>
      <w:r w:rsidRPr="00C11BBA">
        <w:rPr>
          <w:sz w:val="18"/>
          <w:szCs w:val="18"/>
          <w:lang w:val="en-AU"/>
        </w:rPr>
        <w:t>Eaglesham</w:t>
      </w:r>
      <w:proofErr w:type="spellEnd"/>
      <w:r w:rsidRPr="00C11BBA">
        <w:rPr>
          <w:sz w:val="18"/>
          <w:szCs w:val="18"/>
          <w:lang w:val="en-AU"/>
        </w:rPr>
        <w:t xml:space="preserve"> G, </w:t>
      </w:r>
      <w:proofErr w:type="spellStart"/>
      <w:r w:rsidRPr="00C11BBA">
        <w:rPr>
          <w:sz w:val="18"/>
          <w:szCs w:val="18"/>
          <w:lang w:val="en-AU"/>
        </w:rPr>
        <w:t>Negri</w:t>
      </w:r>
      <w:proofErr w:type="spellEnd"/>
      <w:r w:rsidRPr="00C11BBA">
        <w:rPr>
          <w:sz w:val="18"/>
          <w:szCs w:val="18"/>
          <w:lang w:val="en-AU"/>
        </w:rPr>
        <w:t xml:space="preserve"> A (2005). </w:t>
      </w:r>
      <w:proofErr w:type="gramStart"/>
      <w:r w:rsidRPr="00C11BBA">
        <w:rPr>
          <w:sz w:val="18"/>
          <w:szCs w:val="18"/>
          <w:lang w:val="en-AU"/>
        </w:rPr>
        <w:t>Sy</w:t>
      </w:r>
      <w:r w:rsidR="00F43D79">
        <w:rPr>
          <w:sz w:val="18"/>
          <w:szCs w:val="18"/>
          <w:lang w:val="en-AU"/>
        </w:rPr>
        <w:t>nerg</w:t>
      </w:r>
      <w:r w:rsidRPr="00C11BBA">
        <w:rPr>
          <w:sz w:val="18"/>
          <w:szCs w:val="18"/>
          <w:lang w:val="en-AU"/>
        </w:rPr>
        <w:t>istic effects of diuron and sedimentation on photosynthesis and survival of crustose coralline algae.</w:t>
      </w:r>
      <w:proofErr w:type="gramEnd"/>
      <w:r w:rsidRPr="00C11BBA">
        <w:rPr>
          <w:sz w:val="18"/>
          <w:szCs w:val="18"/>
          <w:lang w:val="en-AU"/>
        </w:rPr>
        <w:t xml:space="preserve"> </w:t>
      </w:r>
      <w:r w:rsidRPr="00C11BBA">
        <w:rPr>
          <w:i/>
          <w:sz w:val="18"/>
          <w:szCs w:val="18"/>
          <w:lang w:val="en-AU"/>
        </w:rPr>
        <w:t xml:space="preserve">Marine Pollution Bulletin </w:t>
      </w:r>
      <w:r w:rsidRPr="00C11BBA">
        <w:rPr>
          <w:sz w:val="18"/>
          <w:szCs w:val="18"/>
          <w:lang w:val="en-AU"/>
        </w:rPr>
        <w:t>51:415-427.</w:t>
      </w:r>
    </w:p>
    <w:p w:rsidR="0092037E" w:rsidRPr="00C11BBA" w:rsidRDefault="00E64426" w:rsidP="0092037E">
      <w:pPr>
        <w:rPr>
          <w:sz w:val="18"/>
          <w:szCs w:val="18"/>
          <w:lang w:val="en-AU"/>
        </w:rPr>
      </w:pPr>
      <w:proofErr w:type="gramStart"/>
      <w:r>
        <w:rPr>
          <w:sz w:val="18"/>
          <w:szCs w:val="18"/>
          <w:lang w:val="en-AU"/>
        </w:rPr>
        <w:t xml:space="preserve">Haynes D, Ralph P, </w:t>
      </w:r>
      <w:proofErr w:type="spellStart"/>
      <w:r>
        <w:rPr>
          <w:sz w:val="18"/>
          <w:szCs w:val="18"/>
          <w:lang w:val="en-AU"/>
        </w:rPr>
        <w:t>Prange</w:t>
      </w:r>
      <w:proofErr w:type="spellEnd"/>
      <w:r w:rsidR="0092037E" w:rsidRPr="00C11BBA">
        <w:rPr>
          <w:sz w:val="18"/>
          <w:szCs w:val="18"/>
          <w:lang w:val="en-AU"/>
        </w:rPr>
        <w:t xml:space="preserve"> J and Dennison B (2000).</w:t>
      </w:r>
      <w:proofErr w:type="gramEnd"/>
      <w:r w:rsidR="0092037E" w:rsidRPr="00C11BBA">
        <w:rPr>
          <w:sz w:val="18"/>
          <w:szCs w:val="18"/>
          <w:lang w:val="en-AU"/>
        </w:rPr>
        <w:t xml:space="preserve"> </w:t>
      </w:r>
      <w:proofErr w:type="gramStart"/>
      <w:r w:rsidR="0092037E" w:rsidRPr="00C11BBA">
        <w:rPr>
          <w:sz w:val="18"/>
          <w:szCs w:val="18"/>
          <w:lang w:val="en-AU"/>
        </w:rPr>
        <w:t>The impact of the Herbicide Diuron on Photosynthesis in Three Species of Tropical Seagrass.</w:t>
      </w:r>
      <w:proofErr w:type="gramEnd"/>
      <w:r w:rsidR="0092037E" w:rsidRPr="00C11BBA">
        <w:rPr>
          <w:sz w:val="18"/>
          <w:szCs w:val="18"/>
          <w:lang w:val="en-AU"/>
        </w:rPr>
        <w:t xml:space="preserve"> </w:t>
      </w:r>
      <w:r w:rsidR="0092037E" w:rsidRPr="00C11BBA">
        <w:rPr>
          <w:i/>
          <w:sz w:val="18"/>
          <w:szCs w:val="18"/>
          <w:lang w:val="en-AU"/>
        </w:rPr>
        <w:t xml:space="preserve">Marine Pollution Bulletin </w:t>
      </w:r>
      <w:r w:rsidR="0092037E" w:rsidRPr="00C11BBA">
        <w:rPr>
          <w:sz w:val="18"/>
          <w:szCs w:val="18"/>
          <w:lang w:val="en-AU"/>
        </w:rPr>
        <w:t>41(7-12):288-293.</w:t>
      </w:r>
    </w:p>
    <w:p w:rsidR="0092037E" w:rsidRPr="00C11BBA" w:rsidRDefault="0092037E" w:rsidP="0092037E">
      <w:pPr>
        <w:rPr>
          <w:sz w:val="18"/>
          <w:szCs w:val="18"/>
          <w:lang w:val="en-AU"/>
        </w:rPr>
      </w:pPr>
      <w:r w:rsidRPr="00C11BBA">
        <w:rPr>
          <w:sz w:val="18"/>
          <w:szCs w:val="18"/>
          <w:lang w:val="en-AU"/>
        </w:rPr>
        <w:t xml:space="preserve">Jones RJ (2004). </w:t>
      </w:r>
      <w:proofErr w:type="gramStart"/>
      <w:r w:rsidRPr="00C11BBA">
        <w:rPr>
          <w:sz w:val="18"/>
          <w:szCs w:val="18"/>
          <w:lang w:val="en-AU"/>
        </w:rPr>
        <w:t>Testing the ‘</w:t>
      </w:r>
      <w:proofErr w:type="spellStart"/>
      <w:r w:rsidRPr="00C11BBA">
        <w:rPr>
          <w:sz w:val="18"/>
          <w:szCs w:val="18"/>
          <w:lang w:val="en-AU"/>
        </w:rPr>
        <w:t>photoinhibition</w:t>
      </w:r>
      <w:proofErr w:type="spellEnd"/>
      <w:r w:rsidRPr="00C11BBA">
        <w:rPr>
          <w:sz w:val="18"/>
          <w:szCs w:val="18"/>
          <w:lang w:val="en-AU"/>
        </w:rPr>
        <w:t>’ model of coral bleaching using chemical inhibitors.</w:t>
      </w:r>
      <w:proofErr w:type="gramEnd"/>
      <w:r w:rsidRPr="00C11BBA">
        <w:rPr>
          <w:sz w:val="18"/>
          <w:szCs w:val="18"/>
          <w:lang w:val="en-AU"/>
        </w:rPr>
        <w:t xml:space="preserve"> </w:t>
      </w:r>
      <w:r w:rsidRPr="00C11BBA">
        <w:rPr>
          <w:i/>
          <w:sz w:val="18"/>
          <w:szCs w:val="18"/>
          <w:lang w:val="en-AU"/>
        </w:rPr>
        <w:t xml:space="preserve">Marine Ecology Progress Series </w:t>
      </w:r>
      <w:r w:rsidRPr="00C11BBA">
        <w:rPr>
          <w:sz w:val="18"/>
          <w:szCs w:val="18"/>
          <w:lang w:val="en-AU"/>
        </w:rPr>
        <w:t>284:133-145.</w:t>
      </w:r>
    </w:p>
    <w:p w:rsidR="0092037E" w:rsidRPr="00C11BBA" w:rsidRDefault="0092037E" w:rsidP="0092037E">
      <w:pPr>
        <w:rPr>
          <w:sz w:val="18"/>
          <w:szCs w:val="18"/>
          <w:lang w:val="en-AU"/>
        </w:rPr>
      </w:pPr>
      <w:r w:rsidRPr="00C11BBA">
        <w:rPr>
          <w:sz w:val="18"/>
          <w:szCs w:val="18"/>
          <w:lang w:val="en-AU"/>
        </w:rPr>
        <w:t>Jon</w:t>
      </w:r>
      <w:r w:rsidR="00E64426">
        <w:rPr>
          <w:sz w:val="18"/>
          <w:szCs w:val="18"/>
          <w:lang w:val="en-AU"/>
        </w:rPr>
        <w:t xml:space="preserve">es RJ (2005). The </w:t>
      </w:r>
      <w:proofErr w:type="spellStart"/>
      <w:r w:rsidR="00E64426">
        <w:rPr>
          <w:sz w:val="18"/>
          <w:szCs w:val="18"/>
          <w:lang w:val="en-AU"/>
        </w:rPr>
        <w:t>ecotoxicological</w:t>
      </w:r>
      <w:proofErr w:type="spellEnd"/>
      <w:r w:rsidRPr="00C11BBA">
        <w:rPr>
          <w:sz w:val="18"/>
          <w:szCs w:val="18"/>
          <w:lang w:val="en-AU"/>
        </w:rPr>
        <w:t xml:space="preserve"> effects of Photosystem II herbicides on corals. </w:t>
      </w:r>
      <w:r w:rsidRPr="00C11BBA">
        <w:rPr>
          <w:i/>
          <w:sz w:val="18"/>
          <w:szCs w:val="18"/>
          <w:lang w:val="en-AU"/>
        </w:rPr>
        <w:t>Marine Pollution Bulletin</w:t>
      </w:r>
      <w:r w:rsidRPr="00C11BBA">
        <w:rPr>
          <w:sz w:val="18"/>
          <w:szCs w:val="18"/>
          <w:lang w:val="en-AU"/>
        </w:rPr>
        <w:t xml:space="preserve"> 51(5-7):495-506.</w:t>
      </w:r>
    </w:p>
    <w:p w:rsidR="0092037E" w:rsidRPr="00C11BBA" w:rsidRDefault="0092037E" w:rsidP="0092037E">
      <w:pPr>
        <w:rPr>
          <w:sz w:val="18"/>
          <w:szCs w:val="18"/>
          <w:lang w:val="en-AU"/>
        </w:rPr>
      </w:pPr>
      <w:proofErr w:type="gramStart"/>
      <w:r w:rsidRPr="00C11BBA">
        <w:rPr>
          <w:sz w:val="18"/>
          <w:szCs w:val="18"/>
          <w:lang w:val="en-AU"/>
        </w:rPr>
        <w:t xml:space="preserve">Jones RJ and </w:t>
      </w:r>
      <w:proofErr w:type="spellStart"/>
      <w:r w:rsidRPr="00C11BBA">
        <w:rPr>
          <w:sz w:val="18"/>
          <w:szCs w:val="18"/>
          <w:lang w:val="en-AU"/>
        </w:rPr>
        <w:t>Kerswell</w:t>
      </w:r>
      <w:proofErr w:type="spellEnd"/>
      <w:r w:rsidRPr="00C11BBA">
        <w:rPr>
          <w:sz w:val="18"/>
          <w:szCs w:val="18"/>
          <w:lang w:val="en-AU"/>
        </w:rPr>
        <w:t xml:space="preserve"> AP (2003).</w:t>
      </w:r>
      <w:proofErr w:type="gramEnd"/>
      <w:r w:rsidRPr="00C11BBA">
        <w:rPr>
          <w:sz w:val="18"/>
          <w:szCs w:val="18"/>
          <w:lang w:val="en-AU"/>
        </w:rPr>
        <w:t xml:space="preserve"> </w:t>
      </w:r>
      <w:proofErr w:type="spellStart"/>
      <w:proofErr w:type="gramStart"/>
      <w:r w:rsidRPr="00C11BBA">
        <w:rPr>
          <w:sz w:val="18"/>
          <w:szCs w:val="18"/>
          <w:lang w:val="en-AU"/>
        </w:rPr>
        <w:t>Phytotoxicity</w:t>
      </w:r>
      <w:proofErr w:type="spellEnd"/>
      <w:r w:rsidRPr="00C11BBA">
        <w:rPr>
          <w:sz w:val="18"/>
          <w:szCs w:val="18"/>
          <w:lang w:val="en-AU"/>
        </w:rPr>
        <w:t xml:space="preserve"> of Photosystem II (PSII) herbicides to coral.</w:t>
      </w:r>
      <w:proofErr w:type="gramEnd"/>
      <w:r w:rsidRPr="00C11BBA">
        <w:rPr>
          <w:sz w:val="18"/>
          <w:szCs w:val="18"/>
          <w:lang w:val="en-AU"/>
        </w:rPr>
        <w:t xml:space="preserve"> </w:t>
      </w:r>
      <w:r w:rsidRPr="00C11BBA">
        <w:rPr>
          <w:i/>
          <w:sz w:val="18"/>
          <w:szCs w:val="18"/>
          <w:lang w:val="en-AU"/>
        </w:rPr>
        <w:t xml:space="preserve">Marine Ecology Progress Series </w:t>
      </w:r>
      <w:r w:rsidRPr="00C11BBA">
        <w:rPr>
          <w:sz w:val="18"/>
          <w:szCs w:val="18"/>
          <w:lang w:val="en-AU"/>
        </w:rPr>
        <w:t>261 (October 17):149-159.</w:t>
      </w:r>
    </w:p>
    <w:p w:rsidR="0092037E" w:rsidRPr="00C11BBA" w:rsidRDefault="0092037E" w:rsidP="0092037E">
      <w:pPr>
        <w:rPr>
          <w:sz w:val="18"/>
          <w:szCs w:val="18"/>
          <w:lang w:val="en-AU"/>
        </w:rPr>
      </w:pPr>
      <w:r w:rsidRPr="00C11BBA">
        <w:rPr>
          <w:sz w:val="18"/>
          <w:szCs w:val="18"/>
          <w:lang w:val="en-AU"/>
        </w:rPr>
        <w:t xml:space="preserve">Jones R, Muller J, Haynes D, Schreiber U (2003). </w:t>
      </w:r>
      <w:proofErr w:type="gramStart"/>
      <w:r w:rsidRPr="00C11BBA">
        <w:rPr>
          <w:sz w:val="18"/>
          <w:szCs w:val="18"/>
          <w:lang w:val="en-AU"/>
        </w:rPr>
        <w:t>Effects of herbicides diuron and atrazine on corals of the Great Barrier Reef, Australia.</w:t>
      </w:r>
      <w:proofErr w:type="gramEnd"/>
      <w:r w:rsidRPr="00C11BBA">
        <w:rPr>
          <w:sz w:val="18"/>
          <w:szCs w:val="18"/>
          <w:lang w:val="en-AU"/>
        </w:rPr>
        <w:t xml:space="preserve"> </w:t>
      </w:r>
      <w:r w:rsidRPr="00C11BBA">
        <w:rPr>
          <w:i/>
          <w:sz w:val="18"/>
          <w:szCs w:val="18"/>
          <w:lang w:val="en-AU"/>
        </w:rPr>
        <w:t xml:space="preserve"> Marine Ecology Progress Series 251</w:t>
      </w:r>
      <w:r w:rsidRPr="00C11BBA">
        <w:rPr>
          <w:sz w:val="18"/>
          <w:szCs w:val="18"/>
          <w:lang w:val="en-AU"/>
        </w:rPr>
        <w:t>:153-167.</w:t>
      </w:r>
    </w:p>
    <w:p w:rsidR="0092037E" w:rsidRPr="00C11BBA" w:rsidRDefault="0092037E" w:rsidP="0092037E">
      <w:pPr>
        <w:rPr>
          <w:sz w:val="18"/>
          <w:szCs w:val="18"/>
          <w:lang w:val="en-AU"/>
        </w:rPr>
      </w:pPr>
      <w:proofErr w:type="spellStart"/>
      <w:proofErr w:type="gramStart"/>
      <w:r w:rsidRPr="00C11BBA">
        <w:rPr>
          <w:sz w:val="18"/>
          <w:szCs w:val="18"/>
          <w:lang w:val="en-AU"/>
        </w:rPr>
        <w:t>Macinnis</w:t>
      </w:r>
      <w:proofErr w:type="spellEnd"/>
      <w:r w:rsidRPr="00C11BBA">
        <w:rPr>
          <w:sz w:val="18"/>
          <w:szCs w:val="18"/>
          <w:lang w:val="en-AU"/>
        </w:rPr>
        <w:t>-Ng CMO and Ralph PJ (2003).</w:t>
      </w:r>
      <w:proofErr w:type="gramEnd"/>
      <w:r w:rsidRPr="00C11BBA">
        <w:rPr>
          <w:sz w:val="18"/>
          <w:szCs w:val="18"/>
          <w:lang w:val="en-AU"/>
        </w:rPr>
        <w:t xml:space="preserve"> </w:t>
      </w:r>
      <w:proofErr w:type="gramStart"/>
      <w:r w:rsidRPr="00C11BBA">
        <w:rPr>
          <w:sz w:val="18"/>
          <w:szCs w:val="18"/>
          <w:lang w:val="en-AU"/>
        </w:rPr>
        <w:t xml:space="preserve">Short term response and recovery of </w:t>
      </w:r>
      <w:proofErr w:type="spellStart"/>
      <w:r w:rsidRPr="00C11BBA">
        <w:rPr>
          <w:sz w:val="18"/>
          <w:szCs w:val="18"/>
          <w:lang w:val="en-AU"/>
        </w:rPr>
        <w:t>Zostera</w:t>
      </w:r>
      <w:proofErr w:type="spellEnd"/>
      <w:r w:rsidRPr="00C11BBA">
        <w:rPr>
          <w:sz w:val="18"/>
          <w:szCs w:val="18"/>
          <w:lang w:val="en-AU"/>
        </w:rPr>
        <w:t xml:space="preserve"> </w:t>
      </w:r>
      <w:proofErr w:type="spellStart"/>
      <w:r w:rsidRPr="00C11BBA">
        <w:rPr>
          <w:sz w:val="18"/>
          <w:szCs w:val="18"/>
          <w:lang w:val="en-AU"/>
        </w:rPr>
        <w:t>capricorni</w:t>
      </w:r>
      <w:proofErr w:type="spellEnd"/>
      <w:r w:rsidRPr="00C11BBA">
        <w:rPr>
          <w:sz w:val="18"/>
          <w:szCs w:val="18"/>
          <w:lang w:val="en-AU"/>
        </w:rPr>
        <w:t xml:space="preserve"> photosynthesis after herbicide exposure.</w:t>
      </w:r>
      <w:proofErr w:type="gramEnd"/>
      <w:r w:rsidRPr="00C11BBA">
        <w:rPr>
          <w:sz w:val="18"/>
          <w:szCs w:val="18"/>
          <w:lang w:val="en-AU"/>
        </w:rPr>
        <w:t xml:space="preserve"> </w:t>
      </w:r>
      <w:r w:rsidRPr="00C11BBA">
        <w:rPr>
          <w:i/>
          <w:sz w:val="18"/>
          <w:szCs w:val="18"/>
          <w:lang w:val="en-AU"/>
        </w:rPr>
        <w:t xml:space="preserve">Aquatic Botany </w:t>
      </w:r>
      <w:r w:rsidRPr="00C11BBA">
        <w:rPr>
          <w:sz w:val="18"/>
          <w:szCs w:val="18"/>
          <w:lang w:val="en-AU"/>
        </w:rPr>
        <w:t>76:1-15.</w:t>
      </w:r>
    </w:p>
    <w:p w:rsidR="0092037E" w:rsidRPr="00C11BBA" w:rsidRDefault="0092037E" w:rsidP="0092037E">
      <w:pPr>
        <w:rPr>
          <w:sz w:val="18"/>
          <w:szCs w:val="18"/>
          <w:lang w:val="en-AU"/>
        </w:rPr>
      </w:pPr>
      <w:r w:rsidRPr="00C11BBA">
        <w:rPr>
          <w:sz w:val="18"/>
          <w:szCs w:val="18"/>
          <w:lang w:val="en-AU"/>
        </w:rPr>
        <w:t xml:space="preserve">Magnusson M, </w:t>
      </w:r>
      <w:proofErr w:type="spellStart"/>
      <w:r w:rsidRPr="00C11BBA">
        <w:rPr>
          <w:sz w:val="18"/>
          <w:szCs w:val="18"/>
          <w:lang w:val="en-AU"/>
        </w:rPr>
        <w:t>Heimann</w:t>
      </w:r>
      <w:proofErr w:type="spellEnd"/>
      <w:r w:rsidRPr="00C11BBA">
        <w:rPr>
          <w:sz w:val="18"/>
          <w:szCs w:val="18"/>
          <w:lang w:val="en-AU"/>
        </w:rPr>
        <w:t xml:space="preserve"> K, </w:t>
      </w:r>
      <w:proofErr w:type="spellStart"/>
      <w:r w:rsidRPr="00C11BBA">
        <w:rPr>
          <w:sz w:val="18"/>
          <w:szCs w:val="18"/>
          <w:lang w:val="en-AU"/>
        </w:rPr>
        <w:t>Negri</w:t>
      </w:r>
      <w:proofErr w:type="spellEnd"/>
      <w:r w:rsidRPr="00C11BBA">
        <w:rPr>
          <w:sz w:val="18"/>
          <w:szCs w:val="18"/>
          <w:lang w:val="en-AU"/>
        </w:rPr>
        <w:t xml:space="preserve"> A, </w:t>
      </w:r>
      <w:proofErr w:type="spellStart"/>
      <w:r w:rsidRPr="00C11BBA">
        <w:rPr>
          <w:sz w:val="18"/>
          <w:szCs w:val="18"/>
          <w:lang w:val="en-AU"/>
        </w:rPr>
        <w:t>Ridd</w:t>
      </w:r>
      <w:proofErr w:type="spellEnd"/>
      <w:r w:rsidRPr="00C11BBA">
        <w:rPr>
          <w:sz w:val="18"/>
          <w:szCs w:val="18"/>
          <w:lang w:val="en-AU"/>
        </w:rPr>
        <w:t xml:space="preserve"> M (2006). </w:t>
      </w:r>
      <w:proofErr w:type="gramStart"/>
      <w:r w:rsidRPr="00C11BBA">
        <w:rPr>
          <w:sz w:val="18"/>
          <w:szCs w:val="18"/>
          <w:lang w:val="en-AU"/>
        </w:rPr>
        <w:t>Pesticide Toxicity to estuarine benthic microflora in tropical Queensland.</w:t>
      </w:r>
      <w:proofErr w:type="gramEnd"/>
      <w:r w:rsidRPr="00C11BBA">
        <w:rPr>
          <w:sz w:val="18"/>
          <w:szCs w:val="18"/>
          <w:lang w:val="en-AU"/>
        </w:rPr>
        <w:t xml:space="preserve"> </w:t>
      </w:r>
      <w:proofErr w:type="gramStart"/>
      <w:r w:rsidRPr="00C11BBA">
        <w:rPr>
          <w:sz w:val="18"/>
          <w:szCs w:val="18"/>
          <w:lang w:val="en-AU"/>
        </w:rPr>
        <w:t>Oral Presentation, Australian Marine Sciences Association, 9-13 July 2006, Cairns Convention Centre, Queensland, Australia.</w:t>
      </w:r>
      <w:proofErr w:type="gramEnd"/>
    </w:p>
    <w:p w:rsidR="0092037E" w:rsidRPr="00C11BBA" w:rsidRDefault="0092037E" w:rsidP="0092037E">
      <w:pPr>
        <w:rPr>
          <w:sz w:val="18"/>
          <w:szCs w:val="18"/>
          <w:lang w:val="en-AU"/>
        </w:rPr>
      </w:pPr>
      <w:proofErr w:type="spellStart"/>
      <w:r w:rsidRPr="00C11BBA">
        <w:rPr>
          <w:sz w:val="18"/>
          <w:szCs w:val="18"/>
          <w:lang w:val="en-AU"/>
        </w:rPr>
        <w:t>Negri</w:t>
      </w:r>
      <w:proofErr w:type="spellEnd"/>
      <w:r w:rsidRPr="00C11BBA">
        <w:rPr>
          <w:sz w:val="18"/>
          <w:szCs w:val="18"/>
          <w:lang w:val="en-AU"/>
        </w:rPr>
        <w:t xml:space="preserve"> </w:t>
      </w:r>
      <w:proofErr w:type="gramStart"/>
      <w:r w:rsidRPr="00C11BBA">
        <w:rPr>
          <w:sz w:val="18"/>
          <w:szCs w:val="18"/>
          <w:lang w:val="en-AU"/>
        </w:rPr>
        <w:t>A ,</w:t>
      </w:r>
      <w:proofErr w:type="gramEnd"/>
      <w:r w:rsidRPr="00C11BBA">
        <w:rPr>
          <w:sz w:val="18"/>
          <w:szCs w:val="18"/>
          <w:lang w:val="en-AU"/>
        </w:rPr>
        <w:t xml:space="preserve"> </w:t>
      </w:r>
      <w:proofErr w:type="spellStart"/>
      <w:r w:rsidRPr="00C11BBA">
        <w:rPr>
          <w:sz w:val="18"/>
          <w:szCs w:val="18"/>
          <w:lang w:val="en-AU"/>
        </w:rPr>
        <w:t>Vollhardt</w:t>
      </w:r>
      <w:proofErr w:type="spellEnd"/>
      <w:r w:rsidRPr="00C11BBA">
        <w:rPr>
          <w:sz w:val="18"/>
          <w:szCs w:val="18"/>
          <w:lang w:val="en-AU"/>
        </w:rPr>
        <w:t xml:space="preserve"> C, Humphrey C, Heyward A, Jones R, </w:t>
      </w:r>
      <w:proofErr w:type="spellStart"/>
      <w:r w:rsidRPr="00C11BBA">
        <w:rPr>
          <w:sz w:val="18"/>
          <w:szCs w:val="18"/>
          <w:lang w:val="en-AU"/>
        </w:rPr>
        <w:t>Eaglesham</w:t>
      </w:r>
      <w:proofErr w:type="spellEnd"/>
      <w:r w:rsidRPr="00C11BBA">
        <w:rPr>
          <w:sz w:val="18"/>
          <w:szCs w:val="18"/>
          <w:lang w:val="en-AU"/>
        </w:rPr>
        <w:t xml:space="preserve"> G and </w:t>
      </w:r>
      <w:proofErr w:type="spellStart"/>
      <w:r w:rsidRPr="00C11BBA">
        <w:rPr>
          <w:sz w:val="18"/>
          <w:szCs w:val="18"/>
          <w:lang w:val="en-AU"/>
        </w:rPr>
        <w:t>Fabricius</w:t>
      </w:r>
      <w:proofErr w:type="spellEnd"/>
      <w:r w:rsidRPr="00C11BBA">
        <w:rPr>
          <w:sz w:val="18"/>
          <w:szCs w:val="18"/>
          <w:lang w:val="en-AU"/>
        </w:rPr>
        <w:t xml:space="preserve"> K (2005). </w:t>
      </w:r>
      <w:proofErr w:type="gramStart"/>
      <w:r w:rsidRPr="00C11BBA">
        <w:rPr>
          <w:sz w:val="18"/>
          <w:szCs w:val="18"/>
          <w:lang w:val="en-AU"/>
        </w:rPr>
        <w:t>Effects of the herbicide diuron on the early life history stages of coral.</w:t>
      </w:r>
      <w:proofErr w:type="gramEnd"/>
      <w:r w:rsidRPr="00C11BBA">
        <w:rPr>
          <w:sz w:val="18"/>
          <w:szCs w:val="18"/>
          <w:lang w:val="en-AU"/>
        </w:rPr>
        <w:t xml:space="preserve"> </w:t>
      </w:r>
      <w:r w:rsidRPr="00C11BBA">
        <w:rPr>
          <w:i/>
          <w:sz w:val="18"/>
          <w:szCs w:val="18"/>
          <w:lang w:val="en-AU"/>
        </w:rPr>
        <w:t xml:space="preserve">Marine Pollution Bulletin </w:t>
      </w:r>
      <w:r w:rsidRPr="00C11BBA">
        <w:rPr>
          <w:sz w:val="18"/>
          <w:szCs w:val="18"/>
          <w:lang w:val="en-AU"/>
        </w:rPr>
        <w:t>51:370-383.</w:t>
      </w:r>
    </w:p>
    <w:p w:rsidR="0092037E" w:rsidRPr="00C11BBA" w:rsidRDefault="0092037E" w:rsidP="0092037E">
      <w:pPr>
        <w:rPr>
          <w:sz w:val="18"/>
          <w:szCs w:val="18"/>
          <w:lang w:val="en-AU"/>
        </w:rPr>
      </w:pPr>
      <w:r w:rsidRPr="00C11BBA">
        <w:rPr>
          <w:sz w:val="18"/>
          <w:szCs w:val="18"/>
          <w:lang w:val="en-AU"/>
        </w:rPr>
        <w:t xml:space="preserve">Owen R, Knap A, Ostrander N and </w:t>
      </w:r>
      <w:proofErr w:type="spellStart"/>
      <w:r w:rsidRPr="00C11BBA">
        <w:rPr>
          <w:sz w:val="18"/>
          <w:szCs w:val="18"/>
          <w:lang w:val="en-AU"/>
        </w:rPr>
        <w:t>Carbery</w:t>
      </w:r>
      <w:proofErr w:type="spellEnd"/>
      <w:r w:rsidRPr="00C11BBA">
        <w:rPr>
          <w:sz w:val="18"/>
          <w:szCs w:val="18"/>
          <w:lang w:val="en-AU"/>
        </w:rPr>
        <w:t xml:space="preserve"> K (2003). </w:t>
      </w:r>
      <w:proofErr w:type="gramStart"/>
      <w:r w:rsidRPr="00C11BBA">
        <w:rPr>
          <w:sz w:val="18"/>
          <w:szCs w:val="18"/>
          <w:lang w:val="en-AU"/>
        </w:rPr>
        <w:t xml:space="preserve">Comparative acute toxicity of herbicides to photosynthesis of Coral </w:t>
      </w:r>
      <w:proofErr w:type="spellStart"/>
      <w:r w:rsidRPr="00C11BBA">
        <w:rPr>
          <w:sz w:val="18"/>
          <w:szCs w:val="18"/>
          <w:lang w:val="en-AU"/>
        </w:rPr>
        <w:t>Zooxanthellae</w:t>
      </w:r>
      <w:proofErr w:type="spellEnd"/>
      <w:r w:rsidRPr="00C11BBA">
        <w:rPr>
          <w:sz w:val="18"/>
          <w:szCs w:val="18"/>
          <w:lang w:val="en-AU"/>
        </w:rPr>
        <w:t>.</w:t>
      </w:r>
      <w:proofErr w:type="gramEnd"/>
      <w:r w:rsidRPr="00C11BBA">
        <w:rPr>
          <w:sz w:val="18"/>
          <w:szCs w:val="18"/>
          <w:lang w:val="en-AU"/>
        </w:rPr>
        <w:t xml:space="preserve"> </w:t>
      </w:r>
      <w:r w:rsidRPr="00C11BBA">
        <w:rPr>
          <w:i/>
          <w:sz w:val="18"/>
          <w:szCs w:val="18"/>
          <w:lang w:val="en-AU"/>
        </w:rPr>
        <w:t xml:space="preserve">Bulletin of Environmental Contamination and Toxicology </w:t>
      </w:r>
      <w:r w:rsidRPr="00C11BBA">
        <w:rPr>
          <w:sz w:val="18"/>
          <w:szCs w:val="18"/>
          <w:lang w:val="en-AU"/>
        </w:rPr>
        <w:t>70:541-548.</w:t>
      </w:r>
    </w:p>
    <w:p w:rsidR="0092037E" w:rsidRPr="00C11BBA" w:rsidRDefault="0092037E" w:rsidP="0092037E">
      <w:pPr>
        <w:rPr>
          <w:sz w:val="18"/>
          <w:szCs w:val="18"/>
          <w:lang w:val="en-AU"/>
        </w:rPr>
      </w:pPr>
      <w:proofErr w:type="spellStart"/>
      <w:proofErr w:type="gramStart"/>
      <w:r w:rsidRPr="00C11BBA">
        <w:rPr>
          <w:sz w:val="18"/>
          <w:szCs w:val="18"/>
          <w:lang w:val="en-AU"/>
        </w:rPr>
        <w:t>Råberg</w:t>
      </w:r>
      <w:proofErr w:type="spellEnd"/>
      <w:r w:rsidRPr="00C11BBA">
        <w:rPr>
          <w:sz w:val="18"/>
          <w:szCs w:val="18"/>
          <w:lang w:val="en-AU"/>
        </w:rPr>
        <w:t xml:space="preserve"> S, Nystrom M, Eros M and </w:t>
      </w:r>
      <w:proofErr w:type="spellStart"/>
      <w:r w:rsidRPr="00C11BBA">
        <w:rPr>
          <w:sz w:val="18"/>
          <w:szCs w:val="18"/>
          <w:lang w:val="en-AU"/>
        </w:rPr>
        <w:t>Plantman</w:t>
      </w:r>
      <w:proofErr w:type="spellEnd"/>
      <w:r w:rsidRPr="00C11BBA">
        <w:rPr>
          <w:sz w:val="18"/>
          <w:szCs w:val="18"/>
          <w:lang w:val="en-AU"/>
        </w:rPr>
        <w:t xml:space="preserve"> P (2003).</w:t>
      </w:r>
      <w:proofErr w:type="gramEnd"/>
      <w:r w:rsidRPr="00C11BBA">
        <w:rPr>
          <w:sz w:val="18"/>
          <w:szCs w:val="18"/>
          <w:lang w:val="en-AU"/>
        </w:rPr>
        <w:t xml:space="preserve"> Impact of the herbicides 2</w:t>
      </w:r>
      <w:proofErr w:type="gramStart"/>
      <w:r w:rsidRPr="00C11BBA">
        <w:rPr>
          <w:sz w:val="18"/>
          <w:szCs w:val="18"/>
          <w:lang w:val="en-AU"/>
        </w:rPr>
        <w:t>,4</w:t>
      </w:r>
      <w:proofErr w:type="gramEnd"/>
      <w:r w:rsidRPr="00C11BBA">
        <w:rPr>
          <w:sz w:val="18"/>
          <w:szCs w:val="18"/>
          <w:lang w:val="en-AU"/>
        </w:rPr>
        <w:t xml:space="preserve">-D and diuron on the metabolism of the coral </w:t>
      </w:r>
      <w:proofErr w:type="spellStart"/>
      <w:r w:rsidRPr="00C11BBA">
        <w:rPr>
          <w:sz w:val="18"/>
          <w:szCs w:val="18"/>
          <w:lang w:val="en-AU"/>
        </w:rPr>
        <w:t>Porites</w:t>
      </w:r>
      <w:proofErr w:type="spellEnd"/>
      <w:r w:rsidRPr="00C11BBA">
        <w:rPr>
          <w:sz w:val="18"/>
          <w:szCs w:val="18"/>
          <w:lang w:val="en-AU"/>
        </w:rPr>
        <w:t xml:space="preserve"> cylindrical. </w:t>
      </w:r>
      <w:r w:rsidRPr="00C11BBA">
        <w:rPr>
          <w:i/>
          <w:sz w:val="18"/>
          <w:szCs w:val="18"/>
          <w:lang w:val="en-AU"/>
        </w:rPr>
        <w:t xml:space="preserve">Marine Environmental Research </w:t>
      </w:r>
      <w:r w:rsidRPr="00C11BBA">
        <w:rPr>
          <w:sz w:val="18"/>
          <w:szCs w:val="18"/>
          <w:lang w:val="en-AU"/>
        </w:rPr>
        <w:t>503-514.</w:t>
      </w:r>
    </w:p>
    <w:p w:rsidR="0092037E" w:rsidRPr="00C11BBA" w:rsidRDefault="0092037E" w:rsidP="0092037E">
      <w:pPr>
        <w:rPr>
          <w:sz w:val="18"/>
          <w:szCs w:val="18"/>
          <w:lang w:val="en-AU"/>
        </w:rPr>
      </w:pPr>
      <w:proofErr w:type="gramStart"/>
      <w:r w:rsidRPr="00C11BBA">
        <w:rPr>
          <w:sz w:val="18"/>
          <w:szCs w:val="18"/>
          <w:lang w:val="en-AU"/>
        </w:rPr>
        <w:t xml:space="preserve">Schreiber U, Muller JF, </w:t>
      </w:r>
      <w:proofErr w:type="spellStart"/>
      <w:r w:rsidRPr="00C11BBA">
        <w:rPr>
          <w:sz w:val="18"/>
          <w:szCs w:val="18"/>
          <w:lang w:val="en-AU"/>
        </w:rPr>
        <w:t>Haugg</w:t>
      </w:r>
      <w:proofErr w:type="spellEnd"/>
      <w:r w:rsidRPr="00C11BBA">
        <w:rPr>
          <w:sz w:val="18"/>
          <w:szCs w:val="18"/>
          <w:lang w:val="en-AU"/>
        </w:rPr>
        <w:t xml:space="preserve"> A and </w:t>
      </w:r>
      <w:proofErr w:type="spellStart"/>
      <w:r w:rsidRPr="00C11BBA">
        <w:rPr>
          <w:sz w:val="18"/>
          <w:szCs w:val="18"/>
          <w:lang w:val="en-AU"/>
        </w:rPr>
        <w:t>Gademann</w:t>
      </w:r>
      <w:proofErr w:type="spellEnd"/>
      <w:r w:rsidRPr="00C11BBA">
        <w:rPr>
          <w:sz w:val="18"/>
          <w:szCs w:val="18"/>
          <w:lang w:val="en-AU"/>
        </w:rPr>
        <w:t xml:space="preserve"> R (2002).</w:t>
      </w:r>
      <w:proofErr w:type="gramEnd"/>
      <w:r w:rsidRPr="00C11BBA">
        <w:rPr>
          <w:sz w:val="18"/>
          <w:szCs w:val="18"/>
          <w:lang w:val="en-AU"/>
        </w:rPr>
        <w:t xml:space="preserve"> </w:t>
      </w:r>
      <w:proofErr w:type="gramStart"/>
      <w:r w:rsidRPr="00C11BBA">
        <w:rPr>
          <w:sz w:val="18"/>
          <w:szCs w:val="18"/>
          <w:lang w:val="en-AU"/>
        </w:rPr>
        <w:t xml:space="preserve">New type of dual-channel PAM chlorophyll </w:t>
      </w:r>
      <w:proofErr w:type="spellStart"/>
      <w:r w:rsidRPr="00C11BBA">
        <w:rPr>
          <w:sz w:val="18"/>
          <w:szCs w:val="18"/>
          <w:lang w:val="en-AU"/>
        </w:rPr>
        <w:t>fluorometer</w:t>
      </w:r>
      <w:proofErr w:type="spellEnd"/>
      <w:r w:rsidRPr="00C11BBA">
        <w:rPr>
          <w:sz w:val="18"/>
          <w:szCs w:val="18"/>
          <w:lang w:val="en-AU"/>
        </w:rPr>
        <w:t xml:space="preserve"> for highly sensitive water toxicity </w:t>
      </w:r>
      <w:proofErr w:type="spellStart"/>
      <w:r w:rsidRPr="00C11BBA">
        <w:rPr>
          <w:sz w:val="18"/>
          <w:szCs w:val="18"/>
          <w:lang w:val="en-AU"/>
        </w:rPr>
        <w:t>biotests</w:t>
      </w:r>
      <w:proofErr w:type="spellEnd"/>
      <w:r w:rsidRPr="00C11BBA">
        <w:rPr>
          <w:sz w:val="18"/>
          <w:szCs w:val="18"/>
          <w:lang w:val="en-AU"/>
        </w:rPr>
        <w:t>.</w:t>
      </w:r>
      <w:proofErr w:type="gramEnd"/>
      <w:r w:rsidRPr="00C11BBA">
        <w:rPr>
          <w:sz w:val="18"/>
          <w:szCs w:val="18"/>
          <w:lang w:val="en-AU"/>
        </w:rPr>
        <w:t xml:space="preserve"> </w:t>
      </w:r>
      <w:r w:rsidR="00100D16" w:rsidRPr="00C11BBA">
        <w:rPr>
          <w:i/>
          <w:sz w:val="18"/>
          <w:szCs w:val="18"/>
          <w:lang w:val="en-AU"/>
        </w:rPr>
        <w:t>Photosynthesis</w:t>
      </w:r>
      <w:r w:rsidRPr="00C11BBA">
        <w:rPr>
          <w:i/>
          <w:sz w:val="18"/>
          <w:szCs w:val="18"/>
          <w:lang w:val="en-AU"/>
        </w:rPr>
        <w:t xml:space="preserve"> Research </w:t>
      </w:r>
      <w:r w:rsidRPr="00C11BBA">
        <w:rPr>
          <w:sz w:val="18"/>
          <w:szCs w:val="18"/>
          <w:lang w:val="en-AU"/>
        </w:rPr>
        <w:t>74:317-330.</w:t>
      </w:r>
    </w:p>
    <w:p w:rsidR="0092037E" w:rsidRPr="00C11BBA" w:rsidRDefault="0092037E" w:rsidP="0092037E">
      <w:pPr>
        <w:rPr>
          <w:sz w:val="18"/>
          <w:szCs w:val="18"/>
          <w:lang w:val="en-AU"/>
        </w:rPr>
      </w:pPr>
      <w:proofErr w:type="spellStart"/>
      <w:proofErr w:type="gramStart"/>
      <w:r w:rsidRPr="00C11BBA">
        <w:rPr>
          <w:sz w:val="18"/>
          <w:szCs w:val="18"/>
          <w:lang w:val="en-AU"/>
        </w:rPr>
        <w:t>Seery</w:t>
      </w:r>
      <w:proofErr w:type="spellEnd"/>
      <w:r w:rsidRPr="00C11BBA">
        <w:rPr>
          <w:sz w:val="18"/>
          <w:szCs w:val="18"/>
          <w:lang w:val="en-AU"/>
        </w:rPr>
        <w:t xml:space="preserve"> CR, </w:t>
      </w:r>
      <w:proofErr w:type="spellStart"/>
      <w:r w:rsidRPr="00C11BBA">
        <w:rPr>
          <w:sz w:val="18"/>
          <w:szCs w:val="18"/>
          <w:lang w:val="en-AU"/>
        </w:rPr>
        <w:t>Gunthorpe</w:t>
      </w:r>
      <w:proofErr w:type="spellEnd"/>
      <w:r w:rsidRPr="00C11BBA">
        <w:rPr>
          <w:sz w:val="18"/>
          <w:szCs w:val="18"/>
          <w:lang w:val="en-AU"/>
        </w:rPr>
        <w:t xml:space="preserve"> L and Ralph PJ (2006).</w:t>
      </w:r>
      <w:proofErr w:type="gramEnd"/>
      <w:r w:rsidRPr="00C11BBA">
        <w:rPr>
          <w:sz w:val="18"/>
          <w:szCs w:val="18"/>
          <w:lang w:val="en-AU"/>
        </w:rPr>
        <w:t xml:space="preserve"> Herbicide impact on </w:t>
      </w:r>
      <w:proofErr w:type="spellStart"/>
      <w:r w:rsidRPr="00C11BBA">
        <w:rPr>
          <w:sz w:val="18"/>
          <w:szCs w:val="18"/>
          <w:lang w:val="en-AU"/>
        </w:rPr>
        <w:t>Hormosira</w:t>
      </w:r>
      <w:proofErr w:type="spellEnd"/>
      <w:r w:rsidRPr="00C11BBA">
        <w:rPr>
          <w:sz w:val="18"/>
          <w:szCs w:val="18"/>
          <w:lang w:val="en-AU"/>
        </w:rPr>
        <w:t xml:space="preserve"> </w:t>
      </w:r>
      <w:proofErr w:type="spellStart"/>
      <w:r w:rsidRPr="00C11BBA">
        <w:rPr>
          <w:sz w:val="18"/>
          <w:szCs w:val="18"/>
          <w:lang w:val="en-AU"/>
        </w:rPr>
        <w:t>banksii</w:t>
      </w:r>
      <w:proofErr w:type="spellEnd"/>
      <w:r w:rsidRPr="00C11BBA">
        <w:rPr>
          <w:sz w:val="18"/>
          <w:szCs w:val="18"/>
          <w:lang w:val="en-AU"/>
        </w:rPr>
        <w:t xml:space="preserve"> gametes measured by fluorescence and germination bioassays. </w:t>
      </w:r>
      <w:r w:rsidRPr="00C11BBA">
        <w:rPr>
          <w:i/>
          <w:sz w:val="18"/>
          <w:szCs w:val="18"/>
          <w:lang w:val="en-AU"/>
        </w:rPr>
        <w:t xml:space="preserve">Environmental pollution </w:t>
      </w:r>
      <w:r w:rsidRPr="00C11BBA">
        <w:rPr>
          <w:sz w:val="18"/>
          <w:szCs w:val="18"/>
          <w:lang w:val="en-AU"/>
        </w:rPr>
        <w:t>140:43-51.</w:t>
      </w:r>
    </w:p>
    <w:p w:rsidR="00172BB1" w:rsidRDefault="00D94688" w:rsidP="0092037E">
      <w:pPr>
        <w:rPr>
          <w:sz w:val="18"/>
          <w:szCs w:val="18"/>
          <w:lang w:val="en-AU"/>
        </w:rPr>
      </w:pPr>
      <w:proofErr w:type="spellStart"/>
      <w:r>
        <w:rPr>
          <w:sz w:val="18"/>
          <w:szCs w:val="18"/>
          <w:lang w:val="en-AU"/>
        </w:rPr>
        <w:t>Sunsderam</w:t>
      </w:r>
      <w:proofErr w:type="spellEnd"/>
      <w:r>
        <w:rPr>
          <w:sz w:val="18"/>
          <w:szCs w:val="18"/>
          <w:lang w:val="en-AU"/>
        </w:rPr>
        <w:t xml:space="preserve"> RIM, Warne MS</w:t>
      </w:r>
      <w:r w:rsidR="0092037E" w:rsidRPr="00C11BBA">
        <w:rPr>
          <w:sz w:val="18"/>
          <w:szCs w:val="18"/>
          <w:lang w:val="en-AU"/>
        </w:rPr>
        <w:t xml:space="preserve">J, Chapman JC, Pablo F, Hawkins J, Rose RM, </w:t>
      </w:r>
      <w:proofErr w:type="spellStart"/>
      <w:r w:rsidR="0092037E" w:rsidRPr="00C11BBA">
        <w:rPr>
          <w:sz w:val="18"/>
          <w:szCs w:val="18"/>
          <w:lang w:val="en-AU"/>
        </w:rPr>
        <w:t>Patra</w:t>
      </w:r>
      <w:proofErr w:type="spellEnd"/>
      <w:r w:rsidR="0092037E" w:rsidRPr="00C11BBA">
        <w:rPr>
          <w:sz w:val="18"/>
          <w:szCs w:val="18"/>
          <w:lang w:val="en-AU"/>
        </w:rPr>
        <w:t xml:space="preserve"> RW (2000). </w:t>
      </w:r>
      <w:r w:rsidR="0092037E" w:rsidRPr="00C11BBA">
        <w:rPr>
          <w:i/>
          <w:sz w:val="18"/>
          <w:szCs w:val="18"/>
          <w:lang w:val="en-AU"/>
        </w:rPr>
        <w:t xml:space="preserve">The ANZECC and ARMCANZ water quality guideline database for toxicants. </w:t>
      </w:r>
      <w:r w:rsidR="0092037E" w:rsidRPr="00C11BBA">
        <w:rPr>
          <w:sz w:val="18"/>
          <w:szCs w:val="18"/>
          <w:lang w:val="en-AU"/>
        </w:rPr>
        <w:t xml:space="preserve">Supplied as a </w:t>
      </w:r>
      <w:proofErr w:type="spellStart"/>
      <w:r w:rsidR="0092037E" w:rsidRPr="00C11BBA">
        <w:rPr>
          <w:sz w:val="18"/>
          <w:szCs w:val="18"/>
          <w:lang w:val="en-AU"/>
        </w:rPr>
        <w:t>CD-rom</w:t>
      </w:r>
      <w:proofErr w:type="spellEnd"/>
      <w:r w:rsidR="0092037E" w:rsidRPr="00C11BBA">
        <w:rPr>
          <w:sz w:val="18"/>
          <w:szCs w:val="18"/>
          <w:lang w:val="en-AU"/>
        </w:rPr>
        <w:t xml:space="preserve"> in the ANZECC and ARMCANZ (2000) Australian and New Zealand Guidelines for Fresh and Marine Water Quality.</w:t>
      </w:r>
    </w:p>
    <w:p w:rsidR="00172BB1" w:rsidRDefault="00172BB1">
      <w:pPr>
        <w:ind w:firstLine="357"/>
        <w:jc w:val="left"/>
        <w:rPr>
          <w:sz w:val="18"/>
          <w:szCs w:val="18"/>
          <w:lang w:val="en-AU"/>
        </w:rPr>
      </w:pPr>
      <w:r>
        <w:rPr>
          <w:sz w:val="18"/>
          <w:szCs w:val="18"/>
          <w:lang w:val="en-AU"/>
        </w:rPr>
        <w:br w:type="page"/>
      </w:r>
    </w:p>
    <w:p w:rsidR="0092037E" w:rsidRPr="00C11BBA" w:rsidRDefault="00172BB1" w:rsidP="00137E16">
      <w:pPr>
        <w:spacing w:line="360" w:lineRule="auto"/>
        <w:rPr>
          <w:sz w:val="24"/>
          <w:szCs w:val="24"/>
          <w:lang w:val="en-AU"/>
        </w:rPr>
      </w:pPr>
      <w:r w:rsidRPr="00C11BBA">
        <w:rPr>
          <w:sz w:val="24"/>
          <w:szCs w:val="24"/>
          <w:lang w:val="en-AU"/>
        </w:rPr>
        <w:lastRenderedPageBreak/>
        <w:t xml:space="preserve"> </w:t>
      </w:r>
      <w:r w:rsidR="0092037E" w:rsidRPr="00C11BBA">
        <w:rPr>
          <w:sz w:val="24"/>
          <w:szCs w:val="24"/>
          <w:lang w:val="en-AU"/>
        </w:rPr>
        <w:t>Additionally the following marine data is an excerpt from the Australian Pesticides and Veterinary Medicines Authority (APVMA 2005), Volume I and II as preliminary findings for diuron. Effects concentrations are reported in µg.L</w:t>
      </w:r>
      <w:r w:rsidR="0092037E" w:rsidRPr="00C11BBA">
        <w:rPr>
          <w:sz w:val="24"/>
          <w:szCs w:val="24"/>
          <w:vertAlign w:val="superscript"/>
          <w:lang w:val="en-AU"/>
        </w:rPr>
        <w:t>-1</w:t>
      </w:r>
      <w:r w:rsidR="0092037E" w:rsidRPr="00C11BBA">
        <w:rPr>
          <w:sz w:val="24"/>
          <w:szCs w:val="24"/>
          <w:lang w:val="en-AU"/>
        </w:rPr>
        <w:t>.</w:t>
      </w:r>
      <w:r w:rsidR="00F3417A" w:rsidRPr="00C11BBA">
        <w:rPr>
          <w:sz w:val="24"/>
          <w:szCs w:val="24"/>
          <w:lang w:val="en-AU"/>
        </w:rPr>
        <w:t xml:space="preserve"> This data set has also been used in the derivation of Category 1 of the PSII-</w:t>
      </w:r>
      <w:proofErr w:type="spellStart"/>
      <w:r w:rsidR="00F3417A" w:rsidRPr="00C11BBA">
        <w:rPr>
          <w:sz w:val="24"/>
          <w:szCs w:val="24"/>
          <w:lang w:val="en-AU"/>
        </w:rPr>
        <w:t>HEq</w:t>
      </w:r>
      <w:proofErr w:type="spellEnd"/>
      <w:r w:rsidR="00F3417A" w:rsidRPr="00C11BBA">
        <w:rPr>
          <w:sz w:val="24"/>
          <w:szCs w:val="24"/>
          <w:lang w:val="en-AU"/>
        </w:rPr>
        <w:t xml:space="preserve"> Index.</w:t>
      </w:r>
    </w:p>
    <w:p w:rsidR="006A0B73" w:rsidRDefault="006A0B73" w:rsidP="006A0B73">
      <w:pPr>
        <w:pStyle w:val="Caption"/>
        <w:keepNext/>
      </w:pPr>
      <w:bookmarkStart w:id="518" w:name="_Toc406770703"/>
      <w:r>
        <w:t xml:space="preserve">Table </w:t>
      </w:r>
      <w:fldSimple w:instr=" SEQ Table \* ARABIC ">
        <w:r w:rsidR="007F03BE">
          <w:rPr>
            <w:noProof/>
          </w:rPr>
          <w:t>19</w:t>
        </w:r>
      </w:fldSimple>
      <w:r w:rsidR="00452B62">
        <w:t xml:space="preserve"> Preliminary effects of diuron in marine organisms</w:t>
      </w:r>
      <w:bookmarkEnd w:id="518"/>
    </w:p>
    <w:tbl>
      <w:tblPr>
        <w:tblStyle w:val="TableGrid"/>
        <w:tblpPr w:leftFromText="180" w:rightFromText="180" w:vertAnchor="text" w:horzAnchor="page" w:tblpXSpec="center" w:tblpY="354"/>
        <w:tblW w:w="4818" w:type="pct"/>
        <w:tblLook w:val="04A0" w:firstRow="1" w:lastRow="0" w:firstColumn="1" w:lastColumn="0" w:noHBand="0" w:noVBand="1"/>
        <w:tblDescription w:val="Preliminary effects of diuron in marine organisms"/>
      </w:tblPr>
      <w:tblGrid>
        <w:gridCol w:w="4216"/>
        <w:gridCol w:w="2788"/>
        <w:gridCol w:w="1892"/>
        <w:gridCol w:w="1398"/>
      </w:tblGrid>
      <w:tr w:rsidR="0092037E" w:rsidRPr="00C11BBA" w:rsidTr="00344053">
        <w:trPr>
          <w:cantSplit/>
          <w:trHeight w:val="238"/>
          <w:tblHeader/>
        </w:trPr>
        <w:tc>
          <w:tcPr>
            <w:tcW w:w="2048" w:type="pct"/>
          </w:tcPr>
          <w:p w:rsidR="0092037E" w:rsidRPr="0000155E" w:rsidRDefault="0092037E" w:rsidP="0092037E">
            <w:pPr>
              <w:tabs>
                <w:tab w:val="left" w:pos="1660"/>
              </w:tabs>
              <w:rPr>
                <w:b/>
                <w:sz w:val="20"/>
                <w:szCs w:val="20"/>
                <w:lang w:val="en-AU"/>
              </w:rPr>
            </w:pPr>
            <w:r w:rsidRPr="0000155E">
              <w:rPr>
                <w:b/>
                <w:sz w:val="20"/>
                <w:szCs w:val="20"/>
                <w:lang w:val="en-AU"/>
              </w:rPr>
              <w:t>Organisms and comments</w:t>
            </w:r>
          </w:p>
        </w:tc>
        <w:tc>
          <w:tcPr>
            <w:tcW w:w="1354" w:type="pct"/>
          </w:tcPr>
          <w:p w:rsidR="0092037E" w:rsidRPr="0000155E" w:rsidRDefault="0092037E" w:rsidP="0092037E">
            <w:pPr>
              <w:tabs>
                <w:tab w:val="left" w:pos="1660"/>
              </w:tabs>
              <w:rPr>
                <w:b/>
                <w:sz w:val="20"/>
                <w:szCs w:val="20"/>
                <w:lang w:val="en-AU"/>
              </w:rPr>
            </w:pPr>
            <w:r w:rsidRPr="0000155E">
              <w:rPr>
                <w:b/>
                <w:sz w:val="20"/>
                <w:szCs w:val="20"/>
                <w:lang w:val="en-AU"/>
              </w:rPr>
              <w:t>Toxicity (ug.L</w:t>
            </w:r>
            <w:r w:rsidRPr="0000155E">
              <w:rPr>
                <w:b/>
                <w:sz w:val="20"/>
                <w:szCs w:val="20"/>
                <w:vertAlign w:val="superscript"/>
                <w:lang w:val="en-AU"/>
              </w:rPr>
              <w:t>-1</w:t>
            </w:r>
            <w:r w:rsidRPr="0000155E">
              <w:rPr>
                <w:b/>
                <w:sz w:val="20"/>
                <w:szCs w:val="20"/>
                <w:lang w:val="en-AU"/>
              </w:rPr>
              <w:t>) test substance (95% CL)</w:t>
            </w:r>
          </w:p>
        </w:tc>
        <w:tc>
          <w:tcPr>
            <w:tcW w:w="919" w:type="pct"/>
          </w:tcPr>
          <w:p w:rsidR="0092037E" w:rsidRPr="0000155E" w:rsidRDefault="0092037E" w:rsidP="0092037E">
            <w:pPr>
              <w:tabs>
                <w:tab w:val="left" w:pos="1660"/>
              </w:tabs>
              <w:rPr>
                <w:b/>
                <w:sz w:val="20"/>
                <w:szCs w:val="20"/>
                <w:lang w:val="en-AU"/>
              </w:rPr>
            </w:pPr>
            <w:r w:rsidRPr="0000155E">
              <w:rPr>
                <w:b/>
                <w:sz w:val="20"/>
                <w:szCs w:val="20"/>
                <w:lang w:val="en-AU"/>
              </w:rPr>
              <w:t>Year reported</w:t>
            </w:r>
          </w:p>
        </w:tc>
        <w:tc>
          <w:tcPr>
            <w:tcW w:w="679" w:type="pct"/>
          </w:tcPr>
          <w:p w:rsidR="0092037E" w:rsidRPr="0000155E" w:rsidRDefault="0092037E" w:rsidP="0092037E">
            <w:pPr>
              <w:tabs>
                <w:tab w:val="left" w:pos="1660"/>
              </w:tabs>
              <w:rPr>
                <w:b/>
                <w:sz w:val="20"/>
                <w:szCs w:val="20"/>
                <w:lang w:val="en-AU"/>
              </w:rPr>
            </w:pPr>
            <w:r w:rsidRPr="0000155E">
              <w:rPr>
                <w:b/>
                <w:sz w:val="20"/>
                <w:szCs w:val="20"/>
                <w:lang w:val="en-AU"/>
              </w:rPr>
              <w:t>US EPA category</w:t>
            </w:r>
          </w:p>
        </w:tc>
      </w:tr>
      <w:tr w:rsidR="0092037E" w:rsidRPr="00C11BBA" w:rsidTr="002418CF">
        <w:trPr>
          <w:trHeight w:val="258"/>
        </w:trPr>
        <w:tc>
          <w:tcPr>
            <w:tcW w:w="2048" w:type="pct"/>
            <w:shd w:val="clear" w:color="auto" w:fill="B6DDE8" w:themeFill="accent5" w:themeFillTint="66"/>
          </w:tcPr>
          <w:p w:rsidR="0092037E" w:rsidRPr="0000155E" w:rsidRDefault="0092037E" w:rsidP="0092037E">
            <w:pPr>
              <w:tabs>
                <w:tab w:val="left" w:pos="1660"/>
              </w:tabs>
              <w:rPr>
                <w:b/>
                <w:sz w:val="20"/>
                <w:szCs w:val="20"/>
                <w:lang w:val="en-AU"/>
              </w:rPr>
            </w:pPr>
            <w:r w:rsidRPr="0000155E">
              <w:rPr>
                <w:b/>
                <w:sz w:val="20"/>
                <w:szCs w:val="20"/>
                <w:lang w:val="en-AU"/>
              </w:rPr>
              <w:t>Fish</w:t>
            </w:r>
          </w:p>
        </w:tc>
        <w:tc>
          <w:tcPr>
            <w:tcW w:w="1354" w:type="pct"/>
          </w:tcPr>
          <w:p w:rsidR="0092037E" w:rsidRPr="0000155E" w:rsidRDefault="0092037E" w:rsidP="0092037E">
            <w:pPr>
              <w:tabs>
                <w:tab w:val="left" w:pos="1660"/>
              </w:tabs>
              <w:rPr>
                <w:sz w:val="20"/>
                <w:szCs w:val="20"/>
                <w:lang w:val="en-AU"/>
              </w:rPr>
            </w:pPr>
          </w:p>
        </w:tc>
        <w:tc>
          <w:tcPr>
            <w:tcW w:w="919" w:type="pct"/>
          </w:tcPr>
          <w:p w:rsidR="0092037E" w:rsidRPr="0000155E" w:rsidRDefault="0092037E" w:rsidP="0092037E">
            <w:pPr>
              <w:tabs>
                <w:tab w:val="left" w:pos="1660"/>
              </w:tabs>
              <w:rPr>
                <w:sz w:val="20"/>
                <w:szCs w:val="20"/>
                <w:lang w:val="en-AU"/>
              </w:rPr>
            </w:pPr>
          </w:p>
        </w:tc>
        <w:tc>
          <w:tcPr>
            <w:tcW w:w="679" w:type="pct"/>
          </w:tcPr>
          <w:p w:rsidR="0092037E" w:rsidRPr="0000155E" w:rsidRDefault="0092037E" w:rsidP="0092037E">
            <w:pPr>
              <w:tabs>
                <w:tab w:val="left" w:pos="1660"/>
              </w:tabs>
              <w:rPr>
                <w:sz w:val="20"/>
                <w:szCs w:val="20"/>
                <w:lang w:val="en-AU"/>
              </w:rPr>
            </w:pP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M. </w:t>
            </w:r>
            <w:proofErr w:type="spellStart"/>
            <w:r w:rsidRPr="0000155E">
              <w:rPr>
                <w:i/>
                <w:sz w:val="20"/>
                <w:szCs w:val="20"/>
                <w:lang w:val="en-AU"/>
              </w:rPr>
              <w:t>cephalus</w:t>
            </w:r>
            <w:proofErr w:type="spellEnd"/>
            <w:r w:rsidRPr="0000155E">
              <w:rPr>
                <w:i/>
                <w:sz w:val="20"/>
                <w:szCs w:val="20"/>
                <w:lang w:val="en-AU"/>
              </w:rPr>
              <w:t xml:space="preserve"> </w:t>
            </w:r>
            <w:r w:rsidRPr="0000155E">
              <w:rPr>
                <w:sz w:val="20"/>
                <w:szCs w:val="20"/>
                <w:lang w:val="en-AU"/>
              </w:rPr>
              <w:t>(striped mullet) tech. (95%)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6300 (NR)</w:t>
            </w:r>
          </w:p>
          <w:p w:rsidR="0092037E" w:rsidRPr="0000155E" w:rsidRDefault="0092037E" w:rsidP="0092037E">
            <w:pPr>
              <w:tabs>
                <w:tab w:val="left" w:pos="1660"/>
              </w:tabs>
              <w:rPr>
                <w:sz w:val="20"/>
                <w:szCs w:val="20"/>
                <w:lang w:val="en-AU"/>
              </w:rPr>
            </w:pPr>
            <w:r w:rsidRPr="0000155E">
              <w:rPr>
                <w:sz w:val="20"/>
                <w:szCs w:val="20"/>
                <w:lang w:val="en-AU"/>
              </w:rPr>
              <w:t>48h, acute</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516"/>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C. variegates </w:t>
            </w:r>
            <w:r w:rsidRPr="0000155E">
              <w:rPr>
                <w:sz w:val="20"/>
                <w:szCs w:val="20"/>
                <w:lang w:val="en-AU"/>
              </w:rPr>
              <w:t>(</w:t>
            </w:r>
            <w:proofErr w:type="spellStart"/>
            <w:r w:rsidRPr="0000155E">
              <w:rPr>
                <w:sz w:val="20"/>
                <w:szCs w:val="20"/>
                <w:lang w:val="en-AU"/>
              </w:rPr>
              <w:t>Sheephead</w:t>
            </w:r>
            <w:proofErr w:type="spellEnd"/>
            <w:r w:rsidRPr="0000155E">
              <w:rPr>
                <w:sz w:val="20"/>
                <w:szCs w:val="20"/>
                <w:lang w:val="en-AU"/>
              </w:rPr>
              <w:t xml:space="preserve"> minnow) 99%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6700 (NR)</w:t>
            </w:r>
          </w:p>
          <w:p w:rsidR="0092037E" w:rsidRPr="0000155E" w:rsidRDefault="0092037E" w:rsidP="0092037E">
            <w:pPr>
              <w:tabs>
                <w:tab w:val="left" w:pos="1660"/>
              </w:tabs>
              <w:rPr>
                <w:sz w:val="20"/>
                <w:szCs w:val="20"/>
                <w:lang w:val="en-AU"/>
              </w:rPr>
            </w:pPr>
            <w:r w:rsidRPr="0000155E">
              <w:rPr>
                <w:sz w:val="20"/>
                <w:szCs w:val="20"/>
                <w:lang w:val="en-AU"/>
              </w:rPr>
              <w:t>96h, acute</w:t>
            </w:r>
          </w:p>
          <w:p w:rsidR="0092037E" w:rsidRPr="0000155E" w:rsidRDefault="0092037E" w:rsidP="0092037E">
            <w:pPr>
              <w:tabs>
                <w:tab w:val="left" w:pos="1660"/>
              </w:tabs>
              <w:rPr>
                <w:sz w:val="20"/>
                <w:szCs w:val="20"/>
                <w:lang w:val="en-AU"/>
              </w:rPr>
            </w:pPr>
            <w:r w:rsidRPr="0000155E">
              <w:rPr>
                <w:sz w:val="20"/>
                <w:szCs w:val="20"/>
                <w:lang w:val="en-AU"/>
              </w:rPr>
              <w:t>NOEC = 3600</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Core</w:t>
            </w:r>
          </w:p>
        </w:tc>
      </w:tr>
      <w:tr w:rsidR="0092037E" w:rsidRPr="00C11BBA" w:rsidTr="002418CF">
        <w:trPr>
          <w:trHeight w:val="258"/>
        </w:trPr>
        <w:tc>
          <w:tcPr>
            <w:tcW w:w="2048" w:type="pct"/>
            <w:shd w:val="clear" w:color="auto" w:fill="B6DDE8" w:themeFill="accent5" w:themeFillTint="66"/>
          </w:tcPr>
          <w:p w:rsidR="0092037E" w:rsidRPr="0000155E" w:rsidRDefault="0092037E" w:rsidP="0092037E">
            <w:pPr>
              <w:tabs>
                <w:tab w:val="left" w:pos="1660"/>
              </w:tabs>
              <w:rPr>
                <w:b/>
                <w:sz w:val="20"/>
                <w:szCs w:val="20"/>
                <w:lang w:val="en-AU"/>
              </w:rPr>
            </w:pPr>
            <w:r w:rsidRPr="0000155E">
              <w:rPr>
                <w:b/>
                <w:sz w:val="20"/>
                <w:szCs w:val="20"/>
                <w:lang w:val="en-AU"/>
              </w:rPr>
              <w:t>Invertebrates</w:t>
            </w:r>
          </w:p>
        </w:tc>
        <w:tc>
          <w:tcPr>
            <w:tcW w:w="1354" w:type="pct"/>
          </w:tcPr>
          <w:p w:rsidR="0092037E" w:rsidRPr="0000155E" w:rsidRDefault="0092037E" w:rsidP="0092037E">
            <w:pPr>
              <w:tabs>
                <w:tab w:val="left" w:pos="1660"/>
              </w:tabs>
              <w:rPr>
                <w:sz w:val="20"/>
                <w:szCs w:val="20"/>
                <w:lang w:val="en-AU"/>
              </w:rPr>
            </w:pPr>
          </w:p>
        </w:tc>
        <w:tc>
          <w:tcPr>
            <w:tcW w:w="919" w:type="pct"/>
          </w:tcPr>
          <w:p w:rsidR="0092037E" w:rsidRPr="0000155E" w:rsidRDefault="0092037E" w:rsidP="0092037E">
            <w:pPr>
              <w:tabs>
                <w:tab w:val="left" w:pos="1660"/>
              </w:tabs>
              <w:rPr>
                <w:sz w:val="20"/>
                <w:szCs w:val="20"/>
                <w:lang w:val="en-AU"/>
              </w:rPr>
            </w:pPr>
          </w:p>
        </w:tc>
        <w:tc>
          <w:tcPr>
            <w:tcW w:w="679" w:type="pct"/>
          </w:tcPr>
          <w:p w:rsidR="0092037E" w:rsidRPr="0000155E" w:rsidRDefault="0092037E" w:rsidP="0092037E">
            <w:pPr>
              <w:tabs>
                <w:tab w:val="left" w:pos="1660"/>
              </w:tabs>
              <w:rPr>
                <w:sz w:val="20"/>
                <w:szCs w:val="20"/>
                <w:lang w:val="en-AU"/>
              </w:rPr>
            </w:pP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M. </w:t>
            </w:r>
            <w:proofErr w:type="spellStart"/>
            <w:r w:rsidRPr="0000155E">
              <w:rPr>
                <w:i/>
                <w:sz w:val="20"/>
                <w:szCs w:val="20"/>
                <w:lang w:val="en-AU"/>
              </w:rPr>
              <w:t>bahia</w:t>
            </w:r>
            <w:proofErr w:type="spellEnd"/>
            <w:r w:rsidRPr="0000155E">
              <w:rPr>
                <w:i/>
                <w:sz w:val="20"/>
                <w:szCs w:val="20"/>
                <w:lang w:val="en-AU"/>
              </w:rPr>
              <w:t xml:space="preserve"> </w:t>
            </w:r>
            <w:r w:rsidRPr="0000155E">
              <w:rPr>
                <w:sz w:val="20"/>
                <w:szCs w:val="20"/>
                <w:lang w:val="en-AU"/>
              </w:rPr>
              <w:t>(Mysid shrimp) 99%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LC50 = 110</w:t>
            </w:r>
          </w:p>
          <w:p w:rsidR="0092037E" w:rsidRPr="0000155E" w:rsidRDefault="0092037E" w:rsidP="0092037E">
            <w:pPr>
              <w:tabs>
                <w:tab w:val="left" w:pos="1660"/>
              </w:tabs>
              <w:rPr>
                <w:sz w:val="20"/>
                <w:szCs w:val="20"/>
                <w:lang w:val="en-AU"/>
              </w:rPr>
            </w:pPr>
            <w:r w:rsidRPr="0000155E">
              <w:rPr>
                <w:sz w:val="20"/>
                <w:szCs w:val="20"/>
                <w:lang w:val="en-AU"/>
              </w:rPr>
              <w:t>96h, acute</w:t>
            </w:r>
          </w:p>
          <w:p w:rsidR="0092037E" w:rsidRPr="0000155E" w:rsidRDefault="0092037E" w:rsidP="0092037E">
            <w:pPr>
              <w:tabs>
                <w:tab w:val="left" w:pos="1660"/>
              </w:tabs>
              <w:rPr>
                <w:sz w:val="20"/>
                <w:szCs w:val="20"/>
                <w:lang w:val="en-AU"/>
              </w:rPr>
            </w:pPr>
            <w:r w:rsidRPr="0000155E">
              <w:rPr>
                <w:sz w:val="20"/>
                <w:szCs w:val="20"/>
                <w:lang w:val="en-AU"/>
              </w:rPr>
              <w:t>NOEC = 1000</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1987</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Core</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M. </w:t>
            </w:r>
            <w:proofErr w:type="spellStart"/>
            <w:r w:rsidRPr="0000155E">
              <w:rPr>
                <w:i/>
                <w:sz w:val="20"/>
                <w:szCs w:val="20"/>
                <w:lang w:val="en-AU"/>
              </w:rPr>
              <w:t>bahia</w:t>
            </w:r>
            <w:proofErr w:type="spellEnd"/>
            <w:r w:rsidRPr="0000155E">
              <w:rPr>
                <w:i/>
                <w:sz w:val="20"/>
                <w:szCs w:val="20"/>
                <w:lang w:val="en-AU"/>
              </w:rPr>
              <w:t xml:space="preserve"> </w:t>
            </w:r>
            <w:r w:rsidRPr="0000155E">
              <w:rPr>
                <w:sz w:val="20"/>
                <w:szCs w:val="20"/>
                <w:lang w:val="en-AU"/>
              </w:rPr>
              <w:t>(Mysid shrimp) 96.8% active constituent; early life stage;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28d LOEC = 110</w:t>
            </w:r>
          </w:p>
          <w:p w:rsidR="0092037E" w:rsidRPr="0000155E" w:rsidRDefault="0092037E" w:rsidP="0092037E">
            <w:pPr>
              <w:tabs>
                <w:tab w:val="left" w:pos="1660"/>
              </w:tabs>
              <w:rPr>
                <w:sz w:val="20"/>
                <w:szCs w:val="20"/>
                <w:lang w:val="en-AU"/>
              </w:rPr>
            </w:pPr>
            <w:r w:rsidRPr="0000155E">
              <w:rPr>
                <w:sz w:val="20"/>
                <w:szCs w:val="20"/>
                <w:lang w:val="en-AU"/>
              </w:rPr>
              <w:t>560</w:t>
            </w:r>
          </w:p>
          <w:p w:rsidR="0092037E" w:rsidRPr="0000155E" w:rsidRDefault="0092037E" w:rsidP="0092037E">
            <w:pPr>
              <w:tabs>
                <w:tab w:val="left" w:pos="1660"/>
              </w:tabs>
              <w:rPr>
                <w:sz w:val="20"/>
                <w:szCs w:val="20"/>
                <w:lang w:val="en-AU"/>
              </w:rPr>
            </w:pPr>
            <w:r w:rsidRPr="0000155E">
              <w:rPr>
                <w:sz w:val="20"/>
                <w:szCs w:val="20"/>
                <w:lang w:val="en-AU"/>
              </w:rPr>
              <w:t>NOEC = 270</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1992</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Core</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P. </w:t>
            </w:r>
            <w:proofErr w:type="spellStart"/>
            <w:r w:rsidRPr="0000155E">
              <w:rPr>
                <w:i/>
                <w:sz w:val="20"/>
                <w:szCs w:val="20"/>
                <w:lang w:val="en-AU"/>
              </w:rPr>
              <w:t>aztecus</w:t>
            </w:r>
            <w:proofErr w:type="spellEnd"/>
            <w:r w:rsidRPr="0000155E">
              <w:rPr>
                <w:i/>
                <w:sz w:val="20"/>
                <w:szCs w:val="20"/>
                <w:lang w:val="en-AU"/>
              </w:rPr>
              <w:t xml:space="preserve"> </w:t>
            </w:r>
            <w:r w:rsidRPr="0000155E">
              <w:rPr>
                <w:sz w:val="20"/>
                <w:szCs w:val="20"/>
                <w:lang w:val="en-AU"/>
              </w:rPr>
              <w:t>(Brown shrimp) 95% active cons</w:t>
            </w:r>
            <w:r w:rsidR="00E64426" w:rsidRPr="0000155E">
              <w:rPr>
                <w:sz w:val="20"/>
                <w:szCs w:val="20"/>
                <w:lang w:val="en-AU"/>
              </w:rPr>
              <w:t>titu</w:t>
            </w:r>
            <w:r w:rsidRPr="0000155E">
              <w:rPr>
                <w:sz w:val="20"/>
                <w:szCs w:val="20"/>
                <w:lang w:val="en-AU"/>
              </w:rPr>
              <w:t>ent; flow through</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LC50 = 1000</w:t>
            </w:r>
          </w:p>
          <w:p w:rsidR="0092037E" w:rsidRPr="0000155E" w:rsidRDefault="0092037E" w:rsidP="0092037E">
            <w:pPr>
              <w:tabs>
                <w:tab w:val="left" w:pos="1660"/>
              </w:tabs>
              <w:rPr>
                <w:sz w:val="20"/>
                <w:szCs w:val="20"/>
                <w:lang w:val="en-AU"/>
              </w:rPr>
            </w:pPr>
            <w:r w:rsidRPr="0000155E">
              <w:rPr>
                <w:sz w:val="20"/>
                <w:szCs w:val="20"/>
                <w:lang w:val="en-AU"/>
              </w:rPr>
              <w:t>48h acute</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C. </w:t>
            </w:r>
            <w:proofErr w:type="spellStart"/>
            <w:r w:rsidRPr="0000155E">
              <w:rPr>
                <w:i/>
                <w:sz w:val="20"/>
                <w:szCs w:val="20"/>
                <w:lang w:val="en-AU"/>
              </w:rPr>
              <w:t>virginica</w:t>
            </w:r>
            <w:proofErr w:type="spellEnd"/>
            <w:r w:rsidRPr="0000155E">
              <w:rPr>
                <w:i/>
                <w:sz w:val="20"/>
                <w:szCs w:val="20"/>
                <w:lang w:val="en-AU"/>
              </w:rPr>
              <w:t xml:space="preserve"> </w:t>
            </w:r>
            <w:r w:rsidRPr="0000155E">
              <w:rPr>
                <w:sz w:val="20"/>
                <w:szCs w:val="20"/>
                <w:lang w:val="en-AU"/>
              </w:rPr>
              <w:t>(Eastern oyster) 96.8% active constituent; flow through</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4800</w:t>
            </w:r>
          </w:p>
          <w:p w:rsidR="0092037E" w:rsidRPr="0000155E" w:rsidRDefault="0092037E" w:rsidP="0092037E">
            <w:pPr>
              <w:tabs>
                <w:tab w:val="left" w:pos="1660"/>
              </w:tabs>
              <w:rPr>
                <w:sz w:val="20"/>
                <w:szCs w:val="20"/>
                <w:lang w:val="en-AU"/>
              </w:rPr>
            </w:pPr>
            <w:r w:rsidRPr="0000155E">
              <w:rPr>
                <w:sz w:val="20"/>
                <w:szCs w:val="20"/>
                <w:lang w:val="en-AU"/>
              </w:rPr>
              <w:t>96h, acute</w:t>
            </w:r>
          </w:p>
          <w:p w:rsidR="0092037E" w:rsidRPr="0000155E" w:rsidRDefault="0092037E" w:rsidP="0092037E">
            <w:pPr>
              <w:tabs>
                <w:tab w:val="left" w:pos="1660"/>
              </w:tabs>
              <w:rPr>
                <w:sz w:val="20"/>
                <w:szCs w:val="20"/>
                <w:lang w:val="en-AU"/>
              </w:rPr>
            </w:pPr>
            <w:r w:rsidRPr="0000155E">
              <w:rPr>
                <w:sz w:val="20"/>
                <w:szCs w:val="20"/>
                <w:lang w:val="en-AU"/>
              </w:rPr>
              <w:t>NOEC = 2400</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1991</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Core</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C. </w:t>
            </w:r>
            <w:proofErr w:type="spellStart"/>
            <w:r w:rsidRPr="0000155E">
              <w:rPr>
                <w:i/>
                <w:sz w:val="20"/>
                <w:szCs w:val="20"/>
                <w:lang w:val="en-AU"/>
              </w:rPr>
              <w:t>virginica</w:t>
            </w:r>
            <w:proofErr w:type="spellEnd"/>
            <w:r w:rsidRPr="0000155E">
              <w:rPr>
                <w:i/>
                <w:sz w:val="20"/>
                <w:szCs w:val="20"/>
                <w:lang w:val="en-AU"/>
              </w:rPr>
              <w:t xml:space="preserve"> </w:t>
            </w:r>
            <w:r w:rsidRPr="0000155E">
              <w:rPr>
                <w:sz w:val="20"/>
                <w:szCs w:val="20"/>
                <w:lang w:val="en-AU"/>
              </w:rPr>
              <w:t>(Eastern oyster) 96.8% active constituent; flow through</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3200</w:t>
            </w:r>
          </w:p>
          <w:p w:rsidR="0092037E" w:rsidRPr="0000155E" w:rsidRDefault="0092037E" w:rsidP="0092037E">
            <w:pPr>
              <w:tabs>
                <w:tab w:val="left" w:pos="1660"/>
              </w:tabs>
              <w:rPr>
                <w:sz w:val="20"/>
                <w:szCs w:val="20"/>
                <w:lang w:val="en-AU"/>
              </w:rPr>
            </w:pPr>
            <w:r w:rsidRPr="0000155E">
              <w:rPr>
                <w:sz w:val="20"/>
                <w:szCs w:val="20"/>
                <w:lang w:val="en-AU"/>
              </w:rPr>
              <w:t>96h acute</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Core</w:t>
            </w:r>
          </w:p>
        </w:tc>
      </w:tr>
      <w:tr w:rsidR="0092037E" w:rsidRPr="00C11BBA" w:rsidTr="002418CF">
        <w:trPr>
          <w:trHeight w:val="258"/>
        </w:trPr>
        <w:tc>
          <w:tcPr>
            <w:tcW w:w="2048" w:type="pct"/>
            <w:shd w:val="clear" w:color="auto" w:fill="B6DDE8" w:themeFill="accent5" w:themeFillTint="66"/>
          </w:tcPr>
          <w:p w:rsidR="0092037E" w:rsidRPr="0000155E" w:rsidRDefault="0092037E" w:rsidP="0092037E">
            <w:pPr>
              <w:tabs>
                <w:tab w:val="left" w:pos="1660"/>
              </w:tabs>
              <w:rPr>
                <w:b/>
                <w:sz w:val="20"/>
                <w:szCs w:val="20"/>
                <w:lang w:val="en-AU"/>
              </w:rPr>
            </w:pPr>
            <w:r w:rsidRPr="0000155E">
              <w:rPr>
                <w:b/>
                <w:sz w:val="20"/>
                <w:szCs w:val="20"/>
                <w:lang w:val="en-AU"/>
              </w:rPr>
              <w:t>Algae</w:t>
            </w:r>
          </w:p>
        </w:tc>
        <w:tc>
          <w:tcPr>
            <w:tcW w:w="1354" w:type="pct"/>
          </w:tcPr>
          <w:p w:rsidR="0092037E" w:rsidRPr="0000155E" w:rsidRDefault="0092037E" w:rsidP="0092037E">
            <w:pPr>
              <w:tabs>
                <w:tab w:val="left" w:pos="1660"/>
              </w:tabs>
              <w:rPr>
                <w:sz w:val="20"/>
                <w:szCs w:val="20"/>
                <w:lang w:val="en-AU"/>
              </w:rPr>
            </w:pPr>
          </w:p>
        </w:tc>
        <w:tc>
          <w:tcPr>
            <w:tcW w:w="919" w:type="pct"/>
          </w:tcPr>
          <w:p w:rsidR="0092037E" w:rsidRPr="0000155E" w:rsidRDefault="0092037E" w:rsidP="0092037E">
            <w:pPr>
              <w:tabs>
                <w:tab w:val="left" w:pos="1660"/>
              </w:tabs>
              <w:rPr>
                <w:sz w:val="20"/>
                <w:szCs w:val="20"/>
                <w:lang w:val="en-AU"/>
              </w:rPr>
            </w:pPr>
          </w:p>
        </w:tc>
        <w:tc>
          <w:tcPr>
            <w:tcW w:w="679" w:type="pct"/>
          </w:tcPr>
          <w:p w:rsidR="0092037E" w:rsidRPr="0000155E" w:rsidRDefault="0092037E" w:rsidP="0092037E">
            <w:pPr>
              <w:tabs>
                <w:tab w:val="left" w:pos="1660"/>
              </w:tabs>
              <w:rPr>
                <w:sz w:val="20"/>
                <w:szCs w:val="20"/>
                <w:lang w:val="en-AU"/>
              </w:rPr>
            </w:pP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D. </w:t>
            </w:r>
            <w:proofErr w:type="spellStart"/>
            <w:r w:rsidRPr="0000155E">
              <w:rPr>
                <w:i/>
                <w:sz w:val="20"/>
                <w:szCs w:val="20"/>
                <w:lang w:val="en-AU"/>
              </w:rPr>
              <w:t>tertiolecta</w:t>
            </w:r>
            <w:proofErr w:type="spellEnd"/>
            <w:r w:rsidRPr="0000155E">
              <w:rPr>
                <w:sz w:val="20"/>
                <w:szCs w:val="20"/>
                <w:lang w:val="en-AU"/>
              </w:rPr>
              <w:t xml:space="preserve"> 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20</w:t>
            </w:r>
          </w:p>
          <w:p w:rsidR="0092037E" w:rsidRPr="0000155E" w:rsidRDefault="0092037E" w:rsidP="0092037E">
            <w:pPr>
              <w:tabs>
                <w:tab w:val="left" w:pos="1660"/>
              </w:tabs>
              <w:rPr>
                <w:sz w:val="20"/>
                <w:szCs w:val="20"/>
                <w:lang w:val="en-AU"/>
              </w:rPr>
            </w:pPr>
            <w:r w:rsidRPr="0000155E">
              <w:rPr>
                <w:sz w:val="20"/>
                <w:szCs w:val="20"/>
                <w:lang w:val="en-AU"/>
              </w:rPr>
              <w:t>240h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proofErr w:type="spellStart"/>
            <w:r w:rsidRPr="0000155E">
              <w:rPr>
                <w:i/>
                <w:sz w:val="20"/>
                <w:szCs w:val="20"/>
                <w:lang w:val="en-AU"/>
              </w:rPr>
              <w:t>Platmonas</w:t>
            </w:r>
            <w:proofErr w:type="spellEnd"/>
            <w:r w:rsidRPr="0000155E">
              <w:rPr>
                <w:i/>
                <w:sz w:val="20"/>
                <w:szCs w:val="20"/>
                <w:lang w:val="en-AU"/>
              </w:rPr>
              <w:t xml:space="preserve"> </w:t>
            </w:r>
            <w:proofErr w:type="spellStart"/>
            <w:r w:rsidRPr="0000155E">
              <w:rPr>
                <w:i/>
                <w:sz w:val="20"/>
                <w:szCs w:val="20"/>
                <w:lang w:val="en-AU"/>
              </w:rPr>
              <w:t>sp</w:t>
            </w:r>
            <w:proofErr w:type="spellEnd"/>
            <w:r w:rsidRPr="0000155E">
              <w:rPr>
                <w:i/>
                <w:sz w:val="20"/>
                <w:szCs w:val="20"/>
                <w:lang w:val="en-AU"/>
              </w:rPr>
              <w:t xml:space="preserve">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17</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P. </w:t>
            </w:r>
            <w:proofErr w:type="spellStart"/>
            <w:r w:rsidRPr="0000155E">
              <w:rPr>
                <w:i/>
                <w:sz w:val="20"/>
                <w:szCs w:val="20"/>
                <w:lang w:val="en-AU"/>
              </w:rPr>
              <w:t>cruentum</w:t>
            </w:r>
            <w:proofErr w:type="spellEnd"/>
            <w:r w:rsidRPr="0000155E">
              <w:rPr>
                <w:i/>
                <w:sz w:val="20"/>
                <w:szCs w:val="20"/>
                <w:lang w:val="en-AU"/>
              </w:rPr>
              <w:t xml:space="preserve"> </w:t>
            </w:r>
            <w:r w:rsidRPr="0000155E">
              <w:rPr>
                <w:sz w:val="20"/>
                <w:szCs w:val="20"/>
                <w:lang w:val="en-AU"/>
              </w:rPr>
              <w:t>(red algae) 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24</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M. </w:t>
            </w:r>
            <w:proofErr w:type="spellStart"/>
            <w:r w:rsidRPr="0000155E">
              <w:rPr>
                <w:i/>
                <w:sz w:val="20"/>
                <w:szCs w:val="20"/>
                <w:lang w:val="en-AU"/>
              </w:rPr>
              <w:t>lutheri</w:t>
            </w:r>
            <w:proofErr w:type="spellEnd"/>
            <w:r w:rsidRPr="0000155E">
              <w:rPr>
                <w:i/>
                <w:sz w:val="20"/>
                <w:szCs w:val="20"/>
                <w:lang w:val="en-AU"/>
              </w:rPr>
              <w:t xml:space="preserve">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18</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I. </w:t>
            </w:r>
            <w:proofErr w:type="spellStart"/>
            <w:r w:rsidRPr="0000155E">
              <w:rPr>
                <w:i/>
                <w:sz w:val="20"/>
                <w:szCs w:val="20"/>
                <w:lang w:val="en-AU"/>
              </w:rPr>
              <w:t>galbana</w:t>
            </w:r>
            <w:proofErr w:type="spellEnd"/>
            <w:r w:rsidRPr="0000155E">
              <w:rPr>
                <w:i/>
                <w:sz w:val="20"/>
                <w:szCs w:val="20"/>
                <w:lang w:val="en-AU"/>
              </w:rPr>
              <w:t xml:space="preserve">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10</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shd w:val="clear" w:color="auto" w:fill="B6DDE8" w:themeFill="accent5" w:themeFillTint="66"/>
          </w:tcPr>
          <w:p w:rsidR="0092037E" w:rsidRPr="0000155E" w:rsidRDefault="0092037E" w:rsidP="0092037E">
            <w:pPr>
              <w:tabs>
                <w:tab w:val="left" w:pos="1660"/>
              </w:tabs>
              <w:rPr>
                <w:b/>
                <w:sz w:val="20"/>
                <w:szCs w:val="20"/>
                <w:lang w:val="en-AU"/>
              </w:rPr>
            </w:pPr>
            <w:r w:rsidRPr="0000155E">
              <w:rPr>
                <w:b/>
                <w:sz w:val="20"/>
                <w:szCs w:val="20"/>
                <w:lang w:val="en-AU"/>
              </w:rPr>
              <w:t>Marine diatoms</w:t>
            </w:r>
          </w:p>
        </w:tc>
        <w:tc>
          <w:tcPr>
            <w:tcW w:w="1354" w:type="pct"/>
          </w:tcPr>
          <w:p w:rsidR="0092037E" w:rsidRPr="0000155E" w:rsidRDefault="0092037E" w:rsidP="0092037E">
            <w:pPr>
              <w:tabs>
                <w:tab w:val="left" w:pos="1660"/>
              </w:tabs>
              <w:rPr>
                <w:sz w:val="20"/>
                <w:szCs w:val="20"/>
                <w:lang w:val="en-AU"/>
              </w:rPr>
            </w:pPr>
          </w:p>
        </w:tc>
        <w:tc>
          <w:tcPr>
            <w:tcW w:w="919" w:type="pct"/>
          </w:tcPr>
          <w:p w:rsidR="0092037E" w:rsidRPr="0000155E" w:rsidRDefault="0092037E" w:rsidP="0092037E">
            <w:pPr>
              <w:tabs>
                <w:tab w:val="left" w:pos="1660"/>
              </w:tabs>
              <w:rPr>
                <w:sz w:val="20"/>
                <w:szCs w:val="20"/>
                <w:lang w:val="en-AU"/>
              </w:rPr>
            </w:pPr>
          </w:p>
        </w:tc>
        <w:tc>
          <w:tcPr>
            <w:tcW w:w="679" w:type="pct"/>
          </w:tcPr>
          <w:p w:rsidR="0092037E" w:rsidRPr="0000155E" w:rsidRDefault="0092037E" w:rsidP="0092037E">
            <w:pPr>
              <w:tabs>
                <w:tab w:val="left" w:pos="1660"/>
              </w:tabs>
              <w:rPr>
                <w:sz w:val="20"/>
                <w:szCs w:val="20"/>
                <w:lang w:val="en-AU"/>
              </w:rPr>
            </w:pP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N. </w:t>
            </w:r>
            <w:proofErr w:type="spellStart"/>
            <w:r w:rsidRPr="0000155E">
              <w:rPr>
                <w:i/>
                <w:sz w:val="20"/>
                <w:szCs w:val="20"/>
                <w:lang w:val="en-AU"/>
              </w:rPr>
              <w:t>incerta</w:t>
            </w:r>
            <w:proofErr w:type="spellEnd"/>
            <w:r w:rsidRPr="0000155E">
              <w:rPr>
                <w:sz w:val="20"/>
                <w:szCs w:val="20"/>
                <w:lang w:val="en-AU"/>
              </w:rPr>
              <w:t xml:space="preserve"> 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93</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N. </w:t>
            </w:r>
            <w:proofErr w:type="spellStart"/>
            <w:r w:rsidRPr="0000155E">
              <w:rPr>
                <w:i/>
                <w:sz w:val="20"/>
                <w:szCs w:val="20"/>
                <w:lang w:val="en-AU"/>
              </w:rPr>
              <w:t>closterium</w:t>
            </w:r>
            <w:proofErr w:type="spellEnd"/>
            <w:r w:rsidRPr="0000155E">
              <w:rPr>
                <w:i/>
                <w:sz w:val="20"/>
                <w:szCs w:val="20"/>
                <w:lang w:val="en-AU"/>
              </w:rPr>
              <w:t xml:space="preserve">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50</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P. </w:t>
            </w:r>
            <w:proofErr w:type="spellStart"/>
            <w:r w:rsidRPr="0000155E">
              <w:rPr>
                <w:i/>
                <w:sz w:val="20"/>
                <w:szCs w:val="20"/>
                <w:lang w:val="en-AU"/>
              </w:rPr>
              <w:t>tricornutum</w:t>
            </w:r>
            <w:proofErr w:type="spellEnd"/>
            <w:r w:rsidRPr="0000155E">
              <w:rPr>
                <w:i/>
                <w:sz w:val="20"/>
                <w:szCs w:val="20"/>
                <w:lang w:val="en-AU"/>
              </w:rPr>
              <w:t xml:space="preserve">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10</w:t>
            </w:r>
          </w:p>
          <w:p w:rsidR="0092037E" w:rsidRPr="0000155E" w:rsidRDefault="0092037E" w:rsidP="0092037E">
            <w:pPr>
              <w:tabs>
                <w:tab w:val="left" w:pos="1660"/>
              </w:tabs>
              <w:rPr>
                <w:sz w:val="20"/>
                <w:szCs w:val="20"/>
                <w:lang w:val="en-AU"/>
              </w:rPr>
            </w:pPr>
            <w:r w:rsidRPr="0000155E">
              <w:rPr>
                <w:sz w:val="20"/>
                <w:szCs w:val="20"/>
                <w:lang w:val="en-AU"/>
              </w:rPr>
              <w:t>240h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sz w:val="20"/>
                <w:szCs w:val="20"/>
                <w:lang w:val="en-AU"/>
              </w:rPr>
            </w:pPr>
            <w:r w:rsidRPr="0000155E">
              <w:rPr>
                <w:i/>
                <w:sz w:val="20"/>
                <w:szCs w:val="20"/>
                <w:lang w:val="en-AU"/>
              </w:rPr>
              <w:t xml:space="preserve">S. </w:t>
            </w:r>
            <w:proofErr w:type="spellStart"/>
            <w:r w:rsidRPr="0000155E">
              <w:rPr>
                <w:i/>
                <w:sz w:val="20"/>
                <w:szCs w:val="20"/>
                <w:lang w:val="en-AU"/>
              </w:rPr>
              <w:t>amphoroides</w:t>
            </w:r>
            <w:proofErr w:type="spellEnd"/>
            <w:r w:rsidRPr="0000155E">
              <w:rPr>
                <w:i/>
                <w:sz w:val="20"/>
                <w:szCs w:val="20"/>
                <w:lang w:val="en-AU"/>
              </w:rPr>
              <w:t xml:space="preserve">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31</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i/>
                <w:sz w:val="20"/>
                <w:szCs w:val="20"/>
                <w:lang w:val="en-AU"/>
              </w:rPr>
            </w:pPr>
            <w:r w:rsidRPr="0000155E">
              <w:rPr>
                <w:i/>
                <w:sz w:val="20"/>
                <w:szCs w:val="20"/>
                <w:lang w:val="en-AU"/>
              </w:rPr>
              <w:t xml:space="preserve">T. </w:t>
            </w:r>
            <w:proofErr w:type="spellStart"/>
            <w:r w:rsidRPr="0000155E">
              <w:rPr>
                <w:i/>
                <w:sz w:val="20"/>
                <w:szCs w:val="20"/>
                <w:lang w:val="en-AU"/>
              </w:rPr>
              <w:t>fluviatilis</w:t>
            </w:r>
            <w:proofErr w:type="spellEnd"/>
            <w:r w:rsidRPr="0000155E">
              <w:rPr>
                <w:i/>
                <w:sz w:val="20"/>
                <w:szCs w:val="20"/>
                <w:lang w:val="en-AU"/>
              </w:rPr>
              <w:t xml:space="preserve">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95</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i/>
                <w:sz w:val="20"/>
                <w:szCs w:val="20"/>
                <w:lang w:val="en-AU"/>
              </w:rPr>
            </w:pPr>
            <w:proofErr w:type="spellStart"/>
            <w:r w:rsidRPr="0000155E">
              <w:rPr>
                <w:i/>
                <w:sz w:val="20"/>
                <w:szCs w:val="20"/>
                <w:lang w:val="en-AU"/>
              </w:rPr>
              <w:t>C.nana</w:t>
            </w:r>
            <w:proofErr w:type="spellEnd"/>
            <w:r w:rsidRPr="0000155E">
              <w:rPr>
                <w:i/>
                <w:sz w:val="20"/>
                <w:szCs w:val="20"/>
                <w:lang w:val="en-AU"/>
              </w:rPr>
              <w:t xml:space="preserve">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39</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r w:rsidR="0092037E" w:rsidRPr="00C11BBA" w:rsidTr="002418CF">
        <w:trPr>
          <w:trHeight w:val="258"/>
        </w:trPr>
        <w:tc>
          <w:tcPr>
            <w:tcW w:w="2048" w:type="pct"/>
          </w:tcPr>
          <w:p w:rsidR="0092037E" w:rsidRPr="0000155E" w:rsidRDefault="0092037E" w:rsidP="0092037E">
            <w:pPr>
              <w:tabs>
                <w:tab w:val="left" w:pos="1660"/>
              </w:tabs>
              <w:rPr>
                <w:i/>
                <w:sz w:val="20"/>
                <w:szCs w:val="20"/>
                <w:lang w:val="en-AU"/>
              </w:rPr>
            </w:pPr>
            <w:r w:rsidRPr="0000155E">
              <w:rPr>
                <w:i/>
                <w:sz w:val="20"/>
                <w:szCs w:val="20"/>
                <w:lang w:val="en-AU"/>
              </w:rPr>
              <w:t xml:space="preserve">A. </w:t>
            </w:r>
            <w:proofErr w:type="spellStart"/>
            <w:r w:rsidRPr="0000155E">
              <w:rPr>
                <w:i/>
                <w:sz w:val="20"/>
                <w:szCs w:val="20"/>
                <w:lang w:val="en-AU"/>
              </w:rPr>
              <w:t>exigua</w:t>
            </w:r>
            <w:proofErr w:type="spellEnd"/>
            <w:r w:rsidRPr="0000155E">
              <w:rPr>
                <w:i/>
                <w:sz w:val="20"/>
                <w:szCs w:val="20"/>
                <w:lang w:val="en-AU"/>
              </w:rPr>
              <w:t xml:space="preserve"> </w:t>
            </w:r>
            <w:r w:rsidRPr="0000155E">
              <w:rPr>
                <w:sz w:val="20"/>
                <w:szCs w:val="20"/>
                <w:lang w:val="en-AU"/>
              </w:rPr>
              <w:t>95% active constituent; static</w:t>
            </w:r>
          </w:p>
        </w:tc>
        <w:tc>
          <w:tcPr>
            <w:tcW w:w="1354" w:type="pct"/>
          </w:tcPr>
          <w:p w:rsidR="0092037E" w:rsidRPr="0000155E" w:rsidRDefault="0092037E" w:rsidP="0092037E">
            <w:pPr>
              <w:tabs>
                <w:tab w:val="left" w:pos="1660"/>
              </w:tabs>
              <w:rPr>
                <w:sz w:val="20"/>
                <w:szCs w:val="20"/>
                <w:lang w:val="en-AU"/>
              </w:rPr>
            </w:pPr>
            <w:r w:rsidRPr="0000155E">
              <w:rPr>
                <w:sz w:val="20"/>
                <w:szCs w:val="20"/>
                <w:lang w:val="en-AU"/>
              </w:rPr>
              <w:t>EC50 = 31</w:t>
            </w:r>
          </w:p>
          <w:p w:rsidR="0092037E" w:rsidRPr="0000155E" w:rsidRDefault="0092037E" w:rsidP="0092037E">
            <w:pPr>
              <w:tabs>
                <w:tab w:val="left" w:pos="1660"/>
              </w:tabs>
              <w:rPr>
                <w:sz w:val="20"/>
                <w:szCs w:val="20"/>
                <w:lang w:val="en-AU"/>
              </w:rPr>
            </w:pPr>
            <w:r w:rsidRPr="0000155E">
              <w:rPr>
                <w:sz w:val="20"/>
                <w:szCs w:val="20"/>
                <w:lang w:val="en-AU"/>
              </w:rPr>
              <w:t>72h chronic</w:t>
            </w:r>
          </w:p>
        </w:tc>
        <w:tc>
          <w:tcPr>
            <w:tcW w:w="919" w:type="pct"/>
          </w:tcPr>
          <w:p w:rsidR="0092037E" w:rsidRPr="0000155E" w:rsidRDefault="0092037E" w:rsidP="0092037E">
            <w:pPr>
              <w:tabs>
                <w:tab w:val="left" w:pos="1660"/>
              </w:tabs>
              <w:rPr>
                <w:sz w:val="20"/>
                <w:szCs w:val="20"/>
                <w:lang w:val="en-AU"/>
              </w:rPr>
            </w:pPr>
            <w:r w:rsidRPr="0000155E">
              <w:rPr>
                <w:sz w:val="20"/>
                <w:szCs w:val="20"/>
                <w:lang w:val="en-AU"/>
              </w:rPr>
              <w:t>1986</w:t>
            </w:r>
          </w:p>
        </w:tc>
        <w:tc>
          <w:tcPr>
            <w:tcW w:w="679" w:type="pct"/>
          </w:tcPr>
          <w:p w:rsidR="0092037E" w:rsidRPr="0000155E" w:rsidRDefault="0092037E" w:rsidP="0092037E">
            <w:pPr>
              <w:tabs>
                <w:tab w:val="left" w:pos="1660"/>
              </w:tabs>
              <w:rPr>
                <w:sz w:val="20"/>
                <w:szCs w:val="20"/>
                <w:lang w:val="en-AU"/>
              </w:rPr>
            </w:pPr>
            <w:r w:rsidRPr="0000155E">
              <w:rPr>
                <w:sz w:val="20"/>
                <w:szCs w:val="20"/>
                <w:lang w:val="en-AU"/>
              </w:rPr>
              <w:t>S</w:t>
            </w:r>
          </w:p>
        </w:tc>
      </w:tr>
    </w:tbl>
    <w:p w:rsidR="00665F3E" w:rsidRDefault="00665F3E" w:rsidP="006F5452">
      <w:pPr>
        <w:rPr>
          <w:lang w:val="en-AU" w:eastAsia="en-AU"/>
        </w:rPr>
      </w:pPr>
    </w:p>
    <w:p w:rsidR="00B81693" w:rsidRDefault="00B81693" w:rsidP="00B81693">
      <w:pPr>
        <w:ind w:firstLine="284"/>
        <w:rPr>
          <w:lang w:val="en-AU" w:eastAsia="en-AU"/>
        </w:rPr>
        <w:sectPr w:rsidR="00B81693" w:rsidSect="00A1051B">
          <w:pgSz w:w="11907" w:h="16840" w:code="9"/>
          <w:pgMar w:top="720" w:right="720" w:bottom="720" w:left="720" w:header="709" w:footer="709" w:gutter="0"/>
          <w:cols w:space="708"/>
          <w:docGrid w:linePitch="360"/>
        </w:sectPr>
      </w:pPr>
    </w:p>
    <w:p w:rsidR="00B81693" w:rsidRPr="00B81693" w:rsidRDefault="007908BA" w:rsidP="00B81693">
      <w:pPr>
        <w:pStyle w:val="Heading1"/>
        <w:rPr>
          <w:lang w:val="en-AU"/>
        </w:rPr>
      </w:pPr>
      <w:bookmarkStart w:id="519" w:name="_Toc406770662"/>
      <w:r>
        <w:rPr>
          <w:caps w:val="0"/>
          <w:lang w:val="en-AU"/>
        </w:rPr>
        <w:lastRenderedPageBreak/>
        <w:t>APPENDIX C</w:t>
      </w:r>
      <w:r w:rsidRPr="00B81693">
        <w:rPr>
          <w:caps w:val="0"/>
          <w:lang w:val="en-AU"/>
        </w:rPr>
        <w:t xml:space="preserve"> </w:t>
      </w:r>
      <w:r w:rsidR="00B81693" w:rsidRPr="00B81693">
        <w:rPr>
          <w:lang w:val="en-AU"/>
        </w:rPr>
        <w:t xml:space="preserve">- Annual freshwater discharge (ML) for rivers influencing </w:t>
      </w:r>
      <w:r w:rsidR="00FE6614">
        <w:rPr>
          <w:lang w:val="en-AU"/>
        </w:rPr>
        <w:t xml:space="preserve">fixed </w:t>
      </w:r>
      <w:r w:rsidR="00B81693">
        <w:rPr>
          <w:lang w:val="en-AU"/>
        </w:rPr>
        <w:t>monitoring</w:t>
      </w:r>
      <w:r w:rsidR="00B81693" w:rsidRPr="00B81693">
        <w:rPr>
          <w:lang w:val="en-AU"/>
        </w:rPr>
        <w:t xml:space="preserve"> sites</w:t>
      </w:r>
      <w:bookmarkEnd w:id="519"/>
      <w:r w:rsidR="00B81693" w:rsidRPr="00B81693">
        <w:rPr>
          <w:lang w:val="en-AU"/>
        </w:rPr>
        <w:t xml:space="preserve"> </w:t>
      </w:r>
    </w:p>
    <w:p w:rsidR="00BD036B" w:rsidRPr="00BD036B" w:rsidRDefault="00B81693" w:rsidP="00BD036B">
      <w:pPr>
        <w:pStyle w:val="Caption"/>
        <w:keepNext/>
      </w:pPr>
      <w:bookmarkStart w:id="520" w:name="_Toc406770704"/>
      <w:r>
        <w:t xml:space="preserve">Table </w:t>
      </w:r>
      <w:fldSimple w:instr=" SEQ Table \* ARABIC ">
        <w:r w:rsidR="007F03BE">
          <w:rPr>
            <w:noProof/>
          </w:rPr>
          <w:t>20</w:t>
        </w:r>
      </w:fldSimple>
      <w:r w:rsidR="006648E2">
        <w:t xml:space="preserve"> Annual freshwater discharge of</w:t>
      </w:r>
      <w:r w:rsidR="006648E2" w:rsidRPr="006648E2">
        <w:t xml:space="preserve"> rivers influencing </w:t>
      </w:r>
      <w:r w:rsidR="009F4916">
        <w:t>fixed</w:t>
      </w:r>
      <w:r w:rsidR="006648E2" w:rsidRPr="006648E2">
        <w:t xml:space="preserve"> monitoring sites</w:t>
      </w:r>
      <w:r w:rsidR="006648E2">
        <w:t xml:space="preserve"> (ML)</w:t>
      </w:r>
      <w:r w:rsidR="00F416B0">
        <w:t xml:space="preserve"> and long-term median discharge</w:t>
      </w:r>
      <w:bookmarkEnd w:id="520"/>
      <w:r w:rsidR="000377ED">
        <w:fldChar w:fldCharType="begin"/>
      </w:r>
      <w:r w:rsidR="000377ED">
        <w:instrText xml:space="preserve"> LINK </w:instrText>
      </w:r>
      <w:r w:rsidR="00BD036B">
        <w:instrText xml:space="preserve">Excel.Sheet.12 "C:\\Users\\uqcbentl\\Desktop\\2013\\ADMIN\\ANNUAL REPORT\\TABLES\\ANNUAL DISCHARGE 2013_MAJOR GBR RIVERS.xlsx" "updated annual discharge!R2C2:R30C16" </w:instrText>
      </w:r>
      <w:r w:rsidR="000377ED">
        <w:instrText xml:space="preserve">\a \f 4 \h  \* MERGEFORMAT </w:instrText>
      </w:r>
      <w:r w:rsidR="000377ED">
        <w:fldChar w:fldCharType="separate"/>
      </w:r>
    </w:p>
    <w:p w:rsidR="000377ED" w:rsidRPr="000377ED" w:rsidRDefault="000377ED" w:rsidP="00550724">
      <w:pPr>
        <w:jc w:val="center"/>
      </w:pPr>
      <w:r>
        <w:fldChar w:fldCharType="end"/>
      </w:r>
      <w:r w:rsidR="00A64C68" w:rsidRPr="00A64C68">
        <w:rPr>
          <w:noProof/>
          <w:lang w:val="en-AU" w:eastAsia="en-AU" w:bidi="ar-SA"/>
        </w:rPr>
        <w:drawing>
          <wp:inline distT="0" distB="0" distL="0" distR="0" wp14:anchorId="3A046AF4" wp14:editId="5687E91B">
            <wp:extent cx="8239312" cy="4820737"/>
            <wp:effectExtent l="0" t="0" r="0" b="0"/>
            <wp:docPr id="1" name="Picture 1" descr="Table 20 Annual freshwater discharge of rivers influencing routine monitoring sites (ML) and long-term median discharge&#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8261186" cy="4833535"/>
                    </a:xfrm>
                    <a:prstGeom prst="rect">
                      <a:avLst/>
                    </a:prstGeom>
                    <a:noFill/>
                    <a:ln>
                      <a:noFill/>
                    </a:ln>
                  </pic:spPr>
                </pic:pic>
              </a:graphicData>
            </a:graphic>
          </wp:inline>
        </w:drawing>
      </w:r>
      <w:r w:rsidRPr="000377ED">
        <w:t xml:space="preserve"> </w:t>
      </w:r>
    </w:p>
    <w:p w:rsidR="00665F3E" w:rsidRDefault="006648E2" w:rsidP="006648E2">
      <w:pPr>
        <w:jc w:val="left"/>
        <w:rPr>
          <w:sz w:val="18"/>
          <w:lang w:val="en-AU" w:eastAsia="en-AU"/>
        </w:rPr>
      </w:pPr>
      <w:r>
        <w:rPr>
          <w:sz w:val="18"/>
          <w:lang w:val="en-AU" w:eastAsia="en-AU"/>
        </w:rPr>
        <w:t xml:space="preserve">Table provided by Schaffelke, B. </w:t>
      </w:r>
      <w:r w:rsidRPr="006648E2">
        <w:rPr>
          <w:sz w:val="18"/>
          <w:lang w:val="en-AU" w:eastAsia="en-AU"/>
        </w:rPr>
        <w:t xml:space="preserve">Shaded cells highlight years for which river flow exceeded the median annual flow as estimated from available long-term time series  for each river (LT median; from earliest available records to September 2000): yellow= 1.5 to 2-times LT median, orange= 2 to 3-times LT median, red= &gt;3-times LT median. Discharge data were supplied by the </w:t>
      </w:r>
      <w:r w:rsidR="00550724">
        <w:rPr>
          <w:sz w:val="18"/>
          <w:lang w:val="en-AU" w:eastAsia="en-AU"/>
        </w:rPr>
        <w:t>Q</w:t>
      </w:r>
      <w:r w:rsidRPr="006648E2">
        <w:rPr>
          <w:sz w:val="18"/>
          <w:lang w:val="en-AU" w:eastAsia="en-AU"/>
        </w:rPr>
        <w:t>ueensland Department of Natural Resources and Mines (gauging station codes given after river names). Missing values represent years for which &gt;15% of daily flow estimates were not available.</w:t>
      </w:r>
    </w:p>
    <w:p w:rsidR="002C65A0" w:rsidRDefault="002914B3" w:rsidP="002C65A0">
      <w:pPr>
        <w:keepNext/>
      </w:pPr>
      <w:r>
        <w:rPr>
          <w:noProof/>
          <w:sz w:val="18"/>
          <w:lang w:val="en-AU" w:eastAsia="en-AU" w:bidi="ar-SA"/>
        </w:rPr>
        <w:lastRenderedPageBreak/>
        <w:drawing>
          <wp:inline distT="0" distB="0" distL="0" distR="0" wp14:anchorId="3706A22D" wp14:editId="14886B5F">
            <wp:extent cx="9771797" cy="5336274"/>
            <wp:effectExtent l="19050" t="19050" r="20320" b="17145"/>
            <wp:docPr id="58" name="Picture 58" descr="Figure 23 Rainfall decile ranges for the dry season May 2013 - Oct 2013 (left) and wet season 1 Nov 2013 – 30 April 2014 (right). Figures provided by Bureau of Meteorolog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9790332" cy="5346396"/>
                    </a:xfrm>
                    <a:prstGeom prst="rect">
                      <a:avLst/>
                    </a:prstGeom>
                    <a:noFill/>
                    <a:ln>
                      <a:solidFill>
                        <a:schemeClr val="accent1"/>
                      </a:solidFill>
                    </a:ln>
                  </pic:spPr>
                </pic:pic>
              </a:graphicData>
            </a:graphic>
          </wp:inline>
        </w:drawing>
      </w:r>
    </w:p>
    <w:p w:rsidR="00AC7763" w:rsidRPr="00D532AC" w:rsidRDefault="002C65A0" w:rsidP="00D532AC">
      <w:pPr>
        <w:pStyle w:val="Caption"/>
        <w:jc w:val="both"/>
        <w:rPr>
          <w:b w:val="0"/>
          <w:lang w:val="en-AU" w:eastAsia="en-AU"/>
        </w:rPr>
      </w:pPr>
      <w:bookmarkStart w:id="521" w:name="_Toc408472114"/>
      <w:r>
        <w:t xml:space="preserve">Figure </w:t>
      </w:r>
      <w:fldSimple w:instr=" SEQ Figure \* ARABIC ">
        <w:r w:rsidR="007F03BE">
          <w:rPr>
            <w:noProof/>
          </w:rPr>
          <w:t>21</w:t>
        </w:r>
      </w:fldSimple>
      <w:r>
        <w:t xml:space="preserve"> </w:t>
      </w:r>
      <w:r w:rsidR="00F416B0">
        <w:t xml:space="preserve">Rainfall </w:t>
      </w:r>
      <w:proofErr w:type="spellStart"/>
      <w:r w:rsidR="00F416B0">
        <w:t>decile</w:t>
      </w:r>
      <w:proofErr w:type="spellEnd"/>
      <w:r w:rsidR="00F416B0">
        <w:t xml:space="preserve"> ranges for the dry season May 2013 </w:t>
      </w:r>
      <w:r>
        <w:t>-</w:t>
      </w:r>
      <w:r w:rsidR="00F416B0">
        <w:t xml:space="preserve"> Oct</w:t>
      </w:r>
      <w:r>
        <w:t xml:space="preserve"> </w:t>
      </w:r>
      <w:r w:rsidR="00F416B0">
        <w:t>2</w:t>
      </w:r>
      <w:r>
        <w:t xml:space="preserve">013 </w:t>
      </w:r>
      <w:r w:rsidR="00F416B0">
        <w:t>(left) and wet sea</w:t>
      </w:r>
      <w:r w:rsidR="00F416B0" w:rsidRPr="00D532AC">
        <w:t xml:space="preserve">son </w:t>
      </w:r>
      <w:r w:rsidRPr="00D532AC">
        <w:t xml:space="preserve">1 </w:t>
      </w:r>
      <w:r w:rsidR="00D532AC" w:rsidRPr="00D532AC">
        <w:t>Nov</w:t>
      </w:r>
      <w:r w:rsidRPr="00D532AC">
        <w:t xml:space="preserve"> 201</w:t>
      </w:r>
      <w:r w:rsidR="00D532AC" w:rsidRPr="00D532AC">
        <w:t>3</w:t>
      </w:r>
      <w:r w:rsidRPr="00D532AC">
        <w:t xml:space="preserve"> – 30 April 201</w:t>
      </w:r>
      <w:r w:rsidR="00D532AC" w:rsidRPr="00D532AC">
        <w:t>4</w:t>
      </w:r>
      <w:r w:rsidRPr="00D532AC">
        <w:t xml:space="preserve"> (right)</w:t>
      </w:r>
      <w:r w:rsidR="00D532AC" w:rsidRPr="00D532AC">
        <w:t xml:space="preserve">. </w:t>
      </w:r>
      <w:r w:rsidR="000C0AD8" w:rsidRPr="00D532AC">
        <w:rPr>
          <w:lang w:val="en-AU" w:eastAsia="en-AU"/>
        </w:rPr>
        <w:t xml:space="preserve">Figures </w:t>
      </w:r>
      <w:r w:rsidR="00AC7763" w:rsidRPr="00D532AC">
        <w:rPr>
          <w:lang w:val="en-AU" w:eastAsia="en-AU"/>
        </w:rPr>
        <w:t>provided by Bureau of Meteorology</w:t>
      </w:r>
      <w:bookmarkEnd w:id="521"/>
      <w:r w:rsidR="00AC7763" w:rsidRPr="00D532AC">
        <w:rPr>
          <w:lang w:val="en-AU" w:eastAsia="en-AU"/>
        </w:rPr>
        <w:t xml:space="preserve"> </w:t>
      </w:r>
    </w:p>
    <w:p w:rsidR="00AC7763" w:rsidRDefault="00AC7763" w:rsidP="00AC7763">
      <w:pPr>
        <w:rPr>
          <w:sz w:val="18"/>
          <w:lang w:val="en-AU" w:eastAsia="en-AU"/>
        </w:rPr>
      </w:pPr>
    </w:p>
    <w:p w:rsidR="0001739A" w:rsidRDefault="0031791F" w:rsidP="0001739A">
      <w:pPr>
        <w:keepNext/>
        <w:jc w:val="center"/>
      </w:pPr>
      <w:r>
        <w:rPr>
          <w:noProof/>
          <w:sz w:val="18"/>
          <w:lang w:val="en-AU" w:eastAsia="en-AU" w:bidi="ar-SA"/>
        </w:rPr>
        <w:lastRenderedPageBreak/>
        <w:drawing>
          <wp:inline distT="0" distB="0" distL="0" distR="0" wp14:anchorId="23CF22F5" wp14:editId="5C7CE0E0">
            <wp:extent cx="5845892" cy="5707117"/>
            <wp:effectExtent l="19050" t="19050" r="21590" b="27305"/>
            <wp:docPr id="59" name="Picture 59" descr="Figure 24 1 year inter-annual rainfall difference between the previous monitoring year (2012-13) and the current monitoring year (2013-14)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855735" cy="5716726"/>
                    </a:xfrm>
                    <a:prstGeom prst="rect">
                      <a:avLst/>
                    </a:prstGeom>
                    <a:noFill/>
                    <a:ln>
                      <a:solidFill>
                        <a:schemeClr val="accent1"/>
                      </a:solidFill>
                    </a:ln>
                  </pic:spPr>
                </pic:pic>
              </a:graphicData>
            </a:graphic>
          </wp:inline>
        </w:drawing>
      </w:r>
    </w:p>
    <w:p w:rsidR="000377ED" w:rsidRPr="00AC7763" w:rsidRDefault="0001739A" w:rsidP="0001739A">
      <w:pPr>
        <w:pStyle w:val="Caption"/>
        <w:jc w:val="center"/>
        <w:rPr>
          <w:lang w:val="en-AU" w:eastAsia="en-AU"/>
        </w:rPr>
        <w:sectPr w:rsidR="000377ED" w:rsidRPr="00AC7763" w:rsidSect="00B81693">
          <w:pgSz w:w="16840" w:h="11907" w:orient="landscape" w:code="9"/>
          <w:pgMar w:top="720" w:right="720" w:bottom="720" w:left="720" w:header="709" w:footer="709" w:gutter="0"/>
          <w:cols w:space="708"/>
          <w:docGrid w:linePitch="360"/>
        </w:sectPr>
      </w:pPr>
      <w:bookmarkStart w:id="522" w:name="_Toc408472115"/>
      <w:r>
        <w:t xml:space="preserve">Figure </w:t>
      </w:r>
      <w:fldSimple w:instr=" SEQ Figure \* ARABIC ">
        <w:r w:rsidR="007F03BE">
          <w:rPr>
            <w:noProof/>
          </w:rPr>
          <w:t>22</w:t>
        </w:r>
      </w:fldSimple>
      <w:r w:rsidR="00F6359C">
        <w:t xml:space="preserve"> </w:t>
      </w:r>
      <w:r w:rsidR="007C5F82">
        <w:t xml:space="preserve">One </w:t>
      </w:r>
      <w:r w:rsidR="00F6359C">
        <w:t>year inter-annual rainfall difference between the previous monitoring year (2012-13) and the current monitoring year (2013-14)</w:t>
      </w:r>
      <w:r w:rsidR="007C5F82">
        <w:t xml:space="preserve">. </w:t>
      </w:r>
      <w:r w:rsidR="007C5F82" w:rsidRPr="00D532AC">
        <w:rPr>
          <w:lang w:val="en-AU" w:eastAsia="en-AU"/>
        </w:rPr>
        <w:t>Figure provided by Bureau of Meteorology</w:t>
      </w:r>
      <w:bookmarkEnd w:id="522"/>
    </w:p>
    <w:p w:rsidR="005D5E68" w:rsidRDefault="000B2DD8" w:rsidP="005D5E68">
      <w:pPr>
        <w:pStyle w:val="Heading1"/>
      </w:pPr>
      <w:bookmarkStart w:id="523" w:name="_Ref335637596"/>
      <w:bookmarkStart w:id="524" w:name="_Toc406770663"/>
      <w:r>
        <w:lastRenderedPageBreak/>
        <w:t>APPENDIX D</w:t>
      </w:r>
      <w:r w:rsidR="005D5E68">
        <w:t xml:space="preserve"> – </w:t>
      </w:r>
      <w:r w:rsidR="00FE6614">
        <w:t xml:space="preserve">Fixed </w:t>
      </w:r>
      <w:r w:rsidR="00436A49">
        <w:t>monitoring – Individual site results</w:t>
      </w:r>
      <w:bookmarkEnd w:id="523"/>
      <w:bookmarkEnd w:id="524"/>
    </w:p>
    <w:p w:rsidR="00291A03" w:rsidRPr="00291A03" w:rsidRDefault="00173877" w:rsidP="00DC7A48">
      <w:pPr>
        <w:pStyle w:val="Caption"/>
      </w:pPr>
      <w:bookmarkStart w:id="525" w:name="_Toc406770705"/>
      <w:r>
        <w:t xml:space="preserve">Table </w:t>
      </w:r>
      <w:r w:rsidR="009E4EA3">
        <w:fldChar w:fldCharType="begin"/>
      </w:r>
      <w:r w:rsidR="00776D62">
        <w:instrText xml:space="preserve"> SEQ Table \* ARABIC </w:instrText>
      </w:r>
      <w:r w:rsidR="009E4EA3">
        <w:fldChar w:fldCharType="separate"/>
      </w:r>
      <w:r w:rsidR="007F03BE">
        <w:rPr>
          <w:noProof/>
        </w:rPr>
        <w:t>21</w:t>
      </w:r>
      <w:r w:rsidR="009E4EA3">
        <w:rPr>
          <w:noProof/>
        </w:rPr>
        <w:fldChar w:fldCharType="end"/>
      </w:r>
      <w:r>
        <w:t xml:space="preserve"> Low Isles, Wet Tropics region – Concentration in water (ng</w:t>
      </w:r>
      <w:r w:rsidR="00787CEB">
        <w:t xml:space="preserve"> </w:t>
      </w:r>
      <w:r>
        <w:t>L</w:t>
      </w:r>
      <w:r w:rsidRPr="00291A03">
        <w:rPr>
          <w:vertAlign w:val="superscript"/>
        </w:rPr>
        <w:t>-1</w:t>
      </w:r>
      <w:r>
        <w:t>)</w:t>
      </w:r>
      <w:bookmarkEnd w:id="525"/>
    </w:p>
    <w:p w:rsidR="00665F3E" w:rsidRDefault="009712F6" w:rsidP="006F5452">
      <w:pPr>
        <w:rPr>
          <w:lang w:val="en-AU" w:eastAsia="en-AU"/>
        </w:rPr>
      </w:pPr>
      <w:r w:rsidRPr="009712F6">
        <w:rPr>
          <w:noProof/>
          <w:lang w:val="en-AU" w:eastAsia="en-AU" w:bidi="ar-SA"/>
        </w:rPr>
        <w:drawing>
          <wp:inline distT="0" distB="0" distL="0" distR="0" wp14:anchorId="5C1A1FD2" wp14:editId="71439101">
            <wp:extent cx="9779000" cy="4165673"/>
            <wp:effectExtent l="0" t="0" r="0" b="6350"/>
            <wp:docPr id="60" name="Picture 60" descr="Table 21 Low Isles, Wet Tropics region – Concentration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9779000" cy="4165673"/>
                    </a:xfrm>
                    <a:prstGeom prst="rect">
                      <a:avLst/>
                    </a:prstGeom>
                    <a:noFill/>
                    <a:ln>
                      <a:noFill/>
                    </a:ln>
                  </pic:spPr>
                </pic:pic>
              </a:graphicData>
            </a:graphic>
          </wp:inline>
        </w:drawing>
      </w:r>
    </w:p>
    <w:p w:rsidR="00172BB1" w:rsidRDefault="00291A03" w:rsidP="00172BB1">
      <w:pPr>
        <w:rPr>
          <w:sz w:val="18"/>
          <w:szCs w:val="18"/>
          <w:lang w:val="en-AU" w:eastAsia="en-AU"/>
        </w:rPr>
      </w:pPr>
      <w:proofErr w:type="gramStart"/>
      <w:r w:rsidRPr="00260652">
        <w:rPr>
          <w:sz w:val="20"/>
          <w:szCs w:val="20"/>
          <w:vertAlign w:val="superscript"/>
          <w:lang w:val="en-AU" w:eastAsia="en-AU"/>
        </w:rPr>
        <w:t>a</w:t>
      </w:r>
      <w:proofErr w:type="gramEnd"/>
      <w:r w:rsidR="000545AB" w:rsidRPr="00260652">
        <w:rPr>
          <w:sz w:val="16"/>
          <w:szCs w:val="18"/>
          <w:lang w:val="en-AU" w:eastAsia="en-AU"/>
        </w:rPr>
        <w:t xml:space="preserve"> </w:t>
      </w:r>
      <w:r w:rsidR="000545AB" w:rsidRPr="00260652">
        <w:rPr>
          <w:sz w:val="18"/>
          <w:szCs w:val="18"/>
          <w:lang w:val="en-AU" w:eastAsia="en-AU"/>
        </w:rPr>
        <w:t>Photosystem II herbicides but not currently included in the index</w:t>
      </w:r>
      <w:r w:rsidR="000545AB" w:rsidRPr="00260652" w:rsidDel="000545AB">
        <w:rPr>
          <w:szCs w:val="20"/>
          <w:lang w:val="en-AU" w:eastAsia="en-AU"/>
        </w:rPr>
        <w:t xml:space="preserve"> </w:t>
      </w:r>
      <w:r w:rsidR="00206A59" w:rsidRPr="00260652">
        <w:rPr>
          <w:sz w:val="18"/>
          <w:szCs w:val="20"/>
          <w:lang w:val="en-AU" w:eastAsia="en-AU"/>
        </w:rPr>
        <w:t>*</w:t>
      </w:r>
      <w:proofErr w:type="spellStart"/>
      <w:r w:rsidR="00206A59" w:rsidRPr="00260652">
        <w:rPr>
          <w:sz w:val="18"/>
          <w:szCs w:val="20"/>
          <w:lang w:val="en-AU" w:eastAsia="en-AU"/>
        </w:rPr>
        <w:t>Galaxolide</w:t>
      </w:r>
      <w:proofErr w:type="spellEnd"/>
      <w:r w:rsidR="00206A59" w:rsidRPr="00260652">
        <w:rPr>
          <w:sz w:val="18"/>
          <w:szCs w:val="20"/>
          <w:lang w:val="en-AU" w:eastAsia="en-AU"/>
        </w:rPr>
        <w:t xml:space="preserve"> and </w:t>
      </w:r>
      <w:proofErr w:type="spellStart"/>
      <w:r w:rsidR="00206A59" w:rsidRPr="00260652">
        <w:rPr>
          <w:sz w:val="18"/>
          <w:szCs w:val="20"/>
          <w:lang w:val="en-AU" w:eastAsia="en-AU"/>
        </w:rPr>
        <w:t>tonalid</w:t>
      </w:r>
      <w:proofErr w:type="spellEnd"/>
      <w:r w:rsidR="00206A59" w:rsidRPr="00260652">
        <w:rPr>
          <w:sz w:val="18"/>
          <w:szCs w:val="20"/>
          <w:lang w:val="en-AU" w:eastAsia="en-AU"/>
        </w:rPr>
        <w:t xml:space="preserve"> are detected in non-polar samplers only</w:t>
      </w:r>
      <w:r w:rsidR="00647888">
        <w:rPr>
          <w:sz w:val="18"/>
          <w:szCs w:val="20"/>
          <w:lang w:val="en-AU" w:eastAsia="en-AU"/>
        </w:rPr>
        <w:t xml:space="preserve">. </w:t>
      </w:r>
      <w:r w:rsidR="000377ED" w:rsidRPr="00443B5A">
        <w:rPr>
          <w:sz w:val="18"/>
          <w:szCs w:val="18"/>
          <w:lang w:val="en-AU" w:eastAsia="en-AU"/>
        </w:rPr>
        <w:t>Concentrations are time-integrated estimates.</w:t>
      </w:r>
      <w:r w:rsidR="005C6046">
        <w:rPr>
          <w:sz w:val="18"/>
          <w:szCs w:val="18"/>
          <w:lang w:val="en-AU" w:eastAsia="en-AU"/>
        </w:rPr>
        <w:t xml:space="preserve"> When calculating </w:t>
      </w:r>
      <w:r w:rsidR="001E1DC4">
        <w:rPr>
          <w:sz w:val="18"/>
          <w:szCs w:val="18"/>
          <w:lang w:val="en-AU" w:eastAsia="en-AU"/>
        </w:rPr>
        <w:t xml:space="preserve">average concentrations, </w:t>
      </w:r>
      <w:proofErr w:type="spellStart"/>
      <w:r w:rsidR="005C6046">
        <w:rPr>
          <w:sz w:val="18"/>
          <w:szCs w:val="18"/>
          <w:lang w:val="en-AU" w:eastAsia="en-AU"/>
        </w:rPr>
        <w:t>n.d.</w:t>
      </w:r>
      <w:proofErr w:type="spellEnd"/>
      <w:r w:rsidR="005C6046">
        <w:rPr>
          <w:sz w:val="18"/>
          <w:szCs w:val="18"/>
          <w:lang w:val="en-AU" w:eastAsia="en-AU"/>
        </w:rPr>
        <w:t xml:space="preserve"> were assigned a value of zero</w:t>
      </w:r>
    </w:p>
    <w:p w:rsidR="00172BB1" w:rsidRDefault="00172BB1">
      <w:pPr>
        <w:ind w:firstLine="357"/>
        <w:jc w:val="left"/>
        <w:rPr>
          <w:sz w:val="18"/>
          <w:szCs w:val="18"/>
          <w:lang w:val="en-AU" w:eastAsia="en-AU"/>
        </w:rPr>
      </w:pPr>
      <w:r>
        <w:rPr>
          <w:sz w:val="18"/>
          <w:szCs w:val="18"/>
          <w:lang w:val="en-AU" w:eastAsia="en-AU"/>
        </w:rPr>
        <w:br w:type="page"/>
      </w:r>
    </w:p>
    <w:p w:rsidR="0007231C" w:rsidRPr="00206A59" w:rsidRDefault="00173877" w:rsidP="00DC7A48">
      <w:pPr>
        <w:pStyle w:val="Caption"/>
        <w:rPr>
          <w:color w:val="FF0000"/>
          <w:lang w:val="en-AU" w:eastAsia="en-AU"/>
        </w:rPr>
      </w:pPr>
      <w:bookmarkStart w:id="526" w:name="_Toc406770706"/>
      <w:r>
        <w:lastRenderedPageBreak/>
        <w:t xml:space="preserve">Table </w:t>
      </w:r>
      <w:r w:rsidR="009E4EA3">
        <w:fldChar w:fldCharType="begin"/>
      </w:r>
      <w:r w:rsidR="00776D62">
        <w:instrText xml:space="preserve"> SEQ Table \* ARABIC </w:instrText>
      </w:r>
      <w:r w:rsidR="009E4EA3">
        <w:fldChar w:fldCharType="separate"/>
      </w:r>
      <w:r w:rsidR="007F03BE">
        <w:rPr>
          <w:noProof/>
        </w:rPr>
        <w:t>22</w:t>
      </w:r>
      <w:r w:rsidR="009E4EA3">
        <w:rPr>
          <w:noProof/>
        </w:rPr>
        <w:fldChar w:fldCharType="end"/>
      </w:r>
      <w:r>
        <w:t xml:space="preserve"> Green Island, Wet Tropics region – Concentration in water (ng</w:t>
      </w:r>
      <w:r w:rsidR="00787CEB">
        <w:t xml:space="preserve"> </w:t>
      </w:r>
      <w:r>
        <w:t>L</w:t>
      </w:r>
      <w:r w:rsidRPr="00AC427D">
        <w:rPr>
          <w:vertAlign w:val="superscript"/>
        </w:rPr>
        <w:t>-1</w:t>
      </w:r>
      <w:r>
        <w:t>)</w:t>
      </w:r>
      <w:bookmarkEnd w:id="526"/>
    </w:p>
    <w:p w:rsidR="00665F3E" w:rsidRDefault="009712F6" w:rsidP="001E1DC4">
      <w:pPr>
        <w:jc w:val="center"/>
        <w:rPr>
          <w:lang w:val="en-AU" w:eastAsia="en-AU"/>
        </w:rPr>
      </w:pPr>
      <w:r w:rsidRPr="009712F6">
        <w:rPr>
          <w:noProof/>
          <w:lang w:val="en-AU" w:eastAsia="en-AU" w:bidi="ar-SA"/>
        </w:rPr>
        <w:drawing>
          <wp:inline distT="0" distB="0" distL="0" distR="0" wp14:anchorId="481ECBC6" wp14:editId="607C40DF">
            <wp:extent cx="9186531" cy="5666201"/>
            <wp:effectExtent l="0" t="0" r="0" b="0"/>
            <wp:docPr id="62" name="Picture 62" descr="Table 22 Green Island, Wet Tropics region – Concentration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9188554" cy="5667448"/>
                    </a:xfrm>
                    <a:prstGeom prst="rect">
                      <a:avLst/>
                    </a:prstGeom>
                    <a:noFill/>
                    <a:ln>
                      <a:noFill/>
                    </a:ln>
                  </pic:spPr>
                </pic:pic>
              </a:graphicData>
            </a:graphic>
          </wp:inline>
        </w:drawing>
      </w:r>
    </w:p>
    <w:p w:rsidR="00173877" w:rsidRDefault="00751E4B" w:rsidP="006F5452">
      <w:pPr>
        <w:rPr>
          <w:sz w:val="16"/>
          <w:szCs w:val="18"/>
          <w:lang w:val="en-AU" w:eastAsia="en-AU"/>
        </w:rPr>
      </w:pPr>
      <w:proofErr w:type="gramStart"/>
      <w:r w:rsidRPr="002C2501">
        <w:rPr>
          <w:sz w:val="16"/>
          <w:szCs w:val="18"/>
          <w:vertAlign w:val="superscript"/>
          <w:lang w:val="en-AU" w:eastAsia="en-AU"/>
        </w:rPr>
        <w:t>a</w:t>
      </w:r>
      <w:proofErr w:type="gramEnd"/>
      <w:r w:rsidRPr="002C2501">
        <w:rPr>
          <w:sz w:val="16"/>
          <w:szCs w:val="18"/>
          <w:vertAlign w:val="superscript"/>
          <w:lang w:val="en-AU" w:eastAsia="en-AU"/>
        </w:rPr>
        <w:t xml:space="preserve"> </w:t>
      </w:r>
      <w:r w:rsidR="00291A03" w:rsidRPr="002C2501">
        <w:rPr>
          <w:sz w:val="16"/>
          <w:szCs w:val="18"/>
          <w:lang w:val="en-AU" w:eastAsia="en-AU"/>
        </w:rPr>
        <w:t>P</w:t>
      </w:r>
      <w:r w:rsidRPr="002C2501">
        <w:rPr>
          <w:sz w:val="16"/>
          <w:szCs w:val="18"/>
          <w:lang w:val="en-AU" w:eastAsia="en-AU"/>
        </w:rPr>
        <w:t>hotosystem II herbicide</w:t>
      </w:r>
      <w:r w:rsidR="00291A03" w:rsidRPr="002C2501">
        <w:rPr>
          <w:sz w:val="16"/>
          <w:szCs w:val="18"/>
          <w:lang w:val="en-AU" w:eastAsia="en-AU"/>
        </w:rPr>
        <w:t>s</w:t>
      </w:r>
      <w:r w:rsidRPr="002C2501">
        <w:rPr>
          <w:sz w:val="16"/>
          <w:szCs w:val="18"/>
          <w:lang w:val="en-AU" w:eastAsia="en-AU"/>
        </w:rPr>
        <w:t xml:space="preserve"> but not </w:t>
      </w:r>
      <w:r w:rsidR="000545AB">
        <w:rPr>
          <w:sz w:val="16"/>
          <w:szCs w:val="18"/>
          <w:lang w:val="en-AU" w:eastAsia="en-AU"/>
        </w:rPr>
        <w:t xml:space="preserve">currently </w:t>
      </w:r>
      <w:r w:rsidRPr="002C2501">
        <w:rPr>
          <w:sz w:val="16"/>
          <w:szCs w:val="18"/>
          <w:lang w:val="en-AU" w:eastAsia="en-AU"/>
        </w:rPr>
        <w:t xml:space="preserve">included in the index; </w:t>
      </w:r>
      <w:r w:rsidR="00260652">
        <w:rPr>
          <w:sz w:val="16"/>
          <w:szCs w:val="18"/>
          <w:lang w:val="en-AU" w:eastAsia="en-AU"/>
        </w:rPr>
        <w:t xml:space="preserve"> *</w:t>
      </w:r>
      <w:proofErr w:type="spellStart"/>
      <w:r w:rsidR="00260652">
        <w:rPr>
          <w:sz w:val="16"/>
          <w:szCs w:val="18"/>
          <w:lang w:val="en-AU" w:eastAsia="en-AU"/>
        </w:rPr>
        <w:t>Galaxolide</w:t>
      </w:r>
      <w:proofErr w:type="spellEnd"/>
      <w:r w:rsidR="00260652">
        <w:rPr>
          <w:sz w:val="16"/>
          <w:szCs w:val="18"/>
          <w:lang w:val="en-AU" w:eastAsia="en-AU"/>
        </w:rPr>
        <w:t xml:space="preserve"> and </w:t>
      </w:r>
      <w:proofErr w:type="spellStart"/>
      <w:r w:rsidR="00260652">
        <w:rPr>
          <w:sz w:val="16"/>
          <w:szCs w:val="18"/>
          <w:lang w:val="en-AU" w:eastAsia="en-AU"/>
        </w:rPr>
        <w:t>tonalid</w:t>
      </w:r>
      <w:proofErr w:type="spellEnd"/>
      <w:r w:rsidR="00260652">
        <w:rPr>
          <w:sz w:val="16"/>
          <w:szCs w:val="18"/>
          <w:lang w:val="en-AU" w:eastAsia="en-AU"/>
        </w:rPr>
        <w:t xml:space="preserve"> are detected in non-polar samplers only. Concentrations are time-integrated estimates</w:t>
      </w:r>
      <w:r w:rsidR="00647888">
        <w:rPr>
          <w:sz w:val="16"/>
          <w:szCs w:val="18"/>
          <w:lang w:val="en-AU" w:eastAsia="en-AU"/>
        </w:rPr>
        <w:t xml:space="preserve">. </w:t>
      </w:r>
      <w:proofErr w:type="spellStart"/>
      <w:r w:rsidR="008B6F8E">
        <w:rPr>
          <w:sz w:val="16"/>
          <w:szCs w:val="18"/>
          <w:lang w:val="en-AU" w:eastAsia="en-AU"/>
        </w:rPr>
        <w:t>Metolachlor</w:t>
      </w:r>
      <w:proofErr w:type="spellEnd"/>
      <w:r w:rsidR="008B6F8E">
        <w:rPr>
          <w:sz w:val="16"/>
          <w:szCs w:val="18"/>
          <w:lang w:val="en-AU" w:eastAsia="en-AU"/>
        </w:rPr>
        <w:t xml:space="preserve"> detected in PDMS samplers is an equilibrium estimate, and is not time-integrated. </w:t>
      </w:r>
      <w:r w:rsidR="001E1DC4" w:rsidRPr="001E1DC4">
        <w:rPr>
          <w:sz w:val="16"/>
          <w:szCs w:val="18"/>
          <w:lang w:val="en-AU" w:eastAsia="en-AU"/>
        </w:rPr>
        <w:t xml:space="preserve">When calculating average concentrations, </w:t>
      </w:r>
      <w:proofErr w:type="spellStart"/>
      <w:r w:rsidR="001E1DC4" w:rsidRPr="001E1DC4">
        <w:rPr>
          <w:sz w:val="16"/>
          <w:szCs w:val="18"/>
          <w:lang w:val="en-AU" w:eastAsia="en-AU"/>
        </w:rPr>
        <w:t>n.d.</w:t>
      </w:r>
      <w:proofErr w:type="spellEnd"/>
      <w:r w:rsidR="001E1DC4" w:rsidRPr="001E1DC4">
        <w:rPr>
          <w:sz w:val="16"/>
          <w:szCs w:val="18"/>
          <w:lang w:val="en-AU" w:eastAsia="en-AU"/>
        </w:rPr>
        <w:t xml:space="preserve"> were assigned a value of zero</w:t>
      </w:r>
    </w:p>
    <w:p w:rsidR="006A0B73" w:rsidRPr="00C478F2" w:rsidRDefault="006A0B73" w:rsidP="006A0B73">
      <w:pPr>
        <w:pStyle w:val="Caption"/>
        <w:keepNext/>
      </w:pPr>
      <w:bookmarkStart w:id="527" w:name="_Toc406770707"/>
      <w:r>
        <w:lastRenderedPageBreak/>
        <w:t xml:space="preserve">Table </w:t>
      </w:r>
      <w:fldSimple w:instr=" SEQ Table \* ARABIC ">
        <w:r w:rsidR="007F03BE">
          <w:rPr>
            <w:noProof/>
          </w:rPr>
          <w:t>23</w:t>
        </w:r>
      </w:fldSimple>
      <w:r w:rsidR="00AE104F">
        <w:t xml:space="preserve"> </w:t>
      </w:r>
      <w:r w:rsidR="00C478F2">
        <w:t>Fitzroy Island, Wet Tropics region – Concentration in water (ng</w:t>
      </w:r>
      <w:r w:rsidR="00787CEB">
        <w:t xml:space="preserve"> </w:t>
      </w:r>
      <w:r w:rsidR="00C478F2">
        <w:t>L</w:t>
      </w:r>
      <w:r w:rsidR="00C478F2">
        <w:rPr>
          <w:vertAlign w:val="superscript"/>
        </w:rPr>
        <w:t>-1</w:t>
      </w:r>
      <w:r w:rsidR="00C478F2">
        <w:t>)</w:t>
      </w:r>
      <w:bookmarkEnd w:id="527"/>
    </w:p>
    <w:p w:rsidR="00C402BF" w:rsidRDefault="005C6046" w:rsidP="00DC7A48">
      <w:pPr>
        <w:pStyle w:val="Caption"/>
      </w:pPr>
      <w:r w:rsidRPr="005C6046">
        <w:rPr>
          <w:noProof/>
          <w:lang w:val="en-AU" w:eastAsia="en-AU" w:bidi="ar-SA"/>
        </w:rPr>
        <w:drawing>
          <wp:inline distT="0" distB="0" distL="0" distR="0" wp14:anchorId="19D191F7" wp14:editId="17D97A3D">
            <wp:extent cx="9779000" cy="5693170"/>
            <wp:effectExtent l="0" t="0" r="0" b="3175"/>
            <wp:docPr id="63" name="Picture 63" descr="Table 23 Fitzroy Island, Wet Tropics region – Concentration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9779000" cy="5693170"/>
                    </a:xfrm>
                    <a:prstGeom prst="rect">
                      <a:avLst/>
                    </a:prstGeom>
                    <a:noFill/>
                    <a:ln>
                      <a:noFill/>
                    </a:ln>
                  </pic:spPr>
                </pic:pic>
              </a:graphicData>
            </a:graphic>
          </wp:inline>
        </w:drawing>
      </w:r>
    </w:p>
    <w:p w:rsidR="000545AB" w:rsidRDefault="00C478F2" w:rsidP="003C3EEC">
      <w:pPr>
        <w:ind w:firstLine="357"/>
        <w:jc w:val="left"/>
        <w:rPr>
          <w:sz w:val="16"/>
          <w:szCs w:val="18"/>
          <w:lang w:val="en-AU" w:eastAsia="en-AU"/>
        </w:rPr>
      </w:pPr>
      <w:proofErr w:type="gramStart"/>
      <w:r w:rsidRPr="002C2501">
        <w:rPr>
          <w:sz w:val="16"/>
          <w:szCs w:val="18"/>
          <w:vertAlign w:val="superscript"/>
          <w:lang w:val="en-AU" w:eastAsia="en-AU"/>
        </w:rPr>
        <w:t>a</w:t>
      </w:r>
      <w:proofErr w:type="gramEnd"/>
      <w:r w:rsidRPr="002C2501">
        <w:rPr>
          <w:sz w:val="16"/>
          <w:szCs w:val="18"/>
          <w:vertAlign w:val="superscript"/>
          <w:lang w:val="en-AU" w:eastAsia="en-AU"/>
        </w:rPr>
        <w:t xml:space="preserve"> </w:t>
      </w:r>
      <w:r w:rsidRPr="002C2501">
        <w:rPr>
          <w:sz w:val="16"/>
          <w:szCs w:val="18"/>
          <w:lang w:val="en-AU" w:eastAsia="en-AU"/>
        </w:rPr>
        <w:t xml:space="preserve">Photosystem II herbicides but not included in the index at this stage; </w:t>
      </w:r>
      <w:r>
        <w:rPr>
          <w:sz w:val="16"/>
          <w:szCs w:val="18"/>
          <w:vertAlign w:val="superscript"/>
          <w:lang w:val="en-AU" w:eastAsia="en-AU"/>
        </w:rPr>
        <w:t>*</w:t>
      </w:r>
      <w:r>
        <w:rPr>
          <w:sz w:val="16"/>
          <w:szCs w:val="18"/>
          <w:lang w:val="en-AU" w:eastAsia="en-AU"/>
        </w:rPr>
        <w:t>*</w:t>
      </w:r>
      <w:proofErr w:type="spellStart"/>
      <w:r>
        <w:rPr>
          <w:sz w:val="16"/>
          <w:szCs w:val="18"/>
          <w:lang w:val="en-AU" w:eastAsia="en-AU"/>
        </w:rPr>
        <w:t>Galaxolide</w:t>
      </w:r>
      <w:proofErr w:type="spellEnd"/>
      <w:r>
        <w:rPr>
          <w:sz w:val="16"/>
          <w:szCs w:val="18"/>
          <w:lang w:val="en-AU" w:eastAsia="en-AU"/>
        </w:rPr>
        <w:t xml:space="preserve"> and </w:t>
      </w:r>
      <w:proofErr w:type="spellStart"/>
      <w:r>
        <w:rPr>
          <w:sz w:val="16"/>
          <w:szCs w:val="18"/>
          <w:lang w:val="en-AU" w:eastAsia="en-AU"/>
        </w:rPr>
        <w:t>tonalid</w:t>
      </w:r>
      <w:proofErr w:type="spellEnd"/>
      <w:r>
        <w:rPr>
          <w:sz w:val="16"/>
          <w:szCs w:val="18"/>
          <w:lang w:val="en-AU" w:eastAsia="en-AU"/>
        </w:rPr>
        <w:t xml:space="preserve"> are detected in non-polar  samplers only. Concentrations are time-integrated estimates.</w:t>
      </w:r>
      <w:r w:rsidR="001E1DC4" w:rsidRPr="001E1DC4">
        <w:rPr>
          <w:sz w:val="16"/>
          <w:szCs w:val="18"/>
          <w:lang w:val="en-AU" w:eastAsia="en-AU"/>
        </w:rPr>
        <w:t xml:space="preserve"> </w:t>
      </w:r>
      <w:proofErr w:type="spellStart"/>
      <w:r w:rsidR="008B6F8E">
        <w:rPr>
          <w:sz w:val="16"/>
          <w:szCs w:val="18"/>
          <w:lang w:val="en-AU" w:eastAsia="en-AU"/>
        </w:rPr>
        <w:t>Metolachlor</w:t>
      </w:r>
      <w:proofErr w:type="spellEnd"/>
      <w:r w:rsidR="008B6F8E">
        <w:rPr>
          <w:sz w:val="16"/>
          <w:szCs w:val="18"/>
          <w:lang w:val="en-AU" w:eastAsia="en-AU"/>
        </w:rPr>
        <w:t xml:space="preserve"> detected in PDMS samplers is an equilibrium estimate, and is not time-integrated. </w:t>
      </w:r>
      <w:r w:rsidR="001E1DC4" w:rsidRPr="001E1DC4">
        <w:rPr>
          <w:sz w:val="16"/>
          <w:szCs w:val="18"/>
          <w:lang w:val="en-AU" w:eastAsia="en-AU"/>
        </w:rPr>
        <w:t xml:space="preserve">When calculating average concentrations, </w:t>
      </w:r>
      <w:proofErr w:type="spellStart"/>
      <w:r w:rsidR="001E1DC4" w:rsidRPr="001E1DC4">
        <w:rPr>
          <w:sz w:val="16"/>
          <w:szCs w:val="18"/>
          <w:lang w:val="en-AU" w:eastAsia="en-AU"/>
        </w:rPr>
        <w:t>n.d.</w:t>
      </w:r>
      <w:proofErr w:type="spellEnd"/>
      <w:r w:rsidR="001E1DC4" w:rsidRPr="001E1DC4">
        <w:rPr>
          <w:sz w:val="16"/>
          <w:szCs w:val="18"/>
          <w:lang w:val="en-AU" w:eastAsia="en-AU"/>
        </w:rPr>
        <w:t xml:space="preserve"> were assigned a value of zero</w:t>
      </w:r>
    </w:p>
    <w:p w:rsidR="000545AB" w:rsidRPr="000545AB" w:rsidRDefault="00173877" w:rsidP="00DC7A48">
      <w:pPr>
        <w:pStyle w:val="Caption"/>
        <w:rPr>
          <w:sz w:val="16"/>
          <w:lang w:val="en-AU" w:eastAsia="en-AU"/>
        </w:rPr>
      </w:pPr>
      <w:bookmarkStart w:id="528" w:name="_Toc406770708"/>
      <w:r>
        <w:t xml:space="preserve">Table </w:t>
      </w:r>
      <w:r w:rsidR="009E4EA3">
        <w:fldChar w:fldCharType="begin"/>
      </w:r>
      <w:r w:rsidR="00776D62">
        <w:instrText xml:space="preserve"> SEQ Table \* ARABIC </w:instrText>
      </w:r>
      <w:r w:rsidR="009E4EA3">
        <w:fldChar w:fldCharType="separate"/>
      </w:r>
      <w:r w:rsidR="007F03BE">
        <w:rPr>
          <w:noProof/>
        </w:rPr>
        <w:t>24</w:t>
      </w:r>
      <w:r w:rsidR="009E4EA3">
        <w:rPr>
          <w:noProof/>
        </w:rPr>
        <w:fldChar w:fldCharType="end"/>
      </w:r>
      <w:r>
        <w:t xml:space="preserve"> Dunk Island, Wet Tropics region – Concentrations in water (ng</w:t>
      </w:r>
      <w:r w:rsidR="00787CEB">
        <w:t xml:space="preserve"> </w:t>
      </w:r>
      <w:r>
        <w:t>L</w:t>
      </w:r>
      <w:r w:rsidRPr="00047549">
        <w:rPr>
          <w:vertAlign w:val="superscript"/>
        </w:rPr>
        <w:t>-1</w:t>
      </w:r>
      <w:r>
        <w:t>)</w:t>
      </w:r>
      <w:bookmarkEnd w:id="528"/>
    </w:p>
    <w:p w:rsidR="00665F3E" w:rsidRDefault="003C3EEC" w:rsidP="006F5452">
      <w:pPr>
        <w:rPr>
          <w:lang w:val="en-AU" w:eastAsia="en-AU"/>
        </w:rPr>
      </w:pPr>
      <w:r w:rsidRPr="003C3EEC">
        <w:rPr>
          <w:noProof/>
          <w:lang w:val="en-AU" w:eastAsia="en-AU" w:bidi="ar-SA"/>
        </w:rPr>
        <w:lastRenderedPageBreak/>
        <w:drawing>
          <wp:inline distT="0" distB="0" distL="0" distR="0" wp14:anchorId="0D3330E8" wp14:editId="7FE7F757">
            <wp:extent cx="9165265" cy="5656974"/>
            <wp:effectExtent l="0" t="0" r="0" b="1270"/>
            <wp:docPr id="67" name="Picture 67" descr="Table 24 Dunk Island, Wet Tropics region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9173435" cy="5662017"/>
                    </a:xfrm>
                    <a:prstGeom prst="rect">
                      <a:avLst/>
                    </a:prstGeom>
                    <a:noFill/>
                    <a:ln>
                      <a:noFill/>
                    </a:ln>
                  </pic:spPr>
                </pic:pic>
              </a:graphicData>
            </a:graphic>
          </wp:inline>
        </w:drawing>
      </w:r>
      <w:r w:rsidRPr="003C3EEC" w:rsidDel="003C3EEC">
        <w:t xml:space="preserve"> </w:t>
      </w:r>
    </w:p>
    <w:p w:rsidR="007908BA" w:rsidRDefault="000545AB" w:rsidP="000545AB">
      <w:pPr>
        <w:rPr>
          <w:sz w:val="16"/>
          <w:szCs w:val="18"/>
          <w:lang w:val="en-AU" w:eastAsia="en-AU"/>
        </w:rPr>
      </w:pPr>
      <w:proofErr w:type="gramStart"/>
      <w:r w:rsidRPr="002C2501">
        <w:rPr>
          <w:sz w:val="16"/>
          <w:szCs w:val="18"/>
          <w:vertAlign w:val="superscript"/>
          <w:lang w:val="en-AU" w:eastAsia="en-AU"/>
        </w:rPr>
        <w:t>a</w:t>
      </w:r>
      <w:proofErr w:type="gramEnd"/>
      <w:r w:rsidRPr="002C2501">
        <w:rPr>
          <w:sz w:val="16"/>
          <w:szCs w:val="18"/>
          <w:vertAlign w:val="superscript"/>
          <w:lang w:val="en-AU" w:eastAsia="en-AU"/>
        </w:rPr>
        <w:t xml:space="preserve"> </w:t>
      </w:r>
      <w:r w:rsidRPr="002C2501">
        <w:rPr>
          <w:sz w:val="16"/>
          <w:szCs w:val="18"/>
          <w:lang w:val="en-AU" w:eastAsia="en-AU"/>
        </w:rPr>
        <w:t xml:space="preserve">Photosystem II herbicides but not included in the index at this stage; </w:t>
      </w:r>
      <w:r>
        <w:rPr>
          <w:sz w:val="16"/>
          <w:szCs w:val="18"/>
          <w:vertAlign w:val="superscript"/>
          <w:lang w:val="en-AU" w:eastAsia="en-AU"/>
        </w:rPr>
        <w:t>*</w:t>
      </w:r>
      <w:r>
        <w:rPr>
          <w:sz w:val="16"/>
          <w:szCs w:val="18"/>
          <w:lang w:val="en-AU" w:eastAsia="en-AU"/>
        </w:rPr>
        <w:t>*</w:t>
      </w:r>
      <w:proofErr w:type="spellStart"/>
      <w:r>
        <w:rPr>
          <w:sz w:val="16"/>
          <w:szCs w:val="18"/>
          <w:lang w:val="en-AU" w:eastAsia="en-AU"/>
        </w:rPr>
        <w:t>Galaxolide</w:t>
      </w:r>
      <w:proofErr w:type="spellEnd"/>
      <w:r>
        <w:rPr>
          <w:sz w:val="16"/>
          <w:szCs w:val="18"/>
          <w:lang w:val="en-AU" w:eastAsia="en-AU"/>
        </w:rPr>
        <w:t xml:space="preserve"> and </w:t>
      </w:r>
      <w:proofErr w:type="spellStart"/>
      <w:r>
        <w:rPr>
          <w:sz w:val="16"/>
          <w:szCs w:val="18"/>
          <w:lang w:val="en-AU" w:eastAsia="en-AU"/>
        </w:rPr>
        <w:t>tonalid</w:t>
      </w:r>
      <w:proofErr w:type="spellEnd"/>
      <w:r>
        <w:rPr>
          <w:sz w:val="16"/>
          <w:szCs w:val="18"/>
          <w:lang w:val="en-AU" w:eastAsia="en-AU"/>
        </w:rPr>
        <w:t xml:space="preserve"> are detect</w:t>
      </w:r>
      <w:r w:rsidR="007C0E15">
        <w:rPr>
          <w:sz w:val="16"/>
          <w:szCs w:val="18"/>
          <w:lang w:val="en-AU" w:eastAsia="en-AU"/>
        </w:rPr>
        <w:t>ed in non-polar  samplers only and c</w:t>
      </w:r>
      <w:r w:rsidR="00260652">
        <w:rPr>
          <w:sz w:val="16"/>
          <w:szCs w:val="18"/>
          <w:lang w:val="en-AU" w:eastAsia="en-AU"/>
        </w:rPr>
        <w:t>oncentrations are time-integrated estimates</w:t>
      </w:r>
      <w:r>
        <w:rPr>
          <w:sz w:val="16"/>
          <w:szCs w:val="18"/>
          <w:lang w:val="en-AU" w:eastAsia="en-AU"/>
        </w:rPr>
        <w:t xml:space="preserve">. </w:t>
      </w:r>
      <w:proofErr w:type="spellStart"/>
      <w:r w:rsidR="003B41FD">
        <w:rPr>
          <w:sz w:val="16"/>
          <w:szCs w:val="18"/>
          <w:lang w:val="en-AU" w:eastAsia="en-AU"/>
        </w:rPr>
        <w:t>Metolachlor</w:t>
      </w:r>
      <w:proofErr w:type="spellEnd"/>
      <w:r w:rsidR="003B41FD">
        <w:rPr>
          <w:sz w:val="16"/>
          <w:szCs w:val="18"/>
          <w:lang w:val="en-AU" w:eastAsia="en-AU"/>
        </w:rPr>
        <w:t xml:space="preserve"> detected in PDMS samplers is an equilibrium estimate, and is not time-integrated. </w:t>
      </w:r>
      <w:r w:rsidR="001E1DC4" w:rsidRPr="001E1DC4">
        <w:rPr>
          <w:sz w:val="16"/>
          <w:szCs w:val="18"/>
          <w:lang w:val="en-AU" w:eastAsia="en-AU"/>
        </w:rPr>
        <w:t xml:space="preserve">When calculating average concentrations, </w:t>
      </w:r>
      <w:proofErr w:type="spellStart"/>
      <w:r w:rsidR="001E1DC4" w:rsidRPr="001E1DC4">
        <w:rPr>
          <w:sz w:val="16"/>
          <w:szCs w:val="18"/>
          <w:lang w:val="en-AU" w:eastAsia="en-AU"/>
        </w:rPr>
        <w:t>n.d.</w:t>
      </w:r>
      <w:proofErr w:type="spellEnd"/>
      <w:r w:rsidR="001E1DC4" w:rsidRPr="001E1DC4">
        <w:rPr>
          <w:sz w:val="16"/>
          <w:szCs w:val="18"/>
          <w:lang w:val="en-AU" w:eastAsia="en-AU"/>
        </w:rPr>
        <w:t xml:space="preserve"> were assigned a value of zero</w:t>
      </w:r>
      <w:r w:rsidR="001E1DC4">
        <w:rPr>
          <w:sz w:val="16"/>
          <w:szCs w:val="18"/>
          <w:lang w:val="en-AU" w:eastAsia="en-AU"/>
        </w:rPr>
        <w:t xml:space="preserve"> </w:t>
      </w:r>
    </w:p>
    <w:p w:rsidR="00105A03" w:rsidRDefault="00173877" w:rsidP="00DC7A48">
      <w:pPr>
        <w:pStyle w:val="Caption"/>
      </w:pPr>
      <w:bookmarkStart w:id="529" w:name="_Toc406770709"/>
      <w:r>
        <w:t xml:space="preserve">Table </w:t>
      </w:r>
      <w:r w:rsidR="009E4EA3">
        <w:fldChar w:fldCharType="begin"/>
      </w:r>
      <w:r w:rsidR="00776D62">
        <w:instrText xml:space="preserve"> SEQ Table \* ARABIC </w:instrText>
      </w:r>
      <w:r w:rsidR="009E4EA3">
        <w:fldChar w:fldCharType="separate"/>
      </w:r>
      <w:r w:rsidR="007F03BE">
        <w:rPr>
          <w:noProof/>
        </w:rPr>
        <w:t>25</w:t>
      </w:r>
      <w:r w:rsidR="009E4EA3">
        <w:rPr>
          <w:noProof/>
        </w:rPr>
        <w:fldChar w:fldCharType="end"/>
      </w:r>
      <w:r>
        <w:t xml:space="preserve"> Orpheus Island, </w:t>
      </w:r>
      <w:proofErr w:type="spellStart"/>
      <w:r>
        <w:t>Burdekin</w:t>
      </w:r>
      <w:proofErr w:type="spellEnd"/>
      <w:r>
        <w:t xml:space="preserve"> region – Concentrations in water (ng</w:t>
      </w:r>
      <w:r w:rsidR="00787CEB">
        <w:t xml:space="preserve"> </w:t>
      </w:r>
      <w:r>
        <w:t>L</w:t>
      </w:r>
      <w:r w:rsidRPr="00243279">
        <w:rPr>
          <w:vertAlign w:val="superscript"/>
        </w:rPr>
        <w:t>-1</w:t>
      </w:r>
      <w:r>
        <w:t>)</w:t>
      </w:r>
      <w:bookmarkEnd w:id="529"/>
    </w:p>
    <w:p w:rsidR="00665F3E" w:rsidRDefault="00CD431C" w:rsidP="006F5452">
      <w:pPr>
        <w:rPr>
          <w:lang w:val="en-AU" w:eastAsia="en-AU"/>
        </w:rPr>
      </w:pPr>
      <w:r w:rsidRPr="00CD431C">
        <w:rPr>
          <w:noProof/>
          <w:lang w:val="en-AU" w:eastAsia="en-AU" w:bidi="ar-SA"/>
        </w:rPr>
        <w:lastRenderedPageBreak/>
        <w:drawing>
          <wp:inline distT="0" distB="0" distL="0" distR="0" wp14:anchorId="0108B441" wp14:editId="45F7C774">
            <wp:extent cx="9664995" cy="4169914"/>
            <wp:effectExtent l="0" t="0" r="0" b="2540"/>
            <wp:docPr id="68" name="Picture 68" descr="Table 25 Orpheus Island, Burdekin region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9670015" cy="4172080"/>
                    </a:xfrm>
                    <a:prstGeom prst="rect">
                      <a:avLst/>
                    </a:prstGeom>
                    <a:noFill/>
                    <a:ln>
                      <a:noFill/>
                    </a:ln>
                  </pic:spPr>
                </pic:pic>
              </a:graphicData>
            </a:graphic>
          </wp:inline>
        </w:drawing>
      </w:r>
      <w:r w:rsidRPr="00CD431C" w:rsidDel="00CD431C">
        <w:t xml:space="preserve"> </w:t>
      </w:r>
    </w:p>
    <w:p w:rsidR="00B67279" w:rsidRDefault="008B7504" w:rsidP="006F5452">
      <w:pPr>
        <w:rPr>
          <w:sz w:val="16"/>
          <w:szCs w:val="18"/>
          <w:lang w:val="en-AU" w:eastAsia="en-AU"/>
        </w:rPr>
      </w:pPr>
      <w:proofErr w:type="gramStart"/>
      <w:r w:rsidRPr="00742C15">
        <w:rPr>
          <w:sz w:val="18"/>
          <w:szCs w:val="18"/>
          <w:vertAlign w:val="superscript"/>
          <w:lang w:val="en-AU" w:eastAsia="en-AU"/>
        </w:rPr>
        <w:t>a</w:t>
      </w:r>
      <w:proofErr w:type="gramEnd"/>
      <w:r w:rsidRPr="00742C15">
        <w:rPr>
          <w:sz w:val="18"/>
          <w:szCs w:val="18"/>
          <w:vertAlign w:val="superscript"/>
          <w:lang w:val="en-AU" w:eastAsia="en-AU"/>
        </w:rPr>
        <w:t xml:space="preserve"> </w:t>
      </w:r>
      <w:r w:rsidRPr="00742C15">
        <w:rPr>
          <w:sz w:val="18"/>
          <w:szCs w:val="18"/>
          <w:lang w:val="en-AU" w:eastAsia="en-AU"/>
        </w:rPr>
        <w:t>Photosystem II herbicides but not included in the index at this stage</w:t>
      </w:r>
      <w:r w:rsidR="00742C15" w:rsidRPr="00742C15">
        <w:rPr>
          <w:sz w:val="18"/>
          <w:szCs w:val="18"/>
          <w:lang w:val="en-AU" w:eastAsia="en-AU"/>
        </w:rPr>
        <w:t xml:space="preserve">. </w:t>
      </w:r>
      <w:r w:rsidR="00D82B69">
        <w:rPr>
          <w:sz w:val="16"/>
          <w:szCs w:val="18"/>
          <w:vertAlign w:val="superscript"/>
          <w:lang w:val="en-AU" w:eastAsia="en-AU"/>
        </w:rPr>
        <w:t>*</w:t>
      </w:r>
      <w:r w:rsidR="00D82B69">
        <w:rPr>
          <w:sz w:val="16"/>
          <w:szCs w:val="18"/>
          <w:lang w:val="en-AU" w:eastAsia="en-AU"/>
        </w:rPr>
        <w:t>*</w:t>
      </w:r>
      <w:proofErr w:type="spellStart"/>
      <w:r w:rsidR="00D82B69">
        <w:rPr>
          <w:sz w:val="16"/>
          <w:szCs w:val="18"/>
          <w:lang w:val="en-AU" w:eastAsia="en-AU"/>
        </w:rPr>
        <w:t>Galaxolide</w:t>
      </w:r>
      <w:proofErr w:type="spellEnd"/>
      <w:r w:rsidR="00D82B69">
        <w:rPr>
          <w:sz w:val="16"/>
          <w:szCs w:val="18"/>
          <w:lang w:val="en-AU" w:eastAsia="en-AU"/>
        </w:rPr>
        <w:t xml:space="preserve"> and </w:t>
      </w:r>
      <w:proofErr w:type="spellStart"/>
      <w:r w:rsidR="00D82B69">
        <w:rPr>
          <w:sz w:val="16"/>
          <w:szCs w:val="18"/>
          <w:lang w:val="en-AU" w:eastAsia="en-AU"/>
        </w:rPr>
        <w:t>tonalid</w:t>
      </w:r>
      <w:proofErr w:type="spellEnd"/>
      <w:r w:rsidR="00D82B69">
        <w:rPr>
          <w:sz w:val="16"/>
          <w:szCs w:val="18"/>
          <w:lang w:val="en-AU" w:eastAsia="en-AU"/>
        </w:rPr>
        <w:t xml:space="preserve"> are detected in non-</w:t>
      </w:r>
      <w:proofErr w:type="gramStart"/>
      <w:r w:rsidR="00D82B69">
        <w:rPr>
          <w:sz w:val="16"/>
          <w:szCs w:val="18"/>
          <w:lang w:val="en-AU" w:eastAsia="en-AU"/>
        </w:rPr>
        <w:t>polar  samplers</w:t>
      </w:r>
      <w:proofErr w:type="gramEnd"/>
      <w:r w:rsidR="00D82B69">
        <w:rPr>
          <w:sz w:val="16"/>
          <w:szCs w:val="18"/>
          <w:lang w:val="en-AU" w:eastAsia="en-AU"/>
        </w:rPr>
        <w:t xml:space="preserve"> only and concentrations are </w:t>
      </w:r>
      <w:proofErr w:type="spellStart"/>
      <w:r w:rsidR="00D82B69">
        <w:rPr>
          <w:sz w:val="16"/>
          <w:szCs w:val="18"/>
          <w:lang w:val="en-AU" w:eastAsia="en-AU"/>
        </w:rPr>
        <w:t>are</w:t>
      </w:r>
      <w:proofErr w:type="spellEnd"/>
      <w:r w:rsidR="00D82B69">
        <w:rPr>
          <w:sz w:val="16"/>
          <w:szCs w:val="18"/>
          <w:lang w:val="en-AU" w:eastAsia="en-AU"/>
        </w:rPr>
        <w:t xml:space="preserve"> time-integrated estimates.</w:t>
      </w:r>
      <w:r w:rsidR="001E1DC4" w:rsidRPr="001E1DC4">
        <w:rPr>
          <w:sz w:val="16"/>
          <w:szCs w:val="18"/>
          <w:lang w:val="en-AU" w:eastAsia="en-AU"/>
        </w:rPr>
        <w:t xml:space="preserve"> When calculating average concentrations, </w:t>
      </w:r>
      <w:proofErr w:type="spellStart"/>
      <w:r w:rsidR="001E1DC4" w:rsidRPr="001E1DC4">
        <w:rPr>
          <w:sz w:val="16"/>
          <w:szCs w:val="18"/>
          <w:lang w:val="en-AU" w:eastAsia="en-AU"/>
        </w:rPr>
        <w:t>n.d.</w:t>
      </w:r>
      <w:proofErr w:type="spellEnd"/>
      <w:r w:rsidR="001E1DC4" w:rsidRPr="001E1DC4">
        <w:rPr>
          <w:sz w:val="16"/>
          <w:szCs w:val="18"/>
          <w:lang w:val="en-AU" w:eastAsia="en-AU"/>
        </w:rPr>
        <w:t xml:space="preserve"> were assigned a value of zero</w:t>
      </w:r>
    </w:p>
    <w:p w:rsidR="00F2791D" w:rsidRDefault="00F2791D" w:rsidP="006F5452">
      <w:pPr>
        <w:rPr>
          <w:sz w:val="16"/>
          <w:szCs w:val="18"/>
          <w:lang w:val="en-AU" w:eastAsia="en-AU"/>
        </w:rPr>
      </w:pPr>
    </w:p>
    <w:p w:rsidR="00766257" w:rsidRDefault="00766257" w:rsidP="00172BB1">
      <w:pPr>
        <w:pStyle w:val="Caption"/>
      </w:pPr>
      <w:r>
        <w:br w:type="page"/>
      </w:r>
    </w:p>
    <w:p w:rsidR="00665F3E" w:rsidRDefault="00173877" w:rsidP="00172BB1">
      <w:pPr>
        <w:pStyle w:val="Caption"/>
      </w:pPr>
      <w:bookmarkStart w:id="530" w:name="_Toc406770710"/>
      <w:r>
        <w:lastRenderedPageBreak/>
        <w:t xml:space="preserve">Table </w:t>
      </w:r>
      <w:r w:rsidR="009E4EA3">
        <w:fldChar w:fldCharType="begin"/>
      </w:r>
      <w:r w:rsidR="00776D62">
        <w:instrText xml:space="preserve"> SEQ Table \* ARABIC </w:instrText>
      </w:r>
      <w:r w:rsidR="009E4EA3">
        <w:fldChar w:fldCharType="separate"/>
      </w:r>
      <w:r w:rsidR="007F03BE">
        <w:rPr>
          <w:noProof/>
        </w:rPr>
        <w:t>26</w:t>
      </w:r>
      <w:r w:rsidR="009E4EA3">
        <w:rPr>
          <w:noProof/>
        </w:rPr>
        <w:fldChar w:fldCharType="end"/>
      </w:r>
      <w:r>
        <w:t xml:space="preserve"> Magnetic Island, </w:t>
      </w:r>
      <w:proofErr w:type="spellStart"/>
      <w:r>
        <w:t>Burdekin</w:t>
      </w:r>
      <w:proofErr w:type="spellEnd"/>
      <w:r>
        <w:t xml:space="preserve"> Region – Concentrations in water (ng</w:t>
      </w:r>
      <w:r w:rsidR="00787CEB">
        <w:t xml:space="preserve"> </w:t>
      </w:r>
      <w:r>
        <w:t>L</w:t>
      </w:r>
      <w:r w:rsidRPr="00914A50">
        <w:rPr>
          <w:vertAlign w:val="superscript"/>
        </w:rPr>
        <w:t>-1</w:t>
      </w:r>
      <w:r>
        <w:t>)</w:t>
      </w:r>
      <w:bookmarkEnd w:id="530"/>
    </w:p>
    <w:p w:rsidR="00CD431C" w:rsidRPr="00CD431C" w:rsidRDefault="00F2791D" w:rsidP="00CD431C">
      <w:r w:rsidRPr="00F2791D">
        <w:rPr>
          <w:noProof/>
          <w:lang w:val="en-AU" w:eastAsia="en-AU" w:bidi="ar-SA"/>
        </w:rPr>
        <w:drawing>
          <wp:inline distT="0" distB="0" distL="0" distR="0" wp14:anchorId="4DAB7C91" wp14:editId="46D69A4C">
            <wp:extent cx="9779000" cy="5587941"/>
            <wp:effectExtent l="0" t="0" r="0" b="0"/>
            <wp:docPr id="69" name="Picture 69" descr="Table 26 Magnetic Island, Burdekin Region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9779000" cy="5587941"/>
                    </a:xfrm>
                    <a:prstGeom prst="rect">
                      <a:avLst/>
                    </a:prstGeom>
                    <a:noFill/>
                    <a:ln>
                      <a:noFill/>
                    </a:ln>
                  </pic:spPr>
                </pic:pic>
              </a:graphicData>
            </a:graphic>
          </wp:inline>
        </w:drawing>
      </w:r>
    </w:p>
    <w:p w:rsidR="00742C15" w:rsidRDefault="00742C15" w:rsidP="00742C15">
      <w:pPr>
        <w:rPr>
          <w:sz w:val="16"/>
          <w:szCs w:val="18"/>
          <w:lang w:val="en-AU" w:eastAsia="en-AU"/>
        </w:rPr>
      </w:pPr>
      <w:proofErr w:type="gramStart"/>
      <w:r w:rsidRPr="002C2501">
        <w:rPr>
          <w:sz w:val="16"/>
          <w:szCs w:val="18"/>
          <w:vertAlign w:val="superscript"/>
          <w:lang w:val="en-AU" w:eastAsia="en-AU"/>
        </w:rPr>
        <w:t>a</w:t>
      </w:r>
      <w:proofErr w:type="gramEnd"/>
      <w:r w:rsidRPr="002C2501">
        <w:rPr>
          <w:sz w:val="16"/>
          <w:szCs w:val="18"/>
          <w:vertAlign w:val="superscript"/>
          <w:lang w:val="en-AU" w:eastAsia="en-AU"/>
        </w:rPr>
        <w:t xml:space="preserve"> </w:t>
      </w:r>
      <w:r w:rsidRPr="002C2501">
        <w:rPr>
          <w:sz w:val="16"/>
          <w:szCs w:val="18"/>
          <w:lang w:val="en-AU" w:eastAsia="en-AU"/>
        </w:rPr>
        <w:t xml:space="preserve">Photosystem II herbicides but not included in the index at this stage; </w:t>
      </w:r>
      <w:r>
        <w:rPr>
          <w:sz w:val="16"/>
          <w:szCs w:val="18"/>
          <w:vertAlign w:val="superscript"/>
          <w:lang w:val="en-AU" w:eastAsia="en-AU"/>
        </w:rPr>
        <w:t>*</w:t>
      </w:r>
      <w:r>
        <w:rPr>
          <w:sz w:val="16"/>
          <w:szCs w:val="18"/>
          <w:lang w:val="en-AU" w:eastAsia="en-AU"/>
        </w:rPr>
        <w:t>*</w:t>
      </w:r>
      <w:proofErr w:type="spellStart"/>
      <w:r>
        <w:rPr>
          <w:sz w:val="16"/>
          <w:szCs w:val="18"/>
          <w:lang w:val="en-AU" w:eastAsia="en-AU"/>
        </w:rPr>
        <w:t>Galaxolide</w:t>
      </w:r>
      <w:proofErr w:type="spellEnd"/>
      <w:r>
        <w:rPr>
          <w:sz w:val="16"/>
          <w:szCs w:val="18"/>
          <w:lang w:val="en-AU" w:eastAsia="en-AU"/>
        </w:rPr>
        <w:t xml:space="preserve"> and </w:t>
      </w:r>
      <w:proofErr w:type="spellStart"/>
      <w:r>
        <w:rPr>
          <w:sz w:val="16"/>
          <w:szCs w:val="18"/>
          <w:lang w:val="en-AU" w:eastAsia="en-AU"/>
        </w:rPr>
        <w:t>tonalid</w:t>
      </w:r>
      <w:proofErr w:type="spellEnd"/>
      <w:r>
        <w:rPr>
          <w:sz w:val="16"/>
          <w:szCs w:val="18"/>
          <w:lang w:val="en-AU" w:eastAsia="en-AU"/>
        </w:rPr>
        <w:t xml:space="preserve"> are detected in non-polar  samplers only</w:t>
      </w:r>
      <w:r w:rsidR="007C0E15">
        <w:rPr>
          <w:sz w:val="16"/>
          <w:szCs w:val="18"/>
          <w:lang w:val="en-AU" w:eastAsia="en-AU"/>
        </w:rPr>
        <w:t xml:space="preserve"> and c</w:t>
      </w:r>
      <w:r w:rsidR="00260652">
        <w:rPr>
          <w:sz w:val="16"/>
          <w:szCs w:val="18"/>
          <w:lang w:val="en-AU" w:eastAsia="en-AU"/>
        </w:rPr>
        <w:t>oncentrations</w:t>
      </w:r>
      <w:r>
        <w:rPr>
          <w:sz w:val="16"/>
          <w:szCs w:val="18"/>
          <w:lang w:val="en-AU" w:eastAsia="en-AU"/>
        </w:rPr>
        <w:t xml:space="preserve"> are time-integrated</w:t>
      </w:r>
      <w:r w:rsidR="00260652">
        <w:rPr>
          <w:sz w:val="16"/>
          <w:szCs w:val="18"/>
          <w:lang w:val="en-AU" w:eastAsia="en-AU"/>
        </w:rPr>
        <w:t xml:space="preserve"> estimates</w:t>
      </w:r>
      <w:r>
        <w:rPr>
          <w:sz w:val="16"/>
          <w:szCs w:val="18"/>
          <w:lang w:val="en-AU" w:eastAsia="en-AU"/>
        </w:rPr>
        <w:t xml:space="preserve">. </w:t>
      </w:r>
      <w:proofErr w:type="spellStart"/>
      <w:r w:rsidR="003B41FD">
        <w:rPr>
          <w:sz w:val="16"/>
          <w:szCs w:val="18"/>
          <w:lang w:val="en-AU" w:eastAsia="en-AU"/>
        </w:rPr>
        <w:t>Metolachlor</w:t>
      </w:r>
      <w:proofErr w:type="spellEnd"/>
      <w:r w:rsidR="003B41FD">
        <w:rPr>
          <w:sz w:val="16"/>
          <w:szCs w:val="18"/>
          <w:lang w:val="en-AU" w:eastAsia="en-AU"/>
        </w:rPr>
        <w:t xml:space="preserve"> detected in PDMS samplers is an equilibrium estimate, and is not time-integrated. </w:t>
      </w:r>
      <w:r w:rsidR="001E1DC4" w:rsidRPr="001E1DC4">
        <w:rPr>
          <w:sz w:val="16"/>
          <w:szCs w:val="18"/>
          <w:lang w:val="en-AU" w:eastAsia="en-AU"/>
        </w:rPr>
        <w:t xml:space="preserve">When calculating average concentrations, </w:t>
      </w:r>
      <w:proofErr w:type="spellStart"/>
      <w:r w:rsidR="001E1DC4" w:rsidRPr="001E1DC4">
        <w:rPr>
          <w:sz w:val="16"/>
          <w:szCs w:val="18"/>
          <w:lang w:val="en-AU" w:eastAsia="en-AU"/>
        </w:rPr>
        <w:t>n.d.</w:t>
      </w:r>
      <w:proofErr w:type="spellEnd"/>
      <w:r w:rsidR="001E1DC4" w:rsidRPr="001E1DC4">
        <w:rPr>
          <w:sz w:val="16"/>
          <w:szCs w:val="18"/>
          <w:lang w:val="en-AU" w:eastAsia="en-AU"/>
        </w:rPr>
        <w:t xml:space="preserve"> were assigned a value of zero</w:t>
      </w:r>
    </w:p>
    <w:p w:rsidR="008B6F8E" w:rsidRDefault="008B6F8E" w:rsidP="00742C15">
      <w:pPr>
        <w:rPr>
          <w:sz w:val="16"/>
          <w:szCs w:val="18"/>
          <w:lang w:val="en-AU" w:eastAsia="en-AU"/>
        </w:rPr>
      </w:pPr>
    </w:p>
    <w:p w:rsidR="00173877" w:rsidRDefault="00173877" w:rsidP="00DC7A48">
      <w:pPr>
        <w:pStyle w:val="Caption"/>
      </w:pPr>
      <w:bookmarkStart w:id="531" w:name="_Toc406770711"/>
      <w:r>
        <w:t xml:space="preserve">Table </w:t>
      </w:r>
      <w:r w:rsidR="009E4EA3">
        <w:fldChar w:fldCharType="begin"/>
      </w:r>
      <w:r w:rsidR="00776D62">
        <w:instrText xml:space="preserve"> SEQ Table \* ARABIC </w:instrText>
      </w:r>
      <w:r w:rsidR="009E4EA3">
        <w:fldChar w:fldCharType="separate"/>
      </w:r>
      <w:r w:rsidR="007F03BE">
        <w:rPr>
          <w:noProof/>
        </w:rPr>
        <w:t>27</w:t>
      </w:r>
      <w:r w:rsidR="009E4EA3">
        <w:rPr>
          <w:noProof/>
        </w:rPr>
        <w:fldChar w:fldCharType="end"/>
      </w:r>
      <w:r>
        <w:t xml:space="preserve"> Cape Cleveland, </w:t>
      </w:r>
      <w:proofErr w:type="spellStart"/>
      <w:r>
        <w:t>Burdekin</w:t>
      </w:r>
      <w:proofErr w:type="spellEnd"/>
      <w:r>
        <w:t xml:space="preserve"> Region – Concentrations in water (ng</w:t>
      </w:r>
      <w:r w:rsidR="00787CEB">
        <w:t xml:space="preserve"> </w:t>
      </w:r>
      <w:r>
        <w:t>L</w:t>
      </w:r>
      <w:r w:rsidRPr="00886D52">
        <w:rPr>
          <w:vertAlign w:val="superscript"/>
        </w:rPr>
        <w:t>-1</w:t>
      </w:r>
      <w:r>
        <w:t>)</w:t>
      </w:r>
      <w:bookmarkEnd w:id="531"/>
    </w:p>
    <w:p w:rsidR="00053A80" w:rsidRPr="00742C15" w:rsidRDefault="00F2791D" w:rsidP="00742C15">
      <w:pPr>
        <w:rPr>
          <w:lang w:val="en-AU" w:eastAsia="en-AU"/>
        </w:rPr>
      </w:pPr>
      <w:r w:rsidRPr="00F2791D">
        <w:rPr>
          <w:noProof/>
          <w:lang w:val="en-AU" w:eastAsia="en-AU" w:bidi="ar-SA"/>
        </w:rPr>
        <w:lastRenderedPageBreak/>
        <w:drawing>
          <wp:inline distT="0" distB="0" distL="0" distR="0" wp14:anchorId="31EA245C" wp14:editId="7E81B396">
            <wp:extent cx="9191441" cy="5633539"/>
            <wp:effectExtent l="0" t="0" r="0" b="5715"/>
            <wp:docPr id="70" name="Picture 70" descr="Table 27 Cape Cleveland, Burdekin Region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9206165" cy="5642564"/>
                    </a:xfrm>
                    <a:prstGeom prst="rect">
                      <a:avLst/>
                    </a:prstGeom>
                    <a:noFill/>
                    <a:ln>
                      <a:noFill/>
                    </a:ln>
                  </pic:spPr>
                </pic:pic>
              </a:graphicData>
            </a:graphic>
          </wp:inline>
        </w:drawing>
      </w:r>
      <w:r w:rsidRPr="00F2791D" w:rsidDel="00F2791D">
        <w:t xml:space="preserve"> </w:t>
      </w:r>
    </w:p>
    <w:p w:rsidR="00053A80" w:rsidRDefault="00D7448E" w:rsidP="00053A80">
      <w:pPr>
        <w:rPr>
          <w:sz w:val="18"/>
          <w:szCs w:val="20"/>
          <w:lang w:val="en-AU" w:eastAsia="en-AU"/>
        </w:rPr>
      </w:pPr>
      <w:proofErr w:type="gramStart"/>
      <w:r w:rsidRPr="00751E4B">
        <w:rPr>
          <w:sz w:val="18"/>
          <w:szCs w:val="18"/>
          <w:vertAlign w:val="superscript"/>
          <w:lang w:val="en-AU" w:eastAsia="en-AU"/>
        </w:rPr>
        <w:t>a</w:t>
      </w:r>
      <w:proofErr w:type="gramEnd"/>
      <w:r>
        <w:rPr>
          <w:sz w:val="18"/>
          <w:szCs w:val="18"/>
          <w:vertAlign w:val="superscript"/>
          <w:lang w:val="en-AU" w:eastAsia="en-AU"/>
        </w:rPr>
        <w:t xml:space="preserve"> </w:t>
      </w:r>
      <w:r w:rsidRPr="00742C15">
        <w:rPr>
          <w:sz w:val="16"/>
          <w:szCs w:val="18"/>
          <w:lang w:val="en-AU" w:eastAsia="en-AU"/>
        </w:rPr>
        <w:t xml:space="preserve">Photosystem II herbicides but not included in the index at this stage; </w:t>
      </w:r>
      <w:bookmarkStart w:id="532" w:name="OLE_LINK4"/>
      <w:r w:rsidR="00053A80">
        <w:rPr>
          <w:sz w:val="16"/>
          <w:szCs w:val="18"/>
          <w:vertAlign w:val="superscript"/>
          <w:lang w:val="en-AU" w:eastAsia="en-AU"/>
        </w:rPr>
        <w:t>*</w:t>
      </w:r>
      <w:r w:rsidR="00053A80">
        <w:rPr>
          <w:sz w:val="16"/>
          <w:szCs w:val="18"/>
          <w:lang w:val="en-AU" w:eastAsia="en-AU"/>
        </w:rPr>
        <w:t>*</w:t>
      </w:r>
      <w:proofErr w:type="spellStart"/>
      <w:r w:rsidR="00053A80">
        <w:rPr>
          <w:sz w:val="16"/>
          <w:szCs w:val="18"/>
          <w:lang w:val="en-AU" w:eastAsia="en-AU"/>
        </w:rPr>
        <w:t>Galaxolide</w:t>
      </w:r>
      <w:proofErr w:type="spellEnd"/>
      <w:r w:rsidR="00053A80">
        <w:rPr>
          <w:sz w:val="16"/>
          <w:szCs w:val="18"/>
          <w:lang w:val="en-AU" w:eastAsia="en-AU"/>
        </w:rPr>
        <w:t xml:space="preserve"> and </w:t>
      </w:r>
      <w:proofErr w:type="spellStart"/>
      <w:r w:rsidR="00053A80">
        <w:rPr>
          <w:sz w:val="16"/>
          <w:szCs w:val="18"/>
          <w:lang w:val="en-AU" w:eastAsia="en-AU"/>
        </w:rPr>
        <w:t>tonalid</w:t>
      </w:r>
      <w:proofErr w:type="spellEnd"/>
      <w:r w:rsidR="00053A80">
        <w:rPr>
          <w:sz w:val="16"/>
          <w:szCs w:val="18"/>
          <w:lang w:val="en-AU" w:eastAsia="en-AU"/>
        </w:rPr>
        <w:t xml:space="preserve"> are detec</w:t>
      </w:r>
      <w:r w:rsidR="007C0E15">
        <w:rPr>
          <w:sz w:val="16"/>
          <w:szCs w:val="18"/>
          <w:lang w:val="en-AU" w:eastAsia="en-AU"/>
        </w:rPr>
        <w:t>ted in non-polar  samplers only and concentrations are</w:t>
      </w:r>
      <w:r w:rsidR="00053A80">
        <w:rPr>
          <w:sz w:val="16"/>
          <w:szCs w:val="18"/>
          <w:lang w:val="en-AU" w:eastAsia="en-AU"/>
        </w:rPr>
        <w:t xml:space="preserve"> </w:t>
      </w:r>
      <w:proofErr w:type="spellStart"/>
      <w:r w:rsidR="00053A80">
        <w:rPr>
          <w:sz w:val="16"/>
          <w:szCs w:val="18"/>
          <w:lang w:val="en-AU" w:eastAsia="en-AU"/>
        </w:rPr>
        <w:t>are</w:t>
      </w:r>
      <w:proofErr w:type="spellEnd"/>
      <w:r w:rsidR="00053A80">
        <w:rPr>
          <w:sz w:val="16"/>
          <w:szCs w:val="18"/>
          <w:lang w:val="en-AU" w:eastAsia="en-AU"/>
        </w:rPr>
        <w:t xml:space="preserve"> time-integrated</w:t>
      </w:r>
      <w:r w:rsidR="007C0E15">
        <w:rPr>
          <w:sz w:val="16"/>
          <w:szCs w:val="18"/>
          <w:lang w:val="en-AU" w:eastAsia="en-AU"/>
        </w:rPr>
        <w:t xml:space="preserve"> estimates</w:t>
      </w:r>
      <w:r w:rsidR="00053A80">
        <w:rPr>
          <w:sz w:val="16"/>
          <w:szCs w:val="18"/>
          <w:lang w:val="en-AU" w:eastAsia="en-AU"/>
        </w:rPr>
        <w:t xml:space="preserve">. </w:t>
      </w:r>
      <w:bookmarkEnd w:id="532"/>
      <w:proofErr w:type="spellStart"/>
      <w:r w:rsidR="003B41FD">
        <w:rPr>
          <w:sz w:val="16"/>
          <w:szCs w:val="18"/>
          <w:lang w:val="en-AU" w:eastAsia="en-AU"/>
        </w:rPr>
        <w:t>Metolachlor</w:t>
      </w:r>
      <w:proofErr w:type="spellEnd"/>
      <w:r w:rsidR="003B41FD">
        <w:rPr>
          <w:sz w:val="16"/>
          <w:szCs w:val="18"/>
          <w:lang w:val="en-AU" w:eastAsia="en-AU"/>
        </w:rPr>
        <w:t xml:space="preserve"> detected in PDMS samplers is an equilibrium estimate, and is not time-integrated. </w:t>
      </w:r>
      <w:r w:rsidR="001E1DC4" w:rsidRPr="001E1DC4">
        <w:rPr>
          <w:sz w:val="16"/>
          <w:szCs w:val="18"/>
          <w:lang w:val="en-AU" w:eastAsia="en-AU"/>
        </w:rPr>
        <w:t xml:space="preserve">When calculating average concentrations, </w:t>
      </w:r>
      <w:proofErr w:type="spellStart"/>
      <w:r w:rsidR="001E1DC4" w:rsidRPr="001E1DC4">
        <w:rPr>
          <w:sz w:val="16"/>
          <w:szCs w:val="18"/>
          <w:lang w:val="en-AU" w:eastAsia="en-AU"/>
        </w:rPr>
        <w:t>n.d.</w:t>
      </w:r>
      <w:proofErr w:type="spellEnd"/>
      <w:r w:rsidR="001E1DC4" w:rsidRPr="001E1DC4">
        <w:rPr>
          <w:sz w:val="16"/>
          <w:szCs w:val="18"/>
          <w:lang w:val="en-AU" w:eastAsia="en-AU"/>
        </w:rPr>
        <w:t xml:space="preserve"> were assigned a value of zero</w:t>
      </w:r>
    </w:p>
    <w:p w:rsidR="008024B1" w:rsidRDefault="00173877" w:rsidP="00DC7A48">
      <w:pPr>
        <w:pStyle w:val="Caption"/>
        <w:rPr>
          <w:lang w:val="en-AU" w:eastAsia="en-AU"/>
        </w:rPr>
      </w:pPr>
      <w:bookmarkStart w:id="533" w:name="_Toc406770712"/>
      <w:r>
        <w:t xml:space="preserve">Table </w:t>
      </w:r>
      <w:r w:rsidR="009E4EA3">
        <w:fldChar w:fldCharType="begin"/>
      </w:r>
      <w:r w:rsidR="00776D62">
        <w:instrText xml:space="preserve"> SEQ Table \* ARABIC </w:instrText>
      </w:r>
      <w:r w:rsidR="009E4EA3">
        <w:fldChar w:fldCharType="separate"/>
      </w:r>
      <w:r w:rsidR="007F03BE">
        <w:rPr>
          <w:noProof/>
        </w:rPr>
        <w:t>28</w:t>
      </w:r>
      <w:r w:rsidR="009E4EA3">
        <w:rPr>
          <w:noProof/>
        </w:rPr>
        <w:fldChar w:fldCharType="end"/>
      </w:r>
      <w:r>
        <w:t xml:space="preserve"> Outer Whitsunday, Mackay Whitsunday region – Concentrations in water (ng</w:t>
      </w:r>
      <w:r w:rsidR="00787CEB">
        <w:t xml:space="preserve"> </w:t>
      </w:r>
      <w:r>
        <w:t>L</w:t>
      </w:r>
      <w:r w:rsidRPr="008024B1">
        <w:rPr>
          <w:vertAlign w:val="superscript"/>
        </w:rPr>
        <w:t>-1</w:t>
      </w:r>
      <w:r>
        <w:t>)</w:t>
      </w:r>
      <w:bookmarkEnd w:id="533"/>
    </w:p>
    <w:p w:rsidR="00E61B9C" w:rsidRDefault="008B418C" w:rsidP="00E61B9C">
      <w:r w:rsidRPr="008B418C">
        <w:rPr>
          <w:noProof/>
          <w:lang w:val="en-AU" w:eastAsia="en-AU" w:bidi="ar-SA"/>
        </w:rPr>
        <w:lastRenderedPageBreak/>
        <w:drawing>
          <wp:inline distT="0" distB="0" distL="0" distR="0" wp14:anchorId="50D37D59" wp14:editId="5C7CA2E9">
            <wp:extent cx="9003634" cy="5533901"/>
            <wp:effectExtent l="0" t="0" r="7620" b="0"/>
            <wp:docPr id="121" name="Picture 121" descr="Table 28 Outer Whitsunday, Mackay Whitsunday region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9008780" cy="5537064"/>
                    </a:xfrm>
                    <a:prstGeom prst="rect">
                      <a:avLst/>
                    </a:prstGeom>
                    <a:noFill/>
                    <a:ln>
                      <a:noFill/>
                    </a:ln>
                  </pic:spPr>
                </pic:pic>
              </a:graphicData>
            </a:graphic>
          </wp:inline>
        </w:drawing>
      </w:r>
      <w:r w:rsidR="00F2791D" w:rsidRPr="00F2791D" w:rsidDel="00F2791D">
        <w:t xml:space="preserve"> </w:t>
      </w:r>
    </w:p>
    <w:p w:rsidR="005147B1" w:rsidRDefault="00FF2A70" w:rsidP="00B67279">
      <w:pPr>
        <w:jc w:val="left"/>
        <w:rPr>
          <w:sz w:val="16"/>
          <w:szCs w:val="18"/>
          <w:lang w:val="en-AU" w:eastAsia="en-AU"/>
        </w:rPr>
      </w:pPr>
      <w:proofErr w:type="gramStart"/>
      <w:r w:rsidRPr="007C0E15">
        <w:rPr>
          <w:sz w:val="16"/>
          <w:szCs w:val="18"/>
          <w:vertAlign w:val="superscript"/>
          <w:lang w:val="en-AU" w:eastAsia="en-AU"/>
        </w:rPr>
        <w:t>a</w:t>
      </w:r>
      <w:proofErr w:type="gramEnd"/>
      <w:r w:rsidRPr="007C0E15">
        <w:rPr>
          <w:sz w:val="16"/>
          <w:szCs w:val="18"/>
          <w:vertAlign w:val="superscript"/>
          <w:lang w:val="en-AU" w:eastAsia="en-AU"/>
        </w:rPr>
        <w:t xml:space="preserve"> </w:t>
      </w:r>
      <w:r w:rsidRPr="007C0E15">
        <w:rPr>
          <w:sz w:val="16"/>
          <w:szCs w:val="18"/>
          <w:lang w:val="en-AU" w:eastAsia="en-AU"/>
        </w:rPr>
        <w:t xml:space="preserve">Photosystem II herbicides but not included in the index at this stage; </w:t>
      </w:r>
      <w:r w:rsidR="00D82B69">
        <w:rPr>
          <w:sz w:val="16"/>
          <w:szCs w:val="18"/>
          <w:vertAlign w:val="superscript"/>
          <w:lang w:val="en-AU" w:eastAsia="en-AU"/>
        </w:rPr>
        <w:t>*</w:t>
      </w:r>
      <w:r w:rsidR="00D82B69">
        <w:rPr>
          <w:sz w:val="16"/>
          <w:szCs w:val="18"/>
          <w:lang w:val="en-AU" w:eastAsia="en-AU"/>
        </w:rPr>
        <w:t>*</w:t>
      </w:r>
      <w:proofErr w:type="spellStart"/>
      <w:r w:rsidR="00D82B69">
        <w:rPr>
          <w:sz w:val="16"/>
          <w:szCs w:val="18"/>
          <w:lang w:val="en-AU" w:eastAsia="en-AU"/>
        </w:rPr>
        <w:t>Galaxolide</w:t>
      </w:r>
      <w:proofErr w:type="spellEnd"/>
      <w:r w:rsidR="00D82B69">
        <w:rPr>
          <w:sz w:val="16"/>
          <w:szCs w:val="18"/>
          <w:lang w:val="en-AU" w:eastAsia="en-AU"/>
        </w:rPr>
        <w:t xml:space="preserve"> and </w:t>
      </w:r>
      <w:proofErr w:type="spellStart"/>
      <w:r w:rsidR="00D82B69">
        <w:rPr>
          <w:sz w:val="16"/>
          <w:szCs w:val="18"/>
          <w:lang w:val="en-AU" w:eastAsia="en-AU"/>
        </w:rPr>
        <w:t>tonalid</w:t>
      </w:r>
      <w:proofErr w:type="spellEnd"/>
      <w:r w:rsidR="00D82B69">
        <w:rPr>
          <w:sz w:val="16"/>
          <w:szCs w:val="18"/>
          <w:lang w:val="en-AU" w:eastAsia="en-AU"/>
        </w:rPr>
        <w:t xml:space="preserve"> are detected in non-polar  samplers only and concentrations are </w:t>
      </w:r>
      <w:proofErr w:type="spellStart"/>
      <w:r w:rsidR="00D82B69">
        <w:rPr>
          <w:sz w:val="16"/>
          <w:szCs w:val="18"/>
          <w:lang w:val="en-AU" w:eastAsia="en-AU"/>
        </w:rPr>
        <w:t>are</w:t>
      </w:r>
      <w:proofErr w:type="spellEnd"/>
      <w:r w:rsidR="00D82B69">
        <w:rPr>
          <w:sz w:val="16"/>
          <w:szCs w:val="18"/>
          <w:lang w:val="en-AU" w:eastAsia="en-AU"/>
        </w:rPr>
        <w:t xml:space="preserve"> time-integrated estimates. </w:t>
      </w:r>
      <w:proofErr w:type="spellStart"/>
      <w:r w:rsidR="003B41FD">
        <w:rPr>
          <w:sz w:val="16"/>
          <w:szCs w:val="18"/>
          <w:lang w:val="en-AU" w:eastAsia="en-AU"/>
        </w:rPr>
        <w:t>Metolachlor</w:t>
      </w:r>
      <w:proofErr w:type="spellEnd"/>
      <w:r w:rsidR="003B41FD">
        <w:rPr>
          <w:sz w:val="16"/>
          <w:szCs w:val="18"/>
          <w:lang w:val="en-AU" w:eastAsia="en-AU"/>
        </w:rPr>
        <w:t xml:space="preserve"> detected in PDMS samplers is an equilibrium estimate, and is not time-integrated. </w:t>
      </w:r>
      <w:r w:rsidR="001E1DC4" w:rsidRPr="001E1DC4">
        <w:rPr>
          <w:sz w:val="16"/>
          <w:szCs w:val="18"/>
          <w:lang w:val="en-AU" w:eastAsia="en-AU"/>
        </w:rPr>
        <w:t xml:space="preserve">When calculating average concentrations, </w:t>
      </w:r>
      <w:proofErr w:type="spellStart"/>
      <w:r w:rsidR="001E1DC4" w:rsidRPr="001E1DC4">
        <w:rPr>
          <w:sz w:val="16"/>
          <w:szCs w:val="18"/>
          <w:lang w:val="en-AU" w:eastAsia="en-AU"/>
        </w:rPr>
        <w:t>n.d.</w:t>
      </w:r>
      <w:proofErr w:type="spellEnd"/>
      <w:r w:rsidR="001E1DC4" w:rsidRPr="001E1DC4">
        <w:rPr>
          <w:sz w:val="16"/>
          <w:szCs w:val="18"/>
          <w:lang w:val="en-AU" w:eastAsia="en-AU"/>
        </w:rPr>
        <w:t xml:space="preserve"> were assigned a value of zero</w:t>
      </w:r>
    </w:p>
    <w:p w:rsidR="007233DD" w:rsidRPr="00B67279" w:rsidRDefault="007233DD" w:rsidP="00B67279">
      <w:pPr>
        <w:jc w:val="left"/>
        <w:rPr>
          <w:sz w:val="16"/>
          <w:szCs w:val="18"/>
          <w:lang w:val="en-AU" w:eastAsia="en-AU"/>
        </w:rPr>
      </w:pPr>
    </w:p>
    <w:p w:rsidR="00173877" w:rsidRPr="007C0E15" w:rsidRDefault="00173877" w:rsidP="00DC7A48">
      <w:pPr>
        <w:pStyle w:val="Caption"/>
        <w:rPr>
          <w:sz w:val="16"/>
          <w:lang w:val="en-AU" w:eastAsia="en-AU"/>
        </w:rPr>
      </w:pPr>
      <w:bookmarkStart w:id="534" w:name="_Toc406770713"/>
      <w:r>
        <w:t xml:space="preserve">Table </w:t>
      </w:r>
      <w:r w:rsidR="009E4EA3">
        <w:fldChar w:fldCharType="begin"/>
      </w:r>
      <w:r w:rsidR="00776D62">
        <w:instrText xml:space="preserve"> SEQ Table \* ARABIC </w:instrText>
      </w:r>
      <w:r w:rsidR="009E4EA3">
        <w:fldChar w:fldCharType="separate"/>
      </w:r>
      <w:r w:rsidR="007F03BE">
        <w:rPr>
          <w:noProof/>
        </w:rPr>
        <w:t>29</w:t>
      </w:r>
      <w:r w:rsidR="009E4EA3">
        <w:rPr>
          <w:noProof/>
        </w:rPr>
        <w:fldChar w:fldCharType="end"/>
      </w:r>
      <w:r>
        <w:t xml:space="preserve"> Sarina Inlet, Mackay Whitsunday region – Concentrations in water (ng</w:t>
      </w:r>
      <w:r w:rsidR="00787CEB">
        <w:t xml:space="preserve"> </w:t>
      </w:r>
      <w:r>
        <w:t>L</w:t>
      </w:r>
      <w:r w:rsidRPr="003E4FD4">
        <w:rPr>
          <w:vertAlign w:val="superscript"/>
        </w:rPr>
        <w:t>-1</w:t>
      </w:r>
      <w:r>
        <w:t>)</w:t>
      </w:r>
      <w:bookmarkEnd w:id="534"/>
    </w:p>
    <w:p w:rsidR="003E4FD4" w:rsidRPr="003E4FD4" w:rsidRDefault="00D4117F" w:rsidP="003E4FD4">
      <w:r w:rsidRPr="00D4117F">
        <w:rPr>
          <w:noProof/>
          <w:lang w:val="en-AU" w:eastAsia="en-AU" w:bidi="ar-SA"/>
        </w:rPr>
        <w:lastRenderedPageBreak/>
        <w:drawing>
          <wp:inline distT="0" distB="0" distL="0" distR="0" wp14:anchorId="3482ADD8" wp14:editId="14541236">
            <wp:extent cx="9779000" cy="5102403"/>
            <wp:effectExtent l="0" t="0" r="0" b="3175"/>
            <wp:docPr id="72" name="Picture 72" descr="Table 29 Sarina Inlet, Mackay Whitsunday region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9779000" cy="5102403"/>
                    </a:xfrm>
                    <a:prstGeom prst="rect">
                      <a:avLst/>
                    </a:prstGeom>
                    <a:noFill/>
                    <a:ln>
                      <a:noFill/>
                    </a:ln>
                  </pic:spPr>
                </pic:pic>
              </a:graphicData>
            </a:graphic>
          </wp:inline>
        </w:drawing>
      </w:r>
    </w:p>
    <w:p w:rsidR="00172BB1" w:rsidRDefault="001D2FE2" w:rsidP="003E4FD4">
      <w:pPr>
        <w:rPr>
          <w:sz w:val="16"/>
          <w:szCs w:val="18"/>
          <w:lang w:val="en-AU" w:eastAsia="en-AU"/>
        </w:rPr>
      </w:pPr>
      <w:proofErr w:type="gramStart"/>
      <w:r w:rsidRPr="007C0E15">
        <w:rPr>
          <w:sz w:val="16"/>
          <w:szCs w:val="18"/>
          <w:vertAlign w:val="superscript"/>
          <w:lang w:val="en-AU" w:eastAsia="en-AU"/>
        </w:rPr>
        <w:t>a</w:t>
      </w:r>
      <w:proofErr w:type="gramEnd"/>
      <w:r w:rsidRPr="007C0E15">
        <w:rPr>
          <w:sz w:val="16"/>
          <w:szCs w:val="18"/>
          <w:vertAlign w:val="superscript"/>
          <w:lang w:val="en-AU" w:eastAsia="en-AU"/>
        </w:rPr>
        <w:t xml:space="preserve"> </w:t>
      </w:r>
      <w:r w:rsidRPr="007C0E15">
        <w:rPr>
          <w:sz w:val="16"/>
          <w:szCs w:val="18"/>
          <w:lang w:val="en-AU" w:eastAsia="en-AU"/>
        </w:rPr>
        <w:t xml:space="preserve">Photosystem II herbicides but not included in the index at this stage; </w:t>
      </w:r>
      <w:r w:rsidR="00D82B69">
        <w:rPr>
          <w:sz w:val="16"/>
          <w:szCs w:val="18"/>
          <w:vertAlign w:val="superscript"/>
          <w:lang w:val="en-AU" w:eastAsia="en-AU"/>
        </w:rPr>
        <w:t>*</w:t>
      </w:r>
      <w:r w:rsidR="00D82B69">
        <w:rPr>
          <w:sz w:val="16"/>
          <w:szCs w:val="18"/>
          <w:lang w:val="en-AU" w:eastAsia="en-AU"/>
        </w:rPr>
        <w:t>*</w:t>
      </w:r>
      <w:proofErr w:type="spellStart"/>
      <w:r w:rsidR="00D82B69">
        <w:rPr>
          <w:sz w:val="16"/>
          <w:szCs w:val="18"/>
          <w:lang w:val="en-AU" w:eastAsia="en-AU"/>
        </w:rPr>
        <w:t>Galaxolide</w:t>
      </w:r>
      <w:proofErr w:type="spellEnd"/>
      <w:r w:rsidR="00D82B69">
        <w:rPr>
          <w:sz w:val="16"/>
          <w:szCs w:val="18"/>
          <w:lang w:val="en-AU" w:eastAsia="en-AU"/>
        </w:rPr>
        <w:t xml:space="preserve"> and </w:t>
      </w:r>
      <w:proofErr w:type="spellStart"/>
      <w:r w:rsidR="00D82B69">
        <w:rPr>
          <w:sz w:val="16"/>
          <w:szCs w:val="18"/>
          <w:lang w:val="en-AU" w:eastAsia="en-AU"/>
        </w:rPr>
        <w:t>tonalid</w:t>
      </w:r>
      <w:proofErr w:type="spellEnd"/>
      <w:r w:rsidR="00D82B69">
        <w:rPr>
          <w:sz w:val="16"/>
          <w:szCs w:val="18"/>
          <w:lang w:val="en-AU" w:eastAsia="en-AU"/>
        </w:rPr>
        <w:t xml:space="preserve"> are detected in non-polar  samplers only and concentrations are </w:t>
      </w:r>
      <w:proofErr w:type="spellStart"/>
      <w:r w:rsidR="00D82B69">
        <w:rPr>
          <w:sz w:val="16"/>
          <w:szCs w:val="18"/>
          <w:lang w:val="en-AU" w:eastAsia="en-AU"/>
        </w:rPr>
        <w:t>are</w:t>
      </w:r>
      <w:proofErr w:type="spellEnd"/>
      <w:r w:rsidR="00D82B69">
        <w:rPr>
          <w:sz w:val="16"/>
          <w:szCs w:val="18"/>
          <w:lang w:val="en-AU" w:eastAsia="en-AU"/>
        </w:rPr>
        <w:t xml:space="preserve"> time-integrated estimates.</w:t>
      </w:r>
      <w:r w:rsidR="001E1DC4" w:rsidRPr="001E1DC4">
        <w:rPr>
          <w:sz w:val="16"/>
          <w:szCs w:val="18"/>
          <w:lang w:val="en-AU" w:eastAsia="en-AU"/>
        </w:rPr>
        <w:t xml:space="preserve"> </w:t>
      </w:r>
      <w:proofErr w:type="spellStart"/>
      <w:r w:rsidR="008B6F8E">
        <w:rPr>
          <w:sz w:val="16"/>
          <w:szCs w:val="18"/>
          <w:lang w:val="en-AU" w:eastAsia="en-AU"/>
        </w:rPr>
        <w:t>Metolachlor</w:t>
      </w:r>
      <w:proofErr w:type="spellEnd"/>
      <w:r w:rsidR="008B6F8E">
        <w:rPr>
          <w:sz w:val="16"/>
          <w:szCs w:val="18"/>
          <w:lang w:val="en-AU" w:eastAsia="en-AU"/>
        </w:rPr>
        <w:t xml:space="preserve"> detected in PDMS samplers is an equilibrium estimate, and is not time-integrated. </w:t>
      </w:r>
      <w:r w:rsidR="001E1DC4" w:rsidRPr="001E1DC4">
        <w:rPr>
          <w:sz w:val="16"/>
          <w:szCs w:val="18"/>
          <w:lang w:val="en-AU" w:eastAsia="en-AU"/>
        </w:rPr>
        <w:t xml:space="preserve">When calculating average concentrations, </w:t>
      </w:r>
      <w:proofErr w:type="spellStart"/>
      <w:r w:rsidR="001E1DC4" w:rsidRPr="001E1DC4">
        <w:rPr>
          <w:sz w:val="16"/>
          <w:szCs w:val="18"/>
          <w:lang w:val="en-AU" w:eastAsia="en-AU"/>
        </w:rPr>
        <w:t>n.d.</w:t>
      </w:r>
      <w:proofErr w:type="spellEnd"/>
      <w:r w:rsidR="001E1DC4" w:rsidRPr="001E1DC4">
        <w:rPr>
          <w:sz w:val="16"/>
          <w:szCs w:val="18"/>
          <w:lang w:val="en-AU" w:eastAsia="en-AU"/>
        </w:rPr>
        <w:t xml:space="preserve"> were assigned a value of zero</w:t>
      </w:r>
    </w:p>
    <w:p w:rsidR="00172BB1" w:rsidRDefault="00172BB1">
      <w:pPr>
        <w:ind w:firstLine="357"/>
        <w:jc w:val="left"/>
        <w:rPr>
          <w:sz w:val="16"/>
          <w:szCs w:val="18"/>
          <w:lang w:val="en-AU" w:eastAsia="en-AU"/>
        </w:rPr>
      </w:pPr>
      <w:r>
        <w:rPr>
          <w:sz w:val="16"/>
          <w:szCs w:val="18"/>
          <w:lang w:val="en-AU" w:eastAsia="en-AU"/>
        </w:rPr>
        <w:br w:type="page"/>
      </w:r>
    </w:p>
    <w:p w:rsidR="00173877" w:rsidRPr="00173877" w:rsidRDefault="00173877" w:rsidP="00DC7A48">
      <w:pPr>
        <w:pStyle w:val="Caption"/>
      </w:pPr>
      <w:bookmarkStart w:id="535" w:name="_Toc406770714"/>
      <w:r>
        <w:lastRenderedPageBreak/>
        <w:t xml:space="preserve">Table </w:t>
      </w:r>
      <w:r w:rsidR="009E4EA3">
        <w:fldChar w:fldCharType="begin"/>
      </w:r>
      <w:r w:rsidR="00776D62">
        <w:instrText xml:space="preserve"> SEQ Table \* ARABIC </w:instrText>
      </w:r>
      <w:r w:rsidR="009E4EA3">
        <w:fldChar w:fldCharType="separate"/>
      </w:r>
      <w:r w:rsidR="007F03BE">
        <w:rPr>
          <w:noProof/>
        </w:rPr>
        <w:t>30</w:t>
      </w:r>
      <w:r w:rsidR="009E4EA3">
        <w:rPr>
          <w:noProof/>
        </w:rPr>
        <w:fldChar w:fldCharType="end"/>
      </w:r>
      <w:r>
        <w:t xml:space="preserve"> North Keppel Island, Fitzroy Region – Concentrations in water (ng</w:t>
      </w:r>
      <w:r w:rsidR="00787CEB">
        <w:t xml:space="preserve"> </w:t>
      </w:r>
      <w:r>
        <w:t>L</w:t>
      </w:r>
      <w:r w:rsidRPr="001E6603">
        <w:rPr>
          <w:vertAlign w:val="superscript"/>
        </w:rPr>
        <w:t>-1</w:t>
      </w:r>
      <w:r>
        <w:t>)</w:t>
      </w:r>
      <w:bookmarkEnd w:id="535"/>
    </w:p>
    <w:p w:rsidR="001E6603" w:rsidRDefault="00D4117F" w:rsidP="003E4FD4">
      <w:r w:rsidRPr="00D4117F">
        <w:rPr>
          <w:noProof/>
          <w:lang w:val="en-AU" w:eastAsia="en-AU" w:bidi="ar-SA"/>
        </w:rPr>
        <w:drawing>
          <wp:inline distT="0" distB="0" distL="0" distR="0" wp14:anchorId="784B53D1" wp14:editId="7CDB6D96">
            <wp:extent cx="9779000" cy="3920052"/>
            <wp:effectExtent l="0" t="0" r="0" b="4445"/>
            <wp:docPr id="74" name="Picture 74" descr="Table 30 North Keppel Island, Fitzroy Region – Concentrations in water (ng.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9779000" cy="3920052"/>
                    </a:xfrm>
                    <a:prstGeom prst="rect">
                      <a:avLst/>
                    </a:prstGeom>
                    <a:noFill/>
                    <a:ln>
                      <a:noFill/>
                    </a:ln>
                  </pic:spPr>
                </pic:pic>
              </a:graphicData>
            </a:graphic>
          </wp:inline>
        </w:drawing>
      </w:r>
    </w:p>
    <w:p w:rsidR="004A1B87" w:rsidRDefault="001D2FE2" w:rsidP="00D82B69">
      <w:pPr>
        <w:jc w:val="left"/>
      </w:pPr>
      <w:proofErr w:type="gramStart"/>
      <w:r w:rsidRPr="007C0E15">
        <w:rPr>
          <w:sz w:val="16"/>
          <w:szCs w:val="18"/>
          <w:vertAlign w:val="superscript"/>
          <w:lang w:val="en-AU" w:eastAsia="en-AU"/>
        </w:rPr>
        <w:t>a</w:t>
      </w:r>
      <w:proofErr w:type="gramEnd"/>
      <w:r w:rsidRPr="007C0E15">
        <w:rPr>
          <w:sz w:val="16"/>
          <w:szCs w:val="18"/>
          <w:vertAlign w:val="superscript"/>
          <w:lang w:val="en-AU" w:eastAsia="en-AU"/>
        </w:rPr>
        <w:t xml:space="preserve"> </w:t>
      </w:r>
      <w:r w:rsidRPr="007C0E15">
        <w:rPr>
          <w:sz w:val="16"/>
          <w:szCs w:val="18"/>
          <w:lang w:val="en-AU" w:eastAsia="en-AU"/>
        </w:rPr>
        <w:t xml:space="preserve">Photosystem II herbicides but not included in the index at this stage; </w:t>
      </w:r>
      <w:r w:rsidR="00D82B69">
        <w:rPr>
          <w:sz w:val="16"/>
          <w:szCs w:val="18"/>
          <w:vertAlign w:val="superscript"/>
          <w:lang w:val="en-AU" w:eastAsia="en-AU"/>
        </w:rPr>
        <w:t>*</w:t>
      </w:r>
      <w:r w:rsidR="00D82B69">
        <w:rPr>
          <w:sz w:val="16"/>
          <w:szCs w:val="18"/>
          <w:lang w:val="en-AU" w:eastAsia="en-AU"/>
        </w:rPr>
        <w:t>*</w:t>
      </w:r>
      <w:proofErr w:type="spellStart"/>
      <w:r w:rsidR="00D82B69">
        <w:rPr>
          <w:sz w:val="16"/>
          <w:szCs w:val="18"/>
          <w:lang w:val="en-AU" w:eastAsia="en-AU"/>
        </w:rPr>
        <w:t>Galaxolide</w:t>
      </w:r>
      <w:proofErr w:type="spellEnd"/>
      <w:r w:rsidR="00D82B69">
        <w:rPr>
          <w:sz w:val="16"/>
          <w:szCs w:val="18"/>
          <w:lang w:val="en-AU" w:eastAsia="en-AU"/>
        </w:rPr>
        <w:t xml:space="preserve"> and </w:t>
      </w:r>
      <w:proofErr w:type="spellStart"/>
      <w:r w:rsidR="00D82B69">
        <w:rPr>
          <w:sz w:val="16"/>
          <w:szCs w:val="18"/>
          <w:lang w:val="en-AU" w:eastAsia="en-AU"/>
        </w:rPr>
        <w:t>tonalid</w:t>
      </w:r>
      <w:proofErr w:type="spellEnd"/>
      <w:r w:rsidR="00D82B69">
        <w:rPr>
          <w:sz w:val="16"/>
          <w:szCs w:val="18"/>
          <w:lang w:val="en-AU" w:eastAsia="en-AU"/>
        </w:rPr>
        <w:t xml:space="preserve"> are detected in non-polar  samplers only and concentrations are </w:t>
      </w:r>
      <w:proofErr w:type="spellStart"/>
      <w:r w:rsidR="00D82B69">
        <w:rPr>
          <w:sz w:val="16"/>
          <w:szCs w:val="18"/>
          <w:lang w:val="en-AU" w:eastAsia="en-AU"/>
        </w:rPr>
        <w:t>are</w:t>
      </w:r>
      <w:proofErr w:type="spellEnd"/>
      <w:r w:rsidR="00D82B69">
        <w:rPr>
          <w:sz w:val="16"/>
          <w:szCs w:val="18"/>
          <w:lang w:val="en-AU" w:eastAsia="en-AU"/>
        </w:rPr>
        <w:t xml:space="preserve"> time-integrated estimates.</w:t>
      </w:r>
      <w:r w:rsidR="001E1DC4" w:rsidRPr="001E1DC4">
        <w:rPr>
          <w:sz w:val="16"/>
          <w:szCs w:val="18"/>
          <w:lang w:val="en-AU" w:eastAsia="en-AU"/>
        </w:rPr>
        <w:t xml:space="preserve"> When calculating average concentrations, </w:t>
      </w:r>
      <w:proofErr w:type="spellStart"/>
      <w:r w:rsidR="001E1DC4" w:rsidRPr="001E1DC4">
        <w:rPr>
          <w:sz w:val="16"/>
          <w:szCs w:val="18"/>
          <w:lang w:val="en-AU" w:eastAsia="en-AU"/>
        </w:rPr>
        <w:t>n.d.</w:t>
      </w:r>
      <w:proofErr w:type="spellEnd"/>
      <w:r w:rsidR="001E1DC4" w:rsidRPr="001E1DC4">
        <w:rPr>
          <w:sz w:val="16"/>
          <w:szCs w:val="18"/>
          <w:lang w:val="en-AU" w:eastAsia="en-AU"/>
        </w:rPr>
        <w:t xml:space="preserve"> were assigned a value of zero</w:t>
      </w:r>
    </w:p>
    <w:p w:rsidR="00172BB1" w:rsidRDefault="00172BB1">
      <w:pPr>
        <w:ind w:firstLine="357"/>
        <w:jc w:val="left"/>
        <w:rPr>
          <w:rFonts w:eastAsiaTheme="majorEastAsia" w:cstheme="majorBidi"/>
          <w:b/>
          <w:bCs/>
          <w:caps/>
          <w:sz w:val="32"/>
          <w:szCs w:val="32"/>
          <w:lang w:val="en-AU" w:eastAsia="en-AU"/>
        </w:rPr>
      </w:pPr>
      <w:bookmarkStart w:id="536" w:name="_Toc335638643"/>
      <w:bookmarkStart w:id="537" w:name="_Toc335641253"/>
      <w:bookmarkStart w:id="538" w:name="_Toc335638644"/>
      <w:bookmarkStart w:id="539" w:name="_Toc335641254"/>
      <w:bookmarkStart w:id="540" w:name="_Toc335638645"/>
      <w:bookmarkStart w:id="541" w:name="_Toc335641255"/>
      <w:bookmarkStart w:id="542" w:name="_Toc335638646"/>
      <w:bookmarkStart w:id="543" w:name="_Toc335641256"/>
      <w:bookmarkStart w:id="544" w:name="_Toc335638647"/>
      <w:bookmarkStart w:id="545" w:name="_Toc335641257"/>
      <w:bookmarkStart w:id="546" w:name="_Toc335638648"/>
      <w:bookmarkStart w:id="547" w:name="_Toc335641258"/>
      <w:bookmarkStart w:id="548" w:name="_Toc335638649"/>
      <w:bookmarkStart w:id="549" w:name="_Toc335641259"/>
      <w:bookmarkStart w:id="550" w:name="_Toc335638650"/>
      <w:bookmarkStart w:id="551" w:name="_Toc335641260"/>
      <w:bookmarkStart w:id="552" w:name="_Toc335638651"/>
      <w:bookmarkStart w:id="553" w:name="_Toc335641261"/>
      <w:bookmarkStart w:id="554" w:name="_Toc335638652"/>
      <w:bookmarkStart w:id="555" w:name="_Toc335641262"/>
      <w:bookmarkStart w:id="556" w:name="_Toc335638653"/>
      <w:bookmarkStart w:id="557" w:name="_Toc335641263"/>
      <w:bookmarkStart w:id="558" w:name="_Toc335638654"/>
      <w:bookmarkStart w:id="559" w:name="_Toc335641264"/>
      <w:bookmarkStart w:id="560" w:name="_Toc335638655"/>
      <w:bookmarkStart w:id="561" w:name="_Toc335641265"/>
      <w:bookmarkStart w:id="562" w:name="_Toc335638656"/>
      <w:bookmarkStart w:id="563" w:name="_Toc335641266"/>
      <w:bookmarkStart w:id="564" w:name="_Toc335638657"/>
      <w:bookmarkStart w:id="565" w:name="_Toc335641267"/>
      <w:bookmarkStart w:id="566" w:name="_Toc335638658"/>
      <w:bookmarkStart w:id="567" w:name="_Toc335641268"/>
      <w:bookmarkStart w:id="568" w:name="_Toc335638659"/>
      <w:bookmarkStart w:id="569" w:name="_Toc335641269"/>
      <w:bookmarkStart w:id="570" w:name="_Toc335638660"/>
      <w:bookmarkStart w:id="571" w:name="_Toc335641270"/>
      <w:bookmarkStart w:id="572" w:name="_Toc335638661"/>
      <w:bookmarkStart w:id="573" w:name="_Toc335641271"/>
      <w:bookmarkStart w:id="574" w:name="_Toc335638662"/>
      <w:bookmarkStart w:id="575" w:name="_Toc335641272"/>
      <w:bookmarkStart w:id="576" w:name="_Toc335638663"/>
      <w:bookmarkStart w:id="577" w:name="_Toc335641273"/>
      <w:bookmarkStart w:id="578" w:name="_Toc335638664"/>
      <w:bookmarkStart w:id="579" w:name="_Toc335641274"/>
      <w:bookmarkStart w:id="580" w:name="_Toc335638665"/>
      <w:bookmarkStart w:id="581" w:name="_Toc335641275"/>
      <w:bookmarkStart w:id="582" w:name="_Toc335638666"/>
      <w:bookmarkStart w:id="583" w:name="_Toc335641276"/>
      <w:bookmarkStart w:id="584" w:name="_Toc335638667"/>
      <w:bookmarkStart w:id="585" w:name="_Toc335641277"/>
      <w:bookmarkStart w:id="586" w:name="_Toc335638668"/>
      <w:bookmarkStart w:id="587" w:name="_Toc335641278"/>
      <w:bookmarkStart w:id="588" w:name="_Toc335638669"/>
      <w:bookmarkStart w:id="589" w:name="_Toc335641279"/>
      <w:bookmarkStart w:id="590" w:name="_Toc335638670"/>
      <w:bookmarkStart w:id="591" w:name="_Toc335641280"/>
      <w:bookmarkStart w:id="592" w:name="_Toc335638671"/>
      <w:bookmarkStart w:id="593" w:name="_Toc335641281"/>
      <w:bookmarkStart w:id="594" w:name="_Toc335638672"/>
      <w:bookmarkStart w:id="595" w:name="_Toc335641282"/>
      <w:bookmarkStart w:id="596" w:name="_Toc335638673"/>
      <w:bookmarkStart w:id="597" w:name="_Toc335641283"/>
      <w:bookmarkStart w:id="598" w:name="_Toc335638674"/>
      <w:bookmarkStart w:id="599" w:name="_Toc335641284"/>
      <w:bookmarkStart w:id="600" w:name="_Toc335638033"/>
      <w:bookmarkStart w:id="601" w:name="_Toc335638128"/>
      <w:bookmarkStart w:id="602" w:name="_Toc335638675"/>
      <w:bookmarkStart w:id="603" w:name="_Toc335641285"/>
      <w:bookmarkStart w:id="604" w:name="_Toc335638716"/>
      <w:bookmarkStart w:id="605" w:name="_Toc335641326"/>
      <w:bookmarkStart w:id="606" w:name="_Toc335638736"/>
      <w:bookmarkStart w:id="607" w:name="_Toc335641346"/>
      <w:bookmarkStart w:id="608" w:name="_Toc335638756"/>
      <w:bookmarkStart w:id="609" w:name="_Toc335641366"/>
      <w:bookmarkStart w:id="610" w:name="_Toc335638776"/>
      <w:bookmarkStart w:id="611" w:name="_Toc335641386"/>
      <w:bookmarkStart w:id="612" w:name="_Toc335638796"/>
      <w:bookmarkStart w:id="613" w:name="_Toc335641406"/>
      <w:bookmarkStart w:id="614" w:name="_Toc335638816"/>
      <w:bookmarkStart w:id="615" w:name="_Toc335641426"/>
      <w:bookmarkStart w:id="616" w:name="_Toc335638836"/>
      <w:bookmarkStart w:id="617" w:name="_Toc335641446"/>
      <w:bookmarkStart w:id="618" w:name="_Toc335638856"/>
      <w:bookmarkStart w:id="619" w:name="_Toc335641466"/>
      <w:bookmarkStart w:id="620" w:name="_Toc335638876"/>
      <w:bookmarkStart w:id="621" w:name="_Toc335641486"/>
      <w:bookmarkStart w:id="622" w:name="_Toc335638896"/>
      <w:bookmarkStart w:id="623" w:name="_Toc335641506"/>
      <w:bookmarkStart w:id="624" w:name="_Toc335638916"/>
      <w:bookmarkStart w:id="625" w:name="_Toc335641526"/>
      <w:bookmarkStart w:id="626" w:name="_Toc335638936"/>
      <w:bookmarkStart w:id="627" w:name="_Toc335641546"/>
      <w:bookmarkStart w:id="628" w:name="_Toc335638956"/>
      <w:bookmarkStart w:id="629" w:name="_Toc335641566"/>
      <w:bookmarkStart w:id="630" w:name="_Toc335638976"/>
      <w:bookmarkStart w:id="631" w:name="_Toc335641586"/>
      <w:bookmarkStart w:id="632" w:name="_Toc335638996"/>
      <w:bookmarkStart w:id="633" w:name="_Toc335641606"/>
      <w:bookmarkStart w:id="634" w:name="_Toc335639016"/>
      <w:bookmarkStart w:id="635" w:name="_Toc335641626"/>
      <w:bookmarkStart w:id="636" w:name="_Toc335639036"/>
      <w:bookmarkStart w:id="637" w:name="_Toc335641646"/>
      <w:bookmarkStart w:id="638" w:name="_Toc335639056"/>
      <w:bookmarkStart w:id="639" w:name="_Toc335641666"/>
      <w:bookmarkStart w:id="640" w:name="_Toc335639076"/>
      <w:bookmarkStart w:id="641" w:name="_Toc335641686"/>
      <w:bookmarkStart w:id="642" w:name="_Toc335639096"/>
      <w:bookmarkStart w:id="643" w:name="_Toc335641706"/>
      <w:bookmarkStart w:id="644" w:name="_Toc335639116"/>
      <w:bookmarkStart w:id="645" w:name="_Toc335641726"/>
      <w:bookmarkStart w:id="646" w:name="_Toc335639136"/>
      <w:bookmarkStart w:id="647" w:name="_Toc335641746"/>
      <w:bookmarkStart w:id="648" w:name="_Toc335639236"/>
      <w:bookmarkStart w:id="649" w:name="_Toc335641846"/>
      <w:bookmarkStart w:id="650" w:name="_Toc335639238"/>
      <w:bookmarkStart w:id="651" w:name="_Toc335641848"/>
      <w:bookmarkStart w:id="652" w:name="_Toc335639277"/>
      <w:bookmarkStart w:id="653" w:name="_Toc335641887"/>
      <w:bookmarkStart w:id="654" w:name="_Toc335639296"/>
      <w:bookmarkStart w:id="655" w:name="_Toc335641906"/>
      <w:bookmarkStart w:id="656" w:name="_Toc335639315"/>
      <w:bookmarkStart w:id="657" w:name="_Toc335641925"/>
      <w:bookmarkStart w:id="658" w:name="_Toc335639334"/>
      <w:bookmarkStart w:id="659" w:name="_Toc335641944"/>
      <w:bookmarkStart w:id="660" w:name="_Toc335639353"/>
      <w:bookmarkStart w:id="661" w:name="_Toc335641963"/>
      <w:bookmarkStart w:id="662" w:name="_Toc335639372"/>
      <w:bookmarkStart w:id="663" w:name="_Toc335641982"/>
      <w:bookmarkStart w:id="664" w:name="_Toc335639391"/>
      <w:bookmarkStart w:id="665" w:name="_Toc335642001"/>
      <w:bookmarkStart w:id="666" w:name="_Toc335639410"/>
      <w:bookmarkStart w:id="667" w:name="_Toc335642020"/>
      <w:bookmarkStart w:id="668" w:name="_Toc335639429"/>
      <w:bookmarkStart w:id="669" w:name="_Toc335642039"/>
      <w:bookmarkStart w:id="670" w:name="_Toc335639448"/>
      <w:bookmarkStart w:id="671" w:name="_Toc335642058"/>
      <w:bookmarkStart w:id="672" w:name="_Toc335639467"/>
      <w:bookmarkStart w:id="673" w:name="_Toc335642077"/>
      <w:bookmarkStart w:id="674" w:name="_Toc335639486"/>
      <w:bookmarkStart w:id="675" w:name="_Toc335642096"/>
      <w:bookmarkStart w:id="676" w:name="_Toc335639505"/>
      <w:bookmarkStart w:id="677" w:name="_Toc335642115"/>
      <w:bookmarkStart w:id="678" w:name="_Toc335639524"/>
      <w:bookmarkStart w:id="679" w:name="_Toc335642134"/>
      <w:bookmarkStart w:id="680" w:name="_Toc335639543"/>
      <w:bookmarkStart w:id="681" w:name="_Toc335642153"/>
      <w:bookmarkStart w:id="682" w:name="_Toc335639562"/>
      <w:bookmarkStart w:id="683" w:name="_Toc335642172"/>
      <w:bookmarkStart w:id="684" w:name="_Toc335639581"/>
      <w:bookmarkStart w:id="685" w:name="_Toc335642191"/>
      <w:bookmarkStart w:id="686" w:name="_Toc335639600"/>
      <w:bookmarkStart w:id="687" w:name="_Toc335642210"/>
      <w:bookmarkStart w:id="688" w:name="_Toc335639619"/>
      <w:bookmarkStart w:id="689" w:name="_Toc335642229"/>
      <w:bookmarkStart w:id="690" w:name="_Toc335639734"/>
      <w:bookmarkStart w:id="691" w:name="_Toc335642344"/>
      <w:bookmarkStart w:id="692" w:name="_Toc335639735"/>
      <w:bookmarkStart w:id="693" w:name="_Toc335642345"/>
      <w:bookmarkStart w:id="694" w:name="_Toc335639736"/>
      <w:bookmarkStart w:id="695" w:name="_Toc335642346"/>
      <w:bookmarkStart w:id="696" w:name="_Toc335639775"/>
      <w:bookmarkStart w:id="697" w:name="_Toc335642385"/>
      <w:bookmarkStart w:id="698" w:name="_Toc335639794"/>
      <w:bookmarkStart w:id="699" w:name="_Toc335642404"/>
      <w:bookmarkStart w:id="700" w:name="_Toc335639813"/>
      <w:bookmarkStart w:id="701" w:name="_Toc335642423"/>
      <w:bookmarkStart w:id="702" w:name="_Toc335639832"/>
      <w:bookmarkStart w:id="703" w:name="_Toc335642442"/>
      <w:bookmarkStart w:id="704" w:name="_Toc335639851"/>
      <w:bookmarkStart w:id="705" w:name="_Toc335642461"/>
      <w:bookmarkStart w:id="706" w:name="_Toc335639870"/>
      <w:bookmarkStart w:id="707" w:name="_Toc335642480"/>
      <w:bookmarkStart w:id="708" w:name="_Toc335639889"/>
      <w:bookmarkStart w:id="709" w:name="_Toc335642499"/>
      <w:bookmarkStart w:id="710" w:name="_Toc335639908"/>
      <w:bookmarkStart w:id="711" w:name="_Toc335642518"/>
      <w:bookmarkStart w:id="712" w:name="_Toc335639927"/>
      <w:bookmarkStart w:id="713" w:name="_Toc335642537"/>
      <w:bookmarkStart w:id="714" w:name="_Toc335639946"/>
      <w:bookmarkStart w:id="715" w:name="_Toc335642556"/>
      <w:bookmarkStart w:id="716" w:name="_Toc335639965"/>
      <w:bookmarkStart w:id="717" w:name="_Toc335642575"/>
      <w:bookmarkStart w:id="718" w:name="_Toc335639984"/>
      <w:bookmarkStart w:id="719" w:name="_Toc335642594"/>
      <w:bookmarkStart w:id="720" w:name="_Toc335640003"/>
      <w:bookmarkStart w:id="721" w:name="_Toc335642613"/>
      <w:bookmarkStart w:id="722" w:name="_Toc335640022"/>
      <w:bookmarkStart w:id="723" w:name="_Toc335642632"/>
      <w:bookmarkStart w:id="724" w:name="_Toc335640041"/>
      <w:bookmarkStart w:id="725" w:name="_Toc335642651"/>
      <w:bookmarkStart w:id="726" w:name="_Toc335640060"/>
      <w:bookmarkStart w:id="727" w:name="_Toc335642670"/>
      <w:bookmarkStart w:id="728" w:name="_Toc335640079"/>
      <w:bookmarkStart w:id="729" w:name="_Toc335642689"/>
      <w:bookmarkStart w:id="730" w:name="_Toc335640098"/>
      <w:bookmarkStart w:id="731" w:name="_Toc335642708"/>
      <w:bookmarkStart w:id="732" w:name="_Toc335640117"/>
      <w:bookmarkStart w:id="733" w:name="_Toc335642727"/>
      <w:bookmarkStart w:id="734" w:name="_Toc335640232"/>
      <w:bookmarkStart w:id="735" w:name="_Toc335642842"/>
      <w:bookmarkStart w:id="736" w:name="_Toc335640234"/>
      <w:bookmarkStart w:id="737" w:name="_Toc335642844"/>
      <w:bookmarkStart w:id="738" w:name="_Toc335640273"/>
      <w:bookmarkStart w:id="739" w:name="_Toc335642883"/>
      <w:bookmarkStart w:id="740" w:name="_Toc335640292"/>
      <w:bookmarkStart w:id="741" w:name="_Toc335642902"/>
      <w:bookmarkStart w:id="742" w:name="_Toc335640311"/>
      <w:bookmarkStart w:id="743" w:name="_Toc335642921"/>
      <w:bookmarkStart w:id="744" w:name="_Toc335640330"/>
      <w:bookmarkStart w:id="745" w:name="_Toc335642940"/>
      <w:bookmarkStart w:id="746" w:name="_Toc335640349"/>
      <w:bookmarkStart w:id="747" w:name="_Toc335642959"/>
      <w:bookmarkStart w:id="748" w:name="_Toc335640368"/>
      <w:bookmarkStart w:id="749" w:name="_Toc335642978"/>
      <w:bookmarkStart w:id="750" w:name="_Toc335640387"/>
      <w:bookmarkStart w:id="751" w:name="_Toc335642997"/>
      <w:bookmarkStart w:id="752" w:name="_Toc335640406"/>
      <w:bookmarkStart w:id="753" w:name="_Toc335643016"/>
      <w:bookmarkStart w:id="754" w:name="_Toc335640425"/>
      <w:bookmarkStart w:id="755" w:name="_Toc335643035"/>
      <w:bookmarkStart w:id="756" w:name="_Toc335640444"/>
      <w:bookmarkStart w:id="757" w:name="_Toc335643054"/>
      <w:bookmarkStart w:id="758" w:name="_Toc335640463"/>
      <w:bookmarkStart w:id="759" w:name="_Toc335643073"/>
      <w:bookmarkStart w:id="760" w:name="_Toc335640482"/>
      <w:bookmarkStart w:id="761" w:name="_Toc335643092"/>
      <w:bookmarkStart w:id="762" w:name="_Toc335640501"/>
      <w:bookmarkStart w:id="763" w:name="_Toc335643111"/>
      <w:bookmarkStart w:id="764" w:name="_Toc335640520"/>
      <w:bookmarkStart w:id="765" w:name="_Toc335643130"/>
      <w:bookmarkStart w:id="766" w:name="_Toc335640539"/>
      <w:bookmarkStart w:id="767" w:name="_Toc335643149"/>
      <w:bookmarkStart w:id="768" w:name="_Toc335640558"/>
      <w:bookmarkStart w:id="769" w:name="_Toc335643168"/>
      <w:bookmarkStart w:id="770" w:name="_Toc335640577"/>
      <w:bookmarkStart w:id="771" w:name="_Toc335643187"/>
      <w:bookmarkStart w:id="772" w:name="_Toc335640596"/>
      <w:bookmarkStart w:id="773" w:name="_Toc335643206"/>
      <w:bookmarkStart w:id="774" w:name="_Toc335640615"/>
      <w:bookmarkStart w:id="775" w:name="_Toc335643225"/>
      <w:bookmarkStart w:id="776" w:name="_Toc335640730"/>
      <w:bookmarkStart w:id="777" w:name="_Toc335643340"/>
      <w:bookmarkStart w:id="778" w:name="_Toc335640731"/>
      <w:bookmarkStart w:id="779" w:name="_Toc335643341"/>
      <w:bookmarkStart w:id="780" w:name="_Toc335640732"/>
      <w:bookmarkStart w:id="781" w:name="_Toc335643342"/>
      <w:bookmarkStart w:id="782" w:name="_Toc335640733"/>
      <w:bookmarkStart w:id="783" w:name="_Toc335643343"/>
      <w:bookmarkStart w:id="784" w:name="_Toc335640734"/>
      <w:bookmarkStart w:id="785" w:name="_Toc335643344"/>
      <w:bookmarkStart w:id="786" w:name="_Toc335640735"/>
      <w:bookmarkStart w:id="787" w:name="_Toc335643345"/>
      <w:bookmarkStart w:id="788" w:name="_Toc335640736"/>
      <w:bookmarkStart w:id="789" w:name="_Toc335643346"/>
      <w:bookmarkStart w:id="790" w:name="_Toc335640737"/>
      <w:bookmarkStart w:id="791" w:name="_Toc335643347"/>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r>
        <w:rPr>
          <w:lang w:val="en-AU"/>
        </w:rPr>
        <w:br w:type="page"/>
      </w:r>
    </w:p>
    <w:p w:rsidR="0026066A" w:rsidRPr="00C42431" w:rsidRDefault="002C2501" w:rsidP="00890AD3">
      <w:pPr>
        <w:pStyle w:val="Heading1"/>
        <w:rPr>
          <w:lang w:val="en-AU"/>
        </w:rPr>
      </w:pPr>
      <w:bookmarkStart w:id="792" w:name="_Toc406770664"/>
      <w:r>
        <w:rPr>
          <w:lang w:val="en-AU"/>
        </w:rPr>
        <w:lastRenderedPageBreak/>
        <w:t>A</w:t>
      </w:r>
      <w:r w:rsidR="00D26FA2">
        <w:rPr>
          <w:lang w:val="en-AU"/>
        </w:rPr>
        <w:t xml:space="preserve">PPENDIX </w:t>
      </w:r>
      <w:r w:rsidR="000B2DD8">
        <w:rPr>
          <w:lang w:val="en-AU"/>
        </w:rPr>
        <w:t>E</w:t>
      </w:r>
      <w:r w:rsidR="00A159CC">
        <w:rPr>
          <w:lang w:val="en-AU"/>
        </w:rPr>
        <w:t xml:space="preserve"> </w:t>
      </w:r>
      <w:r w:rsidR="00375A4B">
        <w:rPr>
          <w:lang w:val="en-AU"/>
        </w:rPr>
        <w:t xml:space="preserve">– </w:t>
      </w:r>
      <w:r w:rsidR="00D26FA2">
        <w:rPr>
          <w:lang w:val="en-AU"/>
        </w:rPr>
        <w:t xml:space="preserve">Terrestrial run-off </w:t>
      </w:r>
      <w:r w:rsidR="00A159CC">
        <w:rPr>
          <w:lang w:val="en-AU"/>
        </w:rPr>
        <w:t>assesment</w:t>
      </w:r>
      <w:r w:rsidR="00D26FA2">
        <w:rPr>
          <w:lang w:val="en-AU"/>
        </w:rPr>
        <w:t>- Results</w:t>
      </w:r>
      <w:bookmarkEnd w:id="792"/>
    </w:p>
    <w:p w:rsidR="004D16C5" w:rsidRDefault="004D16C5" w:rsidP="00DC7A48">
      <w:pPr>
        <w:pStyle w:val="Caption"/>
      </w:pPr>
      <w:bookmarkStart w:id="793" w:name="_Toc406770715"/>
      <w:r>
        <w:t xml:space="preserve">Table </w:t>
      </w:r>
      <w:r w:rsidR="009E4EA3">
        <w:fldChar w:fldCharType="begin"/>
      </w:r>
      <w:r w:rsidR="00776D62">
        <w:instrText xml:space="preserve"> SEQ Table \* ARABIC </w:instrText>
      </w:r>
      <w:r w:rsidR="009E4EA3">
        <w:fldChar w:fldCharType="separate"/>
      </w:r>
      <w:r w:rsidR="007F03BE">
        <w:rPr>
          <w:noProof/>
        </w:rPr>
        <w:t>31</w:t>
      </w:r>
      <w:r w:rsidR="009E4EA3">
        <w:rPr>
          <w:noProof/>
        </w:rPr>
        <w:fldChar w:fldCharType="end"/>
      </w:r>
      <w:r>
        <w:t xml:space="preserve"> Concentrations in water (ng</w:t>
      </w:r>
      <w:r w:rsidR="00A70FF2">
        <w:t xml:space="preserve"> </w:t>
      </w:r>
      <w:r>
        <w:t>L</w:t>
      </w:r>
      <w:r w:rsidRPr="00872629">
        <w:rPr>
          <w:vertAlign w:val="superscript"/>
        </w:rPr>
        <w:t>-1</w:t>
      </w:r>
      <w:r>
        <w:t xml:space="preserve">) measured </w:t>
      </w:r>
      <w:r w:rsidR="005D0F90">
        <w:t>alon</w:t>
      </w:r>
      <w:r w:rsidR="001A4AF8">
        <w:t>g</w:t>
      </w:r>
      <w:r w:rsidR="005D0F90">
        <w:t xml:space="preserve"> the Russell-</w:t>
      </w:r>
      <w:proofErr w:type="spellStart"/>
      <w:r w:rsidR="005D0F90">
        <w:t>Mulgrave</w:t>
      </w:r>
      <w:proofErr w:type="spellEnd"/>
      <w:r w:rsidR="005D0F90">
        <w:t xml:space="preserve"> transect </w:t>
      </w:r>
      <w:r>
        <w:t>using 1 L grab samples during run-off events during the wet season</w:t>
      </w:r>
      <w:bookmarkEnd w:id="793"/>
      <w:r>
        <w:tab/>
      </w:r>
    </w:p>
    <w:p w:rsidR="0026066A" w:rsidRDefault="00CB1505" w:rsidP="001A4AF8">
      <w:pPr>
        <w:jc w:val="center"/>
        <w:rPr>
          <w:sz w:val="18"/>
          <w:szCs w:val="18"/>
        </w:rPr>
      </w:pPr>
      <w:r w:rsidRPr="00CB1505">
        <w:rPr>
          <w:noProof/>
          <w:lang w:val="en-AU" w:eastAsia="en-AU" w:bidi="ar-SA"/>
        </w:rPr>
        <w:drawing>
          <wp:inline distT="0" distB="0" distL="0" distR="0" wp14:anchorId="09080CA8" wp14:editId="14DA3192">
            <wp:extent cx="9154214" cy="5402915"/>
            <wp:effectExtent l="19050" t="19050" r="27940" b="26670"/>
            <wp:docPr id="47" name="Picture 47" descr="Table 31 Concentrations in water (ng L-1) measured along the Russell-Mulgrave transect using 1 L grab samples during run-off events during the wet seas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9233491" cy="5449705"/>
                    </a:xfrm>
                    <a:prstGeom prst="rect">
                      <a:avLst/>
                    </a:prstGeom>
                    <a:noFill/>
                    <a:ln>
                      <a:solidFill>
                        <a:schemeClr val="tx1"/>
                      </a:solidFill>
                    </a:ln>
                  </pic:spPr>
                </pic:pic>
              </a:graphicData>
            </a:graphic>
          </wp:inline>
        </w:drawing>
      </w:r>
    </w:p>
    <w:p w:rsidR="00766257" w:rsidRDefault="0027208D" w:rsidP="00C3211E">
      <w:r>
        <w:rPr>
          <w:sz w:val="18"/>
        </w:rPr>
        <w:t xml:space="preserve">^ Indicates that samples were extracted and </w:t>
      </w:r>
      <w:proofErr w:type="spellStart"/>
      <w:r>
        <w:rPr>
          <w:sz w:val="18"/>
        </w:rPr>
        <w:t>analysed</w:t>
      </w:r>
      <w:proofErr w:type="spellEnd"/>
      <w:r>
        <w:rPr>
          <w:sz w:val="18"/>
        </w:rPr>
        <w:t xml:space="preserve"> by QHFSS </w:t>
      </w:r>
    </w:p>
    <w:p w:rsidR="00C26B8B" w:rsidRDefault="00C26B8B" w:rsidP="00C26B8B">
      <w:pPr>
        <w:pStyle w:val="Caption"/>
        <w:keepNext/>
      </w:pPr>
      <w:bookmarkStart w:id="794" w:name="_Toc406770716"/>
      <w:r>
        <w:lastRenderedPageBreak/>
        <w:t xml:space="preserve">Table </w:t>
      </w:r>
      <w:fldSimple w:instr=" SEQ Table \* ARABIC ">
        <w:r w:rsidR="007F03BE">
          <w:rPr>
            <w:noProof/>
          </w:rPr>
          <w:t>32</w:t>
        </w:r>
      </w:fldSimple>
      <w:r w:rsidR="00C3211E">
        <w:t xml:space="preserve"> </w:t>
      </w:r>
      <w:r w:rsidR="00C3211E" w:rsidRPr="00C3211E">
        <w:t>Concentrations in water (ng</w:t>
      </w:r>
      <w:r w:rsidR="00A70FF2">
        <w:t xml:space="preserve"> </w:t>
      </w:r>
      <w:r w:rsidR="00C3211E" w:rsidRPr="00C3211E">
        <w:t>L</w:t>
      </w:r>
      <w:r w:rsidR="00C3211E" w:rsidRPr="007F1466">
        <w:rPr>
          <w:vertAlign w:val="superscript"/>
        </w:rPr>
        <w:t>-1</w:t>
      </w:r>
      <w:r w:rsidR="00C3211E" w:rsidRPr="00C3211E">
        <w:t xml:space="preserve">) measured at various locations </w:t>
      </w:r>
      <w:proofErr w:type="spellStart"/>
      <w:r w:rsidR="00C3211E" w:rsidRPr="00C3211E">
        <w:t>alon</w:t>
      </w:r>
      <w:proofErr w:type="spellEnd"/>
      <w:r w:rsidR="00C3211E" w:rsidRPr="00C3211E">
        <w:t xml:space="preserve"> the </w:t>
      </w:r>
      <w:r w:rsidR="00C3211E">
        <w:t>Tully River</w:t>
      </w:r>
      <w:r w:rsidR="00C3211E" w:rsidRPr="00C3211E">
        <w:t xml:space="preserve"> transect using 1 L grab samples during terrestrial run-off events during the wet season</w:t>
      </w:r>
      <w:bookmarkEnd w:id="794"/>
    </w:p>
    <w:p w:rsidR="00B93841" w:rsidRPr="00BE2059" w:rsidRDefault="00A40723" w:rsidP="007233DD">
      <w:pPr>
        <w:ind w:firstLine="357"/>
        <w:jc w:val="left"/>
        <w:rPr>
          <w:sz w:val="18"/>
          <w:szCs w:val="18"/>
        </w:rPr>
      </w:pPr>
      <w:r w:rsidRPr="00A40723">
        <w:rPr>
          <w:noProof/>
          <w:lang w:val="en-AU" w:eastAsia="en-AU" w:bidi="ar-SA"/>
        </w:rPr>
        <w:drawing>
          <wp:inline distT="0" distB="0" distL="0" distR="0" wp14:anchorId="11AC6BC8" wp14:editId="1EAFA4E9">
            <wp:extent cx="9512135" cy="5759533"/>
            <wp:effectExtent l="0" t="0" r="0" b="0"/>
            <wp:docPr id="56" name="Picture 56" descr="Table 32 Concentrations in water (ng L-1) measured at various locations alon the Tully River transect using 1 L grab samples during terrestrial run-off events during the wet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9512135" cy="5759533"/>
                    </a:xfrm>
                    <a:prstGeom prst="rect">
                      <a:avLst/>
                    </a:prstGeom>
                    <a:noFill/>
                    <a:ln>
                      <a:noFill/>
                    </a:ln>
                  </pic:spPr>
                </pic:pic>
              </a:graphicData>
            </a:graphic>
          </wp:inline>
        </w:drawing>
      </w:r>
      <w:r w:rsidR="0027208D">
        <w:rPr>
          <w:sz w:val="18"/>
        </w:rPr>
        <w:t xml:space="preserve"> </w:t>
      </w:r>
      <w:r w:rsidR="00BE2059">
        <w:rPr>
          <w:sz w:val="18"/>
        </w:rPr>
        <w:t xml:space="preserve">^ Indicates that samples were extracted and </w:t>
      </w:r>
      <w:proofErr w:type="spellStart"/>
      <w:r w:rsidR="00BE2059">
        <w:rPr>
          <w:sz w:val="18"/>
        </w:rPr>
        <w:t>analysed</w:t>
      </w:r>
      <w:proofErr w:type="spellEnd"/>
      <w:r w:rsidR="00BE2059">
        <w:rPr>
          <w:sz w:val="18"/>
        </w:rPr>
        <w:t xml:space="preserve"> by QHFSS</w:t>
      </w:r>
    </w:p>
    <w:p w:rsidR="00C26B8B" w:rsidRDefault="00C26B8B" w:rsidP="00C26B8B">
      <w:pPr>
        <w:pStyle w:val="Caption"/>
        <w:keepNext/>
      </w:pPr>
      <w:bookmarkStart w:id="795" w:name="_Toc406770717"/>
      <w:r>
        <w:lastRenderedPageBreak/>
        <w:t xml:space="preserve">Table </w:t>
      </w:r>
      <w:fldSimple w:instr=" SEQ Table \* ARABIC ">
        <w:r w:rsidR="007F03BE">
          <w:rPr>
            <w:noProof/>
          </w:rPr>
          <w:t>33</w:t>
        </w:r>
      </w:fldSimple>
      <w:r w:rsidR="00DD54BE" w:rsidRPr="00DD54BE">
        <w:t xml:space="preserve"> Concentrations in water (ng</w:t>
      </w:r>
      <w:r w:rsidR="00A70FF2">
        <w:t xml:space="preserve"> </w:t>
      </w:r>
      <w:r w:rsidR="00DD54BE" w:rsidRPr="00DD54BE">
        <w:t>L</w:t>
      </w:r>
      <w:r w:rsidR="00DD54BE" w:rsidRPr="007F1466">
        <w:rPr>
          <w:vertAlign w:val="superscript"/>
        </w:rPr>
        <w:t>-1</w:t>
      </w:r>
      <w:r w:rsidR="00DD54BE" w:rsidRPr="00DD54BE">
        <w:t>) measured at various locations alon</w:t>
      </w:r>
      <w:r w:rsidR="005766ED">
        <w:t>g</w:t>
      </w:r>
      <w:r w:rsidR="00DD54BE" w:rsidRPr="00DD54BE">
        <w:t xml:space="preserve"> the Tully River </w:t>
      </w:r>
      <w:r w:rsidR="005766ED">
        <w:t>and Russell-</w:t>
      </w:r>
      <w:proofErr w:type="spellStart"/>
      <w:r w:rsidR="005766ED">
        <w:t>Mulgrave</w:t>
      </w:r>
      <w:proofErr w:type="spellEnd"/>
      <w:r w:rsidR="005766ED">
        <w:t xml:space="preserve"> River </w:t>
      </w:r>
      <w:r w:rsidR="00DD54BE" w:rsidRPr="00DD54BE">
        <w:t>transect</w:t>
      </w:r>
      <w:r w:rsidR="005766ED">
        <w:t>s</w:t>
      </w:r>
      <w:r w:rsidR="00DD54BE" w:rsidRPr="00DD54BE">
        <w:t xml:space="preserve"> using </w:t>
      </w:r>
      <w:r w:rsidR="003E2257">
        <w:t>passive samplers</w:t>
      </w:r>
      <w:r w:rsidR="00DD54BE" w:rsidRPr="00DD54BE">
        <w:t xml:space="preserve"> during terrestrial run-off events during the wet season</w:t>
      </w:r>
      <w:bookmarkEnd w:id="795"/>
    </w:p>
    <w:p w:rsidR="00B93841" w:rsidRDefault="00FC7820" w:rsidP="007C5F82">
      <w:pPr>
        <w:ind w:firstLine="357"/>
        <w:rPr>
          <w:sz w:val="18"/>
          <w:szCs w:val="18"/>
        </w:rPr>
      </w:pPr>
      <w:r w:rsidRPr="00FC7820">
        <w:rPr>
          <w:noProof/>
          <w:lang w:val="en-AU" w:eastAsia="en-AU" w:bidi="ar-SA"/>
        </w:rPr>
        <w:drawing>
          <wp:inline distT="0" distB="0" distL="0" distR="0" wp14:anchorId="53563C89" wp14:editId="2E5D2EF5">
            <wp:extent cx="9779000" cy="5129274"/>
            <wp:effectExtent l="19050" t="19050" r="12700" b="14605"/>
            <wp:docPr id="57" name="Picture 57" descr="Table 33 Concentrations in water (ng L-1) measured at various locations along the Tully River and Russell-Mulgrave River transects using passive samplers during terrestrial run-off events during the wet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9779000" cy="5129274"/>
                    </a:xfrm>
                    <a:prstGeom prst="rect">
                      <a:avLst/>
                    </a:prstGeom>
                    <a:noFill/>
                    <a:ln>
                      <a:solidFill>
                        <a:schemeClr val="tx1"/>
                      </a:solidFill>
                    </a:ln>
                  </pic:spPr>
                </pic:pic>
              </a:graphicData>
            </a:graphic>
          </wp:inline>
        </w:drawing>
      </w:r>
    </w:p>
    <w:p w:rsidR="00766257" w:rsidRDefault="00766257">
      <w:pPr>
        <w:ind w:firstLine="357"/>
        <w:jc w:val="left"/>
        <w:rPr>
          <w:sz w:val="18"/>
          <w:szCs w:val="18"/>
        </w:rPr>
      </w:pPr>
      <w:r>
        <w:rPr>
          <w:sz w:val="18"/>
          <w:szCs w:val="18"/>
        </w:rPr>
        <w:br w:type="page"/>
      </w:r>
    </w:p>
    <w:p w:rsidR="00B93841" w:rsidRDefault="00B93841">
      <w:pPr>
        <w:ind w:firstLine="357"/>
        <w:jc w:val="left"/>
        <w:rPr>
          <w:sz w:val="18"/>
          <w:szCs w:val="18"/>
        </w:rPr>
        <w:sectPr w:rsidR="00B93841" w:rsidSect="00B93841">
          <w:type w:val="continuous"/>
          <w:pgSz w:w="16840" w:h="11907" w:orient="landscape" w:code="9"/>
          <w:pgMar w:top="567" w:right="720" w:bottom="720" w:left="720" w:header="709" w:footer="709" w:gutter="0"/>
          <w:cols w:space="708"/>
          <w:docGrid w:linePitch="360"/>
        </w:sectPr>
      </w:pPr>
    </w:p>
    <w:p w:rsidR="001F29CE" w:rsidRDefault="001F29CE">
      <w:pPr>
        <w:ind w:firstLine="357"/>
        <w:jc w:val="left"/>
        <w:rPr>
          <w:sz w:val="18"/>
          <w:szCs w:val="18"/>
        </w:rPr>
      </w:pPr>
    </w:p>
    <w:p w:rsidR="002F638F" w:rsidRDefault="002F638F" w:rsidP="002F638F">
      <w:pPr>
        <w:pStyle w:val="Heading1"/>
        <w:rPr>
          <w:lang w:val="en-AU"/>
        </w:rPr>
      </w:pPr>
      <w:bookmarkStart w:id="796" w:name="_Toc406770665"/>
      <w:r>
        <w:rPr>
          <w:lang w:val="en-AU"/>
        </w:rPr>
        <w:t xml:space="preserve">APPENDIX </w:t>
      </w:r>
      <w:r w:rsidR="000B2DD8">
        <w:rPr>
          <w:lang w:val="en-AU"/>
        </w:rPr>
        <w:t>F</w:t>
      </w:r>
      <w:r>
        <w:rPr>
          <w:lang w:val="en-AU"/>
        </w:rPr>
        <w:t xml:space="preserve"> – Mean flow rates in major rivers </w:t>
      </w:r>
      <w:r w:rsidR="00A159CC">
        <w:rPr>
          <w:lang w:val="en-AU"/>
        </w:rPr>
        <w:t>vs</w:t>
      </w:r>
      <w:r>
        <w:rPr>
          <w:lang w:val="en-AU"/>
        </w:rPr>
        <w:t xml:space="preserve"> </w:t>
      </w:r>
      <w:r w:rsidR="00264BB7">
        <w:rPr>
          <w:lang w:val="en-AU"/>
        </w:rPr>
        <w:t>PSII</w:t>
      </w:r>
      <w:r>
        <w:rPr>
          <w:lang w:val="en-AU"/>
        </w:rPr>
        <w:t>-</w:t>
      </w:r>
      <w:r w:rsidR="00264BB7">
        <w:rPr>
          <w:lang w:val="en-AU"/>
        </w:rPr>
        <w:t>HEq of passive samplers</w:t>
      </w:r>
      <w:bookmarkEnd w:id="796"/>
    </w:p>
    <w:p w:rsidR="000C48DF" w:rsidRDefault="008B76DD" w:rsidP="000C48DF">
      <w:pPr>
        <w:keepNext/>
        <w:jc w:val="center"/>
      </w:pPr>
      <w:r>
        <w:rPr>
          <w:noProof/>
          <w:lang w:val="en-AU" w:eastAsia="en-AU" w:bidi="ar-SA"/>
        </w:rPr>
        <w:drawing>
          <wp:inline distT="0" distB="0" distL="0" distR="0" wp14:anchorId="47DF4904" wp14:editId="5C00FA64">
            <wp:extent cx="5949538" cy="7885215"/>
            <wp:effectExtent l="19050" t="19050" r="13335" b="20955"/>
            <wp:docPr id="61" name="Picture 61" descr="Figure 23 Temporal trends in PSII-HEq with respect to flow rate of rivers influencing passive sampler sites in the Wet Tropics region since monitoring commence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W_GRE flow vs HEq.png"/>
                    <pic:cNvPicPr/>
                  </pic:nvPicPr>
                  <pic:blipFill rotWithShape="1">
                    <a:blip r:embed="rId64">
                      <a:extLst>
                        <a:ext uri="{28A0092B-C50C-407E-A947-70E740481C1C}">
                          <a14:useLocalDpi xmlns:a14="http://schemas.microsoft.com/office/drawing/2010/main" val="0"/>
                        </a:ext>
                      </a:extLst>
                    </a:blip>
                    <a:srcRect r="10375" b="11866"/>
                    <a:stretch/>
                  </pic:blipFill>
                  <pic:spPr bwMode="auto">
                    <a:xfrm>
                      <a:off x="0" y="0"/>
                      <a:ext cx="5956921" cy="7895000"/>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FE1BE4" w:rsidRPr="00F352FC" w:rsidRDefault="000C48DF" w:rsidP="00F352FC">
      <w:pPr>
        <w:pStyle w:val="Caption"/>
        <w:sectPr w:rsidR="00FE1BE4" w:rsidRPr="00F352FC" w:rsidSect="00B93841">
          <w:pgSz w:w="11907" w:h="16840" w:code="9"/>
          <w:pgMar w:top="720" w:right="720" w:bottom="720" w:left="720" w:header="709" w:footer="709" w:gutter="0"/>
          <w:cols w:space="708"/>
          <w:docGrid w:linePitch="360"/>
        </w:sectPr>
      </w:pPr>
      <w:bookmarkStart w:id="797" w:name="_Toc408472116"/>
      <w:r>
        <w:t xml:space="preserve">Figure </w:t>
      </w:r>
      <w:r w:rsidR="00C27B9F">
        <w:fldChar w:fldCharType="begin"/>
      </w:r>
      <w:r w:rsidR="00C27B9F">
        <w:rPr>
          <w:b w:val="0"/>
          <w:bCs w:val="0"/>
        </w:rPr>
        <w:instrText xml:space="preserve"> SEQ Figure \* ARABIC </w:instrText>
      </w:r>
      <w:r w:rsidR="00C27B9F">
        <w:fldChar w:fldCharType="separate"/>
      </w:r>
      <w:r w:rsidR="007F03BE">
        <w:rPr>
          <w:b w:val="0"/>
          <w:bCs w:val="0"/>
          <w:noProof/>
        </w:rPr>
        <w:t>23</w:t>
      </w:r>
      <w:r w:rsidR="00C27B9F">
        <w:rPr>
          <w:noProof/>
        </w:rPr>
        <w:fldChar w:fldCharType="end"/>
      </w:r>
      <w:r>
        <w:t xml:space="preserve"> Temporal trends in PSII-</w:t>
      </w:r>
      <w:proofErr w:type="spellStart"/>
      <w:r>
        <w:t>HEq</w:t>
      </w:r>
      <w:proofErr w:type="spellEnd"/>
      <w:r>
        <w:t xml:space="preserve"> with respect to flow rate of rivers influencing passive sampler sites in the Wet Tropics region since monitoring commenced</w:t>
      </w:r>
      <w:r w:rsidR="00F352FC">
        <w:t xml:space="preserve"> </w:t>
      </w:r>
      <w:r w:rsidR="00FE1BE4" w:rsidRPr="00F352FC">
        <w:t>(Flow data provided by Department of Environment and Resource Management, Stream Gauging Network)</w:t>
      </w:r>
      <w:bookmarkEnd w:id="797"/>
    </w:p>
    <w:p w:rsidR="00FE1BE4" w:rsidRDefault="00FE1BE4" w:rsidP="00FE1BE4">
      <w:pPr>
        <w:rPr>
          <w:lang w:val="en-AU" w:eastAsia="en-AU"/>
        </w:rPr>
      </w:pPr>
    </w:p>
    <w:p w:rsidR="000C48DF" w:rsidRDefault="00753C19" w:rsidP="000C48DF">
      <w:pPr>
        <w:pStyle w:val="Caption"/>
        <w:keepNext/>
        <w:jc w:val="center"/>
      </w:pPr>
      <w:r>
        <w:rPr>
          <w:noProof/>
          <w:lang w:val="en-AU" w:eastAsia="en-AU" w:bidi="ar-SA"/>
        </w:rPr>
        <w:drawing>
          <wp:inline distT="0" distB="0" distL="0" distR="0" wp14:anchorId="79C237D1" wp14:editId="2AE43BE5">
            <wp:extent cx="6217706" cy="8431481"/>
            <wp:effectExtent l="19050" t="19050" r="12065" b="27305"/>
            <wp:docPr id="64" name="Picture 64" descr="Figure 24 Temporal trends in PSII-HEq with respect to flow rate of rivers influencing passive sampler sites in the Wet Tropics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_DUN flow vs HEq.png"/>
                    <pic:cNvPicPr/>
                  </pic:nvPicPr>
                  <pic:blipFill rotWithShape="1">
                    <a:blip r:embed="rId65">
                      <a:extLst>
                        <a:ext uri="{28A0092B-C50C-407E-A947-70E740481C1C}">
                          <a14:useLocalDpi xmlns:a14="http://schemas.microsoft.com/office/drawing/2010/main" val="0"/>
                        </a:ext>
                      </a:extLst>
                    </a:blip>
                    <a:srcRect r="19612" b="19116"/>
                    <a:stretch/>
                  </pic:blipFill>
                  <pic:spPr bwMode="auto">
                    <a:xfrm>
                      <a:off x="0" y="0"/>
                      <a:ext cx="6243359" cy="8466268"/>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FE1BE4" w:rsidRDefault="000C48DF" w:rsidP="000C48DF">
      <w:pPr>
        <w:pStyle w:val="Caption"/>
        <w:jc w:val="center"/>
      </w:pPr>
      <w:bookmarkStart w:id="798" w:name="_Toc408472117"/>
      <w:r>
        <w:t xml:space="preserve">Figure </w:t>
      </w:r>
      <w:fldSimple w:instr=" SEQ Figure \* ARABIC ">
        <w:r w:rsidR="007F03BE">
          <w:rPr>
            <w:noProof/>
          </w:rPr>
          <w:t>24</w:t>
        </w:r>
      </w:fldSimple>
      <w:r>
        <w:t xml:space="preserve"> Temporal trends in PSII-</w:t>
      </w:r>
      <w:proofErr w:type="spellStart"/>
      <w:r>
        <w:t>HEq</w:t>
      </w:r>
      <w:proofErr w:type="spellEnd"/>
      <w:r>
        <w:t xml:space="preserve"> with respect to flow rate of rivers influencing passive sampler sites in the Wet Tropics region since monitoring commenced</w:t>
      </w:r>
      <w:bookmarkEnd w:id="798"/>
    </w:p>
    <w:p w:rsidR="00A97D8F" w:rsidRPr="00CA587F" w:rsidRDefault="00FE1BE4" w:rsidP="00A878CB">
      <w:pPr>
        <w:tabs>
          <w:tab w:val="left" w:pos="567"/>
        </w:tabs>
        <w:jc w:val="center"/>
        <w:rPr>
          <w:sz w:val="18"/>
        </w:rPr>
        <w:sectPr w:rsidR="00A97D8F" w:rsidRPr="00CA587F" w:rsidSect="00B93841">
          <w:pgSz w:w="11907" w:h="16840" w:code="9"/>
          <w:pgMar w:top="720" w:right="720" w:bottom="720" w:left="567" w:header="709" w:footer="709" w:gutter="0"/>
          <w:cols w:space="708"/>
          <w:docGrid w:linePitch="360"/>
        </w:sectPr>
      </w:pPr>
      <w:r w:rsidRPr="00CA587F">
        <w:rPr>
          <w:sz w:val="18"/>
        </w:rPr>
        <w:t>(Flow data provided by Department of Environment and Resource Management, Stream Gauging Network)</w:t>
      </w:r>
    </w:p>
    <w:p w:rsidR="00A97D8F" w:rsidRDefault="00A97D8F" w:rsidP="00A97D8F">
      <w:pPr>
        <w:tabs>
          <w:tab w:val="left" w:pos="567"/>
        </w:tabs>
        <w:rPr>
          <w:b/>
          <w:sz w:val="18"/>
        </w:rPr>
        <w:sectPr w:rsidR="00A97D8F" w:rsidSect="00A97D8F">
          <w:type w:val="continuous"/>
          <w:pgSz w:w="11907" w:h="16840" w:code="9"/>
          <w:pgMar w:top="720" w:right="720" w:bottom="720" w:left="567" w:header="709" w:footer="709" w:gutter="0"/>
          <w:cols w:space="708"/>
          <w:docGrid w:linePitch="360"/>
        </w:sectPr>
      </w:pPr>
    </w:p>
    <w:p w:rsidR="000C48DF" w:rsidRDefault="00AA0D19" w:rsidP="000C48DF">
      <w:pPr>
        <w:keepNext/>
        <w:jc w:val="center"/>
      </w:pPr>
      <w:bookmarkStart w:id="799" w:name="OLE_LINK12"/>
      <w:r>
        <w:rPr>
          <w:noProof/>
          <w:lang w:val="en-AU" w:eastAsia="en-AU" w:bidi="ar-SA"/>
        </w:rPr>
        <w:lastRenderedPageBreak/>
        <w:drawing>
          <wp:inline distT="0" distB="0" distL="0" distR="0" wp14:anchorId="12F80F76" wp14:editId="5175E05B">
            <wp:extent cx="8372104" cy="5740538"/>
            <wp:effectExtent l="19050" t="19050" r="10160" b="12700"/>
            <wp:docPr id="65" name="Picture 65" descr="Figure 25 Temporal trends in PSII-HEq with respect to flow rate of rivers influencing passive sampler sites in the Burdekin region since monitoring commence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 flow vs HEq.png"/>
                    <pic:cNvPicPr/>
                  </pic:nvPicPr>
                  <pic:blipFill rotWithShape="1">
                    <a:blip r:embed="rId66">
                      <a:extLst>
                        <a:ext uri="{28A0092B-C50C-407E-A947-70E740481C1C}">
                          <a14:useLocalDpi xmlns:a14="http://schemas.microsoft.com/office/drawing/2010/main" val="0"/>
                        </a:ext>
                      </a:extLst>
                    </a:blip>
                    <a:srcRect r="6013" b="13146"/>
                    <a:stretch/>
                  </pic:blipFill>
                  <pic:spPr bwMode="auto">
                    <a:xfrm>
                      <a:off x="0" y="0"/>
                      <a:ext cx="8375913" cy="574315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692060" w:rsidRDefault="000C48DF" w:rsidP="00692060">
      <w:pPr>
        <w:pStyle w:val="Caption"/>
        <w:jc w:val="center"/>
        <w:rPr>
          <w:b w:val="0"/>
        </w:rPr>
        <w:sectPr w:rsidR="00692060" w:rsidSect="00A97D8F">
          <w:pgSz w:w="16840" w:h="11907" w:orient="landscape" w:code="9"/>
          <w:pgMar w:top="720" w:right="720" w:bottom="567" w:left="720" w:header="709" w:footer="709" w:gutter="0"/>
          <w:cols w:space="708"/>
          <w:docGrid w:linePitch="360"/>
        </w:sectPr>
      </w:pPr>
      <w:bookmarkStart w:id="800" w:name="_Toc408472118"/>
      <w:r>
        <w:t xml:space="preserve">Figure </w:t>
      </w:r>
      <w:r w:rsidR="00C27B9F">
        <w:fldChar w:fldCharType="begin"/>
      </w:r>
      <w:r w:rsidR="00C27B9F">
        <w:rPr>
          <w:b w:val="0"/>
          <w:bCs w:val="0"/>
        </w:rPr>
        <w:instrText xml:space="preserve"> SEQ Figure \* ARABIC </w:instrText>
      </w:r>
      <w:r w:rsidR="00C27B9F">
        <w:fldChar w:fldCharType="separate"/>
      </w:r>
      <w:r w:rsidR="007F03BE">
        <w:rPr>
          <w:b w:val="0"/>
          <w:bCs w:val="0"/>
          <w:noProof/>
        </w:rPr>
        <w:t>25</w:t>
      </w:r>
      <w:r w:rsidR="00C27B9F">
        <w:rPr>
          <w:noProof/>
        </w:rPr>
        <w:fldChar w:fldCharType="end"/>
      </w:r>
      <w:r>
        <w:t xml:space="preserve"> Temporal trends in PSII-</w:t>
      </w:r>
      <w:proofErr w:type="spellStart"/>
      <w:r>
        <w:t>HEq</w:t>
      </w:r>
      <w:proofErr w:type="spellEnd"/>
      <w:r>
        <w:t xml:space="preserve"> with respect to flow rate of rivers influencing passive sampler sites in the </w:t>
      </w:r>
      <w:proofErr w:type="spellStart"/>
      <w:r>
        <w:t>Burdekin</w:t>
      </w:r>
      <w:proofErr w:type="spellEnd"/>
      <w:r>
        <w:t xml:space="preserve"> region since monitoring commenced</w:t>
      </w:r>
      <w:r w:rsidR="00692060">
        <w:t xml:space="preserve">. </w:t>
      </w:r>
      <w:r w:rsidR="001F29CE">
        <w:br w:type="textWrapping" w:clear="all"/>
      </w:r>
      <w:r w:rsidR="002D7C81" w:rsidRPr="008732D0">
        <w:rPr>
          <w:b w:val="0"/>
        </w:rPr>
        <w:t>(Flow data provided by Department of Environment and Resource Management, Stream Gauging Network)</w:t>
      </w:r>
      <w:bookmarkEnd w:id="800"/>
    </w:p>
    <w:p w:rsidR="00692060" w:rsidRPr="00692060" w:rsidRDefault="00AA0D19" w:rsidP="00692060">
      <w:pPr>
        <w:pStyle w:val="Caption"/>
        <w:jc w:val="center"/>
        <w:rPr>
          <w:b w:val="0"/>
        </w:rPr>
      </w:pPr>
      <w:r>
        <w:rPr>
          <w:b w:val="0"/>
          <w:noProof/>
          <w:lang w:val="en-AU" w:eastAsia="en-AU" w:bidi="ar-SA"/>
        </w:rPr>
        <w:lastRenderedPageBreak/>
        <w:drawing>
          <wp:inline distT="0" distB="0" distL="0" distR="0" wp14:anchorId="322CEFA1" wp14:editId="00F1D4E6">
            <wp:extent cx="6326116" cy="8645236"/>
            <wp:effectExtent l="19050" t="19050" r="17780" b="22860"/>
            <wp:docPr id="66" name="Picture 66" descr="Figure 26 Temporal trends in PSII-HEq with respect to flow rate of rivers influencing passive sampler sites in the Mackay Whitsunday region since monitoring commence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ckay whitsunday flow vs HEq.png"/>
                    <pic:cNvPicPr/>
                  </pic:nvPicPr>
                  <pic:blipFill rotWithShape="1">
                    <a:blip r:embed="rId67">
                      <a:extLst>
                        <a:ext uri="{28A0092B-C50C-407E-A947-70E740481C1C}">
                          <a14:useLocalDpi xmlns:a14="http://schemas.microsoft.com/office/drawing/2010/main" val="0"/>
                        </a:ext>
                      </a:extLst>
                    </a:blip>
                    <a:srcRect r="20348" b="19233"/>
                    <a:stretch/>
                  </pic:blipFill>
                  <pic:spPr bwMode="auto">
                    <a:xfrm>
                      <a:off x="0" y="0"/>
                      <a:ext cx="6354972" cy="8684670"/>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1F29CE" w:rsidRPr="001F29CE" w:rsidRDefault="008C5613" w:rsidP="009B441C">
      <w:pPr>
        <w:pStyle w:val="Caption"/>
        <w:jc w:val="center"/>
      </w:pPr>
      <w:bookmarkStart w:id="801" w:name="_Toc408472119"/>
      <w:r>
        <w:t xml:space="preserve">Figure </w:t>
      </w:r>
      <w:r w:rsidR="00C27B9F">
        <w:fldChar w:fldCharType="begin"/>
      </w:r>
      <w:r w:rsidR="00C27B9F">
        <w:rPr>
          <w:b w:val="0"/>
          <w:bCs w:val="0"/>
        </w:rPr>
        <w:instrText xml:space="preserve"> SEQ Figure \* ARABIC </w:instrText>
      </w:r>
      <w:r w:rsidR="00C27B9F">
        <w:fldChar w:fldCharType="separate"/>
      </w:r>
      <w:r w:rsidR="007F03BE">
        <w:rPr>
          <w:b w:val="0"/>
          <w:bCs w:val="0"/>
          <w:noProof/>
        </w:rPr>
        <w:t>26</w:t>
      </w:r>
      <w:r w:rsidR="00C27B9F">
        <w:rPr>
          <w:noProof/>
        </w:rPr>
        <w:fldChar w:fldCharType="end"/>
      </w:r>
      <w:r w:rsidR="008732D0">
        <w:t xml:space="preserve"> Temporal trends in PSII-</w:t>
      </w:r>
      <w:proofErr w:type="spellStart"/>
      <w:r w:rsidR="008732D0">
        <w:t>HEq</w:t>
      </w:r>
      <w:proofErr w:type="spellEnd"/>
      <w:r w:rsidR="008732D0">
        <w:t xml:space="preserve"> with respect to flow rate of rivers influencing passive sampler sites in the Mackay Whitsunday region since monitoring commenced</w:t>
      </w:r>
      <w:r w:rsidR="009B441C">
        <w:rPr>
          <w:b w:val="0"/>
        </w:rPr>
        <w:t xml:space="preserve"> </w:t>
      </w:r>
      <w:r w:rsidR="008732D0" w:rsidRPr="008732D0">
        <w:rPr>
          <w:b w:val="0"/>
        </w:rPr>
        <w:t>(Flow data provided by Department of Environment and Resource Management, Stream Gauging Network)</w:t>
      </w:r>
      <w:bookmarkEnd w:id="801"/>
    </w:p>
    <w:p w:rsidR="009B441C" w:rsidRDefault="009B441C" w:rsidP="001F29CE">
      <w:pPr>
        <w:sectPr w:rsidR="009B441C" w:rsidSect="00692060">
          <w:pgSz w:w="11907" w:h="16840" w:code="9"/>
          <w:pgMar w:top="720" w:right="720" w:bottom="720" w:left="567" w:header="709" w:footer="709" w:gutter="0"/>
          <w:cols w:space="708"/>
          <w:docGrid w:linePitch="360"/>
        </w:sectPr>
      </w:pPr>
    </w:p>
    <w:p w:rsidR="009B441C" w:rsidRDefault="009B441C" w:rsidP="001F29CE">
      <w:pPr>
        <w:sectPr w:rsidR="009B441C" w:rsidSect="009B441C">
          <w:type w:val="continuous"/>
          <w:pgSz w:w="11907" w:h="16840" w:code="9"/>
          <w:pgMar w:top="720" w:right="720" w:bottom="720" w:left="567" w:header="709" w:footer="709" w:gutter="0"/>
          <w:cols w:space="708"/>
          <w:docGrid w:linePitch="360"/>
        </w:sectPr>
      </w:pPr>
    </w:p>
    <w:p w:rsidR="008C5613" w:rsidRDefault="000A538F" w:rsidP="00D82B69">
      <w:pPr>
        <w:keepNext/>
        <w:jc w:val="center"/>
      </w:pPr>
      <w:r>
        <w:rPr>
          <w:noProof/>
          <w:lang w:val="en-AU" w:eastAsia="en-AU" w:bidi="ar-SA"/>
        </w:rPr>
        <w:lastRenderedPageBreak/>
        <w:drawing>
          <wp:inline distT="0" distB="0" distL="0" distR="0" wp14:anchorId="58813420" wp14:editId="6FB98EC8">
            <wp:extent cx="9405564" cy="5718691"/>
            <wp:effectExtent l="19050" t="19050" r="24765" b="15875"/>
            <wp:docPr id="71" name="Picture 71" descr="Figure 27 Temporal trends in PSII-HEq with respect to flow rate of rivers influencing passive sampler sites in the Fitzroy region since monitoring commenc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roy fow vs HEq.png"/>
                    <pic:cNvPicPr/>
                  </pic:nvPicPr>
                  <pic:blipFill rotWithShape="1">
                    <a:blip r:embed="rId68">
                      <a:extLst>
                        <a:ext uri="{28A0092B-C50C-407E-A947-70E740481C1C}">
                          <a14:useLocalDpi xmlns:a14="http://schemas.microsoft.com/office/drawing/2010/main" val="0"/>
                        </a:ext>
                      </a:extLst>
                    </a:blip>
                    <a:srcRect r="8627" b="25125"/>
                    <a:stretch/>
                  </pic:blipFill>
                  <pic:spPr bwMode="auto">
                    <a:xfrm>
                      <a:off x="0" y="0"/>
                      <a:ext cx="9442395" cy="574108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8732D0" w:rsidRPr="001F29CE" w:rsidRDefault="008C5613" w:rsidP="008732D0">
      <w:pPr>
        <w:pStyle w:val="Caption"/>
        <w:jc w:val="center"/>
      </w:pPr>
      <w:bookmarkStart w:id="802" w:name="_Toc408472120"/>
      <w:r>
        <w:t xml:space="preserve">Figure </w:t>
      </w:r>
      <w:fldSimple w:instr=" SEQ Figure \* ARABIC ">
        <w:r w:rsidR="007F03BE">
          <w:rPr>
            <w:noProof/>
          </w:rPr>
          <w:t>27</w:t>
        </w:r>
      </w:fldSimple>
      <w:r w:rsidR="008732D0" w:rsidRPr="008732D0">
        <w:t xml:space="preserve"> </w:t>
      </w:r>
      <w:bookmarkStart w:id="803" w:name="OLE_LINK1"/>
      <w:r w:rsidR="008732D0">
        <w:t>Temporal trends in PSII-</w:t>
      </w:r>
      <w:proofErr w:type="spellStart"/>
      <w:r w:rsidR="008732D0">
        <w:t>HEq</w:t>
      </w:r>
      <w:proofErr w:type="spellEnd"/>
      <w:r w:rsidR="008732D0">
        <w:t xml:space="preserve"> with respect to flow rate of rivers influencing passive sampler sites in the Fitzroy region since monitoring commenced</w:t>
      </w:r>
      <w:bookmarkEnd w:id="802"/>
      <w:bookmarkEnd w:id="803"/>
    </w:p>
    <w:p w:rsidR="001F29CE" w:rsidRPr="00AB3E60" w:rsidRDefault="008732D0" w:rsidP="00AB3E60">
      <w:pPr>
        <w:pStyle w:val="Caption"/>
        <w:jc w:val="center"/>
        <w:rPr>
          <w:b w:val="0"/>
        </w:rPr>
      </w:pPr>
      <w:r w:rsidRPr="00AB3E60">
        <w:rPr>
          <w:b w:val="0"/>
        </w:rPr>
        <w:t>(Flow data provided by Department of Environment and Resource Management, Stream Gauging Network)</w:t>
      </w:r>
    </w:p>
    <w:p w:rsidR="005D045C" w:rsidRDefault="005D045C" w:rsidP="00FC320F">
      <w:pPr>
        <w:sectPr w:rsidR="005D045C" w:rsidSect="009B441C">
          <w:pgSz w:w="16840" w:h="11907" w:orient="landscape" w:code="9"/>
          <w:pgMar w:top="720" w:right="720" w:bottom="567" w:left="720" w:header="709" w:footer="709" w:gutter="0"/>
          <w:cols w:space="708"/>
          <w:docGrid w:linePitch="360"/>
        </w:sectPr>
      </w:pPr>
    </w:p>
    <w:p w:rsidR="005D045C" w:rsidRDefault="005D045C" w:rsidP="005D045C">
      <w:pPr>
        <w:sectPr w:rsidR="005D045C" w:rsidSect="005D045C">
          <w:type w:val="continuous"/>
          <w:pgSz w:w="16840" w:h="11907" w:orient="landscape" w:code="9"/>
          <w:pgMar w:top="720" w:right="720" w:bottom="567" w:left="720" w:header="709" w:footer="709" w:gutter="0"/>
          <w:cols w:space="708"/>
          <w:docGrid w:linePitch="360"/>
        </w:sectPr>
      </w:pPr>
    </w:p>
    <w:p w:rsidR="00EB6B22" w:rsidRDefault="00DE0D65" w:rsidP="0079018D">
      <w:pPr>
        <w:pStyle w:val="Heading1"/>
        <w:spacing w:before="0"/>
        <w:rPr>
          <w:lang w:val="en-AU"/>
        </w:rPr>
      </w:pPr>
      <w:bookmarkStart w:id="804" w:name="_Toc406770666"/>
      <w:bookmarkEnd w:id="799"/>
      <w:r>
        <w:rPr>
          <w:lang w:val="en-AU"/>
        </w:rPr>
        <w:lastRenderedPageBreak/>
        <w:t xml:space="preserve">APPENDIX </w:t>
      </w:r>
      <w:r w:rsidR="000B2DD8">
        <w:rPr>
          <w:lang w:val="en-AU"/>
        </w:rPr>
        <w:t>G</w:t>
      </w:r>
      <w:r w:rsidR="00A159CC">
        <w:rPr>
          <w:lang w:val="en-AU"/>
        </w:rPr>
        <w:t xml:space="preserve"> </w:t>
      </w:r>
      <w:r w:rsidR="00797673">
        <w:rPr>
          <w:lang w:val="en-AU"/>
        </w:rPr>
        <w:t xml:space="preserve">– </w:t>
      </w:r>
      <w:r>
        <w:rPr>
          <w:lang w:val="en-AU"/>
        </w:rPr>
        <w:t xml:space="preserve">Historical concentration profiles at </w:t>
      </w:r>
      <w:r w:rsidR="00FE6614">
        <w:rPr>
          <w:lang w:val="en-AU"/>
        </w:rPr>
        <w:t xml:space="preserve">fixed </w:t>
      </w:r>
      <w:r>
        <w:rPr>
          <w:lang w:val="en-AU"/>
        </w:rPr>
        <w:t>monitoring sites</w:t>
      </w:r>
      <w:bookmarkStart w:id="805" w:name="_Toc335640741"/>
      <w:bookmarkStart w:id="806" w:name="_Toc335643351"/>
      <w:bookmarkEnd w:id="804"/>
      <w:bookmarkEnd w:id="805"/>
      <w:bookmarkEnd w:id="806"/>
    </w:p>
    <w:p w:rsidR="000C48DF" w:rsidRDefault="006966F1" w:rsidP="000C48DF">
      <w:pPr>
        <w:keepNext/>
        <w:jc w:val="center"/>
      </w:pPr>
      <w:r>
        <w:rPr>
          <w:noProof/>
          <w:lang w:val="en-AU" w:eastAsia="en-AU" w:bidi="ar-SA"/>
        </w:rPr>
        <w:drawing>
          <wp:inline distT="0" distB="0" distL="0" distR="0" wp14:anchorId="2B866A98" wp14:editId="5EB41413">
            <wp:extent cx="5949538" cy="8437061"/>
            <wp:effectExtent l="19050" t="19050" r="13335" b="21590"/>
            <wp:docPr id="73" name="Picture 73" descr="Figure 28 Temporal concentration profiles of individual herbicides at Low Isles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W hist concs.png"/>
                    <pic:cNvPicPr/>
                  </pic:nvPicPr>
                  <pic:blipFill rotWithShape="1">
                    <a:blip r:embed="rId69">
                      <a:extLst>
                        <a:ext uri="{28A0092B-C50C-407E-A947-70E740481C1C}">
                          <a14:useLocalDpi xmlns:a14="http://schemas.microsoft.com/office/drawing/2010/main" val="0"/>
                        </a:ext>
                      </a:extLst>
                    </a:blip>
                    <a:srcRect r="18166" b="13894"/>
                    <a:stretch/>
                  </pic:blipFill>
                  <pic:spPr bwMode="auto">
                    <a:xfrm>
                      <a:off x="0" y="0"/>
                      <a:ext cx="5971006" cy="8467504"/>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FC42B1" w:rsidRPr="00FC42B1" w:rsidRDefault="000C48DF" w:rsidP="000C48DF">
      <w:pPr>
        <w:pStyle w:val="Caption"/>
        <w:jc w:val="center"/>
      </w:pPr>
      <w:bookmarkStart w:id="807" w:name="_Toc408472121"/>
      <w:r>
        <w:t xml:space="preserve">Figure </w:t>
      </w:r>
      <w:fldSimple w:instr=" SEQ Figure \* ARABIC ">
        <w:r w:rsidR="007F03BE">
          <w:rPr>
            <w:noProof/>
          </w:rPr>
          <w:t>28</w:t>
        </w:r>
      </w:fldSimple>
      <w:r>
        <w:t xml:space="preserve"> </w:t>
      </w:r>
      <w:r w:rsidRPr="00F528DE">
        <w:t>Temporal concentration profiles of individual herbicides at Low Isles in the Wet Tropics region</w:t>
      </w:r>
      <w:bookmarkEnd w:id="807"/>
    </w:p>
    <w:p w:rsidR="002C21E0" w:rsidRDefault="006966F1" w:rsidP="002C21E0">
      <w:pPr>
        <w:pStyle w:val="Caption"/>
        <w:keepNext/>
        <w:jc w:val="center"/>
      </w:pPr>
      <w:r>
        <w:rPr>
          <w:noProof/>
          <w:lang w:val="en-AU" w:eastAsia="en-AU" w:bidi="ar-SA"/>
        </w:rPr>
        <w:lastRenderedPageBreak/>
        <w:drawing>
          <wp:inline distT="0" distB="0" distL="0" distR="0" wp14:anchorId="03BBE379" wp14:editId="5A124EC1">
            <wp:extent cx="6126392" cy="9001496"/>
            <wp:effectExtent l="19050" t="19050" r="27305" b="9525"/>
            <wp:docPr id="75" name="Picture 75" descr="Figure 29 Temporal concentration profiles of individual herbicides at Green Island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EEN hist concs.png"/>
                    <pic:cNvPicPr/>
                  </pic:nvPicPr>
                  <pic:blipFill rotWithShape="1">
                    <a:blip r:embed="rId70">
                      <a:extLst>
                        <a:ext uri="{28A0092B-C50C-407E-A947-70E740481C1C}">
                          <a14:useLocalDpi xmlns:a14="http://schemas.microsoft.com/office/drawing/2010/main" val="0"/>
                        </a:ext>
                      </a:extLst>
                    </a:blip>
                    <a:srcRect r="19577" b="12323"/>
                    <a:stretch/>
                  </pic:blipFill>
                  <pic:spPr bwMode="auto">
                    <a:xfrm>
                      <a:off x="0" y="0"/>
                      <a:ext cx="6141158" cy="9023192"/>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4370A1" w:rsidRDefault="002C21E0" w:rsidP="002C21E0">
      <w:pPr>
        <w:pStyle w:val="Caption"/>
        <w:jc w:val="center"/>
      </w:pPr>
      <w:bookmarkStart w:id="808" w:name="_Toc408472122"/>
      <w:r>
        <w:t xml:space="preserve">Figure </w:t>
      </w:r>
      <w:fldSimple w:instr=" SEQ Figure \* ARABIC ">
        <w:r w:rsidR="007F03BE">
          <w:rPr>
            <w:noProof/>
          </w:rPr>
          <w:t>29</w:t>
        </w:r>
      </w:fldSimple>
      <w:r w:rsidRPr="002C21E0">
        <w:t xml:space="preserve"> </w:t>
      </w:r>
      <w:r w:rsidRPr="00F528DE">
        <w:t xml:space="preserve">Temporal concentration profiles of individual herbicides at </w:t>
      </w:r>
      <w:r>
        <w:t>Green Island</w:t>
      </w:r>
      <w:r w:rsidRPr="00F528DE">
        <w:t xml:space="preserve"> in the Wet Tropics region</w:t>
      </w:r>
      <w:bookmarkEnd w:id="808"/>
    </w:p>
    <w:p w:rsidR="002C21E0" w:rsidRDefault="00E95E9A" w:rsidP="002C21E0">
      <w:pPr>
        <w:keepNext/>
        <w:jc w:val="center"/>
      </w:pPr>
      <w:r>
        <w:rPr>
          <w:noProof/>
          <w:lang w:val="en-AU" w:eastAsia="en-AU" w:bidi="ar-SA"/>
        </w:rPr>
        <w:lastRenderedPageBreak/>
        <w:drawing>
          <wp:inline distT="0" distB="0" distL="0" distR="0" wp14:anchorId="00DF72C3" wp14:editId="174255DE">
            <wp:extent cx="6092041" cy="8975606"/>
            <wp:effectExtent l="19050" t="19050" r="23495" b="16510"/>
            <wp:docPr id="78" name="Picture 78" descr="Figure 30 Temporal concentration profiles of individual herbicides at Fitzroy Island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ROY hist concs.png"/>
                    <pic:cNvPicPr/>
                  </pic:nvPicPr>
                  <pic:blipFill rotWithShape="1">
                    <a:blip r:embed="rId71">
                      <a:extLst>
                        <a:ext uri="{28A0092B-C50C-407E-A947-70E740481C1C}">
                          <a14:useLocalDpi xmlns:a14="http://schemas.microsoft.com/office/drawing/2010/main" val="0"/>
                        </a:ext>
                      </a:extLst>
                    </a:blip>
                    <a:srcRect r="20635" b="13239"/>
                    <a:stretch/>
                  </pic:blipFill>
                  <pic:spPr bwMode="auto">
                    <a:xfrm>
                      <a:off x="0" y="0"/>
                      <a:ext cx="6131839" cy="9034242"/>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8732D0" w:rsidRPr="008732D0" w:rsidRDefault="002C21E0" w:rsidP="002C21E0">
      <w:pPr>
        <w:pStyle w:val="Caption"/>
        <w:jc w:val="center"/>
      </w:pPr>
      <w:bookmarkStart w:id="809" w:name="_Toc408472123"/>
      <w:r>
        <w:t xml:space="preserve">Figure </w:t>
      </w:r>
      <w:fldSimple w:instr=" SEQ Figure \* ARABIC ">
        <w:r w:rsidR="007F03BE">
          <w:rPr>
            <w:noProof/>
          </w:rPr>
          <w:t>30</w:t>
        </w:r>
      </w:fldSimple>
      <w:r w:rsidRPr="002C21E0">
        <w:t xml:space="preserve"> </w:t>
      </w:r>
      <w:r>
        <w:t>Te</w:t>
      </w:r>
      <w:r w:rsidRPr="00F528DE">
        <w:t xml:space="preserve">mporal concentration profiles of individual herbicides at </w:t>
      </w:r>
      <w:r>
        <w:t>Fitzroy Island</w:t>
      </w:r>
      <w:r w:rsidRPr="00F528DE">
        <w:t xml:space="preserve"> in the Wet Tropics region</w:t>
      </w:r>
      <w:bookmarkEnd w:id="809"/>
    </w:p>
    <w:p w:rsidR="002C21E0" w:rsidRDefault="00E95E9A" w:rsidP="002C21E0">
      <w:pPr>
        <w:keepNext/>
        <w:jc w:val="center"/>
      </w:pPr>
      <w:r>
        <w:rPr>
          <w:noProof/>
          <w:lang w:val="en-AU" w:eastAsia="en-AU" w:bidi="ar-SA"/>
        </w:rPr>
        <w:lastRenderedPageBreak/>
        <w:drawing>
          <wp:inline distT="0" distB="0" distL="0" distR="0" wp14:anchorId="504C3FC4" wp14:editId="183714B4">
            <wp:extent cx="6341423" cy="8978048"/>
            <wp:effectExtent l="19050" t="19050" r="21590" b="13970"/>
            <wp:docPr id="79" name="Picture 79" descr="Figure 31 Temporal concentration profiles of individual herbicides at Dunk Island 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UNK hist concs.png"/>
                    <pic:cNvPicPr/>
                  </pic:nvPicPr>
                  <pic:blipFill rotWithShape="1">
                    <a:blip r:embed="rId72">
                      <a:extLst>
                        <a:ext uri="{28A0092B-C50C-407E-A947-70E740481C1C}">
                          <a14:useLocalDpi xmlns:a14="http://schemas.microsoft.com/office/drawing/2010/main" val="0"/>
                        </a:ext>
                      </a:extLst>
                    </a:blip>
                    <a:srcRect r="17374" b="13202"/>
                    <a:stretch/>
                  </pic:blipFill>
                  <pic:spPr bwMode="auto">
                    <a:xfrm>
                      <a:off x="0" y="0"/>
                      <a:ext cx="6356586" cy="8999516"/>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2D7C81" w:rsidRDefault="002C21E0" w:rsidP="002C21E0">
      <w:pPr>
        <w:pStyle w:val="Caption"/>
        <w:jc w:val="center"/>
      </w:pPr>
      <w:bookmarkStart w:id="810" w:name="_Toc408472124"/>
      <w:r>
        <w:t xml:space="preserve">Figure </w:t>
      </w:r>
      <w:fldSimple w:instr=" SEQ Figure \* ARABIC ">
        <w:r w:rsidR="007F03BE">
          <w:rPr>
            <w:noProof/>
          </w:rPr>
          <w:t>31</w:t>
        </w:r>
      </w:fldSimple>
      <w:r>
        <w:t xml:space="preserve"> Temporal concentration profiles of individual herbicides at Dunk Island in the Wet Tropics region</w:t>
      </w:r>
      <w:bookmarkEnd w:id="810"/>
    </w:p>
    <w:p w:rsidR="002C21E0" w:rsidRDefault="00FB064D" w:rsidP="002C21E0">
      <w:pPr>
        <w:keepNext/>
        <w:jc w:val="center"/>
      </w:pPr>
      <w:r>
        <w:rPr>
          <w:noProof/>
          <w:lang w:val="en-AU" w:eastAsia="en-AU" w:bidi="ar-SA"/>
        </w:rPr>
        <w:lastRenderedPageBreak/>
        <w:drawing>
          <wp:inline distT="0" distB="0" distL="0" distR="0" wp14:anchorId="16E82E85" wp14:editId="644D625B">
            <wp:extent cx="5805158" cy="8977745"/>
            <wp:effectExtent l="19050" t="19050" r="24765" b="13970"/>
            <wp:docPr id="82" name="Picture 82" descr="Figure 32 Temporal concentration profiles of individual herbicides at Orepheus Island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PHEUS  hist concs.png"/>
                    <pic:cNvPicPr/>
                  </pic:nvPicPr>
                  <pic:blipFill rotWithShape="1">
                    <a:blip r:embed="rId73">
                      <a:extLst>
                        <a:ext uri="{28A0092B-C50C-407E-A947-70E740481C1C}">
                          <a14:useLocalDpi xmlns:a14="http://schemas.microsoft.com/office/drawing/2010/main" val="0"/>
                        </a:ext>
                      </a:extLst>
                    </a:blip>
                    <a:srcRect r="24162" b="12977"/>
                    <a:stretch/>
                  </pic:blipFill>
                  <pic:spPr bwMode="auto">
                    <a:xfrm>
                      <a:off x="0" y="0"/>
                      <a:ext cx="5847861" cy="9043785"/>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2D7C81" w:rsidRDefault="002C21E0" w:rsidP="002C21E0">
      <w:pPr>
        <w:pStyle w:val="Caption"/>
        <w:jc w:val="center"/>
      </w:pPr>
      <w:bookmarkStart w:id="811" w:name="_Toc408472125"/>
      <w:r>
        <w:t xml:space="preserve">Figure </w:t>
      </w:r>
      <w:fldSimple w:instr=" SEQ Figure \* ARABIC ">
        <w:r w:rsidR="007F03BE">
          <w:rPr>
            <w:noProof/>
          </w:rPr>
          <w:t>32</w:t>
        </w:r>
      </w:fldSimple>
      <w:r>
        <w:t xml:space="preserve"> Te</w:t>
      </w:r>
      <w:r w:rsidRPr="00F528DE">
        <w:t xml:space="preserve">mporal concentration profiles of individual herbicides at </w:t>
      </w:r>
      <w:proofErr w:type="spellStart"/>
      <w:r>
        <w:t>Orepheus</w:t>
      </w:r>
      <w:proofErr w:type="spellEnd"/>
      <w:r>
        <w:t xml:space="preserve"> Island</w:t>
      </w:r>
      <w:r w:rsidRPr="00F528DE">
        <w:t xml:space="preserve"> in the </w:t>
      </w:r>
      <w:proofErr w:type="spellStart"/>
      <w:r>
        <w:t>Burdekin</w:t>
      </w:r>
      <w:proofErr w:type="spellEnd"/>
      <w:r w:rsidRPr="00F528DE">
        <w:t xml:space="preserve"> region</w:t>
      </w:r>
      <w:bookmarkEnd w:id="811"/>
    </w:p>
    <w:p w:rsidR="00BC30F6" w:rsidRDefault="00B654F8" w:rsidP="00BC30F6">
      <w:pPr>
        <w:pStyle w:val="Caption"/>
        <w:keepNext/>
        <w:jc w:val="center"/>
      </w:pPr>
      <w:r>
        <w:rPr>
          <w:noProof/>
          <w:lang w:val="en-AU" w:eastAsia="en-AU" w:bidi="ar-SA"/>
        </w:rPr>
        <w:lastRenderedPageBreak/>
        <w:drawing>
          <wp:inline distT="0" distB="0" distL="0" distR="0" wp14:anchorId="2F424775" wp14:editId="1CBC29C0">
            <wp:extent cx="6234814" cy="9013371"/>
            <wp:effectExtent l="19050" t="19050" r="13970" b="16510"/>
            <wp:docPr id="84" name="Picture 84" descr="Figure 33 Temporal concentration profiles of individual herbicides at Magnetic Island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GNETIC hist concs.png"/>
                    <pic:cNvPicPr/>
                  </pic:nvPicPr>
                  <pic:blipFill rotWithShape="1">
                    <a:blip r:embed="rId74">
                      <a:extLst>
                        <a:ext uri="{28A0092B-C50C-407E-A947-70E740481C1C}">
                          <a14:useLocalDpi xmlns:a14="http://schemas.microsoft.com/office/drawing/2010/main" val="0"/>
                        </a:ext>
                      </a:extLst>
                    </a:blip>
                    <a:srcRect r="18871" b="12977"/>
                    <a:stretch/>
                  </pic:blipFill>
                  <pic:spPr bwMode="auto">
                    <a:xfrm>
                      <a:off x="0" y="0"/>
                      <a:ext cx="6253060" cy="9039749"/>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BC30F6" w:rsidRDefault="00BC30F6" w:rsidP="00BC30F6">
      <w:pPr>
        <w:pStyle w:val="Caption"/>
        <w:jc w:val="center"/>
        <w:rPr>
          <w:lang w:val="en-AU"/>
        </w:rPr>
      </w:pPr>
      <w:bookmarkStart w:id="812" w:name="_Toc408472126"/>
      <w:r>
        <w:t xml:space="preserve">Figure </w:t>
      </w:r>
      <w:fldSimple w:instr=" SEQ Figure \* ARABIC ">
        <w:r w:rsidR="007F03BE">
          <w:rPr>
            <w:noProof/>
          </w:rPr>
          <w:t>33</w:t>
        </w:r>
      </w:fldSimple>
      <w:r>
        <w:t xml:space="preserve"> Te</w:t>
      </w:r>
      <w:r w:rsidRPr="00F528DE">
        <w:t xml:space="preserve">mporal concentration profiles of individual herbicides at </w:t>
      </w:r>
      <w:r>
        <w:t>Magnetic Island</w:t>
      </w:r>
      <w:r w:rsidRPr="00F528DE">
        <w:t xml:space="preserve"> in the </w:t>
      </w:r>
      <w:proofErr w:type="spellStart"/>
      <w:r>
        <w:t>Burdekin</w:t>
      </w:r>
      <w:proofErr w:type="spellEnd"/>
      <w:r w:rsidRPr="00F528DE">
        <w:t xml:space="preserve"> region</w:t>
      </w:r>
      <w:bookmarkEnd w:id="812"/>
    </w:p>
    <w:p w:rsidR="00BC30F6" w:rsidRDefault="00B654F8" w:rsidP="00BC30F6">
      <w:pPr>
        <w:pStyle w:val="Caption"/>
        <w:keepNext/>
        <w:jc w:val="center"/>
      </w:pPr>
      <w:r>
        <w:rPr>
          <w:noProof/>
          <w:lang w:val="en-AU" w:eastAsia="en-AU" w:bidi="ar-SA"/>
        </w:rPr>
        <w:lastRenderedPageBreak/>
        <w:drawing>
          <wp:inline distT="0" distB="0" distL="0" distR="0" wp14:anchorId="250E39B4" wp14:editId="2DC86DDB">
            <wp:extent cx="6103917" cy="8981090"/>
            <wp:effectExtent l="19050" t="19050" r="11430" b="10795"/>
            <wp:docPr id="87" name="Picture 87" descr="Figure 34 Temporal concentration profiles of individual herbicides at Cape Cleveland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IMS hist concs.png"/>
                    <pic:cNvPicPr/>
                  </pic:nvPicPr>
                  <pic:blipFill rotWithShape="1">
                    <a:blip r:embed="rId75">
                      <a:extLst>
                        <a:ext uri="{28A0092B-C50C-407E-A947-70E740481C1C}">
                          <a14:useLocalDpi xmlns:a14="http://schemas.microsoft.com/office/drawing/2010/main" val="0"/>
                        </a:ext>
                      </a:extLst>
                    </a:blip>
                    <a:srcRect r="19930" b="12585"/>
                    <a:stretch/>
                  </pic:blipFill>
                  <pic:spPr bwMode="auto">
                    <a:xfrm>
                      <a:off x="0" y="0"/>
                      <a:ext cx="6151877" cy="9051657"/>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BC30F6" w:rsidRDefault="00BC30F6" w:rsidP="00BC30F6">
      <w:pPr>
        <w:pStyle w:val="Caption"/>
        <w:keepNext/>
        <w:jc w:val="center"/>
      </w:pPr>
      <w:bookmarkStart w:id="813" w:name="_Toc408472127"/>
      <w:r>
        <w:t xml:space="preserve">Figure </w:t>
      </w:r>
      <w:fldSimple w:instr=" SEQ Figure \* ARABIC ">
        <w:r w:rsidR="007F03BE">
          <w:rPr>
            <w:noProof/>
          </w:rPr>
          <w:t>34</w:t>
        </w:r>
      </w:fldSimple>
      <w:r>
        <w:t xml:space="preserve"> Te</w:t>
      </w:r>
      <w:r w:rsidRPr="00F528DE">
        <w:t xml:space="preserve">mporal concentration profiles of individual herbicides at </w:t>
      </w:r>
      <w:r>
        <w:t xml:space="preserve">Cape Cleveland </w:t>
      </w:r>
      <w:r w:rsidRPr="00F528DE">
        <w:t xml:space="preserve">in the </w:t>
      </w:r>
      <w:proofErr w:type="spellStart"/>
      <w:r>
        <w:t>Burdekin</w:t>
      </w:r>
      <w:proofErr w:type="spellEnd"/>
      <w:r w:rsidRPr="00F528DE">
        <w:t xml:space="preserve"> region</w:t>
      </w:r>
      <w:bookmarkEnd w:id="813"/>
    </w:p>
    <w:p w:rsidR="00BC30F6" w:rsidRDefault="008B2085" w:rsidP="00BC30F6">
      <w:pPr>
        <w:keepNext/>
        <w:jc w:val="center"/>
      </w:pPr>
      <w:r>
        <w:rPr>
          <w:noProof/>
          <w:lang w:val="en-AU" w:eastAsia="en-AU" w:bidi="ar-SA"/>
        </w:rPr>
        <w:lastRenderedPageBreak/>
        <w:drawing>
          <wp:inline distT="0" distB="0" distL="0" distR="0" wp14:anchorId="3F9601ED" wp14:editId="78D4B251">
            <wp:extent cx="5965881" cy="8942119"/>
            <wp:effectExtent l="19050" t="19050" r="15875" b="11430"/>
            <wp:docPr id="88" name="Picture 88" descr="Figure 35 Temporal concentration profiles of individual herbicides at Outer Whitsunday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UTER WHITSUNDAY hist concs.png"/>
                    <pic:cNvPicPr/>
                  </pic:nvPicPr>
                  <pic:blipFill rotWithShape="1">
                    <a:blip r:embed="rId76">
                      <a:extLst>
                        <a:ext uri="{28A0092B-C50C-407E-A947-70E740481C1C}">
                          <a14:useLocalDpi xmlns:a14="http://schemas.microsoft.com/office/drawing/2010/main" val="0"/>
                        </a:ext>
                      </a:extLst>
                    </a:blip>
                    <a:srcRect r="21517" b="12716"/>
                    <a:stretch/>
                  </pic:blipFill>
                  <pic:spPr bwMode="auto">
                    <a:xfrm>
                      <a:off x="0" y="0"/>
                      <a:ext cx="5995526" cy="8986553"/>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A445A7" w:rsidRDefault="00BC30F6" w:rsidP="00BC30F6">
      <w:pPr>
        <w:pStyle w:val="Caption"/>
        <w:jc w:val="center"/>
      </w:pPr>
      <w:bookmarkStart w:id="814" w:name="_Toc408472128"/>
      <w:r>
        <w:t xml:space="preserve">Figure </w:t>
      </w:r>
      <w:fldSimple w:instr=" SEQ Figure \* ARABIC ">
        <w:r w:rsidR="007F03BE">
          <w:rPr>
            <w:noProof/>
          </w:rPr>
          <w:t>35</w:t>
        </w:r>
      </w:fldSimple>
      <w:r>
        <w:t xml:space="preserve"> Temporal </w:t>
      </w:r>
      <w:r w:rsidRPr="00F528DE">
        <w:t xml:space="preserve">concentration profiles of individual herbicides at </w:t>
      </w:r>
      <w:r>
        <w:t>Outer Whitsunday in the Mackay Whitsunday</w:t>
      </w:r>
      <w:r w:rsidRPr="00F528DE">
        <w:t xml:space="preserve"> region</w:t>
      </w:r>
      <w:bookmarkEnd w:id="814"/>
    </w:p>
    <w:p w:rsidR="00BC30F6" w:rsidRDefault="008B2085" w:rsidP="00BC30F6">
      <w:pPr>
        <w:keepNext/>
        <w:jc w:val="center"/>
      </w:pPr>
      <w:r>
        <w:rPr>
          <w:noProof/>
          <w:lang w:val="en-AU" w:eastAsia="en-AU" w:bidi="ar-SA"/>
        </w:rPr>
        <w:lastRenderedPageBreak/>
        <w:drawing>
          <wp:inline distT="0" distB="0" distL="0" distR="0" wp14:anchorId="273D2718" wp14:editId="70118727">
            <wp:extent cx="6056416" cy="8976954"/>
            <wp:effectExtent l="19050" t="19050" r="20955" b="15240"/>
            <wp:docPr id="89" name="Picture 89" descr="Figure 36 Temporal concentration profiles of individual herbicides at Sarina Inlet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RINA hist concs.png"/>
                    <pic:cNvPicPr/>
                  </pic:nvPicPr>
                  <pic:blipFill rotWithShape="1">
                    <a:blip r:embed="rId77">
                      <a:extLst>
                        <a:ext uri="{28A0092B-C50C-407E-A947-70E740481C1C}">
                          <a14:useLocalDpi xmlns:a14="http://schemas.microsoft.com/office/drawing/2010/main" val="0"/>
                        </a:ext>
                      </a:extLst>
                    </a:blip>
                    <a:srcRect r="20635" b="12716"/>
                    <a:stretch/>
                  </pic:blipFill>
                  <pic:spPr bwMode="auto">
                    <a:xfrm>
                      <a:off x="0" y="0"/>
                      <a:ext cx="6069998" cy="8997085"/>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BC30F6" w:rsidRDefault="00BC30F6" w:rsidP="00BC30F6">
      <w:pPr>
        <w:pStyle w:val="Caption"/>
        <w:jc w:val="center"/>
      </w:pPr>
      <w:bookmarkStart w:id="815" w:name="_Toc408472129"/>
      <w:r>
        <w:t xml:space="preserve">Figure </w:t>
      </w:r>
      <w:fldSimple w:instr=" SEQ Figure \* ARABIC ">
        <w:r w:rsidR="007F03BE">
          <w:rPr>
            <w:noProof/>
          </w:rPr>
          <w:t>36</w:t>
        </w:r>
      </w:fldSimple>
      <w:r>
        <w:t xml:space="preserve"> Temporal </w:t>
      </w:r>
      <w:r w:rsidRPr="00F528DE">
        <w:t xml:space="preserve">concentration profiles of individual herbicides at </w:t>
      </w:r>
      <w:r>
        <w:t>Sarina Inlet in the Mackay Whitsunday</w:t>
      </w:r>
      <w:r w:rsidRPr="00F528DE">
        <w:t xml:space="preserve"> region</w:t>
      </w:r>
      <w:bookmarkEnd w:id="815"/>
    </w:p>
    <w:p w:rsidR="00BC30F6" w:rsidRDefault="00181158" w:rsidP="00BC30F6">
      <w:pPr>
        <w:keepNext/>
        <w:jc w:val="center"/>
      </w:pPr>
      <w:r>
        <w:rPr>
          <w:noProof/>
          <w:lang w:val="en-AU" w:eastAsia="en-AU" w:bidi="ar-SA"/>
        </w:rPr>
        <w:lastRenderedPageBreak/>
        <w:drawing>
          <wp:inline distT="0" distB="0" distL="0" distR="0" wp14:anchorId="46E837E0" wp14:editId="55B46B76">
            <wp:extent cx="5944570" cy="8930244"/>
            <wp:effectExtent l="19050" t="19050" r="18415" b="23495"/>
            <wp:docPr id="90" name="Picture 90" descr="Figure 37 Temporal concentration profiles of individual herbicides at North Keppel Island in the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ROY hist concs.png"/>
                    <pic:cNvPicPr/>
                  </pic:nvPicPr>
                  <pic:blipFill rotWithShape="1">
                    <a:blip r:embed="rId78">
                      <a:extLst>
                        <a:ext uri="{28A0092B-C50C-407E-A947-70E740481C1C}">
                          <a14:useLocalDpi xmlns:a14="http://schemas.microsoft.com/office/drawing/2010/main" val="0"/>
                        </a:ext>
                      </a:extLst>
                    </a:blip>
                    <a:srcRect r="21778" b="12810"/>
                    <a:stretch/>
                  </pic:blipFill>
                  <pic:spPr bwMode="auto">
                    <a:xfrm>
                      <a:off x="0" y="0"/>
                      <a:ext cx="5961226" cy="895526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D05890" w:rsidRDefault="00BC30F6" w:rsidP="00BC30F6">
      <w:pPr>
        <w:pStyle w:val="Caption"/>
        <w:jc w:val="center"/>
        <w:sectPr w:rsidR="00D05890" w:rsidSect="005D045C">
          <w:pgSz w:w="11907" w:h="16840" w:code="9"/>
          <w:pgMar w:top="720" w:right="720" w:bottom="720" w:left="567" w:header="709" w:footer="709" w:gutter="0"/>
          <w:cols w:space="708"/>
          <w:docGrid w:linePitch="360"/>
        </w:sectPr>
      </w:pPr>
      <w:bookmarkStart w:id="816" w:name="_Toc408472130"/>
      <w:r>
        <w:t xml:space="preserve">Figure </w:t>
      </w:r>
      <w:fldSimple w:instr=" SEQ Figure \* ARABIC ">
        <w:r w:rsidR="007F03BE">
          <w:rPr>
            <w:noProof/>
          </w:rPr>
          <w:t>37</w:t>
        </w:r>
      </w:fldSimple>
      <w:r>
        <w:t xml:space="preserve"> Temporal </w:t>
      </w:r>
      <w:r w:rsidRPr="00F528DE">
        <w:t xml:space="preserve">concentration profiles of individual herbicides at </w:t>
      </w:r>
      <w:r>
        <w:t>North Keppel Island in the Fitzroy</w:t>
      </w:r>
      <w:r w:rsidRPr="00F528DE">
        <w:t xml:space="preserve"> region</w:t>
      </w:r>
      <w:bookmarkEnd w:id="816"/>
    </w:p>
    <w:p w:rsidR="00792AAF" w:rsidRPr="00792AAF" w:rsidRDefault="00792AAF" w:rsidP="00792AAF">
      <w:pPr>
        <w:pStyle w:val="Heading1"/>
        <w:rPr>
          <w:sz w:val="18"/>
        </w:rPr>
      </w:pPr>
      <w:bookmarkStart w:id="817" w:name="_Toc406770667"/>
      <w:r>
        <w:lastRenderedPageBreak/>
        <w:t xml:space="preserve">APPENDIX H - </w:t>
      </w:r>
      <w:r w:rsidR="00264BB7">
        <w:t>Land and</w:t>
      </w:r>
      <w:r w:rsidR="0019722C">
        <w:t xml:space="preserve"> </w:t>
      </w:r>
      <w:r w:rsidR="00264BB7">
        <w:t>herbicide</w:t>
      </w:r>
      <w:r w:rsidR="0019722C">
        <w:t xml:space="preserve"> </w:t>
      </w:r>
      <w:r w:rsidR="00264BB7">
        <w:t>use</w:t>
      </w:r>
      <w:r>
        <w:t xml:space="preserve"> </w:t>
      </w:r>
      <w:r w:rsidR="00264BB7">
        <w:t>in</w:t>
      </w:r>
      <w:r w:rsidR="0019722C">
        <w:t xml:space="preserve"> </w:t>
      </w:r>
      <w:r w:rsidR="00264BB7">
        <w:t>the</w:t>
      </w:r>
      <w:r>
        <w:t xml:space="preserve"> </w:t>
      </w:r>
      <w:r w:rsidR="00264BB7">
        <w:t>GBR</w:t>
      </w:r>
      <w:r>
        <w:t xml:space="preserve"> </w:t>
      </w:r>
      <w:r w:rsidR="00264BB7">
        <w:t>catchments</w:t>
      </w:r>
      <w:r>
        <w:t xml:space="preserve"> </w:t>
      </w:r>
      <w:r w:rsidR="00264BB7">
        <w:t>adjacent</w:t>
      </w:r>
      <w:r>
        <w:t xml:space="preserve"> </w:t>
      </w:r>
      <w:r w:rsidR="00264BB7">
        <w:t>to</w:t>
      </w:r>
      <w:r>
        <w:t xml:space="preserve"> </w:t>
      </w:r>
      <w:r w:rsidR="00264BB7">
        <w:t>fixed</w:t>
      </w:r>
      <w:r w:rsidR="00FE6614">
        <w:t xml:space="preserve"> </w:t>
      </w:r>
      <w:r w:rsidR="00264BB7">
        <w:t>monitoring</w:t>
      </w:r>
      <w:r>
        <w:t xml:space="preserve"> </w:t>
      </w:r>
      <w:r w:rsidR="00264BB7">
        <w:t>sites</w:t>
      </w:r>
      <w:bookmarkEnd w:id="817"/>
      <w:r>
        <w:rPr>
          <w:noProof/>
          <w:lang w:val="en-AU" w:bidi="ar-SA"/>
        </w:rPr>
        <w:t xml:space="preserve"> </w:t>
      </w:r>
    </w:p>
    <w:p w:rsidR="00792AAF" w:rsidRPr="00792AAF" w:rsidRDefault="00792AAF" w:rsidP="00792AAF">
      <w:pPr>
        <w:rPr>
          <w:sz w:val="18"/>
        </w:rPr>
      </w:pPr>
      <w:r>
        <w:rPr>
          <w:noProof/>
          <w:sz w:val="18"/>
          <w:lang w:val="en-AU" w:eastAsia="en-AU" w:bidi="ar-SA"/>
        </w:rPr>
        <w:drawing>
          <wp:inline distT="0" distB="0" distL="0" distR="0" wp14:anchorId="6568CC38" wp14:editId="006F6C78">
            <wp:extent cx="6116593" cy="8277101"/>
            <wp:effectExtent l="0" t="0" r="0" b="0"/>
            <wp:docPr id="149" name="Picture 149" descr="Figure 38 Land Use Map of the GBR catchment – 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6117816" cy="8278756"/>
                    </a:xfrm>
                    <a:prstGeom prst="rect">
                      <a:avLst/>
                    </a:prstGeom>
                    <a:noFill/>
                  </pic:spPr>
                </pic:pic>
              </a:graphicData>
            </a:graphic>
          </wp:inline>
        </w:drawing>
      </w:r>
    </w:p>
    <w:p w:rsidR="00792AAF" w:rsidRDefault="00792AAF" w:rsidP="00834326">
      <w:pPr>
        <w:pStyle w:val="Caption"/>
        <w:jc w:val="center"/>
      </w:pPr>
      <w:bookmarkStart w:id="818" w:name="_Toc408472131"/>
      <w:r>
        <w:t xml:space="preserve">Figure </w:t>
      </w:r>
      <w:fldSimple w:instr=" SEQ Figure \* ARABIC ">
        <w:r w:rsidR="007F03BE">
          <w:rPr>
            <w:noProof/>
          </w:rPr>
          <w:t>38</w:t>
        </w:r>
      </w:fldSimple>
      <w:r>
        <w:t xml:space="preserve"> Land Use Map of the GBR catchment – 2009.</w:t>
      </w:r>
      <w:bookmarkEnd w:id="818"/>
    </w:p>
    <w:p w:rsidR="00DA2815" w:rsidRPr="00AB3E60" w:rsidRDefault="00792AAF" w:rsidP="00DA2815">
      <w:pPr>
        <w:tabs>
          <w:tab w:val="left" w:pos="598"/>
        </w:tabs>
        <w:jc w:val="center"/>
        <w:rPr>
          <w:sz w:val="18"/>
        </w:rPr>
        <w:sectPr w:rsidR="00DA2815" w:rsidRPr="00AB3E60" w:rsidSect="005D045C">
          <w:pgSz w:w="11907" w:h="16840" w:code="9"/>
          <w:pgMar w:top="720" w:right="720" w:bottom="720" w:left="567" w:header="709" w:footer="709" w:gutter="0"/>
          <w:cols w:space="708"/>
          <w:docGrid w:linePitch="360"/>
        </w:sectPr>
      </w:pPr>
      <w:r w:rsidRPr="00AB3E60">
        <w:rPr>
          <w:sz w:val="18"/>
        </w:rPr>
        <w:t>Map obtained from DSITIA, 2012a</w:t>
      </w:r>
    </w:p>
    <w:p w:rsidR="0001739A" w:rsidRDefault="00DA2815" w:rsidP="0001739A">
      <w:pPr>
        <w:keepNext/>
        <w:tabs>
          <w:tab w:val="left" w:pos="598"/>
        </w:tabs>
        <w:jc w:val="center"/>
      </w:pPr>
      <w:r>
        <w:rPr>
          <w:b/>
          <w:noProof/>
          <w:sz w:val="18"/>
          <w:lang w:val="en-AU" w:eastAsia="en-AU" w:bidi="ar-SA"/>
        </w:rPr>
        <w:lastRenderedPageBreak/>
        <w:drawing>
          <wp:inline distT="0" distB="0" distL="0" distR="0" wp14:anchorId="254CBC7E" wp14:editId="0BE7F81B">
            <wp:extent cx="9826190" cy="5619750"/>
            <wp:effectExtent l="0" t="0" r="3810" b="0"/>
            <wp:docPr id="123" name="Picture 123" descr="Figure 41 Net change in land area used for Livestock Grazing between 2009 – 2013 (left) and percentage net change in land area used for agriculture cropping between 2009 –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nd use change maps.png"/>
                    <pic:cNvPicPr/>
                  </pic:nvPicPr>
                  <pic:blipFill>
                    <a:blip r:embed="rId80">
                      <a:extLst>
                        <a:ext uri="{28A0092B-C50C-407E-A947-70E740481C1C}">
                          <a14:useLocalDpi xmlns:a14="http://schemas.microsoft.com/office/drawing/2010/main" val="0"/>
                        </a:ext>
                      </a:extLst>
                    </a:blip>
                    <a:stretch>
                      <a:fillRect/>
                    </a:stretch>
                  </pic:blipFill>
                  <pic:spPr>
                    <a:xfrm>
                      <a:off x="0" y="0"/>
                      <a:ext cx="9825140" cy="5619149"/>
                    </a:xfrm>
                    <a:prstGeom prst="rect">
                      <a:avLst/>
                    </a:prstGeom>
                  </pic:spPr>
                </pic:pic>
              </a:graphicData>
            </a:graphic>
          </wp:inline>
        </w:drawing>
      </w:r>
    </w:p>
    <w:p w:rsidR="00385F38" w:rsidRDefault="0001739A" w:rsidP="00FD3FFE">
      <w:pPr>
        <w:pStyle w:val="Caption"/>
        <w:jc w:val="center"/>
        <w:sectPr w:rsidR="00385F38" w:rsidSect="00DA2815">
          <w:pgSz w:w="16840" w:h="11907" w:orient="landscape" w:code="9"/>
          <w:pgMar w:top="720" w:right="720" w:bottom="567" w:left="720" w:header="709" w:footer="709" w:gutter="0"/>
          <w:cols w:space="708"/>
          <w:docGrid w:linePitch="360"/>
        </w:sectPr>
      </w:pPr>
      <w:bookmarkStart w:id="819" w:name="_Toc408472132"/>
      <w:r>
        <w:t xml:space="preserve">Figure </w:t>
      </w:r>
      <w:fldSimple w:instr=" SEQ Figure \* ARABIC ">
        <w:r w:rsidR="007F03BE">
          <w:rPr>
            <w:noProof/>
          </w:rPr>
          <w:t>39</w:t>
        </w:r>
      </w:fldSimple>
      <w:r w:rsidR="00AC68EB" w:rsidRPr="00AC68EB">
        <w:t xml:space="preserve"> </w:t>
      </w:r>
      <w:r w:rsidR="00AC68EB">
        <w:t>N</w:t>
      </w:r>
      <w:r w:rsidR="00AC68EB" w:rsidRPr="00AC68EB">
        <w:t>et change in land area used for Livest</w:t>
      </w:r>
      <w:r w:rsidR="00AC68EB">
        <w:t xml:space="preserve">ock Grazing between 2009 – 2013 (left) and </w:t>
      </w:r>
      <w:r w:rsidR="00AC68EB" w:rsidRPr="00AC68EB">
        <w:t xml:space="preserve">percentage net change in land area used for agriculture cropping between 2009 </w:t>
      </w:r>
      <w:r w:rsidR="00FD3FFE">
        <w:t>–</w:t>
      </w:r>
      <w:r w:rsidR="00AC68EB" w:rsidRPr="00AC68EB">
        <w:t xml:space="preserve"> 2013</w:t>
      </w:r>
      <w:r w:rsidR="00FD3FFE">
        <w:t xml:space="preserve"> (right). </w:t>
      </w:r>
      <w:r w:rsidR="00FD3FFE" w:rsidRPr="00AB3E60">
        <w:rPr>
          <w:b w:val="0"/>
        </w:rPr>
        <w:t xml:space="preserve">Source: </w:t>
      </w:r>
      <w:r w:rsidR="00685521" w:rsidRPr="00AB3E60">
        <w:rPr>
          <w:b w:val="0"/>
        </w:rPr>
        <w:t>Australian Bureau of Statistics 4609.0.55.001 - Land Account: Great Barrier Reef Region, Experimental Estimates, 2014</w:t>
      </w:r>
      <w:bookmarkEnd w:id="819"/>
      <w:r w:rsidR="00685521" w:rsidRPr="00685521">
        <w:t xml:space="preserve">  </w:t>
      </w:r>
    </w:p>
    <w:p w:rsidR="00385F38" w:rsidRDefault="00385F38" w:rsidP="00FD3FFE">
      <w:pPr>
        <w:pStyle w:val="Caption"/>
        <w:jc w:val="center"/>
        <w:sectPr w:rsidR="00385F38" w:rsidSect="00385F38">
          <w:type w:val="continuous"/>
          <w:pgSz w:w="16840" w:h="11907" w:orient="landscape" w:code="9"/>
          <w:pgMar w:top="720" w:right="720" w:bottom="567" w:left="720" w:header="709" w:footer="709" w:gutter="0"/>
          <w:cols w:space="708"/>
          <w:docGrid w:linePitch="360"/>
        </w:sectPr>
      </w:pPr>
    </w:p>
    <w:p w:rsidR="00385F38" w:rsidRDefault="00385F38" w:rsidP="00385F38">
      <w:pPr>
        <w:keepNext/>
        <w:jc w:val="center"/>
      </w:pPr>
      <w:r>
        <w:rPr>
          <w:noProof/>
          <w:lang w:val="en-AU" w:eastAsia="en-AU" w:bidi="ar-SA"/>
        </w:rPr>
        <w:lastRenderedPageBreak/>
        <w:drawing>
          <wp:inline distT="0" distB="0" distL="0" distR="0" wp14:anchorId="6674F69A" wp14:editId="30256D34">
            <wp:extent cx="5745707" cy="8121767"/>
            <wp:effectExtent l="19050" t="19050" r="26670" b="12700"/>
            <wp:docPr id="5" name="Picture 5" descr=" Percentage of holdings that applied herbicides. The catchments with the highest percentage being those close to the coast in the northern half of the surveyed are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p 9: Percentage of holdings that applied herbicides. The catchments with the highest percentage being those close to the coast in the northern half of the surveyed area. "/>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753276" cy="8132466"/>
                    </a:xfrm>
                    <a:prstGeom prst="rect">
                      <a:avLst/>
                    </a:prstGeom>
                    <a:noFill/>
                    <a:ln>
                      <a:solidFill>
                        <a:schemeClr val="accent1"/>
                      </a:solidFill>
                    </a:ln>
                  </pic:spPr>
                </pic:pic>
              </a:graphicData>
            </a:graphic>
          </wp:inline>
        </w:drawing>
      </w:r>
    </w:p>
    <w:p w:rsidR="00AB3E60" w:rsidRDefault="00385F38" w:rsidP="00385F38">
      <w:pPr>
        <w:pStyle w:val="Caption"/>
        <w:jc w:val="center"/>
      </w:pPr>
      <w:bookmarkStart w:id="820" w:name="_Toc408472133"/>
      <w:r>
        <w:t xml:space="preserve">Figure </w:t>
      </w:r>
      <w:fldSimple w:instr=" SEQ Figure \* ARABIC ">
        <w:r w:rsidR="007F03BE">
          <w:rPr>
            <w:noProof/>
          </w:rPr>
          <w:t>40</w:t>
        </w:r>
      </w:fldSimple>
      <w:r>
        <w:t xml:space="preserve"> Percentage of land holdings in 28 GBR catchments </w:t>
      </w:r>
      <w:r w:rsidR="0094778B">
        <w:t>that apply herbicides in 2008-2009.</w:t>
      </w:r>
      <w:bookmarkEnd w:id="820"/>
      <w:r w:rsidR="0094778B">
        <w:t xml:space="preserve"> </w:t>
      </w:r>
    </w:p>
    <w:p w:rsidR="00B07D4F" w:rsidRDefault="0094778B" w:rsidP="00385F38">
      <w:pPr>
        <w:pStyle w:val="Caption"/>
        <w:jc w:val="center"/>
      </w:pPr>
      <w:r w:rsidRPr="00AB3E60">
        <w:rPr>
          <w:b w:val="0"/>
        </w:rPr>
        <w:t>Source</w:t>
      </w:r>
      <w:r w:rsidR="00421D63" w:rsidRPr="00AB3E60">
        <w:rPr>
          <w:b w:val="0"/>
        </w:rPr>
        <w:t xml:space="preserve">: Australian Bureau of Statistics 4619.0 - Land Management Practices in the Great Barrier Reef Catchments, Preliminary, </w:t>
      </w:r>
      <w:proofErr w:type="gramStart"/>
      <w:r w:rsidR="00421D63" w:rsidRPr="00AB3E60">
        <w:rPr>
          <w:b w:val="0"/>
        </w:rPr>
        <w:t>2008</w:t>
      </w:r>
      <w:proofErr w:type="gramEnd"/>
      <w:r w:rsidR="00421D63" w:rsidRPr="00AB3E60">
        <w:rPr>
          <w:b w:val="0"/>
        </w:rPr>
        <w:t>-09</w:t>
      </w:r>
      <w:r w:rsidR="00421D63" w:rsidRPr="00421D63">
        <w:t xml:space="preserve">  </w:t>
      </w:r>
    </w:p>
    <w:p w:rsidR="00B07D4F" w:rsidRPr="00B07D4F" w:rsidRDefault="00B07D4F" w:rsidP="00B07D4F"/>
    <w:sectPr w:rsidR="00B07D4F" w:rsidRPr="00B07D4F" w:rsidSect="00385F38">
      <w:type w:val="continuous"/>
      <w:pgSz w:w="11907" w:h="16840" w:code="9"/>
      <w:pgMar w:top="720" w:right="567"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2C79" w:rsidRDefault="008A2C79" w:rsidP="002A602B">
      <w:r>
        <w:separator/>
      </w:r>
    </w:p>
  </w:endnote>
  <w:endnote w:type="continuationSeparator" w:id="0">
    <w:p w:rsidR="008A2C79" w:rsidRDefault="008A2C79" w:rsidP="002A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10002FF" w:usb1="4000FCFF" w:usb2="00000009" w:usb3="00000000" w:csb0="0000019F" w:csb1="00000000"/>
  </w:font>
  <w:font w:name="Gill Sans MT">
    <w:panose1 w:val="020B0502020104020203"/>
    <w:charset w:val="00"/>
    <w:family w:val="swiss"/>
    <w:pitch w:val="variable"/>
    <w:sig w:usb0="00000007" w:usb1="00000000" w:usb2="00000000" w:usb3="00000000" w:csb0="00000003" w:csb1="00000000"/>
  </w:font>
  <w:font w:name="Dotum">
    <w:altName w:val="돋움"/>
    <w:panose1 w:val="020B0600000101010101"/>
    <w:charset w:val="81"/>
    <w:family w:val="modern"/>
    <w:notTrueType/>
    <w:pitch w:val="fixed"/>
    <w:sig w:usb0="00000001" w:usb1="09060000" w:usb2="00000010" w:usb3="00000000" w:csb0="0008000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54732530"/>
      <w:docPartObj>
        <w:docPartGallery w:val="Page Numbers (Bottom of Page)"/>
        <w:docPartUnique/>
      </w:docPartObj>
    </w:sdtPr>
    <w:sdtEndPr/>
    <w:sdtContent>
      <w:p w:rsidR="00126C04" w:rsidRDefault="00126C04" w:rsidP="00F32CD3">
        <w:pPr>
          <w:pStyle w:val="Footer"/>
          <w:jc w:val="right"/>
        </w:pPr>
        <w:r>
          <w:fldChar w:fldCharType="begin"/>
        </w:r>
        <w:r>
          <w:instrText xml:space="preserve"> PAGE   \* MERGEFORMAT </w:instrText>
        </w:r>
        <w:r>
          <w:fldChar w:fldCharType="separate"/>
        </w:r>
        <w:r w:rsidR="00D458F1">
          <w:rPr>
            <w:noProof/>
          </w:rPr>
          <w:t>i</w:t>
        </w:r>
        <w:r>
          <w:rPr>
            <w:noProof/>
          </w:rPr>
          <w:fldChar w:fldCharType="end"/>
        </w:r>
      </w:p>
    </w:sdtContent>
  </w:sdt>
  <w:p w:rsidR="00126C04" w:rsidRPr="0077742C" w:rsidRDefault="00126C04" w:rsidP="00D86D41">
    <w:pPr>
      <w:pStyle w:val="Footer"/>
      <w:pBdr>
        <w:top w:val="single" w:sz="4" w:space="1" w:color="auto"/>
      </w:pBdr>
      <w:tabs>
        <w:tab w:val="clear" w:pos="4320"/>
        <w:tab w:val="clear" w:pos="8640"/>
      </w:tabs>
    </w:pPr>
    <w:r>
      <w:t xml:space="preserve"> National Research Centre for Environmental T</w:t>
    </w:r>
    <w:r w:rsidRPr="0077742C">
      <w:t>oxicology</w:t>
    </w:r>
    <w:r w:rsidRPr="0077742C">
      <w:tab/>
    </w:r>
  </w:p>
  <w:p w:rsidR="00126C04" w:rsidRPr="0077742C" w:rsidRDefault="00126C04" w:rsidP="00C06058">
    <w:pPr>
      <w:pStyle w:val="Footer"/>
      <w:tabs>
        <w:tab w:val="clear" w:pos="4320"/>
        <w:tab w:val="center" w:pos="0"/>
      </w:tabs>
    </w:pPr>
    <w:r>
      <w:rPr>
        <w:rStyle w:val="PageNumber"/>
        <w:color w:val="7F7F7F" w:themeColor="text1" w:themeTint="80"/>
        <w:sz w:val="18"/>
      </w:rPr>
      <w:t xml:space="preserve"> </w:t>
    </w:r>
    <w:proofErr w:type="spellStart"/>
    <w:r w:rsidRPr="0077742C">
      <w:rPr>
        <w:rStyle w:val="PageNumber"/>
        <w:color w:val="7F7F7F" w:themeColor="text1" w:themeTint="80"/>
        <w:sz w:val="14"/>
      </w:rPr>
      <w:t>Entox</w:t>
    </w:r>
    <w:proofErr w:type="spellEnd"/>
    <w:r w:rsidRPr="0077742C">
      <w:rPr>
        <w:rStyle w:val="PageNumber"/>
        <w:color w:val="7F7F7F" w:themeColor="text1" w:themeTint="80"/>
        <w:sz w:val="14"/>
      </w:rPr>
      <w:t xml:space="preserve"> is a joint venture between The University of Queensland and Queensland Health</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5512001"/>
      <w:docPartObj>
        <w:docPartGallery w:val="Page Numbers (Bottom of Page)"/>
        <w:docPartUnique/>
      </w:docPartObj>
    </w:sdtPr>
    <w:sdtEndPr/>
    <w:sdtContent>
      <w:p w:rsidR="00E93EC9" w:rsidRDefault="00E93EC9" w:rsidP="00F32CD3">
        <w:pPr>
          <w:pStyle w:val="Footer"/>
          <w:jc w:val="right"/>
        </w:pPr>
        <w:r>
          <w:fldChar w:fldCharType="begin"/>
        </w:r>
        <w:r>
          <w:instrText xml:space="preserve"> PAGE   \* MERGEFORMAT </w:instrText>
        </w:r>
        <w:r>
          <w:fldChar w:fldCharType="separate"/>
        </w:r>
        <w:r w:rsidR="00D458F1">
          <w:rPr>
            <w:noProof/>
          </w:rPr>
          <w:t>100</w:t>
        </w:r>
        <w:r>
          <w:rPr>
            <w:noProof/>
          </w:rPr>
          <w:fldChar w:fldCharType="end"/>
        </w:r>
      </w:p>
    </w:sdtContent>
  </w:sdt>
  <w:p w:rsidR="00E93EC9" w:rsidRPr="0077742C" w:rsidRDefault="00E93EC9" w:rsidP="00D86D41">
    <w:pPr>
      <w:pStyle w:val="Footer"/>
      <w:pBdr>
        <w:top w:val="single" w:sz="4" w:space="1" w:color="auto"/>
      </w:pBdr>
      <w:tabs>
        <w:tab w:val="clear" w:pos="4320"/>
        <w:tab w:val="clear" w:pos="8640"/>
      </w:tabs>
    </w:pPr>
    <w:r>
      <w:t xml:space="preserve"> National Research Centre for Environmental T</w:t>
    </w:r>
    <w:r w:rsidRPr="0077742C">
      <w:t>oxicology</w:t>
    </w:r>
    <w:r w:rsidRPr="0077742C">
      <w:tab/>
    </w:r>
  </w:p>
  <w:p w:rsidR="00E93EC9" w:rsidRPr="0077742C" w:rsidRDefault="00E93EC9" w:rsidP="00C06058">
    <w:pPr>
      <w:pStyle w:val="Footer"/>
      <w:tabs>
        <w:tab w:val="clear" w:pos="4320"/>
        <w:tab w:val="center" w:pos="0"/>
      </w:tabs>
    </w:pPr>
    <w:r>
      <w:rPr>
        <w:rStyle w:val="PageNumber"/>
        <w:color w:val="7F7F7F" w:themeColor="text1" w:themeTint="80"/>
        <w:sz w:val="18"/>
      </w:rPr>
      <w:t xml:space="preserve"> </w:t>
    </w:r>
    <w:proofErr w:type="spellStart"/>
    <w:r w:rsidRPr="0077742C">
      <w:rPr>
        <w:rStyle w:val="PageNumber"/>
        <w:color w:val="7F7F7F" w:themeColor="text1" w:themeTint="80"/>
        <w:sz w:val="14"/>
      </w:rPr>
      <w:t>Entox</w:t>
    </w:r>
    <w:proofErr w:type="spellEnd"/>
    <w:r w:rsidRPr="0077742C">
      <w:rPr>
        <w:rStyle w:val="PageNumber"/>
        <w:color w:val="7F7F7F" w:themeColor="text1" w:themeTint="80"/>
        <w:sz w:val="14"/>
      </w:rPr>
      <w:t xml:space="preserve"> is a joint venture between The University of Queensland and Queensland Health</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2C79" w:rsidRDefault="008A2C79" w:rsidP="002A602B">
      <w:r>
        <w:separator/>
      </w:r>
    </w:p>
  </w:footnote>
  <w:footnote w:type="continuationSeparator" w:id="0">
    <w:p w:rsidR="008A2C79" w:rsidRDefault="008A2C79" w:rsidP="002A602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73279"/>
    <w:multiLevelType w:val="hybridMultilevel"/>
    <w:tmpl w:val="139A4CE4"/>
    <w:lvl w:ilvl="0" w:tplc="664A7A1C">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nsid w:val="03590F4D"/>
    <w:multiLevelType w:val="hybridMultilevel"/>
    <w:tmpl w:val="3B36FFC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nsid w:val="06580598"/>
    <w:multiLevelType w:val="hybridMultilevel"/>
    <w:tmpl w:val="C73E0E76"/>
    <w:lvl w:ilvl="0" w:tplc="61405044">
      <w:numFmt w:val="bullet"/>
      <w:lvlText w:val="-"/>
      <w:lvlJc w:val="left"/>
      <w:pPr>
        <w:ind w:left="720" w:hanging="360"/>
      </w:pPr>
      <w:rPr>
        <w:rFonts w:ascii="Calibri" w:eastAsia="Calibri" w:hAnsi="Calibri" w:cs="Calibri" w:hint="default"/>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abstractNum w:abstractNumId="3">
    <w:nsid w:val="113C59EF"/>
    <w:multiLevelType w:val="hybridMultilevel"/>
    <w:tmpl w:val="6A5A589A"/>
    <w:lvl w:ilvl="0" w:tplc="0C090001">
      <w:start w:val="1"/>
      <w:numFmt w:val="bullet"/>
      <w:lvlText w:val=""/>
      <w:lvlJc w:val="left"/>
      <w:pPr>
        <w:ind w:left="1287" w:hanging="360"/>
      </w:pPr>
      <w:rPr>
        <w:rFonts w:ascii="Symbol" w:hAnsi="Symbol" w:hint="default"/>
      </w:rPr>
    </w:lvl>
    <w:lvl w:ilvl="1" w:tplc="0C090003" w:tentative="1">
      <w:start w:val="1"/>
      <w:numFmt w:val="bullet"/>
      <w:lvlText w:val="o"/>
      <w:lvlJc w:val="left"/>
      <w:pPr>
        <w:ind w:left="2007" w:hanging="360"/>
      </w:pPr>
      <w:rPr>
        <w:rFonts w:ascii="Courier New" w:hAnsi="Courier New" w:cs="Courier New" w:hint="default"/>
      </w:rPr>
    </w:lvl>
    <w:lvl w:ilvl="2" w:tplc="0C090005" w:tentative="1">
      <w:start w:val="1"/>
      <w:numFmt w:val="bullet"/>
      <w:lvlText w:val=""/>
      <w:lvlJc w:val="left"/>
      <w:pPr>
        <w:ind w:left="2727" w:hanging="360"/>
      </w:pPr>
      <w:rPr>
        <w:rFonts w:ascii="Wingdings" w:hAnsi="Wingdings" w:hint="default"/>
      </w:rPr>
    </w:lvl>
    <w:lvl w:ilvl="3" w:tplc="0C090001" w:tentative="1">
      <w:start w:val="1"/>
      <w:numFmt w:val="bullet"/>
      <w:lvlText w:val=""/>
      <w:lvlJc w:val="left"/>
      <w:pPr>
        <w:ind w:left="3447" w:hanging="360"/>
      </w:pPr>
      <w:rPr>
        <w:rFonts w:ascii="Symbol" w:hAnsi="Symbol" w:hint="default"/>
      </w:rPr>
    </w:lvl>
    <w:lvl w:ilvl="4" w:tplc="0C090003" w:tentative="1">
      <w:start w:val="1"/>
      <w:numFmt w:val="bullet"/>
      <w:lvlText w:val="o"/>
      <w:lvlJc w:val="left"/>
      <w:pPr>
        <w:ind w:left="4167" w:hanging="360"/>
      </w:pPr>
      <w:rPr>
        <w:rFonts w:ascii="Courier New" w:hAnsi="Courier New" w:cs="Courier New" w:hint="default"/>
      </w:rPr>
    </w:lvl>
    <w:lvl w:ilvl="5" w:tplc="0C090005" w:tentative="1">
      <w:start w:val="1"/>
      <w:numFmt w:val="bullet"/>
      <w:lvlText w:val=""/>
      <w:lvlJc w:val="left"/>
      <w:pPr>
        <w:ind w:left="4887" w:hanging="360"/>
      </w:pPr>
      <w:rPr>
        <w:rFonts w:ascii="Wingdings" w:hAnsi="Wingdings" w:hint="default"/>
      </w:rPr>
    </w:lvl>
    <w:lvl w:ilvl="6" w:tplc="0C090001" w:tentative="1">
      <w:start w:val="1"/>
      <w:numFmt w:val="bullet"/>
      <w:lvlText w:val=""/>
      <w:lvlJc w:val="left"/>
      <w:pPr>
        <w:ind w:left="5607" w:hanging="360"/>
      </w:pPr>
      <w:rPr>
        <w:rFonts w:ascii="Symbol" w:hAnsi="Symbol" w:hint="default"/>
      </w:rPr>
    </w:lvl>
    <w:lvl w:ilvl="7" w:tplc="0C090003" w:tentative="1">
      <w:start w:val="1"/>
      <w:numFmt w:val="bullet"/>
      <w:lvlText w:val="o"/>
      <w:lvlJc w:val="left"/>
      <w:pPr>
        <w:ind w:left="6327" w:hanging="360"/>
      </w:pPr>
      <w:rPr>
        <w:rFonts w:ascii="Courier New" w:hAnsi="Courier New" w:cs="Courier New" w:hint="default"/>
      </w:rPr>
    </w:lvl>
    <w:lvl w:ilvl="8" w:tplc="0C090005" w:tentative="1">
      <w:start w:val="1"/>
      <w:numFmt w:val="bullet"/>
      <w:lvlText w:val=""/>
      <w:lvlJc w:val="left"/>
      <w:pPr>
        <w:ind w:left="7047" w:hanging="360"/>
      </w:pPr>
      <w:rPr>
        <w:rFonts w:ascii="Wingdings" w:hAnsi="Wingdings" w:hint="default"/>
      </w:rPr>
    </w:lvl>
  </w:abstractNum>
  <w:abstractNum w:abstractNumId="4">
    <w:nsid w:val="116A54A4"/>
    <w:multiLevelType w:val="hybridMultilevel"/>
    <w:tmpl w:val="AC549E44"/>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nsid w:val="132A56A4"/>
    <w:multiLevelType w:val="hybridMultilevel"/>
    <w:tmpl w:val="37AC248C"/>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nsid w:val="1B4A0C56"/>
    <w:multiLevelType w:val="hybridMultilevel"/>
    <w:tmpl w:val="C8AE594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nsid w:val="1F4711EF"/>
    <w:multiLevelType w:val="hybridMultilevel"/>
    <w:tmpl w:val="707001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24661A83"/>
    <w:multiLevelType w:val="hybridMultilevel"/>
    <w:tmpl w:val="AED4AAD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nsid w:val="2A3C73FE"/>
    <w:multiLevelType w:val="hybridMultilevel"/>
    <w:tmpl w:val="2DA69668"/>
    <w:lvl w:ilvl="0" w:tplc="9A30B9DE">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nsid w:val="2B797DB1"/>
    <w:multiLevelType w:val="hybridMultilevel"/>
    <w:tmpl w:val="18607C5C"/>
    <w:lvl w:ilvl="0" w:tplc="739C9F06">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nsid w:val="2C4A459C"/>
    <w:multiLevelType w:val="hybridMultilevel"/>
    <w:tmpl w:val="6F162F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2F614ED1"/>
    <w:multiLevelType w:val="hybridMultilevel"/>
    <w:tmpl w:val="003EBF4E"/>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3">
    <w:nsid w:val="2F9771F3"/>
    <w:multiLevelType w:val="hybridMultilevel"/>
    <w:tmpl w:val="8970EF42"/>
    <w:lvl w:ilvl="0" w:tplc="0C090001">
      <w:start w:val="1"/>
      <w:numFmt w:val="bullet"/>
      <w:lvlText w:val=""/>
      <w:lvlJc w:val="left"/>
      <w:pPr>
        <w:ind w:left="750" w:hanging="360"/>
      </w:pPr>
      <w:rPr>
        <w:rFonts w:ascii="Symbol" w:hAnsi="Symbol" w:hint="default"/>
      </w:rPr>
    </w:lvl>
    <w:lvl w:ilvl="1" w:tplc="0C090019" w:tentative="1">
      <w:start w:val="1"/>
      <w:numFmt w:val="lowerLetter"/>
      <w:lvlText w:val="%2."/>
      <w:lvlJc w:val="left"/>
      <w:pPr>
        <w:ind w:left="1470" w:hanging="360"/>
      </w:pPr>
    </w:lvl>
    <w:lvl w:ilvl="2" w:tplc="0C09001B" w:tentative="1">
      <w:start w:val="1"/>
      <w:numFmt w:val="lowerRoman"/>
      <w:lvlText w:val="%3."/>
      <w:lvlJc w:val="right"/>
      <w:pPr>
        <w:ind w:left="2190" w:hanging="180"/>
      </w:pPr>
    </w:lvl>
    <w:lvl w:ilvl="3" w:tplc="0C09000F" w:tentative="1">
      <w:start w:val="1"/>
      <w:numFmt w:val="decimal"/>
      <w:lvlText w:val="%4."/>
      <w:lvlJc w:val="left"/>
      <w:pPr>
        <w:ind w:left="2910" w:hanging="360"/>
      </w:pPr>
    </w:lvl>
    <w:lvl w:ilvl="4" w:tplc="0C090019" w:tentative="1">
      <w:start w:val="1"/>
      <w:numFmt w:val="lowerLetter"/>
      <w:lvlText w:val="%5."/>
      <w:lvlJc w:val="left"/>
      <w:pPr>
        <w:ind w:left="3630" w:hanging="360"/>
      </w:pPr>
    </w:lvl>
    <w:lvl w:ilvl="5" w:tplc="0C09001B" w:tentative="1">
      <w:start w:val="1"/>
      <w:numFmt w:val="lowerRoman"/>
      <w:lvlText w:val="%6."/>
      <w:lvlJc w:val="right"/>
      <w:pPr>
        <w:ind w:left="4350" w:hanging="180"/>
      </w:pPr>
    </w:lvl>
    <w:lvl w:ilvl="6" w:tplc="0C09000F" w:tentative="1">
      <w:start w:val="1"/>
      <w:numFmt w:val="decimal"/>
      <w:lvlText w:val="%7."/>
      <w:lvlJc w:val="left"/>
      <w:pPr>
        <w:ind w:left="5070" w:hanging="360"/>
      </w:pPr>
    </w:lvl>
    <w:lvl w:ilvl="7" w:tplc="0C090019" w:tentative="1">
      <w:start w:val="1"/>
      <w:numFmt w:val="lowerLetter"/>
      <w:lvlText w:val="%8."/>
      <w:lvlJc w:val="left"/>
      <w:pPr>
        <w:ind w:left="5790" w:hanging="360"/>
      </w:pPr>
    </w:lvl>
    <w:lvl w:ilvl="8" w:tplc="0C09001B" w:tentative="1">
      <w:start w:val="1"/>
      <w:numFmt w:val="lowerRoman"/>
      <w:lvlText w:val="%9."/>
      <w:lvlJc w:val="right"/>
      <w:pPr>
        <w:ind w:left="6510" w:hanging="180"/>
      </w:pPr>
    </w:lvl>
  </w:abstractNum>
  <w:abstractNum w:abstractNumId="14">
    <w:nsid w:val="31E43B3A"/>
    <w:multiLevelType w:val="hybridMultilevel"/>
    <w:tmpl w:val="7DF48A1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nsid w:val="37F33400"/>
    <w:multiLevelType w:val="hybridMultilevel"/>
    <w:tmpl w:val="3B0210A4"/>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nsid w:val="3A905A4E"/>
    <w:multiLevelType w:val="hybridMultilevel"/>
    <w:tmpl w:val="55DC6BB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nsid w:val="43C22FE8"/>
    <w:multiLevelType w:val="hybridMultilevel"/>
    <w:tmpl w:val="3AC64A2A"/>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nsid w:val="458B3349"/>
    <w:multiLevelType w:val="hybridMultilevel"/>
    <w:tmpl w:val="55FE86A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nsid w:val="45E649C3"/>
    <w:multiLevelType w:val="hybridMultilevel"/>
    <w:tmpl w:val="15F824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48536533"/>
    <w:multiLevelType w:val="hybridMultilevel"/>
    <w:tmpl w:val="6A8A96D0"/>
    <w:lvl w:ilvl="0" w:tplc="0C090001">
      <w:start w:val="1"/>
      <w:numFmt w:val="bullet"/>
      <w:lvlText w:val=""/>
      <w:lvlJc w:val="left"/>
      <w:pPr>
        <w:ind w:left="720" w:hanging="360"/>
      </w:pPr>
      <w:rPr>
        <w:rFonts w:ascii="Symbol" w:hAnsi="Symbol" w:hint="default"/>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abstractNum w:abstractNumId="21">
    <w:nsid w:val="4B9E3C8F"/>
    <w:multiLevelType w:val="hybridMultilevel"/>
    <w:tmpl w:val="FB626CE8"/>
    <w:lvl w:ilvl="0" w:tplc="0C09001B">
      <w:start w:val="1"/>
      <w:numFmt w:val="lowerRoman"/>
      <w:lvlText w:val="%1."/>
      <w:lvlJc w:val="righ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22">
    <w:nsid w:val="4BDC6957"/>
    <w:multiLevelType w:val="hybridMultilevel"/>
    <w:tmpl w:val="F3C80892"/>
    <w:lvl w:ilvl="0" w:tplc="0C09000F">
      <w:start w:val="1"/>
      <w:numFmt w:val="decimal"/>
      <w:lvlText w:val="%1."/>
      <w:lvlJc w:val="left"/>
      <w:pPr>
        <w:ind w:left="750" w:hanging="360"/>
      </w:pPr>
    </w:lvl>
    <w:lvl w:ilvl="1" w:tplc="0C090019" w:tentative="1">
      <w:start w:val="1"/>
      <w:numFmt w:val="lowerLetter"/>
      <w:lvlText w:val="%2."/>
      <w:lvlJc w:val="left"/>
      <w:pPr>
        <w:ind w:left="1470" w:hanging="360"/>
      </w:pPr>
    </w:lvl>
    <w:lvl w:ilvl="2" w:tplc="0C09001B" w:tentative="1">
      <w:start w:val="1"/>
      <w:numFmt w:val="lowerRoman"/>
      <w:lvlText w:val="%3."/>
      <w:lvlJc w:val="right"/>
      <w:pPr>
        <w:ind w:left="2190" w:hanging="180"/>
      </w:pPr>
    </w:lvl>
    <w:lvl w:ilvl="3" w:tplc="0C09000F" w:tentative="1">
      <w:start w:val="1"/>
      <w:numFmt w:val="decimal"/>
      <w:lvlText w:val="%4."/>
      <w:lvlJc w:val="left"/>
      <w:pPr>
        <w:ind w:left="2910" w:hanging="360"/>
      </w:pPr>
    </w:lvl>
    <w:lvl w:ilvl="4" w:tplc="0C090019" w:tentative="1">
      <w:start w:val="1"/>
      <w:numFmt w:val="lowerLetter"/>
      <w:lvlText w:val="%5."/>
      <w:lvlJc w:val="left"/>
      <w:pPr>
        <w:ind w:left="3630" w:hanging="360"/>
      </w:pPr>
    </w:lvl>
    <w:lvl w:ilvl="5" w:tplc="0C09001B" w:tentative="1">
      <w:start w:val="1"/>
      <w:numFmt w:val="lowerRoman"/>
      <w:lvlText w:val="%6."/>
      <w:lvlJc w:val="right"/>
      <w:pPr>
        <w:ind w:left="4350" w:hanging="180"/>
      </w:pPr>
    </w:lvl>
    <w:lvl w:ilvl="6" w:tplc="0C09000F" w:tentative="1">
      <w:start w:val="1"/>
      <w:numFmt w:val="decimal"/>
      <w:lvlText w:val="%7."/>
      <w:lvlJc w:val="left"/>
      <w:pPr>
        <w:ind w:left="5070" w:hanging="360"/>
      </w:pPr>
    </w:lvl>
    <w:lvl w:ilvl="7" w:tplc="0C090019" w:tentative="1">
      <w:start w:val="1"/>
      <w:numFmt w:val="lowerLetter"/>
      <w:lvlText w:val="%8."/>
      <w:lvlJc w:val="left"/>
      <w:pPr>
        <w:ind w:left="5790" w:hanging="360"/>
      </w:pPr>
    </w:lvl>
    <w:lvl w:ilvl="8" w:tplc="0C09001B" w:tentative="1">
      <w:start w:val="1"/>
      <w:numFmt w:val="lowerRoman"/>
      <w:lvlText w:val="%9."/>
      <w:lvlJc w:val="right"/>
      <w:pPr>
        <w:ind w:left="6510" w:hanging="180"/>
      </w:pPr>
    </w:lvl>
  </w:abstractNum>
  <w:abstractNum w:abstractNumId="23">
    <w:nsid w:val="595E3C8A"/>
    <w:multiLevelType w:val="hybridMultilevel"/>
    <w:tmpl w:val="578C243C"/>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nsid w:val="5A5D6986"/>
    <w:multiLevelType w:val="hybridMultilevel"/>
    <w:tmpl w:val="1E00541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nsid w:val="65F52D56"/>
    <w:multiLevelType w:val="hybridMultilevel"/>
    <w:tmpl w:val="3AC64A2A"/>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nsid w:val="673B0772"/>
    <w:multiLevelType w:val="hybridMultilevel"/>
    <w:tmpl w:val="3EA6F04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6A21301D"/>
    <w:multiLevelType w:val="multilevel"/>
    <w:tmpl w:val="30687848"/>
    <w:lvl w:ilvl="0">
      <w:start w:val="1"/>
      <w:numFmt w:val="decimal"/>
      <w:pStyle w:val="Heading1"/>
      <w:lvlText w:val="%1"/>
      <w:lvlJc w:val="left"/>
      <w:pPr>
        <w:ind w:left="432" w:hanging="432"/>
      </w:pPr>
      <w:rPr>
        <w:rFonts w:hint="default"/>
        <w:sz w:val="32"/>
      </w:rPr>
    </w:lvl>
    <w:lvl w:ilvl="1">
      <w:start w:val="1"/>
      <w:numFmt w:val="decimal"/>
      <w:pStyle w:val="Heading2"/>
      <w:lvlText w:val="%1.%2"/>
      <w:lvlJc w:val="left"/>
      <w:pPr>
        <w:ind w:left="4688" w:hanging="576"/>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8">
    <w:nsid w:val="6AEB0AFB"/>
    <w:multiLevelType w:val="hybridMultilevel"/>
    <w:tmpl w:val="D624A662"/>
    <w:lvl w:ilvl="0" w:tplc="7FAA456A">
      <w:start w:val="1"/>
      <w:numFmt w:val="upperLetter"/>
      <w:lvlText w:val="%1."/>
      <w:lvlJc w:val="left"/>
      <w:pPr>
        <w:ind w:left="720" w:hanging="360"/>
      </w:pPr>
      <w:rPr>
        <w:rFonts w:hint="default"/>
        <w:b/>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nsid w:val="72B85B57"/>
    <w:multiLevelType w:val="hybridMultilevel"/>
    <w:tmpl w:val="DF3A375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nsid w:val="73595CB0"/>
    <w:multiLevelType w:val="hybridMultilevel"/>
    <w:tmpl w:val="856C274C"/>
    <w:lvl w:ilvl="0" w:tplc="0C090001">
      <w:start w:val="1"/>
      <w:numFmt w:val="bullet"/>
      <w:lvlText w:val=""/>
      <w:lvlJc w:val="left"/>
      <w:pPr>
        <w:ind w:left="784" w:hanging="360"/>
      </w:pPr>
      <w:rPr>
        <w:rFonts w:ascii="Symbol" w:hAnsi="Symbol" w:hint="default"/>
      </w:rPr>
    </w:lvl>
    <w:lvl w:ilvl="1" w:tplc="0C090003" w:tentative="1">
      <w:start w:val="1"/>
      <w:numFmt w:val="bullet"/>
      <w:lvlText w:val="o"/>
      <w:lvlJc w:val="left"/>
      <w:pPr>
        <w:ind w:left="1504" w:hanging="360"/>
      </w:pPr>
      <w:rPr>
        <w:rFonts w:ascii="Courier New" w:hAnsi="Courier New" w:cs="Courier New" w:hint="default"/>
      </w:rPr>
    </w:lvl>
    <w:lvl w:ilvl="2" w:tplc="0C090005" w:tentative="1">
      <w:start w:val="1"/>
      <w:numFmt w:val="bullet"/>
      <w:lvlText w:val=""/>
      <w:lvlJc w:val="left"/>
      <w:pPr>
        <w:ind w:left="2224" w:hanging="360"/>
      </w:pPr>
      <w:rPr>
        <w:rFonts w:ascii="Wingdings" w:hAnsi="Wingdings" w:hint="default"/>
      </w:rPr>
    </w:lvl>
    <w:lvl w:ilvl="3" w:tplc="0C090001" w:tentative="1">
      <w:start w:val="1"/>
      <w:numFmt w:val="bullet"/>
      <w:lvlText w:val=""/>
      <w:lvlJc w:val="left"/>
      <w:pPr>
        <w:ind w:left="2944" w:hanging="360"/>
      </w:pPr>
      <w:rPr>
        <w:rFonts w:ascii="Symbol" w:hAnsi="Symbol" w:hint="default"/>
      </w:rPr>
    </w:lvl>
    <w:lvl w:ilvl="4" w:tplc="0C090003" w:tentative="1">
      <w:start w:val="1"/>
      <w:numFmt w:val="bullet"/>
      <w:lvlText w:val="o"/>
      <w:lvlJc w:val="left"/>
      <w:pPr>
        <w:ind w:left="3664" w:hanging="360"/>
      </w:pPr>
      <w:rPr>
        <w:rFonts w:ascii="Courier New" w:hAnsi="Courier New" w:cs="Courier New" w:hint="default"/>
      </w:rPr>
    </w:lvl>
    <w:lvl w:ilvl="5" w:tplc="0C090005" w:tentative="1">
      <w:start w:val="1"/>
      <w:numFmt w:val="bullet"/>
      <w:lvlText w:val=""/>
      <w:lvlJc w:val="left"/>
      <w:pPr>
        <w:ind w:left="4384" w:hanging="360"/>
      </w:pPr>
      <w:rPr>
        <w:rFonts w:ascii="Wingdings" w:hAnsi="Wingdings" w:hint="default"/>
      </w:rPr>
    </w:lvl>
    <w:lvl w:ilvl="6" w:tplc="0C090001" w:tentative="1">
      <w:start w:val="1"/>
      <w:numFmt w:val="bullet"/>
      <w:lvlText w:val=""/>
      <w:lvlJc w:val="left"/>
      <w:pPr>
        <w:ind w:left="5104" w:hanging="360"/>
      </w:pPr>
      <w:rPr>
        <w:rFonts w:ascii="Symbol" w:hAnsi="Symbol" w:hint="default"/>
      </w:rPr>
    </w:lvl>
    <w:lvl w:ilvl="7" w:tplc="0C090003" w:tentative="1">
      <w:start w:val="1"/>
      <w:numFmt w:val="bullet"/>
      <w:lvlText w:val="o"/>
      <w:lvlJc w:val="left"/>
      <w:pPr>
        <w:ind w:left="5824" w:hanging="360"/>
      </w:pPr>
      <w:rPr>
        <w:rFonts w:ascii="Courier New" w:hAnsi="Courier New" w:cs="Courier New" w:hint="default"/>
      </w:rPr>
    </w:lvl>
    <w:lvl w:ilvl="8" w:tplc="0C090005" w:tentative="1">
      <w:start w:val="1"/>
      <w:numFmt w:val="bullet"/>
      <w:lvlText w:val=""/>
      <w:lvlJc w:val="left"/>
      <w:pPr>
        <w:ind w:left="6544" w:hanging="360"/>
      </w:pPr>
      <w:rPr>
        <w:rFonts w:ascii="Wingdings" w:hAnsi="Wingdings" w:hint="default"/>
      </w:rPr>
    </w:lvl>
  </w:abstractNum>
  <w:abstractNum w:abstractNumId="31">
    <w:nsid w:val="7391525B"/>
    <w:multiLevelType w:val="hybridMultilevel"/>
    <w:tmpl w:val="6C86B4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nsid w:val="757440D0"/>
    <w:multiLevelType w:val="hybridMultilevel"/>
    <w:tmpl w:val="63AC458C"/>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3">
    <w:nsid w:val="76CE1EAC"/>
    <w:multiLevelType w:val="hybridMultilevel"/>
    <w:tmpl w:val="A5E6D55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nsid w:val="7B320669"/>
    <w:multiLevelType w:val="hybridMultilevel"/>
    <w:tmpl w:val="4B14D31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5">
    <w:nsid w:val="7FD022B0"/>
    <w:multiLevelType w:val="hybridMultilevel"/>
    <w:tmpl w:val="CE80C2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num>
  <w:num w:numId="3">
    <w:abstractNumId w:val="12"/>
  </w:num>
  <w:num w:numId="4">
    <w:abstractNumId w:val="27"/>
  </w:num>
  <w:num w:numId="5">
    <w:abstractNumId w:val="35"/>
  </w:num>
  <w:num w:numId="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1"/>
  </w:num>
  <w:num w:numId="8">
    <w:abstractNumId w:val="22"/>
  </w:num>
  <w:num w:numId="9">
    <w:abstractNumId w:val="21"/>
  </w:num>
  <w:num w:numId="10">
    <w:abstractNumId w:val="5"/>
  </w:num>
  <w:num w:numId="11">
    <w:abstractNumId w:val="27"/>
  </w:num>
  <w:num w:numId="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num>
  <w:num w:numId="14">
    <w:abstractNumId w:val="3"/>
  </w:num>
  <w:num w:numId="15">
    <w:abstractNumId w:val="15"/>
  </w:num>
  <w:num w:numId="16">
    <w:abstractNumId w:val="17"/>
  </w:num>
  <w:num w:numId="17">
    <w:abstractNumId w:val="25"/>
  </w:num>
  <w:num w:numId="18">
    <w:abstractNumId w:val="1"/>
  </w:num>
  <w:num w:numId="19">
    <w:abstractNumId w:val="0"/>
  </w:num>
  <w:num w:numId="20">
    <w:abstractNumId w:val="33"/>
  </w:num>
  <w:num w:numId="21">
    <w:abstractNumId w:val="32"/>
  </w:num>
  <w:num w:numId="22">
    <w:abstractNumId w:val="13"/>
  </w:num>
  <w:num w:numId="2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num>
  <w:num w:numId="25">
    <w:abstractNumId w:val="26"/>
  </w:num>
  <w:num w:numId="26">
    <w:abstractNumId w:val="24"/>
  </w:num>
  <w:num w:numId="27">
    <w:abstractNumId w:val="34"/>
  </w:num>
  <w:num w:numId="28">
    <w:abstractNumId w:val="8"/>
  </w:num>
  <w:num w:numId="29">
    <w:abstractNumId w:val="29"/>
  </w:num>
  <w:num w:numId="30">
    <w:abstractNumId w:val="6"/>
  </w:num>
  <w:num w:numId="31">
    <w:abstractNumId w:val="18"/>
  </w:num>
  <w:num w:numId="32">
    <w:abstractNumId w:val="28"/>
  </w:num>
  <w:num w:numId="33">
    <w:abstractNumId w:val="23"/>
  </w:num>
  <w:num w:numId="34">
    <w:abstractNumId w:val="10"/>
  </w:num>
  <w:num w:numId="35">
    <w:abstractNumId w:val="11"/>
  </w:num>
  <w:num w:numId="36">
    <w:abstractNumId w:val="7"/>
  </w:num>
  <w:num w:numId="37">
    <w:abstractNumId w:val="4"/>
  </w:num>
  <w:num w:numId="38">
    <w:abstractNumId w:val="9"/>
  </w:num>
  <w:num w:numId="39">
    <w:abstractNumId w:val="14"/>
  </w:num>
  <w:num w:numId="40">
    <w:abstractNumId w:val="3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removePersonalInformation/>
  <w:removeDateAndTime/>
  <w:displayBackgroundShape/>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284"/>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REEF REPORT&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REEF REPORT 2010 ENDNOTE.enl&lt;/item&gt;&lt;/Libraries&gt;&lt;/ENLibraries&gt;"/>
  </w:docVars>
  <w:rsids>
    <w:rsidRoot w:val="00E11983"/>
    <w:rsid w:val="00000128"/>
    <w:rsid w:val="00000945"/>
    <w:rsid w:val="00000BD7"/>
    <w:rsid w:val="00000CD9"/>
    <w:rsid w:val="00000E63"/>
    <w:rsid w:val="00001420"/>
    <w:rsid w:val="0000155E"/>
    <w:rsid w:val="000016E0"/>
    <w:rsid w:val="00001956"/>
    <w:rsid w:val="00001ED4"/>
    <w:rsid w:val="00002047"/>
    <w:rsid w:val="000024C0"/>
    <w:rsid w:val="00002769"/>
    <w:rsid w:val="0000291E"/>
    <w:rsid w:val="00002D98"/>
    <w:rsid w:val="00002E3D"/>
    <w:rsid w:val="000030E6"/>
    <w:rsid w:val="00003640"/>
    <w:rsid w:val="00003833"/>
    <w:rsid w:val="00003B9E"/>
    <w:rsid w:val="00003DCD"/>
    <w:rsid w:val="000043CB"/>
    <w:rsid w:val="00004920"/>
    <w:rsid w:val="00004A93"/>
    <w:rsid w:val="00004B3F"/>
    <w:rsid w:val="00004D7E"/>
    <w:rsid w:val="000052CB"/>
    <w:rsid w:val="0000550D"/>
    <w:rsid w:val="00005873"/>
    <w:rsid w:val="00005C16"/>
    <w:rsid w:val="00006814"/>
    <w:rsid w:val="00007281"/>
    <w:rsid w:val="00007721"/>
    <w:rsid w:val="00007AB9"/>
    <w:rsid w:val="00007BB6"/>
    <w:rsid w:val="00007BED"/>
    <w:rsid w:val="00007C9D"/>
    <w:rsid w:val="00007F3F"/>
    <w:rsid w:val="000101EC"/>
    <w:rsid w:val="00010338"/>
    <w:rsid w:val="00010385"/>
    <w:rsid w:val="0001052C"/>
    <w:rsid w:val="00010B57"/>
    <w:rsid w:val="00010BE1"/>
    <w:rsid w:val="000117CA"/>
    <w:rsid w:val="00011B58"/>
    <w:rsid w:val="00011BD7"/>
    <w:rsid w:val="00011CF3"/>
    <w:rsid w:val="00011CFD"/>
    <w:rsid w:val="00011EA7"/>
    <w:rsid w:val="00012768"/>
    <w:rsid w:val="00012C93"/>
    <w:rsid w:val="000134F9"/>
    <w:rsid w:val="00013942"/>
    <w:rsid w:val="00013B36"/>
    <w:rsid w:val="000149D1"/>
    <w:rsid w:val="00015CAE"/>
    <w:rsid w:val="00015D1B"/>
    <w:rsid w:val="00015F83"/>
    <w:rsid w:val="0001616B"/>
    <w:rsid w:val="000163A1"/>
    <w:rsid w:val="000163DA"/>
    <w:rsid w:val="000163DB"/>
    <w:rsid w:val="00016513"/>
    <w:rsid w:val="0001662F"/>
    <w:rsid w:val="000166A5"/>
    <w:rsid w:val="00016BC0"/>
    <w:rsid w:val="0001739A"/>
    <w:rsid w:val="0001739E"/>
    <w:rsid w:val="000173B8"/>
    <w:rsid w:val="000174C4"/>
    <w:rsid w:val="00017A52"/>
    <w:rsid w:val="00017CBC"/>
    <w:rsid w:val="00017F08"/>
    <w:rsid w:val="00017FA6"/>
    <w:rsid w:val="00020286"/>
    <w:rsid w:val="00020927"/>
    <w:rsid w:val="00020ABD"/>
    <w:rsid w:val="00020B80"/>
    <w:rsid w:val="00021155"/>
    <w:rsid w:val="0002127D"/>
    <w:rsid w:val="000213BC"/>
    <w:rsid w:val="000215E7"/>
    <w:rsid w:val="00021860"/>
    <w:rsid w:val="0002278E"/>
    <w:rsid w:val="000233CF"/>
    <w:rsid w:val="00024291"/>
    <w:rsid w:val="000244E5"/>
    <w:rsid w:val="00024720"/>
    <w:rsid w:val="00024D09"/>
    <w:rsid w:val="000251B6"/>
    <w:rsid w:val="00025367"/>
    <w:rsid w:val="000256BF"/>
    <w:rsid w:val="00026CB4"/>
    <w:rsid w:val="00026D85"/>
    <w:rsid w:val="00026F16"/>
    <w:rsid w:val="000276F6"/>
    <w:rsid w:val="00027B14"/>
    <w:rsid w:val="00027B1A"/>
    <w:rsid w:val="00027B97"/>
    <w:rsid w:val="00027C3C"/>
    <w:rsid w:val="00030B46"/>
    <w:rsid w:val="00030BED"/>
    <w:rsid w:val="00031C11"/>
    <w:rsid w:val="00031DE0"/>
    <w:rsid w:val="00031E42"/>
    <w:rsid w:val="0003234A"/>
    <w:rsid w:val="00032544"/>
    <w:rsid w:val="00032EDA"/>
    <w:rsid w:val="0003355C"/>
    <w:rsid w:val="00033B12"/>
    <w:rsid w:val="00033B73"/>
    <w:rsid w:val="00033C5B"/>
    <w:rsid w:val="00033D76"/>
    <w:rsid w:val="00033F1D"/>
    <w:rsid w:val="000341A4"/>
    <w:rsid w:val="000344CE"/>
    <w:rsid w:val="00034665"/>
    <w:rsid w:val="0003479C"/>
    <w:rsid w:val="000347E5"/>
    <w:rsid w:val="00034A74"/>
    <w:rsid w:val="000350DF"/>
    <w:rsid w:val="00035543"/>
    <w:rsid w:val="00035AB3"/>
    <w:rsid w:val="00035C73"/>
    <w:rsid w:val="00036400"/>
    <w:rsid w:val="00036797"/>
    <w:rsid w:val="00036870"/>
    <w:rsid w:val="00036D3B"/>
    <w:rsid w:val="00036F7B"/>
    <w:rsid w:val="00037292"/>
    <w:rsid w:val="000376CA"/>
    <w:rsid w:val="000377ED"/>
    <w:rsid w:val="000378D5"/>
    <w:rsid w:val="00037ABF"/>
    <w:rsid w:val="00040A39"/>
    <w:rsid w:val="00040C5A"/>
    <w:rsid w:val="000414B9"/>
    <w:rsid w:val="0004155A"/>
    <w:rsid w:val="0004157A"/>
    <w:rsid w:val="00041E14"/>
    <w:rsid w:val="0004253C"/>
    <w:rsid w:val="0004276A"/>
    <w:rsid w:val="000429A1"/>
    <w:rsid w:val="00042D3B"/>
    <w:rsid w:val="00042DF6"/>
    <w:rsid w:val="00042E44"/>
    <w:rsid w:val="0004344E"/>
    <w:rsid w:val="00043657"/>
    <w:rsid w:val="00043ABC"/>
    <w:rsid w:val="00043BDA"/>
    <w:rsid w:val="000443C4"/>
    <w:rsid w:val="00044504"/>
    <w:rsid w:val="000447D9"/>
    <w:rsid w:val="00044943"/>
    <w:rsid w:val="00044B03"/>
    <w:rsid w:val="00044CD7"/>
    <w:rsid w:val="000451F5"/>
    <w:rsid w:val="00045407"/>
    <w:rsid w:val="000456AC"/>
    <w:rsid w:val="00045785"/>
    <w:rsid w:val="00046292"/>
    <w:rsid w:val="000462A3"/>
    <w:rsid w:val="0004645F"/>
    <w:rsid w:val="00046A4C"/>
    <w:rsid w:val="00046D7F"/>
    <w:rsid w:val="00046E96"/>
    <w:rsid w:val="00047549"/>
    <w:rsid w:val="0004755B"/>
    <w:rsid w:val="00047560"/>
    <w:rsid w:val="0004760A"/>
    <w:rsid w:val="00050019"/>
    <w:rsid w:val="00050C8E"/>
    <w:rsid w:val="00050CC9"/>
    <w:rsid w:val="00050DDC"/>
    <w:rsid w:val="0005132F"/>
    <w:rsid w:val="0005136B"/>
    <w:rsid w:val="000517C6"/>
    <w:rsid w:val="00052539"/>
    <w:rsid w:val="00052604"/>
    <w:rsid w:val="00052938"/>
    <w:rsid w:val="0005308D"/>
    <w:rsid w:val="00053131"/>
    <w:rsid w:val="00053213"/>
    <w:rsid w:val="00053700"/>
    <w:rsid w:val="00053A80"/>
    <w:rsid w:val="00053F40"/>
    <w:rsid w:val="000545AB"/>
    <w:rsid w:val="00054603"/>
    <w:rsid w:val="00054656"/>
    <w:rsid w:val="0005473A"/>
    <w:rsid w:val="0005488C"/>
    <w:rsid w:val="000550D1"/>
    <w:rsid w:val="00055137"/>
    <w:rsid w:val="000558C4"/>
    <w:rsid w:val="000559C7"/>
    <w:rsid w:val="00055A06"/>
    <w:rsid w:val="00055DD1"/>
    <w:rsid w:val="000561D4"/>
    <w:rsid w:val="00056CD0"/>
    <w:rsid w:val="00057560"/>
    <w:rsid w:val="00057982"/>
    <w:rsid w:val="000579BC"/>
    <w:rsid w:val="000579F6"/>
    <w:rsid w:val="00057E04"/>
    <w:rsid w:val="00057F6B"/>
    <w:rsid w:val="00060324"/>
    <w:rsid w:val="00060C5A"/>
    <w:rsid w:val="00060C72"/>
    <w:rsid w:val="00060C8B"/>
    <w:rsid w:val="00060D43"/>
    <w:rsid w:val="00060DEC"/>
    <w:rsid w:val="0006115E"/>
    <w:rsid w:val="00061270"/>
    <w:rsid w:val="00061571"/>
    <w:rsid w:val="00061638"/>
    <w:rsid w:val="0006191B"/>
    <w:rsid w:val="00061BDC"/>
    <w:rsid w:val="00061EAF"/>
    <w:rsid w:val="00062A59"/>
    <w:rsid w:val="00062C2D"/>
    <w:rsid w:val="00062CAE"/>
    <w:rsid w:val="00063265"/>
    <w:rsid w:val="00063480"/>
    <w:rsid w:val="000639BE"/>
    <w:rsid w:val="00063A47"/>
    <w:rsid w:val="00063C83"/>
    <w:rsid w:val="00063DD3"/>
    <w:rsid w:val="00063F12"/>
    <w:rsid w:val="000645C5"/>
    <w:rsid w:val="00064C99"/>
    <w:rsid w:val="00065485"/>
    <w:rsid w:val="000656C2"/>
    <w:rsid w:val="000656E6"/>
    <w:rsid w:val="00065AC1"/>
    <w:rsid w:val="00065EAE"/>
    <w:rsid w:val="00066C8F"/>
    <w:rsid w:val="00066E7D"/>
    <w:rsid w:val="00067421"/>
    <w:rsid w:val="00067A5B"/>
    <w:rsid w:val="00067B5D"/>
    <w:rsid w:val="000700E9"/>
    <w:rsid w:val="00070646"/>
    <w:rsid w:val="000706D3"/>
    <w:rsid w:val="00070988"/>
    <w:rsid w:val="00070A00"/>
    <w:rsid w:val="00070B24"/>
    <w:rsid w:val="00070E77"/>
    <w:rsid w:val="0007137F"/>
    <w:rsid w:val="00071B76"/>
    <w:rsid w:val="00071E6C"/>
    <w:rsid w:val="00071E8E"/>
    <w:rsid w:val="00071F51"/>
    <w:rsid w:val="0007231C"/>
    <w:rsid w:val="00073552"/>
    <w:rsid w:val="00073904"/>
    <w:rsid w:val="00073A61"/>
    <w:rsid w:val="00073AF8"/>
    <w:rsid w:val="00073CC3"/>
    <w:rsid w:val="00073ED6"/>
    <w:rsid w:val="00074133"/>
    <w:rsid w:val="0007436F"/>
    <w:rsid w:val="00074493"/>
    <w:rsid w:val="000745A4"/>
    <w:rsid w:val="0007470D"/>
    <w:rsid w:val="00074A29"/>
    <w:rsid w:val="00074AC2"/>
    <w:rsid w:val="00074B4D"/>
    <w:rsid w:val="00074F7D"/>
    <w:rsid w:val="000751FC"/>
    <w:rsid w:val="000756F1"/>
    <w:rsid w:val="00075792"/>
    <w:rsid w:val="00075825"/>
    <w:rsid w:val="00075946"/>
    <w:rsid w:val="000759F1"/>
    <w:rsid w:val="00075A5B"/>
    <w:rsid w:val="00075A7B"/>
    <w:rsid w:val="00075BF4"/>
    <w:rsid w:val="0007663D"/>
    <w:rsid w:val="00076751"/>
    <w:rsid w:val="00077208"/>
    <w:rsid w:val="00077E9A"/>
    <w:rsid w:val="00077F52"/>
    <w:rsid w:val="00080330"/>
    <w:rsid w:val="000806BD"/>
    <w:rsid w:val="000807B8"/>
    <w:rsid w:val="00080DBF"/>
    <w:rsid w:val="0008116E"/>
    <w:rsid w:val="000812AF"/>
    <w:rsid w:val="00081C15"/>
    <w:rsid w:val="00081D11"/>
    <w:rsid w:val="0008210D"/>
    <w:rsid w:val="000821C5"/>
    <w:rsid w:val="000824CE"/>
    <w:rsid w:val="000826F3"/>
    <w:rsid w:val="000827A1"/>
    <w:rsid w:val="00082AE8"/>
    <w:rsid w:val="00083C9C"/>
    <w:rsid w:val="0008442A"/>
    <w:rsid w:val="0008450F"/>
    <w:rsid w:val="000848D4"/>
    <w:rsid w:val="000849C9"/>
    <w:rsid w:val="000859F5"/>
    <w:rsid w:val="00085D76"/>
    <w:rsid w:val="00085FF0"/>
    <w:rsid w:val="000865D6"/>
    <w:rsid w:val="00086959"/>
    <w:rsid w:val="00086BFB"/>
    <w:rsid w:val="00086F15"/>
    <w:rsid w:val="0008763B"/>
    <w:rsid w:val="000878C6"/>
    <w:rsid w:val="0009010B"/>
    <w:rsid w:val="000909F6"/>
    <w:rsid w:val="00090AFD"/>
    <w:rsid w:val="00090BEF"/>
    <w:rsid w:val="0009178B"/>
    <w:rsid w:val="000917A6"/>
    <w:rsid w:val="00091A68"/>
    <w:rsid w:val="00091CF3"/>
    <w:rsid w:val="00091FD4"/>
    <w:rsid w:val="00092007"/>
    <w:rsid w:val="00092ACA"/>
    <w:rsid w:val="00092DBE"/>
    <w:rsid w:val="00093910"/>
    <w:rsid w:val="000939CD"/>
    <w:rsid w:val="000946A0"/>
    <w:rsid w:val="00094AE5"/>
    <w:rsid w:val="00094F9B"/>
    <w:rsid w:val="0009500B"/>
    <w:rsid w:val="00095133"/>
    <w:rsid w:val="00095403"/>
    <w:rsid w:val="00095499"/>
    <w:rsid w:val="00095941"/>
    <w:rsid w:val="0009597F"/>
    <w:rsid w:val="00095B81"/>
    <w:rsid w:val="00095C45"/>
    <w:rsid w:val="00095F33"/>
    <w:rsid w:val="00096054"/>
    <w:rsid w:val="00096546"/>
    <w:rsid w:val="00096606"/>
    <w:rsid w:val="00096A23"/>
    <w:rsid w:val="00096C31"/>
    <w:rsid w:val="00096C3B"/>
    <w:rsid w:val="00096D91"/>
    <w:rsid w:val="00096E33"/>
    <w:rsid w:val="00096E5A"/>
    <w:rsid w:val="000972A4"/>
    <w:rsid w:val="0009785E"/>
    <w:rsid w:val="00097A12"/>
    <w:rsid w:val="00097D52"/>
    <w:rsid w:val="000A01CB"/>
    <w:rsid w:val="000A036E"/>
    <w:rsid w:val="000A0FF5"/>
    <w:rsid w:val="000A1057"/>
    <w:rsid w:val="000A1266"/>
    <w:rsid w:val="000A1319"/>
    <w:rsid w:val="000A137B"/>
    <w:rsid w:val="000A1DB7"/>
    <w:rsid w:val="000A26D5"/>
    <w:rsid w:val="000A2B8B"/>
    <w:rsid w:val="000A2D11"/>
    <w:rsid w:val="000A375E"/>
    <w:rsid w:val="000A41B2"/>
    <w:rsid w:val="000A4237"/>
    <w:rsid w:val="000A4612"/>
    <w:rsid w:val="000A4957"/>
    <w:rsid w:val="000A4C88"/>
    <w:rsid w:val="000A4FF0"/>
    <w:rsid w:val="000A538F"/>
    <w:rsid w:val="000A53CE"/>
    <w:rsid w:val="000A56FD"/>
    <w:rsid w:val="000A6900"/>
    <w:rsid w:val="000A6C2E"/>
    <w:rsid w:val="000A6E1F"/>
    <w:rsid w:val="000A6F03"/>
    <w:rsid w:val="000A7D7F"/>
    <w:rsid w:val="000A7E56"/>
    <w:rsid w:val="000B0084"/>
    <w:rsid w:val="000B00AA"/>
    <w:rsid w:val="000B06C7"/>
    <w:rsid w:val="000B0798"/>
    <w:rsid w:val="000B0DB7"/>
    <w:rsid w:val="000B10D9"/>
    <w:rsid w:val="000B1401"/>
    <w:rsid w:val="000B17E3"/>
    <w:rsid w:val="000B1BAB"/>
    <w:rsid w:val="000B20B6"/>
    <w:rsid w:val="000B2DD8"/>
    <w:rsid w:val="000B2E1E"/>
    <w:rsid w:val="000B3278"/>
    <w:rsid w:val="000B3435"/>
    <w:rsid w:val="000B3B6E"/>
    <w:rsid w:val="000B3B70"/>
    <w:rsid w:val="000B3B95"/>
    <w:rsid w:val="000B3EBE"/>
    <w:rsid w:val="000B40A6"/>
    <w:rsid w:val="000B42DD"/>
    <w:rsid w:val="000B44CF"/>
    <w:rsid w:val="000B4B28"/>
    <w:rsid w:val="000B4B41"/>
    <w:rsid w:val="000B4C04"/>
    <w:rsid w:val="000B5A77"/>
    <w:rsid w:val="000B5C92"/>
    <w:rsid w:val="000B6127"/>
    <w:rsid w:val="000B67D9"/>
    <w:rsid w:val="000B6826"/>
    <w:rsid w:val="000B68C7"/>
    <w:rsid w:val="000B7061"/>
    <w:rsid w:val="000B72FE"/>
    <w:rsid w:val="000B76F8"/>
    <w:rsid w:val="000B7EAF"/>
    <w:rsid w:val="000C0503"/>
    <w:rsid w:val="000C0AD8"/>
    <w:rsid w:val="000C0B11"/>
    <w:rsid w:val="000C0E66"/>
    <w:rsid w:val="000C102B"/>
    <w:rsid w:val="000C16C2"/>
    <w:rsid w:val="000C1B55"/>
    <w:rsid w:val="000C251B"/>
    <w:rsid w:val="000C283A"/>
    <w:rsid w:val="000C3135"/>
    <w:rsid w:val="000C3198"/>
    <w:rsid w:val="000C31D4"/>
    <w:rsid w:val="000C3309"/>
    <w:rsid w:val="000C34EB"/>
    <w:rsid w:val="000C3748"/>
    <w:rsid w:val="000C390B"/>
    <w:rsid w:val="000C3AEF"/>
    <w:rsid w:val="000C4223"/>
    <w:rsid w:val="000C43D7"/>
    <w:rsid w:val="000C4417"/>
    <w:rsid w:val="000C48DF"/>
    <w:rsid w:val="000C50F1"/>
    <w:rsid w:val="000C5CA5"/>
    <w:rsid w:val="000C5CF0"/>
    <w:rsid w:val="000C5DFE"/>
    <w:rsid w:val="000C5FDF"/>
    <w:rsid w:val="000C6394"/>
    <w:rsid w:val="000C655E"/>
    <w:rsid w:val="000C65B5"/>
    <w:rsid w:val="000C65CE"/>
    <w:rsid w:val="000C66E7"/>
    <w:rsid w:val="000C67AF"/>
    <w:rsid w:val="000C7049"/>
    <w:rsid w:val="000C7093"/>
    <w:rsid w:val="000C7104"/>
    <w:rsid w:val="000C73F1"/>
    <w:rsid w:val="000C7726"/>
    <w:rsid w:val="000D0774"/>
    <w:rsid w:val="000D091D"/>
    <w:rsid w:val="000D0A5B"/>
    <w:rsid w:val="000D12AC"/>
    <w:rsid w:val="000D170E"/>
    <w:rsid w:val="000D17CA"/>
    <w:rsid w:val="000D196E"/>
    <w:rsid w:val="000D1D79"/>
    <w:rsid w:val="000D1FA4"/>
    <w:rsid w:val="000D24DB"/>
    <w:rsid w:val="000D2918"/>
    <w:rsid w:val="000D2E76"/>
    <w:rsid w:val="000D32E9"/>
    <w:rsid w:val="000D3896"/>
    <w:rsid w:val="000D39A5"/>
    <w:rsid w:val="000D3A55"/>
    <w:rsid w:val="000D3AA3"/>
    <w:rsid w:val="000D3B58"/>
    <w:rsid w:val="000D4036"/>
    <w:rsid w:val="000D4978"/>
    <w:rsid w:val="000D5017"/>
    <w:rsid w:val="000D5142"/>
    <w:rsid w:val="000D516C"/>
    <w:rsid w:val="000D55AF"/>
    <w:rsid w:val="000D5840"/>
    <w:rsid w:val="000D5BFF"/>
    <w:rsid w:val="000D5E15"/>
    <w:rsid w:val="000D5F2E"/>
    <w:rsid w:val="000D620D"/>
    <w:rsid w:val="000D6F72"/>
    <w:rsid w:val="000D7471"/>
    <w:rsid w:val="000D7691"/>
    <w:rsid w:val="000D793C"/>
    <w:rsid w:val="000D7C2A"/>
    <w:rsid w:val="000D7C82"/>
    <w:rsid w:val="000D7D81"/>
    <w:rsid w:val="000D7F8A"/>
    <w:rsid w:val="000E02C2"/>
    <w:rsid w:val="000E09D5"/>
    <w:rsid w:val="000E0AEC"/>
    <w:rsid w:val="000E1510"/>
    <w:rsid w:val="000E164C"/>
    <w:rsid w:val="000E231B"/>
    <w:rsid w:val="000E2445"/>
    <w:rsid w:val="000E2CB3"/>
    <w:rsid w:val="000E3036"/>
    <w:rsid w:val="000E322D"/>
    <w:rsid w:val="000E32C5"/>
    <w:rsid w:val="000E3566"/>
    <w:rsid w:val="000E3B08"/>
    <w:rsid w:val="000E3FE1"/>
    <w:rsid w:val="000E3FF4"/>
    <w:rsid w:val="000E41DB"/>
    <w:rsid w:val="000E41DD"/>
    <w:rsid w:val="000E44C4"/>
    <w:rsid w:val="000E46D5"/>
    <w:rsid w:val="000E4891"/>
    <w:rsid w:val="000E4ABF"/>
    <w:rsid w:val="000E4F84"/>
    <w:rsid w:val="000E5876"/>
    <w:rsid w:val="000E5930"/>
    <w:rsid w:val="000E599B"/>
    <w:rsid w:val="000E5CBF"/>
    <w:rsid w:val="000E5D78"/>
    <w:rsid w:val="000E5E97"/>
    <w:rsid w:val="000E5F5B"/>
    <w:rsid w:val="000E62CD"/>
    <w:rsid w:val="000E6487"/>
    <w:rsid w:val="000E6490"/>
    <w:rsid w:val="000E6518"/>
    <w:rsid w:val="000E65EA"/>
    <w:rsid w:val="000E6735"/>
    <w:rsid w:val="000E6C6C"/>
    <w:rsid w:val="000E6E67"/>
    <w:rsid w:val="000E78C5"/>
    <w:rsid w:val="000E79B3"/>
    <w:rsid w:val="000E7EFC"/>
    <w:rsid w:val="000E7F16"/>
    <w:rsid w:val="000F014F"/>
    <w:rsid w:val="000F03FA"/>
    <w:rsid w:val="000F0457"/>
    <w:rsid w:val="000F0CFF"/>
    <w:rsid w:val="000F0F02"/>
    <w:rsid w:val="000F0FAC"/>
    <w:rsid w:val="000F0FE1"/>
    <w:rsid w:val="000F138B"/>
    <w:rsid w:val="000F15AB"/>
    <w:rsid w:val="000F15EF"/>
    <w:rsid w:val="000F1892"/>
    <w:rsid w:val="000F1913"/>
    <w:rsid w:val="000F1C0D"/>
    <w:rsid w:val="000F1CFE"/>
    <w:rsid w:val="000F318D"/>
    <w:rsid w:val="000F4399"/>
    <w:rsid w:val="000F43C5"/>
    <w:rsid w:val="000F44BB"/>
    <w:rsid w:val="000F47F5"/>
    <w:rsid w:val="000F48BC"/>
    <w:rsid w:val="000F4E62"/>
    <w:rsid w:val="000F5235"/>
    <w:rsid w:val="000F545D"/>
    <w:rsid w:val="000F57F9"/>
    <w:rsid w:val="000F59ED"/>
    <w:rsid w:val="000F5A3B"/>
    <w:rsid w:val="000F5F81"/>
    <w:rsid w:val="000F64EA"/>
    <w:rsid w:val="000F64F2"/>
    <w:rsid w:val="000F65ED"/>
    <w:rsid w:val="000F6905"/>
    <w:rsid w:val="000F6B5E"/>
    <w:rsid w:val="000F7118"/>
    <w:rsid w:val="000F7125"/>
    <w:rsid w:val="000F7425"/>
    <w:rsid w:val="000F75A2"/>
    <w:rsid w:val="000F7623"/>
    <w:rsid w:val="000F76DA"/>
    <w:rsid w:val="000F7A1F"/>
    <w:rsid w:val="000F7DFA"/>
    <w:rsid w:val="00100114"/>
    <w:rsid w:val="0010038A"/>
    <w:rsid w:val="0010057D"/>
    <w:rsid w:val="00100C2E"/>
    <w:rsid w:val="00100CBC"/>
    <w:rsid w:val="00100D16"/>
    <w:rsid w:val="00100DDD"/>
    <w:rsid w:val="001013E6"/>
    <w:rsid w:val="00101405"/>
    <w:rsid w:val="0010149C"/>
    <w:rsid w:val="00101CF6"/>
    <w:rsid w:val="00101FAE"/>
    <w:rsid w:val="0010207C"/>
    <w:rsid w:val="0010213B"/>
    <w:rsid w:val="001026CA"/>
    <w:rsid w:val="001027C3"/>
    <w:rsid w:val="0010289B"/>
    <w:rsid w:val="00103055"/>
    <w:rsid w:val="00103417"/>
    <w:rsid w:val="00103451"/>
    <w:rsid w:val="00103635"/>
    <w:rsid w:val="00104576"/>
    <w:rsid w:val="001047E4"/>
    <w:rsid w:val="0010488F"/>
    <w:rsid w:val="00104A8D"/>
    <w:rsid w:val="00104BB8"/>
    <w:rsid w:val="00104DE3"/>
    <w:rsid w:val="00104EC9"/>
    <w:rsid w:val="00104F23"/>
    <w:rsid w:val="00105057"/>
    <w:rsid w:val="0010531F"/>
    <w:rsid w:val="001054C5"/>
    <w:rsid w:val="00105723"/>
    <w:rsid w:val="00105A03"/>
    <w:rsid w:val="00105C2F"/>
    <w:rsid w:val="00106559"/>
    <w:rsid w:val="00106C4D"/>
    <w:rsid w:val="00106F27"/>
    <w:rsid w:val="00106F85"/>
    <w:rsid w:val="00107102"/>
    <w:rsid w:val="001078D0"/>
    <w:rsid w:val="00107A64"/>
    <w:rsid w:val="00107DD5"/>
    <w:rsid w:val="00107E3B"/>
    <w:rsid w:val="00110574"/>
    <w:rsid w:val="00110685"/>
    <w:rsid w:val="00110CFC"/>
    <w:rsid w:val="00110D09"/>
    <w:rsid w:val="00110D2C"/>
    <w:rsid w:val="00110EC0"/>
    <w:rsid w:val="001110C7"/>
    <w:rsid w:val="00111DA5"/>
    <w:rsid w:val="00111E5E"/>
    <w:rsid w:val="00111EEF"/>
    <w:rsid w:val="0011205A"/>
    <w:rsid w:val="00112869"/>
    <w:rsid w:val="001129D8"/>
    <w:rsid w:val="00112B24"/>
    <w:rsid w:val="00112BE0"/>
    <w:rsid w:val="00112C2F"/>
    <w:rsid w:val="00113069"/>
    <w:rsid w:val="00113FB3"/>
    <w:rsid w:val="0011492C"/>
    <w:rsid w:val="00114C14"/>
    <w:rsid w:val="00114E12"/>
    <w:rsid w:val="00115219"/>
    <w:rsid w:val="00115220"/>
    <w:rsid w:val="00115FE6"/>
    <w:rsid w:val="001163B2"/>
    <w:rsid w:val="001164CB"/>
    <w:rsid w:val="00116D07"/>
    <w:rsid w:val="001173B9"/>
    <w:rsid w:val="0011786F"/>
    <w:rsid w:val="00117B48"/>
    <w:rsid w:val="00117BFA"/>
    <w:rsid w:val="00117FE3"/>
    <w:rsid w:val="0012004B"/>
    <w:rsid w:val="001208CB"/>
    <w:rsid w:val="00120A7D"/>
    <w:rsid w:val="00120C38"/>
    <w:rsid w:val="00120C64"/>
    <w:rsid w:val="0012115A"/>
    <w:rsid w:val="00121A25"/>
    <w:rsid w:val="00121DCE"/>
    <w:rsid w:val="001223B5"/>
    <w:rsid w:val="00122781"/>
    <w:rsid w:val="00122F98"/>
    <w:rsid w:val="001235A4"/>
    <w:rsid w:val="00123A23"/>
    <w:rsid w:val="001242CD"/>
    <w:rsid w:val="0012432D"/>
    <w:rsid w:val="00125348"/>
    <w:rsid w:val="00125823"/>
    <w:rsid w:val="001259CB"/>
    <w:rsid w:val="00125D19"/>
    <w:rsid w:val="00125E23"/>
    <w:rsid w:val="001264FF"/>
    <w:rsid w:val="001269F1"/>
    <w:rsid w:val="00126C04"/>
    <w:rsid w:val="00126EC3"/>
    <w:rsid w:val="001272E8"/>
    <w:rsid w:val="0012741A"/>
    <w:rsid w:val="00127A4E"/>
    <w:rsid w:val="00127F32"/>
    <w:rsid w:val="00127FC7"/>
    <w:rsid w:val="001303CF"/>
    <w:rsid w:val="001306FA"/>
    <w:rsid w:val="0013074B"/>
    <w:rsid w:val="00130812"/>
    <w:rsid w:val="00130821"/>
    <w:rsid w:val="00130EF9"/>
    <w:rsid w:val="00130F54"/>
    <w:rsid w:val="00131221"/>
    <w:rsid w:val="00131B9A"/>
    <w:rsid w:val="00131BE0"/>
    <w:rsid w:val="00131C13"/>
    <w:rsid w:val="00131D96"/>
    <w:rsid w:val="001322AD"/>
    <w:rsid w:val="001322CA"/>
    <w:rsid w:val="001325C2"/>
    <w:rsid w:val="00132A0B"/>
    <w:rsid w:val="00132E71"/>
    <w:rsid w:val="0013316C"/>
    <w:rsid w:val="001333CD"/>
    <w:rsid w:val="0013391D"/>
    <w:rsid w:val="00133A0C"/>
    <w:rsid w:val="00133D73"/>
    <w:rsid w:val="00133FFC"/>
    <w:rsid w:val="001343CF"/>
    <w:rsid w:val="00134974"/>
    <w:rsid w:val="00134C5B"/>
    <w:rsid w:val="0013506B"/>
    <w:rsid w:val="00135198"/>
    <w:rsid w:val="00135312"/>
    <w:rsid w:val="001355F1"/>
    <w:rsid w:val="001356E4"/>
    <w:rsid w:val="00135AF4"/>
    <w:rsid w:val="00135D75"/>
    <w:rsid w:val="00135E68"/>
    <w:rsid w:val="0013619B"/>
    <w:rsid w:val="0013621A"/>
    <w:rsid w:val="0013656E"/>
    <w:rsid w:val="0013675E"/>
    <w:rsid w:val="00136C0D"/>
    <w:rsid w:val="00136D47"/>
    <w:rsid w:val="00136FEA"/>
    <w:rsid w:val="001374AB"/>
    <w:rsid w:val="00137B19"/>
    <w:rsid w:val="00137C74"/>
    <w:rsid w:val="00137E16"/>
    <w:rsid w:val="00137FAB"/>
    <w:rsid w:val="00140082"/>
    <w:rsid w:val="001405F2"/>
    <w:rsid w:val="001406FD"/>
    <w:rsid w:val="00140E9E"/>
    <w:rsid w:val="0014104B"/>
    <w:rsid w:val="00141513"/>
    <w:rsid w:val="001415E0"/>
    <w:rsid w:val="00141686"/>
    <w:rsid w:val="00142178"/>
    <w:rsid w:val="001424E7"/>
    <w:rsid w:val="0014336C"/>
    <w:rsid w:val="001436BD"/>
    <w:rsid w:val="00143B8D"/>
    <w:rsid w:val="00143DF7"/>
    <w:rsid w:val="00143F04"/>
    <w:rsid w:val="00144176"/>
    <w:rsid w:val="001443A8"/>
    <w:rsid w:val="00144A0E"/>
    <w:rsid w:val="00144BDE"/>
    <w:rsid w:val="001451EE"/>
    <w:rsid w:val="001458BC"/>
    <w:rsid w:val="00146018"/>
    <w:rsid w:val="00146123"/>
    <w:rsid w:val="001463F7"/>
    <w:rsid w:val="00146A6F"/>
    <w:rsid w:val="00146D04"/>
    <w:rsid w:val="001470D1"/>
    <w:rsid w:val="001471AE"/>
    <w:rsid w:val="00147634"/>
    <w:rsid w:val="001477E9"/>
    <w:rsid w:val="001478B5"/>
    <w:rsid w:val="00147AF7"/>
    <w:rsid w:val="00150435"/>
    <w:rsid w:val="001505C7"/>
    <w:rsid w:val="00150694"/>
    <w:rsid w:val="00150F01"/>
    <w:rsid w:val="00150FAB"/>
    <w:rsid w:val="0015128A"/>
    <w:rsid w:val="0015159F"/>
    <w:rsid w:val="00151787"/>
    <w:rsid w:val="00151862"/>
    <w:rsid w:val="00151931"/>
    <w:rsid w:val="00151E4D"/>
    <w:rsid w:val="00152332"/>
    <w:rsid w:val="00152837"/>
    <w:rsid w:val="001529B4"/>
    <w:rsid w:val="00152BE8"/>
    <w:rsid w:val="00152FDB"/>
    <w:rsid w:val="001531EA"/>
    <w:rsid w:val="00153379"/>
    <w:rsid w:val="001539B7"/>
    <w:rsid w:val="00153ADA"/>
    <w:rsid w:val="00153BA9"/>
    <w:rsid w:val="00153C01"/>
    <w:rsid w:val="00154A1B"/>
    <w:rsid w:val="00154A82"/>
    <w:rsid w:val="00155A21"/>
    <w:rsid w:val="00155DA4"/>
    <w:rsid w:val="001560F6"/>
    <w:rsid w:val="00156251"/>
    <w:rsid w:val="001562F0"/>
    <w:rsid w:val="00156499"/>
    <w:rsid w:val="00156B39"/>
    <w:rsid w:val="00156CFE"/>
    <w:rsid w:val="00156E9B"/>
    <w:rsid w:val="00156F55"/>
    <w:rsid w:val="00157226"/>
    <w:rsid w:val="00157713"/>
    <w:rsid w:val="00160566"/>
    <w:rsid w:val="00160C44"/>
    <w:rsid w:val="001617A1"/>
    <w:rsid w:val="00161CF6"/>
    <w:rsid w:val="00161DEF"/>
    <w:rsid w:val="00161EA5"/>
    <w:rsid w:val="00162CCE"/>
    <w:rsid w:val="001635CA"/>
    <w:rsid w:val="00163627"/>
    <w:rsid w:val="001637FA"/>
    <w:rsid w:val="00163AB7"/>
    <w:rsid w:val="00163B62"/>
    <w:rsid w:val="00163DDC"/>
    <w:rsid w:val="00164014"/>
    <w:rsid w:val="001643DD"/>
    <w:rsid w:val="0016461B"/>
    <w:rsid w:val="00164E0A"/>
    <w:rsid w:val="00164E5E"/>
    <w:rsid w:val="0016511E"/>
    <w:rsid w:val="0016513C"/>
    <w:rsid w:val="001652BF"/>
    <w:rsid w:val="00165A38"/>
    <w:rsid w:val="00165BB9"/>
    <w:rsid w:val="00165D00"/>
    <w:rsid w:val="001661E1"/>
    <w:rsid w:val="001677A6"/>
    <w:rsid w:val="00167D8F"/>
    <w:rsid w:val="0017075F"/>
    <w:rsid w:val="001707AC"/>
    <w:rsid w:val="00170DD7"/>
    <w:rsid w:val="001711E7"/>
    <w:rsid w:val="00171A37"/>
    <w:rsid w:val="00171DD8"/>
    <w:rsid w:val="00171EAF"/>
    <w:rsid w:val="00172108"/>
    <w:rsid w:val="00172643"/>
    <w:rsid w:val="00172BB1"/>
    <w:rsid w:val="00172EE3"/>
    <w:rsid w:val="00173152"/>
    <w:rsid w:val="00173174"/>
    <w:rsid w:val="00173620"/>
    <w:rsid w:val="001736D0"/>
    <w:rsid w:val="00173877"/>
    <w:rsid w:val="001739FA"/>
    <w:rsid w:val="00173FCF"/>
    <w:rsid w:val="00174026"/>
    <w:rsid w:val="0017418C"/>
    <w:rsid w:val="001745FB"/>
    <w:rsid w:val="0017478D"/>
    <w:rsid w:val="001748BC"/>
    <w:rsid w:val="00174C07"/>
    <w:rsid w:val="0017507D"/>
    <w:rsid w:val="00175151"/>
    <w:rsid w:val="0017534A"/>
    <w:rsid w:val="001754C1"/>
    <w:rsid w:val="001754C4"/>
    <w:rsid w:val="0017553A"/>
    <w:rsid w:val="00175C1A"/>
    <w:rsid w:val="00175FBF"/>
    <w:rsid w:val="001766E8"/>
    <w:rsid w:val="001767A3"/>
    <w:rsid w:val="00177004"/>
    <w:rsid w:val="00177705"/>
    <w:rsid w:val="001779D0"/>
    <w:rsid w:val="00180057"/>
    <w:rsid w:val="001804AB"/>
    <w:rsid w:val="00180C6D"/>
    <w:rsid w:val="00181158"/>
    <w:rsid w:val="00181529"/>
    <w:rsid w:val="00181BCD"/>
    <w:rsid w:val="00181D6C"/>
    <w:rsid w:val="001820B6"/>
    <w:rsid w:val="00182124"/>
    <w:rsid w:val="00182128"/>
    <w:rsid w:val="00182210"/>
    <w:rsid w:val="00182294"/>
    <w:rsid w:val="00182400"/>
    <w:rsid w:val="001824CD"/>
    <w:rsid w:val="00182856"/>
    <w:rsid w:val="00182C3F"/>
    <w:rsid w:val="00182E37"/>
    <w:rsid w:val="001831F1"/>
    <w:rsid w:val="001839C9"/>
    <w:rsid w:val="00183B89"/>
    <w:rsid w:val="00183CF0"/>
    <w:rsid w:val="00184B4B"/>
    <w:rsid w:val="00184D1A"/>
    <w:rsid w:val="00184DE3"/>
    <w:rsid w:val="00184E00"/>
    <w:rsid w:val="00185810"/>
    <w:rsid w:val="00185D05"/>
    <w:rsid w:val="00185D4B"/>
    <w:rsid w:val="00185D63"/>
    <w:rsid w:val="00186335"/>
    <w:rsid w:val="0018639A"/>
    <w:rsid w:val="00186534"/>
    <w:rsid w:val="0018690C"/>
    <w:rsid w:val="00186C6E"/>
    <w:rsid w:val="00186DE3"/>
    <w:rsid w:val="00186EEC"/>
    <w:rsid w:val="0018794A"/>
    <w:rsid w:val="001879B4"/>
    <w:rsid w:val="001879BA"/>
    <w:rsid w:val="00187C13"/>
    <w:rsid w:val="00187C55"/>
    <w:rsid w:val="0019016C"/>
    <w:rsid w:val="001909D9"/>
    <w:rsid w:val="00190D67"/>
    <w:rsid w:val="0019113C"/>
    <w:rsid w:val="001912E5"/>
    <w:rsid w:val="001917DE"/>
    <w:rsid w:val="00191BA9"/>
    <w:rsid w:val="00191BC8"/>
    <w:rsid w:val="00191F34"/>
    <w:rsid w:val="00192AE9"/>
    <w:rsid w:val="001933BC"/>
    <w:rsid w:val="001943F5"/>
    <w:rsid w:val="00194AF4"/>
    <w:rsid w:val="00194B42"/>
    <w:rsid w:val="00194F5F"/>
    <w:rsid w:val="001956F3"/>
    <w:rsid w:val="001959DD"/>
    <w:rsid w:val="00195C9F"/>
    <w:rsid w:val="00196417"/>
    <w:rsid w:val="001966AA"/>
    <w:rsid w:val="00197008"/>
    <w:rsid w:val="0019722C"/>
    <w:rsid w:val="0019747C"/>
    <w:rsid w:val="00197726"/>
    <w:rsid w:val="001A13F9"/>
    <w:rsid w:val="001A2489"/>
    <w:rsid w:val="001A2553"/>
    <w:rsid w:val="001A258B"/>
    <w:rsid w:val="001A2FBB"/>
    <w:rsid w:val="001A33AB"/>
    <w:rsid w:val="001A3CC0"/>
    <w:rsid w:val="001A3F23"/>
    <w:rsid w:val="001A4272"/>
    <w:rsid w:val="001A4373"/>
    <w:rsid w:val="001A468B"/>
    <w:rsid w:val="001A4900"/>
    <w:rsid w:val="001A4A6B"/>
    <w:rsid w:val="001A4AF8"/>
    <w:rsid w:val="001A4C9C"/>
    <w:rsid w:val="001A4E40"/>
    <w:rsid w:val="001A4EC1"/>
    <w:rsid w:val="001A52B9"/>
    <w:rsid w:val="001A59B6"/>
    <w:rsid w:val="001A5C4B"/>
    <w:rsid w:val="001A627B"/>
    <w:rsid w:val="001A6BDF"/>
    <w:rsid w:val="001A6F6A"/>
    <w:rsid w:val="001A7398"/>
    <w:rsid w:val="001B028D"/>
    <w:rsid w:val="001B07D7"/>
    <w:rsid w:val="001B0D03"/>
    <w:rsid w:val="001B130B"/>
    <w:rsid w:val="001B20BB"/>
    <w:rsid w:val="001B23CA"/>
    <w:rsid w:val="001B26E5"/>
    <w:rsid w:val="001B2AF8"/>
    <w:rsid w:val="001B2B5F"/>
    <w:rsid w:val="001B2D56"/>
    <w:rsid w:val="001B2DB8"/>
    <w:rsid w:val="001B2ED8"/>
    <w:rsid w:val="001B2FCA"/>
    <w:rsid w:val="001B3735"/>
    <w:rsid w:val="001B3780"/>
    <w:rsid w:val="001B38DF"/>
    <w:rsid w:val="001B3A8E"/>
    <w:rsid w:val="001B3E15"/>
    <w:rsid w:val="001B434B"/>
    <w:rsid w:val="001B4394"/>
    <w:rsid w:val="001B443E"/>
    <w:rsid w:val="001B45C1"/>
    <w:rsid w:val="001B4926"/>
    <w:rsid w:val="001B497D"/>
    <w:rsid w:val="001B52DE"/>
    <w:rsid w:val="001B531C"/>
    <w:rsid w:val="001B5C2B"/>
    <w:rsid w:val="001B644B"/>
    <w:rsid w:val="001B679B"/>
    <w:rsid w:val="001B6BEB"/>
    <w:rsid w:val="001B6BFB"/>
    <w:rsid w:val="001B6FA1"/>
    <w:rsid w:val="001B707D"/>
    <w:rsid w:val="001B75EC"/>
    <w:rsid w:val="001B781A"/>
    <w:rsid w:val="001B7EE9"/>
    <w:rsid w:val="001C09F8"/>
    <w:rsid w:val="001C110B"/>
    <w:rsid w:val="001C166E"/>
    <w:rsid w:val="001C1BAF"/>
    <w:rsid w:val="001C1F65"/>
    <w:rsid w:val="001C20D2"/>
    <w:rsid w:val="001C259E"/>
    <w:rsid w:val="001C260D"/>
    <w:rsid w:val="001C2BEC"/>
    <w:rsid w:val="001C30F4"/>
    <w:rsid w:val="001C31E4"/>
    <w:rsid w:val="001C39A8"/>
    <w:rsid w:val="001C3C8B"/>
    <w:rsid w:val="001C4002"/>
    <w:rsid w:val="001C4231"/>
    <w:rsid w:val="001C4686"/>
    <w:rsid w:val="001C4CEF"/>
    <w:rsid w:val="001C5165"/>
    <w:rsid w:val="001C54B7"/>
    <w:rsid w:val="001C57A8"/>
    <w:rsid w:val="001C57B7"/>
    <w:rsid w:val="001C5E0C"/>
    <w:rsid w:val="001C60C3"/>
    <w:rsid w:val="001C61DB"/>
    <w:rsid w:val="001C6251"/>
    <w:rsid w:val="001C65E4"/>
    <w:rsid w:val="001C66B3"/>
    <w:rsid w:val="001C67C4"/>
    <w:rsid w:val="001C6E46"/>
    <w:rsid w:val="001C72C3"/>
    <w:rsid w:val="001C7AFC"/>
    <w:rsid w:val="001C7D5E"/>
    <w:rsid w:val="001D02B4"/>
    <w:rsid w:val="001D041C"/>
    <w:rsid w:val="001D06F6"/>
    <w:rsid w:val="001D0D4B"/>
    <w:rsid w:val="001D0FAD"/>
    <w:rsid w:val="001D1462"/>
    <w:rsid w:val="001D1538"/>
    <w:rsid w:val="001D15D2"/>
    <w:rsid w:val="001D1663"/>
    <w:rsid w:val="001D17A6"/>
    <w:rsid w:val="001D17D4"/>
    <w:rsid w:val="001D2246"/>
    <w:rsid w:val="001D2327"/>
    <w:rsid w:val="001D2FE2"/>
    <w:rsid w:val="001D37FF"/>
    <w:rsid w:val="001D3B59"/>
    <w:rsid w:val="001D3F1C"/>
    <w:rsid w:val="001D4649"/>
    <w:rsid w:val="001D4828"/>
    <w:rsid w:val="001D4ABC"/>
    <w:rsid w:val="001D4C9C"/>
    <w:rsid w:val="001D4CBE"/>
    <w:rsid w:val="001D4F2F"/>
    <w:rsid w:val="001D4FE4"/>
    <w:rsid w:val="001D5515"/>
    <w:rsid w:val="001D551E"/>
    <w:rsid w:val="001D56AE"/>
    <w:rsid w:val="001D5816"/>
    <w:rsid w:val="001D5BCB"/>
    <w:rsid w:val="001D5E4E"/>
    <w:rsid w:val="001D60DD"/>
    <w:rsid w:val="001D65CF"/>
    <w:rsid w:val="001D69F9"/>
    <w:rsid w:val="001D6B6A"/>
    <w:rsid w:val="001D6CB8"/>
    <w:rsid w:val="001D6D62"/>
    <w:rsid w:val="001E0230"/>
    <w:rsid w:val="001E091B"/>
    <w:rsid w:val="001E0F93"/>
    <w:rsid w:val="001E1431"/>
    <w:rsid w:val="001E1DC4"/>
    <w:rsid w:val="001E26EE"/>
    <w:rsid w:val="001E2725"/>
    <w:rsid w:val="001E2A76"/>
    <w:rsid w:val="001E3507"/>
    <w:rsid w:val="001E3636"/>
    <w:rsid w:val="001E36A5"/>
    <w:rsid w:val="001E3981"/>
    <w:rsid w:val="001E3DF2"/>
    <w:rsid w:val="001E4184"/>
    <w:rsid w:val="001E49C4"/>
    <w:rsid w:val="001E51A6"/>
    <w:rsid w:val="001E5247"/>
    <w:rsid w:val="001E5266"/>
    <w:rsid w:val="001E57B6"/>
    <w:rsid w:val="001E5AD5"/>
    <w:rsid w:val="001E6159"/>
    <w:rsid w:val="001E630F"/>
    <w:rsid w:val="001E64D9"/>
    <w:rsid w:val="001E64F7"/>
    <w:rsid w:val="001E6603"/>
    <w:rsid w:val="001E6950"/>
    <w:rsid w:val="001E6A7A"/>
    <w:rsid w:val="001E6FBF"/>
    <w:rsid w:val="001E732C"/>
    <w:rsid w:val="001E7361"/>
    <w:rsid w:val="001E7CAB"/>
    <w:rsid w:val="001F0A24"/>
    <w:rsid w:val="001F0ED3"/>
    <w:rsid w:val="001F143C"/>
    <w:rsid w:val="001F16A4"/>
    <w:rsid w:val="001F1AAD"/>
    <w:rsid w:val="001F1F45"/>
    <w:rsid w:val="001F1F81"/>
    <w:rsid w:val="001F20EA"/>
    <w:rsid w:val="001F29CE"/>
    <w:rsid w:val="001F2FA1"/>
    <w:rsid w:val="001F30D7"/>
    <w:rsid w:val="001F3111"/>
    <w:rsid w:val="001F3473"/>
    <w:rsid w:val="001F36A6"/>
    <w:rsid w:val="001F3707"/>
    <w:rsid w:val="001F3A8F"/>
    <w:rsid w:val="001F45FA"/>
    <w:rsid w:val="001F47DC"/>
    <w:rsid w:val="001F51B4"/>
    <w:rsid w:val="001F5615"/>
    <w:rsid w:val="001F5636"/>
    <w:rsid w:val="001F579A"/>
    <w:rsid w:val="001F5EAE"/>
    <w:rsid w:val="001F5EEE"/>
    <w:rsid w:val="001F5F32"/>
    <w:rsid w:val="001F60C4"/>
    <w:rsid w:val="001F6733"/>
    <w:rsid w:val="001F67E8"/>
    <w:rsid w:val="001F6C80"/>
    <w:rsid w:val="001F7488"/>
    <w:rsid w:val="001F7D03"/>
    <w:rsid w:val="001F7FC1"/>
    <w:rsid w:val="002001F1"/>
    <w:rsid w:val="002005F0"/>
    <w:rsid w:val="0020089B"/>
    <w:rsid w:val="002011E5"/>
    <w:rsid w:val="002016B3"/>
    <w:rsid w:val="00201AE1"/>
    <w:rsid w:val="002022FA"/>
    <w:rsid w:val="00202A0A"/>
    <w:rsid w:val="00202DE9"/>
    <w:rsid w:val="00202EAC"/>
    <w:rsid w:val="00202FB7"/>
    <w:rsid w:val="00203663"/>
    <w:rsid w:val="00203924"/>
    <w:rsid w:val="002040FF"/>
    <w:rsid w:val="00204117"/>
    <w:rsid w:val="00205027"/>
    <w:rsid w:val="0020575A"/>
    <w:rsid w:val="00205772"/>
    <w:rsid w:val="002059ED"/>
    <w:rsid w:val="00205AC7"/>
    <w:rsid w:val="00205C7E"/>
    <w:rsid w:val="00205ED8"/>
    <w:rsid w:val="0020671D"/>
    <w:rsid w:val="00206A59"/>
    <w:rsid w:val="00206CA8"/>
    <w:rsid w:val="00207268"/>
    <w:rsid w:val="00207378"/>
    <w:rsid w:val="00207AEB"/>
    <w:rsid w:val="00207BE7"/>
    <w:rsid w:val="00207DF6"/>
    <w:rsid w:val="00207EE0"/>
    <w:rsid w:val="002100B5"/>
    <w:rsid w:val="0021061A"/>
    <w:rsid w:val="0021066B"/>
    <w:rsid w:val="00211433"/>
    <w:rsid w:val="0021190F"/>
    <w:rsid w:val="00211B58"/>
    <w:rsid w:val="00212275"/>
    <w:rsid w:val="00212347"/>
    <w:rsid w:val="002123A4"/>
    <w:rsid w:val="00212856"/>
    <w:rsid w:val="00212B27"/>
    <w:rsid w:val="00212EA0"/>
    <w:rsid w:val="0021334A"/>
    <w:rsid w:val="0021446D"/>
    <w:rsid w:val="00214518"/>
    <w:rsid w:val="00214557"/>
    <w:rsid w:val="002149FD"/>
    <w:rsid w:val="00214F05"/>
    <w:rsid w:val="002153E1"/>
    <w:rsid w:val="00215C2D"/>
    <w:rsid w:val="00215E98"/>
    <w:rsid w:val="00215F03"/>
    <w:rsid w:val="0021629A"/>
    <w:rsid w:val="0021632B"/>
    <w:rsid w:val="002165B2"/>
    <w:rsid w:val="002166AA"/>
    <w:rsid w:val="00216752"/>
    <w:rsid w:val="002171E5"/>
    <w:rsid w:val="0021727C"/>
    <w:rsid w:val="0021760F"/>
    <w:rsid w:val="00217D7B"/>
    <w:rsid w:val="002206B5"/>
    <w:rsid w:val="002208E6"/>
    <w:rsid w:val="0022094E"/>
    <w:rsid w:val="00220A5E"/>
    <w:rsid w:val="00220B24"/>
    <w:rsid w:val="00220E54"/>
    <w:rsid w:val="00221745"/>
    <w:rsid w:val="00221813"/>
    <w:rsid w:val="00221B74"/>
    <w:rsid w:val="00221B86"/>
    <w:rsid w:val="00221DA1"/>
    <w:rsid w:val="00221F4C"/>
    <w:rsid w:val="00221F5B"/>
    <w:rsid w:val="0022208E"/>
    <w:rsid w:val="002220B6"/>
    <w:rsid w:val="0022225D"/>
    <w:rsid w:val="002224EB"/>
    <w:rsid w:val="00222554"/>
    <w:rsid w:val="00222667"/>
    <w:rsid w:val="002228DE"/>
    <w:rsid w:val="00223244"/>
    <w:rsid w:val="00223455"/>
    <w:rsid w:val="00223606"/>
    <w:rsid w:val="00223C3E"/>
    <w:rsid w:val="00223E3F"/>
    <w:rsid w:val="00223FA8"/>
    <w:rsid w:val="00224266"/>
    <w:rsid w:val="00224773"/>
    <w:rsid w:val="00225167"/>
    <w:rsid w:val="002251C5"/>
    <w:rsid w:val="00225810"/>
    <w:rsid w:val="00225B75"/>
    <w:rsid w:val="002260BE"/>
    <w:rsid w:val="002266D5"/>
    <w:rsid w:val="0022670B"/>
    <w:rsid w:val="0022673B"/>
    <w:rsid w:val="0022696F"/>
    <w:rsid w:val="00227AD0"/>
    <w:rsid w:val="00230497"/>
    <w:rsid w:val="00230654"/>
    <w:rsid w:val="00230A13"/>
    <w:rsid w:val="00230F6C"/>
    <w:rsid w:val="00230F7B"/>
    <w:rsid w:val="00231507"/>
    <w:rsid w:val="00231527"/>
    <w:rsid w:val="00231DE2"/>
    <w:rsid w:val="00231FAC"/>
    <w:rsid w:val="00232D12"/>
    <w:rsid w:val="00232E10"/>
    <w:rsid w:val="00233128"/>
    <w:rsid w:val="00233BA5"/>
    <w:rsid w:val="00233F5B"/>
    <w:rsid w:val="002341AB"/>
    <w:rsid w:val="00234F5C"/>
    <w:rsid w:val="002356A7"/>
    <w:rsid w:val="00235896"/>
    <w:rsid w:val="002359F8"/>
    <w:rsid w:val="00235BE1"/>
    <w:rsid w:val="00235CE6"/>
    <w:rsid w:val="00236638"/>
    <w:rsid w:val="002366D5"/>
    <w:rsid w:val="00236A0A"/>
    <w:rsid w:val="00236E23"/>
    <w:rsid w:val="00237109"/>
    <w:rsid w:val="00237C1F"/>
    <w:rsid w:val="002406ED"/>
    <w:rsid w:val="00240A98"/>
    <w:rsid w:val="00240BB5"/>
    <w:rsid w:val="002415A6"/>
    <w:rsid w:val="002416E2"/>
    <w:rsid w:val="002417FA"/>
    <w:rsid w:val="002418CF"/>
    <w:rsid w:val="00241A90"/>
    <w:rsid w:val="00241C51"/>
    <w:rsid w:val="002420EB"/>
    <w:rsid w:val="0024251F"/>
    <w:rsid w:val="0024260D"/>
    <w:rsid w:val="002429BE"/>
    <w:rsid w:val="00242A7B"/>
    <w:rsid w:val="00242BA6"/>
    <w:rsid w:val="00242CDC"/>
    <w:rsid w:val="0024302B"/>
    <w:rsid w:val="00243279"/>
    <w:rsid w:val="00243D7A"/>
    <w:rsid w:val="00243FD4"/>
    <w:rsid w:val="002448C7"/>
    <w:rsid w:val="00244B28"/>
    <w:rsid w:val="00245302"/>
    <w:rsid w:val="00245854"/>
    <w:rsid w:val="002460D6"/>
    <w:rsid w:val="002465F8"/>
    <w:rsid w:val="00246902"/>
    <w:rsid w:val="00246DF4"/>
    <w:rsid w:val="00246F2A"/>
    <w:rsid w:val="00246F61"/>
    <w:rsid w:val="00247201"/>
    <w:rsid w:val="0024774A"/>
    <w:rsid w:val="0024787E"/>
    <w:rsid w:val="00247933"/>
    <w:rsid w:val="0024799F"/>
    <w:rsid w:val="00247EDD"/>
    <w:rsid w:val="002501B3"/>
    <w:rsid w:val="00250654"/>
    <w:rsid w:val="00250FF4"/>
    <w:rsid w:val="00251355"/>
    <w:rsid w:val="002514ED"/>
    <w:rsid w:val="002515E9"/>
    <w:rsid w:val="00251610"/>
    <w:rsid w:val="00252128"/>
    <w:rsid w:val="002529D6"/>
    <w:rsid w:val="00252E74"/>
    <w:rsid w:val="00252EA4"/>
    <w:rsid w:val="00253656"/>
    <w:rsid w:val="00253810"/>
    <w:rsid w:val="00253DF6"/>
    <w:rsid w:val="00253E22"/>
    <w:rsid w:val="00253F15"/>
    <w:rsid w:val="002540A4"/>
    <w:rsid w:val="0025561F"/>
    <w:rsid w:val="00256049"/>
    <w:rsid w:val="00256362"/>
    <w:rsid w:val="00256431"/>
    <w:rsid w:val="00256CC7"/>
    <w:rsid w:val="00256FBE"/>
    <w:rsid w:val="0025775B"/>
    <w:rsid w:val="002600A4"/>
    <w:rsid w:val="00260247"/>
    <w:rsid w:val="002603A0"/>
    <w:rsid w:val="00260652"/>
    <w:rsid w:val="0026066A"/>
    <w:rsid w:val="00260ACF"/>
    <w:rsid w:val="00260E70"/>
    <w:rsid w:val="00261323"/>
    <w:rsid w:val="0026136A"/>
    <w:rsid w:val="00261892"/>
    <w:rsid w:val="00261DB5"/>
    <w:rsid w:val="00261E05"/>
    <w:rsid w:val="002623F3"/>
    <w:rsid w:val="0026249E"/>
    <w:rsid w:val="002624D5"/>
    <w:rsid w:val="002628E6"/>
    <w:rsid w:val="002634A3"/>
    <w:rsid w:val="002636FE"/>
    <w:rsid w:val="002639D0"/>
    <w:rsid w:val="00264BB7"/>
    <w:rsid w:val="00264D44"/>
    <w:rsid w:val="00264F0F"/>
    <w:rsid w:val="00264FB9"/>
    <w:rsid w:val="002653C6"/>
    <w:rsid w:val="0026572A"/>
    <w:rsid w:val="00265D0C"/>
    <w:rsid w:val="00265F16"/>
    <w:rsid w:val="0026631C"/>
    <w:rsid w:val="0026669A"/>
    <w:rsid w:val="002667D9"/>
    <w:rsid w:val="0026680C"/>
    <w:rsid w:val="00266AC4"/>
    <w:rsid w:val="00266BD2"/>
    <w:rsid w:val="00267A2B"/>
    <w:rsid w:val="00267E86"/>
    <w:rsid w:val="00267EA6"/>
    <w:rsid w:val="00267EB1"/>
    <w:rsid w:val="00267F38"/>
    <w:rsid w:val="00267FA7"/>
    <w:rsid w:val="0027064D"/>
    <w:rsid w:val="00270BD2"/>
    <w:rsid w:val="00270E25"/>
    <w:rsid w:val="00270FA0"/>
    <w:rsid w:val="0027160B"/>
    <w:rsid w:val="00271968"/>
    <w:rsid w:val="00271DFF"/>
    <w:rsid w:val="00271FFA"/>
    <w:rsid w:val="0027208D"/>
    <w:rsid w:val="00272492"/>
    <w:rsid w:val="00272602"/>
    <w:rsid w:val="00272829"/>
    <w:rsid w:val="00272A13"/>
    <w:rsid w:val="00272B75"/>
    <w:rsid w:val="00272F21"/>
    <w:rsid w:val="0027322D"/>
    <w:rsid w:val="00273466"/>
    <w:rsid w:val="002737E0"/>
    <w:rsid w:val="00273D0B"/>
    <w:rsid w:val="00273D4E"/>
    <w:rsid w:val="002743C5"/>
    <w:rsid w:val="00274800"/>
    <w:rsid w:val="0027518B"/>
    <w:rsid w:val="0027521C"/>
    <w:rsid w:val="002755F4"/>
    <w:rsid w:val="00275679"/>
    <w:rsid w:val="002756B3"/>
    <w:rsid w:val="00275930"/>
    <w:rsid w:val="0027597E"/>
    <w:rsid w:val="00275B52"/>
    <w:rsid w:val="00275BA2"/>
    <w:rsid w:val="002764AF"/>
    <w:rsid w:val="00276ADE"/>
    <w:rsid w:val="00276FBF"/>
    <w:rsid w:val="002777EF"/>
    <w:rsid w:val="00277C13"/>
    <w:rsid w:val="0028004A"/>
    <w:rsid w:val="0028068A"/>
    <w:rsid w:val="002810D3"/>
    <w:rsid w:val="002811FB"/>
    <w:rsid w:val="00281346"/>
    <w:rsid w:val="00281379"/>
    <w:rsid w:val="0028205A"/>
    <w:rsid w:val="002827BF"/>
    <w:rsid w:val="00282BEC"/>
    <w:rsid w:val="00282C22"/>
    <w:rsid w:val="00283725"/>
    <w:rsid w:val="002839D3"/>
    <w:rsid w:val="00283A76"/>
    <w:rsid w:val="00283BB3"/>
    <w:rsid w:val="00283D62"/>
    <w:rsid w:val="00283D80"/>
    <w:rsid w:val="00284339"/>
    <w:rsid w:val="002843E9"/>
    <w:rsid w:val="00284A3C"/>
    <w:rsid w:val="002850E8"/>
    <w:rsid w:val="00285D4A"/>
    <w:rsid w:val="00285F6E"/>
    <w:rsid w:val="002861AE"/>
    <w:rsid w:val="00286380"/>
    <w:rsid w:val="002865F2"/>
    <w:rsid w:val="0028679F"/>
    <w:rsid w:val="00286C50"/>
    <w:rsid w:val="00287013"/>
    <w:rsid w:val="002874ED"/>
    <w:rsid w:val="0028772E"/>
    <w:rsid w:val="00287E3F"/>
    <w:rsid w:val="00290A62"/>
    <w:rsid w:val="00290F4F"/>
    <w:rsid w:val="0029136B"/>
    <w:rsid w:val="002914B3"/>
    <w:rsid w:val="002918E8"/>
    <w:rsid w:val="00291A03"/>
    <w:rsid w:val="00291D50"/>
    <w:rsid w:val="00291FE3"/>
    <w:rsid w:val="00292157"/>
    <w:rsid w:val="00292BC2"/>
    <w:rsid w:val="00292D08"/>
    <w:rsid w:val="00292E16"/>
    <w:rsid w:val="0029313B"/>
    <w:rsid w:val="00294A1B"/>
    <w:rsid w:val="00295041"/>
    <w:rsid w:val="002951F8"/>
    <w:rsid w:val="00295A17"/>
    <w:rsid w:val="00295CCB"/>
    <w:rsid w:val="00295D0D"/>
    <w:rsid w:val="00295EDF"/>
    <w:rsid w:val="00295FF2"/>
    <w:rsid w:val="0029678C"/>
    <w:rsid w:val="00296912"/>
    <w:rsid w:val="0029699D"/>
    <w:rsid w:val="00296B24"/>
    <w:rsid w:val="00296B3C"/>
    <w:rsid w:val="002A0069"/>
    <w:rsid w:val="002A0677"/>
    <w:rsid w:val="002A0B79"/>
    <w:rsid w:val="002A0F21"/>
    <w:rsid w:val="002A137E"/>
    <w:rsid w:val="002A1594"/>
    <w:rsid w:val="002A1F7A"/>
    <w:rsid w:val="002A2258"/>
    <w:rsid w:val="002A236A"/>
    <w:rsid w:val="002A255F"/>
    <w:rsid w:val="002A2F26"/>
    <w:rsid w:val="002A330E"/>
    <w:rsid w:val="002A3646"/>
    <w:rsid w:val="002A4002"/>
    <w:rsid w:val="002A40F1"/>
    <w:rsid w:val="002A4555"/>
    <w:rsid w:val="002A493A"/>
    <w:rsid w:val="002A5018"/>
    <w:rsid w:val="002A5164"/>
    <w:rsid w:val="002A51EA"/>
    <w:rsid w:val="002A5302"/>
    <w:rsid w:val="002A54B3"/>
    <w:rsid w:val="002A58EB"/>
    <w:rsid w:val="002A5977"/>
    <w:rsid w:val="002A5DCA"/>
    <w:rsid w:val="002A5ED3"/>
    <w:rsid w:val="002A602B"/>
    <w:rsid w:val="002A6232"/>
    <w:rsid w:val="002A6617"/>
    <w:rsid w:val="002A6857"/>
    <w:rsid w:val="002A697F"/>
    <w:rsid w:val="002A6BD9"/>
    <w:rsid w:val="002A70BD"/>
    <w:rsid w:val="002A7156"/>
    <w:rsid w:val="002A75BE"/>
    <w:rsid w:val="002A77ED"/>
    <w:rsid w:val="002A7EAF"/>
    <w:rsid w:val="002B010D"/>
    <w:rsid w:val="002B050A"/>
    <w:rsid w:val="002B0762"/>
    <w:rsid w:val="002B0D1E"/>
    <w:rsid w:val="002B0DFA"/>
    <w:rsid w:val="002B1B50"/>
    <w:rsid w:val="002B1BC0"/>
    <w:rsid w:val="002B2101"/>
    <w:rsid w:val="002B2423"/>
    <w:rsid w:val="002B25DA"/>
    <w:rsid w:val="002B2854"/>
    <w:rsid w:val="002B2ABA"/>
    <w:rsid w:val="002B2B22"/>
    <w:rsid w:val="002B2E36"/>
    <w:rsid w:val="002B2EF6"/>
    <w:rsid w:val="002B2F40"/>
    <w:rsid w:val="002B3157"/>
    <w:rsid w:val="002B33F5"/>
    <w:rsid w:val="002B351B"/>
    <w:rsid w:val="002B3610"/>
    <w:rsid w:val="002B381C"/>
    <w:rsid w:val="002B3D82"/>
    <w:rsid w:val="002B4079"/>
    <w:rsid w:val="002B467B"/>
    <w:rsid w:val="002B48BF"/>
    <w:rsid w:val="002B49F1"/>
    <w:rsid w:val="002B4B86"/>
    <w:rsid w:val="002B4E4F"/>
    <w:rsid w:val="002B52D3"/>
    <w:rsid w:val="002B53EB"/>
    <w:rsid w:val="002B5419"/>
    <w:rsid w:val="002B55D7"/>
    <w:rsid w:val="002B561B"/>
    <w:rsid w:val="002B57CA"/>
    <w:rsid w:val="002B5A09"/>
    <w:rsid w:val="002B607E"/>
    <w:rsid w:val="002B6A62"/>
    <w:rsid w:val="002B6C5A"/>
    <w:rsid w:val="002B6EBD"/>
    <w:rsid w:val="002B7291"/>
    <w:rsid w:val="002B73E2"/>
    <w:rsid w:val="002B752C"/>
    <w:rsid w:val="002B79A4"/>
    <w:rsid w:val="002C0187"/>
    <w:rsid w:val="002C0420"/>
    <w:rsid w:val="002C05BA"/>
    <w:rsid w:val="002C069B"/>
    <w:rsid w:val="002C112A"/>
    <w:rsid w:val="002C157C"/>
    <w:rsid w:val="002C1B36"/>
    <w:rsid w:val="002C1CE4"/>
    <w:rsid w:val="002C1EF0"/>
    <w:rsid w:val="002C1FD2"/>
    <w:rsid w:val="002C21E0"/>
    <w:rsid w:val="002C24C9"/>
    <w:rsid w:val="002C2501"/>
    <w:rsid w:val="002C2554"/>
    <w:rsid w:val="002C2571"/>
    <w:rsid w:val="002C2904"/>
    <w:rsid w:val="002C3F64"/>
    <w:rsid w:val="002C485B"/>
    <w:rsid w:val="002C4B94"/>
    <w:rsid w:val="002C4D0B"/>
    <w:rsid w:val="002C53BA"/>
    <w:rsid w:val="002C5848"/>
    <w:rsid w:val="002C5F62"/>
    <w:rsid w:val="002C5FFD"/>
    <w:rsid w:val="002C65A0"/>
    <w:rsid w:val="002C6624"/>
    <w:rsid w:val="002C6959"/>
    <w:rsid w:val="002C6DE3"/>
    <w:rsid w:val="002C6E7E"/>
    <w:rsid w:val="002C7310"/>
    <w:rsid w:val="002C7B59"/>
    <w:rsid w:val="002D00E9"/>
    <w:rsid w:val="002D0177"/>
    <w:rsid w:val="002D01D8"/>
    <w:rsid w:val="002D02E6"/>
    <w:rsid w:val="002D086E"/>
    <w:rsid w:val="002D0AA2"/>
    <w:rsid w:val="002D0C0E"/>
    <w:rsid w:val="002D0C81"/>
    <w:rsid w:val="002D0E08"/>
    <w:rsid w:val="002D12F0"/>
    <w:rsid w:val="002D15E7"/>
    <w:rsid w:val="002D16FE"/>
    <w:rsid w:val="002D1A2F"/>
    <w:rsid w:val="002D1B8A"/>
    <w:rsid w:val="002D1C18"/>
    <w:rsid w:val="002D1DA8"/>
    <w:rsid w:val="002D2013"/>
    <w:rsid w:val="002D22AC"/>
    <w:rsid w:val="002D2307"/>
    <w:rsid w:val="002D2519"/>
    <w:rsid w:val="002D2794"/>
    <w:rsid w:val="002D2974"/>
    <w:rsid w:val="002D2B44"/>
    <w:rsid w:val="002D2E90"/>
    <w:rsid w:val="002D2F26"/>
    <w:rsid w:val="002D2FA8"/>
    <w:rsid w:val="002D2FF7"/>
    <w:rsid w:val="002D319E"/>
    <w:rsid w:val="002D32BA"/>
    <w:rsid w:val="002D3486"/>
    <w:rsid w:val="002D3602"/>
    <w:rsid w:val="002D3A5D"/>
    <w:rsid w:val="002D412E"/>
    <w:rsid w:val="002D41F0"/>
    <w:rsid w:val="002D462B"/>
    <w:rsid w:val="002D4BB3"/>
    <w:rsid w:val="002D504F"/>
    <w:rsid w:val="002D54C2"/>
    <w:rsid w:val="002D5508"/>
    <w:rsid w:val="002D5AE5"/>
    <w:rsid w:val="002D5B63"/>
    <w:rsid w:val="002D63C6"/>
    <w:rsid w:val="002D6492"/>
    <w:rsid w:val="002D663E"/>
    <w:rsid w:val="002D673B"/>
    <w:rsid w:val="002D705F"/>
    <w:rsid w:val="002D7B54"/>
    <w:rsid w:val="002D7C81"/>
    <w:rsid w:val="002D7DD2"/>
    <w:rsid w:val="002D7F74"/>
    <w:rsid w:val="002E0063"/>
    <w:rsid w:val="002E0865"/>
    <w:rsid w:val="002E0877"/>
    <w:rsid w:val="002E0932"/>
    <w:rsid w:val="002E124C"/>
    <w:rsid w:val="002E1385"/>
    <w:rsid w:val="002E13C6"/>
    <w:rsid w:val="002E149F"/>
    <w:rsid w:val="002E1DF0"/>
    <w:rsid w:val="002E1E22"/>
    <w:rsid w:val="002E1F50"/>
    <w:rsid w:val="002E212B"/>
    <w:rsid w:val="002E223F"/>
    <w:rsid w:val="002E2269"/>
    <w:rsid w:val="002E2647"/>
    <w:rsid w:val="002E2AAE"/>
    <w:rsid w:val="002E2AC9"/>
    <w:rsid w:val="002E3297"/>
    <w:rsid w:val="002E36CF"/>
    <w:rsid w:val="002E3B47"/>
    <w:rsid w:val="002E3F8C"/>
    <w:rsid w:val="002E411F"/>
    <w:rsid w:val="002E415B"/>
    <w:rsid w:val="002E45B4"/>
    <w:rsid w:val="002E4DB8"/>
    <w:rsid w:val="002E4F78"/>
    <w:rsid w:val="002E52C4"/>
    <w:rsid w:val="002E53F8"/>
    <w:rsid w:val="002E5B30"/>
    <w:rsid w:val="002E5D15"/>
    <w:rsid w:val="002E5D63"/>
    <w:rsid w:val="002E61C4"/>
    <w:rsid w:val="002E6B79"/>
    <w:rsid w:val="002E776E"/>
    <w:rsid w:val="002E78F1"/>
    <w:rsid w:val="002E7AAC"/>
    <w:rsid w:val="002E7EDC"/>
    <w:rsid w:val="002E7F01"/>
    <w:rsid w:val="002E7F3D"/>
    <w:rsid w:val="002F0317"/>
    <w:rsid w:val="002F07F3"/>
    <w:rsid w:val="002F0977"/>
    <w:rsid w:val="002F0CBB"/>
    <w:rsid w:val="002F1391"/>
    <w:rsid w:val="002F1712"/>
    <w:rsid w:val="002F1A31"/>
    <w:rsid w:val="002F1FDD"/>
    <w:rsid w:val="002F268E"/>
    <w:rsid w:val="002F2D9E"/>
    <w:rsid w:val="002F2E66"/>
    <w:rsid w:val="002F3BA0"/>
    <w:rsid w:val="002F3C50"/>
    <w:rsid w:val="002F3FF8"/>
    <w:rsid w:val="002F4381"/>
    <w:rsid w:val="002F4D08"/>
    <w:rsid w:val="002F4DEE"/>
    <w:rsid w:val="002F4F1E"/>
    <w:rsid w:val="002F51E4"/>
    <w:rsid w:val="002F57C2"/>
    <w:rsid w:val="002F58F0"/>
    <w:rsid w:val="002F5A63"/>
    <w:rsid w:val="002F638F"/>
    <w:rsid w:val="002F6851"/>
    <w:rsid w:val="002F6D51"/>
    <w:rsid w:val="002F7084"/>
    <w:rsid w:val="002F7619"/>
    <w:rsid w:val="002F77BE"/>
    <w:rsid w:val="002F7888"/>
    <w:rsid w:val="002F7894"/>
    <w:rsid w:val="002F7C0B"/>
    <w:rsid w:val="0030013D"/>
    <w:rsid w:val="00300D1B"/>
    <w:rsid w:val="00301B2E"/>
    <w:rsid w:val="00301CFE"/>
    <w:rsid w:val="00301E3F"/>
    <w:rsid w:val="00301E8D"/>
    <w:rsid w:val="003024CC"/>
    <w:rsid w:val="003024CF"/>
    <w:rsid w:val="0030250F"/>
    <w:rsid w:val="00302859"/>
    <w:rsid w:val="00302962"/>
    <w:rsid w:val="00302B11"/>
    <w:rsid w:val="00302FD0"/>
    <w:rsid w:val="00303957"/>
    <w:rsid w:val="00304244"/>
    <w:rsid w:val="00304288"/>
    <w:rsid w:val="00304C03"/>
    <w:rsid w:val="00305300"/>
    <w:rsid w:val="00305420"/>
    <w:rsid w:val="00305B4F"/>
    <w:rsid w:val="00305B56"/>
    <w:rsid w:val="00305BF7"/>
    <w:rsid w:val="00306062"/>
    <w:rsid w:val="003068B7"/>
    <w:rsid w:val="003068C1"/>
    <w:rsid w:val="003072CD"/>
    <w:rsid w:val="00307635"/>
    <w:rsid w:val="003077AC"/>
    <w:rsid w:val="003078E3"/>
    <w:rsid w:val="00307968"/>
    <w:rsid w:val="00307C11"/>
    <w:rsid w:val="00310272"/>
    <w:rsid w:val="003105A3"/>
    <w:rsid w:val="0031075F"/>
    <w:rsid w:val="003107FC"/>
    <w:rsid w:val="00310B07"/>
    <w:rsid w:val="00310B25"/>
    <w:rsid w:val="00310EED"/>
    <w:rsid w:val="00311693"/>
    <w:rsid w:val="00311751"/>
    <w:rsid w:val="00312313"/>
    <w:rsid w:val="003124C1"/>
    <w:rsid w:val="00312649"/>
    <w:rsid w:val="003132DD"/>
    <w:rsid w:val="0031340D"/>
    <w:rsid w:val="00313E43"/>
    <w:rsid w:val="003145AD"/>
    <w:rsid w:val="003145F3"/>
    <w:rsid w:val="0031495F"/>
    <w:rsid w:val="00314AAA"/>
    <w:rsid w:val="00314FBA"/>
    <w:rsid w:val="00315D12"/>
    <w:rsid w:val="00315EA0"/>
    <w:rsid w:val="0031600E"/>
    <w:rsid w:val="00316C0F"/>
    <w:rsid w:val="00316CD8"/>
    <w:rsid w:val="00317257"/>
    <w:rsid w:val="00317268"/>
    <w:rsid w:val="0031738D"/>
    <w:rsid w:val="00317730"/>
    <w:rsid w:val="00317863"/>
    <w:rsid w:val="0031791F"/>
    <w:rsid w:val="00317CFB"/>
    <w:rsid w:val="00320419"/>
    <w:rsid w:val="0032097A"/>
    <w:rsid w:val="003209AD"/>
    <w:rsid w:val="00320D76"/>
    <w:rsid w:val="00321335"/>
    <w:rsid w:val="00321635"/>
    <w:rsid w:val="00321810"/>
    <w:rsid w:val="00321E16"/>
    <w:rsid w:val="00322E68"/>
    <w:rsid w:val="003234BE"/>
    <w:rsid w:val="00323670"/>
    <w:rsid w:val="00323856"/>
    <w:rsid w:val="00323CFE"/>
    <w:rsid w:val="00323E50"/>
    <w:rsid w:val="00324244"/>
    <w:rsid w:val="003246CE"/>
    <w:rsid w:val="003252D6"/>
    <w:rsid w:val="003252EF"/>
    <w:rsid w:val="003253B2"/>
    <w:rsid w:val="00325A0A"/>
    <w:rsid w:val="00325B50"/>
    <w:rsid w:val="00325BE4"/>
    <w:rsid w:val="00325E26"/>
    <w:rsid w:val="00326190"/>
    <w:rsid w:val="003261F6"/>
    <w:rsid w:val="003262E0"/>
    <w:rsid w:val="0032630A"/>
    <w:rsid w:val="00326724"/>
    <w:rsid w:val="00326DCF"/>
    <w:rsid w:val="003270F1"/>
    <w:rsid w:val="0032713F"/>
    <w:rsid w:val="00327DF3"/>
    <w:rsid w:val="003302CD"/>
    <w:rsid w:val="00330472"/>
    <w:rsid w:val="003312A4"/>
    <w:rsid w:val="0033153B"/>
    <w:rsid w:val="0033191B"/>
    <w:rsid w:val="00331B24"/>
    <w:rsid w:val="00331C4A"/>
    <w:rsid w:val="00331E81"/>
    <w:rsid w:val="0033225C"/>
    <w:rsid w:val="0033299D"/>
    <w:rsid w:val="00333695"/>
    <w:rsid w:val="003342AC"/>
    <w:rsid w:val="00334422"/>
    <w:rsid w:val="00334708"/>
    <w:rsid w:val="003348D6"/>
    <w:rsid w:val="00335455"/>
    <w:rsid w:val="003355AA"/>
    <w:rsid w:val="00335894"/>
    <w:rsid w:val="003359AE"/>
    <w:rsid w:val="00335A85"/>
    <w:rsid w:val="00335B80"/>
    <w:rsid w:val="00335F99"/>
    <w:rsid w:val="0033628F"/>
    <w:rsid w:val="00336313"/>
    <w:rsid w:val="0033675F"/>
    <w:rsid w:val="00336DCC"/>
    <w:rsid w:val="00336F00"/>
    <w:rsid w:val="00337990"/>
    <w:rsid w:val="00337A21"/>
    <w:rsid w:val="00337B02"/>
    <w:rsid w:val="00337C33"/>
    <w:rsid w:val="00337C5A"/>
    <w:rsid w:val="00340186"/>
    <w:rsid w:val="00340199"/>
    <w:rsid w:val="00340488"/>
    <w:rsid w:val="003404AD"/>
    <w:rsid w:val="003405DA"/>
    <w:rsid w:val="00341110"/>
    <w:rsid w:val="0034153A"/>
    <w:rsid w:val="003418DC"/>
    <w:rsid w:val="00342161"/>
    <w:rsid w:val="003423AD"/>
    <w:rsid w:val="0034288E"/>
    <w:rsid w:val="00342BD4"/>
    <w:rsid w:val="00342CA6"/>
    <w:rsid w:val="0034310B"/>
    <w:rsid w:val="00343133"/>
    <w:rsid w:val="00343194"/>
    <w:rsid w:val="00343205"/>
    <w:rsid w:val="00343234"/>
    <w:rsid w:val="003432D8"/>
    <w:rsid w:val="003434FD"/>
    <w:rsid w:val="00343D7E"/>
    <w:rsid w:val="00344053"/>
    <w:rsid w:val="003447B4"/>
    <w:rsid w:val="00344A24"/>
    <w:rsid w:val="00344B8A"/>
    <w:rsid w:val="0034506F"/>
    <w:rsid w:val="0034510D"/>
    <w:rsid w:val="003451CD"/>
    <w:rsid w:val="00345223"/>
    <w:rsid w:val="00345728"/>
    <w:rsid w:val="00345A97"/>
    <w:rsid w:val="00345B19"/>
    <w:rsid w:val="003461B9"/>
    <w:rsid w:val="00346261"/>
    <w:rsid w:val="00346D7B"/>
    <w:rsid w:val="003470AB"/>
    <w:rsid w:val="00347874"/>
    <w:rsid w:val="00347F83"/>
    <w:rsid w:val="0035003E"/>
    <w:rsid w:val="0035039E"/>
    <w:rsid w:val="003510A4"/>
    <w:rsid w:val="00351607"/>
    <w:rsid w:val="00351C3B"/>
    <w:rsid w:val="00351CB9"/>
    <w:rsid w:val="00351DA3"/>
    <w:rsid w:val="00351E3C"/>
    <w:rsid w:val="00351F4E"/>
    <w:rsid w:val="003521D1"/>
    <w:rsid w:val="0035222D"/>
    <w:rsid w:val="00352337"/>
    <w:rsid w:val="003523A4"/>
    <w:rsid w:val="00352C11"/>
    <w:rsid w:val="00353341"/>
    <w:rsid w:val="003534EF"/>
    <w:rsid w:val="00353543"/>
    <w:rsid w:val="00353BAF"/>
    <w:rsid w:val="00353BB3"/>
    <w:rsid w:val="00353DA5"/>
    <w:rsid w:val="00353FC0"/>
    <w:rsid w:val="00354279"/>
    <w:rsid w:val="00354878"/>
    <w:rsid w:val="003548BE"/>
    <w:rsid w:val="00354E7A"/>
    <w:rsid w:val="00355407"/>
    <w:rsid w:val="003557CA"/>
    <w:rsid w:val="00355E54"/>
    <w:rsid w:val="00355FBB"/>
    <w:rsid w:val="0035602C"/>
    <w:rsid w:val="003565AC"/>
    <w:rsid w:val="00356A91"/>
    <w:rsid w:val="00356AE8"/>
    <w:rsid w:val="00356DFE"/>
    <w:rsid w:val="00356F31"/>
    <w:rsid w:val="003570C1"/>
    <w:rsid w:val="003571E6"/>
    <w:rsid w:val="003579BB"/>
    <w:rsid w:val="003579CC"/>
    <w:rsid w:val="00357DE5"/>
    <w:rsid w:val="003600BC"/>
    <w:rsid w:val="00360202"/>
    <w:rsid w:val="003605BE"/>
    <w:rsid w:val="00360627"/>
    <w:rsid w:val="003608BB"/>
    <w:rsid w:val="0036096E"/>
    <w:rsid w:val="00361C4F"/>
    <w:rsid w:val="0036277C"/>
    <w:rsid w:val="00362790"/>
    <w:rsid w:val="0036296B"/>
    <w:rsid w:val="00362995"/>
    <w:rsid w:val="003629BE"/>
    <w:rsid w:val="00362ACD"/>
    <w:rsid w:val="00362B59"/>
    <w:rsid w:val="00362F37"/>
    <w:rsid w:val="00363496"/>
    <w:rsid w:val="003634F9"/>
    <w:rsid w:val="00363556"/>
    <w:rsid w:val="003638E1"/>
    <w:rsid w:val="00363919"/>
    <w:rsid w:val="0036406B"/>
    <w:rsid w:val="0036406C"/>
    <w:rsid w:val="0036419F"/>
    <w:rsid w:val="003641C7"/>
    <w:rsid w:val="003643F7"/>
    <w:rsid w:val="003657AF"/>
    <w:rsid w:val="00365A4D"/>
    <w:rsid w:val="00365E0A"/>
    <w:rsid w:val="003660BD"/>
    <w:rsid w:val="00366228"/>
    <w:rsid w:val="00366430"/>
    <w:rsid w:val="00366793"/>
    <w:rsid w:val="003667F0"/>
    <w:rsid w:val="00366979"/>
    <w:rsid w:val="003669AD"/>
    <w:rsid w:val="00366C23"/>
    <w:rsid w:val="00366EC3"/>
    <w:rsid w:val="00367B57"/>
    <w:rsid w:val="00367C7A"/>
    <w:rsid w:val="00367D1D"/>
    <w:rsid w:val="00367E19"/>
    <w:rsid w:val="00367E6F"/>
    <w:rsid w:val="003700A1"/>
    <w:rsid w:val="0037015E"/>
    <w:rsid w:val="0037034D"/>
    <w:rsid w:val="00370717"/>
    <w:rsid w:val="00370BC9"/>
    <w:rsid w:val="00371116"/>
    <w:rsid w:val="003712AD"/>
    <w:rsid w:val="00371696"/>
    <w:rsid w:val="00371752"/>
    <w:rsid w:val="00371DC6"/>
    <w:rsid w:val="0037213D"/>
    <w:rsid w:val="003721A0"/>
    <w:rsid w:val="00372265"/>
    <w:rsid w:val="0037240C"/>
    <w:rsid w:val="003725B7"/>
    <w:rsid w:val="003725D6"/>
    <w:rsid w:val="003727F8"/>
    <w:rsid w:val="00372838"/>
    <w:rsid w:val="0037289A"/>
    <w:rsid w:val="00372F95"/>
    <w:rsid w:val="00372FF6"/>
    <w:rsid w:val="0037338F"/>
    <w:rsid w:val="0037445C"/>
    <w:rsid w:val="00374481"/>
    <w:rsid w:val="00374A92"/>
    <w:rsid w:val="003754C9"/>
    <w:rsid w:val="00375653"/>
    <w:rsid w:val="00375A3A"/>
    <w:rsid w:val="00375A4B"/>
    <w:rsid w:val="00375DF6"/>
    <w:rsid w:val="00375EC3"/>
    <w:rsid w:val="0037603A"/>
    <w:rsid w:val="0037610D"/>
    <w:rsid w:val="00376199"/>
    <w:rsid w:val="00376234"/>
    <w:rsid w:val="00377337"/>
    <w:rsid w:val="00377344"/>
    <w:rsid w:val="00377477"/>
    <w:rsid w:val="00377B7D"/>
    <w:rsid w:val="00380B0A"/>
    <w:rsid w:val="00380BA1"/>
    <w:rsid w:val="00380CCC"/>
    <w:rsid w:val="00380E99"/>
    <w:rsid w:val="00381145"/>
    <w:rsid w:val="00381156"/>
    <w:rsid w:val="00381956"/>
    <w:rsid w:val="00382087"/>
    <w:rsid w:val="003824FD"/>
    <w:rsid w:val="003824FF"/>
    <w:rsid w:val="00382F01"/>
    <w:rsid w:val="00382F7B"/>
    <w:rsid w:val="00383E13"/>
    <w:rsid w:val="00383FFC"/>
    <w:rsid w:val="00384489"/>
    <w:rsid w:val="0038488E"/>
    <w:rsid w:val="0038491F"/>
    <w:rsid w:val="00384B7B"/>
    <w:rsid w:val="00384D31"/>
    <w:rsid w:val="00384D3C"/>
    <w:rsid w:val="00384D8F"/>
    <w:rsid w:val="00384DE7"/>
    <w:rsid w:val="00384F5C"/>
    <w:rsid w:val="00385698"/>
    <w:rsid w:val="00385B36"/>
    <w:rsid w:val="00385F38"/>
    <w:rsid w:val="00385F58"/>
    <w:rsid w:val="00385FF5"/>
    <w:rsid w:val="00386051"/>
    <w:rsid w:val="003862C6"/>
    <w:rsid w:val="0038641D"/>
    <w:rsid w:val="00387076"/>
    <w:rsid w:val="00387078"/>
    <w:rsid w:val="00387260"/>
    <w:rsid w:val="003874E6"/>
    <w:rsid w:val="0038792B"/>
    <w:rsid w:val="00387D3E"/>
    <w:rsid w:val="00387F3F"/>
    <w:rsid w:val="00390318"/>
    <w:rsid w:val="003904B2"/>
    <w:rsid w:val="003904DE"/>
    <w:rsid w:val="0039065D"/>
    <w:rsid w:val="00390948"/>
    <w:rsid w:val="00390B59"/>
    <w:rsid w:val="00391429"/>
    <w:rsid w:val="00391510"/>
    <w:rsid w:val="003915F8"/>
    <w:rsid w:val="00392E97"/>
    <w:rsid w:val="00393710"/>
    <w:rsid w:val="003937B7"/>
    <w:rsid w:val="00393A98"/>
    <w:rsid w:val="00393ABE"/>
    <w:rsid w:val="00393BD3"/>
    <w:rsid w:val="00393E74"/>
    <w:rsid w:val="0039407B"/>
    <w:rsid w:val="003943D4"/>
    <w:rsid w:val="00394488"/>
    <w:rsid w:val="00394A27"/>
    <w:rsid w:val="00394D9B"/>
    <w:rsid w:val="003950D0"/>
    <w:rsid w:val="00395218"/>
    <w:rsid w:val="00395F2E"/>
    <w:rsid w:val="003964B1"/>
    <w:rsid w:val="00396A66"/>
    <w:rsid w:val="00396DDF"/>
    <w:rsid w:val="003979F7"/>
    <w:rsid w:val="00397A55"/>
    <w:rsid w:val="00397FAE"/>
    <w:rsid w:val="003A0536"/>
    <w:rsid w:val="003A0BCE"/>
    <w:rsid w:val="003A1272"/>
    <w:rsid w:val="003A144C"/>
    <w:rsid w:val="003A1CED"/>
    <w:rsid w:val="003A1F86"/>
    <w:rsid w:val="003A2011"/>
    <w:rsid w:val="003A235B"/>
    <w:rsid w:val="003A3173"/>
    <w:rsid w:val="003A343A"/>
    <w:rsid w:val="003A37BB"/>
    <w:rsid w:val="003A3BA5"/>
    <w:rsid w:val="003A3D20"/>
    <w:rsid w:val="003A4103"/>
    <w:rsid w:val="003A4B35"/>
    <w:rsid w:val="003A4C53"/>
    <w:rsid w:val="003A4EB2"/>
    <w:rsid w:val="003A5141"/>
    <w:rsid w:val="003A5155"/>
    <w:rsid w:val="003A5226"/>
    <w:rsid w:val="003A580E"/>
    <w:rsid w:val="003A5AB7"/>
    <w:rsid w:val="003A5E4B"/>
    <w:rsid w:val="003A5E95"/>
    <w:rsid w:val="003A6153"/>
    <w:rsid w:val="003A624F"/>
    <w:rsid w:val="003A671E"/>
    <w:rsid w:val="003A6777"/>
    <w:rsid w:val="003A6B4D"/>
    <w:rsid w:val="003A6E41"/>
    <w:rsid w:val="003A6E94"/>
    <w:rsid w:val="003A756C"/>
    <w:rsid w:val="003A7901"/>
    <w:rsid w:val="003A7A04"/>
    <w:rsid w:val="003A7A8D"/>
    <w:rsid w:val="003A7D43"/>
    <w:rsid w:val="003A7EBA"/>
    <w:rsid w:val="003A7EC6"/>
    <w:rsid w:val="003B0413"/>
    <w:rsid w:val="003B066D"/>
    <w:rsid w:val="003B075B"/>
    <w:rsid w:val="003B0AFC"/>
    <w:rsid w:val="003B0BA2"/>
    <w:rsid w:val="003B0E09"/>
    <w:rsid w:val="003B11F3"/>
    <w:rsid w:val="003B1A9C"/>
    <w:rsid w:val="003B247D"/>
    <w:rsid w:val="003B2893"/>
    <w:rsid w:val="003B2D05"/>
    <w:rsid w:val="003B2F4C"/>
    <w:rsid w:val="003B31F0"/>
    <w:rsid w:val="003B332E"/>
    <w:rsid w:val="003B34C8"/>
    <w:rsid w:val="003B362E"/>
    <w:rsid w:val="003B397E"/>
    <w:rsid w:val="003B403B"/>
    <w:rsid w:val="003B41FD"/>
    <w:rsid w:val="003B43DC"/>
    <w:rsid w:val="003B4676"/>
    <w:rsid w:val="003B4DB7"/>
    <w:rsid w:val="003B4E0D"/>
    <w:rsid w:val="003B4FB6"/>
    <w:rsid w:val="003B5913"/>
    <w:rsid w:val="003B64C1"/>
    <w:rsid w:val="003B66E0"/>
    <w:rsid w:val="003B67C0"/>
    <w:rsid w:val="003B6C8D"/>
    <w:rsid w:val="003B7219"/>
    <w:rsid w:val="003B74F6"/>
    <w:rsid w:val="003B780A"/>
    <w:rsid w:val="003B7F21"/>
    <w:rsid w:val="003C05BF"/>
    <w:rsid w:val="003C08BD"/>
    <w:rsid w:val="003C0B90"/>
    <w:rsid w:val="003C0C3F"/>
    <w:rsid w:val="003C0ECC"/>
    <w:rsid w:val="003C149A"/>
    <w:rsid w:val="003C14C5"/>
    <w:rsid w:val="003C1CD4"/>
    <w:rsid w:val="003C1D79"/>
    <w:rsid w:val="003C21E5"/>
    <w:rsid w:val="003C2689"/>
    <w:rsid w:val="003C2C97"/>
    <w:rsid w:val="003C2D03"/>
    <w:rsid w:val="003C2FAF"/>
    <w:rsid w:val="003C37C2"/>
    <w:rsid w:val="003C3DB3"/>
    <w:rsid w:val="003C3EEC"/>
    <w:rsid w:val="003C4BAA"/>
    <w:rsid w:val="003C5056"/>
    <w:rsid w:val="003C52C1"/>
    <w:rsid w:val="003C56C2"/>
    <w:rsid w:val="003C5773"/>
    <w:rsid w:val="003C590B"/>
    <w:rsid w:val="003C5D02"/>
    <w:rsid w:val="003C5EC5"/>
    <w:rsid w:val="003C60BE"/>
    <w:rsid w:val="003C647A"/>
    <w:rsid w:val="003C6542"/>
    <w:rsid w:val="003C65AA"/>
    <w:rsid w:val="003C679A"/>
    <w:rsid w:val="003C6B3A"/>
    <w:rsid w:val="003C6F90"/>
    <w:rsid w:val="003C7284"/>
    <w:rsid w:val="003C73C3"/>
    <w:rsid w:val="003C78D8"/>
    <w:rsid w:val="003C7914"/>
    <w:rsid w:val="003D02BB"/>
    <w:rsid w:val="003D0560"/>
    <w:rsid w:val="003D0BE0"/>
    <w:rsid w:val="003D0FC2"/>
    <w:rsid w:val="003D1096"/>
    <w:rsid w:val="003D1451"/>
    <w:rsid w:val="003D1596"/>
    <w:rsid w:val="003D2193"/>
    <w:rsid w:val="003D2488"/>
    <w:rsid w:val="003D29E1"/>
    <w:rsid w:val="003D2BF7"/>
    <w:rsid w:val="003D3090"/>
    <w:rsid w:val="003D33C8"/>
    <w:rsid w:val="003D36DF"/>
    <w:rsid w:val="003D37DB"/>
    <w:rsid w:val="003D40B5"/>
    <w:rsid w:val="003D44CF"/>
    <w:rsid w:val="003D4638"/>
    <w:rsid w:val="003D4F44"/>
    <w:rsid w:val="003D5062"/>
    <w:rsid w:val="003D5A13"/>
    <w:rsid w:val="003D685D"/>
    <w:rsid w:val="003D6C09"/>
    <w:rsid w:val="003D7B10"/>
    <w:rsid w:val="003E025D"/>
    <w:rsid w:val="003E0A2A"/>
    <w:rsid w:val="003E0A2F"/>
    <w:rsid w:val="003E0F51"/>
    <w:rsid w:val="003E1077"/>
    <w:rsid w:val="003E1320"/>
    <w:rsid w:val="003E18D4"/>
    <w:rsid w:val="003E2257"/>
    <w:rsid w:val="003E24B2"/>
    <w:rsid w:val="003E27B4"/>
    <w:rsid w:val="003E285C"/>
    <w:rsid w:val="003E2938"/>
    <w:rsid w:val="003E2BBE"/>
    <w:rsid w:val="003E2C53"/>
    <w:rsid w:val="003E2FFC"/>
    <w:rsid w:val="003E325F"/>
    <w:rsid w:val="003E3364"/>
    <w:rsid w:val="003E37ED"/>
    <w:rsid w:val="003E3E3E"/>
    <w:rsid w:val="003E413E"/>
    <w:rsid w:val="003E4195"/>
    <w:rsid w:val="003E46C6"/>
    <w:rsid w:val="003E4DCB"/>
    <w:rsid w:val="003E4E6D"/>
    <w:rsid w:val="003E4E7D"/>
    <w:rsid w:val="003E4FD4"/>
    <w:rsid w:val="003E50A4"/>
    <w:rsid w:val="003E53CF"/>
    <w:rsid w:val="003E5462"/>
    <w:rsid w:val="003E5546"/>
    <w:rsid w:val="003E5C2B"/>
    <w:rsid w:val="003E5C65"/>
    <w:rsid w:val="003E70BA"/>
    <w:rsid w:val="003E735D"/>
    <w:rsid w:val="003E79B9"/>
    <w:rsid w:val="003E7E98"/>
    <w:rsid w:val="003F14EE"/>
    <w:rsid w:val="003F1570"/>
    <w:rsid w:val="003F16CD"/>
    <w:rsid w:val="003F176E"/>
    <w:rsid w:val="003F26A6"/>
    <w:rsid w:val="003F2AAE"/>
    <w:rsid w:val="003F2ACD"/>
    <w:rsid w:val="003F30EE"/>
    <w:rsid w:val="003F32FA"/>
    <w:rsid w:val="003F3964"/>
    <w:rsid w:val="003F3AE3"/>
    <w:rsid w:val="003F3CA5"/>
    <w:rsid w:val="003F3DDA"/>
    <w:rsid w:val="003F3FFA"/>
    <w:rsid w:val="003F4558"/>
    <w:rsid w:val="003F476C"/>
    <w:rsid w:val="003F4E8C"/>
    <w:rsid w:val="003F4EDD"/>
    <w:rsid w:val="003F5177"/>
    <w:rsid w:val="003F533E"/>
    <w:rsid w:val="003F575B"/>
    <w:rsid w:val="004003E3"/>
    <w:rsid w:val="0040068E"/>
    <w:rsid w:val="00400C44"/>
    <w:rsid w:val="00400F7F"/>
    <w:rsid w:val="00401DFD"/>
    <w:rsid w:val="00401E11"/>
    <w:rsid w:val="00401E86"/>
    <w:rsid w:val="004025BF"/>
    <w:rsid w:val="004026C1"/>
    <w:rsid w:val="00402CE0"/>
    <w:rsid w:val="004035DD"/>
    <w:rsid w:val="00403640"/>
    <w:rsid w:val="00403D2C"/>
    <w:rsid w:val="00404A7C"/>
    <w:rsid w:val="00404C3C"/>
    <w:rsid w:val="00404C62"/>
    <w:rsid w:val="00404F61"/>
    <w:rsid w:val="00405356"/>
    <w:rsid w:val="00405799"/>
    <w:rsid w:val="004059E8"/>
    <w:rsid w:val="00405C66"/>
    <w:rsid w:val="004061AD"/>
    <w:rsid w:val="004066EF"/>
    <w:rsid w:val="00406E98"/>
    <w:rsid w:val="00407312"/>
    <w:rsid w:val="0041001B"/>
    <w:rsid w:val="0041030D"/>
    <w:rsid w:val="004105D9"/>
    <w:rsid w:val="0041065F"/>
    <w:rsid w:val="00410871"/>
    <w:rsid w:val="00410900"/>
    <w:rsid w:val="00410B20"/>
    <w:rsid w:val="0041177C"/>
    <w:rsid w:val="00411A8E"/>
    <w:rsid w:val="00411FDB"/>
    <w:rsid w:val="00412446"/>
    <w:rsid w:val="00412869"/>
    <w:rsid w:val="00412F4A"/>
    <w:rsid w:val="0041310B"/>
    <w:rsid w:val="0041358E"/>
    <w:rsid w:val="00413DDE"/>
    <w:rsid w:val="00413E3D"/>
    <w:rsid w:val="00413ED0"/>
    <w:rsid w:val="00414519"/>
    <w:rsid w:val="004145D8"/>
    <w:rsid w:val="00414F1F"/>
    <w:rsid w:val="0041501B"/>
    <w:rsid w:val="00415408"/>
    <w:rsid w:val="0041551F"/>
    <w:rsid w:val="0041559C"/>
    <w:rsid w:val="0041590B"/>
    <w:rsid w:val="0041609C"/>
    <w:rsid w:val="004162DB"/>
    <w:rsid w:val="004163B3"/>
    <w:rsid w:val="00416A90"/>
    <w:rsid w:val="00416BD6"/>
    <w:rsid w:val="00416C25"/>
    <w:rsid w:val="00416CE3"/>
    <w:rsid w:val="00416CFB"/>
    <w:rsid w:val="00416F67"/>
    <w:rsid w:val="00417571"/>
    <w:rsid w:val="00417931"/>
    <w:rsid w:val="00417B7F"/>
    <w:rsid w:val="0042018C"/>
    <w:rsid w:val="004203CE"/>
    <w:rsid w:val="00420BE8"/>
    <w:rsid w:val="004216C0"/>
    <w:rsid w:val="0042181A"/>
    <w:rsid w:val="004218DD"/>
    <w:rsid w:val="00421D63"/>
    <w:rsid w:val="00421E1F"/>
    <w:rsid w:val="00422FC7"/>
    <w:rsid w:val="0042308C"/>
    <w:rsid w:val="004231BD"/>
    <w:rsid w:val="00423510"/>
    <w:rsid w:val="00423C86"/>
    <w:rsid w:val="00423FCA"/>
    <w:rsid w:val="00424042"/>
    <w:rsid w:val="00424311"/>
    <w:rsid w:val="004243B8"/>
    <w:rsid w:val="00424715"/>
    <w:rsid w:val="00424A35"/>
    <w:rsid w:val="004251C1"/>
    <w:rsid w:val="004255C5"/>
    <w:rsid w:val="00425700"/>
    <w:rsid w:val="0042694C"/>
    <w:rsid w:val="00426EF3"/>
    <w:rsid w:val="004270AA"/>
    <w:rsid w:val="004271E5"/>
    <w:rsid w:val="0042729B"/>
    <w:rsid w:val="00427E2B"/>
    <w:rsid w:val="0043000C"/>
    <w:rsid w:val="0043070B"/>
    <w:rsid w:val="004309B1"/>
    <w:rsid w:val="00430B33"/>
    <w:rsid w:val="00430F5D"/>
    <w:rsid w:val="00430F8D"/>
    <w:rsid w:val="0043109C"/>
    <w:rsid w:val="00431470"/>
    <w:rsid w:val="004314FD"/>
    <w:rsid w:val="00431590"/>
    <w:rsid w:val="00431899"/>
    <w:rsid w:val="0043190E"/>
    <w:rsid w:val="00431B1B"/>
    <w:rsid w:val="00432103"/>
    <w:rsid w:val="0043225F"/>
    <w:rsid w:val="004322CB"/>
    <w:rsid w:val="004324AD"/>
    <w:rsid w:val="004326EA"/>
    <w:rsid w:val="00432BBE"/>
    <w:rsid w:val="00432E8D"/>
    <w:rsid w:val="00433395"/>
    <w:rsid w:val="00434EF7"/>
    <w:rsid w:val="00434F52"/>
    <w:rsid w:val="004350FE"/>
    <w:rsid w:val="00435140"/>
    <w:rsid w:val="0043556B"/>
    <w:rsid w:val="0043594E"/>
    <w:rsid w:val="00435A47"/>
    <w:rsid w:val="00435B0A"/>
    <w:rsid w:val="00435C52"/>
    <w:rsid w:val="0043648A"/>
    <w:rsid w:val="00436A04"/>
    <w:rsid w:val="00436A49"/>
    <w:rsid w:val="00436DC1"/>
    <w:rsid w:val="004370A1"/>
    <w:rsid w:val="004371A3"/>
    <w:rsid w:val="0043732C"/>
    <w:rsid w:val="004378C8"/>
    <w:rsid w:val="0044026A"/>
    <w:rsid w:val="004405C0"/>
    <w:rsid w:val="0044071E"/>
    <w:rsid w:val="0044123F"/>
    <w:rsid w:val="004414C9"/>
    <w:rsid w:val="00441D1A"/>
    <w:rsid w:val="0044215F"/>
    <w:rsid w:val="0044259C"/>
    <w:rsid w:val="004426D5"/>
    <w:rsid w:val="004429F8"/>
    <w:rsid w:val="00442B15"/>
    <w:rsid w:val="00442B39"/>
    <w:rsid w:val="00442B9E"/>
    <w:rsid w:val="00442D51"/>
    <w:rsid w:val="00443524"/>
    <w:rsid w:val="004437A4"/>
    <w:rsid w:val="00443B5A"/>
    <w:rsid w:val="00443BE9"/>
    <w:rsid w:val="00444746"/>
    <w:rsid w:val="004447C2"/>
    <w:rsid w:val="0044481D"/>
    <w:rsid w:val="004448EF"/>
    <w:rsid w:val="00444E65"/>
    <w:rsid w:val="00445548"/>
    <w:rsid w:val="0044567B"/>
    <w:rsid w:val="004459DA"/>
    <w:rsid w:val="0044610A"/>
    <w:rsid w:val="00446E6F"/>
    <w:rsid w:val="00446FBD"/>
    <w:rsid w:val="004473CC"/>
    <w:rsid w:val="0044758F"/>
    <w:rsid w:val="0044759E"/>
    <w:rsid w:val="004500F4"/>
    <w:rsid w:val="00450271"/>
    <w:rsid w:val="004502C1"/>
    <w:rsid w:val="0045075A"/>
    <w:rsid w:val="00450A4F"/>
    <w:rsid w:val="00450E0D"/>
    <w:rsid w:val="00450ED9"/>
    <w:rsid w:val="00450EF5"/>
    <w:rsid w:val="004515B4"/>
    <w:rsid w:val="00451719"/>
    <w:rsid w:val="00451841"/>
    <w:rsid w:val="0045200C"/>
    <w:rsid w:val="0045239B"/>
    <w:rsid w:val="0045240F"/>
    <w:rsid w:val="00452819"/>
    <w:rsid w:val="00452ADE"/>
    <w:rsid w:val="00452B62"/>
    <w:rsid w:val="00452B8D"/>
    <w:rsid w:val="00452D39"/>
    <w:rsid w:val="00452E6F"/>
    <w:rsid w:val="0045483B"/>
    <w:rsid w:val="004549BF"/>
    <w:rsid w:val="00454C23"/>
    <w:rsid w:val="00454CA8"/>
    <w:rsid w:val="00455390"/>
    <w:rsid w:val="004553F5"/>
    <w:rsid w:val="0045600D"/>
    <w:rsid w:val="00456344"/>
    <w:rsid w:val="00456716"/>
    <w:rsid w:val="00456812"/>
    <w:rsid w:val="00457019"/>
    <w:rsid w:val="004570AB"/>
    <w:rsid w:val="00457170"/>
    <w:rsid w:val="004571DE"/>
    <w:rsid w:val="004576AE"/>
    <w:rsid w:val="00460006"/>
    <w:rsid w:val="004600B9"/>
    <w:rsid w:val="00460308"/>
    <w:rsid w:val="00460354"/>
    <w:rsid w:val="004605A9"/>
    <w:rsid w:val="00460927"/>
    <w:rsid w:val="00460B0D"/>
    <w:rsid w:val="00460D9F"/>
    <w:rsid w:val="00461348"/>
    <w:rsid w:val="004614DD"/>
    <w:rsid w:val="00461645"/>
    <w:rsid w:val="004616AE"/>
    <w:rsid w:val="004617AA"/>
    <w:rsid w:val="00461859"/>
    <w:rsid w:val="00461C46"/>
    <w:rsid w:val="00461CB8"/>
    <w:rsid w:val="00461DF0"/>
    <w:rsid w:val="00461E66"/>
    <w:rsid w:val="00462618"/>
    <w:rsid w:val="00462A6F"/>
    <w:rsid w:val="00462AC5"/>
    <w:rsid w:val="0046320F"/>
    <w:rsid w:val="00463454"/>
    <w:rsid w:val="00463799"/>
    <w:rsid w:val="00463C77"/>
    <w:rsid w:val="00463D27"/>
    <w:rsid w:val="00464303"/>
    <w:rsid w:val="004645AC"/>
    <w:rsid w:val="00464714"/>
    <w:rsid w:val="00465103"/>
    <w:rsid w:val="00465226"/>
    <w:rsid w:val="00465979"/>
    <w:rsid w:val="00465C0B"/>
    <w:rsid w:val="00465C45"/>
    <w:rsid w:val="00465E34"/>
    <w:rsid w:val="00466133"/>
    <w:rsid w:val="00466720"/>
    <w:rsid w:val="004667F3"/>
    <w:rsid w:val="00466B78"/>
    <w:rsid w:val="00466CCF"/>
    <w:rsid w:val="00466E88"/>
    <w:rsid w:val="004672B5"/>
    <w:rsid w:val="004673BD"/>
    <w:rsid w:val="0046752C"/>
    <w:rsid w:val="0046758E"/>
    <w:rsid w:val="00471803"/>
    <w:rsid w:val="0047205D"/>
    <w:rsid w:val="004720D0"/>
    <w:rsid w:val="004723DD"/>
    <w:rsid w:val="00472D51"/>
    <w:rsid w:val="00473040"/>
    <w:rsid w:val="00473154"/>
    <w:rsid w:val="004737DB"/>
    <w:rsid w:val="004739CE"/>
    <w:rsid w:val="0047414E"/>
    <w:rsid w:val="004741C7"/>
    <w:rsid w:val="0047510A"/>
    <w:rsid w:val="004752CD"/>
    <w:rsid w:val="004759FC"/>
    <w:rsid w:val="00475B19"/>
    <w:rsid w:val="00475E34"/>
    <w:rsid w:val="00475ECC"/>
    <w:rsid w:val="00475FA7"/>
    <w:rsid w:val="0047642A"/>
    <w:rsid w:val="00476534"/>
    <w:rsid w:val="0047661C"/>
    <w:rsid w:val="00476958"/>
    <w:rsid w:val="00476AEE"/>
    <w:rsid w:val="004771C9"/>
    <w:rsid w:val="004773A1"/>
    <w:rsid w:val="0047776D"/>
    <w:rsid w:val="004777DA"/>
    <w:rsid w:val="00477B71"/>
    <w:rsid w:val="00477D9B"/>
    <w:rsid w:val="00477E76"/>
    <w:rsid w:val="00480372"/>
    <w:rsid w:val="00480765"/>
    <w:rsid w:val="00480879"/>
    <w:rsid w:val="00480E81"/>
    <w:rsid w:val="004813DA"/>
    <w:rsid w:val="004813E1"/>
    <w:rsid w:val="00481419"/>
    <w:rsid w:val="00481A0C"/>
    <w:rsid w:val="00481FB6"/>
    <w:rsid w:val="00482877"/>
    <w:rsid w:val="0048324D"/>
    <w:rsid w:val="004832FB"/>
    <w:rsid w:val="0048392A"/>
    <w:rsid w:val="00483B4A"/>
    <w:rsid w:val="00483D51"/>
    <w:rsid w:val="00483EC6"/>
    <w:rsid w:val="00484958"/>
    <w:rsid w:val="00484995"/>
    <w:rsid w:val="00484ED8"/>
    <w:rsid w:val="00485192"/>
    <w:rsid w:val="00485B4E"/>
    <w:rsid w:val="00485E68"/>
    <w:rsid w:val="00486436"/>
    <w:rsid w:val="004866DF"/>
    <w:rsid w:val="00486E12"/>
    <w:rsid w:val="00487266"/>
    <w:rsid w:val="00487450"/>
    <w:rsid w:val="00487B13"/>
    <w:rsid w:val="00487B3C"/>
    <w:rsid w:val="00487F06"/>
    <w:rsid w:val="00487F18"/>
    <w:rsid w:val="00490909"/>
    <w:rsid w:val="00490B58"/>
    <w:rsid w:val="00490CD8"/>
    <w:rsid w:val="00490F53"/>
    <w:rsid w:val="00491308"/>
    <w:rsid w:val="004918A2"/>
    <w:rsid w:val="004919E0"/>
    <w:rsid w:val="00491A69"/>
    <w:rsid w:val="00491B49"/>
    <w:rsid w:val="0049239D"/>
    <w:rsid w:val="00492406"/>
    <w:rsid w:val="004925C5"/>
    <w:rsid w:val="004926F5"/>
    <w:rsid w:val="0049357E"/>
    <w:rsid w:val="00493780"/>
    <w:rsid w:val="00493925"/>
    <w:rsid w:val="0049399A"/>
    <w:rsid w:val="00493E83"/>
    <w:rsid w:val="004943A6"/>
    <w:rsid w:val="0049473D"/>
    <w:rsid w:val="00494FF7"/>
    <w:rsid w:val="004950A3"/>
    <w:rsid w:val="00495377"/>
    <w:rsid w:val="0049619D"/>
    <w:rsid w:val="00496354"/>
    <w:rsid w:val="00496CFB"/>
    <w:rsid w:val="00496EA6"/>
    <w:rsid w:val="00497897"/>
    <w:rsid w:val="00497BEF"/>
    <w:rsid w:val="00497C5B"/>
    <w:rsid w:val="00497DED"/>
    <w:rsid w:val="00497E47"/>
    <w:rsid w:val="00497E4D"/>
    <w:rsid w:val="004A00F1"/>
    <w:rsid w:val="004A0587"/>
    <w:rsid w:val="004A07DE"/>
    <w:rsid w:val="004A0F0C"/>
    <w:rsid w:val="004A105C"/>
    <w:rsid w:val="004A1788"/>
    <w:rsid w:val="004A178E"/>
    <w:rsid w:val="004A18E8"/>
    <w:rsid w:val="004A1B87"/>
    <w:rsid w:val="004A1CB3"/>
    <w:rsid w:val="004A23C3"/>
    <w:rsid w:val="004A2486"/>
    <w:rsid w:val="004A263A"/>
    <w:rsid w:val="004A2688"/>
    <w:rsid w:val="004A278E"/>
    <w:rsid w:val="004A2B1F"/>
    <w:rsid w:val="004A2B6C"/>
    <w:rsid w:val="004A2E41"/>
    <w:rsid w:val="004A3292"/>
    <w:rsid w:val="004A3542"/>
    <w:rsid w:val="004A3585"/>
    <w:rsid w:val="004A3974"/>
    <w:rsid w:val="004A3ABF"/>
    <w:rsid w:val="004A3C01"/>
    <w:rsid w:val="004A3F03"/>
    <w:rsid w:val="004A3F1A"/>
    <w:rsid w:val="004A4345"/>
    <w:rsid w:val="004A45C8"/>
    <w:rsid w:val="004A4700"/>
    <w:rsid w:val="004A4A5C"/>
    <w:rsid w:val="004A4BEB"/>
    <w:rsid w:val="004A5161"/>
    <w:rsid w:val="004A533C"/>
    <w:rsid w:val="004A5759"/>
    <w:rsid w:val="004A61F7"/>
    <w:rsid w:val="004A6A16"/>
    <w:rsid w:val="004A6B2F"/>
    <w:rsid w:val="004A6EC9"/>
    <w:rsid w:val="004A6FD4"/>
    <w:rsid w:val="004A7152"/>
    <w:rsid w:val="004A7990"/>
    <w:rsid w:val="004A7B33"/>
    <w:rsid w:val="004A7FAE"/>
    <w:rsid w:val="004A7FD5"/>
    <w:rsid w:val="004B01AA"/>
    <w:rsid w:val="004B0354"/>
    <w:rsid w:val="004B03C8"/>
    <w:rsid w:val="004B064A"/>
    <w:rsid w:val="004B0A46"/>
    <w:rsid w:val="004B1BA7"/>
    <w:rsid w:val="004B2254"/>
    <w:rsid w:val="004B2BB9"/>
    <w:rsid w:val="004B33C5"/>
    <w:rsid w:val="004B3863"/>
    <w:rsid w:val="004B3889"/>
    <w:rsid w:val="004B3A39"/>
    <w:rsid w:val="004B3BC5"/>
    <w:rsid w:val="004B45D6"/>
    <w:rsid w:val="004B4AEF"/>
    <w:rsid w:val="004B4B84"/>
    <w:rsid w:val="004B4E45"/>
    <w:rsid w:val="004B5027"/>
    <w:rsid w:val="004B5035"/>
    <w:rsid w:val="004B52E0"/>
    <w:rsid w:val="004B56A5"/>
    <w:rsid w:val="004B5C52"/>
    <w:rsid w:val="004B6896"/>
    <w:rsid w:val="004B7597"/>
    <w:rsid w:val="004B75F3"/>
    <w:rsid w:val="004B766F"/>
    <w:rsid w:val="004B76CF"/>
    <w:rsid w:val="004B7B63"/>
    <w:rsid w:val="004B7CD0"/>
    <w:rsid w:val="004C0403"/>
    <w:rsid w:val="004C0BE4"/>
    <w:rsid w:val="004C0CED"/>
    <w:rsid w:val="004C0F7C"/>
    <w:rsid w:val="004C1669"/>
    <w:rsid w:val="004C16EB"/>
    <w:rsid w:val="004C1A1F"/>
    <w:rsid w:val="004C1F51"/>
    <w:rsid w:val="004C22C1"/>
    <w:rsid w:val="004C2850"/>
    <w:rsid w:val="004C30D6"/>
    <w:rsid w:val="004C3922"/>
    <w:rsid w:val="004C415C"/>
    <w:rsid w:val="004C4621"/>
    <w:rsid w:val="004C49E9"/>
    <w:rsid w:val="004C4C6D"/>
    <w:rsid w:val="004C4E44"/>
    <w:rsid w:val="004C4F4E"/>
    <w:rsid w:val="004C5F0D"/>
    <w:rsid w:val="004C6D9B"/>
    <w:rsid w:val="004C6E45"/>
    <w:rsid w:val="004C70ED"/>
    <w:rsid w:val="004C72E3"/>
    <w:rsid w:val="004C7E9C"/>
    <w:rsid w:val="004D0273"/>
    <w:rsid w:val="004D0477"/>
    <w:rsid w:val="004D05CB"/>
    <w:rsid w:val="004D0CCA"/>
    <w:rsid w:val="004D0D11"/>
    <w:rsid w:val="004D1102"/>
    <w:rsid w:val="004D1515"/>
    <w:rsid w:val="004D151C"/>
    <w:rsid w:val="004D16C5"/>
    <w:rsid w:val="004D17DD"/>
    <w:rsid w:val="004D1AC4"/>
    <w:rsid w:val="004D1ACB"/>
    <w:rsid w:val="004D1B6E"/>
    <w:rsid w:val="004D2009"/>
    <w:rsid w:val="004D264E"/>
    <w:rsid w:val="004D29A5"/>
    <w:rsid w:val="004D2E9C"/>
    <w:rsid w:val="004D312A"/>
    <w:rsid w:val="004D34EE"/>
    <w:rsid w:val="004D398A"/>
    <w:rsid w:val="004D3B3B"/>
    <w:rsid w:val="004D3DAA"/>
    <w:rsid w:val="004D405A"/>
    <w:rsid w:val="004D40A5"/>
    <w:rsid w:val="004D42CC"/>
    <w:rsid w:val="004D42F4"/>
    <w:rsid w:val="004D4316"/>
    <w:rsid w:val="004D4DFC"/>
    <w:rsid w:val="004D583B"/>
    <w:rsid w:val="004D5983"/>
    <w:rsid w:val="004D5AC1"/>
    <w:rsid w:val="004D5D29"/>
    <w:rsid w:val="004D5F92"/>
    <w:rsid w:val="004D6096"/>
    <w:rsid w:val="004D6385"/>
    <w:rsid w:val="004D66A3"/>
    <w:rsid w:val="004D66AA"/>
    <w:rsid w:val="004D6960"/>
    <w:rsid w:val="004D6B0C"/>
    <w:rsid w:val="004D6D4A"/>
    <w:rsid w:val="004D70EB"/>
    <w:rsid w:val="004D76A1"/>
    <w:rsid w:val="004D79B2"/>
    <w:rsid w:val="004D7C83"/>
    <w:rsid w:val="004D7E79"/>
    <w:rsid w:val="004E0026"/>
    <w:rsid w:val="004E008D"/>
    <w:rsid w:val="004E04DD"/>
    <w:rsid w:val="004E0BF7"/>
    <w:rsid w:val="004E0F43"/>
    <w:rsid w:val="004E0FD4"/>
    <w:rsid w:val="004E1514"/>
    <w:rsid w:val="004E1C0D"/>
    <w:rsid w:val="004E1D38"/>
    <w:rsid w:val="004E1EE4"/>
    <w:rsid w:val="004E279F"/>
    <w:rsid w:val="004E2DDC"/>
    <w:rsid w:val="004E324F"/>
    <w:rsid w:val="004E3863"/>
    <w:rsid w:val="004E38A5"/>
    <w:rsid w:val="004E3A2E"/>
    <w:rsid w:val="004E3BD3"/>
    <w:rsid w:val="004E4333"/>
    <w:rsid w:val="004E4595"/>
    <w:rsid w:val="004E4613"/>
    <w:rsid w:val="004E4686"/>
    <w:rsid w:val="004E473D"/>
    <w:rsid w:val="004E48AE"/>
    <w:rsid w:val="004E4AB0"/>
    <w:rsid w:val="004E4E63"/>
    <w:rsid w:val="004E4EAC"/>
    <w:rsid w:val="004E5502"/>
    <w:rsid w:val="004E566A"/>
    <w:rsid w:val="004E5ADE"/>
    <w:rsid w:val="004E60CD"/>
    <w:rsid w:val="004E61BB"/>
    <w:rsid w:val="004E6387"/>
    <w:rsid w:val="004E6753"/>
    <w:rsid w:val="004E7023"/>
    <w:rsid w:val="004E7181"/>
    <w:rsid w:val="004E7898"/>
    <w:rsid w:val="004E7EC0"/>
    <w:rsid w:val="004F0776"/>
    <w:rsid w:val="004F09EC"/>
    <w:rsid w:val="004F12A2"/>
    <w:rsid w:val="004F212C"/>
    <w:rsid w:val="004F2D05"/>
    <w:rsid w:val="004F2DE9"/>
    <w:rsid w:val="004F3526"/>
    <w:rsid w:val="004F479C"/>
    <w:rsid w:val="004F49E0"/>
    <w:rsid w:val="004F4AEF"/>
    <w:rsid w:val="004F4E95"/>
    <w:rsid w:val="004F5464"/>
    <w:rsid w:val="004F550A"/>
    <w:rsid w:val="004F554E"/>
    <w:rsid w:val="004F580A"/>
    <w:rsid w:val="004F5C95"/>
    <w:rsid w:val="004F5D9D"/>
    <w:rsid w:val="004F6392"/>
    <w:rsid w:val="004F6857"/>
    <w:rsid w:val="004F69F7"/>
    <w:rsid w:val="004F6C8E"/>
    <w:rsid w:val="004F6D15"/>
    <w:rsid w:val="004F71A8"/>
    <w:rsid w:val="004F73FF"/>
    <w:rsid w:val="004F7576"/>
    <w:rsid w:val="004F7D0A"/>
    <w:rsid w:val="004F7E8A"/>
    <w:rsid w:val="005003C1"/>
    <w:rsid w:val="00500790"/>
    <w:rsid w:val="00500BFD"/>
    <w:rsid w:val="00500F13"/>
    <w:rsid w:val="005010BD"/>
    <w:rsid w:val="005010D4"/>
    <w:rsid w:val="00501230"/>
    <w:rsid w:val="005018F2"/>
    <w:rsid w:val="00501BA8"/>
    <w:rsid w:val="00501D92"/>
    <w:rsid w:val="00501EE3"/>
    <w:rsid w:val="005020F8"/>
    <w:rsid w:val="00502B56"/>
    <w:rsid w:val="00502DDC"/>
    <w:rsid w:val="005032DA"/>
    <w:rsid w:val="00503D4D"/>
    <w:rsid w:val="00503D73"/>
    <w:rsid w:val="00504315"/>
    <w:rsid w:val="00504686"/>
    <w:rsid w:val="005046FF"/>
    <w:rsid w:val="00504E66"/>
    <w:rsid w:val="00504F08"/>
    <w:rsid w:val="00504F94"/>
    <w:rsid w:val="00505B9D"/>
    <w:rsid w:val="00505F17"/>
    <w:rsid w:val="00505F5B"/>
    <w:rsid w:val="0050615D"/>
    <w:rsid w:val="005065F8"/>
    <w:rsid w:val="0050666D"/>
    <w:rsid w:val="005069A1"/>
    <w:rsid w:val="00506A9B"/>
    <w:rsid w:val="00506E43"/>
    <w:rsid w:val="00507489"/>
    <w:rsid w:val="00507C02"/>
    <w:rsid w:val="005103C1"/>
    <w:rsid w:val="00510826"/>
    <w:rsid w:val="005109DE"/>
    <w:rsid w:val="00510AC3"/>
    <w:rsid w:val="00510B71"/>
    <w:rsid w:val="00510B88"/>
    <w:rsid w:val="005115CE"/>
    <w:rsid w:val="005119F7"/>
    <w:rsid w:val="0051205F"/>
    <w:rsid w:val="0051228E"/>
    <w:rsid w:val="00512A60"/>
    <w:rsid w:val="00512C88"/>
    <w:rsid w:val="00512EEF"/>
    <w:rsid w:val="00513185"/>
    <w:rsid w:val="00513286"/>
    <w:rsid w:val="00513430"/>
    <w:rsid w:val="00513532"/>
    <w:rsid w:val="00513675"/>
    <w:rsid w:val="00513BD5"/>
    <w:rsid w:val="00514037"/>
    <w:rsid w:val="0051456D"/>
    <w:rsid w:val="005147B1"/>
    <w:rsid w:val="0051523B"/>
    <w:rsid w:val="00516CDE"/>
    <w:rsid w:val="00516D2E"/>
    <w:rsid w:val="00516D7D"/>
    <w:rsid w:val="00516DFA"/>
    <w:rsid w:val="00517083"/>
    <w:rsid w:val="0051715D"/>
    <w:rsid w:val="00517179"/>
    <w:rsid w:val="00517652"/>
    <w:rsid w:val="00517E67"/>
    <w:rsid w:val="00520322"/>
    <w:rsid w:val="00520B63"/>
    <w:rsid w:val="00520F0E"/>
    <w:rsid w:val="005211B8"/>
    <w:rsid w:val="0052183B"/>
    <w:rsid w:val="00521DE1"/>
    <w:rsid w:val="00522BBF"/>
    <w:rsid w:val="00522E09"/>
    <w:rsid w:val="00522F40"/>
    <w:rsid w:val="00523000"/>
    <w:rsid w:val="0052303D"/>
    <w:rsid w:val="005233C8"/>
    <w:rsid w:val="0052351F"/>
    <w:rsid w:val="005235E1"/>
    <w:rsid w:val="00523736"/>
    <w:rsid w:val="00523842"/>
    <w:rsid w:val="00523876"/>
    <w:rsid w:val="00523CB4"/>
    <w:rsid w:val="00524444"/>
    <w:rsid w:val="005245D6"/>
    <w:rsid w:val="00524A8B"/>
    <w:rsid w:val="00525332"/>
    <w:rsid w:val="0052535C"/>
    <w:rsid w:val="005254D7"/>
    <w:rsid w:val="005259D6"/>
    <w:rsid w:val="00525D19"/>
    <w:rsid w:val="00525F0B"/>
    <w:rsid w:val="00525F87"/>
    <w:rsid w:val="00526310"/>
    <w:rsid w:val="005266DC"/>
    <w:rsid w:val="005269D9"/>
    <w:rsid w:val="00526B40"/>
    <w:rsid w:val="00526C22"/>
    <w:rsid w:val="0052710C"/>
    <w:rsid w:val="00527215"/>
    <w:rsid w:val="005276EB"/>
    <w:rsid w:val="0052785A"/>
    <w:rsid w:val="005278C8"/>
    <w:rsid w:val="005279C1"/>
    <w:rsid w:val="00527FD1"/>
    <w:rsid w:val="0053039F"/>
    <w:rsid w:val="005304F9"/>
    <w:rsid w:val="00530500"/>
    <w:rsid w:val="00530893"/>
    <w:rsid w:val="00530A36"/>
    <w:rsid w:val="00530B3E"/>
    <w:rsid w:val="00531414"/>
    <w:rsid w:val="0053179C"/>
    <w:rsid w:val="0053199D"/>
    <w:rsid w:val="005323FF"/>
    <w:rsid w:val="0053244A"/>
    <w:rsid w:val="005325EC"/>
    <w:rsid w:val="00532847"/>
    <w:rsid w:val="00532A13"/>
    <w:rsid w:val="00533172"/>
    <w:rsid w:val="0053380C"/>
    <w:rsid w:val="00533848"/>
    <w:rsid w:val="00533E35"/>
    <w:rsid w:val="0053463A"/>
    <w:rsid w:val="005346A8"/>
    <w:rsid w:val="00535417"/>
    <w:rsid w:val="00535478"/>
    <w:rsid w:val="00535922"/>
    <w:rsid w:val="005360A6"/>
    <w:rsid w:val="00536585"/>
    <w:rsid w:val="00536599"/>
    <w:rsid w:val="00536DFA"/>
    <w:rsid w:val="00536E46"/>
    <w:rsid w:val="00537925"/>
    <w:rsid w:val="0053794C"/>
    <w:rsid w:val="00537969"/>
    <w:rsid w:val="00537B40"/>
    <w:rsid w:val="00537CA7"/>
    <w:rsid w:val="00537E9D"/>
    <w:rsid w:val="005404F5"/>
    <w:rsid w:val="0054069C"/>
    <w:rsid w:val="005408BE"/>
    <w:rsid w:val="00540F02"/>
    <w:rsid w:val="005418A3"/>
    <w:rsid w:val="00541B39"/>
    <w:rsid w:val="005425B8"/>
    <w:rsid w:val="00542C8A"/>
    <w:rsid w:val="0054304A"/>
    <w:rsid w:val="0054313B"/>
    <w:rsid w:val="0054330D"/>
    <w:rsid w:val="0054344A"/>
    <w:rsid w:val="00543576"/>
    <w:rsid w:val="0054407B"/>
    <w:rsid w:val="005440DC"/>
    <w:rsid w:val="00545332"/>
    <w:rsid w:val="005458DD"/>
    <w:rsid w:val="005459AD"/>
    <w:rsid w:val="00545EB6"/>
    <w:rsid w:val="00546192"/>
    <w:rsid w:val="005465B6"/>
    <w:rsid w:val="00546737"/>
    <w:rsid w:val="00546943"/>
    <w:rsid w:val="00546BB2"/>
    <w:rsid w:val="00547410"/>
    <w:rsid w:val="00547849"/>
    <w:rsid w:val="005478FC"/>
    <w:rsid w:val="00547A36"/>
    <w:rsid w:val="00547D0E"/>
    <w:rsid w:val="005504CE"/>
    <w:rsid w:val="00550724"/>
    <w:rsid w:val="005507E0"/>
    <w:rsid w:val="0055089A"/>
    <w:rsid w:val="00550EAF"/>
    <w:rsid w:val="005510D8"/>
    <w:rsid w:val="00551877"/>
    <w:rsid w:val="00551B8A"/>
    <w:rsid w:val="005522CF"/>
    <w:rsid w:val="0055282F"/>
    <w:rsid w:val="00552961"/>
    <w:rsid w:val="00552A30"/>
    <w:rsid w:val="00553368"/>
    <w:rsid w:val="0055370F"/>
    <w:rsid w:val="005538C2"/>
    <w:rsid w:val="00553AD6"/>
    <w:rsid w:val="00553D76"/>
    <w:rsid w:val="00554370"/>
    <w:rsid w:val="00554A1B"/>
    <w:rsid w:val="00554B95"/>
    <w:rsid w:val="00554DB3"/>
    <w:rsid w:val="005554CB"/>
    <w:rsid w:val="005555DE"/>
    <w:rsid w:val="00555950"/>
    <w:rsid w:val="00555DCF"/>
    <w:rsid w:val="00555DEE"/>
    <w:rsid w:val="00555E2F"/>
    <w:rsid w:val="00555E9E"/>
    <w:rsid w:val="0055621A"/>
    <w:rsid w:val="0055688A"/>
    <w:rsid w:val="00557081"/>
    <w:rsid w:val="00557530"/>
    <w:rsid w:val="005577EB"/>
    <w:rsid w:val="005578E9"/>
    <w:rsid w:val="005579FB"/>
    <w:rsid w:val="00557CA8"/>
    <w:rsid w:val="00557DDA"/>
    <w:rsid w:val="0056006D"/>
    <w:rsid w:val="005602C0"/>
    <w:rsid w:val="005603AE"/>
    <w:rsid w:val="0056067C"/>
    <w:rsid w:val="00560B07"/>
    <w:rsid w:val="00560D20"/>
    <w:rsid w:val="00560D63"/>
    <w:rsid w:val="00561059"/>
    <w:rsid w:val="0056145A"/>
    <w:rsid w:val="00561E08"/>
    <w:rsid w:val="00561FA9"/>
    <w:rsid w:val="00562220"/>
    <w:rsid w:val="005624E8"/>
    <w:rsid w:val="00562587"/>
    <w:rsid w:val="005628E5"/>
    <w:rsid w:val="00562BB8"/>
    <w:rsid w:val="00562C2A"/>
    <w:rsid w:val="00562CA8"/>
    <w:rsid w:val="005632F9"/>
    <w:rsid w:val="005635F7"/>
    <w:rsid w:val="00563942"/>
    <w:rsid w:val="00563EBF"/>
    <w:rsid w:val="00564BFF"/>
    <w:rsid w:val="00564D47"/>
    <w:rsid w:val="00565006"/>
    <w:rsid w:val="005650CC"/>
    <w:rsid w:val="00565433"/>
    <w:rsid w:val="00565700"/>
    <w:rsid w:val="005658FC"/>
    <w:rsid w:val="00565A4C"/>
    <w:rsid w:val="00565BAB"/>
    <w:rsid w:val="00565F88"/>
    <w:rsid w:val="00566162"/>
    <w:rsid w:val="00566846"/>
    <w:rsid w:val="00566F30"/>
    <w:rsid w:val="00566FBF"/>
    <w:rsid w:val="005674A5"/>
    <w:rsid w:val="00567582"/>
    <w:rsid w:val="00567BC1"/>
    <w:rsid w:val="00570239"/>
    <w:rsid w:val="0057027C"/>
    <w:rsid w:val="00570B3B"/>
    <w:rsid w:val="00570F9D"/>
    <w:rsid w:val="00571295"/>
    <w:rsid w:val="00571736"/>
    <w:rsid w:val="005717D3"/>
    <w:rsid w:val="0057194B"/>
    <w:rsid w:val="005720EF"/>
    <w:rsid w:val="00572200"/>
    <w:rsid w:val="00572262"/>
    <w:rsid w:val="005722B6"/>
    <w:rsid w:val="00572724"/>
    <w:rsid w:val="0057303B"/>
    <w:rsid w:val="0057375D"/>
    <w:rsid w:val="00573D49"/>
    <w:rsid w:val="00573D84"/>
    <w:rsid w:val="005746BA"/>
    <w:rsid w:val="00574703"/>
    <w:rsid w:val="005748C4"/>
    <w:rsid w:val="005748CF"/>
    <w:rsid w:val="00574EBC"/>
    <w:rsid w:val="00575420"/>
    <w:rsid w:val="00575478"/>
    <w:rsid w:val="005758E5"/>
    <w:rsid w:val="005759D4"/>
    <w:rsid w:val="005759DD"/>
    <w:rsid w:val="00575B7E"/>
    <w:rsid w:val="00575C10"/>
    <w:rsid w:val="005763CA"/>
    <w:rsid w:val="00576499"/>
    <w:rsid w:val="005766A1"/>
    <w:rsid w:val="005766ED"/>
    <w:rsid w:val="0057689C"/>
    <w:rsid w:val="00576C78"/>
    <w:rsid w:val="00576E74"/>
    <w:rsid w:val="00576FF0"/>
    <w:rsid w:val="0057717C"/>
    <w:rsid w:val="0057732E"/>
    <w:rsid w:val="005773B6"/>
    <w:rsid w:val="00580195"/>
    <w:rsid w:val="00580640"/>
    <w:rsid w:val="00580A8E"/>
    <w:rsid w:val="00580B22"/>
    <w:rsid w:val="00580CE5"/>
    <w:rsid w:val="0058110B"/>
    <w:rsid w:val="00581694"/>
    <w:rsid w:val="00581D1B"/>
    <w:rsid w:val="00582C64"/>
    <w:rsid w:val="0058306E"/>
    <w:rsid w:val="00583189"/>
    <w:rsid w:val="005831A9"/>
    <w:rsid w:val="005833F7"/>
    <w:rsid w:val="005837F4"/>
    <w:rsid w:val="00583943"/>
    <w:rsid w:val="00584077"/>
    <w:rsid w:val="0058463D"/>
    <w:rsid w:val="00584675"/>
    <w:rsid w:val="005848B4"/>
    <w:rsid w:val="00584A3D"/>
    <w:rsid w:val="00584A8E"/>
    <w:rsid w:val="00584BC5"/>
    <w:rsid w:val="0058533D"/>
    <w:rsid w:val="0058540E"/>
    <w:rsid w:val="0058588A"/>
    <w:rsid w:val="005858B1"/>
    <w:rsid w:val="00585EBD"/>
    <w:rsid w:val="00585F6B"/>
    <w:rsid w:val="00586090"/>
    <w:rsid w:val="00586335"/>
    <w:rsid w:val="00586B30"/>
    <w:rsid w:val="00586F19"/>
    <w:rsid w:val="00586F43"/>
    <w:rsid w:val="00587363"/>
    <w:rsid w:val="00587664"/>
    <w:rsid w:val="00587A56"/>
    <w:rsid w:val="005902F1"/>
    <w:rsid w:val="00590475"/>
    <w:rsid w:val="00590903"/>
    <w:rsid w:val="00590DB3"/>
    <w:rsid w:val="00590DCB"/>
    <w:rsid w:val="00590E6C"/>
    <w:rsid w:val="00591164"/>
    <w:rsid w:val="00591178"/>
    <w:rsid w:val="0059142F"/>
    <w:rsid w:val="0059185A"/>
    <w:rsid w:val="00591E3D"/>
    <w:rsid w:val="005920E9"/>
    <w:rsid w:val="00592378"/>
    <w:rsid w:val="00592624"/>
    <w:rsid w:val="00592A00"/>
    <w:rsid w:val="00592BCC"/>
    <w:rsid w:val="00592E1F"/>
    <w:rsid w:val="00593120"/>
    <w:rsid w:val="00593363"/>
    <w:rsid w:val="00593490"/>
    <w:rsid w:val="0059351B"/>
    <w:rsid w:val="0059356C"/>
    <w:rsid w:val="00593696"/>
    <w:rsid w:val="00593FD9"/>
    <w:rsid w:val="00594324"/>
    <w:rsid w:val="00594687"/>
    <w:rsid w:val="00595474"/>
    <w:rsid w:val="00595476"/>
    <w:rsid w:val="00595685"/>
    <w:rsid w:val="00595E0F"/>
    <w:rsid w:val="00595FB6"/>
    <w:rsid w:val="0059602C"/>
    <w:rsid w:val="00596066"/>
    <w:rsid w:val="0059626B"/>
    <w:rsid w:val="00596412"/>
    <w:rsid w:val="00596614"/>
    <w:rsid w:val="005973DD"/>
    <w:rsid w:val="0059741E"/>
    <w:rsid w:val="00597ACD"/>
    <w:rsid w:val="00597DD2"/>
    <w:rsid w:val="00597E81"/>
    <w:rsid w:val="005A00CC"/>
    <w:rsid w:val="005A00E7"/>
    <w:rsid w:val="005A013C"/>
    <w:rsid w:val="005A023F"/>
    <w:rsid w:val="005A0FFC"/>
    <w:rsid w:val="005A107A"/>
    <w:rsid w:val="005A1161"/>
    <w:rsid w:val="005A144B"/>
    <w:rsid w:val="005A1989"/>
    <w:rsid w:val="005A2022"/>
    <w:rsid w:val="005A214A"/>
    <w:rsid w:val="005A2622"/>
    <w:rsid w:val="005A26D6"/>
    <w:rsid w:val="005A2D88"/>
    <w:rsid w:val="005A34FE"/>
    <w:rsid w:val="005A3785"/>
    <w:rsid w:val="005A38AA"/>
    <w:rsid w:val="005A3B75"/>
    <w:rsid w:val="005A3CFF"/>
    <w:rsid w:val="005A4325"/>
    <w:rsid w:val="005A4442"/>
    <w:rsid w:val="005A449E"/>
    <w:rsid w:val="005A4546"/>
    <w:rsid w:val="005A4A31"/>
    <w:rsid w:val="005A4B1D"/>
    <w:rsid w:val="005A4BD9"/>
    <w:rsid w:val="005A4C9B"/>
    <w:rsid w:val="005A4D6C"/>
    <w:rsid w:val="005A4E07"/>
    <w:rsid w:val="005A4E73"/>
    <w:rsid w:val="005A56FA"/>
    <w:rsid w:val="005A57A4"/>
    <w:rsid w:val="005A5A5D"/>
    <w:rsid w:val="005A5BA9"/>
    <w:rsid w:val="005A5D26"/>
    <w:rsid w:val="005A5E61"/>
    <w:rsid w:val="005A66BF"/>
    <w:rsid w:val="005A6761"/>
    <w:rsid w:val="005A695A"/>
    <w:rsid w:val="005A696B"/>
    <w:rsid w:val="005A6F9D"/>
    <w:rsid w:val="005A72F1"/>
    <w:rsid w:val="005A7844"/>
    <w:rsid w:val="005A7E49"/>
    <w:rsid w:val="005B0920"/>
    <w:rsid w:val="005B0971"/>
    <w:rsid w:val="005B09B7"/>
    <w:rsid w:val="005B0E7D"/>
    <w:rsid w:val="005B0F2A"/>
    <w:rsid w:val="005B1520"/>
    <w:rsid w:val="005B186E"/>
    <w:rsid w:val="005B1DB8"/>
    <w:rsid w:val="005B1DF4"/>
    <w:rsid w:val="005B1FE2"/>
    <w:rsid w:val="005B215D"/>
    <w:rsid w:val="005B2224"/>
    <w:rsid w:val="005B2872"/>
    <w:rsid w:val="005B2B7F"/>
    <w:rsid w:val="005B2D82"/>
    <w:rsid w:val="005B34BE"/>
    <w:rsid w:val="005B38C2"/>
    <w:rsid w:val="005B3CBC"/>
    <w:rsid w:val="005B3DB2"/>
    <w:rsid w:val="005B3FDD"/>
    <w:rsid w:val="005B4012"/>
    <w:rsid w:val="005B46B0"/>
    <w:rsid w:val="005B4CF1"/>
    <w:rsid w:val="005B4F30"/>
    <w:rsid w:val="005B5756"/>
    <w:rsid w:val="005B5CF7"/>
    <w:rsid w:val="005B5D42"/>
    <w:rsid w:val="005B613B"/>
    <w:rsid w:val="005B668A"/>
    <w:rsid w:val="005B6A27"/>
    <w:rsid w:val="005B6D2E"/>
    <w:rsid w:val="005B7096"/>
    <w:rsid w:val="005B73BC"/>
    <w:rsid w:val="005B7F83"/>
    <w:rsid w:val="005C0095"/>
    <w:rsid w:val="005C00F5"/>
    <w:rsid w:val="005C0840"/>
    <w:rsid w:val="005C08B8"/>
    <w:rsid w:val="005C09F4"/>
    <w:rsid w:val="005C0AC6"/>
    <w:rsid w:val="005C0EE1"/>
    <w:rsid w:val="005C148A"/>
    <w:rsid w:val="005C1ACF"/>
    <w:rsid w:val="005C1F41"/>
    <w:rsid w:val="005C20A6"/>
    <w:rsid w:val="005C2598"/>
    <w:rsid w:val="005C2906"/>
    <w:rsid w:val="005C2A59"/>
    <w:rsid w:val="005C2EC1"/>
    <w:rsid w:val="005C2F11"/>
    <w:rsid w:val="005C3408"/>
    <w:rsid w:val="005C351A"/>
    <w:rsid w:val="005C351F"/>
    <w:rsid w:val="005C395E"/>
    <w:rsid w:val="005C3C5C"/>
    <w:rsid w:val="005C40ED"/>
    <w:rsid w:val="005C41F4"/>
    <w:rsid w:val="005C4202"/>
    <w:rsid w:val="005C462C"/>
    <w:rsid w:val="005C4643"/>
    <w:rsid w:val="005C4947"/>
    <w:rsid w:val="005C5094"/>
    <w:rsid w:val="005C513A"/>
    <w:rsid w:val="005C5224"/>
    <w:rsid w:val="005C530E"/>
    <w:rsid w:val="005C561B"/>
    <w:rsid w:val="005C572B"/>
    <w:rsid w:val="005C5756"/>
    <w:rsid w:val="005C5873"/>
    <w:rsid w:val="005C5943"/>
    <w:rsid w:val="005C6046"/>
    <w:rsid w:val="005C60F8"/>
    <w:rsid w:val="005C6EDF"/>
    <w:rsid w:val="005C70A7"/>
    <w:rsid w:val="005C72E3"/>
    <w:rsid w:val="005C75BB"/>
    <w:rsid w:val="005C77DC"/>
    <w:rsid w:val="005D01F6"/>
    <w:rsid w:val="005D035E"/>
    <w:rsid w:val="005D045C"/>
    <w:rsid w:val="005D0594"/>
    <w:rsid w:val="005D0F90"/>
    <w:rsid w:val="005D103E"/>
    <w:rsid w:val="005D1325"/>
    <w:rsid w:val="005D13AE"/>
    <w:rsid w:val="005D1BAF"/>
    <w:rsid w:val="005D1CBA"/>
    <w:rsid w:val="005D220F"/>
    <w:rsid w:val="005D2536"/>
    <w:rsid w:val="005D30FD"/>
    <w:rsid w:val="005D31FE"/>
    <w:rsid w:val="005D32D1"/>
    <w:rsid w:val="005D33F3"/>
    <w:rsid w:val="005D358D"/>
    <w:rsid w:val="005D35A7"/>
    <w:rsid w:val="005D38BB"/>
    <w:rsid w:val="005D4A28"/>
    <w:rsid w:val="005D4DCE"/>
    <w:rsid w:val="005D4E0C"/>
    <w:rsid w:val="005D4EB2"/>
    <w:rsid w:val="005D50D2"/>
    <w:rsid w:val="005D51A8"/>
    <w:rsid w:val="005D5228"/>
    <w:rsid w:val="005D563E"/>
    <w:rsid w:val="005D5846"/>
    <w:rsid w:val="005D58B6"/>
    <w:rsid w:val="005D59C4"/>
    <w:rsid w:val="005D5ADC"/>
    <w:rsid w:val="005D5E06"/>
    <w:rsid w:val="005D5E68"/>
    <w:rsid w:val="005D6482"/>
    <w:rsid w:val="005D6582"/>
    <w:rsid w:val="005D69BB"/>
    <w:rsid w:val="005D7D7C"/>
    <w:rsid w:val="005D7EC6"/>
    <w:rsid w:val="005E00C4"/>
    <w:rsid w:val="005E03FF"/>
    <w:rsid w:val="005E0600"/>
    <w:rsid w:val="005E0AB8"/>
    <w:rsid w:val="005E0B26"/>
    <w:rsid w:val="005E2994"/>
    <w:rsid w:val="005E2D72"/>
    <w:rsid w:val="005E31C7"/>
    <w:rsid w:val="005E3E86"/>
    <w:rsid w:val="005E3F9C"/>
    <w:rsid w:val="005E413C"/>
    <w:rsid w:val="005E4905"/>
    <w:rsid w:val="005E49D9"/>
    <w:rsid w:val="005E4E7B"/>
    <w:rsid w:val="005E501B"/>
    <w:rsid w:val="005E518C"/>
    <w:rsid w:val="005E520D"/>
    <w:rsid w:val="005E54DA"/>
    <w:rsid w:val="005E5B59"/>
    <w:rsid w:val="005E5D05"/>
    <w:rsid w:val="005E5E98"/>
    <w:rsid w:val="005E60A2"/>
    <w:rsid w:val="005E65DF"/>
    <w:rsid w:val="005E69C6"/>
    <w:rsid w:val="005E6C17"/>
    <w:rsid w:val="005E6DF6"/>
    <w:rsid w:val="005E6FEF"/>
    <w:rsid w:val="005E700B"/>
    <w:rsid w:val="005E7388"/>
    <w:rsid w:val="005E7696"/>
    <w:rsid w:val="005F0347"/>
    <w:rsid w:val="005F05A3"/>
    <w:rsid w:val="005F0675"/>
    <w:rsid w:val="005F0F87"/>
    <w:rsid w:val="005F119A"/>
    <w:rsid w:val="005F185B"/>
    <w:rsid w:val="005F1872"/>
    <w:rsid w:val="005F1EDC"/>
    <w:rsid w:val="005F2842"/>
    <w:rsid w:val="005F2893"/>
    <w:rsid w:val="005F2C48"/>
    <w:rsid w:val="005F2D13"/>
    <w:rsid w:val="005F2EC5"/>
    <w:rsid w:val="005F309B"/>
    <w:rsid w:val="005F35B0"/>
    <w:rsid w:val="005F38E1"/>
    <w:rsid w:val="005F3CFC"/>
    <w:rsid w:val="005F3E09"/>
    <w:rsid w:val="005F4143"/>
    <w:rsid w:val="005F48EA"/>
    <w:rsid w:val="005F4CE0"/>
    <w:rsid w:val="005F4FCA"/>
    <w:rsid w:val="005F567B"/>
    <w:rsid w:val="005F64ED"/>
    <w:rsid w:val="005F663B"/>
    <w:rsid w:val="005F66B2"/>
    <w:rsid w:val="005F7311"/>
    <w:rsid w:val="005F75B7"/>
    <w:rsid w:val="005F770B"/>
    <w:rsid w:val="005F78F7"/>
    <w:rsid w:val="005F7A03"/>
    <w:rsid w:val="005F7CF3"/>
    <w:rsid w:val="005F7CF4"/>
    <w:rsid w:val="005F7DA9"/>
    <w:rsid w:val="006005D0"/>
    <w:rsid w:val="00600737"/>
    <w:rsid w:val="00600844"/>
    <w:rsid w:val="006008B3"/>
    <w:rsid w:val="00601474"/>
    <w:rsid w:val="00601565"/>
    <w:rsid w:val="00601D68"/>
    <w:rsid w:val="00601DB8"/>
    <w:rsid w:val="00601EEA"/>
    <w:rsid w:val="006025A3"/>
    <w:rsid w:val="00602768"/>
    <w:rsid w:val="00602781"/>
    <w:rsid w:val="0060286A"/>
    <w:rsid w:val="006028CC"/>
    <w:rsid w:val="00602BB1"/>
    <w:rsid w:val="00602D61"/>
    <w:rsid w:val="00602D96"/>
    <w:rsid w:val="00602DCB"/>
    <w:rsid w:val="00602E8A"/>
    <w:rsid w:val="00603342"/>
    <w:rsid w:val="0060413F"/>
    <w:rsid w:val="006041F4"/>
    <w:rsid w:val="0060421F"/>
    <w:rsid w:val="006043A3"/>
    <w:rsid w:val="00604823"/>
    <w:rsid w:val="00604ADE"/>
    <w:rsid w:val="00604B05"/>
    <w:rsid w:val="00604C8F"/>
    <w:rsid w:val="0060507E"/>
    <w:rsid w:val="00605767"/>
    <w:rsid w:val="0060579D"/>
    <w:rsid w:val="006057DE"/>
    <w:rsid w:val="00605931"/>
    <w:rsid w:val="0060616A"/>
    <w:rsid w:val="00606175"/>
    <w:rsid w:val="0060632B"/>
    <w:rsid w:val="006063D6"/>
    <w:rsid w:val="006065E5"/>
    <w:rsid w:val="00606DFC"/>
    <w:rsid w:val="006071B4"/>
    <w:rsid w:val="006071DA"/>
    <w:rsid w:val="0060725B"/>
    <w:rsid w:val="00607785"/>
    <w:rsid w:val="00607847"/>
    <w:rsid w:val="00607921"/>
    <w:rsid w:val="00607DFB"/>
    <w:rsid w:val="00610360"/>
    <w:rsid w:val="00610B38"/>
    <w:rsid w:val="00610CEC"/>
    <w:rsid w:val="00611234"/>
    <w:rsid w:val="0061181A"/>
    <w:rsid w:val="00611A89"/>
    <w:rsid w:val="00611B2E"/>
    <w:rsid w:val="00611C96"/>
    <w:rsid w:val="00611CC1"/>
    <w:rsid w:val="00611CC8"/>
    <w:rsid w:val="006124C6"/>
    <w:rsid w:val="006124DC"/>
    <w:rsid w:val="0061337A"/>
    <w:rsid w:val="006135B8"/>
    <w:rsid w:val="00614346"/>
    <w:rsid w:val="0061447E"/>
    <w:rsid w:val="0061486C"/>
    <w:rsid w:val="006148B0"/>
    <w:rsid w:val="00615398"/>
    <w:rsid w:val="0061551C"/>
    <w:rsid w:val="00615B1E"/>
    <w:rsid w:val="00615D73"/>
    <w:rsid w:val="00615EC2"/>
    <w:rsid w:val="00616708"/>
    <w:rsid w:val="00616722"/>
    <w:rsid w:val="00616D90"/>
    <w:rsid w:val="006174EF"/>
    <w:rsid w:val="0061758D"/>
    <w:rsid w:val="00617878"/>
    <w:rsid w:val="00617F0A"/>
    <w:rsid w:val="00620681"/>
    <w:rsid w:val="00620734"/>
    <w:rsid w:val="00620CDD"/>
    <w:rsid w:val="006214ED"/>
    <w:rsid w:val="00621826"/>
    <w:rsid w:val="0062187C"/>
    <w:rsid w:val="00621B2B"/>
    <w:rsid w:val="00621B93"/>
    <w:rsid w:val="0062211F"/>
    <w:rsid w:val="00622321"/>
    <w:rsid w:val="006223D0"/>
    <w:rsid w:val="006224D3"/>
    <w:rsid w:val="00622DFD"/>
    <w:rsid w:val="006234CA"/>
    <w:rsid w:val="006235A8"/>
    <w:rsid w:val="00624456"/>
    <w:rsid w:val="0062446E"/>
    <w:rsid w:val="00624E03"/>
    <w:rsid w:val="00624FFE"/>
    <w:rsid w:val="006256B7"/>
    <w:rsid w:val="006257CE"/>
    <w:rsid w:val="0062584D"/>
    <w:rsid w:val="00625AD1"/>
    <w:rsid w:val="00625F53"/>
    <w:rsid w:val="006260F4"/>
    <w:rsid w:val="006261A9"/>
    <w:rsid w:val="006261EA"/>
    <w:rsid w:val="0062621C"/>
    <w:rsid w:val="00626628"/>
    <w:rsid w:val="006267CA"/>
    <w:rsid w:val="00626801"/>
    <w:rsid w:val="006271BB"/>
    <w:rsid w:val="00627455"/>
    <w:rsid w:val="00627568"/>
    <w:rsid w:val="00627A84"/>
    <w:rsid w:val="006300B9"/>
    <w:rsid w:val="00630125"/>
    <w:rsid w:val="006305B0"/>
    <w:rsid w:val="00630BEA"/>
    <w:rsid w:val="00630E66"/>
    <w:rsid w:val="0063102C"/>
    <w:rsid w:val="0063115E"/>
    <w:rsid w:val="0063135F"/>
    <w:rsid w:val="00632B04"/>
    <w:rsid w:val="00632D6A"/>
    <w:rsid w:val="00632EBE"/>
    <w:rsid w:val="00632FAA"/>
    <w:rsid w:val="0063307D"/>
    <w:rsid w:val="006336C3"/>
    <w:rsid w:val="00634197"/>
    <w:rsid w:val="006341D4"/>
    <w:rsid w:val="00634255"/>
    <w:rsid w:val="00634790"/>
    <w:rsid w:val="00635437"/>
    <w:rsid w:val="00635584"/>
    <w:rsid w:val="00635D9B"/>
    <w:rsid w:val="00635E62"/>
    <w:rsid w:val="006361F0"/>
    <w:rsid w:val="00636405"/>
    <w:rsid w:val="00636499"/>
    <w:rsid w:val="0063746F"/>
    <w:rsid w:val="00637E9A"/>
    <w:rsid w:val="00640069"/>
    <w:rsid w:val="006403F8"/>
    <w:rsid w:val="006405AE"/>
    <w:rsid w:val="00640915"/>
    <w:rsid w:val="006410E6"/>
    <w:rsid w:val="00641354"/>
    <w:rsid w:val="00641624"/>
    <w:rsid w:val="00641797"/>
    <w:rsid w:val="00642866"/>
    <w:rsid w:val="00642AC8"/>
    <w:rsid w:val="00642C0A"/>
    <w:rsid w:val="00642D6E"/>
    <w:rsid w:val="00642D9D"/>
    <w:rsid w:val="0064366E"/>
    <w:rsid w:val="00643990"/>
    <w:rsid w:val="006439BF"/>
    <w:rsid w:val="00643BEE"/>
    <w:rsid w:val="00643C2B"/>
    <w:rsid w:val="00643C3D"/>
    <w:rsid w:val="00643CEB"/>
    <w:rsid w:val="00644CD0"/>
    <w:rsid w:val="006456DA"/>
    <w:rsid w:val="00645C83"/>
    <w:rsid w:val="00645D7D"/>
    <w:rsid w:val="00646032"/>
    <w:rsid w:val="006461B0"/>
    <w:rsid w:val="006467B4"/>
    <w:rsid w:val="00646A2D"/>
    <w:rsid w:val="00646B8E"/>
    <w:rsid w:val="00646C17"/>
    <w:rsid w:val="0064716A"/>
    <w:rsid w:val="0064743B"/>
    <w:rsid w:val="00647888"/>
    <w:rsid w:val="006479EA"/>
    <w:rsid w:val="00647DE3"/>
    <w:rsid w:val="00650248"/>
    <w:rsid w:val="006502AF"/>
    <w:rsid w:val="006503A6"/>
    <w:rsid w:val="006503E4"/>
    <w:rsid w:val="006506D3"/>
    <w:rsid w:val="00650A9E"/>
    <w:rsid w:val="00650AA7"/>
    <w:rsid w:val="00650BE0"/>
    <w:rsid w:val="00650F32"/>
    <w:rsid w:val="00651830"/>
    <w:rsid w:val="00651888"/>
    <w:rsid w:val="00651B90"/>
    <w:rsid w:val="006521FB"/>
    <w:rsid w:val="00652751"/>
    <w:rsid w:val="00652752"/>
    <w:rsid w:val="00652EB7"/>
    <w:rsid w:val="0065325A"/>
    <w:rsid w:val="00654008"/>
    <w:rsid w:val="006542D8"/>
    <w:rsid w:val="006542DA"/>
    <w:rsid w:val="006542F0"/>
    <w:rsid w:val="00654444"/>
    <w:rsid w:val="00654682"/>
    <w:rsid w:val="00654973"/>
    <w:rsid w:val="0065567C"/>
    <w:rsid w:val="00655751"/>
    <w:rsid w:val="00655A0A"/>
    <w:rsid w:val="00655A6C"/>
    <w:rsid w:val="006562B0"/>
    <w:rsid w:val="0065635A"/>
    <w:rsid w:val="00657002"/>
    <w:rsid w:val="006574AC"/>
    <w:rsid w:val="00657597"/>
    <w:rsid w:val="006578BA"/>
    <w:rsid w:val="006579DB"/>
    <w:rsid w:val="00657ECD"/>
    <w:rsid w:val="006600D2"/>
    <w:rsid w:val="0066145F"/>
    <w:rsid w:val="00661492"/>
    <w:rsid w:val="0066154F"/>
    <w:rsid w:val="006618F5"/>
    <w:rsid w:val="00662974"/>
    <w:rsid w:val="00662B28"/>
    <w:rsid w:val="00663A78"/>
    <w:rsid w:val="00663AA1"/>
    <w:rsid w:val="00663BD1"/>
    <w:rsid w:val="00663C1D"/>
    <w:rsid w:val="00663DFB"/>
    <w:rsid w:val="00664743"/>
    <w:rsid w:val="006648E2"/>
    <w:rsid w:val="00664951"/>
    <w:rsid w:val="00664977"/>
    <w:rsid w:val="00664D2A"/>
    <w:rsid w:val="00664DDF"/>
    <w:rsid w:val="00665033"/>
    <w:rsid w:val="0066526D"/>
    <w:rsid w:val="00665B3C"/>
    <w:rsid w:val="00665B60"/>
    <w:rsid w:val="00665BF4"/>
    <w:rsid w:val="00665C89"/>
    <w:rsid w:val="00665EA8"/>
    <w:rsid w:val="00665F3E"/>
    <w:rsid w:val="00666055"/>
    <w:rsid w:val="0066642E"/>
    <w:rsid w:val="006667D1"/>
    <w:rsid w:val="006672AD"/>
    <w:rsid w:val="006676CF"/>
    <w:rsid w:val="00667985"/>
    <w:rsid w:val="00667A64"/>
    <w:rsid w:val="006701AD"/>
    <w:rsid w:val="006701CF"/>
    <w:rsid w:val="00670A53"/>
    <w:rsid w:val="00670FEA"/>
    <w:rsid w:val="0067106D"/>
    <w:rsid w:val="00671286"/>
    <w:rsid w:val="0067162D"/>
    <w:rsid w:val="006717A9"/>
    <w:rsid w:val="00671918"/>
    <w:rsid w:val="00672308"/>
    <w:rsid w:val="0067284F"/>
    <w:rsid w:val="00672A02"/>
    <w:rsid w:val="00672D9C"/>
    <w:rsid w:val="00672F85"/>
    <w:rsid w:val="00673635"/>
    <w:rsid w:val="006737B0"/>
    <w:rsid w:val="00674186"/>
    <w:rsid w:val="00674C3F"/>
    <w:rsid w:val="00675499"/>
    <w:rsid w:val="00675514"/>
    <w:rsid w:val="00676136"/>
    <w:rsid w:val="0067748C"/>
    <w:rsid w:val="006778F9"/>
    <w:rsid w:val="00677A19"/>
    <w:rsid w:val="00677CFA"/>
    <w:rsid w:val="00677EAD"/>
    <w:rsid w:val="006807E2"/>
    <w:rsid w:val="00681036"/>
    <w:rsid w:val="006811C8"/>
    <w:rsid w:val="0068143B"/>
    <w:rsid w:val="006819C7"/>
    <w:rsid w:val="00681AAE"/>
    <w:rsid w:val="006820E9"/>
    <w:rsid w:val="006824D8"/>
    <w:rsid w:val="006827E6"/>
    <w:rsid w:val="00682A94"/>
    <w:rsid w:val="00683251"/>
    <w:rsid w:val="00683389"/>
    <w:rsid w:val="006833BF"/>
    <w:rsid w:val="006839E9"/>
    <w:rsid w:val="00684B60"/>
    <w:rsid w:val="006850F2"/>
    <w:rsid w:val="00685521"/>
    <w:rsid w:val="0068562D"/>
    <w:rsid w:val="00685922"/>
    <w:rsid w:val="0068630E"/>
    <w:rsid w:val="00686747"/>
    <w:rsid w:val="00686CAB"/>
    <w:rsid w:val="00686D93"/>
    <w:rsid w:val="00686FCF"/>
    <w:rsid w:val="00687473"/>
    <w:rsid w:val="00687B8E"/>
    <w:rsid w:val="00687B97"/>
    <w:rsid w:val="00687E3F"/>
    <w:rsid w:val="00687F99"/>
    <w:rsid w:val="006909F9"/>
    <w:rsid w:val="00690BFE"/>
    <w:rsid w:val="00690E61"/>
    <w:rsid w:val="00691555"/>
    <w:rsid w:val="006917E2"/>
    <w:rsid w:val="00691835"/>
    <w:rsid w:val="00691EF5"/>
    <w:rsid w:val="00691F1A"/>
    <w:rsid w:val="00692060"/>
    <w:rsid w:val="0069216D"/>
    <w:rsid w:val="0069234F"/>
    <w:rsid w:val="00692639"/>
    <w:rsid w:val="00692832"/>
    <w:rsid w:val="0069367F"/>
    <w:rsid w:val="006939FF"/>
    <w:rsid w:val="00694124"/>
    <w:rsid w:val="00694283"/>
    <w:rsid w:val="00694436"/>
    <w:rsid w:val="0069466B"/>
    <w:rsid w:val="00694832"/>
    <w:rsid w:val="00694E7F"/>
    <w:rsid w:val="0069507A"/>
    <w:rsid w:val="006957E1"/>
    <w:rsid w:val="00695F7A"/>
    <w:rsid w:val="00696248"/>
    <w:rsid w:val="0069664F"/>
    <w:rsid w:val="006966F1"/>
    <w:rsid w:val="00696DAD"/>
    <w:rsid w:val="00696DCE"/>
    <w:rsid w:val="00697149"/>
    <w:rsid w:val="0069716F"/>
    <w:rsid w:val="00697267"/>
    <w:rsid w:val="0069727F"/>
    <w:rsid w:val="006977F4"/>
    <w:rsid w:val="00697A61"/>
    <w:rsid w:val="00697D69"/>
    <w:rsid w:val="006A0068"/>
    <w:rsid w:val="006A0950"/>
    <w:rsid w:val="006A0B73"/>
    <w:rsid w:val="006A1633"/>
    <w:rsid w:val="006A16D3"/>
    <w:rsid w:val="006A19E1"/>
    <w:rsid w:val="006A1CAD"/>
    <w:rsid w:val="006A1D2B"/>
    <w:rsid w:val="006A278C"/>
    <w:rsid w:val="006A2A10"/>
    <w:rsid w:val="006A3334"/>
    <w:rsid w:val="006A343E"/>
    <w:rsid w:val="006A3A04"/>
    <w:rsid w:val="006A3B90"/>
    <w:rsid w:val="006A3C61"/>
    <w:rsid w:val="006A43E1"/>
    <w:rsid w:val="006A4DCE"/>
    <w:rsid w:val="006A6CE4"/>
    <w:rsid w:val="006A6D73"/>
    <w:rsid w:val="006A6DE1"/>
    <w:rsid w:val="006A71C1"/>
    <w:rsid w:val="006A77AD"/>
    <w:rsid w:val="006A7A63"/>
    <w:rsid w:val="006A7A78"/>
    <w:rsid w:val="006A7EBC"/>
    <w:rsid w:val="006A7ED4"/>
    <w:rsid w:val="006B0FB3"/>
    <w:rsid w:val="006B0FE6"/>
    <w:rsid w:val="006B1276"/>
    <w:rsid w:val="006B17AF"/>
    <w:rsid w:val="006B1A2E"/>
    <w:rsid w:val="006B1E6A"/>
    <w:rsid w:val="006B2902"/>
    <w:rsid w:val="006B2BE4"/>
    <w:rsid w:val="006B2C32"/>
    <w:rsid w:val="006B3180"/>
    <w:rsid w:val="006B3CD4"/>
    <w:rsid w:val="006B41B4"/>
    <w:rsid w:val="006B4B4B"/>
    <w:rsid w:val="006B4F90"/>
    <w:rsid w:val="006B5932"/>
    <w:rsid w:val="006B6303"/>
    <w:rsid w:val="006B64B8"/>
    <w:rsid w:val="006B6663"/>
    <w:rsid w:val="006B6AC1"/>
    <w:rsid w:val="006B6B87"/>
    <w:rsid w:val="006B7109"/>
    <w:rsid w:val="006B740C"/>
    <w:rsid w:val="006B75CB"/>
    <w:rsid w:val="006B7632"/>
    <w:rsid w:val="006B7AE0"/>
    <w:rsid w:val="006B7B9B"/>
    <w:rsid w:val="006B7D15"/>
    <w:rsid w:val="006C0566"/>
    <w:rsid w:val="006C1139"/>
    <w:rsid w:val="006C1940"/>
    <w:rsid w:val="006C1A98"/>
    <w:rsid w:val="006C1C86"/>
    <w:rsid w:val="006C28F8"/>
    <w:rsid w:val="006C33AB"/>
    <w:rsid w:val="006C361F"/>
    <w:rsid w:val="006C3719"/>
    <w:rsid w:val="006C390F"/>
    <w:rsid w:val="006C3AA4"/>
    <w:rsid w:val="006C3AEF"/>
    <w:rsid w:val="006C3C1C"/>
    <w:rsid w:val="006C3CB8"/>
    <w:rsid w:val="006C3FD1"/>
    <w:rsid w:val="006C4422"/>
    <w:rsid w:val="006C46D1"/>
    <w:rsid w:val="006C47D6"/>
    <w:rsid w:val="006C4A5C"/>
    <w:rsid w:val="006C4CC3"/>
    <w:rsid w:val="006C4D8D"/>
    <w:rsid w:val="006C501E"/>
    <w:rsid w:val="006C5388"/>
    <w:rsid w:val="006C5B17"/>
    <w:rsid w:val="006C5B4B"/>
    <w:rsid w:val="006C5C20"/>
    <w:rsid w:val="006C6300"/>
    <w:rsid w:val="006C6317"/>
    <w:rsid w:val="006C6A80"/>
    <w:rsid w:val="006C6CD1"/>
    <w:rsid w:val="006C70E3"/>
    <w:rsid w:val="006C7A03"/>
    <w:rsid w:val="006C7C1D"/>
    <w:rsid w:val="006D0610"/>
    <w:rsid w:val="006D06AE"/>
    <w:rsid w:val="006D0D09"/>
    <w:rsid w:val="006D1768"/>
    <w:rsid w:val="006D18E1"/>
    <w:rsid w:val="006D1C88"/>
    <w:rsid w:val="006D1D3D"/>
    <w:rsid w:val="006D1E04"/>
    <w:rsid w:val="006D1EEF"/>
    <w:rsid w:val="006D2527"/>
    <w:rsid w:val="006D2563"/>
    <w:rsid w:val="006D3198"/>
    <w:rsid w:val="006D34EF"/>
    <w:rsid w:val="006D36D0"/>
    <w:rsid w:val="006D4234"/>
    <w:rsid w:val="006D4B81"/>
    <w:rsid w:val="006D4EEB"/>
    <w:rsid w:val="006D52BD"/>
    <w:rsid w:val="006D56A0"/>
    <w:rsid w:val="006D58CC"/>
    <w:rsid w:val="006D5BAC"/>
    <w:rsid w:val="006D64FB"/>
    <w:rsid w:val="006D6961"/>
    <w:rsid w:val="006D6ADC"/>
    <w:rsid w:val="006D7209"/>
    <w:rsid w:val="006D745C"/>
    <w:rsid w:val="006D74CA"/>
    <w:rsid w:val="006D7977"/>
    <w:rsid w:val="006D7A21"/>
    <w:rsid w:val="006D7FE4"/>
    <w:rsid w:val="006E00D9"/>
    <w:rsid w:val="006E0331"/>
    <w:rsid w:val="006E03C8"/>
    <w:rsid w:val="006E0514"/>
    <w:rsid w:val="006E0611"/>
    <w:rsid w:val="006E0643"/>
    <w:rsid w:val="006E0B49"/>
    <w:rsid w:val="006E0F4C"/>
    <w:rsid w:val="006E141E"/>
    <w:rsid w:val="006E1A8F"/>
    <w:rsid w:val="006E22F7"/>
    <w:rsid w:val="006E2EC7"/>
    <w:rsid w:val="006E32B7"/>
    <w:rsid w:val="006E37A8"/>
    <w:rsid w:val="006E3E0F"/>
    <w:rsid w:val="006E439C"/>
    <w:rsid w:val="006E461B"/>
    <w:rsid w:val="006E466C"/>
    <w:rsid w:val="006E4730"/>
    <w:rsid w:val="006E47D5"/>
    <w:rsid w:val="006E4819"/>
    <w:rsid w:val="006E492D"/>
    <w:rsid w:val="006E4D0E"/>
    <w:rsid w:val="006E4E11"/>
    <w:rsid w:val="006E4EF8"/>
    <w:rsid w:val="006E57DA"/>
    <w:rsid w:val="006E5E7C"/>
    <w:rsid w:val="006E67FA"/>
    <w:rsid w:val="006E6816"/>
    <w:rsid w:val="006E68CF"/>
    <w:rsid w:val="006E6A7E"/>
    <w:rsid w:val="006E6BC5"/>
    <w:rsid w:val="006E6F98"/>
    <w:rsid w:val="006E71DB"/>
    <w:rsid w:val="006E7356"/>
    <w:rsid w:val="006E766C"/>
    <w:rsid w:val="006E7C17"/>
    <w:rsid w:val="006E7F49"/>
    <w:rsid w:val="006F008D"/>
    <w:rsid w:val="006F02EF"/>
    <w:rsid w:val="006F074F"/>
    <w:rsid w:val="006F0AF3"/>
    <w:rsid w:val="006F0CE0"/>
    <w:rsid w:val="006F0EEA"/>
    <w:rsid w:val="006F1C1B"/>
    <w:rsid w:val="006F1E47"/>
    <w:rsid w:val="006F1F8F"/>
    <w:rsid w:val="006F20A0"/>
    <w:rsid w:val="006F22E2"/>
    <w:rsid w:val="006F2589"/>
    <w:rsid w:val="006F2636"/>
    <w:rsid w:val="006F29E1"/>
    <w:rsid w:val="006F2F67"/>
    <w:rsid w:val="006F3158"/>
    <w:rsid w:val="006F32F3"/>
    <w:rsid w:val="006F33EB"/>
    <w:rsid w:val="006F3B5E"/>
    <w:rsid w:val="006F3DE1"/>
    <w:rsid w:val="006F4925"/>
    <w:rsid w:val="006F4BAB"/>
    <w:rsid w:val="006F5019"/>
    <w:rsid w:val="006F50F9"/>
    <w:rsid w:val="006F5452"/>
    <w:rsid w:val="006F5663"/>
    <w:rsid w:val="006F5893"/>
    <w:rsid w:val="006F5F41"/>
    <w:rsid w:val="006F6256"/>
    <w:rsid w:val="006F65BF"/>
    <w:rsid w:val="006F66BA"/>
    <w:rsid w:val="006F6886"/>
    <w:rsid w:val="006F6929"/>
    <w:rsid w:val="006F6ABC"/>
    <w:rsid w:val="006F6CDC"/>
    <w:rsid w:val="006F6E6C"/>
    <w:rsid w:val="006F70F6"/>
    <w:rsid w:val="006F7BFF"/>
    <w:rsid w:val="006F7F98"/>
    <w:rsid w:val="0070003B"/>
    <w:rsid w:val="00700044"/>
    <w:rsid w:val="007003A5"/>
    <w:rsid w:val="007003A8"/>
    <w:rsid w:val="007004DD"/>
    <w:rsid w:val="007005AF"/>
    <w:rsid w:val="00700812"/>
    <w:rsid w:val="007008E7"/>
    <w:rsid w:val="007009D2"/>
    <w:rsid w:val="00700B46"/>
    <w:rsid w:val="00700FAB"/>
    <w:rsid w:val="0070118D"/>
    <w:rsid w:val="00702481"/>
    <w:rsid w:val="00702B60"/>
    <w:rsid w:val="00702E61"/>
    <w:rsid w:val="00703669"/>
    <w:rsid w:val="00703C27"/>
    <w:rsid w:val="00704102"/>
    <w:rsid w:val="0070449A"/>
    <w:rsid w:val="007044A7"/>
    <w:rsid w:val="0070487A"/>
    <w:rsid w:val="00704F15"/>
    <w:rsid w:val="007050DD"/>
    <w:rsid w:val="00705145"/>
    <w:rsid w:val="007051E2"/>
    <w:rsid w:val="0070521A"/>
    <w:rsid w:val="007054F8"/>
    <w:rsid w:val="007058CA"/>
    <w:rsid w:val="00706885"/>
    <w:rsid w:val="00706B43"/>
    <w:rsid w:val="00706B71"/>
    <w:rsid w:val="00707140"/>
    <w:rsid w:val="007073FD"/>
    <w:rsid w:val="00707464"/>
    <w:rsid w:val="00707B18"/>
    <w:rsid w:val="00707B2D"/>
    <w:rsid w:val="0071063A"/>
    <w:rsid w:val="00710CFC"/>
    <w:rsid w:val="00710D9B"/>
    <w:rsid w:val="00711446"/>
    <w:rsid w:val="007116D2"/>
    <w:rsid w:val="0071170F"/>
    <w:rsid w:val="0071187C"/>
    <w:rsid w:val="007118D2"/>
    <w:rsid w:val="00711989"/>
    <w:rsid w:val="007119DC"/>
    <w:rsid w:val="00711D28"/>
    <w:rsid w:val="0071213B"/>
    <w:rsid w:val="0071225A"/>
    <w:rsid w:val="00712BDB"/>
    <w:rsid w:val="00712BF3"/>
    <w:rsid w:val="00712D95"/>
    <w:rsid w:val="00712E37"/>
    <w:rsid w:val="00712F6A"/>
    <w:rsid w:val="00713162"/>
    <w:rsid w:val="00713C41"/>
    <w:rsid w:val="00713F67"/>
    <w:rsid w:val="0071481D"/>
    <w:rsid w:val="007149A4"/>
    <w:rsid w:val="00714D5B"/>
    <w:rsid w:val="00714DF5"/>
    <w:rsid w:val="00715601"/>
    <w:rsid w:val="00715B14"/>
    <w:rsid w:val="0071633E"/>
    <w:rsid w:val="0071655D"/>
    <w:rsid w:val="007165D4"/>
    <w:rsid w:val="00716784"/>
    <w:rsid w:val="0071688B"/>
    <w:rsid w:val="00716B7A"/>
    <w:rsid w:val="00717252"/>
    <w:rsid w:val="00717754"/>
    <w:rsid w:val="00717F5C"/>
    <w:rsid w:val="0072015C"/>
    <w:rsid w:val="00720799"/>
    <w:rsid w:val="007207B8"/>
    <w:rsid w:val="00720ED2"/>
    <w:rsid w:val="00720FA4"/>
    <w:rsid w:val="00721272"/>
    <w:rsid w:val="0072189C"/>
    <w:rsid w:val="00721CE0"/>
    <w:rsid w:val="0072243D"/>
    <w:rsid w:val="00722442"/>
    <w:rsid w:val="00722484"/>
    <w:rsid w:val="007224D4"/>
    <w:rsid w:val="007228E8"/>
    <w:rsid w:val="00722BBB"/>
    <w:rsid w:val="00722C16"/>
    <w:rsid w:val="00722C92"/>
    <w:rsid w:val="00722ED4"/>
    <w:rsid w:val="007233A1"/>
    <w:rsid w:val="007233DD"/>
    <w:rsid w:val="00723440"/>
    <w:rsid w:val="00723666"/>
    <w:rsid w:val="00723B92"/>
    <w:rsid w:val="00723BD3"/>
    <w:rsid w:val="00723CFA"/>
    <w:rsid w:val="007246BE"/>
    <w:rsid w:val="007250A6"/>
    <w:rsid w:val="0072573D"/>
    <w:rsid w:val="007258AB"/>
    <w:rsid w:val="00725FF8"/>
    <w:rsid w:val="007260AB"/>
    <w:rsid w:val="00726313"/>
    <w:rsid w:val="00726340"/>
    <w:rsid w:val="00726593"/>
    <w:rsid w:val="00726BE5"/>
    <w:rsid w:val="00726C71"/>
    <w:rsid w:val="00726F7A"/>
    <w:rsid w:val="00726FBF"/>
    <w:rsid w:val="00727249"/>
    <w:rsid w:val="00727A95"/>
    <w:rsid w:val="0073008D"/>
    <w:rsid w:val="007301E5"/>
    <w:rsid w:val="007302E7"/>
    <w:rsid w:val="0073081E"/>
    <w:rsid w:val="007308A6"/>
    <w:rsid w:val="007309B7"/>
    <w:rsid w:val="00730B52"/>
    <w:rsid w:val="00730FFD"/>
    <w:rsid w:val="007310CA"/>
    <w:rsid w:val="007311F9"/>
    <w:rsid w:val="00731DF3"/>
    <w:rsid w:val="00732B44"/>
    <w:rsid w:val="00732F46"/>
    <w:rsid w:val="00732F60"/>
    <w:rsid w:val="00732F8D"/>
    <w:rsid w:val="0073321C"/>
    <w:rsid w:val="00733BBE"/>
    <w:rsid w:val="00733EDB"/>
    <w:rsid w:val="00734530"/>
    <w:rsid w:val="00734602"/>
    <w:rsid w:val="007346BD"/>
    <w:rsid w:val="00734C1E"/>
    <w:rsid w:val="00734E7E"/>
    <w:rsid w:val="00734F4C"/>
    <w:rsid w:val="00735359"/>
    <w:rsid w:val="00735582"/>
    <w:rsid w:val="00735870"/>
    <w:rsid w:val="00735AC5"/>
    <w:rsid w:val="00735BE7"/>
    <w:rsid w:val="007368F4"/>
    <w:rsid w:val="00737701"/>
    <w:rsid w:val="00737770"/>
    <w:rsid w:val="007379A2"/>
    <w:rsid w:val="00740280"/>
    <w:rsid w:val="00740583"/>
    <w:rsid w:val="007412AB"/>
    <w:rsid w:val="007419DC"/>
    <w:rsid w:val="00741CAB"/>
    <w:rsid w:val="00741CFB"/>
    <w:rsid w:val="00742A3E"/>
    <w:rsid w:val="00742A81"/>
    <w:rsid w:val="00742B4C"/>
    <w:rsid w:val="00742C15"/>
    <w:rsid w:val="00742D5B"/>
    <w:rsid w:val="007430EB"/>
    <w:rsid w:val="00743441"/>
    <w:rsid w:val="00743578"/>
    <w:rsid w:val="007437BA"/>
    <w:rsid w:val="00743D3E"/>
    <w:rsid w:val="00743D9A"/>
    <w:rsid w:val="007442FF"/>
    <w:rsid w:val="0074435A"/>
    <w:rsid w:val="00744F6B"/>
    <w:rsid w:val="00745099"/>
    <w:rsid w:val="00745177"/>
    <w:rsid w:val="00745463"/>
    <w:rsid w:val="0074546F"/>
    <w:rsid w:val="0074556A"/>
    <w:rsid w:val="00745582"/>
    <w:rsid w:val="00745B01"/>
    <w:rsid w:val="00745C59"/>
    <w:rsid w:val="00745E1E"/>
    <w:rsid w:val="007460D4"/>
    <w:rsid w:val="00746B26"/>
    <w:rsid w:val="007470E1"/>
    <w:rsid w:val="0074722B"/>
    <w:rsid w:val="0074776E"/>
    <w:rsid w:val="007477BE"/>
    <w:rsid w:val="0074780E"/>
    <w:rsid w:val="00747898"/>
    <w:rsid w:val="007479A7"/>
    <w:rsid w:val="00747D1B"/>
    <w:rsid w:val="00747FFD"/>
    <w:rsid w:val="00750524"/>
    <w:rsid w:val="007505A1"/>
    <w:rsid w:val="00750A7B"/>
    <w:rsid w:val="00750B7F"/>
    <w:rsid w:val="0075184C"/>
    <w:rsid w:val="007518B0"/>
    <w:rsid w:val="00751C2E"/>
    <w:rsid w:val="00751DEF"/>
    <w:rsid w:val="00751E4B"/>
    <w:rsid w:val="007520D1"/>
    <w:rsid w:val="00752CA0"/>
    <w:rsid w:val="00752DAD"/>
    <w:rsid w:val="007533C9"/>
    <w:rsid w:val="00753522"/>
    <w:rsid w:val="00753528"/>
    <w:rsid w:val="00753B55"/>
    <w:rsid w:val="00753C19"/>
    <w:rsid w:val="00753F75"/>
    <w:rsid w:val="00754077"/>
    <w:rsid w:val="00754140"/>
    <w:rsid w:val="00754C8A"/>
    <w:rsid w:val="00754F91"/>
    <w:rsid w:val="00755010"/>
    <w:rsid w:val="00755519"/>
    <w:rsid w:val="007556B0"/>
    <w:rsid w:val="00755B57"/>
    <w:rsid w:val="00755DC2"/>
    <w:rsid w:val="00755F2C"/>
    <w:rsid w:val="00756613"/>
    <w:rsid w:val="00757549"/>
    <w:rsid w:val="00757701"/>
    <w:rsid w:val="00757807"/>
    <w:rsid w:val="00757A4D"/>
    <w:rsid w:val="00760337"/>
    <w:rsid w:val="00760A14"/>
    <w:rsid w:val="007610A1"/>
    <w:rsid w:val="0076166F"/>
    <w:rsid w:val="00761868"/>
    <w:rsid w:val="00761CB9"/>
    <w:rsid w:val="00761CE0"/>
    <w:rsid w:val="00761D89"/>
    <w:rsid w:val="00762103"/>
    <w:rsid w:val="00762772"/>
    <w:rsid w:val="00762BEF"/>
    <w:rsid w:val="00762CC9"/>
    <w:rsid w:val="00762D7C"/>
    <w:rsid w:val="007630B7"/>
    <w:rsid w:val="0076314A"/>
    <w:rsid w:val="007631E4"/>
    <w:rsid w:val="007637B7"/>
    <w:rsid w:val="007639D6"/>
    <w:rsid w:val="00763B92"/>
    <w:rsid w:val="00764191"/>
    <w:rsid w:val="00764248"/>
    <w:rsid w:val="007643CF"/>
    <w:rsid w:val="0076465A"/>
    <w:rsid w:val="0076480C"/>
    <w:rsid w:val="00764B9B"/>
    <w:rsid w:val="00764E50"/>
    <w:rsid w:val="0076524F"/>
    <w:rsid w:val="00765628"/>
    <w:rsid w:val="00765CEE"/>
    <w:rsid w:val="00766137"/>
    <w:rsid w:val="00766257"/>
    <w:rsid w:val="00766345"/>
    <w:rsid w:val="007664D3"/>
    <w:rsid w:val="00766861"/>
    <w:rsid w:val="00766951"/>
    <w:rsid w:val="00766971"/>
    <w:rsid w:val="00766ADD"/>
    <w:rsid w:val="00766B7B"/>
    <w:rsid w:val="00766D93"/>
    <w:rsid w:val="00766EA0"/>
    <w:rsid w:val="00766F43"/>
    <w:rsid w:val="00767349"/>
    <w:rsid w:val="007673FA"/>
    <w:rsid w:val="007674C5"/>
    <w:rsid w:val="007677CD"/>
    <w:rsid w:val="00767804"/>
    <w:rsid w:val="00767C2B"/>
    <w:rsid w:val="00767CBB"/>
    <w:rsid w:val="0077006D"/>
    <w:rsid w:val="00770447"/>
    <w:rsid w:val="0077053E"/>
    <w:rsid w:val="0077060E"/>
    <w:rsid w:val="00770672"/>
    <w:rsid w:val="0077085A"/>
    <w:rsid w:val="00771102"/>
    <w:rsid w:val="00771609"/>
    <w:rsid w:val="00771739"/>
    <w:rsid w:val="007718A1"/>
    <w:rsid w:val="007720A0"/>
    <w:rsid w:val="00772C89"/>
    <w:rsid w:val="00773430"/>
    <w:rsid w:val="00773AF9"/>
    <w:rsid w:val="00773BF8"/>
    <w:rsid w:val="00773CC0"/>
    <w:rsid w:val="00773D17"/>
    <w:rsid w:val="00773F5A"/>
    <w:rsid w:val="007740AF"/>
    <w:rsid w:val="00774232"/>
    <w:rsid w:val="00774354"/>
    <w:rsid w:val="00774483"/>
    <w:rsid w:val="0077454F"/>
    <w:rsid w:val="00774782"/>
    <w:rsid w:val="00774E61"/>
    <w:rsid w:val="007752AB"/>
    <w:rsid w:val="00775593"/>
    <w:rsid w:val="00775637"/>
    <w:rsid w:val="00775F05"/>
    <w:rsid w:val="007761FB"/>
    <w:rsid w:val="00776456"/>
    <w:rsid w:val="00776D62"/>
    <w:rsid w:val="00776F2A"/>
    <w:rsid w:val="007770A1"/>
    <w:rsid w:val="0077742C"/>
    <w:rsid w:val="007776A0"/>
    <w:rsid w:val="007777D8"/>
    <w:rsid w:val="00777A70"/>
    <w:rsid w:val="00777D60"/>
    <w:rsid w:val="00780348"/>
    <w:rsid w:val="007805D7"/>
    <w:rsid w:val="00780768"/>
    <w:rsid w:val="00780823"/>
    <w:rsid w:val="00780D1C"/>
    <w:rsid w:val="00780F50"/>
    <w:rsid w:val="00781024"/>
    <w:rsid w:val="00781747"/>
    <w:rsid w:val="007819F0"/>
    <w:rsid w:val="00781F31"/>
    <w:rsid w:val="0078296D"/>
    <w:rsid w:val="00782FC3"/>
    <w:rsid w:val="0078318B"/>
    <w:rsid w:val="007832BE"/>
    <w:rsid w:val="00783349"/>
    <w:rsid w:val="00783457"/>
    <w:rsid w:val="007838F8"/>
    <w:rsid w:val="00783926"/>
    <w:rsid w:val="00783950"/>
    <w:rsid w:val="00783AB5"/>
    <w:rsid w:val="00784071"/>
    <w:rsid w:val="00784573"/>
    <w:rsid w:val="007847FF"/>
    <w:rsid w:val="007849C0"/>
    <w:rsid w:val="00784F61"/>
    <w:rsid w:val="00785295"/>
    <w:rsid w:val="00785A64"/>
    <w:rsid w:val="00785A8D"/>
    <w:rsid w:val="00785B00"/>
    <w:rsid w:val="00785B48"/>
    <w:rsid w:val="007863AA"/>
    <w:rsid w:val="00786E56"/>
    <w:rsid w:val="00787A68"/>
    <w:rsid w:val="00787CEB"/>
    <w:rsid w:val="00787DB2"/>
    <w:rsid w:val="00787DD0"/>
    <w:rsid w:val="0079015C"/>
    <w:rsid w:val="0079018D"/>
    <w:rsid w:val="007908BA"/>
    <w:rsid w:val="00790B8F"/>
    <w:rsid w:val="00790E51"/>
    <w:rsid w:val="00791A31"/>
    <w:rsid w:val="00791E45"/>
    <w:rsid w:val="00791E9F"/>
    <w:rsid w:val="00792023"/>
    <w:rsid w:val="00792041"/>
    <w:rsid w:val="0079259F"/>
    <w:rsid w:val="007929A8"/>
    <w:rsid w:val="00792A28"/>
    <w:rsid w:val="00792AAF"/>
    <w:rsid w:val="00793049"/>
    <w:rsid w:val="00793693"/>
    <w:rsid w:val="00793B48"/>
    <w:rsid w:val="00793B99"/>
    <w:rsid w:val="00793CE2"/>
    <w:rsid w:val="00793E31"/>
    <w:rsid w:val="00793F78"/>
    <w:rsid w:val="00793FEE"/>
    <w:rsid w:val="007942E1"/>
    <w:rsid w:val="0079448E"/>
    <w:rsid w:val="007950DD"/>
    <w:rsid w:val="00795640"/>
    <w:rsid w:val="00795DEC"/>
    <w:rsid w:val="00795E42"/>
    <w:rsid w:val="00795E8D"/>
    <w:rsid w:val="00796848"/>
    <w:rsid w:val="00796912"/>
    <w:rsid w:val="00796B07"/>
    <w:rsid w:val="00796BB1"/>
    <w:rsid w:val="00796CB1"/>
    <w:rsid w:val="00797673"/>
    <w:rsid w:val="0079770C"/>
    <w:rsid w:val="007A0046"/>
    <w:rsid w:val="007A046A"/>
    <w:rsid w:val="007A08A2"/>
    <w:rsid w:val="007A0BBC"/>
    <w:rsid w:val="007A12E2"/>
    <w:rsid w:val="007A1530"/>
    <w:rsid w:val="007A153D"/>
    <w:rsid w:val="007A16D0"/>
    <w:rsid w:val="007A1A0B"/>
    <w:rsid w:val="007A1F16"/>
    <w:rsid w:val="007A2018"/>
    <w:rsid w:val="007A20D8"/>
    <w:rsid w:val="007A2392"/>
    <w:rsid w:val="007A2AD8"/>
    <w:rsid w:val="007A2C78"/>
    <w:rsid w:val="007A2C9A"/>
    <w:rsid w:val="007A2E5C"/>
    <w:rsid w:val="007A35D9"/>
    <w:rsid w:val="007A44BB"/>
    <w:rsid w:val="007A49B4"/>
    <w:rsid w:val="007A4ED7"/>
    <w:rsid w:val="007A4F69"/>
    <w:rsid w:val="007A50B5"/>
    <w:rsid w:val="007A5466"/>
    <w:rsid w:val="007A5581"/>
    <w:rsid w:val="007A55D3"/>
    <w:rsid w:val="007A5BA0"/>
    <w:rsid w:val="007A5DBE"/>
    <w:rsid w:val="007A5FDE"/>
    <w:rsid w:val="007A6755"/>
    <w:rsid w:val="007A6C85"/>
    <w:rsid w:val="007A71CE"/>
    <w:rsid w:val="007A76B8"/>
    <w:rsid w:val="007B0180"/>
    <w:rsid w:val="007B01BC"/>
    <w:rsid w:val="007B021C"/>
    <w:rsid w:val="007B03B5"/>
    <w:rsid w:val="007B08CF"/>
    <w:rsid w:val="007B0A3F"/>
    <w:rsid w:val="007B0E0E"/>
    <w:rsid w:val="007B12A9"/>
    <w:rsid w:val="007B14F9"/>
    <w:rsid w:val="007B1591"/>
    <w:rsid w:val="007B15C2"/>
    <w:rsid w:val="007B1615"/>
    <w:rsid w:val="007B1A23"/>
    <w:rsid w:val="007B1CA8"/>
    <w:rsid w:val="007B20BD"/>
    <w:rsid w:val="007B22FA"/>
    <w:rsid w:val="007B2373"/>
    <w:rsid w:val="007B2779"/>
    <w:rsid w:val="007B356B"/>
    <w:rsid w:val="007B38AC"/>
    <w:rsid w:val="007B3CC4"/>
    <w:rsid w:val="007B3F1C"/>
    <w:rsid w:val="007B3F45"/>
    <w:rsid w:val="007B4118"/>
    <w:rsid w:val="007B48D1"/>
    <w:rsid w:val="007B4D33"/>
    <w:rsid w:val="007B538C"/>
    <w:rsid w:val="007B5587"/>
    <w:rsid w:val="007B558D"/>
    <w:rsid w:val="007B5986"/>
    <w:rsid w:val="007B5C71"/>
    <w:rsid w:val="007B600A"/>
    <w:rsid w:val="007B6391"/>
    <w:rsid w:val="007B6410"/>
    <w:rsid w:val="007B6A39"/>
    <w:rsid w:val="007B6AD7"/>
    <w:rsid w:val="007B6C6C"/>
    <w:rsid w:val="007B6CD0"/>
    <w:rsid w:val="007B7BF1"/>
    <w:rsid w:val="007C0697"/>
    <w:rsid w:val="007C0E15"/>
    <w:rsid w:val="007C0F20"/>
    <w:rsid w:val="007C1098"/>
    <w:rsid w:val="007C10B8"/>
    <w:rsid w:val="007C1226"/>
    <w:rsid w:val="007C17FE"/>
    <w:rsid w:val="007C1A5B"/>
    <w:rsid w:val="007C1C4B"/>
    <w:rsid w:val="007C24B8"/>
    <w:rsid w:val="007C250D"/>
    <w:rsid w:val="007C2CE9"/>
    <w:rsid w:val="007C3016"/>
    <w:rsid w:val="007C3150"/>
    <w:rsid w:val="007C31A6"/>
    <w:rsid w:val="007C34D4"/>
    <w:rsid w:val="007C360C"/>
    <w:rsid w:val="007C3D8B"/>
    <w:rsid w:val="007C3DA4"/>
    <w:rsid w:val="007C410B"/>
    <w:rsid w:val="007C477F"/>
    <w:rsid w:val="007C4A98"/>
    <w:rsid w:val="007C5620"/>
    <w:rsid w:val="007C5693"/>
    <w:rsid w:val="007C5F82"/>
    <w:rsid w:val="007C61B2"/>
    <w:rsid w:val="007C63A6"/>
    <w:rsid w:val="007C6A3C"/>
    <w:rsid w:val="007C6E47"/>
    <w:rsid w:val="007C7C23"/>
    <w:rsid w:val="007D1096"/>
    <w:rsid w:val="007D14F6"/>
    <w:rsid w:val="007D16EC"/>
    <w:rsid w:val="007D1D90"/>
    <w:rsid w:val="007D1EE6"/>
    <w:rsid w:val="007D217E"/>
    <w:rsid w:val="007D249E"/>
    <w:rsid w:val="007D288D"/>
    <w:rsid w:val="007D2CFD"/>
    <w:rsid w:val="007D2E0A"/>
    <w:rsid w:val="007D2FB8"/>
    <w:rsid w:val="007D3269"/>
    <w:rsid w:val="007D3A97"/>
    <w:rsid w:val="007D3B0B"/>
    <w:rsid w:val="007D3DDE"/>
    <w:rsid w:val="007D3DE4"/>
    <w:rsid w:val="007D400D"/>
    <w:rsid w:val="007D403A"/>
    <w:rsid w:val="007D40ED"/>
    <w:rsid w:val="007D431A"/>
    <w:rsid w:val="007D4957"/>
    <w:rsid w:val="007D5A15"/>
    <w:rsid w:val="007D5BA7"/>
    <w:rsid w:val="007D5FF3"/>
    <w:rsid w:val="007D6024"/>
    <w:rsid w:val="007D61CE"/>
    <w:rsid w:val="007D65FB"/>
    <w:rsid w:val="007D6AB5"/>
    <w:rsid w:val="007D6CFD"/>
    <w:rsid w:val="007D6FEE"/>
    <w:rsid w:val="007D729F"/>
    <w:rsid w:val="007D72F4"/>
    <w:rsid w:val="007D73D7"/>
    <w:rsid w:val="007D763A"/>
    <w:rsid w:val="007D7AC8"/>
    <w:rsid w:val="007D7C5C"/>
    <w:rsid w:val="007E021A"/>
    <w:rsid w:val="007E06DD"/>
    <w:rsid w:val="007E0A2E"/>
    <w:rsid w:val="007E0B64"/>
    <w:rsid w:val="007E109D"/>
    <w:rsid w:val="007E1768"/>
    <w:rsid w:val="007E183D"/>
    <w:rsid w:val="007E1C88"/>
    <w:rsid w:val="007E1D55"/>
    <w:rsid w:val="007E1F15"/>
    <w:rsid w:val="007E1F72"/>
    <w:rsid w:val="007E2175"/>
    <w:rsid w:val="007E2272"/>
    <w:rsid w:val="007E275D"/>
    <w:rsid w:val="007E2CA1"/>
    <w:rsid w:val="007E2E91"/>
    <w:rsid w:val="007E3483"/>
    <w:rsid w:val="007E3A7D"/>
    <w:rsid w:val="007E42EC"/>
    <w:rsid w:val="007E42EE"/>
    <w:rsid w:val="007E43A2"/>
    <w:rsid w:val="007E4542"/>
    <w:rsid w:val="007E4B69"/>
    <w:rsid w:val="007E51FC"/>
    <w:rsid w:val="007E54AA"/>
    <w:rsid w:val="007E5544"/>
    <w:rsid w:val="007E5F01"/>
    <w:rsid w:val="007E61F9"/>
    <w:rsid w:val="007E6297"/>
    <w:rsid w:val="007E64FE"/>
    <w:rsid w:val="007E6E4A"/>
    <w:rsid w:val="007E6EC5"/>
    <w:rsid w:val="007E7042"/>
    <w:rsid w:val="007E7218"/>
    <w:rsid w:val="007E725A"/>
    <w:rsid w:val="007E792D"/>
    <w:rsid w:val="007F001A"/>
    <w:rsid w:val="007F0068"/>
    <w:rsid w:val="007F03BE"/>
    <w:rsid w:val="007F042D"/>
    <w:rsid w:val="007F063D"/>
    <w:rsid w:val="007F0661"/>
    <w:rsid w:val="007F0894"/>
    <w:rsid w:val="007F08DF"/>
    <w:rsid w:val="007F09F5"/>
    <w:rsid w:val="007F0C6E"/>
    <w:rsid w:val="007F0E06"/>
    <w:rsid w:val="007F11E1"/>
    <w:rsid w:val="007F1466"/>
    <w:rsid w:val="007F1874"/>
    <w:rsid w:val="007F1B03"/>
    <w:rsid w:val="007F1DCE"/>
    <w:rsid w:val="007F1F07"/>
    <w:rsid w:val="007F2BA9"/>
    <w:rsid w:val="007F2EEE"/>
    <w:rsid w:val="007F311D"/>
    <w:rsid w:val="007F3378"/>
    <w:rsid w:val="007F3AAB"/>
    <w:rsid w:val="007F3B7C"/>
    <w:rsid w:val="007F3E21"/>
    <w:rsid w:val="007F40A8"/>
    <w:rsid w:val="007F4DC6"/>
    <w:rsid w:val="007F5195"/>
    <w:rsid w:val="007F525C"/>
    <w:rsid w:val="007F531E"/>
    <w:rsid w:val="007F53FD"/>
    <w:rsid w:val="007F5821"/>
    <w:rsid w:val="007F59C6"/>
    <w:rsid w:val="007F5ADD"/>
    <w:rsid w:val="007F5C7A"/>
    <w:rsid w:val="007F5D1F"/>
    <w:rsid w:val="007F5D8E"/>
    <w:rsid w:val="007F5E71"/>
    <w:rsid w:val="007F6140"/>
    <w:rsid w:val="007F6169"/>
    <w:rsid w:val="007F627D"/>
    <w:rsid w:val="007F764A"/>
    <w:rsid w:val="007F7811"/>
    <w:rsid w:val="007F7A88"/>
    <w:rsid w:val="0080056A"/>
    <w:rsid w:val="0080057E"/>
    <w:rsid w:val="0080097D"/>
    <w:rsid w:val="00800E10"/>
    <w:rsid w:val="0080111D"/>
    <w:rsid w:val="008024B1"/>
    <w:rsid w:val="00802559"/>
    <w:rsid w:val="008027A4"/>
    <w:rsid w:val="00802EEB"/>
    <w:rsid w:val="00803010"/>
    <w:rsid w:val="008039C2"/>
    <w:rsid w:val="00803C88"/>
    <w:rsid w:val="0080439D"/>
    <w:rsid w:val="008044A2"/>
    <w:rsid w:val="008047D2"/>
    <w:rsid w:val="00804D5C"/>
    <w:rsid w:val="00804F07"/>
    <w:rsid w:val="008051C5"/>
    <w:rsid w:val="0080560A"/>
    <w:rsid w:val="00806220"/>
    <w:rsid w:val="008074CC"/>
    <w:rsid w:val="00807665"/>
    <w:rsid w:val="00807792"/>
    <w:rsid w:val="008078AA"/>
    <w:rsid w:val="00807A47"/>
    <w:rsid w:val="00807AF3"/>
    <w:rsid w:val="00807F33"/>
    <w:rsid w:val="00810244"/>
    <w:rsid w:val="0081056A"/>
    <w:rsid w:val="00811544"/>
    <w:rsid w:val="00811628"/>
    <w:rsid w:val="00811763"/>
    <w:rsid w:val="0081189D"/>
    <w:rsid w:val="008118C4"/>
    <w:rsid w:val="008119C6"/>
    <w:rsid w:val="00812725"/>
    <w:rsid w:val="00812908"/>
    <w:rsid w:val="00812AD8"/>
    <w:rsid w:val="00813B17"/>
    <w:rsid w:val="00813BA7"/>
    <w:rsid w:val="00813C00"/>
    <w:rsid w:val="00814005"/>
    <w:rsid w:val="008142BA"/>
    <w:rsid w:val="008146A4"/>
    <w:rsid w:val="008153A1"/>
    <w:rsid w:val="0081566A"/>
    <w:rsid w:val="00815E23"/>
    <w:rsid w:val="00816059"/>
    <w:rsid w:val="00816100"/>
    <w:rsid w:val="008169C7"/>
    <w:rsid w:val="00816AF7"/>
    <w:rsid w:val="00816B4E"/>
    <w:rsid w:val="00816F3B"/>
    <w:rsid w:val="008171C8"/>
    <w:rsid w:val="00817402"/>
    <w:rsid w:val="008174F2"/>
    <w:rsid w:val="0081782F"/>
    <w:rsid w:val="008178F9"/>
    <w:rsid w:val="0082078B"/>
    <w:rsid w:val="00820A13"/>
    <w:rsid w:val="00820BA8"/>
    <w:rsid w:val="00820D4F"/>
    <w:rsid w:val="00820E4B"/>
    <w:rsid w:val="00821203"/>
    <w:rsid w:val="00821378"/>
    <w:rsid w:val="00821ACD"/>
    <w:rsid w:val="008220BF"/>
    <w:rsid w:val="008227D2"/>
    <w:rsid w:val="008228EF"/>
    <w:rsid w:val="00822C79"/>
    <w:rsid w:val="00823333"/>
    <w:rsid w:val="008233F9"/>
    <w:rsid w:val="0082341C"/>
    <w:rsid w:val="00823546"/>
    <w:rsid w:val="008244D0"/>
    <w:rsid w:val="00824C33"/>
    <w:rsid w:val="00824E59"/>
    <w:rsid w:val="00824E76"/>
    <w:rsid w:val="008250B1"/>
    <w:rsid w:val="00825953"/>
    <w:rsid w:val="00825A9E"/>
    <w:rsid w:val="00825E0E"/>
    <w:rsid w:val="008261AF"/>
    <w:rsid w:val="008261B6"/>
    <w:rsid w:val="008261F2"/>
    <w:rsid w:val="0082646A"/>
    <w:rsid w:val="00826668"/>
    <w:rsid w:val="00826780"/>
    <w:rsid w:val="00826906"/>
    <w:rsid w:val="00826B05"/>
    <w:rsid w:val="008278BA"/>
    <w:rsid w:val="00827CF5"/>
    <w:rsid w:val="00827FA9"/>
    <w:rsid w:val="008300EA"/>
    <w:rsid w:val="00830211"/>
    <w:rsid w:val="008302B8"/>
    <w:rsid w:val="008303BB"/>
    <w:rsid w:val="00830937"/>
    <w:rsid w:val="00830E3A"/>
    <w:rsid w:val="008317E3"/>
    <w:rsid w:val="00831A9F"/>
    <w:rsid w:val="00831D4C"/>
    <w:rsid w:val="00831E60"/>
    <w:rsid w:val="0083227B"/>
    <w:rsid w:val="008322BD"/>
    <w:rsid w:val="00832C05"/>
    <w:rsid w:val="00832F43"/>
    <w:rsid w:val="008332BE"/>
    <w:rsid w:val="008337AA"/>
    <w:rsid w:val="00833B96"/>
    <w:rsid w:val="00834326"/>
    <w:rsid w:val="0083432C"/>
    <w:rsid w:val="00834708"/>
    <w:rsid w:val="008347A3"/>
    <w:rsid w:val="00834890"/>
    <w:rsid w:val="00834D46"/>
    <w:rsid w:val="008350F4"/>
    <w:rsid w:val="00835720"/>
    <w:rsid w:val="008358CA"/>
    <w:rsid w:val="008359F6"/>
    <w:rsid w:val="00835A53"/>
    <w:rsid w:val="00835A60"/>
    <w:rsid w:val="00835C67"/>
    <w:rsid w:val="00835DBB"/>
    <w:rsid w:val="008362D5"/>
    <w:rsid w:val="00836B98"/>
    <w:rsid w:val="00836BC0"/>
    <w:rsid w:val="00836D0F"/>
    <w:rsid w:val="00837F56"/>
    <w:rsid w:val="008407D4"/>
    <w:rsid w:val="00841112"/>
    <w:rsid w:val="00841438"/>
    <w:rsid w:val="00841A8E"/>
    <w:rsid w:val="00842A96"/>
    <w:rsid w:val="00842B34"/>
    <w:rsid w:val="00842EC4"/>
    <w:rsid w:val="008435B9"/>
    <w:rsid w:val="00843919"/>
    <w:rsid w:val="00844294"/>
    <w:rsid w:val="008447AA"/>
    <w:rsid w:val="0084490E"/>
    <w:rsid w:val="00844E66"/>
    <w:rsid w:val="00844F58"/>
    <w:rsid w:val="00844FD8"/>
    <w:rsid w:val="00845203"/>
    <w:rsid w:val="008452E7"/>
    <w:rsid w:val="00845368"/>
    <w:rsid w:val="008459A2"/>
    <w:rsid w:val="00845F93"/>
    <w:rsid w:val="00846136"/>
    <w:rsid w:val="0084629B"/>
    <w:rsid w:val="008469B4"/>
    <w:rsid w:val="00846B88"/>
    <w:rsid w:val="008475A3"/>
    <w:rsid w:val="0084769B"/>
    <w:rsid w:val="008479A9"/>
    <w:rsid w:val="00847BDB"/>
    <w:rsid w:val="00850098"/>
    <w:rsid w:val="00850286"/>
    <w:rsid w:val="00850AF6"/>
    <w:rsid w:val="00850C88"/>
    <w:rsid w:val="00850EED"/>
    <w:rsid w:val="00851521"/>
    <w:rsid w:val="00851DF4"/>
    <w:rsid w:val="00851E1A"/>
    <w:rsid w:val="00851FBF"/>
    <w:rsid w:val="00852022"/>
    <w:rsid w:val="00852331"/>
    <w:rsid w:val="00852847"/>
    <w:rsid w:val="008528D2"/>
    <w:rsid w:val="00852A6C"/>
    <w:rsid w:val="00852DC0"/>
    <w:rsid w:val="00852E72"/>
    <w:rsid w:val="00852FCB"/>
    <w:rsid w:val="00853028"/>
    <w:rsid w:val="00853795"/>
    <w:rsid w:val="00853D8F"/>
    <w:rsid w:val="00854221"/>
    <w:rsid w:val="0085435D"/>
    <w:rsid w:val="008544C0"/>
    <w:rsid w:val="0085499F"/>
    <w:rsid w:val="00855056"/>
    <w:rsid w:val="00855728"/>
    <w:rsid w:val="00855871"/>
    <w:rsid w:val="00855ACF"/>
    <w:rsid w:val="00856058"/>
    <w:rsid w:val="008560E1"/>
    <w:rsid w:val="00856200"/>
    <w:rsid w:val="0085672F"/>
    <w:rsid w:val="00856851"/>
    <w:rsid w:val="008568DE"/>
    <w:rsid w:val="008569D3"/>
    <w:rsid w:val="00856B02"/>
    <w:rsid w:val="00856B5A"/>
    <w:rsid w:val="008570B8"/>
    <w:rsid w:val="008571D0"/>
    <w:rsid w:val="00857216"/>
    <w:rsid w:val="008575A1"/>
    <w:rsid w:val="00857A0F"/>
    <w:rsid w:val="00860070"/>
    <w:rsid w:val="00860085"/>
    <w:rsid w:val="00860246"/>
    <w:rsid w:val="0086108C"/>
    <w:rsid w:val="00861514"/>
    <w:rsid w:val="00861777"/>
    <w:rsid w:val="00862229"/>
    <w:rsid w:val="00862E7C"/>
    <w:rsid w:val="00862EBD"/>
    <w:rsid w:val="008632FB"/>
    <w:rsid w:val="00863453"/>
    <w:rsid w:val="00863AD0"/>
    <w:rsid w:val="00864210"/>
    <w:rsid w:val="0086434B"/>
    <w:rsid w:val="008643B1"/>
    <w:rsid w:val="00864447"/>
    <w:rsid w:val="008644AF"/>
    <w:rsid w:val="0086485A"/>
    <w:rsid w:val="00864FC3"/>
    <w:rsid w:val="00865484"/>
    <w:rsid w:val="00865B70"/>
    <w:rsid w:val="00865DA6"/>
    <w:rsid w:val="00866225"/>
    <w:rsid w:val="00866399"/>
    <w:rsid w:val="00866543"/>
    <w:rsid w:val="00866B21"/>
    <w:rsid w:val="00866B9E"/>
    <w:rsid w:val="00866C4E"/>
    <w:rsid w:val="008678F4"/>
    <w:rsid w:val="00867D23"/>
    <w:rsid w:val="008705CF"/>
    <w:rsid w:val="008705FD"/>
    <w:rsid w:val="00870763"/>
    <w:rsid w:val="00870764"/>
    <w:rsid w:val="00870DC2"/>
    <w:rsid w:val="00871609"/>
    <w:rsid w:val="008716A3"/>
    <w:rsid w:val="008716A5"/>
    <w:rsid w:val="008724AA"/>
    <w:rsid w:val="00872629"/>
    <w:rsid w:val="008728C0"/>
    <w:rsid w:val="00872B0C"/>
    <w:rsid w:val="00872E3E"/>
    <w:rsid w:val="0087302C"/>
    <w:rsid w:val="008732D0"/>
    <w:rsid w:val="008741CB"/>
    <w:rsid w:val="00874620"/>
    <w:rsid w:val="00874A9C"/>
    <w:rsid w:val="00874F0B"/>
    <w:rsid w:val="008750CC"/>
    <w:rsid w:val="008751F9"/>
    <w:rsid w:val="00875751"/>
    <w:rsid w:val="008757A9"/>
    <w:rsid w:val="00875B87"/>
    <w:rsid w:val="00875CEE"/>
    <w:rsid w:val="00875DC8"/>
    <w:rsid w:val="00875F6F"/>
    <w:rsid w:val="00876440"/>
    <w:rsid w:val="00876756"/>
    <w:rsid w:val="00876830"/>
    <w:rsid w:val="008769A3"/>
    <w:rsid w:val="008769B4"/>
    <w:rsid w:val="00876A6F"/>
    <w:rsid w:val="00876B6C"/>
    <w:rsid w:val="00876D8A"/>
    <w:rsid w:val="00876DDC"/>
    <w:rsid w:val="00877D9C"/>
    <w:rsid w:val="00877DA1"/>
    <w:rsid w:val="00880DBE"/>
    <w:rsid w:val="00881879"/>
    <w:rsid w:val="0088208D"/>
    <w:rsid w:val="008826CB"/>
    <w:rsid w:val="00882865"/>
    <w:rsid w:val="00882FBC"/>
    <w:rsid w:val="008830B8"/>
    <w:rsid w:val="008830DB"/>
    <w:rsid w:val="008836E6"/>
    <w:rsid w:val="008837A8"/>
    <w:rsid w:val="00883A1F"/>
    <w:rsid w:val="008840D0"/>
    <w:rsid w:val="008847C2"/>
    <w:rsid w:val="00884D16"/>
    <w:rsid w:val="0088554C"/>
    <w:rsid w:val="0088578B"/>
    <w:rsid w:val="00885BE8"/>
    <w:rsid w:val="00885D7C"/>
    <w:rsid w:val="00885EDF"/>
    <w:rsid w:val="00886138"/>
    <w:rsid w:val="0088639D"/>
    <w:rsid w:val="008863D4"/>
    <w:rsid w:val="008865D8"/>
    <w:rsid w:val="00886949"/>
    <w:rsid w:val="00886A4F"/>
    <w:rsid w:val="00886B4A"/>
    <w:rsid w:val="00886D52"/>
    <w:rsid w:val="00886EF1"/>
    <w:rsid w:val="00887092"/>
    <w:rsid w:val="0088764C"/>
    <w:rsid w:val="0088767A"/>
    <w:rsid w:val="00887690"/>
    <w:rsid w:val="00887943"/>
    <w:rsid w:val="00887CAF"/>
    <w:rsid w:val="00887EE0"/>
    <w:rsid w:val="00887F19"/>
    <w:rsid w:val="00890211"/>
    <w:rsid w:val="008907AC"/>
    <w:rsid w:val="00890971"/>
    <w:rsid w:val="00890A19"/>
    <w:rsid w:val="00890AD3"/>
    <w:rsid w:val="008910E2"/>
    <w:rsid w:val="00891220"/>
    <w:rsid w:val="008914C6"/>
    <w:rsid w:val="00891510"/>
    <w:rsid w:val="008917E1"/>
    <w:rsid w:val="00891834"/>
    <w:rsid w:val="00891A3C"/>
    <w:rsid w:val="00892539"/>
    <w:rsid w:val="00893B7D"/>
    <w:rsid w:val="00894172"/>
    <w:rsid w:val="00894222"/>
    <w:rsid w:val="008949C4"/>
    <w:rsid w:val="00894B29"/>
    <w:rsid w:val="00894BEF"/>
    <w:rsid w:val="0089522C"/>
    <w:rsid w:val="008952EB"/>
    <w:rsid w:val="00895933"/>
    <w:rsid w:val="00896530"/>
    <w:rsid w:val="0089671A"/>
    <w:rsid w:val="00896F8D"/>
    <w:rsid w:val="00897818"/>
    <w:rsid w:val="00897DD7"/>
    <w:rsid w:val="008A000F"/>
    <w:rsid w:val="008A0558"/>
    <w:rsid w:val="008A0B00"/>
    <w:rsid w:val="008A0FC9"/>
    <w:rsid w:val="008A10A3"/>
    <w:rsid w:val="008A1528"/>
    <w:rsid w:val="008A21A9"/>
    <w:rsid w:val="008A21C9"/>
    <w:rsid w:val="008A2748"/>
    <w:rsid w:val="008A2C79"/>
    <w:rsid w:val="008A2E27"/>
    <w:rsid w:val="008A2FC8"/>
    <w:rsid w:val="008A2FDE"/>
    <w:rsid w:val="008A37C0"/>
    <w:rsid w:val="008A3EEF"/>
    <w:rsid w:val="008A4400"/>
    <w:rsid w:val="008A45EC"/>
    <w:rsid w:val="008A46C8"/>
    <w:rsid w:val="008A473C"/>
    <w:rsid w:val="008A475F"/>
    <w:rsid w:val="008A4C7A"/>
    <w:rsid w:val="008A4D85"/>
    <w:rsid w:val="008A4EFC"/>
    <w:rsid w:val="008A5074"/>
    <w:rsid w:val="008A5119"/>
    <w:rsid w:val="008A52F8"/>
    <w:rsid w:val="008A534F"/>
    <w:rsid w:val="008A563C"/>
    <w:rsid w:val="008A569D"/>
    <w:rsid w:val="008A5AA4"/>
    <w:rsid w:val="008A5BA6"/>
    <w:rsid w:val="008A632E"/>
    <w:rsid w:val="008A6342"/>
    <w:rsid w:val="008A6498"/>
    <w:rsid w:val="008A64BD"/>
    <w:rsid w:val="008A6794"/>
    <w:rsid w:val="008A67AB"/>
    <w:rsid w:val="008A6A76"/>
    <w:rsid w:val="008A6F35"/>
    <w:rsid w:val="008A727F"/>
    <w:rsid w:val="008A7333"/>
    <w:rsid w:val="008A75A4"/>
    <w:rsid w:val="008A76C8"/>
    <w:rsid w:val="008A78DE"/>
    <w:rsid w:val="008A7960"/>
    <w:rsid w:val="008A7BF1"/>
    <w:rsid w:val="008A7DC2"/>
    <w:rsid w:val="008B0384"/>
    <w:rsid w:val="008B08FA"/>
    <w:rsid w:val="008B095D"/>
    <w:rsid w:val="008B0A16"/>
    <w:rsid w:val="008B0A26"/>
    <w:rsid w:val="008B0CF8"/>
    <w:rsid w:val="008B0E3D"/>
    <w:rsid w:val="008B14A5"/>
    <w:rsid w:val="008B16A2"/>
    <w:rsid w:val="008B1709"/>
    <w:rsid w:val="008B1784"/>
    <w:rsid w:val="008B1AB2"/>
    <w:rsid w:val="008B1F1F"/>
    <w:rsid w:val="008B200A"/>
    <w:rsid w:val="008B2085"/>
    <w:rsid w:val="008B23CD"/>
    <w:rsid w:val="008B2B43"/>
    <w:rsid w:val="008B2EC8"/>
    <w:rsid w:val="008B2F32"/>
    <w:rsid w:val="008B3482"/>
    <w:rsid w:val="008B3B6F"/>
    <w:rsid w:val="008B418C"/>
    <w:rsid w:val="008B489E"/>
    <w:rsid w:val="008B4B76"/>
    <w:rsid w:val="008B4B78"/>
    <w:rsid w:val="008B4C36"/>
    <w:rsid w:val="008B52AA"/>
    <w:rsid w:val="008B599D"/>
    <w:rsid w:val="008B5CD0"/>
    <w:rsid w:val="008B61AE"/>
    <w:rsid w:val="008B61BD"/>
    <w:rsid w:val="008B63C0"/>
    <w:rsid w:val="008B6489"/>
    <w:rsid w:val="008B66EC"/>
    <w:rsid w:val="008B6C7F"/>
    <w:rsid w:val="008B6F8E"/>
    <w:rsid w:val="008B6FCF"/>
    <w:rsid w:val="008B70BD"/>
    <w:rsid w:val="008B7485"/>
    <w:rsid w:val="008B7504"/>
    <w:rsid w:val="008B76DD"/>
    <w:rsid w:val="008B7823"/>
    <w:rsid w:val="008B7E72"/>
    <w:rsid w:val="008C00B2"/>
    <w:rsid w:val="008C03CF"/>
    <w:rsid w:val="008C05CA"/>
    <w:rsid w:val="008C0662"/>
    <w:rsid w:val="008C071C"/>
    <w:rsid w:val="008C0963"/>
    <w:rsid w:val="008C0C40"/>
    <w:rsid w:val="008C0F91"/>
    <w:rsid w:val="008C0FDB"/>
    <w:rsid w:val="008C142E"/>
    <w:rsid w:val="008C1498"/>
    <w:rsid w:val="008C14C8"/>
    <w:rsid w:val="008C188E"/>
    <w:rsid w:val="008C1AE5"/>
    <w:rsid w:val="008C2159"/>
    <w:rsid w:val="008C3B4B"/>
    <w:rsid w:val="008C3C56"/>
    <w:rsid w:val="008C3EB5"/>
    <w:rsid w:val="008C3F74"/>
    <w:rsid w:val="008C4374"/>
    <w:rsid w:val="008C44ED"/>
    <w:rsid w:val="008C476A"/>
    <w:rsid w:val="008C4929"/>
    <w:rsid w:val="008C4AA1"/>
    <w:rsid w:val="008C4DD3"/>
    <w:rsid w:val="008C4FAC"/>
    <w:rsid w:val="008C50CD"/>
    <w:rsid w:val="008C5395"/>
    <w:rsid w:val="008C5436"/>
    <w:rsid w:val="008C5511"/>
    <w:rsid w:val="008C5613"/>
    <w:rsid w:val="008C62EC"/>
    <w:rsid w:val="008C64B0"/>
    <w:rsid w:val="008C6F51"/>
    <w:rsid w:val="008C70FD"/>
    <w:rsid w:val="008C7381"/>
    <w:rsid w:val="008C7426"/>
    <w:rsid w:val="008C78A8"/>
    <w:rsid w:val="008C7A33"/>
    <w:rsid w:val="008C7BFF"/>
    <w:rsid w:val="008C7E5E"/>
    <w:rsid w:val="008C7EEA"/>
    <w:rsid w:val="008D0308"/>
    <w:rsid w:val="008D03A1"/>
    <w:rsid w:val="008D0712"/>
    <w:rsid w:val="008D086A"/>
    <w:rsid w:val="008D0E2A"/>
    <w:rsid w:val="008D141C"/>
    <w:rsid w:val="008D15E6"/>
    <w:rsid w:val="008D1693"/>
    <w:rsid w:val="008D1709"/>
    <w:rsid w:val="008D179B"/>
    <w:rsid w:val="008D267B"/>
    <w:rsid w:val="008D2931"/>
    <w:rsid w:val="008D2C32"/>
    <w:rsid w:val="008D2C87"/>
    <w:rsid w:val="008D2E0E"/>
    <w:rsid w:val="008D359E"/>
    <w:rsid w:val="008D360D"/>
    <w:rsid w:val="008D3E06"/>
    <w:rsid w:val="008D43E5"/>
    <w:rsid w:val="008D45FE"/>
    <w:rsid w:val="008D477E"/>
    <w:rsid w:val="008D4918"/>
    <w:rsid w:val="008D517C"/>
    <w:rsid w:val="008D52B4"/>
    <w:rsid w:val="008D5353"/>
    <w:rsid w:val="008D5489"/>
    <w:rsid w:val="008D59A8"/>
    <w:rsid w:val="008D5CF8"/>
    <w:rsid w:val="008D5F29"/>
    <w:rsid w:val="008D6B14"/>
    <w:rsid w:val="008D6B47"/>
    <w:rsid w:val="008D6FEB"/>
    <w:rsid w:val="008D726C"/>
    <w:rsid w:val="008D741A"/>
    <w:rsid w:val="008D76F2"/>
    <w:rsid w:val="008D778C"/>
    <w:rsid w:val="008D7D11"/>
    <w:rsid w:val="008E042A"/>
    <w:rsid w:val="008E0915"/>
    <w:rsid w:val="008E0E31"/>
    <w:rsid w:val="008E10AF"/>
    <w:rsid w:val="008E2643"/>
    <w:rsid w:val="008E272E"/>
    <w:rsid w:val="008E27FA"/>
    <w:rsid w:val="008E2CA4"/>
    <w:rsid w:val="008E3136"/>
    <w:rsid w:val="008E3247"/>
    <w:rsid w:val="008E3581"/>
    <w:rsid w:val="008E3C23"/>
    <w:rsid w:val="008E4013"/>
    <w:rsid w:val="008E4252"/>
    <w:rsid w:val="008E4452"/>
    <w:rsid w:val="008E44DC"/>
    <w:rsid w:val="008E4608"/>
    <w:rsid w:val="008E49D5"/>
    <w:rsid w:val="008E4BBE"/>
    <w:rsid w:val="008E532D"/>
    <w:rsid w:val="008E54A4"/>
    <w:rsid w:val="008E583C"/>
    <w:rsid w:val="008E6414"/>
    <w:rsid w:val="008E6461"/>
    <w:rsid w:val="008E66EA"/>
    <w:rsid w:val="008E6C17"/>
    <w:rsid w:val="008E6DD7"/>
    <w:rsid w:val="008E6FB6"/>
    <w:rsid w:val="008E7545"/>
    <w:rsid w:val="008E7766"/>
    <w:rsid w:val="008E792C"/>
    <w:rsid w:val="008E7B45"/>
    <w:rsid w:val="008F036F"/>
    <w:rsid w:val="008F0B94"/>
    <w:rsid w:val="008F1226"/>
    <w:rsid w:val="008F1241"/>
    <w:rsid w:val="008F1DED"/>
    <w:rsid w:val="008F1E03"/>
    <w:rsid w:val="008F1E94"/>
    <w:rsid w:val="008F1EA5"/>
    <w:rsid w:val="008F2334"/>
    <w:rsid w:val="008F27E2"/>
    <w:rsid w:val="008F33A2"/>
    <w:rsid w:val="008F3A5F"/>
    <w:rsid w:val="008F3ABB"/>
    <w:rsid w:val="008F4940"/>
    <w:rsid w:val="008F4DA2"/>
    <w:rsid w:val="008F4DFD"/>
    <w:rsid w:val="008F5198"/>
    <w:rsid w:val="008F531C"/>
    <w:rsid w:val="008F58C9"/>
    <w:rsid w:val="008F5BDF"/>
    <w:rsid w:val="008F5DCD"/>
    <w:rsid w:val="008F60F0"/>
    <w:rsid w:val="008F6226"/>
    <w:rsid w:val="008F67C8"/>
    <w:rsid w:val="008F6CAB"/>
    <w:rsid w:val="008F6CE6"/>
    <w:rsid w:val="008F6E84"/>
    <w:rsid w:val="008F6EFE"/>
    <w:rsid w:val="008F75B7"/>
    <w:rsid w:val="008F761D"/>
    <w:rsid w:val="008F76D5"/>
    <w:rsid w:val="00900494"/>
    <w:rsid w:val="00900AC7"/>
    <w:rsid w:val="00900CFC"/>
    <w:rsid w:val="00900E7A"/>
    <w:rsid w:val="0090112E"/>
    <w:rsid w:val="00901B5A"/>
    <w:rsid w:val="00901D2D"/>
    <w:rsid w:val="00901F82"/>
    <w:rsid w:val="00901FB4"/>
    <w:rsid w:val="0090229F"/>
    <w:rsid w:val="009029BB"/>
    <w:rsid w:val="009035B9"/>
    <w:rsid w:val="00903C5D"/>
    <w:rsid w:val="00903FD2"/>
    <w:rsid w:val="0090416E"/>
    <w:rsid w:val="0090433A"/>
    <w:rsid w:val="0090439D"/>
    <w:rsid w:val="009044C0"/>
    <w:rsid w:val="00904816"/>
    <w:rsid w:val="00904A00"/>
    <w:rsid w:val="00904D72"/>
    <w:rsid w:val="00904E04"/>
    <w:rsid w:val="00905113"/>
    <w:rsid w:val="009051DF"/>
    <w:rsid w:val="00905EE8"/>
    <w:rsid w:val="009060A7"/>
    <w:rsid w:val="009064B9"/>
    <w:rsid w:val="00906727"/>
    <w:rsid w:val="009069DA"/>
    <w:rsid w:val="00906BE5"/>
    <w:rsid w:val="00907575"/>
    <w:rsid w:val="009075BE"/>
    <w:rsid w:val="00907AD5"/>
    <w:rsid w:val="0091008E"/>
    <w:rsid w:val="00910795"/>
    <w:rsid w:val="00910ED5"/>
    <w:rsid w:val="009118FC"/>
    <w:rsid w:val="00911AF4"/>
    <w:rsid w:val="00911BE9"/>
    <w:rsid w:val="00911BFA"/>
    <w:rsid w:val="00911EC7"/>
    <w:rsid w:val="00912A67"/>
    <w:rsid w:val="00912BF7"/>
    <w:rsid w:val="00912EE3"/>
    <w:rsid w:val="009138B8"/>
    <w:rsid w:val="00913B28"/>
    <w:rsid w:val="00913CF2"/>
    <w:rsid w:val="00914A50"/>
    <w:rsid w:val="00914CC4"/>
    <w:rsid w:val="00914E89"/>
    <w:rsid w:val="009157CC"/>
    <w:rsid w:val="00915907"/>
    <w:rsid w:val="00916E91"/>
    <w:rsid w:val="0091747D"/>
    <w:rsid w:val="009176D3"/>
    <w:rsid w:val="0091799E"/>
    <w:rsid w:val="00917B8D"/>
    <w:rsid w:val="009202FE"/>
    <w:rsid w:val="0092037E"/>
    <w:rsid w:val="009208A9"/>
    <w:rsid w:val="00920AF3"/>
    <w:rsid w:val="00920B96"/>
    <w:rsid w:val="00920C42"/>
    <w:rsid w:val="00920D06"/>
    <w:rsid w:val="00921358"/>
    <w:rsid w:val="00921378"/>
    <w:rsid w:val="009213CD"/>
    <w:rsid w:val="009216CE"/>
    <w:rsid w:val="009216EC"/>
    <w:rsid w:val="0092178F"/>
    <w:rsid w:val="009217FA"/>
    <w:rsid w:val="00921952"/>
    <w:rsid w:val="00921A34"/>
    <w:rsid w:val="00921B15"/>
    <w:rsid w:val="00921B25"/>
    <w:rsid w:val="00921B3B"/>
    <w:rsid w:val="00923102"/>
    <w:rsid w:val="00923464"/>
    <w:rsid w:val="009234AD"/>
    <w:rsid w:val="0092374C"/>
    <w:rsid w:val="009237C8"/>
    <w:rsid w:val="00923928"/>
    <w:rsid w:val="00923971"/>
    <w:rsid w:val="00923BF5"/>
    <w:rsid w:val="009246DB"/>
    <w:rsid w:val="0092495E"/>
    <w:rsid w:val="00924F11"/>
    <w:rsid w:val="00924F62"/>
    <w:rsid w:val="00925745"/>
    <w:rsid w:val="00925FA8"/>
    <w:rsid w:val="0092601C"/>
    <w:rsid w:val="00926383"/>
    <w:rsid w:val="00926687"/>
    <w:rsid w:val="009266AC"/>
    <w:rsid w:val="009269DA"/>
    <w:rsid w:val="00926D94"/>
    <w:rsid w:val="009270F7"/>
    <w:rsid w:val="0092768B"/>
    <w:rsid w:val="00927D2A"/>
    <w:rsid w:val="0093036C"/>
    <w:rsid w:val="009307DA"/>
    <w:rsid w:val="009309D8"/>
    <w:rsid w:val="00930A07"/>
    <w:rsid w:val="00931022"/>
    <w:rsid w:val="00931290"/>
    <w:rsid w:val="00931E61"/>
    <w:rsid w:val="00931F3C"/>
    <w:rsid w:val="0093223F"/>
    <w:rsid w:val="00932357"/>
    <w:rsid w:val="00932663"/>
    <w:rsid w:val="00932A7B"/>
    <w:rsid w:val="00932AB8"/>
    <w:rsid w:val="009333CF"/>
    <w:rsid w:val="0093357C"/>
    <w:rsid w:val="00933626"/>
    <w:rsid w:val="009336BF"/>
    <w:rsid w:val="00933754"/>
    <w:rsid w:val="00933764"/>
    <w:rsid w:val="00934249"/>
    <w:rsid w:val="00934497"/>
    <w:rsid w:val="00934595"/>
    <w:rsid w:val="00934800"/>
    <w:rsid w:val="009351D6"/>
    <w:rsid w:val="00935D25"/>
    <w:rsid w:val="00935F92"/>
    <w:rsid w:val="00936474"/>
    <w:rsid w:val="009365AD"/>
    <w:rsid w:val="00936619"/>
    <w:rsid w:val="00936792"/>
    <w:rsid w:val="00936D41"/>
    <w:rsid w:val="0093702E"/>
    <w:rsid w:val="0093721C"/>
    <w:rsid w:val="009373A2"/>
    <w:rsid w:val="00937648"/>
    <w:rsid w:val="00940835"/>
    <w:rsid w:val="009408AF"/>
    <w:rsid w:val="00940DEF"/>
    <w:rsid w:val="00940E2D"/>
    <w:rsid w:val="0094144A"/>
    <w:rsid w:val="009415BB"/>
    <w:rsid w:val="00941B40"/>
    <w:rsid w:val="00941B59"/>
    <w:rsid w:val="009422CF"/>
    <w:rsid w:val="009427EE"/>
    <w:rsid w:val="0094283C"/>
    <w:rsid w:val="00942A12"/>
    <w:rsid w:val="00942E95"/>
    <w:rsid w:val="0094309C"/>
    <w:rsid w:val="009430D0"/>
    <w:rsid w:val="009431AB"/>
    <w:rsid w:val="0094355D"/>
    <w:rsid w:val="009439B3"/>
    <w:rsid w:val="00943D70"/>
    <w:rsid w:val="00943E2E"/>
    <w:rsid w:val="00943E58"/>
    <w:rsid w:val="00943F87"/>
    <w:rsid w:val="00944003"/>
    <w:rsid w:val="00944092"/>
    <w:rsid w:val="00944250"/>
    <w:rsid w:val="0094437B"/>
    <w:rsid w:val="00944826"/>
    <w:rsid w:val="009453C2"/>
    <w:rsid w:val="009454FA"/>
    <w:rsid w:val="009455A7"/>
    <w:rsid w:val="00945C0C"/>
    <w:rsid w:val="0094613C"/>
    <w:rsid w:val="009461A3"/>
    <w:rsid w:val="009463D9"/>
    <w:rsid w:val="00946443"/>
    <w:rsid w:val="009474BC"/>
    <w:rsid w:val="0094776A"/>
    <w:rsid w:val="0094778B"/>
    <w:rsid w:val="00947B57"/>
    <w:rsid w:val="0095005E"/>
    <w:rsid w:val="00950491"/>
    <w:rsid w:val="009505F2"/>
    <w:rsid w:val="00950896"/>
    <w:rsid w:val="00950A93"/>
    <w:rsid w:val="00950E7E"/>
    <w:rsid w:val="00951051"/>
    <w:rsid w:val="0095152E"/>
    <w:rsid w:val="0095166B"/>
    <w:rsid w:val="0095166F"/>
    <w:rsid w:val="00951B38"/>
    <w:rsid w:val="009520FE"/>
    <w:rsid w:val="009522EE"/>
    <w:rsid w:val="00952353"/>
    <w:rsid w:val="009524E1"/>
    <w:rsid w:val="00953344"/>
    <w:rsid w:val="00954180"/>
    <w:rsid w:val="00954A75"/>
    <w:rsid w:val="00954ADF"/>
    <w:rsid w:val="00954CCB"/>
    <w:rsid w:val="00954DAD"/>
    <w:rsid w:val="009554E4"/>
    <w:rsid w:val="00955692"/>
    <w:rsid w:val="00955A7C"/>
    <w:rsid w:val="00955E4E"/>
    <w:rsid w:val="00956749"/>
    <w:rsid w:val="009567E2"/>
    <w:rsid w:val="009568CD"/>
    <w:rsid w:val="00956A30"/>
    <w:rsid w:val="00956BE4"/>
    <w:rsid w:val="00956CAF"/>
    <w:rsid w:val="00957144"/>
    <w:rsid w:val="00957584"/>
    <w:rsid w:val="00957703"/>
    <w:rsid w:val="00957AE4"/>
    <w:rsid w:val="009607CE"/>
    <w:rsid w:val="00960EA8"/>
    <w:rsid w:val="009611FB"/>
    <w:rsid w:val="00961A30"/>
    <w:rsid w:val="00961D81"/>
    <w:rsid w:val="00961F0F"/>
    <w:rsid w:val="00961FDC"/>
    <w:rsid w:val="0096211A"/>
    <w:rsid w:val="00962126"/>
    <w:rsid w:val="00962272"/>
    <w:rsid w:val="00962280"/>
    <w:rsid w:val="009625F8"/>
    <w:rsid w:val="009627DB"/>
    <w:rsid w:val="00962E7A"/>
    <w:rsid w:val="00962FBA"/>
    <w:rsid w:val="00963085"/>
    <w:rsid w:val="00963986"/>
    <w:rsid w:val="00963AB4"/>
    <w:rsid w:val="00963C72"/>
    <w:rsid w:val="00963F02"/>
    <w:rsid w:val="00964005"/>
    <w:rsid w:val="00964F82"/>
    <w:rsid w:val="00965009"/>
    <w:rsid w:val="00965479"/>
    <w:rsid w:val="00965EDE"/>
    <w:rsid w:val="0096647A"/>
    <w:rsid w:val="00966694"/>
    <w:rsid w:val="0096673B"/>
    <w:rsid w:val="00966957"/>
    <w:rsid w:val="00966F2A"/>
    <w:rsid w:val="009673D6"/>
    <w:rsid w:val="009677C2"/>
    <w:rsid w:val="00967B77"/>
    <w:rsid w:val="00967C88"/>
    <w:rsid w:val="00967FF6"/>
    <w:rsid w:val="00970152"/>
    <w:rsid w:val="0097023D"/>
    <w:rsid w:val="009703C6"/>
    <w:rsid w:val="009706FC"/>
    <w:rsid w:val="0097074C"/>
    <w:rsid w:val="009707E3"/>
    <w:rsid w:val="00970F80"/>
    <w:rsid w:val="009712F6"/>
    <w:rsid w:val="009714A6"/>
    <w:rsid w:val="00971801"/>
    <w:rsid w:val="00971B0F"/>
    <w:rsid w:val="00971C23"/>
    <w:rsid w:val="00971EF0"/>
    <w:rsid w:val="00971F16"/>
    <w:rsid w:val="009722B2"/>
    <w:rsid w:val="00972492"/>
    <w:rsid w:val="0097253A"/>
    <w:rsid w:val="00972820"/>
    <w:rsid w:val="00972C64"/>
    <w:rsid w:val="00973481"/>
    <w:rsid w:val="00973570"/>
    <w:rsid w:val="0097459A"/>
    <w:rsid w:val="00975141"/>
    <w:rsid w:val="0097522C"/>
    <w:rsid w:val="009753CA"/>
    <w:rsid w:val="00975ADE"/>
    <w:rsid w:val="00976677"/>
    <w:rsid w:val="00977217"/>
    <w:rsid w:val="009774E5"/>
    <w:rsid w:val="009779AE"/>
    <w:rsid w:val="00980373"/>
    <w:rsid w:val="0098057C"/>
    <w:rsid w:val="009808E1"/>
    <w:rsid w:val="00980E88"/>
    <w:rsid w:val="0098145B"/>
    <w:rsid w:val="0098171D"/>
    <w:rsid w:val="009817C0"/>
    <w:rsid w:val="00981833"/>
    <w:rsid w:val="009819C5"/>
    <w:rsid w:val="009821D5"/>
    <w:rsid w:val="0098222D"/>
    <w:rsid w:val="00982844"/>
    <w:rsid w:val="009828FA"/>
    <w:rsid w:val="00983214"/>
    <w:rsid w:val="0098350C"/>
    <w:rsid w:val="00983632"/>
    <w:rsid w:val="00983C11"/>
    <w:rsid w:val="00983DAE"/>
    <w:rsid w:val="009848BD"/>
    <w:rsid w:val="00984959"/>
    <w:rsid w:val="00985094"/>
    <w:rsid w:val="009850CE"/>
    <w:rsid w:val="00985BB2"/>
    <w:rsid w:val="00985C51"/>
    <w:rsid w:val="00985D1B"/>
    <w:rsid w:val="00985E9B"/>
    <w:rsid w:val="00986113"/>
    <w:rsid w:val="00986721"/>
    <w:rsid w:val="00986A11"/>
    <w:rsid w:val="00986B1F"/>
    <w:rsid w:val="00986C46"/>
    <w:rsid w:val="0098737B"/>
    <w:rsid w:val="00987587"/>
    <w:rsid w:val="0098781B"/>
    <w:rsid w:val="00987971"/>
    <w:rsid w:val="0098798C"/>
    <w:rsid w:val="0099027B"/>
    <w:rsid w:val="0099034E"/>
    <w:rsid w:val="009904C7"/>
    <w:rsid w:val="0099172F"/>
    <w:rsid w:val="009917A3"/>
    <w:rsid w:val="0099199D"/>
    <w:rsid w:val="00991DC6"/>
    <w:rsid w:val="00992256"/>
    <w:rsid w:val="0099265C"/>
    <w:rsid w:val="00992799"/>
    <w:rsid w:val="0099280A"/>
    <w:rsid w:val="00992988"/>
    <w:rsid w:val="00992A6B"/>
    <w:rsid w:val="00992AF9"/>
    <w:rsid w:val="00992E2A"/>
    <w:rsid w:val="00993452"/>
    <w:rsid w:val="009935BE"/>
    <w:rsid w:val="00993E6B"/>
    <w:rsid w:val="0099418D"/>
    <w:rsid w:val="00994442"/>
    <w:rsid w:val="009944C7"/>
    <w:rsid w:val="0099456F"/>
    <w:rsid w:val="00994DD4"/>
    <w:rsid w:val="00995525"/>
    <w:rsid w:val="009955F8"/>
    <w:rsid w:val="00995F3B"/>
    <w:rsid w:val="00995F9F"/>
    <w:rsid w:val="00996315"/>
    <w:rsid w:val="009964C2"/>
    <w:rsid w:val="009971FD"/>
    <w:rsid w:val="009974E4"/>
    <w:rsid w:val="009977A8"/>
    <w:rsid w:val="009978EA"/>
    <w:rsid w:val="00997ADF"/>
    <w:rsid w:val="009A085A"/>
    <w:rsid w:val="009A09AD"/>
    <w:rsid w:val="009A0BAD"/>
    <w:rsid w:val="009A170D"/>
    <w:rsid w:val="009A17B9"/>
    <w:rsid w:val="009A1B89"/>
    <w:rsid w:val="009A1D22"/>
    <w:rsid w:val="009A1EDC"/>
    <w:rsid w:val="009A1F3F"/>
    <w:rsid w:val="009A21B3"/>
    <w:rsid w:val="009A21CF"/>
    <w:rsid w:val="009A2214"/>
    <w:rsid w:val="009A28D9"/>
    <w:rsid w:val="009A30EC"/>
    <w:rsid w:val="009A30F0"/>
    <w:rsid w:val="009A3176"/>
    <w:rsid w:val="009A3447"/>
    <w:rsid w:val="009A34CE"/>
    <w:rsid w:val="009A35A3"/>
    <w:rsid w:val="009A3BB9"/>
    <w:rsid w:val="009A3D75"/>
    <w:rsid w:val="009A3E3B"/>
    <w:rsid w:val="009A3E7C"/>
    <w:rsid w:val="009A3FA1"/>
    <w:rsid w:val="009A42A5"/>
    <w:rsid w:val="009A4526"/>
    <w:rsid w:val="009A47B6"/>
    <w:rsid w:val="009A4870"/>
    <w:rsid w:val="009A48DF"/>
    <w:rsid w:val="009A4964"/>
    <w:rsid w:val="009A49F8"/>
    <w:rsid w:val="009A52AF"/>
    <w:rsid w:val="009A52E9"/>
    <w:rsid w:val="009A5E21"/>
    <w:rsid w:val="009A5E99"/>
    <w:rsid w:val="009A5EC3"/>
    <w:rsid w:val="009A66F3"/>
    <w:rsid w:val="009A684B"/>
    <w:rsid w:val="009A745D"/>
    <w:rsid w:val="009A7868"/>
    <w:rsid w:val="009A78A3"/>
    <w:rsid w:val="009A7C30"/>
    <w:rsid w:val="009A7E5D"/>
    <w:rsid w:val="009A7FA1"/>
    <w:rsid w:val="009B03D0"/>
    <w:rsid w:val="009B07A6"/>
    <w:rsid w:val="009B0A2F"/>
    <w:rsid w:val="009B0D0D"/>
    <w:rsid w:val="009B0D80"/>
    <w:rsid w:val="009B0DC0"/>
    <w:rsid w:val="009B0EFD"/>
    <w:rsid w:val="009B1520"/>
    <w:rsid w:val="009B19B0"/>
    <w:rsid w:val="009B1C22"/>
    <w:rsid w:val="009B2118"/>
    <w:rsid w:val="009B21B5"/>
    <w:rsid w:val="009B26C8"/>
    <w:rsid w:val="009B2AA6"/>
    <w:rsid w:val="009B33CC"/>
    <w:rsid w:val="009B3939"/>
    <w:rsid w:val="009B3970"/>
    <w:rsid w:val="009B3B25"/>
    <w:rsid w:val="009B3D49"/>
    <w:rsid w:val="009B3E73"/>
    <w:rsid w:val="009B3ECB"/>
    <w:rsid w:val="009B3FA6"/>
    <w:rsid w:val="009B43B6"/>
    <w:rsid w:val="009B441C"/>
    <w:rsid w:val="009B4646"/>
    <w:rsid w:val="009B472E"/>
    <w:rsid w:val="009B4C44"/>
    <w:rsid w:val="009B4FFF"/>
    <w:rsid w:val="009B55A7"/>
    <w:rsid w:val="009B56E0"/>
    <w:rsid w:val="009B575C"/>
    <w:rsid w:val="009B62A3"/>
    <w:rsid w:val="009B6A99"/>
    <w:rsid w:val="009B6DBE"/>
    <w:rsid w:val="009B6E98"/>
    <w:rsid w:val="009B71CB"/>
    <w:rsid w:val="009B7843"/>
    <w:rsid w:val="009B7D62"/>
    <w:rsid w:val="009B7F44"/>
    <w:rsid w:val="009C03AE"/>
    <w:rsid w:val="009C0574"/>
    <w:rsid w:val="009C1296"/>
    <w:rsid w:val="009C1359"/>
    <w:rsid w:val="009C14F6"/>
    <w:rsid w:val="009C1F73"/>
    <w:rsid w:val="009C21E8"/>
    <w:rsid w:val="009C241F"/>
    <w:rsid w:val="009C2699"/>
    <w:rsid w:val="009C27FD"/>
    <w:rsid w:val="009C2C30"/>
    <w:rsid w:val="009C2D29"/>
    <w:rsid w:val="009C2DA1"/>
    <w:rsid w:val="009C3023"/>
    <w:rsid w:val="009C3863"/>
    <w:rsid w:val="009C39A6"/>
    <w:rsid w:val="009C3B31"/>
    <w:rsid w:val="009C3D9B"/>
    <w:rsid w:val="009C4181"/>
    <w:rsid w:val="009C42B6"/>
    <w:rsid w:val="009C4566"/>
    <w:rsid w:val="009C4DF5"/>
    <w:rsid w:val="009C5573"/>
    <w:rsid w:val="009C5D49"/>
    <w:rsid w:val="009C5DF2"/>
    <w:rsid w:val="009C5E94"/>
    <w:rsid w:val="009C6047"/>
    <w:rsid w:val="009C62A8"/>
    <w:rsid w:val="009C6409"/>
    <w:rsid w:val="009C6851"/>
    <w:rsid w:val="009C6C4B"/>
    <w:rsid w:val="009C6CFB"/>
    <w:rsid w:val="009C6DB9"/>
    <w:rsid w:val="009C72E9"/>
    <w:rsid w:val="009C7683"/>
    <w:rsid w:val="009C78F7"/>
    <w:rsid w:val="009C7A2F"/>
    <w:rsid w:val="009D04E3"/>
    <w:rsid w:val="009D0C8E"/>
    <w:rsid w:val="009D0F77"/>
    <w:rsid w:val="009D159B"/>
    <w:rsid w:val="009D16FF"/>
    <w:rsid w:val="009D19B7"/>
    <w:rsid w:val="009D2548"/>
    <w:rsid w:val="009D36E5"/>
    <w:rsid w:val="009D37AF"/>
    <w:rsid w:val="009D3858"/>
    <w:rsid w:val="009D38B8"/>
    <w:rsid w:val="009D3DD5"/>
    <w:rsid w:val="009D3EE1"/>
    <w:rsid w:val="009D4150"/>
    <w:rsid w:val="009D4FCF"/>
    <w:rsid w:val="009D517C"/>
    <w:rsid w:val="009D54BA"/>
    <w:rsid w:val="009D558D"/>
    <w:rsid w:val="009D56D7"/>
    <w:rsid w:val="009D58E1"/>
    <w:rsid w:val="009D5D55"/>
    <w:rsid w:val="009D5F07"/>
    <w:rsid w:val="009D5F2E"/>
    <w:rsid w:val="009D6319"/>
    <w:rsid w:val="009D671D"/>
    <w:rsid w:val="009D6E8F"/>
    <w:rsid w:val="009D7181"/>
    <w:rsid w:val="009D7F2A"/>
    <w:rsid w:val="009E0339"/>
    <w:rsid w:val="009E043F"/>
    <w:rsid w:val="009E058D"/>
    <w:rsid w:val="009E07BA"/>
    <w:rsid w:val="009E0810"/>
    <w:rsid w:val="009E1564"/>
    <w:rsid w:val="009E1613"/>
    <w:rsid w:val="009E18C3"/>
    <w:rsid w:val="009E1B6E"/>
    <w:rsid w:val="009E228B"/>
    <w:rsid w:val="009E2441"/>
    <w:rsid w:val="009E2FE8"/>
    <w:rsid w:val="009E326E"/>
    <w:rsid w:val="009E3549"/>
    <w:rsid w:val="009E3E2E"/>
    <w:rsid w:val="009E3F56"/>
    <w:rsid w:val="009E40E0"/>
    <w:rsid w:val="009E42E3"/>
    <w:rsid w:val="009E44D6"/>
    <w:rsid w:val="009E458C"/>
    <w:rsid w:val="009E46ED"/>
    <w:rsid w:val="009E4A5C"/>
    <w:rsid w:val="009E4D05"/>
    <w:rsid w:val="009E4E5A"/>
    <w:rsid w:val="009E4EA3"/>
    <w:rsid w:val="009E524C"/>
    <w:rsid w:val="009E5254"/>
    <w:rsid w:val="009E5B23"/>
    <w:rsid w:val="009E5F6F"/>
    <w:rsid w:val="009E6352"/>
    <w:rsid w:val="009E6841"/>
    <w:rsid w:val="009E68E6"/>
    <w:rsid w:val="009E6E42"/>
    <w:rsid w:val="009E7558"/>
    <w:rsid w:val="009E7966"/>
    <w:rsid w:val="009E7CB9"/>
    <w:rsid w:val="009E7E1E"/>
    <w:rsid w:val="009F00D2"/>
    <w:rsid w:val="009F05DA"/>
    <w:rsid w:val="009F14C9"/>
    <w:rsid w:val="009F16D7"/>
    <w:rsid w:val="009F1827"/>
    <w:rsid w:val="009F1AE7"/>
    <w:rsid w:val="009F1D34"/>
    <w:rsid w:val="009F1EDA"/>
    <w:rsid w:val="009F21C3"/>
    <w:rsid w:val="009F221C"/>
    <w:rsid w:val="009F2670"/>
    <w:rsid w:val="009F267D"/>
    <w:rsid w:val="009F26EC"/>
    <w:rsid w:val="009F2CB4"/>
    <w:rsid w:val="009F3143"/>
    <w:rsid w:val="009F3210"/>
    <w:rsid w:val="009F36DF"/>
    <w:rsid w:val="009F3A71"/>
    <w:rsid w:val="009F3D3F"/>
    <w:rsid w:val="009F40A3"/>
    <w:rsid w:val="009F435D"/>
    <w:rsid w:val="009F43F4"/>
    <w:rsid w:val="009F4916"/>
    <w:rsid w:val="009F4C84"/>
    <w:rsid w:val="009F4E96"/>
    <w:rsid w:val="009F53E6"/>
    <w:rsid w:val="009F55FE"/>
    <w:rsid w:val="009F5952"/>
    <w:rsid w:val="009F5A98"/>
    <w:rsid w:val="009F5F35"/>
    <w:rsid w:val="009F6125"/>
    <w:rsid w:val="009F612E"/>
    <w:rsid w:val="009F624B"/>
    <w:rsid w:val="009F68F5"/>
    <w:rsid w:val="009F6C8F"/>
    <w:rsid w:val="009F6EE4"/>
    <w:rsid w:val="009F7133"/>
    <w:rsid w:val="009F7335"/>
    <w:rsid w:val="009F7558"/>
    <w:rsid w:val="009F7826"/>
    <w:rsid w:val="009F795A"/>
    <w:rsid w:val="00A00553"/>
    <w:rsid w:val="00A00651"/>
    <w:rsid w:val="00A00894"/>
    <w:rsid w:val="00A00B9E"/>
    <w:rsid w:val="00A00BD6"/>
    <w:rsid w:val="00A00C4A"/>
    <w:rsid w:val="00A00DC9"/>
    <w:rsid w:val="00A00DDD"/>
    <w:rsid w:val="00A012FB"/>
    <w:rsid w:val="00A018DF"/>
    <w:rsid w:val="00A0220C"/>
    <w:rsid w:val="00A0263C"/>
    <w:rsid w:val="00A02822"/>
    <w:rsid w:val="00A02A65"/>
    <w:rsid w:val="00A02E57"/>
    <w:rsid w:val="00A03204"/>
    <w:rsid w:val="00A0416B"/>
    <w:rsid w:val="00A0426F"/>
    <w:rsid w:val="00A04981"/>
    <w:rsid w:val="00A04BD7"/>
    <w:rsid w:val="00A051A6"/>
    <w:rsid w:val="00A05347"/>
    <w:rsid w:val="00A0583E"/>
    <w:rsid w:val="00A05C7E"/>
    <w:rsid w:val="00A05EB5"/>
    <w:rsid w:val="00A06035"/>
    <w:rsid w:val="00A06102"/>
    <w:rsid w:val="00A06281"/>
    <w:rsid w:val="00A064A9"/>
    <w:rsid w:val="00A0660A"/>
    <w:rsid w:val="00A07108"/>
    <w:rsid w:val="00A07802"/>
    <w:rsid w:val="00A07AA1"/>
    <w:rsid w:val="00A07C4C"/>
    <w:rsid w:val="00A07D4F"/>
    <w:rsid w:val="00A1051B"/>
    <w:rsid w:val="00A107E0"/>
    <w:rsid w:val="00A10938"/>
    <w:rsid w:val="00A1141A"/>
    <w:rsid w:val="00A11A97"/>
    <w:rsid w:val="00A11EF9"/>
    <w:rsid w:val="00A11F86"/>
    <w:rsid w:val="00A124CD"/>
    <w:rsid w:val="00A12631"/>
    <w:rsid w:val="00A12DA4"/>
    <w:rsid w:val="00A13012"/>
    <w:rsid w:val="00A1324F"/>
    <w:rsid w:val="00A132C8"/>
    <w:rsid w:val="00A133B2"/>
    <w:rsid w:val="00A13677"/>
    <w:rsid w:val="00A13699"/>
    <w:rsid w:val="00A13B34"/>
    <w:rsid w:val="00A14020"/>
    <w:rsid w:val="00A1413D"/>
    <w:rsid w:val="00A142A3"/>
    <w:rsid w:val="00A142C6"/>
    <w:rsid w:val="00A14331"/>
    <w:rsid w:val="00A143C4"/>
    <w:rsid w:val="00A144D1"/>
    <w:rsid w:val="00A14648"/>
    <w:rsid w:val="00A14E3A"/>
    <w:rsid w:val="00A1523B"/>
    <w:rsid w:val="00A152D7"/>
    <w:rsid w:val="00A155B6"/>
    <w:rsid w:val="00A159CC"/>
    <w:rsid w:val="00A15E0A"/>
    <w:rsid w:val="00A16A5E"/>
    <w:rsid w:val="00A16C01"/>
    <w:rsid w:val="00A16DF2"/>
    <w:rsid w:val="00A16EB4"/>
    <w:rsid w:val="00A175F5"/>
    <w:rsid w:val="00A1795C"/>
    <w:rsid w:val="00A17A7F"/>
    <w:rsid w:val="00A17C29"/>
    <w:rsid w:val="00A200D7"/>
    <w:rsid w:val="00A20AA6"/>
    <w:rsid w:val="00A2155A"/>
    <w:rsid w:val="00A215C7"/>
    <w:rsid w:val="00A215E6"/>
    <w:rsid w:val="00A21776"/>
    <w:rsid w:val="00A221BA"/>
    <w:rsid w:val="00A226D7"/>
    <w:rsid w:val="00A2285D"/>
    <w:rsid w:val="00A22FC8"/>
    <w:rsid w:val="00A23052"/>
    <w:rsid w:val="00A231CE"/>
    <w:rsid w:val="00A23389"/>
    <w:rsid w:val="00A23C89"/>
    <w:rsid w:val="00A23CC5"/>
    <w:rsid w:val="00A23D1B"/>
    <w:rsid w:val="00A244C3"/>
    <w:rsid w:val="00A2485A"/>
    <w:rsid w:val="00A24C56"/>
    <w:rsid w:val="00A24C84"/>
    <w:rsid w:val="00A24C8F"/>
    <w:rsid w:val="00A24CD7"/>
    <w:rsid w:val="00A24EC1"/>
    <w:rsid w:val="00A2507D"/>
    <w:rsid w:val="00A252DC"/>
    <w:rsid w:val="00A25464"/>
    <w:rsid w:val="00A2552E"/>
    <w:rsid w:val="00A258F3"/>
    <w:rsid w:val="00A25CD3"/>
    <w:rsid w:val="00A2605E"/>
    <w:rsid w:val="00A2642E"/>
    <w:rsid w:val="00A26453"/>
    <w:rsid w:val="00A267BD"/>
    <w:rsid w:val="00A26887"/>
    <w:rsid w:val="00A26A1B"/>
    <w:rsid w:val="00A26F87"/>
    <w:rsid w:val="00A2711C"/>
    <w:rsid w:val="00A27238"/>
    <w:rsid w:val="00A27540"/>
    <w:rsid w:val="00A27A85"/>
    <w:rsid w:val="00A27AA2"/>
    <w:rsid w:val="00A27D33"/>
    <w:rsid w:val="00A30424"/>
    <w:rsid w:val="00A30460"/>
    <w:rsid w:val="00A304CD"/>
    <w:rsid w:val="00A307D3"/>
    <w:rsid w:val="00A30B24"/>
    <w:rsid w:val="00A31807"/>
    <w:rsid w:val="00A3207B"/>
    <w:rsid w:val="00A3273A"/>
    <w:rsid w:val="00A32D7E"/>
    <w:rsid w:val="00A32DC8"/>
    <w:rsid w:val="00A32EBB"/>
    <w:rsid w:val="00A330F1"/>
    <w:rsid w:val="00A330F4"/>
    <w:rsid w:val="00A3319F"/>
    <w:rsid w:val="00A3347C"/>
    <w:rsid w:val="00A3382D"/>
    <w:rsid w:val="00A33B62"/>
    <w:rsid w:val="00A33CCF"/>
    <w:rsid w:val="00A33F11"/>
    <w:rsid w:val="00A33FE0"/>
    <w:rsid w:val="00A34049"/>
    <w:rsid w:val="00A34434"/>
    <w:rsid w:val="00A34576"/>
    <w:rsid w:val="00A349C7"/>
    <w:rsid w:val="00A34B9D"/>
    <w:rsid w:val="00A35438"/>
    <w:rsid w:val="00A35576"/>
    <w:rsid w:val="00A358F6"/>
    <w:rsid w:val="00A359EC"/>
    <w:rsid w:val="00A35BBC"/>
    <w:rsid w:val="00A36F8A"/>
    <w:rsid w:val="00A37211"/>
    <w:rsid w:val="00A37D5A"/>
    <w:rsid w:val="00A40407"/>
    <w:rsid w:val="00A40723"/>
    <w:rsid w:val="00A407C2"/>
    <w:rsid w:val="00A40878"/>
    <w:rsid w:val="00A40D11"/>
    <w:rsid w:val="00A41CE8"/>
    <w:rsid w:val="00A4236F"/>
    <w:rsid w:val="00A423DA"/>
    <w:rsid w:val="00A4251C"/>
    <w:rsid w:val="00A42745"/>
    <w:rsid w:val="00A4295B"/>
    <w:rsid w:val="00A42C5C"/>
    <w:rsid w:val="00A42DCD"/>
    <w:rsid w:val="00A43269"/>
    <w:rsid w:val="00A432C5"/>
    <w:rsid w:val="00A43753"/>
    <w:rsid w:val="00A4394B"/>
    <w:rsid w:val="00A442A9"/>
    <w:rsid w:val="00A445A7"/>
    <w:rsid w:val="00A447B1"/>
    <w:rsid w:val="00A44B61"/>
    <w:rsid w:val="00A44CBB"/>
    <w:rsid w:val="00A44E50"/>
    <w:rsid w:val="00A458F3"/>
    <w:rsid w:val="00A45F6B"/>
    <w:rsid w:val="00A462EE"/>
    <w:rsid w:val="00A46529"/>
    <w:rsid w:val="00A46C32"/>
    <w:rsid w:val="00A46CF7"/>
    <w:rsid w:val="00A46E2C"/>
    <w:rsid w:val="00A46F7C"/>
    <w:rsid w:val="00A4715D"/>
    <w:rsid w:val="00A4740F"/>
    <w:rsid w:val="00A50A85"/>
    <w:rsid w:val="00A50DCC"/>
    <w:rsid w:val="00A50E32"/>
    <w:rsid w:val="00A50F80"/>
    <w:rsid w:val="00A5135C"/>
    <w:rsid w:val="00A513AA"/>
    <w:rsid w:val="00A51882"/>
    <w:rsid w:val="00A51ADD"/>
    <w:rsid w:val="00A51C06"/>
    <w:rsid w:val="00A51D7A"/>
    <w:rsid w:val="00A51FF9"/>
    <w:rsid w:val="00A52005"/>
    <w:rsid w:val="00A52312"/>
    <w:rsid w:val="00A52747"/>
    <w:rsid w:val="00A527B8"/>
    <w:rsid w:val="00A52A2A"/>
    <w:rsid w:val="00A52AB9"/>
    <w:rsid w:val="00A52ECD"/>
    <w:rsid w:val="00A5424C"/>
    <w:rsid w:val="00A54252"/>
    <w:rsid w:val="00A542DC"/>
    <w:rsid w:val="00A54926"/>
    <w:rsid w:val="00A54AF6"/>
    <w:rsid w:val="00A553DC"/>
    <w:rsid w:val="00A554E0"/>
    <w:rsid w:val="00A55B7E"/>
    <w:rsid w:val="00A55D9B"/>
    <w:rsid w:val="00A5615A"/>
    <w:rsid w:val="00A56522"/>
    <w:rsid w:val="00A56BEB"/>
    <w:rsid w:val="00A574F1"/>
    <w:rsid w:val="00A57741"/>
    <w:rsid w:val="00A57811"/>
    <w:rsid w:val="00A604A2"/>
    <w:rsid w:val="00A60D39"/>
    <w:rsid w:val="00A61290"/>
    <w:rsid w:val="00A6136F"/>
    <w:rsid w:val="00A61E6B"/>
    <w:rsid w:val="00A61E7C"/>
    <w:rsid w:val="00A6200B"/>
    <w:rsid w:val="00A623DF"/>
    <w:rsid w:val="00A62811"/>
    <w:rsid w:val="00A6341B"/>
    <w:rsid w:val="00A638F5"/>
    <w:rsid w:val="00A63A94"/>
    <w:rsid w:val="00A6441D"/>
    <w:rsid w:val="00A64831"/>
    <w:rsid w:val="00A6494B"/>
    <w:rsid w:val="00A64BAE"/>
    <w:rsid w:val="00A64C68"/>
    <w:rsid w:val="00A65255"/>
    <w:rsid w:val="00A65680"/>
    <w:rsid w:val="00A65BFC"/>
    <w:rsid w:val="00A66335"/>
    <w:rsid w:val="00A663A9"/>
    <w:rsid w:val="00A66450"/>
    <w:rsid w:val="00A667B7"/>
    <w:rsid w:val="00A66AA9"/>
    <w:rsid w:val="00A66D37"/>
    <w:rsid w:val="00A66E27"/>
    <w:rsid w:val="00A67848"/>
    <w:rsid w:val="00A6797C"/>
    <w:rsid w:val="00A67A60"/>
    <w:rsid w:val="00A67C66"/>
    <w:rsid w:val="00A67CEE"/>
    <w:rsid w:val="00A67F4E"/>
    <w:rsid w:val="00A70657"/>
    <w:rsid w:val="00A709D5"/>
    <w:rsid w:val="00A70C4B"/>
    <w:rsid w:val="00A70FF2"/>
    <w:rsid w:val="00A7132C"/>
    <w:rsid w:val="00A7144A"/>
    <w:rsid w:val="00A715DD"/>
    <w:rsid w:val="00A717B9"/>
    <w:rsid w:val="00A717E2"/>
    <w:rsid w:val="00A720BE"/>
    <w:rsid w:val="00A72246"/>
    <w:rsid w:val="00A72A02"/>
    <w:rsid w:val="00A72FDE"/>
    <w:rsid w:val="00A73226"/>
    <w:rsid w:val="00A7349A"/>
    <w:rsid w:val="00A734AB"/>
    <w:rsid w:val="00A74303"/>
    <w:rsid w:val="00A74FD4"/>
    <w:rsid w:val="00A75446"/>
    <w:rsid w:val="00A75C00"/>
    <w:rsid w:val="00A75E50"/>
    <w:rsid w:val="00A767B8"/>
    <w:rsid w:val="00A76E73"/>
    <w:rsid w:val="00A77171"/>
    <w:rsid w:val="00A772A9"/>
    <w:rsid w:val="00A77AAB"/>
    <w:rsid w:val="00A8003A"/>
    <w:rsid w:val="00A806FC"/>
    <w:rsid w:val="00A80AF0"/>
    <w:rsid w:val="00A81511"/>
    <w:rsid w:val="00A81606"/>
    <w:rsid w:val="00A81981"/>
    <w:rsid w:val="00A8242E"/>
    <w:rsid w:val="00A8285A"/>
    <w:rsid w:val="00A83055"/>
    <w:rsid w:val="00A837E3"/>
    <w:rsid w:val="00A83CAE"/>
    <w:rsid w:val="00A83F98"/>
    <w:rsid w:val="00A849AD"/>
    <w:rsid w:val="00A849F6"/>
    <w:rsid w:val="00A85063"/>
    <w:rsid w:val="00A8525B"/>
    <w:rsid w:val="00A857FA"/>
    <w:rsid w:val="00A86417"/>
    <w:rsid w:val="00A86506"/>
    <w:rsid w:val="00A86953"/>
    <w:rsid w:val="00A869E8"/>
    <w:rsid w:val="00A86B30"/>
    <w:rsid w:val="00A873DE"/>
    <w:rsid w:val="00A878CB"/>
    <w:rsid w:val="00A87A40"/>
    <w:rsid w:val="00A87ACF"/>
    <w:rsid w:val="00A87BA3"/>
    <w:rsid w:val="00A901E9"/>
    <w:rsid w:val="00A90242"/>
    <w:rsid w:val="00A9026A"/>
    <w:rsid w:val="00A9073C"/>
    <w:rsid w:val="00A907B9"/>
    <w:rsid w:val="00A907EE"/>
    <w:rsid w:val="00A90BF1"/>
    <w:rsid w:val="00A91019"/>
    <w:rsid w:val="00A912DA"/>
    <w:rsid w:val="00A914C0"/>
    <w:rsid w:val="00A91A80"/>
    <w:rsid w:val="00A929B5"/>
    <w:rsid w:val="00A92AA5"/>
    <w:rsid w:val="00A92DDA"/>
    <w:rsid w:val="00A92F6E"/>
    <w:rsid w:val="00A932D6"/>
    <w:rsid w:val="00A934DF"/>
    <w:rsid w:val="00A9363A"/>
    <w:rsid w:val="00A93BF8"/>
    <w:rsid w:val="00A93E04"/>
    <w:rsid w:val="00A94146"/>
    <w:rsid w:val="00A9426B"/>
    <w:rsid w:val="00A94B50"/>
    <w:rsid w:val="00A94B84"/>
    <w:rsid w:val="00A95091"/>
    <w:rsid w:val="00A9528C"/>
    <w:rsid w:val="00A952F7"/>
    <w:rsid w:val="00A95BBC"/>
    <w:rsid w:val="00A95C44"/>
    <w:rsid w:val="00A96758"/>
    <w:rsid w:val="00A9694A"/>
    <w:rsid w:val="00A96B07"/>
    <w:rsid w:val="00A96C80"/>
    <w:rsid w:val="00A96DC2"/>
    <w:rsid w:val="00A96DFB"/>
    <w:rsid w:val="00A97166"/>
    <w:rsid w:val="00A972C2"/>
    <w:rsid w:val="00A9731E"/>
    <w:rsid w:val="00A97D11"/>
    <w:rsid w:val="00A97D8F"/>
    <w:rsid w:val="00AA07D5"/>
    <w:rsid w:val="00AA0AEE"/>
    <w:rsid w:val="00AA0D19"/>
    <w:rsid w:val="00AA0EFE"/>
    <w:rsid w:val="00AA12B6"/>
    <w:rsid w:val="00AA1425"/>
    <w:rsid w:val="00AA1688"/>
    <w:rsid w:val="00AA1948"/>
    <w:rsid w:val="00AA1B39"/>
    <w:rsid w:val="00AA1B50"/>
    <w:rsid w:val="00AA1E88"/>
    <w:rsid w:val="00AA1FC1"/>
    <w:rsid w:val="00AA2113"/>
    <w:rsid w:val="00AA21C4"/>
    <w:rsid w:val="00AA2261"/>
    <w:rsid w:val="00AA24C0"/>
    <w:rsid w:val="00AA2600"/>
    <w:rsid w:val="00AA2633"/>
    <w:rsid w:val="00AA2935"/>
    <w:rsid w:val="00AA2CE9"/>
    <w:rsid w:val="00AA2DD1"/>
    <w:rsid w:val="00AA2E4B"/>
    <w:rsid w:val="00AA31D0"/>
    <w:rsid w:val="00AA31DF"/>
    <w:rsid w:val="00AA345B"/>
    <w:rsid w:val="00AA347F"/>
    <w:rsid w:val="00AA37E6"/>
    <w:rsid w:val="00AA37FF"/>
    <w:rsid w:val="00AA3A24"/>
    <w:rsid w:val="00AA3FE7"/>
    <w:rsid w:val="00AA4048"/>
    <w:rsid w:val="00AA4359"/>
    <w:rsid w:val="00AA464E"/>
    <w:rsid w:val="00AA470A"/>
    <w:rsid w:val="00AA4BF3"/>
    <w:rsid w:val="00AA5007"/>
    <w:rsid w:val="00AA5303"/>
    <w:rsid w:val="00AA5334"/>
    <w:rsid w:val="00AA5432"/>
    <w:rsid w:val="00AA5714"/>
    <w:rsid w:val="00AA5950"/>
    <w:rsid w:val="00AA5AF1"/>
    <w:rsid w:val="00AA5F0A"/>
    <w:rsid w:val="00AA6F55"/>
    <w:rsid w:val="00AA75E8"/>
    <w:rsid w:val="00AA76B2"/>
    <w:rsid w:val="00AA791C"/>
    <w:rsid w:val="00AB02F6"/>
    <w:rsid w:val="00AB1962"/>
    <w:rsid w:val="00AB1AAA"/>
    <w:rsid w:val="00AB1C92"/>
    <w:rsid w:val="00AB2080"/>
    <w:rsid w:val="00AB22C1"/>
    <w:rsid w:val="00AB23BA"/>
    <w:rsid w:val="00AB26F2"/>
    <w:rsid w:val="00AB2865"/>
    <w:rsid w:val="00AB2924"/>
    <w:rsid w:val="00AB3484"/>
    <w:rsid w:val="00AB34A4"/>
    <w:rsid w:val="00AB3651"/>
    <w:rsid w:val="00AB3B73"/>
    <w:rsid w:val="00AB3E60"/>
    <w:rsid w:val="00AB3F7F"/>
    <w:rsid w:val="00AB40A3"/>
    <w:rsid w:val="00AB4623"/>
    <w:rsid w:val="00AB49E2"/>
    <w:rsid w:val="00AB4B30"/>
    <w:rsid w:val="00AB52FE"/>
    <w:rsid w:val="00AB565D"/>
    <w:rsid w:val="00AB5959"/>
    <w:rsid w:val="00AB5B21"/>
    <w:rsid w:val="00AB5BDD"/>
    <w:rsid w:val="00AB5C83"/>
    <w:rsid w:val="00AB60DF"/>
    <w:rsid w:val="00AB64FB"/>
    <w:rsid w:val="00AB656D"/>
    <w:rsid w:val="00AB6A9D"/>
    <w:rsid w:val="00AB6BBA"/>
    <w:rsid w:val="00AB6C01"/>
    <w:rsid w:val="00AB74D0"/>
    <w:rsid w:val="00AC0272"/>
    <w:rsid w:val="00AC0340"/>
    <w:rsid w:val="00AC041A"/>
    <w:rsid w:val="00AC0518"/>
    <w:rsid w:val="00AC0667"/>
    <w:rsid w:val="00AC0DEE"/>
    <w:rsid w:val="00AC0F35"/>
    <w:rsid w:val="00AC104B"/>
    <w:rsid w:val="00AC22BF"/>
    <w:rsid w:val="00AC250F"/>
    <w:rsid w:val="00AC2A2F"/>
    <w:rsid w:val="00AC2B24"/>
    <w:rsid w:val="00AC3217"/>
    <w:rsid w:val="00AC32D1"/>
    <w:rsid w:val="00AC33A7"/>
    <w:rsid w:val="00AC40C9"/>
    <w:rsid w:val="00AC4212"/>
    <w:rsid w:val="00AC427D"/>
    <w:rsid w:val="00AC45B8"/>
    <w:rsid w:val="00AC4A45"/>
    <w:rsid w:val="00AC4B3A"/>
    <w:rsid w:val="00AC4CCA"/>
    <w:rsid w:val="00AC4E81"/>
    <w:rsid w:val="00AC529F"/>
    <w:rsid w:val="00AC555B"/>
    <w:rsid w:val="00AC5740"/>
    <w:rsid w:val="00AC5840"/>
    <w:rsid w:val="00AC5D70"/>
    <w:rsid w:val="00AC6436"/>
    <w:rsid w:val="00AC65D2"/>
    <w:rsid w:val="00AC671C"/>
    <w:rsid w:val="00AC68EB"/>
    <w:rsid w:val="00AC6A7A"/>
    <w:rsid w:val="00AC6A88"/>
    <w:rsid w:val="00AC6B65"/>
    <w:rsid w:val="00AC72CB"/>
    <w:rsid w:val="00AC76E9"/>
    <w:rsid w:val="00AC7763"/>
    <w:rsid w:val="00AC779C"/>
    <w:rsid w:val="00AC7A53"/>
    <w:rsid w:val="00AC7BB0"/>
    <w:rsid w:val="00AC7F5A"/>
    <w:rsid w:val="00AD026A"/>
    <w:rsid w:val="00AD056D"/>
    <w:rsid w:val="00AD05F1"/>
    <w:rsid w:val="00AD091C"/>
    <w:rsid w:val="00AD0997"/>
    <w:rsid w:val="00AD0CFC"/>
    <w:rsid w:val="00AD0F3E"/>
    <w:rsid w:val="00AD1977"/>
    <w:rsid w:val="00AD1A6C"/>
    <w:rsid w:val="00AD1B1D"/>
    <w:rsid w:val="00AD2002"/>
    <w:rsid w:val="00AD23A7"/>
    <w:rsid w:val="00AD2BDB"/>
    <w:rsid w:val="00AD2CAC"/>
    <w:rsid w:val="00AD2EE0"/>
    <w:rsid w:val="00AD30AD"/>
    <w:rsid w:val="00AD31AF"/>
    <w:rsid w:val="00AD3847"/>
    <w:rsid w:val="00AD3932"/>
    <w:rsid w:val="00AD39D4"/>
    <w:rsid w:val="00AD427D"/>
    <w:rsid w:val="00AD4641"/>
    <w:rsid w:val="00AD4944"/>
    <w:rsid w:val="00AD4A18"/>
    <w:rsid w:val="00AD4C3B"/>
    <w:rsid w:val="00AD6260"/>
    <w:rsid w:val="00AD668D"/>
    <w:rsid w:val="00AD69BD"/>
    <w:rsid w:val="00AD6A80"/>
    <w:rsid w:val="00AD71BE"/>
    <w:rsid w:val="00AD730B"/>
    <w:rsid w:val="00AD7DE4"/>
    <w:rsid w:val="00AE0900"/>
    <w:rsid w:val="00AE09FB"/>
    <w:rsid w:val="00AE104F"/>
    <w:rsid w:val="00AE1ACE"/>
    <w:rsid w:val="00AE1AF6"/>
    <w:rsid w:val="00AE1D7A"/>
    <w:rsid w:val="00AE2065"/>
    <w:rsid w:val="00AE2327"/>
    <w:rsid w:val="00AE2C5B"/>
    <w:rsid w:val="00AE2E5C"/>
    <w:rsid w:val="00AE30B4"/>
    <w:rsid w:val="00AE33BC"/>
    <w:rsid w:val="00AE3BA4"/>
    <w:rsid w:val="00AE427C"/>
    <w:rsid w:val="00AE4A24"/>
    <w:rsid w:val="00AE50B5"/>
    <w:rsid w:val="00AE51F0"/>
    <w:rsid w:val="00AE5251"/>
    <w:rsid w:val="00AE581F"/>
    <w:rsid w:val="00AE5908"/>
    <w:rsid w:val="00AE5EFA"/>
    <w:rsid w:val="00AE65CC"/>
    <w:rsid w:val="00AE6656"/>
    <w:rsid w:val="00AE6775"/>
    <w:rsid w:val="00AE7526"/>
    <w:rsid w:val="00AE75B0"/>
    <w:rsid w:val="00AE7C02"/>
    <w:rsid w:val="00AE7C11"/>
    <w:rsid w:val="00AF0405"/>
    <w:rsid w:val="00AF0BD8"/>
    <w:rsid w:val="00AF0F29"/>
    <w:rsid w:val="00AF1106"/>
    <w:rsid w:val="00AF1302"/>
    <w:rsid w:val="00AF166D"/>
    <w:rsid w:val="00AF16C5"/>
    <w:rsid w:val="00AF1844"/>
    <w:rsid w:val="00AF1BFC"/>
    <w:rsid w:val="00AF2131"/>
    <w:rsid w:val="00AF27A1"/>
    <w:rsid w:val="00AF2D5B"/>
    <w:rsid w:val="00AF2E19"/>
    <w:rsid w:val="00AF31E6"/>
    <w:rsid w:val="00AF3BAE"/>
    <w:rsid w:val="00AF3DB9"/>
    <w:rsid w:val="00AF414D"/>
    <w:rsid w:val="00AF429F"/>
    <w:rsid w:val="00AF44AF"/>
    <w:rsid w:val="00AF50AA"/>
    <w:rsid w:val="00AF5181"/>
    <w:rsid w:val="00AF51B5"/>
    <w:rsid w:val="00AF52CB"/>
    <w:rsid w:val="00AF5773"/>
    <w:rsid w:val="00AF57D2"/>
    <w:rsid w:val="00AF6890"/>
    <w:rsid w:val="00AF6920"/>
    <w:rsid w:val="00AF6C64"/>
    <w:rsid w:val="00AF74B5"/>
    <w:rsid w:val="00AF74D6"/>
    <w:rsid w:val="00B00469"/>
    <w:rsid w:val="00B00952"/>
    <w:rsid w:val="00B00C31"/>
    <w:rsid w:val="00B00CF2"/>
    <w:rsid w:val="00B00DDA"/>
    <w:rsid w:val="00B00F3F"/>
    <w:rsid w:val="00B00F73"/>
    <w:rsid w:val="00B0148D"/>
    <w:rsid w:val="00B0183B"/>
    <w:rsid w:val="00B01982"/>
    <w:rsid w:val="00B0199B"/>
    <w:rsid w:val="00B01D59"/>
    <w:rsid w:val="00B02402"/>
    <w:rsid w:val="00B02785"/>
    <w:rsid w:val="00B029D5"/>
    <w:rsid w:val="00B02C66"/>
    <w:rsid w:val="00B0328E"/>
    <w:rsid w:val="00B0388E"/>
    <w:rsid w:val="00B038D1"/>
    <w:rsid w:val="00B0392B"/>
    <w:rsid w:val="00B03B13"/>
    <w:rsid w:val="00B03D24"/>
    <w:rsid w:val="00B04090"/>
    <w:rsid w:val="00B0470E"/>
    <w:rsid w:val="00B04A76"/>
    <w:rsid w:val="00B04C45"/>
    <w:rsid w:val="00B04D31"/>
    <w:rsid w:val="00B04ED8"/>
    <w:rsid w:val="00B053E6"/>
    <w:rsid w:val="00B05F59"/>
    <w:rsid w:val="00B06139"/>
    <w:rsid w:val="00B06153"/>
    <w:rsid w:val="00B06F3C"/>
    <w:rsid w:val="00B0705A"/>
    <w:rsid w:val="00B07292"/>
    <w:rsid w:val="00B072F6"/>
    <w:rsid w:val="00B073C3"/>
    <w:rsid w:val="00B07AD6"/>
    <w:rsid w:val="00B07D4F"/>
    <w:rsid w:val="00B07DA9"/>
    <w:rsid w:val="00B07F15"/>
    <w:rsid w:val="00B07F85"/>
    <w:rsid w:val="00B10EF1"/>
    <w:rsid w:val="00B1125C"/>
    <w:rsid w:val="00B11288"/>
    <w:rsid w:val="00B1186F"/>
    <w:rsid w:val="00B11BE0"/>
    <w:rsid w:val="00B11D79"/>
    <w:rsid w:val="00B11E93"/>
    <w:rsid w:val="00B11E9A"/>
    <w:rsid w:val="00B123B0"/>
    <w:rsid w:val="00B12477"/>
    <w:rsid w:val="00B1258B"/>
    <w:rsid w:val="00B126F9"/>
    <w:rsid w:val="00B13723"/>
    <w:rsid w:val="00B13984"/>
    <w:rsid w:val="00B14012"/>
    <w:rsid w:val="00B14368"/>
    <w:rsid w:val="00B143A0"/>
    <w:rsid w:val="00B144E9"/>
    <w:rsid w:val="00B145C5"/>
    <w:rsid w:val="00B16087"/>
    <w:rsid w:val="00B16509"/>
    <w:rsid w:val="00B16FBC"/>
    <w:rsid w:val="00B17BCE"/>
    <w:rsid w:val="00B17FEB"/>
    <w:rsid w:val="00B17FEE"/>
    <w:rsid w:val="00B201C4"/>
    <w:rsid w:val="00B20D6B"/>
    <w:rsid w:val="00B20D8C"/>
    <w:rsid w:val="00B212EE"/>
    <w:rsid w:val="00B213E6"/>
    <w:rsid w:val="00B214BA"/>
    <w:rsid w:val="00B214C9"/>
    <w:rsid w:val="00B21825"/>
    <w:rsid w:val="00B21E00"/>
    <w:rsid w:val="00B2222C"/>
    <w:rsid w:val="00B226C0"/>
    <w:rsid w:val="00B228A9"/>
    <w:rsid w:val="00B22928"/>
    <w:rsid w:val="00B22BAD"/>
    <w:rsid w:val="00B22F3A"/>
    <w:rsid w:val="00B22F46"/>
    <w:rsid w:val="00B230E6"/>
    <w:rsid w:val="00B233F4"/>
    <w:rsid w:val="00B240C9"/>
    <w:rsid w:val="00B244EF"/>
    <w:rsid w:val="00B24937"/>
    <w:rsid w:val="00B24E3C"/>
    <w:rsid w:val="00B24FEB"/>
    <w:rsid w:val="00B2513C"/>
    <w:rsid w:val="00B254B8"/>
    <w:rsid w:val="00B254BB"/>
    <w:rsid w:val="00B254C4"/>
    <w:rsid w:val="00B25E42"/>
    <w:rsid w:val="00B26030"/>
    <w:rsid w:val="00B262D7"/>
    <w:rsid w:val="00B264D9"/>
    <w:rsid w:val="00B2679C"/>
    <w:rsid w:val="00B26C50"/>
    <w:rsid w:val="00B26DAD"/>
    <w:rsid w:val="00B271BE"/>
    <w:rsid w:val="00B27A23"/>
    <w:rsid w:val="00B3027C"/>
    <w:rsid w:val="00B302F8"/>
    <w:rsid w:val="00B30442"/>
    <w:rsid w:val="00B3062F"/>
    <w:rsid w:val="00B3094F"/>
    <w:rsid w:val="00B318F1"/>
    <w:rsid w:val="00B31EC9"/>
    <w:rsid w:val="00B32108"/>
    <w:rsid w:val="00B324D8"/>
    <w:rsid w:val="00B325A5"/>
    <w:rsid w:val="00B329CC"/>
    <w:rsid w:val="00B32A53"/>
    <w:rsid w:val="00B32BFA"/>
    <w:rsid w:val="00B32D03"/>
    <w:rsid w:val="00B3329C"/>
    <w:rsid w:val="00B33AAD"/>
    <w:rsid w:val="00B34123"/>
    <w:rsid w:val="00B342C4"/>
    <w:rsid w:val="00B34E3C"/>
    <w:rsid w:val="00B355EC"/>
    <w:rsid w:val="00B35631"/>
    <w:rsid w:val="00B3577C"/>
    <w:rsid w:val="00B3582C"/>
    <w:rsid w:val="00B35E17"/>
    <w:rsid w:val="00B360CF"/>
    <w:rsid w:val="00B36223"/>
    <w:rsid w:val="00B36288"/>
    <w:rsid w:val="00B364D3"/>
    <w:rsid w:val="00B365CB"/>
    <w:rsid w:val="00B3661E"/>
    <w:rsid w:val="00B36801"/>
    <w:rsid w:val="00B3693F"/>
    <w:rsid w:val="00B37147"/>
    <w:rsid w:val="00B371EB"/>
    <w:rsid w:val="00B374B7"/>
    <w:rsid w:val="00B3757C"/>
    <w:rsid w:val="00B37799"/>
    <w:rsid w:val="00B378E3"/>
    <w:rsid w:val="00B37D37"/>
    <w:rsid w:val="00B37D87"/>
    <w:rsid w:val="00B37E3D"/>
    <w:rsid w:val="00B37FD9"/>
    <w:rsid w:val="00B4022C"/>
    <w:rsid w:val="00B40C93"/>
    <w:rsid w:val="00B410C2"/>
    <w:rsid w:val="00B41751"/>
    <w:rsid w:val="00B41903"/>
    <w:rsid w:val="00B4196D"/>
    <w:rsid w:val="00B41ADA"/>
    <w:rsid w:val="00B41B9B"/>
    <w:rsid w:val="00B41BC3"/>
    <w:rsid w:val="00B41D0B"/>
    <w:rsid w:val="00B41D83"/>
    <w:rsid w:val="00B42081"/>
    <w:rsid w:val="00B4214E"/>
    <w:rsid w:val="00B42412"/>
    <w:rsid w:val="00B42725"/>
    <w:rsid w:val="00B42E9E"/>
    <w:rsid w:val="00B42EE0"/>
    <w:rsid w:val="00B42FA8"/>
    <w:rsid w:val="00B430AA"/>
    <w:rsid w:val="00B43375"/>
    <w:rsid w:val="00B4339B"/>
    <w:rsid w:val="00B43D53"/>
    <w:rsid w:val="00B443CF"/>
    <w:rsid w:val="00B443E4"/>
    <w:rsid w:val="00B45DD4"/>
    <w:rsid w:val="00B4679E"/>
    <w:rsid w:val="00B46801"/>
    <w:rsid w:val="00B46843"/>
    <w:rsid w:val="00B469A2"/>
    <w:rsid w:val="00B469B7"/>
    <w:rsid w:val="00B46A23"/>
    <w:rsid w:val="00B46EB2"/>
    <w:rsid w:val="00B46FD5"/>
    <w:rsid w:val="00B4702B"/>
    <w:rsid w:val="00B4727A"/>
    <w:rsid w:val="00B4749E"/>
    <w:rsid w:val="00B47A01"/>
    <w:rsid w:val="00B47C8F"/>
    <w:rsid w:val="00B50284"/>
    <w:rsid w:val="00B5061B"/>
    <w:rsid w:val="00B506CA"/>
    <w:rsid w:val="00B50941"/>
    <w:rsid w:val="00B5099F"/>
    <w:rsid w:val="00B510BB"/>
    <w:rsid w:val="00B51A36"/>
    <w:rsid w:val="00B51B8B"/>
    <w:rsid w:val="00B51CE7"/>
    <w:rsid w:val="00B51E52"/>
    <w:rsid w:val="00B52923"/>
    <w:rsid w:val="00B52C44"/>
    <w:rsid w:val="00B52F66"/>
    <w:rsid w:val="00B53101"/>
    <w:rsid w:val="00B5319E"/>
    <w:rsid w:val="00B531B4"/>
    <w:rsid w:val="00B533E2"/>
    <w:rsid w:val="00B53E4C"/>
    <w:rsid w:val="00B53F77"/>
    <w:rsid w:val="00B543FB"/>
    <w:rsid w:val="00B54535"/>
    <w:rsid w:val="00B54640"/>
    <w:rsid w:val="00B553E8"/>
    <w:rsid w:val="00B5549E"/>
    <w:rsid w:val="00B555E9"/>
    <w:rsid w:val="00B55D41"/>
    <w:rsid w:val="00B55EA4"/>
    <w:rsid w:val="00B56145"/>
    <w:rsid w:val="00B56434"/>
    <w:rsid w:val="00B56528"/>
    <w:rsid w:val="00B56C52"/>
    <w:rsid w:val="00B5771C"/>
    <w:rsid w:val="00B57785"/>
    <w:rsid w:val="00B57826"/>
    <w:rsid w:val="00B6029F"/>
    <w:rsid w:val="00B60387"/>
    <w:rsid w:val="00B60707"/>
    <w:rsid w:val="00B60C58"/>
    <w:rsid w:val="00B61068"/>
    <w:rsid w:val="00B61257"/>
    <w:rsid w:val="00B61849"/>
    <w:rsid w:val="00B61E4F"/>
    <w:rsid w:val="00B62DCE"/>
    <w:rsid w:val="00B62EE3"/>
    <w:rsid w:val="00B62FF7"/>
    <w:rsid w:val="00B63A56"/>
    <w:rsid w:val="00B63B7B"/>
    <w:rsid w:val="00B6418B"/>
    <w:rsid w:val="00B648FC"/>
    <w:rsid w:val="00B64C62"/>
    <w:rsid w:val="00B654F8"/>
    <w:rsid w:val="00B656F5"/>
    <w:rsid w:val="00B6576C"/>
    <w:rsid w:val="00B657B9"/>
    <w:rsid w:val="00B65B3A"/>
    <w:rsid w:val="00B6604E"/>
    <w:rsid w:val="00B6694D"/>
    <w:rsid w:val="00B66F52"/>
    <w:rsid w:val="00B67279"/>
    <w:rsid w:val="00B675D3"/>
    <w:rsid w:val="00B6766E"/>
    <w:rsid w:val="00B676F7"/>
    <w:rsid w:val="00B6789B"/>
    <w:rsid w:val="00B67954"/>
    <w:rsid w:val="00B67A16"/>
    <w:rsid w:val="00B67B15"/>
    <w:rsid w:val="00B67C0E"/>
    <w:rsid w:val="00B67FDE"/>
    <w:rsid w:val="00B70203"/>
    <w:rsid w:val="00B70274"/>
    <w:rsid w:val="00B7034C"/>
    <w:rsid w:val="00B70E62"/>
    <w:rsid w:val="00B71161"/>
    <w:rsid w:val="00B715FB"/>
    <w:rsid w:val="00B7252B"/>
    <w:rsid w:val="00B725DD"/>
    <w:rsid w:val="00B72606"/>
    <w:rsid w:val="00B72D20"/>
    <w:rsid w:val="00B72E93"/>
    <w:rsid w:val="00B72EC6"/>
    <w:rsid w:val="00B73150"/>
    <w:rsid w:val="00B73226"/>
    <w:rsid w:val="00B7345D"/>
    <w:rsid w:val="00B73640"/>
    <w:rsid w:val="00B736B7"/>
    <w:rsid w:val="00B7379D"/>
    <w:rsid w:val="00B7414A"/>
    <w:rsid w:val="00B74335"/>
    <w:rsid w:val="00B7457B"/>
    <w:rsid w:val="00B749D0"/>
    <w:rsid w:val="00B74BC6"/>
    <w:rsid w:val="00B74EC6"/>
    <w:rsid w:val="00B7506C"/>
    <w:rsid w:val="00B7521D"/>
    <w:rsid w:val="00B75716"/>
    <w:rsid w:val="00B75D35"/>
    <w:rsid w:val="00B75EEA"/>
    <w:rsid w:val="00B76118"/>
    <w:rsid w:val="00B76207"/>
    <w:rsid w:val="00B76440"/>
    <w:rsid w:val="00B76FEF"/>
    <w:rsid w:val="00B773BF"/>
    <w:rsid w:val="00B7760F"/>
    <w:rsid w:val="00B77CB1"/>
    <w:rsid w:val="00B77E6A"/>
    <w:rsid w:val="00B77F67"/>
    <w:rsid w:val="00B77FBE"/>
    <w:rsid w:val="00B80127"/>
    <w:rsid w:val="00B80F94"/>
    <w:rsid w:val="00B8136B"/>
    <w:rsid w:val="00B81693"/>
    <w:rsid w:val="00B817F2"/>
    <w:rsid w:val="00B81DB9"/>
    <w:rsid w:val="00B81E0D"/>
    <w:rsid w:val="00B82092"/>
    <w:rsid w:val="00B821EC"/>
    <w:rsid w:val="00B8223F"/>
    <w:rsid w:val="00B823B1"/>
    <w:rsid w:val="00B82717"/>
    <w:rsid w:val="00B82A9F"/>
    <w:rsid w:val="00B82D91"/>
    <w:rsid w:val="00B8310A"/>
    <w:rsid w:val="00B83ABB"/>
    <w:rsid w:val="00B83F38"/>
    <w:rsid w:val="00B83F60"/>
    <w:rsid w:val="00B84A32"/>
    <w:rsid w:val="00B84CEA"/>
    <w:rsid w:val="00B84EE3"/>
    <w:rsid w:val="00B84F80"/>
    <w:rsid w:val="00B84FE6"/>
    <w:rsid w:val="00B8521A"/>
    <w:rsid w:val="00B85691"/>
    <w:rsid w:val="00B85AE7"/>
    <w:rsid w:val="00B85BBF"/>
    <w:rsid w:val="00B86971"/>
    <w:rsid w:val="00B86DB6"/>
    <w:rsid w:val="00B90139"/>
    <w:rsid w:val="00B9144D"/>
    <w:rsid w:val="00B9170A"/>
    <w:rsid w:val="00B918C9"/>
    <w:rsid w:val="00B91E0A"/>
    <w:rsid w:val="00B9206A"/>
    <w:rsid w:val="00B92276"/>
    <w:rsid w:val="00B922A9"/>
    <w:rsid w:val="00B92840"/>
    <w:rsid w:val="00B929E2"/>
    <w:rsid w:val="00B92FE7"/>
    <w:rsid w:val="00B93536"/>
    <w:rsid w:val="00B9357E"/>
    <w:rsid w:val="00B93718"/>
    <w:rsid w:val="00B93841"/>
    <w:rsid w:val="00B9397F"/>
    <w:rsid w:val="00B93DB6"/>
    <w:rsid w:val="00B93E4E"/>
    <w:rsid w:val="00B9404A"/>
    <w:rsid w:val="00B94170"/>
    <w:rsid w:val="00B9437C"/>
    <w:rsid w:val="00B947A7"/>
    <w:rsid w:val="00B9496B"/>
    <w:rsid w:val="00B94CE1"/>
    <w:rsid w:val="00B954CE"/>
    <w:rsid w:val="00B95846"/>
    <w:rsid w:val="00B95884"/>
    <w:rsid w:val="00B95A52"/>
    <w:rsid w:val="00B95AFF"/>
    <w:rsid w:val="00B96292"/>
    <w:rsid w:val="00B96A2F"/>
    <w:rsid w:val="00B96A7B"/>
    <w:rsid w:val="00B96BDB"/>
    <w:rsid w:val="00B970D3"/>
    <w:rsid w:val="00B97449"/>
    <w:rsid w:val="00B975CA"/>
    <w:rsid w:val="00B97CF9"/>
    <w:rsid w:val="00B97E3E"/>
    <w:rsid w:val="00BA041A"/>
    <w:rsid w:val="00BA0673"/>
    <w:rsid w:val="00BA0989"/>
    <w:rsid w:val="00BA0E2E"/>
    <w:rsid w:val="00BA0F6D"/>
    <w:rsid w:val="00BA1210"/>
    <w:rsid w:val="00BA132A"/>
    <w:rsid w:val="00BA15F9"/>
    <w:rsid w:val="00BA1696"/>
    <w:rsid w:val="00BA17BB"/>
    <w:rsid w:val="00BA1835"/>
    <w:rsid w:val="00BA1F81"/>
    <w:rsid w:val="00BA26AB"/>
    <w:rsid w:val="00BA2BD5"/>
    <w:rsid w:val="00BA33F9"/>
    <w:rsid w:val="00BA348E"/>
    <w:rsid w:val="00BA3B5B"/>
    <w:rsid w:val="00BA3C34"/>
    <w:rsid w:val="00BA3C6B"/>
    <w:rsid w:val="00BA3C80"/>
    <w:rsid w:val="00BA3DBC"/>
    <w:rsid w:val="00BA3E4C"/>
    <w:rsid w:val="00BA3F02"/>
    <w:rsid w:val="00BA3F05"/>
    <w:rsid w:val="00BA3F24"/>
    <w:rsid w:val="00BA444B"/>
    <w:rsid w:val="00BA46E7"/>
    <w:rsid w:val="00BA4B05"/>
    <w:rsid w:val="00BA4EE0"/>
    <w:rsid w:val="00BA5003"/>
    <w:rsid w:val="00BA5100"/>
    <w:rsid w:val="00BA5342"/>
    <w:rsid w:val="00BA5635"/>
    <w:rsid w:val="00BA56E0"/>
    <w:rsid w:val="00BA58F8"/>
    <w:rsid w:val="00BA5C31"/>
    <w:rsid w:val="00BA66EE"/>
    <w:rsid w:val="00BA6914"/>
    <w:rsid w:val="00BA6B01"/>
    <w:rsid w:val="00BA6B2F"/>
    <w:rsid w:val="00BA726C"/>
    <w:rsid w:val="00BA74BD"/>
    <w:rsid w:val="00BA74EE"/>
    <w:rsid w:val="00BA75BE"/>
    <w:rsid w:val="00BA7D3C"/>
    <w:rsid w:val="00BB0E4B"/>
    <w:rsid w:val="00BB1537"/>
    <w:rsid w:val="00BB1614"/>
    <w:rsid w:val="00BB1809"/>
    <w:rsid w:val="00BB1909"/>
    <w:rsid w:val="00BB1A45"/>
    <w:rsid w:val="00BB270A"/>
    <w:rsid w:val="00BB3174"/>
    <w:rsid w:val="00BB3447"/>
    <w:rsid w:val="00BB3649"/>
    <w:rsid w:val="00BB366C"/>
    <w:rsid w:val="00BB40F3"/>
    <w:rsid w:val="00BB47EC"/>
    <w:rsid w:val="00BB48F9"/>
    <w:rsid w:val="00BB4B45"/>
    <w:rsid w:val="00BB4D82"/>
    <w:rsid w:val="00BB50B5"/>
    <w:rsid w:val="00BB5113"/>
    <w:rsid w:val="00BB51C5"/>
    <w:rsid w:val="00BB5590"/>
    <w:rsid w:val="00BB5875"/>
    <w:rsid w:val="00BB5A62"/>
    <w:rsid w:val="00BB5C30"/>
    <w:rsid w:val="00BB5C71"/>
    <w:rsid w:val="00BB6131"/>
    <w:rsid w:val="00BB630F"/>
    <w:rsid w:val="00BB675E"/>
    <w:rsid w:val="00BB6852"/>
    <w:rsid w:val="00BB6938"/>
    <w:rsid w:val="00BB6A8A"/>
    <w:rsid w:val="00BB6EC3"/>
    <w:rsid w:val="00BB6F3C"/>
    <w:rsid w:val="00BB73F8"/>
    <w:rsid w:val="00BB7547"/>
    <w:rsid w:val="00BB77EF"/>
    <w:rsid w:val="00BB7BDA"/>
    <w:rsid w:val="00BC01DA"/>
    <w:rsid w:val="00BC0238"/>
    <w:rsid w:val="00BC0975"/>
    <w:rsid w:val="00BC0AE4"/>
    <w:rsid w:val="00BC0EBD"/>
    <w:rsid w:val="00BC0F96"/>
    <w:rsid w:val="00BC163A"/>
    <w:rsid w:val="00BC18DC"/>
    <w:rsid w:val="00BC2754"/>
    <w:rsid w:val="00BC2820"/>
    <w:rsid w:val="00BC2C59"/>
    <w:rsid w:val="00BC30F6"/>
    <w:rsid w:val="00BC3670"/>
    <w:rsid w:val="00BC37A2"/>
    <w:rsid w:val="00BC3A91"/>
    <w:rsid w:val="00BC3AC2"/>
    <w:rsid w:val="00BC3C94"/>
    <w:rsid w:val="00BC44A1"/>
    <w:rsid w:val="00BC4601"/>
    <w:rsid w:val="00BC4B4F"/>
    <w:rsid w:val="00BC4D03"/>
    <w:rsid w:val="00BC5564"/>
    <w:rsid w:val="00BC55BC"/>
    <w:rsid w:val="00BC61E2"/>
    <w:rsid w:val="00BC6277"/>
    <w:rsid w:val="00BC69F2"/>
    <w:rsid w:val="00BC6B3B"/>
    <w:rsid w:val="00BC71D1"/>
    <w:rsid w:val="00BC720B"/>
    <w:rsid w:val="00BC7888"/>
    <w:rsid w:val="00BC799F"/>
    <w:rsid w:val="00BC7E20"/>
    <w:rsid w:val="00BD0344"/>
    <w:rsid w:val="00BD036B"/>
    <w:rsid w:val="00BD056F"/>
    <w:rsid w:val="00BD0F4D"/>
    <w:rsid w:val="00BD0FC1"/>
    <w:rsid w:val="00BD1443"/>
    <w:rsid w:val="00BD1470"/>
    <w:rsid w:val="00BD1896"/>
    <w:rsid w:val="00BD1E72"/>
    <w:rsid w:val="00BD23DE"/>
    <w:rsid w:val="00BD2AEE"/>
    <w:rsid w:val="00BD2C72"/>
    <w:rsid w:val="00BD301E"/>
    <w:rsid w:val="00BD30DC"/>
    <w:rsid w:val="00BD3381"/>
    <w:rsid w:val="00BD3505"/>
    <w:rsid w:val="00BD383A"/>
    <w:rsid w:val="00BD3E4A"/>
    <w:rsid w:val="00BD3F97"/>
    <w:rsid w:val="00BD41AC"/>
    <w:rsid w:val="00BD437F"/>
    <w:rsid w:val="00BD47E2"/>
    <w:rsid w:val="00BD4D34"/>
    <w:rsid w:val="00BD51CF"/>
    <w:rsid w:val="00BD5E67"/>
    <w:rsid w:val="00BD5F8D"/>
    <w:rsid w:val="00BD60F2"/>
    <w:rsid w:val="00BD616C"/>
    <w:rsid w:val="00BD6376"/>
    <w:rsid w:val="00BD68BC"/>
    <w:rsid w:val="00BD6928"/>
    <w:rsid w:val="00BD6A39"/>
    <w:rsid w:val="00BD6F6B"/>
    <w:rsid w:val="00BD732D"/>
    <w:rsid w:val="00BD78E4"/>
    <w:rsid w:val="00BD7997"/>
    <w:rsid w:val="00BD7D07"/>
    <w:rsid w:val="00BE0152"/>
    <w:rsid w:val="00BE0371"/>
    <w:rsid w:val="00BE039A"/>
    <w:rsid w:val="00BE048F"/>
    <w:rsid w:val="00BE0683"/>
    <w:rsid w:val="00BE0811"/>
    <w:rsid w:val="00BE0B22"/>
    <w:rsid w:val="00BE0B5B"/>
    <w:rsid w:val="00BE0B91"/>
    <w:rsid w:val="00BE0C76"/>
    <w:rsid w:val="00BE0CA6"/>
    <w:rsid w:val="00BE0D77"/>
    <w:rsid w:val="00BE0DCB"/>
    <w:rsid w:val="00BE0E29"/>
    <w:rsid w:val="00BE10B0"/>
    <w:rsid w:val="00BE10D2"/>
    <w:rsid w:val="00BE175D"/>
    <w:rsid w:val="00BE1797"/>
    <w:rsid w:val="00BE2059"/>
    <w:rsid w:val="00BE2818"/>
    <w:rsid w:val="00BE305E"/>
    <w:rsid w:val="00BE313C"/>
    <w:rsid w:val="00BE3536"/>
    <w:rsid w:val="00BE36A8"/>
    <w:rsid w:val="00BE36B0"/>
    <w:rsid w:val="00BE3976"/>
    <w:rsid w:val="00BE3F27"/>
    <w:rsid w:val="00BE4BB8"/>
    <w:rsid w:val="00BE4BC8"/>
    <w:rsid w:val="00BE4C5E"/>
    <w:rsid w:val="00BE4E5E"/>
    <w:rsid w:val="00BE4F9A"/>
    <w:rsid w:val="00BE51DA"/>
    <w:rsid w:val="00BE525A"/>
    <w:rsid w:val="00BE546F"/>
    <w:rsid w:val="00BE5486"/>
    <w:rsid w:val="00BE6090"/>
    <w:rsid w:val="00BE6843"/>
    <w:rsid w:val="00BE6C5A"/>
    <w:rsid w:val="00BE7845"/>
    <w:rsid w:val="00BE7AB7"/>
    <w:rsid w:val="00BE7CF2"/>
    <w:rsid w:val="00BE7EF1"/>
    <w:rsid w:val="00BF022F"/>
    <w:rsid w:val="00BF0327"/>
    <w:rsid w:val="00BF03DB"/>
    <w:rsid w:val="00BF04D8"/>
    <w:rsid w:val="00BF097E"/>
    <w:rsid w:val="00BF09CF"/>
    <w:rsid w:val="00BF10DB"/>
    <w:rsid w:val="00BF161E"/>
    <w:rsid w:val="00BF17BB"/>
    <w:rsid w:val="00BF1ACC"/>
    <w:rsid w:val="00BF1CDC"/>
    <w:rsid w:val="00BF1F35"/>
    <w:rsid w:val="00BF1F66"/>
    <w:rsid w:val="00BF1FDC"/>
    <w:rsid w:val="00BF22B1"/>
    <w:rsid w:val="00BF2A4F"/>
    <w:rsid w:val="00BF2B54"/>
    <w:rsid w:val="00BF3135"/>
    <w:rsid w:val="00BF36B5"/>
    <w:rsid w:val="00BF39B8"/>
    <w:rsid w:val="00BF3B20"/>
    <w:rsid w:val="00BF4535"/>
    <w:rsid w:val="00BF466A"/>
    <w:rsid w:val="00BF4ECA"/>
    <w:rsid w:val="00BF4F07"/>
    <w:rsid w:val="00BF509B"/>
    <w:rsid w:val="00BF50A9"/>
    <w:rsid w:val="00BF5324"/>
    <w:rsid w:val="00BF55AB"/>
    <w:rsid w:val="00BF5812"/>
    <w:rsid w:val="00BF6C0A"/>
    <w:rsid w:val="00BF735F"/>
    <w:rsid w:val="00BF74E0"/>
    <w:rsid w:val="00BF7B9C"/>
    <w:rsid w:val="00BF7E19"/>
    <w:rsid w:val="00C002FD"/>
    <w:rsid w:val="00C009B3"/>
    <w:rsid w:val="00C00CAA"/>
    <w:rsid w:val="00C00D6A"/>
    <w:rsid w:val="00C00E74"/>
    <w:rsid w:val="00C01032"/>
    <w:rsid w:val="00C011DD"/>
    <w:rsid w:val="00C01379"/>
    <w:rsid w:val="00C01C66"/>
    <w:rsid w:val="00C02B37"/>
    <w:rsid w:val="00C02BB5"/>
    <w:rsid w:val="00C02BE9"/>
    <w:rsid w:val="00C02C23"/>
    <w:rsid w:val="00C02E98"/>
    <w:rsid w:val="00C02F4F"/>
    <w:rsid w:val="00C034D1"/>
    <w:rsid w:val="00C03ABD"/>
    <w:rsid w:val="00C03D00"/>
    <w:rsid w:val="00C0440E"/>
    <w:rsid w:val="00C046C5"/>
    <w:rsid w:val="00C04828"/>
    <w:rsid w:val="00C04A6B"/>
    <w:rsid w:val="00C04B8B"/>
    <w:rsid w:val="00C050AB"/>
    <w:rsid w:val="00C06058"/>
    <w:rsid w:val="00C062E9"/>
    <w:rsid w:val="00C06713"/>
    <w:rsid w:val="00C06DFA"/>
    <w:rsid w:val="00C06EF9"/>
    <w:rsid w:val="00C070B6"/>
    <w:rsid w:val="00C075EE"/>
    <w:rsid w:val="00C07603"/>
    <w:rsid w:val="00C0762A"/>
    <w:rsid w:val="00C07773"/>
    <w:rsid w:val="00C07942"/>
    <w:rsid w:val="00C07989"/>
    <w:rsid w:val="00C07DD5"/>
    <w:rsid w:val="00C07F32"/>
    <w:rsid w:val="00C103F5"/>
    <w:rsid w:val="00C105DB"/>
    <w:rsid w:val="00C10688"/>
    <w:rsid w:val="00C106F0"/>
    <w:rsid w:val="00C1080A"/>
    <w:rsid w:val="00C10D56"/>
    <w:rsid w:val="00C1169F"/>
    <w:rsid w:val="00C11BBA"/>
    <w:rsid w:val="00C125DA"/>
    <w:rsid w:val="00C12C85"/>
    <w:rsid w:val="00C13657"/>
    <w:rsid w:val="00C13707"/>
    <w:rsid w:val="00C137F2"/>
    <w:rsid w:val="00C13851"/>
    <w:rsid w:val="00C13C67"/>
    <w:rsid w:val="00C13EC0"/>
    <w:rsid w:val="00C141FF"/>
    <w:rsid w:val="00C14232"/>
    <w:rsid w:val="00C1475D"/>
    <w:rsid w:val="00C147FD"/>
    <w:rsid w:val="00C14955"/>
    <w:rsid w:val="00C149A3"/>
    <w:rsid w:val="00C14D6F"/>
    <w:rsid w:val="00C15252"/>
    <w:rsid w:val="00C15523"/>
    <w:rsid w:val="00C1553E"/>
    <w:rsid w:val="00C15CB6"/>
    <w:rsid w:val="00C15EB7"/>
    <w:rsid w:val="00C15F0C"/>
    <w:rsid w:val="00C163C3"/>
    <w:rsid w:val="00C16B01"/>
    <w:rsid w:val="00C17319"/>
    <w:rsid w:val="00C1770C"/>
    <w:rsid w:val="00C17C09"/>
    <w:rsid w:val="00C17D3C"/>
    <w:rsid w:val="00C200DD"/>
    <w:rsid w:val="00C200F8"/>
    <w:rsid w:val="00C201D7"/>
    <w:rsid w:val="00C2070E"/>
    <w:rsid w:val="00C208A4"/>
    <w:rsid w:val="00C20A00"/>
    <w:rsid w:val="00C20ADE"/>
    <w:rsid w:val="00C210DE"/>
    <w:rsid w:val="00C211E5"/>
    <w:rsid w:val="00C212BB"/>
    <w:rsid w:val="00C214DA"/>
    <w:rsid w:val="00C2158D"/>
    <w:rsid w:val="00C217CA"/>
    <w:rsid w:val="00C21D4E"/>
    <w:rsid w:val="00C22553"/>
    <w:rsid w:val="00C22586"/>
    <w:rsid w:val="00C2283C"/>
    <w:rsid w:val="00C229D1"/>
    <w:rsid w:val="00C23A9A"/>
    <w:rsid w:val="00C23D2A"/>
    <w:rsid w:val="00C23F0F"/>
    <w:rsid w:val="00C241EF"/>
    <w:rsid w:val="00C24A02"/>
    <w:rsid w:val="00C24A23"/>
    <w:rsid w:val="00C24D38"/>
    <w:rsid w:val="00C251EE"/>
    <w:rsid w:val="00C25769"/>
    <w:rsid w:val="00C25950"/>
    <w:rsid w:val="00C26609"/>
    <w:rsid w:val="00C2668A"/>
    <w:rsid w:val="00C26798"/>
    <w:rsid w:val="00C2689C"/>
    <w:rsid w:val="00C26934"/>
    <w:rsid w:val="00C26B8B"/>
    <w:rsid w:val="00C26BDD"/>
    <w:rsid w:val="00C26BFC"/>
    <w:rsid w:val="00C26D3E"/>
    <w:rsid w:val="00C26DCD"/>
    <w:rsid w:val="00C272F4"/>
    <w:rsid w:val="00C27344"/>
    <w:rsid w:val="00C273AE"/>
    <w:rsid w:val="00C2759E"/>
    <w:rsid w:val="00C27B9F"/>
    <w:rsid w:val="00C27E53"/>
    <w:rsid w:val="00C30152"/>
    <w:rsid w:val="00C30AFF"/>
    <w:rsid w:val="00C310B3"/>
    <w:rsid w:val="00C31607"/>
    <w:rsid w:val="00C316C4"/>
    <w:rsid w:val="00C3211E"/>
    <w:rsid w:val="00C321D1"/>
    <w:rsid w:val="00C3268A"/>
    <w:rsid w:val="00C32894"/>
    <w:rsid w:val="00C32CC3"/>
    <w:rsid w:val="00C32D62"/>
    <w:rsid w:val="00C32F7D"/>
    <w:rsid w:val="00C3343C"/>
    <w:rsid w:val="00C33719"/>
    <w:rsid w:val="00C33855"/>
    <w:rsid w:val="00C33F16"/>
    <w:rsid w:val="00C33FF8"/>
    <w:rsid w:val="00C34098"/>
    <w:rsid w:val="00C340D6"/>
    <w:rsid w:val="00C3442C"/>
    <w:rsid w:val="00C3443A"/>
    <w:rsid w:val="00C34843"/>
    <w:rsid w:val="00C34BD5"/>
    <w:rsid w:val="00C351E2"/>
    <w:rsid w:val="00C3535F"/>
    <w:rsid w:val="00C35E3B"/>
    <w:rsid w:val="00C36E0F"/>
    <w:rsid w:val="00C36E2A"/>
    <w:rsid w:val="00C3778A"/>
    <w:rsid w:val="00C377BC"/>
    <w:rsid w:val="00C4007D"/>
    <w:rsid w:val="00C402BF"/>
    <w:rsid w:val="00C408DE"/>
    <w:rsid w:val="00C40CC0"/>
    <w:rsid w:val="00C40D33"/>
    <w:rsid w:val="00C40DC2"/>
    <w:rsid w:val="00C40DC3"/>
    <w:rsid w:val="00C416B1"/>
    <w:rsid w:val="00C41B39"/>
    <w:rsid w:val="00C41F48"/>
    <w:rsid w:val="00C42431"/>
    <w:rsid w:val="00C4252C"/>
    <w:rsid w:val="00C427AC"/>
    <w:rsid w:val="00C42A31"/>
    <w:rsid w:val="00C42CF0"/>
    <w:rsid w:val="00C430EA"/>
    <w:rsid w:val="00C43520"/>
    <w:rsid w:val="00C443DB"/>
    <w:rsid w:val="00C447F2"/>
    <w:rsid w:val="00C44A9D"/>
    <w:rsid w:val="00C44BB6"/>
    <w:rsid w:val="00C4525D"/>
    <w:rsid w:val="00C45937"/>
    <w:rsid w:val="00C466C3"/>
    <w:rsid w:val="00C46718"/>
    <w:rsid w:val="00C4691C"/>
    <w:rsid w:val="00C476D6"/>
    <w:rsid w:val="00C478F2"/>
    <w:rsid w:val="00C47A1C"/>
    <w:rsid w:val="00C507CC"/>
    <w:rsid w:val="00C50A2A"/>
    <w:rsid w:val="00C50A5B"/>
    <w:rsid w:val="00C50C59"/>
    <w:rsid w:val="00C5102E"/>
    <w:rsid w:val="00C519BB"/>
    <w:rsid w:val="00C51CDB"/>
    <w:rsid w:val="00C51ECA"/>
    <w:rsid w:val="00C52451"/>
    <w:rsid w:val="00C527C4"/>
    <w:rsid w:val="00C52809"/>
    <w:rsid w:val="00C52C08"/>
    <w:rsid w:val="00C53414"/>
    <w:rsid w:val="00C53C32"/>
    <w:rsid w:val="00C53DEF"/>
    <w:rsid w:val="00C5438C"/>
    <w:rsid w:val="00C54A81"/>
    <w:rsid w:val="00C54BBD"/>
    <w:rsid w:val="00C54C1D"/>
    <w:rsid w:val="00C5505C"/>
    <w:rsid w:val="00C552CB"/>
    <w:rsid w:val="00C55696"/>
    <w:rsid w:val="00C55973"/>
    <w:rsid w:val="00C55A3B"/>
    <w:rsid w:val="00C55A48"/>
    <w:rsid w:val="00C55DDF"/>
    <w:rsid w:val="00C55DFF"/>
    <w:rsid w:val="00C55E18"/>
    <w:rsid w:val="00C55F06"/>
    <w:rsid w:val="00C560C5"/>
    <w:rsid w:val="00C56944"/>
    <w:rsid w:val="00C56BB4"/>
    <w:rsid w:val="00C56BE6"/>
    <w:rsid w:val="00C56F7F"/>
    <w:rsid w:val="00C57027"/>
    <w:rsid w:val="00C57085"/>
    <w:rsid w:val="00C578DD"/>
    <w:rsid w:val="00C57DE3"/>
    <w:rsid w:val="00C6032F"/>
    <w:rsid w:val="00C605F9"/>
    <w:rsid w:val="00C60678"/>
    <w:rsid w:val="00C60893"/>
    <w:rsid w:val="00C60CCC"/>
    <w:rsid w:val="00C61285"/>
    <w:rsid w:val="00C61753"/>
    <w:rsid w:val="00C617A9"/>
    <w:rsid w:val="00C61841"/>
    <w:rsid w:val="00C61D7F"/>
    <w:rsid w:val="00C6316B"/>
    <w:rsid w:val="00C63713"/>
    <w:rsid w:val="00C6404D"/>
    <w:rsid w:val="00C641FE"/>
    <w:rsid w:val="00C64571"/>
    <w:rsid w:val="00C6464B"/>
    <w:rsid w:val="00C647D0"/>
    <w:rsid w:val="00C64CE4"/>
    <w:rsid w:val="00C64F00"/>
    <w:rsid w:val="00C64F51"/>
    <w:rsid w:val="00C65116"/>
    <w:rsid w:val="00C651CD"/>
    <w:rsid w:val="00C652A1"/>
    <w:rsid w:val="00C65491"/>
    <w:rsid w:val="00C65B9C"/>
    <w:rsid w:val="00C66A05"/>
    <w:rsid w:val="00C66D4D"/>
    <w:rsid w:val="00C66EA2"/>
    <w:rsid w:val="00C67223"/>
    <w:rsid w:val="00C6787C"/>
    <w:rsid w:val="00C67D16"/>
    <w:rsid w:val="00C67D2A"/>
    <w:rsid w:val="00C67E23"/>
    <w:rsid w:val="00C703E6"/>
    <w:rsid w:val="00C7072F"/>
    <w:rsid w:val="00C708F4"/>
    <w:rsid w:val="00C70AAA"/>
    <w:rsid w:val="00C70E28"/>
    <w:rsid w:val="00C71641"/>
    <w:rsid w:val="00C7170F"/>
    <w:rsid w:val="00C71FAB"/>
    <w:rsid w:val="00C7284F"/>
    <w:rsid w:val="00C72FF4"/>
    <w:rsid w:val="00C732C2"/>
    <w:rsid w:val="00C73407"/>
    <w:rsid w:val="00C7373E"/>
    <w:rsid w:val="00C738FE"/>
    <w:rsid w:val="00C741BF"/>
    <w:rsid w:val="00C750D2"/>
    <w:rsid w:val="00C75375"/>
    <w:rsid w:val="00C7591E"/>
    <w:rsid w:val="00C75934"/>
    <w:rsid w:val="00C75938"/>
    <w:rsid w:val="00C75ECB"/>
    <w:rsid w:val="00C75F9F"/>
    <w:rsid w:val="00C76757"/>
    <w:rsid w:val="00C76ED9"/>
    <w:rsid w:val="00C770D4"/>
    <w:rsid w:val="00C77268"/>
    <w:rsid w:val="00C77634"/>
    <w:rsid w:val="00C77D2C"/>
    <w:rsid w:val="00C77E09"/>
    <w:rsid w:val="00C80105"/>
    <w:rsid w:val="00C8015A"/>
    <w:rsid w:val="00C80B26"/>
    <w:rsid w:val="00C8102E"/>
    <w:rsid w:val="00C81508"/>
    <w:rsid w:val="00C81713"/>
    <w:rsid w:val="00C81A6C"/>
    <w:rsid w:val="00C81D3C"/>
    <w:rsid w:val="00C81DC1"/>
    <w:rsid w:val="00C81E9C"/>
    <w:rsid w:val="00C8223C"/>
    <w:rsid w:val="00C82308"/>
    <w:rsid w:val="00C826A8"/>
    <w:rsid w:val="00C82761"/>
    <w:rsid w:val="00C82923"/>
    <w:rsid w:val="00C82DFF"/>
    <w:rsid w:val="00C831F6"/>
    <w:rsid w:val="00C83349"/>
    <w:rsid w:val="00C83584"/>
    <w:rsid w:val="00C83854"/>
    <w:rsid w:val="00C83E6D"/>
    <w:rsid w:val="00C84A03"/>
    <w:rsid w:val="00C84F5D"/>
    <w:rsid w:val="00C85C0C"/>
    <w:rsid w:val="00C85D44"/>
    <w:rsid w:val="00C860A9"/>
    <w:rsid w:val="00C863DE"/>
    <w:rsid w:val="00C86506"/>
    <w:rsid w:val="00C865FD"/>
    <w:rsid w:val="00C8722F"/>
    <w:rsid w:val="00C87385"/>
    <w:rsid w:val="00C87DB0"/>
    <w:rsid w:val="00C9053B"/>
    <w:rsid w:val="00C905EE"/>
    <w:rsid w:val="00C90682"/>
    <w:rsid w:val="00C906BA"/>
    <w:rsid w:val="00C909C8"/>
    <w:rsid w:val="00C909E6"/>
    <w:rsid w:val="00C90AC7"/>
    <w:rsid w:val="00C90AFF"/>
    <w:rsid w:val="00C90B9C"/>
    <w:rsid w:val="00C90BA7"/>
    <w:rsid w:val="00C90BC7"/>
    <w:rsid w:val="00C90CD7"/>
    <w:rsid w:val="00C914E6"/>
    <w:rsid w:val="00C919E4"/>
    <w:rsid w:val="00C91A3E"/>
    <w:rsid w:val="00C91BBB"/>
    <w:rsid w:val="00C931BE"/>
    <w:rsid w:val="00C9334C"/>
    <w:rsid w:val="00C93784"/>
    <w:rsid w:val="00C9383C"/>
    <w:rsid w:val="00C93C24"/>
    <w:rsid w:val="00C93F8B"/>
    <w:rsid w:val="00C94821"/>
    <w:rsid w:val="00C9493A"/>
    <w:rsid w:val="00C94AEB"/>
    <w:rsid w:val="00C94DE8"/>
    <w:rsid w:val="00C94E8B"/>
    <w:rsid w:val="00C94F8F"/>
    <w:rsid w:val="00C9523B"/>
    <w:rsid w:val="00C957E4"/>
    <w:rsid w:val="00C95B64"/>
    <w:rsid w:val="00C95EF1"/>
    <w:rsid w:val="00C968B1"/>
    <w:rsid w:val="00C96A6F"/>
    <w:rsid w:val="00C96B14"/>
    <w:rsid w:val="00C96B5F"/>
    <w:rsid w:val="00C96C0F"/>
    <w:rsid w:val="00C97535"/>
    <w:rsid w:val="00C977A9"/>
    <w:rsid w:val="00C978DB"/>
    <w:rsid w:val="00C97CE6"/>
    <w:rsid w:val="00CA0002"/>
    <w:rsid w:val="00CA063B"/>
    <w:rsid w:val="00CA06E1"/>
    <w:rsid w:val="00CA0C35"/>
    <w:rsid w:val="00CA0F96"/>
    <w:rsid w:val="00CA1770"/>
    <w:rsid w:val="00CA1B17"/>
    <w:rsid w:val="00CA2121"/>
    <w:rsid w:val="00CA2435"/>
    <w:rsid w:val="00CA2716"/>
    <w:rsid w:val="00CA32C0"/>
    <w:rsid w:val="00CA385F"/>
    <w:rsid w:val="00CA3AFA"/>
    <w:rsid w:val="00CA3F7F"/>
    <w:rsid w:val="00CA4839"/>
    <w:rsid w:val="00CA4972"/>
    <w:rsid w:val="00CA4E9D"/>
    <w:rsid w:val="00CA5028"/>
    <w:rsid w:val="00CA587F"/>
    <w:rsid w:val="00CA59ED"/>
    <w:rsid w:val="00CA5BEC"/>
    <w:rsid w:val="00CA5C75"/>
    <w:rsid w:val="00CA5DB7"/>
    <w:rsid w:val="00CA65B9"/>
    <w:rsid w:val="00CA6C7E"/>
    <w:rsid w:val="00CA6D91"/>
    <w:rsid w:val="00CA6EE5"/>
    <w:rsid w:val="00CA7547"/>
    <w:rsid w:val="00CA77EB"/>
    <w:rsid w:val="00CA7FBF"/>
    <w:rsid w:val="00CB05BC"/>
    <w:rsid w:val="00CB0B89"/>
    <w:rsid w:val="00CB0DA6"/>
    <w:rsid w:val="00CB1228"/>
    <w:rsid w:val="00CB1505"/>
    <w:rsid w:val="00CB15F0"/>
    <w:rsid w:val="00CB1A22"/>
    <w:rsid w:val="00CB2147"/>
    <w:rsid w:val="00CB215B"/>
    <w:rsid w:val="00CB251C"/>
    <w:rsid w:val="00CB2533"/>
    <w:rsid w:val="00CB25C2"/>
    <w:rsid w:val="00CB298E"/>
    <w:rsid w:val="00CB2BE0"/>
    <w:rsid w:val="00CB2FB7"/>
    <w:rsid w:val="00CB34EA"/>
    <w:rsid w:val="00CB379A"/>
    <w:rsid w:val="00CB3C64"/>
    <w:rsid w:val="00CB3F05"/>
    <w:rsid w:val="00CB4C5E"/>
    <w:rsid w:val="00CB5231"/>
    <w:rsid w:val="00CB575D"/>
    <w:rsid w:val="00CB5915"/>
    <w:rsid w:val="00CB5926"/>
    <w:rsid w:val="00CB5B38"/>
    <w:rsid w:val="00CB5D0D"/>
    <w:rsid w:val="00CB5D4C"/>
    <w:rsid w:val="00CB6211"/>
    <w:rsid w:val="00CB6630"/>
    <w:rsid w:val="00CB66A6"/>
    <w:rsid w:val="00CB6D12"/>
    <w:rsid w:val="00CB701A"/>
    <w:rsid w:val="00CB726E"/>
    <w:rsid w:val="00CB7971"/>
    <w:rsid w:val="00CB79CF"/>
    <w:rsid w:val="00CB7A4E"/>
    <w:rsid w:val="00CB7B97"/>
    <w:rsid w:val="00CB7C1C"/>
    <w:rsid w:val="00CB7D60"/>
    <w:rsid w:val="00CB7E03"/>
    <w:rsid w:val="00CC004E"/>
    <w:rsid w:val="00CC00C4"/>
    <w:rsid w:val="00CC08C8"/>
    <w:rsid w:val="00CC0F56"/>
    <w:rsid w:val="00CC10A1"/>
    <w:rsid w:val="00CC1345"/>
    <w:rsid w:val="00CC1A07"/>
    <w:rsid w:val="00CC1E63"/>
    <w:rsid w:val="00CC28BA"/>
    <w:rsid w:val="00CC28BC"/>
    <w:rsid w:val="00CC2978"/>
    <w:rsid w:val="00CC2A71"/>
    <w:rsid w:val="00CC33FC"/>
    <w:rsid w:val="00CC39DA"/>
    <w:rsid w:val="00CC3A68"/>
    <w:rsid w:val="00CC3E2C"/>
    <w:rsid w:val="00CC41C6"/>
    <w:rsid w:val="00CC457A"/>
    <w:rsid w:val="00CC48C2"/>
    <w:rsid w:val="00CC4964"/>
    <w:rsid w:val="00CC5095"/>
    <w:rsid w:val="00CC53F1"/>
    <w:rsid w:val="00CC5480"/>
    <w:rsid w:val="00CC5510"/>
    <w:rsid w:val="00CC5A76"/>
    <w:rsid w:val="00CC5B53"/>
    <w:rsid w:val="00CC5D58"/>
    <w:rsid w:val="00CC611B"/>
    <w:rsid w:val="00CC644F"/>
    <w:rsid w:val="00CC65CC"/>
    <w:rsid w:val="00CC6C51"/>
    <w:rsid w:val="00CC6F61"/>
    <w:rsid w:val="00CC6F72"/>
    <w:rsid w:val="00CC7664"/>
    <w:rsid w:val="00CD009E"/>
    <w:rsid w:val="00CD0B0B"/>
    <w:rsid w:val="00CD0C2C"/>
    <w:rsid w:val="00CD0EC2"/>
    <w:rsid w:val="00CD1935"/>
    <w:rsid w:val="00CD1C08"/>
    <w:rsid w:val="00CD1D83"/>
    <w:rsid w:val="00CD1E4A"/>
    <w:rsid w:val="00CD1E54"/>
    <w:rsid w:val="00CD1F2F"/>
    <w:rsid w:val="00CD2070"/>
    <w:rsid w:val="00CD21A7"/>
    <w:rsid w:val="00CD2721"/>
    <w:rsid w:val="00CD28E5"/>
    <w:rsid w:val="00CD29BC"/>
    <w:rsid w:val="00CD2C60"/>
    <w:rsid w:val="00CD2DE7"/>
    <w:rsid w:val="00CD431C"/>
    <w:rsid w:val="00CD443B"/>
    <w:rsid w:val="00CD4608"/>
    <w:rsid w:val="00CD48E3"/>
    <w:rsid w:val="00CD4976"/>
    <w:rsid w:val="00CD4D44"/>
    <w:rsid w:val="00CD4D4D"/>
    <w:rsid w:val="00CD52F3"/>
    <w:rsid w:val="00CD5AB3"/>
    <w:rsid w:val="00CD5C76"/>
    <w:rsid w:val="00CD5F0C"/>
    <w:rsid w:val="00CD627F"/>
    <w:rsid w:val="00CD63D5"/>
    <w:rsid w:val="00CD6515"/>
    <w:rsid w:val="00CD652E"/>
    <w:rsid w:val="00CD714A"/>
    <w:rsid w:val="00CD7430"/>
    <w:rsid w:val="00CD7B77"/>
    <w:rsid w:val="00CD7BAB"/>
    <w:rsid w:val="00CE03DF"/>
    <w:rsid w:val="00CE06C4"/>
    <w:rsid w:val="00CE0B6D"/>
    <w:rsid w:val="00CE0DAD"/>
    <w:rsid w:val="00CE0DC8"/>
    <w:rsid w:val="00CE0DCA"/>
    <w:rsid w:val="00CE0FF9"/>
    <w:rsid w:val="00CE1324"/>
    <w:rsid w:val="00CE13BB"/>
    <w:rsid w:val="00CE1ABE"/>
    <w:rsid w:val="00CE1E99"/>
    <w:rsid w:val="00CE1EDB"/>
    <w:rsid w:val="00CE20A7"/>
    <w:rsid w:val="00CE22E4"/>
    <w:rsid w:val="00CE26E6"/>
    <w:rsid w:val="00CE28A4"/>
    <w:rsid w:val="00CE2BB7"/>
    <w:rsid w:val="00CE2CC5"/>
    <w:rsid w:val="00CE2EB2"/>
    <w:rsid w:val="00CE30CA"/>
    <w:rsid w:val="00CE3419"/>
    <w:rsid w:val="00CE3887"/>
    <w:rsid w:val="00CE3898"/>
    <w:rsid w:val="00CE3A5B"/>
    <w:rsid w:val="00CE3B5E"/>
    <w:rsid w:val="00CE3C36"/>
    <w:rsid w:val="00CE4319"/>
    <w:rsid w:val="00CE486A"/>
    <w:rsid w:val="00CE4B50"/>
    <w:rsid w:val="00CE5168"/>
    <w:rsid w:val="00CE5677"/>
    <w:rsid w:val="00CE6243"/>
    <w:rsid w:val="00CE6264"/>
    <w:rsid w:val="00CE656C"/>
    <w:rsid w:val="00CE6691"/>
    <w:rsid w:val="00CE66F6"/>
    <w:rsid w:val="00CE6A27"/>
    <w:rsid w:val="00CE6A3E"/>
    <w:rsid w:val="00CE6A57"/>
    <w:rsid w:val="00CE6BE0"/>
    <w:rsid w:val="00CE6D56"/>
    <w:rsid w:val="00CE71CB"/>
    <w:rsid w:val="00CE730E"/>
    <w:rsid w:val="00CE7CF0"/>
    <w:rsid w:val="00CE7DB9"/>
    <w:rsid w:val="00CF00C7"/>
    <w:rsid w:val="00CF0248"/>
    <w:rsid w:val="00CF0471"/>
    <w:rsid w:val="00CF04D5"/>
    <w:rsid w:val="00CF0AA6"/>
    <w:rsid w:val="00CF0CBC"/>
    <w:rsid w:val="00CF0CDF"/>
    <w:rsid w:val="00CF0E16"/>
    <w:rsid w:val="00CF101A"/>
    <w:rsid w:val="00CF220F"/>
    <w:rsid w:val="00CF28B6"/>
    <w:rsid w:val="00CF294E"/>
    <w:rsid w:val="00CF2A2E"/>
    <w:rsid w:val="00CF2E25"/>
    <w:rsid w:val="00CF3598"/>
    <w:rsid w:val="00CF3612"/>
    <w:rsid w:val="00CF3691"/>
    <w:rsid w:val="00CF3819"/>
    <w:rsid w:val="00CF3F4A"/>
    <w:rsid w:val="00CF4123"/>
    <w:rsid w:val="00CF41E2"/>
    <w:rsid w:val="00CF4370"/>
    <w:rsid w:val="00CF45B7"/>
    <w:rsid w:val="00CF4832"/>
    <w:rsid w:val="00CF518B"/>
    <w:rsid w:val="00CF55E1"/>
    <w:rsid w:val="00CF5801"/>
    <w:rsid w:val="00CF58E1"/>
    <w:rsid w:val="00CF5979"/>
    <w:rsid w:val="00CF5DAC"/>
    <w:rsid w:val="00CF5F10"/>
    <w:rsid w:val="00CF63BE"/>
    <w:rsid w:val="00CF6543"/>
    <w:rsid w:val="00CF696B"/>
    <w:rsid w:val="00CF6A35"/>
    <w:rsid w:val="00CF7227"/>
    <w:rsid w:val="00D00017"/>
    <w:rsid w:val="00D002F7"/>
    <w:rsid w:val="00D0069E"/>
    <w:rsid w:val="00D0106E"/>
    <w:rsid w:val="00D01644"/>
    <w:rsid w:val="00D019B3"/>
    <w:rsid w:val="00D01C18"/>
    <w:rsid w:val="00D01CE0"/>
    <w:rsid w:val="00D01F48"/>
    <w:rsid w:val="00D0270A"/>
    <w:rsid w:val="00D027E6"/>
    <w:rsid w:val="00D02ECF"/>
    <w:rsid w:val="00D03001"/>
    <w:rsid w:val="00D036D2"/>
    <w:rsid w:val="00D03B24"/>
    <w:rsid w:val="00D03EF4"/>
    <w:rsid w:val="00D04180"/>
    <w:rsid w:val="00D042B0"/>
    <w:rsid w:val="00D042B8"/>
    <w:rsid w:val="00D0497B"/>
    <w:rsid w:val="00D04AEA"/>
    <w:rsid w:val="00D04D31"/>
    <w:rsid w:val="00D04F3C"/>
    <w:rsid w:val="00D050FA"/>
    <w:rsid w:val="00D05411"/>
    <w:rsid w:val="00D05643"/>
    <w:rsid w:val="00D0565E"/>
    <w:rsid w:val="00D05767"/>
    <w:rsid w:val="00D05890"/>
    <w:rsid w:val="00D058B4"/>
    <w:rsid w:val="00D05999"/>
    <w:rsid w:val="00D05B7E"/>
    <w:rsid w:val="00D05DCF"/>
    <w:rsid w:val="00D05EE4"/>
    <w:rsid w:val="00D05F17"/>
    <w:rsid w:val="00D0603C"/>
    <w:rsid w:val="00D0626C"/>
    <w:rsid w:val="00D064B4"/>
    <w:rsid w:val="00D06550"/>
    <w:rsid w:val="00D06911"/>
    <w:rsid w:val="00D06CEB"/>
    <w:rsid w:val="00D0722A"/>
    <w:rsid w:val="00D07597"/>
    <w:rsid w:val="00D07710"/>
    <w:rsid w:val="00D07EA4"/>
    <w:rsid w:val="00D10057"/>
    <w:rsid w:val="00D10518"/>
    <w:rsid w:val="00D10AF1"/>
    <w:rsid w:val="00D10EA9"/>
    <w:rsid w:val="00D11900"/>
    <w:rsid w:val="00D11CCD"/>
    <w:rsid w:val="00D11FA2"/>
    <w:rsid w:val="00D12258"/>
    <w:rsid w:val="00D122D5"/>
    <w:rsid w:val="00D127B1"/>
    <w:rsid w:val="00D12D9F"/>
    <w:rsid w:val="00D13156"/>
    <w:rsid w:val="00D13263"/>
    <w:rsid w:val="00D1336D"/>
    <w:rsid w:val="00D13375"/>
    <w:rsid w:val="00D13669"/>
    <w:rsid w:val="00D138D2"/>
    <w:rsid w:val="00D13ABA"/>
    <w:rsid w:val="00D14252"/>
    <w:rsid w:val="00D143E0"/>
    <w:rsid w:val="00D14615"/>
    <w:rsid w:val="00D14755"/>
    <w:rsid w:val="00D14836"/>
    <w:rsid w:val="00D149F9"/>
    <w:rsid w:val="00D14C53"/>
    <w:rsid w:val="00D14C6A"/>
    <w:rsid w:val="00D14FD0"/>
    <w:rsid w:val="00D155A6"/>
    <w:rsid w:val="00D1567A"/>
    <w:rsid w:val="00D15A7B"/>
    <w:rsid w:val="00D15BE4"/>
    <w:rsid w:val="00D15C89"/>
    <w:rsid w:val="00D16BDF"/>
    <w:rsid w:val="00D1702C"/>
    <w:rsid w:val="00D173A7"/>
    <w:rsid w:val="00D17641"/>
    <w:rsid w:val="00D178AB"/>
    <w:rsid w:val="00D1797A"/>
    <w:rsid w:val="00D17CF1"/>
    <w:rsid w:val="00D17EEF"/>
    <w:rsid w:val="00D20016"/>
    <w:rsid w:val="00D214DD"/>
    <w:rsid w:val="00D21708"/>
    <w:rsid w:val="00D217A3"/>
    <w:rsid w:val="00D21C7A"/>
    <w:rsid w:val="00D21E74"/>
    <w:rsid w:val="00D22430"/>
    <w:rsid w:val="00D22A0B"/>
    <w:rsid w:val="00D22B3E"/>
    <w:rsid w:val="00D22CEA"/>
    <w:rsid w:val="00D22FAA"/>
    <w:rsid w:val="00D23239"/>
    <w:rsid w:val="00D234DA"/>
    <w:rsid w:val="00D23AD1"/>
    <w:rsid w:val="00D247A7"/>
    <w:rsid w:val="00D24A52"/>
    <w:rsid w:val="00D24D84"/>
    <w:rsid w:val="00D250A0"/>
    <w:rsid w:val="00D2574E"/>
    <w:rsid w:val="00D25FB2"/>
    <w:rsid w:val="00D263DF"/>
    <w:rsid w:val="00D26797"/>
    <w:rsid w:val="00D26C80"/>
    <w:rsid w:val="00D26FA2"/>
    <w:rsid w:val="00D2751B"/>
    <w:rsid w:val="00D275D0"/>
    <w:rsid w:val="00D276CF"/>
    <w:rsid w:val="00D27778"/>
    <w:rsid w:val="00D30362"/>
    <w:rsid w:val="00D3037C"/>
    <w:rsid w:val="00D30BD3"/>
    <w:rsid w:val="00D3227C"/>
    <w:rsid w:val="00D32440"/>
    <w:rsid w:val="00D327FF"/>
    <w:rsid w:val="00D328C7"/>
    <w:rsid w:val="00D32C01"/>
    <w:rsid w:val="00D32C13"/>
    <w:rsid w:val="00D32E46"/>
    <w:rsid w:val="00D33033"/>
    <w:rsid w:val="00D33057"/>
    <w:rsid w:val="00D33577"/>
    <w:rsid w:val="00D3467F"/>
    <w:rsid w:val="00D349B6"/>
    <w:rsid w:val="00D35372"/>
    <w:rsid w:val="00D35397"/>
    <w:rsid w:val="00D356AB"/>
    <w:rsid w:val="00D35749"/>
    <w:rsid w:val="00D35D43"/>
    <w:rsid w:val="00D35E99"/>
    <w:rsid w:val="00D3615E"/>
    <w:rsid w:val="00D36231"/>
    <w:rsid w:val="00D36254"/>
    <w:rsid w:val="00D363AC"/>
    <w:rsid w:val="00D36424"/>
    <w:rsid w:val="00D36845"/>
    <w:rsid w:val="00D36DB4"/>
    <w:rsid w:val="00D36F55"/>
    <w:rsid w:val="00D370AC"/>
    <w:rsid w:val="00D375B1"/>
    <w:rsid w:val="00D377FC"/>
    <w:rsid w:val="00D3784B"/>
    <w:rsid w:val="00D37A00"/>
    <w:rsid w:val="00D37F3C"/>
    <w:rsid w:val="00D4007E"/>
    <w:rsid w:val="00D4026E"/>
    <w:rsid w:val="00D40953"/>
    <w:rsid w:val="00D40A04"/>
    <w:rsid w:val="00D40D59"/>
    <w:rsid w:val="00D40E49"/>
    <w:rsid w:val="00D40FBF"/>
    <w:rsid w:val="00D4117F"/>
    <w:rsid w:val="00D411A7"/>
    <w:rsid w:val="00D4127E"/>
    <w:rsid w:val="00D41C91"/>
    <w:rsid w:val="00D41DD2"/>
    <w:rsid w:val="00D4208F"/>
    <w:rsid w:val="00D429E4"/>
    <w:rsid w:val="00D42C24"/>
    <w:rsid w:val="00D43042"/>
    <w:rsid w:val="00D431A9"/>
    <w:rsid w:val="00D4332C"/>
    <w:rsid w:val="00D43590"/>
    <w:rsid w:val="00D43CFD"/>
    <w:rsid w:val="00D43D71"/>
    <w:rsid w:val="00D4445A"/>
    <w:rsid w:val="00D44578"/>
    <w:rsid w:val="00D4458D"/>
    <w:rsid w:val="00D447CD"/>
    <w:rsid w:val="00D44BF1"/>
    <w:rsid w:val="00D4570E"/>
    <w:rsid w:val="00D458D9"/>
    <w:rsid w:val="00D458F1"/>
    <w:rsid w:val="00D45ABC"/>
    <w:rsid w:val="00D45D77"/>
    <w:rsid w:val="00D45E8E"/>
    <w:rsid w:val="00D4606E"/>
    <w:rsid w:val="00D461A5"/>
    <w:rsid w:val="00D461F8"/>
    <w:rsid w:val="00D462F9"/>
    <w:rsid w:val="00D4647D"/>
    <w:rsid w:val="00D464D9"/>
    <w:rsid w:val="00D4661E"/>
    <w:rsid w:val="00D46AEF"/>
    <w:rsid w:val="00D46FCA"/>
    <w:rsid w:val="00D475B1"/>
    <w:rsid w:val="00D47802"/>
    <w:rsid w:val="00D478F0"/>
    <w:rsid w:val="00D47A1E"/>
    <w:rsid w:val="00D47CBF"/>
    <w:rsid w:val="00D5003A"/>
    <w:rsid w:val="00D502F2"/>
    <w:rsid w:val="00D50A49"/>
    <w:rsid w:val="00D50F58"/>
    <w:rsid w:val="00D51143"/>
    <w:rsid w:val="00D5125D"/>
    <w:rsid w:val="00D517AA"/>
    <w:rsid w:val="00D51E93"/>
    <w:rsid w:val="00D526D2"/>
    <w:rsid w:val="00D52718"/>
    <w:rsid w:val="00D52779"/>
    <w:rsid w:val="00D52955"/>
    <w:rsid w:val="00D53064"/>
    <w:rsid w:val="00D530E8"/>
    <w:rsid w:val="00D5312A"/>
    <w:rsid w:val="00D5318D"/>
    <w:rsid w:val="00D53285"/>
    <w:rsid w:val="00D532AC"/>
    <w:rsid w:val="00D5341E"/>
    <w:rsid w:val="00D53699"/>
    <w:rsid w:val="00D53B10"/>
    <w:rsid w:val="00D53C3B"/>
    <w:rsid w:val="00D53F53"/>
    <w:rsid w:val="00D5446A"/>
    <w:rsid w:val="00D544C8"/>
    <w:rsid w:val="00D544D5"/>
    <w:rsid w:val="00D545B6"/>
    <w:rsid w:val="00D54896"/>
    <w:rsid w:val="00D54A6C"/>
    <w:rsid w:val="00D54A92"/>
    <w:rsid w:val="00D54A93"/>
    <w:rsid w:val="00D54C55"/>
    <w:rsid w:val="00D550E8"/>
    <w:rsid w:val="00D557C6"/>
    <w:rsid w:val="00D55D58"/>
    <w:rsid w:val="00D55E3C"/>
    <w:rsid w:val="00D55E8D"/>
    <w:rsid w:val="00D561FA"/>
    <w:rsid w:val="00D56286"/>
    <w:rsid w:val="00D564D3"/>
    <w:rsid w:val="00D56501"/>
    <w:rsid w:val="00D566B4"/>
    <w:rsid w:val="00D56B67"/>
    <w:rsid w:val="00D56E48"/>
    <w:rsid w:val="00D56F14"/>
    <w:rsid w:val="00D56F33"/>
    <w:rsid w:val="00D56F70"/>
    <w:rsid w:val="00D57072"/>
    <w:rsid w:val="00D5736F"/>
    <w:rsid w:val="00D57876"/>
    <w:rsid w:val="00D57B04"/>
    <w:rsid w:val="00D57B09"/>
    <w:rsid w:val="00D57C59"/>
    <w:rsid w:val="00D6037D"/>
    <w:rsid w:val="00D60386"/>
    <w:rsid w:val="00D6059B"/>
    <w:rsid w:val="00D605B1"/>
    <w:rsid w:val="00D607E1"/>
    <w:rsid w:val="00D60BE4"/>
    <w:rsid w:val="00D60CE3"/>
    <w:rsid w:val="00D61038"/>
    <w:rsid w:val="00D61282"/>
    <w:rsid w:val="00D616DD"/>
    <w:rsid w:val="00D61906"/>
    <w:rsid w:val="00D61E82"/>
    <w:rsid w:val="00D621E7"/>
    <w:rsid w:val="00D621FF"/>
    <w:rsid w:val="00D6247B"/>
    <w:rsid w:val="00D62A24"/>
    <w:rsid w:val="00D62CCD"/>
    <w:rsid w:val="00D632AF"/>
    <w:rsid w:val="00D6356A"/>
    <w:rsid w:val="00D63F8B"/>
    <w:rsid w:val="00D64166"/>
    <w:rsid w:val="00D645E6"/>
    <w:rsid w:val="00D64D29"/>
    <w:rsid w:val="00D64D35"/>
    <w:rsid w:val="00D65408"/>
    <w:rsid w:val="00D659A1"/>
    <w:rsid w:val="00D65AC0"/>
    <w:rsid w:val="00D65D13"/>
    <w:rsid w:val="00D65DCC"/>
    <w:rsid w:val="00D65EA8"/>
    <w:rsid w:val="00D65EEA"/>
    <w:rsid w:val="00D65F11"/>
    <w:rsid w:val="00D66355"/>
    <w:rsid w:val="00D664B3"/>
    <w:rsid w:val="00D66C4C"/>
    <w:rsid w:val="00D67071"/>
    <w:rsid w:val="00D67082"/>
    <w:rsid w:val="00D67B33"/>
    <w:rsid w:val="00D70342"/>
    <w:rsid w:val="00D704C9"/>
    <w:rsid w:val="00D7072B"/>
    <w:rsid w:val="00D70B69"/>
    <w:rsid w:val="00D70C0B"/>
    <w:rsid w:val="00D712E5"/>
    <w:rsid w:val="00D71348"/>
    <w:rsid w:val="00D714A4"/>
    <w:rsid w:val="00D715F5"/>
    <w:rsid w:val="00D71C12"/>
    <w:rsid w:val="00D71CF5"/>
    <w:rsid w:val="00D72846"/>
    <w:rsid w:val="00D72AA8"/>
    <w:rsid w:val="00D72DF7"/>
    <w:rsid w:val="00D72E13"/>
    <w:rsid w:val="00D73671"/>
    <w:rsid w:val="00D73768"/>
    <w:rsid w:val="00D73809"/>
    <w:rsid w:val="00D7397F"/>
    <w:rsid w:val="00D73A33"/>
    <w:rsid w:val="00D73AAF"/>
    <w:rsid w:val="00D73ECB"/>
    <w:rsid w:val="00D7448E"/>
    <w:rsid w:val="00D74BD5"/>
    <w:rsid w:val="00D7546B"/>
    <w:rsid w:val="00D75D68"/>
    <w:rsid w:val="00D75EFE"/>
    <w:rsid w:val="00D7616A"/>
    <w:rsid w:val="00D76496"/>
    <w:rsid w:val="00D764F2"/>
    <w:rsid w:val="00D76639"/>
    <w:rsid w:val="00D770AA"/>
    <w:rsid w:val="00D778F5"/>
    <w:rsid w:val="00D77A8A"/>
    <w:rsid w:val="00D77B1E"/>
    <w:rsid w:val="00D77B20"/>
    <w:rsid w:val="00D77B63"/>
    <w:rsid w:val="00D77CEC"/>
    <w:rsid w:val="00D801E8"/>
    <w:rsid w:val="00D8035E"/>
    <w:rsid w:val="00D8070F"/>
    <w:rsid w:val="00D81278"/>
    <w:rsid w:val="00D815EB"/>
    <w:rsid w:val="00D81B55"/>
    <w:rsid w:val="00D81DED"/>
    <w:rsid w:val="00D82850"/>
    <w:rsid w:val="00D82B69"/>
    <w:rsid w:val="00D83171"/>
    <w:rsid w:val="00D831FA"/>
    <w:rsid w:val="00D83275"/>
    <w:rsid w:val="00D8380F"/>
    <w:rsid w:val="00D83C98"/>
    <w:rsid w:val="00D83E4E"/>
    <w:rsid w:val="00D8400D"/>
    <w:rsid w:val="00D84428"/>
    <w:rsid w:val="00D846E5"/>
    <w:rsid w:val="00D8473A"/>
    <w:rsid w:val="00D84EB5"/>
    <w:rsid w:val="00D84F1B"/>
    <w:rsid w:val="00D8517A"/>
    <w:rsid w:val="00D85225"/>
    <w:rsid w:val="00D85416"/>
    <w:rsid w:val="00D85443"/>
    <w:rsid w:val="00D856B7"/>
    <w:rsid w:val="00D858FB"/>
    <w:rsid w:val="00D85A05"/>
    <w:rsid w:val="00D8656C"/>
    <w:rsid w:val="00D86657"/>
    <w:rsid w:val="00D86659"/>
    <w:rsid w:val="00D86782"/>
    <w:rsid w:val="00D867E8"/>
    <w:rsid w:val="00D86960"/>
    <w:rsid w:val="00D86D41"/>
    <w:rsid w:val="00D86E86"/>
    <w:rsid w:val="00D86F9F"/>
    <w:rsid w:val="00D870B5"/>
    <w:rsid w:val="00D87357"/>
    <w:rsid w:val="00D873CB"/>
    <w:rsid w:val="00D8740C"/>
    <w:rsid w:val="00D87681"/>
    <w:rsid w:val="00D87921"/>
    <w:rsid w:val="00D87C11"/>
    <w:rsid w:val="00D87E37"/>
    <w:rsid w:val="00D87FCE"/>
    <w:rsid w:val="00D908D8"/>
    <w:rsid w:val="00D90E1D"/>
    <w:rsid w:val="00D90E7F"/>
    <w:rsid w:val="00D9111A"/>
    <w:rsid w:val="00D914FF"/>
    <w:rsid w:val="00D91737"/>
    <w:rsid w:val="00D91813"/>
    <w:rsid w:val="00D91AED"/>
    <w:rsid w:val="00D91D10"/>
    <w:rsid w:val="00D920F9"/>
    <w:rsid w:val="00D923C5"/>
    <w:rsid w:val="00D9273D"/>
    <w:rsid w:val="00D92821"/>
    <w:rsid w:val="00D928E4"/>
    <w:rsid w:val="00D92D46"/>
    <w:rsid w:val="00D92F63"/>
    <w:rsid w:val="00D93377"/>
    <w:rsid w:val="00D93580"/>
    <w:rsid w:val="00D9399D"/>
    <w:rsid w:val="00D93B46"/>
    <w:rsid w:val="00D94165"/>
    <w:rsid w:val="00D942C6"/>
    <w:rsid w:val="00D94688"/>
    <w:rsid w:val="00D949E3"/>
    <w:rsid w:val="00D94EB5"/>
    <w:rsid w:val="00D951EA"/>
    <w:rsid w:val="00D9523B"/>
    <w:rsid w:val="00D95851"/>
    <w:rsid w:val="00D958C9"/>
    <w:rsid w:val="00D95A53"/>
    <w:rsid w:val="00D95A93"/>
    <w:rsid w:val="00D95FC5"/>
    <w:rsid w:val="00D96115"/>
    <w:rsid w:val="00D9611A"/>
    <w:rsid w:val="00D9658A"/>
    <w:rsid w:val="00D96611"/>
    <w:rsid w:val="00D968B8"/>
    <w:rsid w:val="00D96BE2"/>
    <w:rsid w:val="00D9702E"/>
    <w:rsid w:val="00D9723B"/>
    <w:rsid w:val="00D9724D"/>
    <w:rsid w:val="00D974E4"/>
    <w:rsid w:val="00D97588"/>
    <w:rsid w:val="00D976CA"/>
    <w:rsid w:val="00D979FD"/>
    <w:rsid w:val="00D97BD3"/>
    <w:rsid w:val="00D97F3B"/>
    <w:rsid w:val="00DA0576"/>
    <w:rsid w:val="00DA0A6D"/>
    <w:rsid w:val="00DA0DE0"/>
    <w:rsid w:val="00DA107B"/>
    <w:rsid w:val="00DA10FD"/>
    <w:rsid w:val="00DA1A0B"/>
    <w:rsid w:val="00DA1C5D"/>
    <w:rsid w:val="00DA1F11"/>
    <w:rsid w:val="00DA2096"/>
    <w:rsid w:val="00DA21A4"/>
    <w:rsid w:val="00DA227E"/>
    <w:rsid w:val="00DA2815"/>
    <w:rsid w:val="00DA2C34"/>
    <w:rsid w:val="00DA2C53"/>
    <w:rsid w:val="00DA2E4A"/>
    <w:rsid w:val="00DA2EF6"/>
    <w:rsid w:val="00DA2FE4"/>
    <w:rsid w:val="00DA360E"/>
    <w:rsid w:val="00DA3747"/>
    <w:rsid w:val="00DA4169"/>
    <w:rsid w:val="00DA41DC"/>
    <w:rsid w:val="00DA4972"/>
    <w:rsid w:val="00DA51D8"/>
    <w:rsid w:val="00DA540E"/>
    <w:rsid w:val="00DA6BEE"/>
    <w:rsid w:val="00DA705B"/>
    <w:rsid w:val="00DA7172"/>
    <w:rsid w:val="00DA7692"/>
    <w:rsid w:val="00DA7C3C"/>
    <w:rsid w:val="00DB0043"/>
    <w:rsid w:val="00DB08E9"/>
    <w:rsid w:val="00DB0906"/>
    <w:rsid w:val="00DB09FB"/>
    <w:rsid w:val="00DB0ECD"/>
    <w:rsid w:val="00DB20CB"/>
    <w:rsid w:val="00DB216E"/>
    <w:rsid w:val="00DB28E3"/>
    <w:rsid w:val="00DB2AED"/>
    <w:rsid w:val="00DB30AF"/>
    <w:rsid w:val="00DB32D8"/>
    <w:rsid w:val="00DB3325"/>
    <w:rsid w:val="00DB3AC8"/>
    <w:rsid w:val="00DB4015"/>
    <w:rsid w:val="00DB4070"/>
    <w:rsid w:val="00DB45D3"/>
    <w:rsid w:val="00DB4639"/>
    <w:rsid w:val="00DB46AE"/>
    <w:rsid w:val="00DB4710"/>
    <w:rsid w:val="00DB4772"/>
    <w:rsid w:val="00DB4DD2"/>
    <w:rsid w:val="00DB5179"/>
    <w:rsid w:val="00DB5190"/>
    <w:rsid w:val="00DB54AA"/>
    <w:rsid w:val="00DB555D"/>
    <w:rsid w:val="00DB581C"/>
    <w:rsid w:val="00DB5D2C"/>
    <w:rsid w:val="00DB63DE"/>
    <w:rsid w:val="00DB6961"/>
    <w:rsid w:val="00DB6988"/>
    <w:rsid w:val="00DB6AAA"/>
    <w:rsid w:val="00DB6D56"/>
    <w:rsid w:val="00DB6F36"/>
    <w:rsid w:val="00DB7011"/>
    <w:rsid w:val="00DB7526"/>
    <w:rsid w:val="00DB7B2E"/>
    <w:rsid w:val="00DB7F3B"/>
    <w:rsid w:val="00DC008B"/>
    <w:rsid w:val="00DC00CC"/>
    <w:rsid w:val="00DC00DA"/>
    <w:rsid w:val="00DC031C"/>
    <w:rsid w:val="00DC0562"/>
    <w:rsid w:val="00DC096B"/>
    <w:rsid w:val="00DC0ECD"/>
    <w:rsid w:val="00DC13A0"/>
    <w:rsid w:val="00DC1430"/>
    <w:rsid w:val="00DC14CC"/>
    <w:rsid w:val="00DC1643"/>
    <w:rsid w:val="00DC16B8"/>
    <w:rsid w:val="00DC1D2F"/>
    <w:rsid w:val="00DC200E"/>
    <w:rsid w:val="00DC221F"/>
    <w:rsid w:val="00DC222E"/>
    <w:rsid w:val="00DC22E8"/>
    <w:rsid w:val="00DC268E"/>
    <w:rsid w:val="00DC26B6"/>
    <w:rsid w:val="00DC28DF"/>
    <w:rsid w:val="00DC2E0A"/>
    <w:rsid w:val="00DC30FA"/>
    <w:rsid w:val="00DC31D9"/>
    <w:rsid w:val="00DC4029"/>
    <w:rsid w:val="00DC40FE"/>
    <w:rsid w:val="00DC4101"/>
    <w:rsid w:val="00DC447A"/>
    <w:rsid w:val="00DC4642"/>
    <w:rsid w:val="00DC4A94"/>
    <w:rsid w:val="00DC4A9F"/>
    <w:rsid w:val="00DC4F5C"/>
    <w:rsid w:val="00DC50ED"/>
    <w:rsid w:val="00DC58FD"/>
    <w:rsid w:val="00DC5AF6"/>
    <w:rsid w:val="00DC5F18"/>
    <w:rsid w:val="00DC70ED"/>
    <w:rsid w:val="00DC7212"/>
    <w:rsid w:val="00DC767F"/>
    <w:rsid w:val="00DC7A48"/>
    <w:rsid w:val="00DC7CAC"/>
    <w:rsid w:val="00DC7E68"/>
    <w:rsid w:val="00DD0497"/>
    <w:rsid w:val="00DD103B"/>
    <w:rsid w:val="00DD1447"/>
    <w:rsid w:val="00DD1549"/>
    <w:rsid w:val="00DD2910"/>
    <w:rsid w:val="00DD2B88"/>
    <w:rsid w:val="00DD2F4B"/>
    <w:rsid w:val="00DD3B52"/>
    <w:rsid w:val="00DD3E20"/>
    <w:rsid w:val="00DD4A86"/>
    <w:rsid w:val="00DD4A9F"/>
    <w:rsid w:val="00DD4DEA"/>
    <w:rsid w:val="00DD501B"/>
    <w:rsid w:val="00DD5022"/>
    <w:rsid w:val="00DD5213"/>
    <w:rsid w:val="00DD54BE"/>
    <w:rsid w:val="00DD5531"/>
    <w:rsid w:val="00DD613F"/>
    <w:rsid w:val="00DD64C0"/>
    <w:rsid w:val="00DD652B"/>
    <w:rsid w:val="00DD680C"/>
    <w:rsid w:val="00DD6C6E"/>
    <w:rsid w:val="00DD7367"/>
    <w:rsid w:val="00DD7984"/>
    <w:rsid w:val="00DD7A6D"/>
    <w:rsid w:val="00DD7AF1"/>
    <w:rsid w:val="00DD7CC3"/>
    <w:rsid w:val="00DD7DED"/>
    <w:rsid w:val="00DD7ED8"/>
    <w:rsid w:val="00DE018E"/>
    <w:rsid w:val="00DE01EA"/>
    <w:rsid w:val="00DE0314"/>
    <w:rsid w:val="00DE04D3"/>
    <w:rsid w:val="00DE08B3"/>
    <w:rsid w:val="00DE0C69"/>
    <w:rsid w:val="00DE0D65"/>
    <w:rsid w:val="00DE0F55"/>
    <w:rsid w:val="00DE1171"/>
    <w:rsid w:val="00DE209F"/>
    <w:rsid w:val="00DE2297"/>
    <w:rsid w:val="00DE270B"/>
    <w:rsid w:val="00DE28DF"/>
    <w:rsid w:val="00DE2A4B"/>
    <w:rsid w:val="00DE2EAD"/>
    <w:rsid w:val="00DE31D8"/>
    <w:rsid w:val="00DE31ED"/>
    <w:rsid w:val="00DE32C8"/>
    <w:rsid w:val="00DE3808"/>
    <w:rsid w:val="00DE38A9"/>
    <w:rsid w:val="00DE3B02"/>
    <w:rsid w:val="00DE3C04"/>
    <w:rsid w:val="00DE43B8"/>
    <w:rsid w:val="00DE45A9"/>
    <w:rsid w:val="00DE45C1"/>
    <w:rsid w:val="00DE48EE"/>
    <w:rsid w:val="00DE4973"/>
    <w:rsid w:val="00DE4993"/>
    <w:rsid w:val="00DE4CE9"/>
    <w:rsid w:val="00DE5772"/>
    <w:rsid w:val="00DE5838"/>
    <w:rsid w:val="00DE5A2A"/>
    <w:rsid w:val="00DE5D51"/>
    <w:rsid w:val="00DE5F3C"/>
    <w:rsid w:val="00DE6619"/>
    <w:rsid w:val="00DE6721"/>
    <w:rsid w:val="00DE67DE"/>
    <w:rsid w:val="00DE6991"/>
    <w:rsid w:val="00DE6CF4"/>
    <w:rsid w:val="00DE6DA2"/>
    <w:rsid w:val="00DE6F87"/>
    <w:rsid w:val="00DE71B1"/>
    <w:rsid w:val="00DE73E0"/>
    <w:rsid w:val="00DE7995"/>
    <w:rsid w:val="00DE7DD0"/>
    <w:rsid w:val="00DF0A60"/>
    <w:rsid w:val="00DF0B6F"/>
    <w:rsid w:val="00DF0BF8"/>
    <w:rsid w:val="00DF0E05"/>
    <w:rsid w:val="00DF0FC4"/>
    <w:rsid w:val="00DF10A5"/>
    <w:rsid w:val="00DF111A"/>
    <w:rsid w:val="00DF13AB"/>
    <w:rsid w:val="00DF16DF"/>
    <w:rsid w:val="00DF1868"/>
    <w:rsid w:val="00DF224E"/>
    <w:rsid w:val="00DF22F9"/>
    <w:rsid w:val="00DF2A6E"/>
    <w:rsid w:val="00DF2A9D"/>
    <w:rsid w:val="00DF36D0"/>
    <w:rsid w:val="00DF3E85"/>
    <w:rsid w:val="00DF4590"/>
    <w:rsid w:val="00DF48E4"/>
    <w:rsid w:val="00DF493C"/>
    <w:rsid w:val="00DF4A6D"/>
    <w:rsid w:val="00DF4F29"/>
    <w:rsid w:val="00DF5125"/>
    <w:rsid w:val="00DF52FF"/>
    <w:rsid w:val="00DF5AEE"/>
    <w:rsid w:val="00DF5F26"/>
    <w:rsid w:val="00DF633D"/>
    <w:rsid w:val="00DF6C19"/>
    <w:rsid w:val="00DF6E32"/>
    <w:rsid w:val="00DF70B9"/>
    <w:rsid w:val="00DF71D9"/>
    <w:rsid w:val="00DF7745"/>
    <w:rsid w:val="00DF7B04"/>
    <w:rsid w:val="00DF7FFC"/>
    <w:rsid w:val="00E00D08"/>
    <w:rsid w:val="00E00DF7"/>
    <w:rsid w:val="00E011DE"/>
    <w:rsid w:val="00E01656"/>
    <w:rsid w:val="00E01693"/>
    <w:rsid w:val="00E016BC"/>
    <w:rsid w:val="00E01804"/>
    <w:rsid w:val="00E01B0A"/>
    <w:rsid w:val="00E01BDA"/>
    <w:rsid w:val="00E0219F"/>
    <w:rsid w:val="00E0257D"/>
    <w:rsid w:val="00E025B5"/>
    <w:rsid w:val="00E031E5"/>
    <w:rsid w:val="00E035B0"/>
    <w:rsid w:val="00E03D1F"/>
    <w:rsid w:val="00E03D32"/>
    <w:rsid w:val="00E03F75"/>
    <w:rsid w:val="00E0413F"/>
    <w:rsid w:val="00E044D2"/>
    <w:rsid w:val="00E04568"/>
    <w:rsid w:val="00E0458B"/>
    <w:rsid w:val="00E053B5"/>
    <w:rsid w:val="00E055B3"/>
    <w:rsid w:val="00E0596D"/>
    <w:rsid w:val="00E05A19"/>
    <w:rsid w:val="00E05AF9"/>
    <w:rsid w:val="00E05D09"/>
    <w:rsid w:val="00E065AC"/>
    <w:rsid w:val="00E067FC"/>
    <w:rsid w:val="00E06A70"/>
    <w:rsid w:val="00E06EE8"/>
    <w:rsid w:val="00E079EE"/>
    <w:rsid w:val="00E10623"/>
    <w:rsid w:val="00E10929"/>
    <w:rsid w:val="00E10AAC"/>
    <w:rsid w:val="00E10B13"/>
    <w:rsid w:val="00E10C2C"/>
    <w:rsid w:val="00E10F64"/>
    <w:rsid w:val="00E1117F"/>
    <w:rsid w:val="00E11188"/>
    <w:rsid w:val="00E11505"/>
    <w:rsid w:val="00E11983"/>
    <w:rsid w:val="00E11B86"/>
    <w:rsid w:val="00E1207C"/>
    <w:rsid w:val="00E12379"/>
    <w:rsid w:val="00E124F1"/>
    <w:rsid w:val="00E12640"/>
    <w:rsid w:val="00E12A46"/>
    <w:rsid w:val="00E12B13"/>
    <w:rsid w:val="00E1334D"/>
    <w:rsid w:val="00E1339B"/>
    <w:rsid w:val="00E13612"/>
    <w:rsid w:val="00E136D8"/>
    <w:rsid w:val="00E1420C"/>
    <w:rsid w:val="00E145D4"/>
    <w:rsid w:val="00E146BD"/>
    <w:rsid w:val="00E14CEB"/>
    <w:rsid w:val="00E15A44"/>
    <w:rsid w:val="00E15BA6"/>
    <w:rsid w:val="00E15CAE"/>
    <w:rsid w:val="00E1615E"/>
    <w:rsid w:val="00E162BE"/>
    <w:rsid w:val="00E163F4"/>
    <w:rsid w:val="00E164CD"/>
    <w:rsid w:val="00E16828"/>
    <w:rsid w:val="00E16B69"/>
    <w:rsid w:val="00E16CA1"/>
    <w:rsid w:val="00E16D24"/>
    <w:rsid w:val="00E170F0"/>
    <w:rsid w:val="00E176AC"/>
    <w:rsid w:val="00E177C9"/>
    <w:rsid w:val="00E17A89"/>
    <w:rsid w:val="00E17E2C"/>
    <w:rsid w:val="00E2043D"/>
    <w:rsid w:val="00E20CBB"/>
    <w:rsid w:val="00E20E71"/>
    <w:rsid w:val="00E2145B"/>
    <w:rsid w:val="00E21AC7"/>
    <w:rsid w:val="00E21B0D"/>
    <w:rsid w:val="00E21C1D"/>
    <w:rsid w:val="00E2218C"/>
    <w:rsid w:val="00E2231E"/>
    <w:rsid w:val="00E223D8"/>
    <w:rsid w:val="00E22BB3"/>
    <w:rsid w:val="00E22EBF"/>
    <w:rsid w:val="00E23555"/>
    <w:rsid w:val="00E238F7"/>
    <w:rsid w:val="00E241A9"/>
    <w:rsid w:val="00E241B3"/>
    <w:rsid w:val="00E24236"/>
    <w:rsid w:val="00E2576E"/>
    <w:rsid w:val="00E25D7E"/>
    <w:rsid w:val="00E264A0"/>
    <w:rsid w:val="00E26548"/>
    <w:rsid w:val="00E2676A"/>
    <w:rsid w:val="00E2682D"/>
    <w:rsid w:val="00E2699C"/>
    <w:rsid w:val="00E26A2E"/>
    <w:rsid w:val="00E26CE0"/>
    <w:rsid w:val="00E26D15"/>
    <w:rsid w:val="00E26D1B"/>
    <w:rsid w:val="00E272E3"/>
    <w:rsid w:val="00E277FB"/>
    <w:rsid w:val="00E30200"/>
    <w:rsid w:val="00E3047C"/>
    <w:rsid w:val="00E30578"/>
    <w:rsid w:val="00E30606"/>
    <w:rsid w:val="00E30AC4"/>
    <w:rsid w:val="00E30AF3"/>
    <w:rsid w:val="00E30B56"/>
    <w:rsid w:val="00E30C82"/>
    <w:rsid w:val="00E31092"/>
    <w:rsid w:val="00E31306"/>
    <w:rsid w:val="00E315A9"/>
    <w:rsid w:val="00E3185C"/>
    <w:rsid w:val="00E31DE0"/>
    <w:rsid w:val="00E32110"/>
    <w:rsid w:val="00E32173"/>
    <w:rsid w:val="00E32623"/>
    <w:rsid w:val="00E32C3B"/>
    <w:rsid w:val="00E32E0B"/>
    <w:rsid w:val="00E33321"/>
    <w:rsid w:val="00E33B9B"/>
    <w:rsid w:val="00E33B9F"/>
    <w:rsid w:val="00E33DFB"/>
    <w:rsid w:val="00E33E9B"/>
    <w:rsid w:val="00E33FA5"/>
    <w:rsid w:val="00E347BD"/>
    <w:rsid w:val="00E34B58"/>
    <w:rsid w:val="00E34D60"/>
    <w:rsid w:val="00E3503A"/>
    <w:rsid w:val="00E351CB"/>
    <w:rsid w:val="00E35CD6"/>
    <w:rsid w:val="00E36CAA"/>
    <w:rsid w:val="00E36E64"/>
    <w:rsid w:val="00E36F3D"/>
    <w:rsid w:val="00E372BD"/>
    <w:rsid w:val="00E372F7"/>
    <w:rsid w:val="00E37375"/>
    <w:rsid w:val="00E37984"/>
    <w:rsid w:val="00E37B1F"/>
    <w:rsid w:val="00E37CF3"/>
    <w:rsid w:val="00E4017E"/>
    <w:rsid w:val="00E4075B"/>
    <w:rsid w:val="00E409FB"/>
    <w:rsid w:val="00E41185"/>
    <w:rsid w:val="00E411F1"/>
    <w:rsid w:val="00E415C6"/>
    <w:rsid w:val="00E416FD"/>
    <w:rsid w:val="00E41762"/>
    <w:rsid w:val="00E41960"/>
    <w:rsid w:val="00E41FC9"/>
    <w:rsid w:val="00E423A8"/>
    <w:rsid w:val="00E42CA5"/>
    <w:rsid w:val="00E4300A"/>
    <w:rsid w:val="00E43408"/>
    <w:rsid w:val="00E4362D"/>
    <w:rsid w:val="00E436F7"/>
    <w:rsid w:val="00E4381B"/>
    <w:rsid w:val="00E438A0"/>
    <w:rsid w:val="00E43DAC"/>
    <w:rsid w:val="00E440CE"/>
    <w:rsid w:val="00E449AE"/>
    <w:rsid w:val="00E44C62"/>
    <w:rsid w:val="00E4518B"/>
    <w:rsid w:val="00E45423"/>
    <w:rsid w:val="00E4582B"/>
    <w:rsid w:val="00E45E64"/>
    <w:rsid w:val="00E4608F"/>
    <w:rsid w:val="00E46156"/>
    <w:rsid w:val="00E46398"/>
    <w:rsid w:val="00E46589"/>
    <w:rsid w:val="00E46611"/>
    <w:rsid w:val="00E46DD9"/>
    <w:rsid w:val="00E46E42"/>
    <w:rsid w:val="00E47130"/>
    <w:rsid w:val="00E471D1"/>
    <w:rsid w:val="00E4766C"/>
    <w:rsid w:val="00E4788E"/>
    <w:rsid w:val="00E5006B"/>
    <w:rsid w:val="00E5065D"/>
    <w:rsid w:val="00E50AE6"/>
    <w:rsid w:val="00E50C6A"/>
    <w:rsid w:val="00E51548"/>
    <w:rsid w:val="00E51625"/>
    <w:rsid w:val="00E519C7"/>
    <w:rsid w:val="00E51A0A"/>
    <w:rsid w:val="00E51B46"/>
    <w:rsid w:val="00E51FF7"/>
    <w:rsid w:val="00E5202E"/>
    <w:rsid w:val="00E532B4"/>
    <w:rsid w:val="00E53F03"/>
    <w:rsid w:val="00E53F5F"/>
    <w:rsid w:val="00E545C7"/>
    <w:rsid w:val="00E549A1"/>
    <w:rsid w:val="00E54AA0"/>
    <w:rsid w:val="00E54B58"/>
    <w:rsid w:val="00E5504C"/>
    <w:rsid w:val="00E550A2"/>
    <w:rsid w:val="00E55532"/>
    <w:rsid w:val="00E5561D"/>
    <w:rsid w:val="00E557F7"/>
    <w:rsid w:val="00E55AC5"/>
    <w:rsid w:val="00E56F4B"/>
    <w:rsid w:val="00E5703D"/>
    <w:rsid w:val="00E5706B"/>
    <w:rsid w:val="00E5718D"/>
    <w:rsid w:val="00E572E9"/>
    <w:rsid w:val="00E57B1E"/>
    <w:rsid w:val="00E57C36"/>
    <w:rsid w:val="00E57C88"/>
    <w:rsid w:val="00E57D01"/>
    <w:rsid w:val="00E603E1"/>
    <w:rsid w:val="00E603F3"/>
    <w:rsid w:val="00E6088E"/>
    <w:rsid w:val="00E616D2"/>
    <w:rsid w:val="00E6180F"/>
    <w:rsid w:val="00E61B9C"/>
    <w:rsid w:val="00E62151"/>
    <w:rsid w:val="00E624BE"/>
    <w:rsid w:val="00E6273E"/>
    <w:rsid w:val="00E62D44"/>
    <w:rsid w:val="00E62E57"/>
    <w:rsid w:val="00E62EB9"/>
    <w:rsid w:val="00E62F87"/>
    <w:rsid w:val="00E6345C"/>
    <w:rsid w:val="00E636F5"/>
    <w:rsid w:val="00E63C8F"/>
    <w:rsid w:val="00E63D8D"/>
    <w:rsid w:val="00E64426"/>
    <w:rsid w:val="00E6475C"/>
    <w:rsid w:val="00E64779"/>
    <w:rsid w:val="00E64B63"/>
    <w:rsid w:val="00E64D90"/>
    <w:rsid w:val="00E64F17"/>
    <w:rsid w:val="00E656B0"/>
    <w:rsid w:val="00E65A37"/>
    <w:rsid w:val="00E65AE6"/>
    <w:rsid w:val="00E66277"/>
    <w:rsid w:val="00E6654B"/>
    <w:rsid w:val="00E66856"/>
    <w:rsid w:val="00E6695C"/>
    <w:rsid w:val="00E66C9F"/>
    <w:rsid w:val="00E6778B"/>
    <w:rsid w:val="00E6786B"/>
    <w:rsid w:val="00E70452"/>
    <w:rsid w:val="00E70457"/>
    <w:rsid w:val="00E704A2"/>
    <w:rsid w:val="00E707D8"/>
    <w:rsid w:val="00E707DE"/>
    <w:rsid w:val="00E70923"/>
    <w:rsid w:val="00E709E6"/>
    <w:rsid w:val="00E70A24"/>
    <w:rsid w:val="00E71235"/>
    <w:rsid w:val="00E715BA"/>
    <w:rsid w:val="00E718E4"/>
    <w:rsid w:val="00E7224F"/>
    <w:rsid w:val="00E72642"/>
    <w:rsid w:val="00E729F2"/>
    <w:rsid w:val="00E72BE9"/>
    <w:rsid w:val="00E72C1D"/>
    <w:rsid w:val="00E72DCD"/>
    <w:rsid w:val="00E72DF1"/>
    <w:rsid w:val="00E72E7D"/>
    <w:rsid w:val="00E7311B"/>
    <w:rsid w:val="00E73B15"/>
    <w:rsid w:val="00E73D75"/>
    <w:rsid w:val="00E74291"/>
    <w:rsid w:val="00E7442B"/>
    <w:rsid w:val="00E745C6"/>
    <w:rsid w:val="00E74DB9"/>
    <w:rsid w:val="00E74E3A"/>
    <w:rsid w:val="00E74F05"/>
    <w:rsid w:val="00E75898"/>
    <w:rsid w:val="00E75A02"/>
    <w:rsid w:val="00E762C3"/>
    <w:rsid w:val="00E76D0C"/>
    <w:rsid w:val="00E778E8"/>
    <w:rsid w:val="00E77987"/>
    <w:rsid w:val="00E77D1E"/>
    <w:rsid w:val="00E8010E"/>
    <w:rsid w:val="00E806BD"/>
    <w:rsid w:val="00E809C8"/>
    <w:rsid w:val="00E81044"/>
    <w:rsid w:val="00E812C4"/>
    <w:rsid w:val="00E815AB"/>
    <w:rsid w:val="00E8186E"/>
    <w:rsid w:val="00E818C0"/>
    <w:rsid w:val="00E81D1D"/>
    <w:rsid w:val="00E81D4C"/>
    <w:rsid w:val="00E82329"/>
    <w:rsid w:val="00E82382"/>
    <w:rsid w:val="00E82401"/>
    <w:rsid w:val="00E828EA"/>
    <w:rsid w:val="00E8313F"/>
    <w:rsid w:val="00E83874"/>
    <w:rsid w:val="00E83ECD"/>
    <w:rsid w:val="00E842A8"/>
    <w:rsid w:val="00E8432B"/>
    <w:rsid w:val="00E84901"/>
    <w:rsid w:val="00E84967"/>
    <w:rsid w:val="00E84AF9"/>
    <w:rsid w:val="00E84D65"/>
    <w:rsid w:val="00E8502D"/>
    <w:rsid w:val="00E8506C"/>
    <w:rsid w:val="00E8521B"/>
    <w:rsid w:val="00E8528D"/>
    <w:rsid w:val="00E85443"/>
    <w:rsid w:val="00E857DB"/>
    <w:rsid w:val="00E85A0E"/>
    <w:rsid w:val="00E85A67"/>
    <w:rsid w:val="00E85E9D"/>
    <w:rsid w:val="00E85F1E"/>
    <w:rsid w:val="00E868F1"/>
    <w:rsid w:val="00E86C4E"/>
    <w:rsid w:val="00E86FD4"/>
    <w:rsid w:val="00E87030"/>
    <w:rsid w:val="00E87551"/>
    <w:rsid w:val="00E875D6"/>
    <w:rsid w:val="00E87AB1"/>
    <w:rsid w:val="00E87BA2"/>
    <w:rsid w:val="00E9010F"/>
    <w:rsid w:val="00E901DF"/>
    <w:rsid w:val="00E90328"/>
    <w:rsid w:val="00E911E4"/>
    <w:rsid w:val="00E914CC"/>
    <w:rsid w:val="00E91598"/>
    <w:rsid w:val="00E91C2C"/>
    <w:rsid w:val="00E91F33"/>
    <w:rsid w:val="00E92115"/>
    <w:rsid w:val="00E92B9A"/>
    <w:rsid w:val="00E92CE0"/>
    <w:rsid w:val="00E9302C"/>
    <w:rsid w:val="00E934A0"/>
    <w:rsid w:val="00E9363C"/>
    <w:rsid w:val="00E93C38"/>
    <w:rsid w:val="00E93EC9"/>
    <w:rsid w:val="00E93FFA"/>
    <w:rsid w:val="00E94170"/>
    <w:rsid w:val="00E946AB"/>
    <w:rsid w:val="00E94B67"/>
    <w:rsid w:val="00E94B6A"/>
    <w:rsid w:val="00E94BA0"/>
    <w:rsid w:val="00E94BE7"/>
    <w:rsid w:val="00E9563F"/>
    <w:rsid w:val="00E95712"/>
    <w:rsid w:val="00E95A79"/>
    <w:rsid w:val="00E95E9A"/>
    <w:rsid w:val="00E962A6"/>
    <w:rsid w:val="00E965C7"/>
    <w:rsid w:val="00E965F1"/>
    <w:rsid w:val="00E966A0"/>
    <w:rsid w:val="00E9796D"/>
    <w:rsid w:val="00E97AC6"/>
    <w:rsid w:val="00E97CE9"/>
    <w:rsid w:val="00E97F14"/>
    <w:rsid w:val="00EA08CF"/>
    <w:rsid w:val="00EA09FF"/>
    <w:rsid w:val="00EA14A4"/>
    <w:rsid w:val="00EA1919"/>
    <w:rsid w:val="00EA1C68"/>
    <w:rsid w:val="00EA1F8F"/>
    <w:rsid w:val="00EA2CF6"/>
    <w:rsid w:val="00EA2FE7"/>
    <w:rsid w:val="00EA34CE"/>
    <w:rsid w:val="00EA3516"/>
    <w:rsid w:val="00EA39C6"/>
    <w:rsid w:val="00EA3BE3"/>
    <w:rsid w:val="00EA4109"/>
    <w:rsid w:val="00EA411A"/>
    <w:rsid w:val="00EA438E"/>
    <w:rsid w:val="00EA47A6"/>
    <w:rsid w:val="00EA47F4"/>
    <w:rsid w:val="00EA4AC3"/>
    <w:rsid w:val="00EA4B12"/>
    <w:rsid w:val="00EA4D10"/>
    <w:rsid w:val="00EA4E7E"/>
    <w:rsid w:val="00EA4EEA"/>
    <w:rsid w:val="00EA53CC"/>
    <w:rsid w:val="00EA5714"/>
    <w:rsid w:val="00EA5835"/>
    <w:rsid w:val="00EA596C"/>
    <w:rsid w:val="00EA5F3E"/>
    <w:rsid w:val="00EA5F7F"/>
    <w:rsid w:val="00EA630E"/>
    <w:rsid w:val="00EA6335"/>
    <w:rsid w:val="00EA65C6"/>
    <w:rsid w:val="00EA6942"/>
    <w:rsid w:val="00EA6CB1"/>
    <w:rsid w:val="00EA728A"/>
    <w:rsid w:val="00EA797A"/>
    <w:rsid w:val="00EB010B"/>
    <w:rsid w:val="00EB016F"/>
    <w:rsid w:val="00EB03F7"/>
    <w:rsid w:val="00EB07AC"/>
    <w:rsid w:val="00EB0868"/>
    <w:rsid w:val="00EB0E9C"/>
    <w:rsid w:val="00EB13B6"/>
    <w:rsid w:val="00EB153F"/>
    <w:rsid w:val="00EB1545"/>
    <w:rsid w:val="00EB1D60"/>
    <w:rsid w:val="00EB1DFC"/>
    <w:rsid w:val="00EB1FFF"/>
    <w:rsid w:val="00EB205A"/>
    <w:rsid w:val="00EB23FB"/>
    <w:rsid w:val="00EB247A"/>
    <w:rsid w:val="00EB2930"/>
    <w:rsid w:val="00EB2BE3"/>
    <w:rsid w:val="00EB3024"/>
    <w:rsid w:val="00EB357B"/>
    <w:rsid w:val="00EB4132"/>
    <w:rsid w:val="00EB4263"/>
    <w:rsid w:val="00EB4EB5"/>
    <w:rsid w:val="00EB5304"/>
    <w:rsid w:val="00EB53A4"/>
    <w:rsid w:val="00EB5790"/>
    <w:rsid w:val="00EB580E"/>
    <w:rsid w:val="00EB5863"/>
    <w:rsid w:val="00EB5CDF"/>
    <w:rsid w:val="00EB5DDF"/>
    <w:rsid w:val="00EB6B22"/>
    <w:rsid w:val="00EB6C8E"/>
    <w:rsid w:val="00EB6D49"/>
    <w:rsid w:val="00EB76F6"/>
    <w:rsid w:val="00EB79E0"/>
    <w:rsid w:val="00EB7D25"/>
    <w:rsid w:val="00EC0022"/>
    <w:rsid w:val="00EC0161"/>
    <w:rsid w:val="00EC0282"/>
    <w:rsid w:val="00EC036D"/>
    <w:rsid w:val="00EC0826"/>
    <w:rsid w:val="00EC09F9"/>
    <w:rsid w:val="00EC10D7"/>
    <w:rsid w:val="00EC1348"/>
    <w:rsid w:val="00EC16F7"/>
    <w:rsid w:val="00EC1734"/>
    <w:rsid w:val="00EC1A91"/>
    <w:rsid w:val="00EC1C9B"/>
    <w:rsid w:val="00EC1D5C"/>
    <w:rsid w:val="00EC2683"/>
    <w:rsid w:val="00EC2A4A"/>
    <w:rsid w:val="00EC2AA7"/>
    <w:rsid w:val="00EC2AB7"/>
    <w:rsid w:val="00EC2EB7"/>
    <w:rsid w:val="00EC333F"/>
    <w:rsid w:val="00EC34A8"/>
    <w:rsid w:val="00EC3FCB"/>
    <w:rsid w:val="00EC423C"/>
    <w:rsid w:val="00EC4783"/>
    <w:rsid w:val="00EC558A"/>
    <w:rsid w:val="00EC60D4"/>
    <w:rsid w:val="00EC65A5"/>
    <w:rsid w:val="00EC6AFC"/>
    <w:rsid w:val="00EC6DD0"/>
    <w:rsid w:val="00EC6E2B"/>
    <w:rsid w:val="00EC7020"/>
    <w:rsid w:val="00EC746F"/>
    <w:rsid w:val="00EC75A0"/>
    <w:rsid w:val="00EC76C1"/>
    <w:rsid w:val="00EC79DF"/>
    <w:rsid w:val="00EC7D56"/>
    <w:rsid w:val="00EC7F56"/>
    <w:rsid w:val="00ED1494"/>
    <w:rsid w:val="00ED1ACF"/>
    <w:rsid w:val="00ED1BB0"/>
    <w:rsid w:val="00ED1C71"/>
    <w:rsid w:val="00ED1D4E"/>
    <w:rsid w:val="00ED1D98"/>
    <w:rsid w:val="00ED20A1"/>
    <w:rsid w:val="00ED2432"/>
    <w:rsid w:val="00ED2D74"/>
    <w:rsid w:val="00ED2F2C"/>
    <w:rsid w:val="00ED2F71"/>
    <w:rsid w:val="00ED3263"/>
    <w:rsid w:val="00ED32A6"/>
    <w:rsid w:val="00ED3391"/>
    <w:rsid w:val="00ED3498"/>
    <w:rsid w:val="00ED3AAB"/>
    <w:rsid w:val="00ED3B04"/>
    <w:rsid w:val="00ED3DB0"/>
    <w:rsid w:val="00ED3E3E"/>
    <w:rsid w:val="00ED45E8"/>
    <w:rsid w:val="00ED47C8"/>
    <w:rsid w:val="00ED4A1C"/>
    <w:rsid w:val="00ED4A90"/>
    <w:rsid w:val="00ED4AAA"/>
    <w:rsid w:val="00ED5200"/>
    <w:rsid w:val="00ED5220"/>
    <w:rsid w:val="00ED54DC"/>
    <w:rsid w:val="00ED5952"/>
    <w:rsid w:val="00ED5D3E"/>
    <w:rsid w:val="00ED6396"/>
    <w:rsid w:val="00ED63AA"/>
    <w:rsid w:val="00ED66C1"/>
    <w:rsid w:val="00ED6820"/>
    <w:rsid w:val="00ED6D55"/>
    <w:rsid w:val="00ED6EFC"/>
    <w:rsid w:val="00ED71D8"/>
    <w:rsid w:val="00ED79C3"/>
    <w:rsid w:val="00ED7ADD"/>
    <w:rsid w:val="00ED7CE6"/>
    <w:rsid w:val="00EE00CF"/>
    <w:rsid w:val="00EE05C3"/>
    <w:rsid w:val="00EE06FF"/>
    <w:rsid w:val="00EE0A80"/>
    <w:rsid w:val="00EE0DF7"/>
    <w:rsid w:val="00EE10E0"/>
    <w:rsid w:val="00EE1647"/>
    <w:rsid w:val="00EE1D99"/>
    <w:rsid w:val="00EE2243"/>
    <w:rsid w:val="00EE285D"/>
    <w:rsid w:val="00EE2D00"/>
    <w:rsid w:val="00EE32F6"/>
    <w:rsid w:val="00EE347B"/>
    <w:rsid w:val="00EE352E"/>
    <w:rsid w:val="00EE3757"/>
    <w:rsid w:val="00EE3EF2"/>
    <w:rsid w:val="00EE41C8"/>
    <w:rsid w:val="00EE42BD"/>
    <w:rsid w:val="00EE4A35"/>
    <w:rsid w:val="00EE4DEB"/>
    <w:rsid w:val="00EE5478"/>
    <w:rsid w:val="00EE55FD"/>
    <w:rsid w:val="00EE582B"/>
    <w:rsid w:val="00EE5D28"/>
    <w:rsid w:val="00EE5E7D"/>
    <w:rsid w:val="00EE5ECA"/>
    <w:rsid w:val="00EE620F"/>
    <w:rsid w:val="00EE6661"/>
    <w:rsid w:val="00EE6694"/>
    <w:rsid w:val="00EE6759"/>
    <w:rsid w:val="00EE692E"/>
    <w:rsid w:val="00EE6ACA"/>
    <w:rsid w:val="00EE6E75"/>
    <w:rsid w:val="00EE7267"/>
    <w:rsid w:val="00EE7E0C"/>
    <w:rsid w:val="00EE7F6D"/>
    <w:rsid w:val="00EF008E"/>
    <w:rsid w:val="00EF0111"/>
    <w:rsid w:val="00EF0470"/>
    <w:rsid w:val="00EF0498"/>
    <w:rsid w:val="00EF127F"/>
    <w:rsid w:val="00EF159B"/>
    <w:rsid w:val="00EF23D1"/>
    <w:rsid w:val="00EF2731"/>
    <w:rsid w:val="00EF2C14"/>
    <w:rsid w:val="00EF2C89"/>
    <w:rsid w:val="00EF3081"/>
    <w:rsid w:val="00EF3739"/>
    <w:rsid w:val="00EF3886"/>
    <w:rsid w:val="00EF40B1"/>
    <w:rsid w:val="00EF4C0C"/>
    <w:rsid w:val="00EF4C1E"/>
    <w:rsid w:val="00EF4E68"/>
    <w:rsid w:val="00EF52E6"/>
    <w:rsid w:val="00EF5462"/>
    <w:rsid w:val="00EF5A4C"/>
    <w:rsid w:val="00EF5C25"/>
    <w:rsid w:val="00EF5D1E"/>
    <w:rsid w:val="00EF5E80"/>
    <w:rsid w:val="00EF5EDA"/>
    <w:rsid w:val="00EF60AA"/>
    <w:rsid w:val="00EF6432"/>
    <w:rsid w:val="00EF703F"/>
    <w:rsid w:val="00EF7242"/>
    <w:rsid w:val="00EF7337"/>
    <w:rsid w:val="00EF743F"/>
    <w:rsid w:val="00EF7914"/>
    <w:rsid w:val="00EF7BC2"/>
    <w:rsid w:val="00EF7C21"/>
    <w:rsid w:val="00F00058"/>
    <w:rsid w:val="00F00114"/>
    <w:rsid w:val="00F005C4"/>
    <w:rsid w:val="00F00CD7"/>
    <w:rsid w:val="00F00EAB"/>
    <w:rsid w:val="00F0114E"/>
    <w:rsid w:val="00F011E5"/>
    <w:rsid w:val="00F01223"/>
    <w:rsid w:val="00F01463"/>
    <w:rsid w:val="00F01591"/>
    <w:rsid w:val="00F02311"/>
    <w:rsid w:val="00F02BE4"/>
    <w:rsid w:val="00F031E6"/>
    <w:rsid w:val="00F03279"/>
    <w:rsid w:val="00F03CD4"/>
    <w:rsid w:val="00F03E42"/>
    <w:rsid w:val="00F03E44"/>
    <w:rsid w:val="00F0405D"/>
    <w:rsid w:val="00F043AA"/>
    <w:rsid w:val="00F046B9"/>
    <w:rsid w:val="00F04A9A"/>
    <w:rsid w:val="00F057D7"/>
    <w:rsid w:val="00F0585A"/>
    <w:rsid w:val="00F05B7A"/>
    <w:rsid w:val="00F05DFE"/>
    <w:rsid w:val="00F05E2C"/>
    <w:rsid w:val="00F05FDD"/>
    <w:rsid w:val="00F06248"/>
    <w:rsid w:val="00F0631A"/>
    <w:rsid w:val="00F06711"/>
    <w:rsid w:val="00F06A85"/>
    <w:rsid w:val="00F06B37"/>
    <w:rsid w:val="00F06EE0"/>
    <w:rsid w:val="00F073AF"/>
    <w:rsid w:val="00F0773C"/>
    <w:rsid w:val="00F10688"/>
    <w:rsid w:val="00F10A35"/>
    <w:rsid w:val="00F111BB"/>
    <w:rsid w:val="00F11528"/>
    <w:rsid w:val="00F121A9"/>
    <w:rsid w:val="00F12CC4"/>
    <w:rsid w:val="00F12DD2"/>
    <w:rsid w:val="00F12FF4"/>
    <w:rsid w:val="00F131F1"/>
    <w:rsid w:val="00F13218"/>
    <w:rsid w:val="00F13CA5"/>
    <w:rsid w:val="00F13DEB"/>
    <w:rsid w:val="00F1410E"/>
    <w:rsid w:val="00F141A7"/>
    <w:rsid w:val="00F142DB"/>
    <w:rsid w:val="00F14403"/>
    <w:rsid w:val="00F159CE"/>
    <w:rsid w:val="00F15A2D"/>
    <w:rsid w:val="00F15A42"/>
    <w:rsid w:val="00F15CCE"/>
    <w:rsid w:val="00F16023"/>
    <w:rsid w:val="00F16290"/>
    <w:rsid w:val="00F162BA"/>
    <w:rsid w:val="00F164CE"/>
    <w:rsid w:val="00F16630"/>
    <w:rsid w:val="00F166EC"/>
    <w:rsid w:val="00F16813"/>
    <w:rsid w:val="00F16A58"/>
    <w:rsid w:val="00F16AB8"/>
    <w:rsid w:val="00F16C11"/>
    <w:rsid w:val="00F16C40"/>
    <w:rsid w:val="00F17333"/>
    <w:rsid w:val="00F174BC"/>
    <w:rsid w:val="00F176D7"/>
    <w:rsid w:val="00F1773E"/>
    <w:rsid w:val="00F179E3"/>
    <w:rsid w:val="00F2006F"/>
    <w:rsid w:val="00F20228"/>
    <w:rsid w:val="00F20609"/>
    <w:rsid w:val="00F2069B"/>
    <w:rsid w:val="00F2157E"/>
    <w:rsid w:val="00F2178E"/>
    <w:rsid w:val="00F21AE7"/>
    <w:rsid w:val="00F22C00"/>
    <w:rsid w:val="00F22E99"/>
    <w:rsid w:val="00F23690"/>
    <w:rsid w:val="00F23A3D"/>
    <w:rsid w:val="00F23C6D"/>
    <w:rsid w:val="00F24776"/>
    <w:rsid w:val="00F24A3A"/>
    <w:rsid w:val="00F24C52"/>
    <w:rsid w:val="00F24D10"/>
    <w:rsid w:val="00F251E3"/>
    <w:rsid w:val="00F25376"/>
    <w:rsid w:val="00F25584"/>
    <w:rsid w:val="00F258F8"/>
    <w:rsid w:val="00F25E03"/>
    <w:rsid w:val="00F26195"/>
    <w:rsid w:val="00F26569"/>
    <w:rsid w:val="00F266E4"/>
    <w:rsid w:val="00F2682B"/>
    <w:rsid w:val="00F2695A"/>
    <w:rsid w:val="00F26D63"/>
    <w:rsid w:val="00F27130"/>
    <w:rsid w:val="00F2731D"/>
    <w:rsid w:val="00F2769E"/>
    <w:rsid w:val="00F2791D"/>
    <w:rsid w:val="00F2794A"/>
    <w:rsid w:val="00F27A60"/>
    <w:rsid w:val="00F27EAC"/>
    <w:rsid w:val="00F301A3"/>
    <w:rsid w:val="00F306DC"/>
    <w:rsid w:val="00F30823"/>
    <w:rsid w:val="00F3087D"/>
    <w:rsid w:val="00F30949"/>
    <w:rsid w:val="00F30EDF"/>
    <w:rsid w:val="00F30F11"/>
    <w:rsid w:val="00F31023"/>
    <w:rsid w:val="00F31039"/>
    <w:rsid w:val="00F3103C"/>
    <w:rsid w:val="00F31B31"/>
    <w:rsid w:val="00F31CB0"/>
    <w:rsid w:val="00F31CC2"/>
    <w:rsid w:val="00F320F7"/>
    <w:rsid w:val="00F32680"/>
    <w:rsid w:val="00F32789"/>
    <w:rsid w:val="00F32846"/>
    <w:rsid w:val="00F32CD3"/>
    <w:rsid w:val="00F332AD"/>
    <w:rsid w:val="00F332C0"/>
    <w:rsid w:val="00F332C5"/>
    <w:rsid w:val="00F33861"/>
    <w:rsid w:val="00F33A2B"/>
    <w:rsid w:val="00F33AAC"/>
    <w:rsid w:val="00F33D27"/>
    <w:rsid w:val="00F33E54"/>
    <w:rsid w:val="00F33E84"/>
    <w:rsid w:val="00F33F00"/>
    <w:rsid w:val="00F340C0"/>
    <w:rsid w:val="00F3417A"/>
    <w:rsid w:val="00F347DB"/>
    <w:rsid w:val="00F3483F"/>
    <w:rsid w:val="00F3489D"/>
    <w:rsid w:val="00F34DA5"/>
    <w:rsid w:val="00F352FC"/>
    <w:rsid w:val="00F35B3F"/>
    <w:rsid w:val="00F36456"/>
    <w:rsid w:val="00F36573"/>
    <w:rsid w:val="00F36685"/>
    <w:rsid w:val="00F3668D"/>
    <w:rsid w:val="00F366EF"/>
    <w:rsid w:val="00F366F7"/>
    <w:rsid w:val="00F3695F"/>
    <w:rsid w:val="00F372EE"/>
    <w:rsid w:val="00F3764B"/>
    <w:rsid w:val="00F37BAC"/>
    <w:rsid w:val="00F400BC"/>
    <w:rsid w:val="00F401C1"/>
    <w:rsid w:val="00F40815"/>
    <w:rsid w:val="00F409AA"/>
    <w:rsid w:val="00F40A03"/>
    <w:rsid w:val="00F40A0E"/>
    <w:rsid w:val="00F40B34"/>
    <w:rsid w:val="00F40C6D"/>
    <w:rsid w:val="00F416B0"/>
    <w:rsid w:val="00F4198E"/>
    <w:rsid w:val="00F42215"/>
    <w:rsid w:val="00F424B2"/>
    <w:rsid w:val="00F42831"/>
    <w:rsid w:val="00F429A5"/>
    <w:rsid w:val="00F4300F"/>
    <w:rsid w:val="00F430B0"/>
    <w:rsid w:val="00F434D8"/>
    <w:rsid w:val="00F43B5E"/>
    <w:rsid w:val="00F43BD3"/>
    <w:rsid w:val="00F43D46"/>
    <w:rsid w:val="00F43D79"/>
    <w:rsid w:val="00F4401D"/>
    <w:rsid w:val="00F442B5"/>
    <w:rsid w:val="00F44651"/>
    <w:rsid w:val="00F44D13"/>
    <w:rsid w:val="00F45202"/>
    <w:rsid w:val="00F4546B"/>
    <w:rsid w:val="00F459F1"/>
    <w:rsid w:val="00F45C34"/>
    <w:rsid w:val="00F45CCB"/>
    <w:rsid w:val="00F45E15"/>
    <w:rsid w:val="00F45EA1"/>
    <w:rsid w:val="00F4640F"/>
    <w:rsid w:val="00F467FA"/>
    <w:rsid w:val="00F46E5E"/>
    <w:rsid w:val="00F46FC5"/>
    <w:rsid w:val="00F46FD4"/>
    <w:rsid w:val="00F4712C"/>
    <w:rsid w:val="00F47410"/>
    <w:rsid w:val="00F4782F"/>
    <w:rsid w:val="00F47896"/>
    <w:rsid w:val="00F47987"/>
    <w:rsid w:val="00F47E15"/>
    <w:rsid w:val="00F47F8D"/>
    <w:rsid w:val="00F50568"/>
    <w:rsid w:val="00F50B35"/>
    <w:rsid w:val="00F50B9A"/>
    <w:rsid w:val="00F51832"/>
    <w:rsid w:val="00F5239D"/>
    <w:rsid w:val="00F52636"/>
    <w:rsid w:val="00F52992"/>
    <w:rsid w:val="00F52D23"/>
    <w:rsid w:val="00F52E3D"/>
    <w:rsid w:val="00F5323D"/>
    <w:rsid w:val="00F53375"/>
    <w:rsid w:val="00F53A0C"/>
    <w:rsid w:val="00F5404C"/>
    <w:rsid w:val="00F5432A"/>
    <w:rsid w:val="00F546A0"/>
    <w:rsid w:val="00F54887"/>
    <w:rsid w:val="00F5499E"/>
    <w:rsid w:val="00F54BA8"/>
    <w:rsid w:val="00F54C6A"/>
    <w:rsid w:val="00F55313"/>
    <w:rsid w:val="00F554B8"/>
    <w:rsid w:val="00F554B9"/>
    <w:rsid w:val="00F555DC"/>
    <w:rsid w:val="00F557A4"/>
    <w:rsid w:val="00F55C04"/>
    <w:rsid w:val="00F55E48"/>
    <w:rsid w:val="00F55E6F"/>
    <w:rsid w:val="00F56052"/>
    <w:rsid w:val="00F560BC"/>
    <w:rsid w:val="00F566C7"/>
    <w:rsid w:val="00F56840"/>
    <w:rsid w:val="00F56F83"/>
    <w:rsid w:val="00F56F86"/>
    <w:rsid w:val="00F57298"/>
    <w:rsid w:val="00F57584"/>
    <w:rsid w:val="00F575EF"/>
    <w:rsid w:val="00F57879"/>
    <w:rsid w:val="00F579DD"/>
    <w:rsid w:val="00F57C67"/>
    <w:rsid w:val="00F602C4"/>
    <w:rsid w:val="00F6040D"/>
    <w:rsid w:val="00F60E6C"/>
    <w:rsid w:val="00F60F02"/>
    <w:rsid w:val="00F60FCF"/>
    <w:rsid w:val="00F6120D"/>
    <w:rsid w:val="00F615A7"/>
    <w:rsid w:val="00F61683"/>
    <w:rsid w:val="00F61A16"/>
    <w:rsid w:val="00F61C89"/>
    <w:rsid w:val="00F61EDC"/>
    <w:rsid w:val="00F62416"/>
    <w:rsid w:val="00F62590"/>
    <w:rsid w:val="00F62C84"/>
    <w:rsid w:val="00F62CD7"/>
    <w:rsid w:val="00F63396"/>
    <w:rsid w:val="00F634D4"/>
    <w:rsid w:val="00F6359C"/>
    <w:rsid w:val="00F6374D"/>
    <w:rsid w:val="00F63B53"/>
    <w:rsid w:val="00F63D5D"/>
    <w:rsid w:val="00F63DD1"/>
    <w:rsid w:val="00F63DDE"/>
    <w:rsid w:val="00F63F2C"/>
    <w:rsid w:val="00F640BF"/>
    <w:rsid w:val="00F645D1"/>
    <w:rsid w:val="00F64D1B"/>
    <w:rsid w:val="00F658A9"/>
    <w:rsid w:val="00F65A40"/>
    <w:rsid w:val="00F666B3"/>
    <w:rsid w:val="00F66D13"/>
    <w:rsid w:val="00F66FD2"/>
    <w:rsid w:val="00F67184"/>
    <w:rsid w:val="00F67476"/>
    <w:rsid w:val="00F674DF"/>
    <w:rsid w:val="00F67C42"/>
    <w:rsid w:val="00F67D60"/>
    <w:rsid w:val="00F67F07"/>
    <w:rsid w:val="00F67F20"/>
    <w:rsid w:val="00F70293"/>
    <w:rsid w:val="00F70988"/>
    <w:rsid w:val="00F70ADC"/>
    <w:rsid w:val="00F70F0D"/>
    <w:rsid w:val="00F70F22"/>
    <w:rsid w:val="00F71070"/>
    <w:rsid w:val="00F71300"/>
    <w:rsid w:val="00F71334"/>
    <w:rsid w:val="00F71A62"/>
    <w:rsid w:val="00F71E13"/>
    <w:rsid w:val="00F7250A"/>
    <w:rsid w:val="00F72628"/>
    <w:rsid w:val="00F728F2"/>
    <w:rsid w:val="00F72C9B"/>
    <w:rsid w:val="00F731B4"/>
    <w:rsid w:val="00F73312"/>
    <w:rsid w:val="00F73410"/>
    <w:rsid w:val="00F738EA"/>
    <w:rsid w:val="00F73B7C"/>
    <w:rsid w:val="00F73C0F"/>
    <w:rsid w:val="00F74369"/>
    <w:rsid w:val="00F745DD"/>
    <w:rsid w:val="00F74DE1"/>
    <w:rsid w:val="00F74ED2"/>
    <w:rsid w:val="00F74F23"/>
    <w:rsid w:val="00F74F4D"/>
    <w:rsid w:val="00F753F4"/>
    <w:rsid w:val="00F75473"/>
    <w:rsid w:val="00F7651B"/>
    <w:rsid w:val="00F765B2"/>
    <w:rsid w:val="00F76E3D"/>
    <w:rsid w:val="00F771C4"/>
    <w:rsid w:val="00F772CA"/>
    <w:rsid w:val="00F77546"/>
    <w:rsid w:val="00F7776A"/>
    <w:rsid w:val="00F77D10"/>
    <w:rsid w:val="00F801FB"/>
    <w:rsid w:val="00F802D3"/>
    <w:rsid w:val="00F80657"/>
    <w:rsid w:val="00F806AC"/>
    <w:rsid w:val="00F806F2"/>
    <w:rsid w:val="00F821E1"/>
    <w:rsid w:val="00F829D4"/>
    <w:rsid w:val="00F82FF4"/>
    <w:rsid w:val="00F83212"/>
    <w:rsid w:val="00F83FFE"/>
    <w:rsid w:val="00F841E8"/>
    <w:rsid w:val="00F843A8"/>
    <w:rsid w:val="00F84538"/>
    <w:rsid w:val="00F84792"/>
    <w:rsid w:val="00F84BE7"/>
    <w:rsid w:val="00F84D0E"/>
    <w:rsid w:val="00F85339"/>
    <w:rsid w:val="00F854C7"/>
    <w:rsid w:val="00F859A0"/>
    <w:rsid w:val="00F86717"/>
    <w:rsid w:val="00F86862"/>
    <w:rsid w:val="00F86FB3"/>
    <w:rsid w:val="00F8732D"/>
    <w:rsid w:val="00F8744D"/>
    <w:rsid w:val="00F90047"/>
    <w:rsid w:val="00F904F1"/>
    <w:rsid w:val="00F90821"/>
    <w:rsid w:val="00F90F06"/>
    <w:rsid w:val="00F911FE"/>
    <w:rsid w:val="00F91735"/>
    <w:rsid w:val="00F91DC6"/>
    <w:rsid w:val="00F920ED"/>
    <w:rsid w:val="00F92E3C"/>
    <w:rsid w:val="00F9320F"/>
    <w:rsid w:val="00F9344B"/>
    <w:rsid w:val="00F93789"/>
    <w:rsid w:val="00F93C36"/>
    <w:rsid w:val="00F94161"/>
    <w:rsid w:val="00F94F81"/>
    <w:rsid w:val="00F950CF"/>
    <w:rsid w:val="00F95259"/>
    <w:rsid w:val="00F9548F"/>
    <w:rsid w:val="00F954BA"/>
    <w:rsid w:val="00F95604"/>
    <w:rsid w:val="00F9568C"/>
    <w:rsid w:val="00F95863"/>
    <w:rsid w:val="00F9662A"/>
    <w:rsid w:val="00F96822"/>
    <w:rsid w:val="00F96D86"/>
    <w:rsid w:val="00F96DE3"/>
    <w:rsid w:val="00F975F8"/>
    <w:rsid w:val="00F97A24"/>
    <w:rsid w:val="00F97C20"/>
    <w:rsid w:val="00F97E80"/>
    <w:rsid w:val="00F97F46"/>
    <w:rsid w:val="00FA0285"/>
    <w:rsid w:val="00FA0A79"/>
    <w:rsid w:val="00FA0AFE"/>
    <w:rsid w:val="00FA0F60"/>
    <w:rsid w:val="00FA0FDB"/>
    <w:rsid w:val="00FA186F"/>
    <w:rsid w:val="00FA22FC"/>
    <w:rsid w:val="00FA2581"/>
    <w:rsid w:val="00FA27D1"/>
    <w:rsid w:val="00FA299A"/>
    <w:rsid w:val="00FA2C0B"/>
    <w:rsid w:val="00FA2D6D"/>
    <w:rsid w:val="00FA2E7D"/>
    <w:rsid w:val="00FA2F8A"/>
    <w:rsid w:val="00FA31D5"/>
    <w:rsid w:val="00FA36C1"/>
    <w:rsid w:val="00FA3876"/>
    <w:rsid w:val="00FA38E6"/>
    <w:rsid w:val="00FA3E5F"/>
    <w:rsid w:val="00FA43AF"/>
    <w:rsid w:val="00FA451C"/>
    <w:rsid w:val="00FA46B8"/>
    <w:rsid w:val="00FA471A"/>
    <w:rsid w:val="00FA4E93"/>
    <w:rsid w:val="00FA5B9F"/>
    <w:rsid w:val="00FA5BB4"/>
    <w:rsid w:val="00FA5CE2"/>
    <w:rsid w:val="00FA5D40"/>
    <w:rsid w:val="00FA5DFF"/>
    <w:rsid w:val="00FA6856"/>
    <w:rsid w:val="00FA6BF9"/>
    <w:rsid w:val="00FA6C7A"/>
    <w:rsid w:val="00FA6F28"/>
    <w:rsid w:val="00FA7326"/>
    <w:rsid w:val="00FA73F3"/>
    <w:rsid w:val="00FA78BD"/>
    <w:rsid w:val="00FA7AF1"/>
    <w:rsid w:val="00FB01C5"/>
    <w:rsid w:val="00FB0570"/>
    <w:rsid w:val="00FB0609"/>
    <w:rsid w:val="00FB064D"/>
    <w:rsid w:val="00FB086C"/>
    <w:rsid w:val="00FB0874"/>
    <w:rsid w:val="00FB0954"/>
    <w:rsid w:val="00FB0C65"/>
    <w:rsid w:val="00FB1254"/>
    <w:rsid w:val="00FB1623"/>
    <w:rsid w:val="00FB1998"/>
    <w:rsid w:val="00FB1C4C"/>
    <w:rsid w:val="00FB1CDE"/>
    <w:rsid w:val="00FB1D66"/>
    <w:rsid w:val="00FB1F7D"/>
    <w:rsid w:val="00FB1FD8"/>
    <w:rsid w:val="00FB2233"/>
    <w:rsid w:val="00FB2F3A"/>
    <w:rsid w:val="00FB2FAB"/>
    <w:rsid w:val="00FB3036"/>
    <w:rsid w:val="00FB3085"/>
    <w:rsid w:val="00FB423C"/>
    <w:rsid w:val="00FB44A6"/>
    <w:rsid w:val="00FB44F6"/>
    <w:rsid w:val="00FB456B"/>
    <w:rsid w:val="00FB4604"/>
    <w:rsid w:val="00FB46C0"/>
    <w:rsid w:val="00FB4956"/>
    <w:rsid w:val="00FB4AC9"/>
    <w:rsid w:val="00FB4E43"/>
    <w:rsid w:val="00FB50C4"/>
    <w:rsid w:val="00FB51E5"/>
    <w:rsid w:val="00FB5278"/>
    <w:rsid w:val="00FB5766"/>
    <w:rsid w:val="00FB5833"/>
    <w:rsid w:val="00FB5CD2"/>
    <w:rsid w:val="00FB602D"/>
    <w:rsid w:val="00FB6379"/>
    <w:rsid w:val="00FB643E"/>
    <w:rsid w:val="00FB654B"/>
    <w:rsid w:val="00FB697D"/>
    <w:rsid w:val="00FB69B6"/>
    <w:rsid w:val="00FB6D5B"/>
    <w:rsid w:val="00FB7133"/>
    <w:rsid w:val="00FB72E1"/>
    <w:rsid w:val="00FB7374"/>
    <w:rsid w:val="00FB7456"/>
    <w:rsid w:val="00FC04D3"/>
    <w:rsid w:val="00FC0E43"/>
    <w:rsid w:val="00FC0E78"/>
    <w:rsid w:val="00FC186F"/>
    <w:rsid w:val="00FC1A42"/>
    <w:rsid w:val="00FC1DA8"/>
    <w:rsid w:val="00FC2500"/>
    <w:rsid w:val="00FC273F"/>
    <w:rsid w:val="00FC2DBF"/>
    <w:rsid w:val="00FC3078"/>
    <w:rsid w:val="00FC320F"/>
    <w:rsid w:val="00FC39EB"/>
    <w:rsid w:val="00FC41C7"/>
    <w:rsid w:val="00FC42B1"/>
    <w:rsid w:val="00FC432F"/>
    <w:rsid w:val="00FC47A1"/>
    <w:rsid w:val="00FC518C"/>
    <w:rsid w:val="00FC54AA"/>
    <w:rsid w:val="00FC555E"/>
    <w:rsid w:val="00FC558A"/>
    <w:rsid w:val="00FC55E8"/>
    <w:rsid w:val="00FC5706"/>
    <w:rsid w:val="00FC581F"/>
    <w:rsid w:val="00FC5EFF"/>
    <w:rsid w:val="00FC607A"/>
    <w:rsid w:val="00FC6090"/>
    <w:rsid w:val="00FC64EA"/>
    <w:rsid w:val="00FC6E27"/>
    <w:rsid w:val="00FC7603"/>
    <w:rsid w:val="00FC7820"/>
    <w:rsid w:val="00FC79C3"/>
    <w:rsid w:val="00FC7DC9"/>
    <w:rsid w:val="00FC7E4F"/>
    <w:rsid w:val="00FD0EDB"/>
    <w:rsid w:val="00FD0FFE"/>
    <w:rsid w:val="00FD1603"/>
    <w:rsid w:val="00FD1688"/>
    <w:rsid w:val="00FD1ACA"/>
    <w:rsid w:val="00FD1C97"/>
    <w:rsid w:val="00FD1CAD"/>
    <w:rsid w:val="00FD2432"/>
    <w:rsid w:val="00FD2CE8"/>
    <w:rsid w:val="00FD2FCB"/>
    <w:rsid w:val="00FD330E"/>
    <w:rsid w:val="00FD337F"/>
    <w:rsid w:val="00FD33B8"/>
    <w:rsid w:val="00FD37D5"/>
    <w:rsid w:val="00FD38D2"/>
    <w:rsid w:val="00FD3B57"/>
    <w:rsid w:val="00FD3FFE"/>
    <w:rsid w:val="00FD4175"/>
    <w:rsid w:val="00FD49A1"/>
    <w:rsid w:val="00FD4C70"/>
    <w:rsid w:val="00FD4DCF"/>
    <w:rsid w:val="00FD5D03"/>
    <w:rsid w:val="00FD5EB0"/>
    <w:rsid w:val="00FD600D"/>
    <w:rsid w:val="00FD624A"/>
    <w:rsid w:val="00FD643A"/>
    <w:rsid w:val="00FD6FA0"/>
    <w:rsid w:val="00FD7722"/>
    <w:rsid w:val="00FD796A"/>
    <w:rsid w:val="00FD7A6C"/>
    <w:rsid w:val="00FE088E"/>
    <w:rsid w:val="00FE0A3F"/>
    <w:rsid w:val="00FE0BB5"/>
    <w:rsid w:val="00FE0F67"/>
    <w:rsid w:val="00FE1300"/>
    <w:rsid w:val="00FE1480"/>
    <w:rsid w:val="00FE1953"/>
    <w:rsid w:val="00FE1AD6"/>
    <w:rsid w:val="00FE1BE4"/>
    <w:rsid w:val="00FE1C5E"/>
    <w:rsid w:val="00FE1E84"/>
    <w:rsid w:val="00FE2811"/>
    <w:rsid w:val="00FE2DAD"/>
    <w:rsid w:val="00FE3188"/>
    <w:rsid w:val="00FE31B9"/>
    <w:rsid w:val="00FE3A10"/>
    <w:rsid w:val="00FE3EF1"/>
    <w:rsid w:val="00FE3FE8"/>
    <w:rsid w:val="00FE40F3"/>
    <w:rsid w:val="00FE4589"/>
    <w:rsid w:val="00FE4F07"/>
    <w:rsid w:val="00FE5073"/>
    <w:rsid w:val="00FE51EF"/>
    <w:rsid w:val="00FE5BD8"/>
    <w:rsid w:val="00FE5C7C"/>
    <w:rsid w:val="00FE64B0"/>
    <w:rsid w:val="00FE6614"/>
    <w:rsid w:val="00FE6C44"/>
    <w:rsid w:val="00FE7088"/>
    <w:rsid w:val="00FE71CF"/>
    <w:rsid w:val="00FE71F5"/>
    <w:rsid w:val="00FE72F6"/>
    <w:rsid w:val="00FE7726"/>
    <w:rsid w:val="00FE7ED0"/>
    <w:rsid w:val="00FF0410"/>
    <w:rsid w:val="00FF09BD"/>
    <w:rsid w:val="00FF09C3"/>
    <w:rsid w:val="00FF0B6C"/>
    <w:rsid w:val="00FF0DCF"/>
    <w:rsid w:val="00FF10F2"/>
    <w:rsid w:val="00FF1206"/>
    <w:rsid w:val="00FF1588"/>
    <w:rsid w:val="00FF15F4"/>
    <w:rsid w:val="00FF1A7A"/>
    <w:rsid w:val="00FF1BD5"/>
    <w:rsid w:val="00FF1F5F"/>
    <w:rsid w:val="00FF24A9"/>
    <w:rsid w:val="00FF26FD"/>
    <w:rsid w:val="00FF2817"/>
    <w:rsid w:val="00FF2A17"/>
    <w:rsid w:val="00FF2A70"/>
    <w:rsid w:val="00FF34E2"/>
    <w:rsid w:val="00FF35E6"/>
    <w:rsid w:val="00FF3D9B"/>
    <w:rsid w:val="00FF3E50"/>
    <w:rsid w:val="00FF477D"/>
    <w:rsid w:val="00FF4ACC"/>
    <w:rsid w:val="00FF4C12"/>
    <w:rsid w:val="00FF4DB3"/>
    <w:rsid w:val="00FF5257"/>
    <w:rsid w:val="00FF553B"/>
    <w:rsid w:val="00FF562E"/>
    <w:rsid w:val="00FF5741"/>
    <w:rsid w:val="00FF594D"/>
    <w:rsid w:val="00FF5E30"/>
    <w:rsid w:val="00FF6058"/>
    <w:rsid w:val="00FF60A9"/>
    <w:rsid w:val="00FF64A0"/>
    <w:rsid w:val="00FF6954"/>
    <w:rsid w:val="00FF69FE"/>
    <w:rsid w:val="00FF6A9F"/>
    <w:rsid w:val="00FF71AD"/>
    <w:rsid w:val="00FF7566"/>
    <w:rsid w:val="00FF7694"/>
    <w:rsid w:val="00FF79B3"/>
    <w:rsid w:val="00FF79C9"/>
    <w:rsid w:val="00FF7EE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en-US"/>
      </w:rPr>
    </w:rPrDefault>
    <w:pPrDefault>
      <w:pPr>
        <w:ind w:firstLine="357"/>
      </w:pPr>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B5061B"/>
    <w:pPr>
      <w:ind w:firstLine="0"/>
      <w:jc w:val="both"/>
    </w:pPr>
    <w:rPr>
      <w:rFonts w:ascii="Arial" w:hAnsi="Arial"/>
    </w:rPr>
  </w:style>
  <w:style w:type="paragraph" w:styleId="Heading1">
    <w:name w:val="heading 1"/>
    <w:basedOn w:val="Normal"/>
    <w:next w:val="Normal"/>
    <w:link w:val="Heading1Char"/>
    <w:uiPriority w:val="9"/>
    <w:qFormat/>
    <w:rsid w:val="00747FFD"/>
    <w:pPr>
      <w:numPr>
        <w:numId w:val="11"/>
      </w:numPr>
      <w:pBdr>
        <w:bottom w:val="single" w:sz="12" w:space="1" w:color="365F91" w:themeColor="accent1" w:themeShade="BF"/>
      </w:pBdr>
      <w:spacing w:before="80" w:after="80"/>
      <w:jc w:val="left"/>
      <w:outlineLvl w:val="0"/>
    </w:pPr>
    <w:rPr>
      <w:rFonts w:eastAsiaTheme="majorEastAsia" w:cstheme="majorBidi"/>
      <w:b/>
      <w:bCs/>
      <w:caps/>
      <w:sz w:val="32"/>
      <w:szCs w:val="32"/>
      <w:lang w:eastAsia="en-AU"/>
    </w:rPr>
  </w:style>
  <w:style w:type="paragraph" w:styleId="Heading2">
    <w:name w:val="heading 2"/>
    <w:basedOn w:val="Normal"/>
    <w:next w:val="Normal"/>
    <w:link w:val="Heading2Char"/>
    <w:uiPriority w:val="9"/>
    <w:unhideWhenUsed/>
    <w:qFormat/>
    <w:rsid w:val="00747FFD"/>
    <w:pPr>
      <w:numPr>
        <w:ilvl w:val="1"/>
        <w:numId w:val="11"/>
      </w:numPr>
      <w:pBdr>
        <w:bottom w:val="single" w:sz="4" w:space="1" w:color="95B3D7" w:themeColor="accent1" w:themeTint="99"/>
      </w:pBdr>
      <w:spacing w:before="160" w:after="80"/>
      <w:outlineLvl w:val="1"/>
    </w:pPr>
    <w:rPr>
      <w:rFonts w:eastAsiaTheme="majorEastAsia" w:cstheme="majorBidi"/>
      <w:b/>
      <w:sz w:val="28"/>
      <w:szCs w:val="28"/>
      <w:lang w:eastAsia="en-AU"/>
    </w:rPr>
  </w:style>
  <w:style w:type="paragraph" w:styleId="Heading3">
    <w:name w:val="heading 3"/>
    <w:basedOn w:val="Normal"/>
    <w:next w:val="Normal"/>
    <w:link w:val="Heading3Char"/>
    <w:uiPriority w:val="9"/>
    <w:unhideWhenUsed/>
    <w:qFormat/>
    <w:rsid w:val="00747FFD"/>
    <w:pPr>
      <w:numPr>
        <w:ilvl w:val="2"/>
        <w:numId w:val="11"/>
      </w:numPr>
      <w:spacing w:before="200" w:after="80"/>
      <w:outlineLvl w:val="2"/>
    </w:pPr>
    <w:rPr>
      <w:rFonts w:eastAsiaTheme="majorEastAsia" w:cstheme="majorBidi"/>
      <w:b/>
      <w:color w:val="548DD4" w:themeColor="text2" w:themeTint="99"/>
      <w:sz w:val="24"/>
      <w:szCs w:val="24"/>
      <w:lang w:val="en-GB" w:eastAsia="en-AU"/>
    </w:rPr>
  </w:style>
  <w:style w:type="paragraph" w:styleId="Heading4">
    <w:name w:val="heading 4"/>
    <w:basedOn w:val="Heading5"/>
    <w:next w:val="Normal"/>
    <w:link w:val="Heading4Char"/>
    <w:uiPriority w:val="9"/>
    <w:unhideWhenUsed/>
    <w:qFormat/>
    <w:rsid w:val="00EB5863"/>
    <w:pPr>
      <w:outlineLvl w:val="3"/>
    </w:pPr>
  </w:style>
  <w:style w:type="paragraph" w:styleId="Heading5">
    <w:name w:val="heading 5"/>
    <w:basedOn w:val="Normal"/>
    <w:next w:val="Normal"/>
    <w:link w:val="Heading5Char"/>
    <w:uiPriority w:val="9"/>
    <w:unhideWhenUsed/>
    <w:qFormat/>
    <w:rsid w:val="00B4702B"/>
    <w:pPr>
      <w:spacing w:before="200" w:after="80"/>
      <w:outlineLvl w:val="4"/>
    </w:pPr>
    <w:rPr>
      <w:rFonts w:asciiTheme="majorHAnsi" w:eastAsiaTheme="majorEastAsia" w:hAnsiTheme="majorHAnsi" w:cstheme="majorBidi"/>
      <w:b/>
      <w:sz w:val="20"/>
      <w:szCs w:val="20"/>
      <w:lang w:eastAsia="ja-JP"/>
    </w:rPr>
  </w:style>
  <w:style w:type="paragraph" w:styleId="Heading6">
    <w:name w:val="heading 6"/>
    <w:basedOn w:val="Normal"/>
    <w:next w:val="Normal"/>
    <w:link w:val="Heading6Char"/>
    <w:uiPriority w:val="9"/>
    <w:unhideWhenUsed/>
    <w:qFormat/>
    <w:rsid w:val="00240A98"/>
    <w:pPr>
      <w:numPr>
        <w:ilvl w:val="5"/>
        <w:numId w:val="11"/>
      </w:numPr>
      <w:spacing w:before="280" w:after="100"/>
      <w:outlineLvl w:val="5"/>
    </w:pPr>
    <w:rPr>
      <w:rFonts w:asciiTheme="majorHAnsi" w:eastAsiaTheme="majorEastAsia" w:hAnsiTheme="majorHAnsi" w:cstheme="majorBidi"/>
      <w:b/>
      <w:i/>
      <w:iCs/>
      <w:sz w:val="20"/>
      <w:szCs w:val="20"/>
      <w:lang w:val="en-GB"/>
    </w:rPr>
  </w:style>
  <w:style w:type="paragraph" w:styleId="Heading7">
    <w:name w:val="heading 7"/>
    <w:basedOn w:val="Normal"/>
    <w:next w:val="Normal"/>
    <w:link w:val="Heading7Char"/>
    <w:uiPriority w:val="9"/>
    <w:unhideWhenUsed/>
    <w:qFormat/>
    <w:rsid w:val="00AB64FB"/>
    <w:pPr>
      <w:numPr>
        <w:ilvl w:val="6"/>
        <w:numId w:val="11"/>
      </w:numPr>
      <w:spacing w:before="320" w:after="100"/>
      <w:outlineLvl w:val="6"/>
    </w:pPr>
    <w:rPr>
      <w:rFonts w:asciiTheme="majorHAnsi" w:eastAsiaTheme="majorEastAsia" w:hAnsiTheme="majorHAnsi" w:cstheme="majorBidi"/>
      <w:b/>
      <w:bCs/>
      <w:color w:val="9BBB59" w:themeColor="accent3"/>
      <w:sz w:val="20"/>
      <w:szCs w:val="20"/>
    </w:rPr>
  </w:style>
  <w:style w:type="paragraph" w:styleId="Heading8">
    <w:name w:val="heading 8"/>
    <w:basedOn w:val="Normal"/>
    <w:next w:val="Normal"/>
    <w:link w:val="Heading8Char"/>
    <w:uiPriority w:val="9"/>
    <w:semiHidden/>
    <w:unhideWhenUsed/>
    <w:qFormat/>
    <w:locked/>
    <w:rsid w:val="00AB64FB"/>
    <w:pPr>
      <w:numPr>
        <w:ilvl w:val="7"/>
        <w:numId w:val="11"/>
      </w:numPr>
      <w:spacing w:before="320" w:after="100"/>
      <w:outlineLvl w:val="7"/>
    </w:pPr>
    <w:rPr>
      <w:rFonts w:asciiTheme="majorHAnsi" w:eastAsiaTheme="majorEastAsia" w:hAnsiTheme="majorHAnsi" w:cstheme="majorBidi"/>
      <w:b/>
      <w:bCs/>
      <w:i/>
      <w:iCs/>
      <w:color w:val="9BBB59" w:themeColor="accent3"/>
      <w:sz w:val="20"/>
      <w:szCs w:val="20"/>
    </w:rPr>
  </w:style>
  <w:style w:type="paragraph" w:styleId="Heading9">
    <w:name w:val="heading 9"/>
    <w:basedOn w:val="Normal"/>
    <w:next w:val="Normal"/>
    <w:link w:val="Heading9Char"/>
    <w:uiPriority w:val="9"/>
    <w:semiHidden/>
    <w:unhideWhenUsed/>
    <w:qFormat/>
    <w:locked/>
    <w:rsid w:val="00AB64FB"/>
    <w:pPr>
      <w:numPr>
        <w:ilvl w:val="8"/>
        <w:numId w:val="11"/>
      </w:numPr>
      <w:spacing w:before="320" w:after="100"/>
      <w:outlineLvl w:val="8"/>
    </w:pPr>
    <w:rPr>
      <w:rFonts w:asciiTheme="majorHAnsi" w:eastAsiaTheme="majorEastAsia" w:hAnsiTheme="majorHAnsi" w:cstheme="majorBidi"/>
      <w:i/>
      <w:iCs/>
      <w:color w:val="9BBB59" w:themeColor="accent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747FFD"/>
    <w:rPr>
      <w:rFonts w:ascii="Arial" w:eastAsiaTheme="majorEastAsia" w:hAnsi="Arial" w:cstheme="majorBidi"/>
      <w:b/>
      <w:bCs/>
      <w:caps/>
      <w:sz w:val="32"/>
      <w:szCs w:val="32"/>
      <w:lang w:eastAsia="en-AU"/>
    </w:rPr>
  </w:style>
  <w:style w:type="character" w:customStyle="1" w:styleId="Heading2Char">
    <w:name w:val="Heading 2 Char"/>
    <w:basedOn w:val="DefaultParagraphFont"/>
    <w:link w:val="Heading2"/>
    <w:uiPriority w:val="9"/>
    <w:locked/>
    <w:rsid w:val="00747FFD"/>
    <w:rPr>
      <w:rFonts w:ascii="Arial" w:eastAsiaTheme="majorEastAsia" w:hAnsi="Arial" w:cstheme="majorBidi"/>
      <w:b/>
      <w:sz w:val="28"/>
      <w:szCs w:val="28"/>
      <w:lang w:eastAsia="en-AU"/>
    </w:rPr>
  </w:style>
  <w:style w:type="character" w:customStyle="1" w:styleId="Heading3Char">
    <w:name w:val="Heading 3 Char"/>
    <w:basedOn w:val="DefaultParagraphFont"/>
    <w:link w:val="Heading3"/>
    <w:uiPriority w:val="9"/>
    <w:locked/>
    <w:rsid w:val="00747FFD"/>
    <w:rPr>
      <w:rFonts w:ascii="Arial" w:eastAsiaTheme="majorEastAsia" w:hAnsi="Arial" w:cstheme="majorBidi"/>
      <w:b/>
      <w:color w:val="548DD4" w:themeColor="text2" w:themeTint="99"/>
      <w:sz w:val="24"/>
      <w:szCs w:val="24"/>
      <w:lang w:val="en-GB" w:eastAsia="en-AU"/>
    </w:rPr>
  </w:style>
  <w:style w:type="character" w:customStyle="1" w:styleId="Heading4Char">
    <w:name w:val="Heading 4 Char"/>
    <w:basedOn w:val="DefaultParagraphFont"/>
    <w:link w:val="Heading4"/>
    <w:uiPriority w:val="9"/>
    <w:locked/>
    <w:rsid w:val="00EB5863"/>
    <w:rPr>
      <w:rFonts w:asciiTheme="majorHAnsi" w:eastAsiaTheme="majorEastAsia" w:hAnsiTheme="majorHAnsi" w:cstheme="majorBidi"/>
      <w:b/>
      <w:sz w:val="20"/>
      <w:szCs w:val="20"/>
      <w:lang w:eastAsia="ja-JP"/>
    </w:rPr>
  </w:style>
  <w:style w:type="character" w:customStyle="1" w:styleId="Heading5Char">
    <w:name w:val="Heading 5 Char"/>
    <w:basedOn w:val="DefaultParagraphFont"/>
    <w:link w:val="Heading5"/>
    <w:uiPriority w:val="9"/>
    <w:locked/>
    <w:rsid w:val="00B4702B"/>
    <w:rPr>
      <w:rFonts w:asciiTheme="majorHAnsi" w:eastAsiaTheme="majorEastAsia" w:hAnsiTheme="majorHAnsi" w:cstheme="majorBidi"/>
      <w:b/>
      <w:sz w:val="20"/>
      <w:szCs w:val="20"/>
      <w:lang w:eastAsia="ja-JP"/>
    </w:rPr>
  </w:style>
  <w:style w:type="character" w:customStyle="1" w:styleId="Heading6Char">
    <w:name w:val="Heading 6 Char"/>
    <w:basedOn w:val="DefaultParagraphFont"/>
    <w:link w:val="Heading6"/>
    <w:uiPriority w:val="9"/>
    <w:locked/>
    <w:rsid w:val="00240A98"/>
    <w:rPr>
      <w:rFonts w:asciiTheme="majorHAnsi" w:eastAsiaTheme="majorEastAsia" w:hAnsiTheme="majorHAnsi" w:cstheme="majorBidi"/>
      <w:b/>
      <w:i/>
      <w:iCs/>
      <w:sz w:val="20"/>
      <w:szCs w:val="20"/>
      <w:lang w:val="en-GB"/>
    </w:rPr>
  </w:style>
  <w:style w:type="character" w:customStyle="1" w:styleId="Heading7Char">
    <w:name w:val="Heading 7 Char"/>
    <w:basedOn w:val="DefaultParagraphFont"/>
    <w:link w:val="Heading7"/>
    <w:uiPriority w:val="9"/>
    <w:locked/>
    <w:rsid w:val="00AB64FB"/>
    <w:rPr>
      <w:rFonts w:asciiTheme="majorHAnsi" w:eastAsiaTheme="majorEastAsia" w:hAnsiTheme="majorHAnsi" w:cstheme="majorBidi"/>
      <w:b/>
      <w:bCs/>
      <w:color w:val="9BBB59" w:themeColor="accent3"/>
      <w:sz w:val="20"/>
      <w:szCs w:val="20"/>
    </w:rPr>
  </w:style>
  <w:style w:type="paragraph" w:customStyle="1" w:styleId="ReportCoverPage">
    <w:name w:val="Report Cover Page"/>
    <w:basedOn w:val="Normal"/>
    <w:next w:val="Normal"/>
    <w:uiPriority w:val="99"/>
    <w:rsid w:val="00E11983"/>
    <w:rPr>
      <w:sz w:val="32"/>
    </w:rPr>
  </w:style>
  <w:style w:type="character" w:customStyle="1" w:styleId="Reporttitle">
    <w:name w:val="Report title"/>
    <w:basedOn w:val="DefaultParagraphFont"/>
    <w:uiPriority w:val="99"/>
    <w:rsid w:val="00334708"/>
    <w:rPr>
      <w:rFonts w:ascii="Palatino Linotype" w:hAnsi="Palatino Linotype" w:cs="Times New Roman"/>
      <w:b/>
      <w:sz w:val="40"/>
    </w:rPr>
  </w:style>
  <w:style w:type="paragraph" w:styleId="TOC1">
    <w:name w:val="toc 1"/>
    <w:basedOn w:val="Normal"/>
    <w:next w:val="Normal"/>
    <w:link w:val="TOC1Char"/>
    <w:autoRedefine/>
    <w:uiPriority w:val="39"/>
    <w:qFormat/>
    <w:rsid w:val="006579DB"/>
    <w:pPr>
      <w:spacing w:before="240" w:after="120"/>
      <w:jc w:val="left"/>
    </w:pPr>
    <w:rPr>
      <w:rFonts w:asciiTheme="minorHAnsi" w:hAnsiTheme="minorHAnsi"/>
      <w:b/>
      <w:bCs/>
      <w:sz w:val="20"/>
      <w:szCs w:val="20"/>
    </w:rPr>
  </w:style>
  <w:style w:type="paragraph" w:styleId="TOC2">
    <w:name w:val="toc 2"/>
    <w:basedOn w:val="Normal"/>
    <w:next w:val="Normal"/>
    <w:autoRedefine/>
    <w:uiPriority w:val="39"/>
    <w:rsid w:val="00F372EE"/>
    <w:pPr>
      <w:spacing w:before="120"/>
      <w:ind w:left="220"/>
      <w:jc w:val="left"/>
    </w:pPr>
    <w:rPr>
      <w:rFonts w:asciiTheme="minorHAnsi" w:hAnsiTheme="minorHAnsi"/>
      <w:i/>
      <w:iCs/>
      <w:sz w:val="20"/>
      <w:szCs w:val="20"/>
    </w:rPr>
  </w:style>
  <w:style w:type="table" w:customStyle="1" w:styleId="TableStyleAnita">
    <w:name w:val="Table Style Anita"/>
    <w:uiPriority w:val="99"/>
    <w:rsid w:val="007D2E0A"/>
    <w:pPr>
      <w:jc w:val="right"/>
    </w:pPr>
    <w:rPr>
      <w:rFonts w:ascii="Tahoma" w:hAnsi="Tahoma"/>
    </w:rPr>
    <w:tblPr>
      <w:tblInd w:w="0" w:type="dxa"/>
      <w:tblBorders>
        <w:top w:val="single" w:sz="4" w:space="0" w:color="auto"/>
        <w:left w:val="single" w:sz="4" w:space="0" w:color="auto"/>
        <w:bottom w:val="single" w:sz="4" w:space="0" w:color="auto"/>
        <w:right w:val="single" w:sz="4" w:space="0" w:color="auto"/>
        <w:insideH w:val="dotted" w:sz="4" w:space="0" w:color="auto"/>
        <w:insideV w:val="dotted" w:sz="4" w:space="0" w:color="auto"/>
      </w:tblBorders>
      <w:tblCellMar>
        <w:top w:w="0" w:type="dxa"/>
        <w:left w:w="108" w:type="dxa"/>
        <w:bottom w:w="0" w:type="dxa"/>
        <w:right w:w="108" w:type="dxa"/>
      </w:tblCellMar>
    </w:tblPr>
  </w:style>
  <w:style w:type="paragraph" w:styleId="TOC3">
    <w:name w:val="toc 3"/>
    <w:basedOn w:val="Normal"/>
    <w:next w:val="Normal"/>
    <w:autoRedefine/>
    <w:uiPriority w:val="39"/>
    <w:qFormat/>
    <w:rsid w:val="00334708"/>
    <w:pPr>
      <w:ind w:left="440"/>
      <w:jc w:val="left"/>
    </w:pPr>
    <w:rPr>
      <w:rFonts w:asciiTheme="minorHAnsi" w:hAnsiTheme="minorHAnsi"/>
      <w:sz w:val="20"/>
      <w:szCs w:val="20"/>
    </w:rPr>
  </w:style>
  <w:style w:type="paragraph" w:styleId="TOC4">
    <w:name w:val="toc 4"/>
    <w:basedOn w:val="Normal"/>
    <w:next w:val="Normal"/>
    <w:autoRedefine/>
    <w:uiPriority w:val="39"/>
    <w:rsid w:val="00FF1F5F"/>
    <w:pPr>
      <w:ind w:left="660"/>
      <w:jc w:val="left"/>
    </w:pPr>
    <w:rPr>
      <w:rFonts w:asciiTheme="minorHAnsi" w:hAnsiTheme="minorHAnsi"/>
      <w:sz w:val="20"/>
      <w:szCs w:val="20"/>
    </w:rPr>
  </w:style>
  <w:style w:type="paragraph" w:styleId="TOC5">
    <w:name w:val="toc 5"/>
    <w:basedOn w:val="Normal"/>
    <w:next w:val="Normal"/>
    <w:autoRedefine/>
    <w:uiPriority w:val="39"/>
    <w:rsid w:val="00334708"/>
    <w:pPr>
      <w:ind w:left="880"/>
      <w:jc w:val="left"/>
    </w:pPr>
    <w:rPr>
      <w:rFonts w:asciiTheme="minorHAnsi" w:hAnsiTheme="minorHAnsi"/>
      <w:sz w:val="20"/>
      <w:szCs w:val="20"/>
    </w:rPr>
  </w:style>
  <w:style w:type="paragraph" w:styleId="TOC6">
    <w:name w:val="toc 6"/>
    <w:basedOn w:val="Normal"/>
    <w:next w:val="Normal"/>
    <w:autoRedefine/>
    <w:uiPriority w:val="39"/>
    <w:rsid w:val="00334708"/>
    <w:pPr>
      <w:ind w:left="1100"/>
      <w:jc w:val="left"/>
    </w:pPr>
    <w:rPr>
      <w:rFonts w:asciiTheme="minorHAnsi" w:hAnsiTheme="minorHAnsi"/>
      <w:sz w:val="20"/>
      <w:szCs w:val="20"/>
    </w:rPr>
  </w:style>
  <w:style w:type="paragraph" w:styleId="TOC7">
    <w:name w:val="toc 7"/>
    <w:basedOn w:val="Normal"/>
    <w:next w:val="Normal"/>
    <w:autoRedefine/>
    <w:uiPriority w:val="39"/>
    <w:rsid w:val="00334708"/>
    <w:pPr>
      <w:ind w:left="1320"/>
      <w:jc w:val="left"/>
    </w:pPr>
    <w:rPr>
      <w:rFonts w:asciiTheme="minorHAnsi" w:hAnsiTheme="minorHAnsi"/>
      <w:sz w:val="20"/>
      <w:szCs w:val="20"/>
    </w:rPr>
  </w:style>
  <w:style w:type="paragraph" w:styleId="TOC8">
    <w:name w:val="toc 8"/>
    <w:basedOn w:val="Normal"/>
    <w:next w:val="Normal"/>
    <w:autoRedefine/>
    <w:uiPriority w:val="39"/>
    <w:rsid w:val="00334708"/>
    <w:pPr>
      <w:ind w:left="1540"/>
      <w:jc w:val="left"/>
    </w:pPr>
    <w:rPr>
      <w:rFonts w:asciiTheme="minorHAnsi" w:hAnsiTheme="minorHAnsi"/>
      <w:sz w:val="20"/>
      <w:szCs w:val="20"/>
    </w:rPr>
  </w:style>
  <w:style w:type="paragraph" w:styleId="TOC9">
    <w:name w:val="toc 9"/>
    <w:basedOn w:val="Normal"/>
    <w:next w:val="Normal"/>
    <w:autoRedefine/>
    <w:uiPriority w:val="39"/>
    <w:rsid w:val="00334708"/>
    <w:pPr>
      <w:ind w:left="1760"/>
      <w:jc w:val="left"/>
    </w:pPr>
    <w:rPr>
      <w:rFonts w:asciiTheme="minorHAnsi" w:hAnsiTheme="minorHAnsi"/>
      <w:sz w:val="20"/>
      <w:szCs w:val="20"/>
    </w:rPr>
  </w:style>
  <w:style w:type="character" w:styleId="Hyperlink">
    <w:name w:val="Hyperlink"/>
    <w:basedOn w:val="DefaultParagraphFont"/>
    <w:uiPriority w:val="99"/>
    <w:rsid w:val="00334708"/>
    <w:rPr>
      <w:rFonts w:cs="Times New Roman"/>
      <w:color w:val="0000FF"/>
      <w:u w:val="single"/>
    </w:rPr>
  </w:style>
  <w:style w:type="paragraph" w:styleId="BodyText3">
    <w:name w:val="Body Text 3"/>
    <w:basedOn w:val="Normal"/>
    <w:link w:val="BodyText3Char"/>
    <w:uiPriority w:val="99"/>
    <w:rsid w:val="00C94AEB"/>
    <w:pPr>
      <w:spacing w:after="120"/>
    </w:pPr>
    <w:rPr>
      <w:sz w:val="16"/>
      <w:szCs w:val="16"/>
    </w:rPr>
  </w:style>
  <w:style w:type="character" w:customStyle="1" w:styleId="BodyText3Char">
    <w:name w:val="Body Text 3 Char"/>
    <w:basedOn w:val="DefaultParagraphFont"/>
    <w:link w:val="BodyText3"/>
    <w:uiPriority w:val="99"/>
    <w:semiHidden/>
    <w:locked/>
    <w:rsid w:val="00B92FE7"/>
    <w:rPr>
      <w:rFonts w:ascii="Tahoma" w:hAnsi="Tahoma" w:cs="Times New Roman"/>
      <w:sz w:val="16"/>
      <w:szCs w:val="16"/>
      <w:lang w:eastAsia="en-US"/>
    </w:rPr>
  </w:style>
  <w:style w:type="character" w:styleId="CommentReference">
    <w:name w:val="annotation reference"/>
    <w:basedOn w:val="DefaultParagraphFont"/>
    <w:uiPriority w:val="99"/>
    <w:rsid w:val="00771102"/>
    <w:rPr>
      <w:rFonts w:cs="Times New Roman"/>
      <w:sz w:val="16"/>
      <w:szCs w:val="16"/>
    </w:rPr>
  </w:style>
  <w:style w:type="paragraph" w:styleId="CommentText">
    <w:name w:val="annotation text"/>
    <w:basedOn w:val="Normal"/>
    <w:link w:val="CommentTextChar"/>
    <w:uiPriority w:val="99"/>
    <w:rsid w:val="00771102"/>
    <w:rPr>
      <w:sz w:val="20"/>
      <w:szCs w:val="20"/>
    </w:rPr>
  </w:style>
  <w:style w:type="character" w:customStyle="1" w:styleId="CommentTextChar">
    <w:name w:val="Comment Text Char"/>
    <w:basedOn w:val="DefaultParagraphFont"/>
    <w:link w:val="CommentText"/>
    <w:uiPriority w:val="99"/>
    <w:locked/>
    <w:rsid w:val="00A96758"/>
    <w:rPr>
      <w:rFonts w:ascii="Tahoma" w:hAnsi="Tahoma" w:cs="Times New Roman"/>
      <w:lang w:eastAsia="en-US"/>
    </w:rPr>
  </w:style>
  <w:style w:type="paragraph" w:styleId="CommentSubject">
    <w:name w:val="annotation subject"/>
    <w:basedOn w:val="CommentText"/>
    <w:next w:val="CommentText"/>
    <w:link w:val="CommentSubjectChar"/>
    <w:uiPriority w:val="99"/>
    <w:semiHidden/>
    <w:rsid w:val="00771102"/>
    <w:rPr>
      <w:b/>
      <w:bCs/>
    </w:rPr>
  </w:style>
  <w:style w:type="character" w:customStyle="1" w:styleId="CommentSubjectChar">
    <w:name w:val="Comment Subject Char"/>
    <w:basedOn w:val="CommentTextChar"/>
    <w:link w:val="CommentSubject"/>
    <w:uiPriority w:val="99"/>
    <w:semiHidden/>
    <w:locked/>
    <w:rsid w:val="00B92FE7"/>
    <w:rPr>
      <w:rFonts w:ascii="Tahoma" w:hAnsi="Tahoma" w:cs="Times New Roman"/>
      <w:b/>
      <w:bCs/>
      <w:sz w:val="20"/>
      <w:szCs w:val="20"/>
      <w:lang w:eastAsia="en-US"/>
    </w:rPr>
  </w:style>
  <w:style w:type="paragraph" w:styleId="BalloonText">
    <w:name w:val="Balloon Text"/>
    <w:basedOn w:val="Normal"/>
    <w:link w:val="BalloonTextChar"/>
    <w:uiPriority w:val="99"/>
    <w:semiHidden/>
    <w:rsid w:val="00771102"/>
    <w:rPr>
      <w:rFonts w:cs="Tahoma"/>
      <w:sz w:val="16"/>
      <w:szCs w:val="16"/>
    </w:rPr>
  </w:style>
  <w:style w:type="character" w:customStyle="1" w:styleId="BalloonTextChar">
    <w:name w:val="Balloon Text Char"/>
    <w:basedOn w:val="DefaultParagraphFont"/>
    <w:link w:val="BalloonText"/>
    <w:uiPriority w:val="99"/>
    <w:semiHidden/>
    <w:locked/>
    <w:rsid w:val="00B92FE7"/>
    <w:rPr>
      <w:rFonts w:cs="Times New Roman"/>
      <w:sz w:val="2"/>
      <w:lang w:eastAsia="en-US"/>
    </w:rPr>
  </w:style>
  <w:style w:type="paragraph" w:styleId="TableofFigures">
    <w:name w:val="table of figures"/>
    <w:basedOn w:val="Normal"/>
    <w:next w:val="Normal"/>
    <w:uiPriority w:val="99"/>
    <w:rsid w:val="00567BC1"/>
    <w:rPr>
      <w:i/>
      <w:iCs/>
      <w:sz w:val="20"/>
      <w:szCs w:val="20"/>
    </w:rPr>
  </w:style>
  <w:style w:type="paragraph" w:styleId="Caption">
    <w:name w:val="caption"/>
    <w:aliases w:val="Tables"/>
    <w:basedOn w:val="Normal"/>
    <w:next w:val="Normal"/>
    <w:link w:val="CaptionChar"/>
    <w:uiPriority w:val="35"/>
    <w:unhideWhenUsed/>
    <w:qFormat/>
    <w:rsid w:val="00DC7A48"/>
    <w:pPr>
      <w:jc w:val="left"/>
    </w:pPr>
    <w:rPr>
      <w:b/>
      <w:bCs/>
      <w:sz w:val="18"/>
      <w:szCs w:val="18"/>
    </w:rPr>
  </w:style>
  <w:style w:type="paragraph" w:styleId="Header">
    <w:name w:val="header"/>
    <w:basedOn w:val="Normal"/>
    <w:link w:val="HeaderChar"/>
    <w:uiPriority w:val="99"/>
    <w:rsid w:val="008910E2"/>
    <w:pPr>
      <w:tabs>
        <w:tab w:val="center" w:pos="4320"/>
        <w:tab w:val="right" w:pos="8640"/>
      </w:tabs>
    </w:pPr>
  </w:style>
  <w:style w:type="character" w:customStyle="1" w:styleId="HeaderChar">
    <w:name w:val="Header Char"/>
    <w:basedOn w:val="DefaultParagraphFont"/>
    <w:link w:val="Header"/>
    <w:uiPriority w:val="99"/>
    <w:semiHidden/>
    <w:locked/>
    <w:rsid w:val="00B92FE7"/>
    <w:rPr>
      <w:rFonts w:ascii="Tahoma" w:hAnsi="Tahoma" w:cs="Times New Roman"/>
      <w:sz w:val="24"/>
      <w:szCs w:val="24"/>
      <w:lang w:eastAsia="en-US"/>
    </w:rPr>
  </w:style>
  <w:style w:type="paragraph" w:styleId="Footer">
    <w:name w:val="footer"/>
    <w:basedOn w:val="Normal"/>
    <w:link w:val="FooterChar"/>
    <w:uiPriority w:val="99"/>
    <w:rsid w:val="008910E2"/>
    <w:pPr>
      <w:tabs>
        <w:tab w:val="center" w:pos="4320"/>
        <w:tab w:val="right" w:pos="8640"/>
      </w:tabs>
    </w:pPr>
  </w:style>
  <w:style w:type="character" w:customStyle="1" w:styleId="FooterChar">
    <w:name w:val="Footer Char"/>
    <w:basedOn w:val="DefaultParagraphFont"/>
    <w:link w:val="Footer"/>
    <w:uiPriority w:val="99"/>
    <w:locked/>
    <w:rsid w:val="00B92FE7"/>
    <w:rPr>
      <w:rFonts w:ascii="Tahoma" w:hAnsi="Tahoma" w:cs="Times New Roman"/>
      <w:sz w:val="24"/>
      <w:szCs w:val="24"/>
      <w:lang w:eastAsia="en-US"/>
    </w:rPr>
  </w:style>
  <w:style w:type="character" w:styleId="PageNumber">
    <w:name w:val="page number"/>
    <w:basedOn w:val="DefaultParagraphFont"/>
    <w:rsid w:val="00110D09"/>
    <w:rPr>
      <w:rFonts w:cs="Times New Roman"/>
    </w:rPr>
  </w:style>
  <w:style w:type="table" w:styleId="TableList1">
    <w:name w:val="Table List 1"/>
    <w:aliases w:val="Anita rows shaded"/>
    <w:basedOn w:val="TableNormal"/>
    <w:uiPriority w:val="99"/>
    <w:rsid w:val="00406E98"/>
    <w:rPr>
      <w:rFonts w:ascii="Tahoma" w:hAnsi="Tahoma"/>
    </w:rPr>
    <w:tblPr>
      <w:tblStyleRowBandSize w:val="1"/>
      <w:tblBorders>
        <w:top w:val="single" w:sz="12" w:space="0" w:color="008080"/>
        <w:left w:val="single" w:sz="6" w:space="0" w:color="008080"/>
        <w:bottom w:val="single" w:sz="12" w:space="0" w:color="008080"/>
        <w:right w:val="single" w:sz="6" w:space="0" w:color="008080"/>
      </w:tblBorders>
    </w:tblPr>
    <w:tblStylePr w:type="firstRow">
      <w:rPr>
        <w:rFonts w:ascii="Arial Unicode MS" w:eastAsia="Arial Unicode MS" w:cs="Times New Roman"/>
        <w:b/>
        <w:bCs/>
        <w:i/>
        <w:iCs/>
        <w:color w:val="auto"/>
        <w:sz w:val="22"/>
      </w:rPr>
      <w:tblPr/>
      <w:tcPr>
        <w:tcBorders>
          <w:top w:val="single" w:sz="12" w:space="0" w:color="auto"/>
          <w:bottom w:val="single" w:sz="6" w:space="0" w:color="000000"/>
        </w:tcBorders>
        <w:shd w:val="solid" w:color="C0C0C0" w:fill="FFFFFF"/>
      </w:tcPr>
    </w:tblStylePr>
    <w:tblStylePr w:type="lastRow">
      <w:rPr>
        <w:rFonts w:cs="Times New Roman"/>
      </w:rPr>
      <w:tblPr/>
      <w:tcPr>
        <w:tcBorders>
          <w:top w:val="single" w:sz="6" w:space="0" w:color="000000"/>
          <w:bottom w:val="single" w:sz="12" w:space="0" w:color="auto"/>
        </w:tcBorders>
      </w:tcPr>
    </w:tblStylePr>
    <w:tblStylePr w:type="band1Horz">
      <w:rPr>
        <w:rFonts w:cs="Times New Roman"/>
        <w:color w:val="auto"/>
      </w:rPr>
      <w:tblPr/>
      <w:tcPr>
        <w:tcBorders>
          <w:tl2br w:val="none" w:sz="0" w:space="0" w:color="auto"/>
          <w:tr2bl w:val="none" w:sz="0" w:space="0" w:color="auto"/>
        </w:tcBorders>
        <w:shd w:val="solid" w:color="C0C0C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Anita-ReportConsult">
    <w:name w:val="Anita - Report Consult"/>
    <w:uiPriority w:val="99"/>
    <w:rsid w:val="00D26797"/>
    <w:rPr>
      <w:rFonts w:ascii="Tahoma" w:hAnsi="Tahoma"/>
      <w:sz w:val="18"/>
    </w:rPr>
    <w:tblPr>
      <w:tblStyleRowBandSize w:val="1"/>
      <w:tblInd w:w="0" w:type="dxa"/>
      <w:tblBorders>
        <w:top w:val="single" w:sz="2" w:space="0" w:color="auto"/>
        <w:left w:val="single" w:sz="2" w:space="0" w:color="auto"/>
        <w:bottom w:val="single" w:sz="2" w:space="0" w:color="auto"/>
        <w:right w:val="single" w:sz="2" w:space="0" w:color="auto"/>
        <w:insideH w:val="dotted" w:sz="4" w:space="0" w:color="C0C0C0"/>
        <w:insideV w:val="dotted" w:sz="4" w:space="0" w:color="C0C0C0"/>
      </w:tblBorders>
      <w:tblCellMar>
        <w:top w:w="0" w:type="dxa"/>
        <w:left w:w="108" w:type="dxa"/>
        <w:bottom w:w="0" w:type="dxa"/>
        <w:right w:w="108" w:type="dxa"/>
      </w:tblCellMar>
    </w:tblPr>
  </w:style>
  <w:style w:type="paragraph" w:customStyle="1" w:styleId="HeadingA">
    <w:name w:val="Heading A"/>
    <w:basedOn w:val="Normal"/>
    <w:next w:val="Normal"/>
    <w:uiPriority w:val="99"/>
    <w:rsid w:val="00FF09BD"/>
    <w:rPr>
      <w:b/>
      <w:sz w:val="32"/>
    </w:rPr>
  </w:style>
  <w:style w:type="paragraph" w:customStyle="1" w:styleId="HeadingB">
    <w:name w:val="Heading B"/>
    <w:basedOn w:val="Normal"/>
    <w:next w:val="Normal"/>
    <w:uiPriority w:val="99"/>
    <w:rsid w:val="00FF09BD"/>
    <w:rPr>
      <w:b/>
      <w:sz w:val="28"/>
    </w:rPr>
  </w:style>
  <w:style w:type="paragraph" w:customStyle="1" w:styleId="name">
    <w:name w:val="name"/>
    <w:basedOn w:val="Normal"/>
    <w:uiPriority w:val="99"/>
    <w:rsid w:val="00FF09BD"/>
    <w:pPr>
      <w:keepNext/>
      <w:tabs>
        <w:tab w:val="left" w:pos="284"/>
        <w:tab w:val="left" w:pos="567"/>
        <w:tab w:val="left" w:pos="851"/>
        <w:tab w:val="left" w:pos="1134"/>
      </w:tabs>
    </w:pPr>
    <w:rPr>
      <w:b/>
      <w:sz w:val="20"/>
      <w:szCs w:val="20"/>
    </w:rPr>
  </w:style>
  <w:style w:type="paragraph" w:styleId="DocumentMap">
    <w:name w:val="Document Map"/>
    <w:basedOn w:val="Normal"/>
    <w:link w:val="DocumentMapChar"/>
    <w:uiPriority w:val="99"/>
    <w:semiHidden/>
    <w:rsid w:val="00FF09BD"/>
    <w:pPr>
      <w:shd w:val="clear" w:color="auto" w:fill="000080"/>
    </w:pPr>
    <w:rPr>
      <w:rFonts w:cs="Tahoma"/>
      <w:sz w:val="20"/>
      <w:szCs w:val="20"/>
    </w:rPr>
  </w:style>
  <w:style w:type="character" w:customStyle="1" w:styleId="DocumentMapChar">
    <w:name w:val="Document Map Char"/>
    <w:basedOn w:val="DefaultParagraphFont"/>
    <w:link w:val="DocumentMap"/>
    <w:uiPriority w:val="99"/>
    <w:semiHidden/>
    <w:locked/>
    <w:rsid w:val="00B92FE7"/>
    <w:rPr>
      <w:rFonts w:cs="Times New Roman"/>
      <w:sz w:val="2"/>
      <w:lang w:eastAsia="en-US"/>
    </w:rPr>
  </w:style>
  <w:style w:type="table" w:styleId="TableGrid">
    <w:name w:val="Table Grid"/>
    <w:basedOn w:val="TableNormal"/>
    <w:uiPriority w:val="59"/>
    <w:rsid w:val="00AA5F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Classic1">
    <w:name w:val="Table Classic 1"/>
    <w:basedOn w:val="TableNormal"/>
    <w:uiPriority w:val="99"/>
    <w:rsid w:val="00A86417"/>
    <w:tblPr>
      <w:tblBorders>
        <w:top w:val="single" w:sz="12" w:space="0" w:color="000000"/>
        <w:bottom w:val="single" w:sz="12" w:space="0" w:color="000000"/>
      </w:tblBorders>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customStyle="1" w:styleId="CaptionChar">
    <w:name w:val="Caption Char"/>
    <w:aliases w:val="Tables Char"/>
    <w:basedOn w:val="DefaultParagraphFont"/>
    <w:link w:val="Caption"/>
    <w:uiPriority w:val="35"/>
    <w:locked/>
    <w:rsid w:val="00DC7A48"/>
    <w:rPr>
      <w:rFonts w:ascii="Arial" w:hAnsi="Arial"/>
      <w:b/>
      <w:bCs/>
      <w:sz w:val="18"/>
      <w:szCs w:val="18"/>
    </w:rPr>
  </w:style>
  <w:style w:type="paragraph" w:customStyle="1" w:styleId="References">
    <w:name w:val="References"/>
    <w:basedOn w:val="Normal"/>
    <w:uiPriority w:val="99"/>
    <w:rsid w:val="00F84BE7"/>
    <w:pPr>
      <w:ind w:left="284" w:hanging="284"/>
    </w:pPr>
    <w:rPr>
      <w:rFonts w:ascii="Times New Roman" w:hAnsi="Times New Roman"/>
      <w:sz w:val="24"/>
    </w:rPr>
  </w:style>
  <w:style w:type="paragraph" w:styleId="BodyTextIndent">
    <w:name w:val="Body Text Indent"/>
    <w:basedOn w:val="Normal"/>
    <w:link w:val="BodyTextIndentChar"/>
    <w:uiPriority w:val="99"/>
    <w:rsid w:val="00666055"/>
    <w:pPr>
      <w:spacing w:after="120"/>
      <w:ind w:left="283"/>
    </w:pPr>
    <w:rPr>
      <w:rFonts w:ascii="Times New Roman" w:hAnsi="Times New Roman"/>
      <w:sz w:val="24"/>
      <w:lang w:eastAsia="en-AU"/>
    </w:rPr>
  </w:style>
  <w:style w:type="character" w:customStyle="1" w:styleId="BodyTextIndentChar">
    <w:name w:val="Body Text Indent Char"/>
    <w:basedOn w:val="DefaultParagraphFont"/>
    <w:link w:val="BodyTextIndent"/>
    <w:uiPriority w:val="99"/>
    <w:locked/>
    <w:rsid w:val="00666055"/>
    <w:rPr>
      <w:rFonts w:cs="Times New Roman"/>
      <w:sz w:val="24"/>
      <w:szCs w:val="24"/>
      <w:lang w:val="en-AU" w:eastAsia="en-AU"/>
    </w:rPr>
  </w:style>
  <w:style w:type="table" w:styleId="TableGrid7">
    <w:name w:val="Table Grid 7"/>
    <w:basedOn w:val="TableNormal"/>
    <w:uiPriority w:val="99"/>
    <w:rsid w:val="00666055"/>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b w:val="0"/>
        <w:bCs w:val="0"/>
      </w:rPr>
      <w:tblPr/>
      <w:tcPr>
        <w:tcBorders>
          <w:bottom w:val="single" w:sz="12" w:space="0" w:color="000000"/>
          <w:tl2br w:val="none" w:sz="0" w:space="0" w:color="auto"/>
          <w:tr2bl w:val="none" w:sz="0" w:space="0" w:color="auto"/>
        </w:tcBorders>
      </w:tcPr>
    </w:tblStylePr>
    <w:tblStylePr w:type="lastRow">
      <w:rPr>
        <w:rFonts w:cs="Times New Roman"/>
        <w:b w:val="0"/>
        <w:bCs w:val="0"/>
      </w:rPr>
      <w:tblPr/>
      <w:tcPr>
        <w:tcBorders>
          <w:top w:val="single" w:sz="6" w:space="0" w:color="00000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character" w:styleId="FollowedHyperlink">
    <w:name w:val="FollowedHyperlink"/>
    <w:basedOn w:val="DefaultParagraphFont"/>
    <w:uiPriority w:val="99"/>
    <w:rsid w:val="00666055"/>
    <w:rPr>
      <w:rFonts w:cs="Times New Roman"/>
      <w:color w:val="800080"/>
      <w:u w:val="single"/>
    </w:rPr>
  </w:style>
  <w:style w:type="paragraph" w:customStyle="1" w:styleId="Normal-GBR">
    <w:name w:val="Normal - GBR"/>
    <w:basedOn w:val="Normal"/>
    <w:uiPriority w:val="99"/>
    <w:rsid w:val="00762BEF"/>
    <w:rPr>
      <w:rFonts w:ascii="Times New Roman" w:hAnsi="Times New Roman"/>
      <w:sz w:val="24"/>
    </w:rPr>
  </w:style>
  <w:style w:type="paragraph" w:styleId="ListParagraph">
    <w:name w:val="List Paragraph"/>
    <w:basedOn w:val="Normal"/>
    <w:uiPriority w:val="34"/>
    <w:qFormat/>
    <w:rsid w:val="00AB64FB"/>
    <w:pPr>
      <w:ind w:left="720"/>
      <w:contextualSpacing/>
    </w:pPr>
  </w:style>
  <w:style w:type="paragraph" w:styleId="TOCHeading">
    <w:name w:val="TOC Heading"/>
    <w:basedOn w:val="Heading1"/>
    <w:next w:val="Normal"/>
    <w:uiPriority w:val="39"/>
    <w:unhideWhenUsed/>
    <w:qFormat/>
    <w:rsid w:val="00AB64FB"/>
    <w:pPr>
      <w:outlineLvl w:val="9"/>
    </w:pPr>
  </w:style>
  <w:style w:type="paragraph" w:styleId="Revision">
    <w:name w:val="Revision"/>
    <w:hidden/>
    <w:uiPriority w:val="99"/>
    <w:semiHidden/>
    <w:rsid w:val="00D475B1"/>
    <w:rPr>
      <w:rFonts w:ascii="Tahoma" w:hAnsi="Tahoma"/>
      <w:szCs w:val="24"/>
      <w:lang w:val="en-AU"/>
    </w:rPr>
  </w:style>
  <w:style w:type="paragraph" w:styleId="PlainText">
    <w:name w:val="Plain Text"/>
    <w:basedOn w:val="Normal"/>
    <w:link w:val="PlainTextChar"/>
    <w:uiPriority w:val="99"/>
    <w:rsid w:val="00225B75"/>
    <w:rPr>
      <w:rFonts w:ascii="Consolas" w:hAnsi="Consolas"/>
      <w:sz w:val="21"/>
      <w:szCs w:val="21"/>
    </w:rPr>
  </w:style>
  <w:style w:type="character" w:customStyle="1" w:styleId="PlainTextChar">
    <w:name w:val="Plain Text Char"/>
    <w:basedOn w:val="DefaultParagraphFont"/>
    <w:link w:val="PlainText"/>
    <w:uiPriority w:val="99"/>
    <w:locked/>
    <w:rsid w:val="00225B75"/>
    <w:rPr>
      <w:rFonts w:ascii="Consolas" w:hAnsi="Consolas" w:cs="Times New Roman"/>
      <w:sz w:val="21"/>
      <w:szCs w:val="21"/>
      <w:lang w:val="en-US" w:eastAsia="en-US"/>
    </w:rPr>
  </w:style>
  <w:style w:type="paragraph" w:styleId="NormalWeb">
    <w:name w:val="Normal (Web)"/>
    <w:basedOn w:val="Normal"/>
    <w:uiPriority w:val="99"/>
    <w:unhideWhenUsed/>
    <w:locked/>
    <w:rsid w:val="00C9334C"/>
    <w:pPr>
      <w:spacing w:before="100" w:beforeAutospacing="1" w:after="100" w:afterAutospacing="1"/>
    </w:pPr>
    <w:rPr>
      <w:rFonts w:ascii="Times New Roman" w:hAnsi="Times New Roman"/>
      <w:sz w:val="24"/>
      <w:lang w:eastAsia="en-AU"/>
    </w:rPr>
  </w:style>
  <w:style w:type="paragraph" w:styleId="NoSpacing">
    <w:name w:val="No Spacing"/>
    <w:basedOn w:val="Normal"/>
    <w:link w:val="NoSpacingChar"/>
    <w:uiPriority w:val="1"/>
    <w:qFormat/>
    <w:rsid w:val="00AB64FB"/>
  </w:style>
  <w:style w:type="character" w:styleId="BookTitle">
    <w:name w:val="Book Title"/>
    <w:basedOn w:val="DefaultParagraphFont"/>
    <w:uiPriority w:val="33"/>
    <w:qFormat/>
    <w:rsid w:val="00AB64FB"/>
    <w:rPr>
      <w:rFonts w:asciiTheme="majorHAnsi" w:eastAsiaTheme="majorEastAsia" w:hAnsiTheme="majorHAnsi" w:cstheme="majorBidi"/>
      <w:b/>
      <w:bCs/>
      <w:i/>
      <w:iCs/>
      <w:color w:val="auto"/>
    </w:rPr>
  </w:style>
  <w:style w:type="character" w:styleId="IntenseEmphasis">
    <w:name w:val="Intense Emphasis"/>
    <w:uiPriority w:val="21"/>
    <w:qFormat/>
    <w:rsid w:val="00AB64FB"/>
    <w:rPr>
      <w:b/>
      <w:bCs/>
      <w:i/>
      <w:iCs/>
      <w:color w:val="4F81BD" w:themeColor="accent1"/>
      <w:sz w:val="22"/>
      <w:szCs w:val="22"/>
    </w:rPr>
  </w:style>
  <w:style w:type="paragraph" w:customStyle="1" w:styleId="normaltext">
    <w:name w:val="normal text"/>
    <w:basedOn w:val="Normal"/>
    <w:rsid w:val="00BF17BB"/>
  </w:style>
  <w:style w:type="paragraph" w:customStyle="1" w:styleId="authors1">
    <w:name w:val="authors1"/>
    <w:basedOn w:val="Normal"/>
    <w:rsid w:val="00E0219F"/>
    <w:pPr>
      <w:spacing w:before="72" w:line="240" w:lineRule="atLeast"/>
      <w:ind w:left="689"/>
    </w:pPr>
    <w:rPr>
      <w:rFonts w:ascii="Times New Roman" w:eastAsia="Calibri" w:hAnsi="Times New Roman"/>
      <w:lang w:eastAsia="en-AU"/>
    </w:rPr>
  </w:style>
  <w:style w:type="character" w:customStyle="1" w:styleId="journalname">
    <w:name w:val="journalname"/>
    <w:basedOn w:val="DefaultParagraphFont"/>
    <w:rsid w:val="00E0219F"/>
  </w:style>
  <w:style w:type="character" w:customStyle="1" w:styleId="Heading8Char">
    <w:name w:val="Heading 8 Char"/>
    <w:basedOn w:val="DefaultParagraphFont"/>
    <w:link w:val="Heading8"/>
    <w:uiPriority w:val="9"/>
    <w:semiHidden/>
    <w:rsid w:val="00AB64FB"/>
    <w:rPr>
      <w:rFonts w:asciiTheme="majorHAnsi" w:eastAsiaTheme="majorEastAsia" w:hAnsiTheme="majorHAnsi" w:cstheme="majorBidi"/>
      <w:b/>
      <w:bCs/>
      <w:i/>
      <w:iCs/>
      <w:color w:val="9BBB59" w:themeColor="accent3"/>
      <w:sz w:val="20"/>
      <w:szCs w:val="20"/>
    </w:rPr>
  </w:style>
  <w:style w:type="character" w:customStyle="1" w:styleId="Heading9Char">
    <w:name w:val="Heading 9 Char"/>
    <w:basedOn w:val="DefaultParagraphFont"/>
    <w:link w:val="Heading9"/>
    <w:uiPriority w:val="9"/>
    <w:semiHidden/>
    <w:rsid w:val="00AB64FB"/>
    <w:rPr>
      <w:rFonts w:asciiTheme="majorHAnsi" w:eastAsiaTheme="majorEastAsia" w:hAnsiTheme="majorHAnsi" w:cstheme="majorBidi"/>
      <w:i/>
      <w:iCs/>
      <w:color w:val="9BBB59" w:themeColor="accent3"/>
      <w:sz w:val="20"/>
      <w:szCs w:val="20"/>
    </w:rPr>
  </w:style>
  <w:style w:type="paragraph" w:styleId="Title">
    <w:name w:val="Title"/>
    <w:basedOn w:val="Normal"/>
    <w:next w:val="Normal"/>
    <w:link w:val="TitleChar"/>
    <w:uiPriority w:val="10"/>
    <w:qFormat/>
    <w:locked/>
    <w:rsid w:val="00AB64FB"/>
    <w:pPr>
      <w:pBdr>
        <w:top w:val="single" w:sz="8" w:space="10" w:color="A7BFDE" w:themeColor="accent1" w:themeTint="7F"/>
        <w:bottom w:val="single" w:sz="24" w:space="15" w:color="9BBB59" w:themeColor="accent3"/>
      </w:pBdr>
      <w:jc w:val="center"/>
    </w:pPr>
    <w:rPr>
      <w:rFonts w:asciiTheme="majorHAnsi" w:eastAsiaTheme="majorEastAsia" w:hAnsiTheme="majorHAnsi" w:cstheme="majorBidi"/>
      <w:i/>
      <w:iCs/>
      <w:color w:val="243F60" w:themeColor="accent1" w:themeShade="7F"/>
      <w:sz w:val="60"/>
      <w:szCs w:val="60"/>
    </w:rPr>
  </w:style>
  <w:style w:type="character" w:customStyle="1" w:styleId="TitleChar">
    <w:name w:val="Title Char"/>
    <w:basedOn w:val="DefaultParagraphFont"/>
    <w:link w:val="Title"/>
    <w:uiPriority w:val="10"/>
    <w:rsid w:val="00AB64FB"/>
    <w:rPr>
      <w:rFonts w:asciiTheme="majorHAnsi" w:eastAsiaTheme="majorEastAsia" w:hAnsiTheme="majorHAnsi" w:cstheme="majorBidi"/>
      <w:i/>
      <w:iCs/>
      <w:color w:val="243F60" w:themeColor="accent1" w:themeShade="7F"/>
      <w:sz w:val="60"/>
      <w:szCs w:val="60"/>
    </w:rPr>
  </w:style>
  <w:style w:type="paragraph" w:styleId="Subtitle">
    <w:name w:val="Subtitle"/>
    <w:basedOn w:val="Normal"/>
    <w:next w:val="Normal"/>
    <w:link w:val="SubtitleChar"/>
    <w:uiPriority w:val="11"/>
    <w:qFormat/>
    <w:locked/>
    <w:rsid w:val="00AB64FB"/>
    <w:pPr>
      <w:spacing w:before="200" w:after="900"/>
      <w:jc w:val="right"/>
    </w:pPr>
    <w:rPr>
      <w:i/>
      <w:iCs/>
      <w:sz w:val="24"/>
      <w:szCs w:val="24"/>
    </w:rPr>
  </w:style>
  <w:style w:type="character" w:customStyle="1" w:styleId="SubtitleChar">
    <w:name w:val="Subtitle Char"/>
    <w:basedOn w:val="DefaultParagraphFont"/>
    <w:link w:val="Subtitle"/>
    <w:uiPriority w:val="11"/>
    <w:rsid w:val="00AB64FB"/>
    <w:rPr>
      <w:rFonts w:asciiTheme="minorHAnsi"/>
      <w:i/>
      <w:iCs/>
      <w:sz w:val="24"/>
      <w:szCs w:val="24"/>
    </w:rPr>
  </w:style>
  <w:style w:type="character" w:styleId="Strong">
    <w:name w:val="Strong"/>
    <w:basedOn w:val="DefaultParagraphFont"/>
    <w:uiPriority w:val="22"/>
    <w:qFormat/>
    <w:locked/>
    <w:rsid w:val="00AB64FB"/>
    <w:rPr>
      <w:b/>
      <w:bCs/>
      <w:spacing w:val="0"/>
    </w:rPr>
  </w:style>
  <w:style w:type="character" w:styleId="Emphasis">
    <w:name w:val="Emphasis"/>
    <w:uiPriority w:val="20"/>
    <w:qFormat/>
    <w:locked/>
    <w:rsid w:val="00AB64FB"/>
    <w:rPr>
      <w:b/>
      <w:bCs/>
      <w:i/>
      <w:iCs/>
      <w:color w:val="5A5A5A" w:themeColor="text1" w:themeTint="A5"/>
    </w:rPr>
  </w:style>
  <w:style w:type="character" w:customStyle="1" w:styleId="NoSpacingChar">
    <w:name w:val="No Spacing Char"/>
    <w:basedOn w:val="DefaultParagraphFont"/>
    <w:link w:val="NoSpacing"/>
    <w:uiPriority w:val="1"/>
    <w:rsid w:val="00AB64FB"/>
  </w:style>
  <w:style w:type="paragraph" w:styleId="Quote">
    <w:name w:val="Quote"/>
    <w:basedOn w:val="Normal"/>
    <w:next w:val="Normal"/>
    <w:link w:val="QuoteChar"/>
    <w:uiPriority w:val="29"/>
    <w:qFormat/>
    <w:rsid w:val="00AB64FB"/>
    <w:rPr>
      <w:rFonts w:asciiTheme="majorHAnsi" w:eastAsiaTheme="majorEastAsia" w:hAnsiTheme="majorHAnsi" w:cstheme="majorBidi"/>
      <w:i/>
      <w:iCs/>
      <w:color w:val="5A5A5A" w:themeColor="text1" w:themeTint="A5"/>
    </w:rPr>
  </w:style>
  <w:style w:type="character" w:customStyle="1" w:styleId="QuoteChar">
    <w:name w:val="Quote Char"/>
    <w:basedOn w:val="DefaultParagraphFont"/>
    <w:link w:val="Quote"/>
    <w:uiPriority w:val="29"/>
    <w:rsid w:val="00AB64FB"/>
    <w:rPr>
      <w:rFonts w:asciiTheme="majorHAnsi" w:eastAsiaTheme="majorEastAsia" w:hAnsiTheme="majorHAnsi" w:cstheme="majorBidi"/>
      <w:i/>
      <w:iCs/>
      <w:color w:val="5A5A5A" w:themeColor="text1" w:themeTint="A5"/>
    </w:rPr>
  </w:style>
  <w:style w:type="paragraph" w:styleId="IntenseQuote">
    <w:name w:val="Intense Quote"/>
    <w:basedOn w:val="Normal"/>
    <w:next w:val="Normal"/>
    <w:link w:val="IntenseQuoteChar"/>
    <w:uiPriority w:val="30"/>
    <w:qFormat/>
    <w:rsid w:val="00AB64FB"/>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IntenseQuoteChar">
    <w:name w:val="Intense Quote Char"/>
    <w:basedOn w:val="DefaultParagraphFont"/>
    <w:link w:val="IntenseQuote"/>
    <w:uiPriority w:val="30"/>
    <w:rsid w:val="00AB64FB"/>
    <w:rPr>
      <w:rFonts w:asciiTheme="majorHAnsi" w:eastAsiaTheme="majorEastAsia" w:hAnsiTheme="majorHAnsi" w:cstheme="majorBidi"/>
      <w:i/>
      <w:iCs/>
      <w:color w:val="FFFFFF" w:themeColor="background1"/>
      <w:sz w:val="24"/>
      <w:szCs w:val="24"/>
      <w:shd w:val="clear" w:color="auto" w:fill="4F81BD" w:themeFill="accent1"/>
    </w:rPr>
  </w:style>
  <w:style w:type="character" w:styleId="SubtleEmphasis">
    <w:name w:val="Subtle Emphasis"/>
    <w:uiPriority w:val="19"/>
    <w:qFormat/>
    <w:rsid w:val="00AB64FB"/>
    <w:rPr>
      <w:i/>
      <w:iCs/>
      <w:color w:val="5A5A5A" w:themeColor="text1" w:themeTint="A5"/>
    </w:rPr>
  </w:style>
  <w:style w:type="character" w:styleId="SubtleReference">
    <w:name w:val="Subtle Reference"/>
    <w:uiPriority w:val="31"/>
    <w:qFormat/>
    <w:rsid w:val="00AB64FB"/>
    <w:rPr>
      <w:color w:val="auto"/>
      <w:u w:val="single" w:color="9BBB59" w:themeColor="accent3"/>
    </w:rPr>
  </w:style>
  <w:style w:type="character" w:styleId="IntenseReference">
    <w:name w:val="Intense Reference"/>
    <w:basedOn w:val="DefaultParagraphFont"/>
    <w:uiPriority w:val="32"/>
    <w:qFormat/>
    <w:rsid w:val="00AB64FB"/>
    <w:rPr>
      <w:b/>
      <w:bCs/>
      <w:color w:val="76923C" w:themeColor="accent3" w:themeShade="BF"/>
      <w:u w:val="single" w:color="9BBB59" w:themeColor="accent3"/>
    </w:rPr>
  </w:style>
  <w:style w:type="table" w:customStyle="1" w:styleId="LightShading-Accent11">
    <w:name w:val="Light Shading - Accent 11"/>
    <w:basedOn w:val="TableNormal"/>
    <w:uiPriority w:val="60"/>
    <w:rsid w:val="002827BF"/>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MediumShading1-Accent11">
    <w:name w:val="Medium Shading 1 - Accent 11"/>
    <w:basedOn w:val="TableNormal"/>
    <w:uiPriority w:val="63"/>
    <w:rsid w:val="002827BF"/>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2-Accent3">
    <w:name w:val="Medium Shading 2 Accent 3"/>
    <w:basedOn w:val="TableNormal"/>
    <w:uiPriority w:val="64"/>
    <w:rsid w:val="00240A9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AA404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Accent5">
    <w:name w:val="Light Shading Accent 5"/>
    <w:basedOn w:val="TableNormal"/>
    <w:uiPriority w:val="60"/>
    <w:rsid w:val="006C5388"/>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Grid-Accent5">
    <w:name w:val="Light Grid Accent 5"/>
    <w:basedOn w:val="TableNormal"/>
    <w:uiPriority w:val="62"/>
    <w:rsid w:val="00CF0CBC"/>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MediumShading2-Accent11">
    <w:name w:val="Medium Shading 2 - Accent 11"/>
    <w:basedOn w:val="TableNormal"/>
    <w:uiPriority w:val="64"/>
    <w:rsid w:val="00636405"/>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2">
    <w:name w:val="Medium Shading 2 - Accent 12"/>
    <w:basedOn w:val="TableNormal"/>
    <w:uiPriority w:val="64"/>
    <w:rsid w:val="00425700"/>
    <w:pPr>
      <w:ind w:firstLine="0"/>
    </w:pPr>
    <w:rPr>
      <w:rFonts w:eastAsiaTheme="minorHAnsi"/>
      <w:lang w:val="en-AU"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Default">
    <w:name w:val="Default"/>
    <w:rsid w:val="00F332AD"/>
    <w:pPr>
      <w:autoSpaceDE w:val="0"/>
      <w:autoSpaceDN w:val="0"/>
      <w:adjustRightInd w:val="0"/>
      <w:ind w:firstLine="0"/>
    </w:pPr>
    <w:rPr>
      <w:rFonts w:ascii="Gill Sans MT" w:hAnsi="Gill Sans MT" w:cs="Gill Sans MT"/>
      <w:color w:val="000000"/>
      <w:sz w:val="24"/>
      <w:szCs w:val="24"/>
      <w:lang w:val="en-AU" w:bidi="ar-SA"/>
    </w:rPr>
  </w:style>
  <w:style w:type="table" w:customStyle="1" w:styleId="MediumShading2-Accent13">
    <w:name w:val="Medium Shading 2 - Accent 13"/>
    <w:basedOn w:val="TableNormal"/>
    <w:uiPriority w:val="64"/>
    <w:rsid w:val="00EB6C8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1-Accent5">
    <w:name w:val="Medium Grid 1 Accent 5"/>
    <w:basedOn w:val="TableNormal"/>
    <w:uiPriority w:val="67"/>
    <w:rsid w:val="00016BC0"/>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3">
    <w:name w:val="Medium Grid 1 Accent 3"/>
    <w:basedOn w:val="TableNormal"/>
    <w:uiPriority w:val="67"/>
    <w:rsid w:val="000C3309"/>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Bibliography">
    <w:name w:val="Bibliography"/>
    <w:basedOn w:val="Normal"/>
    <w:next w:val="Normal"/>
    <w:uiPriority w:val="37"/>
    <w:unhideWhenUsed/>
    <w:rsid w:val="006B5932"/>
  </w:style>
  <w:style w:type="paragraph" w:customStyle="1" w:styleId="Figures">
    <w:name w:val="Figures"/>
    <w:basedOn w:val="TOC1"/>
    <w:link w:val="FiguresChar"/>
    <w:qFormat/>
    <w:rsid w:val="0027064D"/>
    <w:rPr>
      <w:rFonts w:ascii="Arial" w:hAnsi="Arial"/>
      <w:sz w:val="18"/>
    </w:rPr>
  </w:style>
  <w:style w:type="character" w:customStyle="1" w:styleId="TOC1Char">
    <w:name w:val="TOC 1 Char"/>
    <w:basedOn w:val="DefaultParagraphFont"/>
    <w:link w:val="TOC1"/>
    <w:uiPriority w:val="39"/>
    <w:rsid w:val="00185D05"/>
    <w:rPr>
      <w:b/>
      <w:bCs/>
      <w:sz w:val="20"/>
      <w:szCs w:val="20"/>
    </w:rPr>
  </w:style>
  <w:style w:type="character" w:customStyle="1" w:styleId="FiguresChar">
    <w:name w:val="Figures Char"/>
    <w:basedOn w:val="TOC1Char"/>
    <w:link w:val="Figures"/>
    <w:rsid w:val="0027064D"/>
    <w:rPr>
      <w:rFonts w:ascii="Arial" w:hAnsi="Arial"/>
      <w:b/>
      <w:bCs/>
      <w:sz w:val="18"/>
      <w:szCs w:val="20"/>
    </w:rPr>
  </w:style>
  <w:style w:type="table" w:styleId="MediumShading1">
    <w:name w:val="Medium Shading 1"/>
    <w:basedOn w:val="TableNormal"/>
    <w:uiPriority w:val="63"/>
    <w:rsid w:val="007D3B0B"/>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E03D32"/>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en-US"/>
      </w:rPr>
    </w:rPrDefault>
    <w:pPrDefault>
      <w:pPr>
        <w:ind w:firstLine="357"/>
      </w:pPr>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qFormat="1"/>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B5061B"/>
    <w:pPr>
      <w:ind w:firstLine="0"/>
      <w:jc w:val="both"/>
    </w:pPr>
    <w:rPr>
      <w:rFonts w:ascii="Arial" w:hAnsi="Arial"/>
    </w:rPr>
  </w:style>
  <w:style w:type="paragraph" w:styleId="Heading1">
    <w:name w:val="heading 1"/>
    <w:basedOn w:val="Normal"/>
    <w:next w:val="Normal"/>
    <w:link w:val="Heading1Char"/>
    <w:uiPriority w:val="9"/>
    <w:qFormat/>
    <w:rsid w:val="00747FFD"/>
    <w:pPr>
      <w:numPr>
        <w:numId w:val="11"/>
      </w:numPr>
      <w:pBdr>
        <w:bottom w:val="single" w:sz="12" w:space="1" w:color="365F91" w:themeColor="accent1" w:themeShade="BF"/>
      </w:pBdr>
      <w:spacing w:before="80" w:after="80"/>
      <w:jc w:val="left"/>
      <w:outlineLvl w:val="0"/>
    </w:pPr>
    <w:rPr>
      <w:rFonts w:eastAsiaTheme="majorEastAsia" w:cstheme="majorBidi"/>
      <w:b/>
      <w:bCs/>
      <w:caps/>
      <w:sz w:val="32"/>
      <w:szCs w:val="32"/>
      <w:lang w:eastAsia="en-AU"/>
    </w:rPr>
  </w:style>
  <w:style w:type="paragraph" w:styleId="Heading2">
    <w:name w:val="heading 2"/>
    <w:basedOn w:val="Normal"/>
    <w:next w:val="Normal"/>
    <w:link w:val="Heading2Char"/>
    <w:uiPriority w:val="9"/>
    <w:unhideWhenUsed/>
    <w:qFormat/>
    <w:rsid w:val="00747FFD"/>
    <w:pPr>
      <w:numPr>
        <w:ilvl w:val="1"/>
        <w:numId w:val="11"/>
      </w:numPr>
      <w:pBdr>
        <w:bottom w:val="single" w:sz="4" w:space="1" w:color="95B3D7" w:themeColor="accent1" w:themeTint="99"/>
      </w:pBdr>
      <w:spacing w:before="160" w:after="80"/>
      <w:outlineLvl w:val="1"/>
    </w:pPr>
    <w:rPr>
      <w:rFonts w:eastAsiaTheme="majorEastAsia" w:cstheme="majorBidi"/>
      <w:b/>
      <w:sz w:val="28"/>
      <w:szCs w:val="28"/>
      <w:lang w:eastAsia="en-AU"/>
    </w:rPr>
  </w:style>
  <w:style w:type="paragraph" w:styleId="Heading3">
    <w:name w:val="heading 3"/>
    <w:basedOn w:val="Normal"/>
    <w:next w:val="Normal"/>
    <w:link w:val="Heading3Char"/>
    <w:uiPriority w:val="9"/>
    <w:unhideWhenUsed/>
    <w:qFormat/>
    <w:rsid w:val="00747FFD"/>
    <w:pPr>
      <w:numPr>
        <w:ilvl w:val="2"/>
        <w:numId w:val="11"/>
      </w:numPr>
      <w:spacing w:before="200" w:after="80"/>
      <w:outlineLvl w:val="2"/>
    </w:pPr>
    <w:rPr>
      <w:rFonts w:eastAsiaTheme="majorEastAsia" w:cstheme="majorBidi"/>
      <w:b/>
      <w:color w:val="548DD4" w:themeColor="text2" w:themeTint="99"/>
      <w:sz w:val="24"/>
      <w:szCs w:val="24"/>
      <w:lang w:val="en-GB" w:eastAsia="en-AU"/>
    </w:rPr>
  </w:style>
  <w:style w:type="paragraph" w:styleId="Heading4">
    <w:name w:val="heading 4"/>
    <w:basedOn w:val="Heading5"/>
    <w:next w:val="Normal"/>
    <w:link w:val="Heading4Char"/>
    <w:uiPriority w:val="9"/>
    <w:unhideWhenUsed/>
    <w:qFormat/>
    <w:rsid w:val="00EB5863"/>
    <w:pPr>
      <w:outlineLvl w:val="3"/>
    </w:pPr>
  </w:style>
  <w:style w:type="paragraph" w:styleId="Heading5">
    <w:name w:val="heading 5"/>
    <w:basedOn w:val="Normal"/>
    <w:next w:val="Normal"/>
    <w:link w:val="Heading5Char"/>
    <w:uiPriority w:val="9"/>
    <w:unhideWhenUsed/>
    <w:qFormat/>
    <w:rsid w:val="00B4702B"/>
    <w:pPr>
      <w:spacing w:before="200" w:after="80"/>
      <w:outlineLvl w:val="4"/>
    </w:pPr>
    <w:rPr>
      <w:rFonts w:asciiTheme="majorHAnsi" w:eastAsiaTheme="majorEastAsia" w:hAnsiTheme="majorHAnsi" w:cstheme="majorBidi"/>
      <w:b/>
      <w:sz w:val="20"/>
      <w:szCs w:val="20"/>
      <w:lang w:eastAsia="ja-JP"/>
    </w:rPr>
  </w:style>
  <w:style w:type="paragraph" w:styleId="Heading6">
    <w:name w:val="heading 6"/>
    <w:basedOn w:val="Normal"/>
    <w:next w:val="Normal"/>
    <w:link w:val="Heading6Char"/>
    <w:uiPriority w:val="9"/>
    <w:unhideWhenUsed/>
    <w:qFormat/>
    <w:rsid w:val="00240A98"/>
    <w:pPr>
      <w:numPr>
        <w:ilvl w:val="5"/>
        <w:numId w:val="11"/>
      </w:numPr>
      <w:spacing w:before="280" w:after="100"/>
      <w:outlineLvl w:val="5"/>
    </w:pPr>
    <w:rPr>
      <w:rFonts w:asciiTheme="majorHAnsi" w:eastAsiaTheme="majorEastAsia" w:hAnsiTheme="majorHAnsi" w:cstheme="majorBidi"/>
      <w:b/>
      <w:i/>
      <w:iCs/>
      <w:sz w:val="20"/>
      <w:szCs w:val="20"/>
      <w:lang w:val="en-GB"/>
    </w:rPr>
  </w:style>
  <w:style w:type="paragraph" w:styleId="Heading7">
    <w:name w:val="heading 7"/>
    <w:basedOn w:val="Normal"/>
    <w:next w:val="Normal"/>
    <w:link w:val="Heading7Char"/>
    <w:uiPriority w:val="9"/>
    <w:unhideWhenUsed/>
    <w:qFormat/>
    <w:rsid w:val="00AB64FB"/>
    <w:pPr>
      <w:numPr>
        <w:ilvl w:val="6"/>
        <w:numId w:val="11"/>
      </w:numPr>
      <w:spacing w:before="320" w:after="100"/>
      <w:outlineLvl w:val="6"/>
    </w:pPr>
    <w:rPr>
      <w:rFonts w:asciiTheme="majorHAnsi" w:eastAsiaTheme="majorEastAsia" w:hAnsiTheme="majorHAnsi" w:cstheme="majorBidi"/>
      <w:b/>
      <w:bCs/>
      <w:color w:val="9BBB59" w:themeColor="accent3"/>
      <w:sz w:val="20"/>
      <w:szCs w:val="20"/>
    </w:rPr>
  </w:style>
  <w:style w:type="paragraph" w:styleId="Heading8">
    <w:name w:val="heading 8"/>
    <w:basedOn w:val="Normal"/>
    <w:next w:val="Normal"/>
    <w:link w:val="Heading8Char"/>
    <w:uiPriority w:val="9"/>
    <w:semiHidden/>
    <w:unhideWhenUsed/>
    <w:qFormat/>
    <w:locked/>
    <w:rsid w:val="00AB64FB"/>
    <w:pPr>
      <w:numPr>
        <w:ilvl w:val="7"/>
        <w:numId w:val="11"/>
      </w:numPr>
      <w:spacing w:before="320" w:after="100"/>
      <w:outlineLvl w:val="7"/>
    </w:pPr>
    <w:rPr>
      <w:rFonts w:asciiTheme="majorHAnsi" w:eastAsiaTheme="majorEastAsia" w:hAnsiTheme="majorHAnsi" w:cstheme="majorBidi"/>
      <w:b/>
      <w:bCs/>
      <w:i/>
      <w:iCs/>
      <w:color w:val="9BBB59" w:themeColor="accent3"/>
      <w:sz w:val="20"/>
      <w:szCs w:val="20"/>
    </w:rPr>
  </w:style>
  <w:style w:type="paragraph" w:styleId="Heading9">
    <w:name w:val="heading 9"/>
    <w:basedOn w:val="Normal"/>
    <w:next w:val="Normal"/>
    <w:link w:val="Heading9Char"/>
    <w:uiPriority w:val="9"/>
    <w:semiHidden/>
    <w:unhideWhenUsed/>
    <w:qFormat/>
    <w:locked/>
    <w:rsid w:val="00AB64FB"/>
    <w:pPr>
      <w:numPr>
        <w:ilvl w:val="8"/>
        <w:numId w:val="11"/>
      </w:numPr>
      <w:spacing w:before="320" w:after="100"/>
      <w:outlineLvl w:val="8"/>
    </w:pPr>
    <w:rPr>
      <w:rFonts w:asciiTheme="majorHAnsi" w:eastAsiaTheme="majorEastAsia" w:hAnsiTheme="majorHAnsi" w:cstheme="majorBidi"/>
      <w:i/>
      <w:iCs/>
      <w:color w:val="9BBB59" w:themeColor="accent3"/>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747FFD"/>
    <w:rPr>
      <w:rFonts w:ascii="Arial" w:eastAsiaTheme="majorEastAsia" w:hAnsi="Arial" w:cstheme="majorBidi"/>
      <w:b/>
      <w:bCs/>
      <w:caps/>
      <w:sz w:val="32"/>
      <w:szCs w:val="32"/>
      <w:lang w:eastAsia="en-AU"/>
    </w:rPr>
  </w:style>
  <w:style w:type="character" w:customStyle="1" w:styleId="Heading2Char">
    <w:name w:val="Heading 2 Char"/>
    <w:basedOn w:val="DefaultParagraphFont"/>
    <w:link w:val="Heading2"/>
    <w:uiPriority w:val="9"/>
    <w:locked/>
    <w:rsid w:val="00747FFD"/>
    <w:rPr>
      <w:rFonts w:ascii="Arial" w:eastAsiaTheme="majorEastAsia" w:hAnsi="Arial" w:cstheme="majorBidi"/>
      <w:b/>
      <w:sz w:val="28"/>
      <w:szCs w:val="28"/>
      <w:lang w:eastAsia="en-AU"/>
    </w:rPr>
  </w:style>
  <w:style w:type="character" w:customStyle="1" w:styleId="Heading3Char">
    <w:name w:val="Heading 3 Char"/>
    <w:basedOn w:val="DefaultParagraphFont"/>
    <w:link w:val="Heading3"/>
    <w:uiPriority w:val="9"/>
    <w:locked/>
    <w:rsid w:val="00747FFD"/>
    <w:rPr>
      <w:rFonts w:ascii="Arial" w:eastAsiaTheme="majorEastAsia" w:hAnsi="Arial" w:cstheme="majorBidi"/>
      <w:b/>
      <w:color w:val="548DD4" w:themeColor="text2" w:themeTint="99"/>
      <w:sz w:val="24"/>
      <w:szCs w:val="24"/>
      <w:lang w:val="en-GB" w:eastAsia="en-AU"/>
    </w:rPr>
  </w:style>
  <w:style w:type="character" w:customStyle="1" w:styleId="Heading4Char">
    <w:name w:val="Heading 4 Char"/>
    <w:basedOn w:val="DefaultParagraphFont"/>
    <w:link w:val="Heading4"/>
    <w:uiPriority w:val="9"/>
    <w:locked/>
    <w:rsid w:val="00EB5863"/>
    <w:rPr>
      <w:rFonts w:asciiTheme="majorHAnsi" w:eastAsiaTheme="majorEastAsia" w:hAnsiTheme="majorHAnsi" w:cstheme="majorBidi"/>
      <w:b/>
      <w:sz w:val="20"/>
      <w:szCs w:val="20"/>
      <w:lang w:eastAsia="ja-JP"/>
    </w:rPr>
  </w:style>
  <w:style w:type="character" w:customStyle="1" w:styleId="Heading5Char">
    <w:name w:val="Heading 5 Char"/>
    <w:basedOn w:val="DefaultParagraphFont"/>
    <w:link w:val="Heading5"/>
    <w:uiPriority w:val="9"/>
    <w:locked/>
    <w:rsid w:val="00B4702B"/>
    <w:rPr>
      <w:rFonts w:asciiTheme="majorHAnsi" w:eastAsiaTheme="majorEastAsia" w:hAnsiTheme="majorHAnsi" w:cstheme="majorBidi"/>
      <w:b/>
      <w:sz w:val="20"/>
      <w:szCs w:val="20"/>
      <w:lang w:eastAsia="ja-JP"/>
    </w:rPr>
  </w:style>
  <w:style w:type="character" w:customStyle="1" w:styleId="Heading6Char">
    <w:name w:val="Heading 6 Char"/>
    <w:basedOn w:val="DefaultParagraphFont"/>
    <w:link w:val="Heading6"/>
    <w:uiPriority w:val="9"/>
    <w:locked/>
    <w:rsid w:val="00240A98"/>
    <w:rPr>
      <w:rFonts w:asciiTheme="majorHAnsi" w:eastAsiaTheme="majorEastAsia" w:hAnsiTheme="majorHAnsi" w:cstheme="majorBidi"/>
      <w:b/>
      <w:i/>
      <w:iCs/>
      <w:sz w:val="20"/>
      <w:szCs w:val="20"/>
      <w:lang w:val="en-GB"/>
    </w:rPr>
  </w:style>
  <w:style w:type="character" w:customStyle="1" w:styleId="Heading7Char">
    <w:name w:val="Heading 7 Char"/>
    <w:basedOn w:val="DefaultParagraphFont"/>
    <w:link w:val="Heading7"/>
    <w:uiPriority w:val="9"/>
    <w:locked/>
    <w:rsid w:val="00AB64FB"/>
    <w:rPr>
      <w:rFonts w:asciiTheme="majorHAnsi" w:eastAsiaTheme="majorEastAsia" w:hAnsiTheme="majorHAnsi" w:cstheme="majorBidi"/>
      <w:b/>
      <w:bCs/>
      <w:color w:val="9BBB59" w:themeColor="accent3"/>
      <w:sz w:val="20"/>
      <w:szCs w:val="20"/>
    </w:rPr>
  </w:style>
  <w:style w:type="paragraph" w:customStyle="1" w:styleId="ReportCoverPage">
    <w:name w:val="Report Cover Page"/>
    <w:basedOn w:val="Normal"/>
    <w:next w:val="Normal"/>
    <w:uiPriority w:val="99"/>
    <w:rsid w:val="00E11983"/>
    <w:rPr>
      <w:sz w:val="32"/>
    </w:rPr>
  </w:style>
  <w:style w:type="character" w:customStyle="1" w:styleId="Reporttitle">
    <w:name w:val="Report title"/>
    <w:basedOn w:val="DefaultParagraphFont"/>
    <w:uiPriority w:val="99"/>
    <w:rsid w:val="00334708"/>
    <w:rPr>
      <w:rFonts w:ascii="Palatino Linotype" w:hAnsi="Palatino Linotype" w:cs="Times New Roman"/>
      <w:b/>
      <w:sz w:val="40"/>
    </w:rPr>
  </w:style>
  <w:style w:type="paragraph" w:styleId="TOC1">
    <w:name w:val="toc 1"/>
    <w:basedOn w:val="Normal"/>
    <w:next w:val="Normal"/>
    <w:link w:val="TOC1Char"/>
    <w:autoRedefine/>
    <w:uiPriority w:val="39"/>
    <w:qFormat/>
    <w:rsid w:val="006579DB"/>
    <w:pPr>
      <w:spacing w:before="240" w:after="120"/>
      <w:jc w:val="left"/>
    </w:pPr>
    <w:rPr>
      <w:rFonts w:asciiTheme="minorHAnsi" w:hAnsiTheme="minorHAnsi"/>
      <w:b/>
      <w:bCs/>
      <w:sz w:val="20"/>
      <w:szCs w:val="20"/>
    </w:rPr>
  </w:style>
  <w:style w:type="paragraph" w:styleId="TOC2">
    <w:name w:val="toc 2"/>
    <w:basedOn w:val="Normal"/>
    <w:next w:val="Normal"/>
    <w:autoRedefine/>
    <w:uiPriority w:val="39"/>
    <w:rsid w:val="00F372EE"/>
    <w:pPr>
      <w:spacing w:before="120"/>
      <w:ind w:left="220"/>
      <w:jc w:val="left"/>
    </w:pPr>
    <w:rPr>
      <w:rFonts w:asciiTheme="minorHAnsi" w:hAnsiTheme="minorHAnsi"/>
      <w:i/>
      <w:iCs/>
      <w:sz w:val="20"/>
      <w:szCs w:val="20"/>
    </w:rPr>
  </w:style>
  <w:style w:type="table" w:customStyle="1" w:styleId="TableStyleAnita">
    <w:name w:val="Table Style Anita"/>
    <w:uiPriority w:val="99"/>
    <w:rsid w:val="007D2E0A"/>
    <w:pPr>
      <w:jc w:val="right"/>
    </w:pPr>
    <w:rPr>
      <w:rFonts w:ascii="Tahoma" w:hAnsi="Tahoma"/>
    </w:rPr>
    <w:tblPr>
      <w:tblInd w:w="0" w:type="dxa"/>
      <w:tblBorders>
        <w:top w:val="single" w:sz="4" w:space="0" w:color="auto"/>
        <w:left w:val="single" w:sz="4" w:space="0" w:color="auto"/>
        <w:bottom w:val="single" w:sz="4" w:space="0" w:color="auto"/>
        <w:right w:val="single" w:sz="4" w:space="0" w:color="auto"/>
        <w:insideH w:val="dotted" w:sz="4" w:space="0" w:color="auto"/>
        <w:insideV w:val="dotted" w:sz="4" w:space="0" w:color="auto"/>
      </w:tblBorders>
      <w:tblCellMar>
        <w:top w:w="0" w:type="dxa"/>
        <w:left w:w="108" w:type="dxa"/>
        <w:bottom w:w="0" w:type="dxa"/>
        <w:right w:w="108" w:type="dxa"/>
      </w:tblCellMar>
    </w:tblPr>
  </w:style>
  <w:style w:type="paragraph" w:styleId="TOC3">
    <w:name w:val="toc 3"/>
    <w:basedOn w:val="Normal"/>
    <w:next w:val="Normal"/>
    <w:autoRedefine/>
    <w:uiPriority w:val="39"/>
    <w:qFormat/>
    <w:rsid w:val="00334708"/>
    <w:pPr>
      <w:ind w:left="440"/>
      <w:jc w:val="left"/>
    </w:pPr>
    <w:rPr>
      <w:rFonts w:asciiTheme="minorHAnsi" w:hAnsiTheme="minorHAnsi"/>
      <w:sz w:val="20"/>
      <w:szCs w:val="20"/>
    </w:rPr>
  </w:style>
  <w:style w:type="paragraph" w:styleId="TOC4">
    <w:name w:val="toc 4"/>
    <w:basedOn w:val="Normal"/>
    <w:next w:val="Normal"/>
    <w:autoRedefine/>
    <w:uiPriority w:val="39"/>
    <w:rsid w:val="00FF1F5F"/>
    <w:pPr>
      <w:ind w:left="660"/>
      <w:jc w:val="left"/>
    </w:pPr>
    <w:rPr>
      <w:rFonts w:asciiTheme="minorHAnsi" w:hAnsiTheme="minorHAnsi"/>
      <w:sz w:val="20"/>
      <w:szCs w:val="20"/>
    </w:rPr>
  </w:style>
  <w:style w:type="paragraph" w:styleId="TOC5">
    <w:name w:val="toc 5"/>
    <w:basedOn w:val="Normal"/>
    <w:next w:val="Normal"/>
    <w:autoRedefine/>
    <w:uiPriority w:val="39"/>
    <w:rsid w:val="00334708"/>
    <w:pPr>
      <w:ind w:left="880"/>
      <w:jc w:val="left"/>
    </w:pPr>
    <w:rPr>
      <w:rFonts w:asciiTheme="minorHAnsi" w:hAnsiTheme="minorHAnsi"/>
      <w:sz w:val="20"/>
      <w:szCs w:val="20"/>
    </w:rPr>
  </w:style>
  <w:style w:type="paragraph" w:styleId="TOC6">
    <w:name w:val="toc 6"/>
    <w:basedOn w:val="Normal"/>
    <w:next w:val="Normal"/>
    <w:autoRedefine/>
    <w:uiPriority w:val="39"/>
    <w:rsid w:val="00334708"/>
    <w:pPr>
      <w:ind w:left="1100"/>
      <w:jc w:val="left"/>
    </w:pPr>
    <w:rPr>
      <w:rFonts w:asciiTheme="minorHAnsi" w:hAnsiTheme="minorHAnsi"/>
      <w:sz w:val="20"/>
      <w:szCs w:val="20"/>
    </w:rPr>
  </w:style>
  <w:style w:type="paragraph" w:styleId="TOC7">
    <w:name w:val="toc 7"/>
    <w:basedOn w:val="Normal"/>
    <w:next w:val="Normal"/>
    <w:autoRedefine/>
    <w:uiPriority w:val="39"/>
    <w:rsid w:val="00334708"/>
    <w:pPr>
      <w:ind w:left="1320"/>
      <w:jc w:val="left"/>
    </w:pPr>
    <w:rPr>
      <w:rFonts w:asciiTheme="minorHAnsi" w:hAnsiTheme="minorHAnsi"/>
      <w:sz w:val="20"/>
      <w:szCs w:val="20"/>
    </w:rPr>
  </w:style>
  <w:style w:type="paragraph" w:styleId="TOC8">
    <w:name w:val="toc 8"/>
    <w:basedOn w:val="Normal"/>
    <w:next w:val="Normal"/>
    <w:autoRedefine/>
    <w:uiPriority w:val="39"/>
    <w:rsid w:val="00334708"/>
    <w:pPr>
      <w:ind w:left="1540"/>
      <w:jc w:val="left"/>
    </w:pPr>
    <w:rPr>
      <w:rFonts w:asciiTheme="minorHAnsi" w:hAnsiTheme="minorHAnsi"/>
      <w:sz w:val="20"/>
      <w:szCs w:val="20"/>
    </w:rPr>
  </w:style>
  <w:style w:type="paragraph" w:styleId="TOC9">
    <w:name w:val="toc 9"/>
    <w:basedOn w:val="Normal"/>
    <w:next w:val="Normal"/>
    <w:autoRedefine/>
    <w:uiPriority w:val="39"/>
    <w:rsid w:val="00334708"/>
    <w:pPr>
      <w:ind w:left="1760"/>
      <w:jc w:val="left"/>
    </w:pPr>
    <w:rPr>
      <w:rFonts w:asciiTheme="minorHAnsi" w:hAnsiTheme="minorHAnsi"/>
      <w:sz w:val="20"/>
      <w:szCs w:val="20"/>
    </w:rPr>
  </w:style>
  <w:style w:type="character" w:styleId="Hyperlink">
    <w:name w:val="Hyperlink"/>
    <w:basedOn w:val="DefaultParagraphFont"/>
    <w:uiPriority w:val="99"/>
    <w:rsid w:val="00334708"/>
    <w:rPr>
      <w:rFonts w:cs="Times New Roman"/>
      <w:color w:val="0000FF"/>
      <w:u w:val="single"/>
    </w:rPr>
  </w:style>
  <w:style w:type="paragraph" w:styleId="BodyText3">
    <w:name w:val="Body Text 3"/>
    <w:basedOn w:val="Normal"/>
    <w:link w:val="BodyText3Char"/>
    <w:uiPriority w:val="99"/>
    <w:rsid w:val="00C94AEB"/>
    <w:pPr>
      <w:spacing w:after="120"/>
    </w:pPr>
    <w:rPr>
      <w:sz w:val="16"/>
      <w:szCs w:val="16"/>
    </w:rPr>
  </w:style>
  <w:style w:type="character" w:customStyle="1" w:styleId="BodyText3Char">
    <w:name w:val="Body Text 3 Char"/>
    <w:basedOn w:val="DefaultParagraphFont"/>
    <w:link w:val="BodyText3"/>
    <w:uiPriority w:val="99"/>
    <w:semiHidden/>
    <w:locked/>
    <w:rsid w:val="00B92FE7"/>
    <w:rPr>
      <w:rFonts w:ascii="Tahoma" w:hAnsi="Tahoma" w:cs="Times New Roman"/>
      <w:sz w:val="16"/>
      <w:szCs w:val="16"/>
      <w:lang w:eastAsia="en-US"/>
    </w:rPr>
  </w:style>
  <w:style w:type="character" w:styleId="CommentReference">
    <w:name w:val="annotation reference"/>
    <w:basedOn w:val="DefaultParagraphFont"/>
    <w:uiPriority w:val="99"/>
    <w:rsid w:val="00771102"/>
    <w:rPr>
      <w:rFonts w:cs="Times New Roman"/>
      <w:sz w:val="16"/>
      <w:szCs w:val="16"/>
    </w:rPr>
  </w:style>
  <w:style w:type="paragraph" w:styleId="CommentText">
    <w:name w:val="annotation text"/>
    <w:basedOn w:val="Normal"/>
    <w:link w:val="CommentTextChar"/>
    <w:uiPriority w:val="99"/>
    <w:rsid w:val="00771102"/>
    <w:rPr>
      <w:sz w:val="20"/>
      <w:szCs w:val="20"/>
    </w:rPr>
  </w:style>
  <w:style w:type="character" w:customStyle="1" w:styleId="CommentTextChar">
    <w:name w:val="Comment Text Char"/>
    <w:basedOn w:val="DefaultParagraphFont"/>
    <w:link w:val="CommentText"/>
    <w:uiPriority w:val="99"/>
    <w:locked/>
    <w:rsid w:val="00A96758"/>
    <w:rPr>
      <w:rFonts w:ascii="Tahoma" w:hAnsi="Tahoma" w:cs="Times New Roman"/>
      <w:lang w:eastAsia="en-US"/>
    </w:rPr>
  </w:style>
  <w:style w:type="paragraph" w:styleId="CommentSubject">
    <w:name w:val="annotation subject"/>
    <w:basedOn w:val="CommentText"/>
    <w:next w:val="CommentText"/>
    <w:link w:val="CommentSubjectChar"/>
    <w:uiPriority w:val="99"/>
    <w:semiHidden/>
    <w:rsid w:val="00771102"/>
    <w:rPr>
      <w:b/>
      <w:bCs/>
    </w:rPr>
  </w:style>
  <w:style w:type="character" w:customStyle="1" w:styleId="CommentSubjectChar">
    <w:name w:val="Comment Subject Char"/>
    <w:basedOn w:val="CommentTextChar"/>
    <w:link w:val="CommentSubject"/>
    <w:uiPriority w:val="99"/>
    <w:semiHidden/>
    <w:locked/>
    <w:rsid w:val="00B92FE7"/>
    <w:rPr>
      <w:rFonts w:ascii="Tahoma" w:hAnsi="Tahoma" w:cs="Times New Roman"/>
      <w:b/>
      <w:bCs/>
      <w:sz w:val="20"/>
      <w:szCs w:val="20"/>
      <w:lang w:eastAsia="en-US"/>
    </w:rPr>
  </w:style>
  <w:style w:type="paragraph" w:styleId="BalloonText">
    <w:name w:val="Balloon Text"/>
    <w:basedOn w:val="Normal"/>
    <w:link w:val="BalloonTextChar"/>
    <w:uiPriority w:val="99"/>
    <w:semiHidden/>
    <w:rsid w:val="00771102"/>
    <w:rPr>
      <w:rFonts w:cs="Tahoma"/>
      <w:sz w:val="16"/>
      <w:szCs w:val="16"/>
    </w:rPr>
  </w:style>
  <w:style w:type="character" w:customStyle="1" w:styleId="BalloonTextChar">
    <w:name w:val="Balloon Text Char"/>
    <w:basedOn w:val="DefaultParagraphFont"/>
    <w:link w:val="BalloonText"/>
    <w:uiPriority w:val="99"/>
    <w:semiHidden/>
    <w:locked/>
    <w:rsid w:val="00B92FE7"/>
    <w:rPr>
      <w:rFonts w:cs="Times New Roman"/>
      <w:sz w:val="2"/>
      <w:lang w:eastAsia="en-US"/>
    </w:rPr>
  </w:style>
  <w:style w:type="paragraph" w:styleId="TableofFigures">
    <w:name w:val="table of figures"/>
    <w:basedOn w:val="Normal"/>
    <w:next w:val="Normal"/>
    <w:uiPriority w:val="99"/>
    <w:rsid w:val="00567BC1"/>
    <w:rPr>
      <w:i/>
      <w:iCs/>
      <w:sz w:val="20"/>
      <w:szCs w:val="20"/>
    </w:rPr>
  </w:style>
  <w:style w:type="paragraph" w:styleId="Caption">
    <w:name w:val="caption"/>
    <w:aliases w:val="Tables"/>
    <w:basedOn w:val="Normal"/>
    <w:next w:val="Normal"/>
    <w:link w:val="CaptionChar"/>
    <w:uiPriority w:val="35"/>
    <w:unhideWhenUsed/>
    <w:qFormat/>
    <w:rsid w:val="00DC7A48"/>
    <w:pPr>
      <w:jc w:val="left"/>
    </w:pPr>
    <w:rPr>
      <w:b/>
      <w:bCs/>
      <w:sz w:val="18"/>
      <w:szCs w:val="18"/>
    </w:rPr>
  </w:style>
  <w:style w:type="paragraph" w:styleId="Header">
    <w:name w:val="header"/>
    <w:basedOn w:val="Normal"/>
    <w:link w:val="HeaderChar"/>
    <w:uiPriority w:val="99"/>
    <w:rsid w:val="008910E2"/>
    <w:pPr>
      <w:tabs>
        <w:tab w:val="center" w:pos="4320"/>
        <w:tab w:val="right" w:pos="8640"/>
      </w:tabs>
    </w:pPr>
  </w:style>
  <w:style w:type="character" w:customStyle="1" w:styleId="HeaderChar">
    <w:name w:val="Header Char"/>
    <w:basedOn w:val="DefaultParagraphFont"/>
    <w:link w:val="Header"/>
    <w:uiPriority w:val="99"/>
    <w:semiHidden/>
    <w:locked/>
    <w:rsid w:val="00B92FE7"/>
    <w:rPr>
      <w:rFonts w:ascii="Tahoma" w:hAnsi="Tahoma" w:cs="Times New Roman"/>
      <w:sz w:val="24"/>
      <w:szCs w:val="24"/>
      <w:lang w:eastAsia="en-US"/>
    </w:rPr>
  </w:style>
  <w:style w:type="paragraph" w:styleId="Footer">
    <w:name w:val="footer"/>
    <w:basedOn w:val="Normal"/>
    <w:link w:val="FooterChar"/>
    <w:uiPriority w:val="99"/>
    <w:rsid w:val="008910E2"/>
    <w:pPr>
      <w:tabs>
        <w:tab w:val="center" w:pos="4320"/>
        <w:tab w:val="right" w:pos="8640"/>
      </w:tabs>
    </w:pPr>
  </w:style>
  <w:style w:type="character" w:customStyle="1" w:styleId="FooterChar">
    <w:name w:val="Footer Char"/>
    <w:basedOn w:val="DefaultParagraphFont"/>
    <w:link w:val="Footer"/>
    <w:uiPriority w:val="99"/>
    <w:locked/>
    <w:rsid w:val="00B92FE7"/>
    <w:rPr>
      <w:rFonts w:ascii="Tahoma" w:hAnsi="Tahoma" w:cs="Times New Roman"/>
      <w:sz w:val="24"/>
      <w:szCs w:val="24"/>
      <w:lang w:eastAsia="en-US"/>
    </w:rPr>
  </w:style>
  <w:style w:type="character" w:styleId="PageNumber">
    <w:name w:val="page number"/>
    <w:basedOn w:val="DefaultParagraphFont"/>
    <w:rsid w:val="00110D09"/>
    <w:rPr>
      <w:rFonts w:cs="Times New Roman"/>
    </w:rPr>
  </w:style>
  <w:style w:type="table" w:styleId="TableList1">
    <w:name w:val="Table List 1"/>
    <w:aliases w:val="Anita rows shaded"/>
    <w:basedOn w:val="TableNormal"/>
    <w:uiPriority w:val="99"/>
    <w:rsid w:val="00406E98"/>
    <w:rPr>
      <w:rFonts w:ascii="Tahoma" w:hAnsi="Tahoma"/>
    </w:rPr>
    <w:tblPr>
      <w:tblStyleRowBandSize w:val="1"/>
      <w:tblBorders>
        <w:top w:val="single" w:sz="12" w:space="0" w:color="008080"/>
        <w:left w:val="single" w:sz="6" w:space="0" w:color="008080"/>
        <w:bottom w:val="single" w:sz="12" w:space="0" w:color="008080"/>
        <w:right w:val="single" w:sz="6" w:space="0" w:color="008080"/>
      </w:tblBorders>
    </w:tblPr>
    <w:tblStylePr w:type="firstRow">
      <w:rPr>
        <w:rFonts w:ascii="Arial Unicode MS" w:eastAsia="Arial Unicode MS" w:cs="Times New Roman"/>
        <w:b/>
        <w:bCs/>
        <w:i/>
        <w:iCs/>
        <w:color w:val="auto"/>
        <w:sz w:val="22"/>
      </w:rPr>
      <w:tblPr/>
      <w:tcPr>
        <w:tcBorders>
          <w:top w:val="single" w:sz="12" w:space="0" w:color="auto"/>
          <w:bottom w:val="single" w:sz="6" w:space="0" w:color="000000"/>
        </w:tcBorders>
        <w:shd w:val="solid" w:color="C0C0C0" w:fill="FFFFFF"/>
      </w:tcPr>
    </w:tblStylePr>
    <w:tblStylePr w:type="lastRow">
      <w:rPr>
        <w:rFonts w:cs="Times New Roman"/>
      </w:rPr>
      <w:tblPr/>
      <w:tcPr>
        <w:tcBorders>
          <w:top w:val="single" w:sz="6" w:space="0" w:color="000000"/>
          <w:bottom w:val="single" w:sz="12" w:space="0" w:color="auto"/>
        </w:tcBorders>
      </w:tcPr>
    </w:tblStylePr>
    <w:tblStylePr w:type="band1Horz">
      <w:rPr>
        <w:rFonts w:cs="Times New Roman"/>
        <w:color w:val="auto"/>
      </w:rPr>
      <w:tblPr/>
      <w:tcPr>
        <w:tcBorders>
          <w:tl2br w:val="none" w:sz="0" w:space="0" w:color="auto"/>
          <w:tr2bl w:val="none" w:sz="0" w:space="0" w:color="auto"/>
        </w:tcBorders>
        <w:shd w:val="solid" w:color="C0C0C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Anita-ReportConsult">
    <w:name w:val="Anita - Report Consult"/>
    <w:uiPriority w:val="99"/>
    <w:rsid w:val="00D26797"/>
    <w:rPr>
      <w:rFonts w:ascii="Tahoma" w:hAnsi="Tahoma"/>
      <w:sz w:val="18"/>
    </w:rPr>
    <w:tblPr>
      <w:tblStyleRowBandSize w:val="1"/>
      <w:tblInd w:w="0" w:type="dxa"/>
      <w:tblBorders>
        <w:top w:val="single" w:sz="2" w:space="0" w:color="auto"/>
        <w:left w:val="single" w:sz="2" w:space="0" w:color="auto"/>
        <w:bottom w:val="single" w:sz="2" w:space="0" w:color="auto"/>
        <w:right w:val="single" w:sz="2" w:space="0" w:color="auto"/>
        <w:insideH w:val="dotted" w:sz="4" w:space="0" w:color="C0C0C0"/>
        <w:insideV w:val="dotted" w:sz="4" w:space="0" w:color="C0C0C0"/>
      </w:tblBorders>
      <w:tblCellMar>
        <w:top w:w="0" w:type="dxa"/>
        <w:left w:w="108" w:type="dxa"/>
        <w:bottom w:w="0" w:type="dxa"/>
        <w:right w:w="108" w:type="dxa"/>
      </w:tblCellMar>
    </w:tblPr>
  </w:style>
  <w:style w:type="paragraph" w:customStyle="1" w:styleId="HeadingA">
    <w:name w:val="Heading A"/>
    <w:basedOn w:val="Normal"/>
    <w:next w:val="Normal"/>
    <w:uiPriority w:val="99"/>
    <w:rsid w:val="00FF09BD"/>
    <w:rPr>
      <w:b/>
      <w:sz w:val="32"/>
    </w:rPr>
  </w:style>
  <w:style w:type="paragraph" w:customStyle="1" w:styleId="HeadingB">
    <w:name w:val="Heading B"/>
    <w:basedOn w:val="Normal"/>
    <w:next w:val="Normal"/>
    <w:uiPriority w:val="99"/>
    <w:rsid w:val="00FF09BD"/>
    <w:rPr>
      <w:b/>
      <w:sz w:val="28"/>
    </w:rPr>
  </w:style>
  <w:style w:type="paragraph" w:customStyle="1" w:styleId="name">
    <w:name w:val="name"/>
    <w:basedOn w:val="Normal"/>
    <w:uiPriority w:val="99"/>
    <w:rsid w:val="00FF09BD"/>
    <w:pPr>
      <w:keepNext/>
      <w:tabs>
        <w:tab w:val="left" w:pos="284"/>
        <w:tab w:val="left" w:pos="567"/>
        <w:tab w:val="left" w:pos="851"/>
        <w:tab w:val="left" w:pos="1134"/>
      </w:tabs>
    </w:pPr>
    <w:rPr>
      <w:b/>
      <w:sz w:val="20"/>
      <w:szCs w:val="20"/>
    </w:rPr>
  </w:style>
  <w:style w:type="paragraph" w:styleId="DocumentMap">
    <w:name w:val="Document Map"/>
    <w:basedOn w:val="Normal"/>
    <w:link w:val="DocumentMapChar"/>
    <w:uiPriority w:val="99"/>
    <w:semiHidden/>
    <w:rsid w:val="00FF09BD"/>
    <w:pPr>
      <w:shd w:val="clear" w:color="auto" w:fill="000080"/>
    </w:pPr>
    <w:rPr>
      <w:rFonts w:cs="Tahoma"/>
      <w:sz w:val="20"/>
      <w:szCs w:val="20"/>
    </w:rPr>
  </w:style>
  <w:style w:type="character" w:customStyle="1" w:styleId="DocumentMapChar">
    <w:name w:val="Document Map Char"/>
    <w:basedOn w:val="DefaultParagraphFont"/>
    <w:link w:val="DocumentMap"/>
    <w:uiPriority w:val="99"/>
    <w:semiHidden/>
    <w:locked/>
    <w:rsid w:val="00B92FE7"/>
    <w:rPr>
      <w:rFonts w:cs="Times New Roman"/>
      <w:sz w:val="2"/>
      <w:lang w:eastAsia="en-US"/>
    </w:rPr>
  </w:style>
  <w:style w:type="table" w:styleId="TableGrid">
    <w:name w:val="Table Grid"/>
    <w:basedOn w:val="TableNormal"/>
    <w:uiPriority w:val="59"/>
    <w:rsid w:val="00AA5F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Classic1">
    <w:name w:val="Table Classic 1"/>
    <w:basedOn w:val="TableNormal"/>
    <w:uiPriority w:val="99"/>
    <w:rsid w:val="00A86417"/>
    <w:tblPr>
      <w:tblBorders>
        <w:top w:val="single" w:sz="12" w:space="0" w:color="000000"/>
        <w:bottom w:val="single" w:sz="12" w:space="0" w:color="000000"/>
      </w:tblBorders>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customStyle="1" w:styleId="CaptionChar">
    <w:name w:val="Caption Char"/>
    <w:aliases w:val="Tables Char"/>
    <w:basedOn w:val="DefaultParagraphFont"/>
    <w:link w:val="Caption"/>
    <w:uiPriority w:val="35"/>
    <w:locked/>
    <w:rsid w:val="00DC7A48"/>
    <w:rPr>
      <w:rFonts w:ascii="Arial" w:hAnsi="Arial"/>
      <w:b/>
      <w:bCs/>
      <w:sz w:val="18"/>
      <w:szCs w:val="18"/>
    </w:rPr>
  </w:style>
  <w:style w:type="paragraph" w:customStyle="1" w:styleId="References">
    <w:name w:val="References"/>
    <w:basedOn w:val="Normal"/>
    <w:uiPriority w:val="99"/>
    <w:rsid w:val="00F84BE7"/>
    <w:pPr>
      <w:ind w:left="284" w:hanging="284"/>
    </w:pPr>
    <w:rPr>
      <w:rFonts w:ascii="Times New Roman" w:hAnsi="Times New Roman"/>
      <w:sz w:val="24"/>
    </w:rPr>
  </w:style>
  <w:style w:type="paragraph" w:styleId="BodyTextIndent">
    <w:name w:val="Body Text Indent"/>
    <w:basedOn w:val="Normal"/>
    <w:link w:val="BodyTextIndentChar"/>
    <w:uiPriority w:val="99"/>
    <w:rsid w:val="00666055"/>
    <w:pPr>
      <w:spacing w:after="120"/>
      <w:ind w:left="283"/>
    </w:pPr>
    <w:rPr>
      <w:rFonts w:ascii="Times New Roman" w:hAnsi="Times New Roman"/>
      <w:sz w:val="24"/>
      <w:lang w:eastAsia="en-AU"/>
    </w:rPr>
  </w:style>
  <w:style w:type="character" w:customStyle="1" w:styleId="BodyTextIndentChar">
    <w:name w:val="Body Text Indent Char"/>
    <w:basedOn w:val="DefaultParagraphFont"/>
    <w:link w:val="BodyTextIndent"/>
    <w:uiPriority w:val="99"/>
    <w:locked/>
    <w:rsid w:val="00666055"/>
    <w:rPr>
      <w:rFonts w:cs="Times New Roman"/>
      <w:sz w:val="24"/>
      <w:szCs w:val="24"/>
      <w:lang w:val="en-AU" w:eastAsia="en-AU"/>
    </w:rPr>
  </w:style>
  <w:style w:type="table" w:styleId="TableGrid7">
    <w:name w:val="Table Grid 7"/>
    <w:basedOn w:val="TableNormal"/>
    <w:uiPriority w:val="99"/>
    <w:rsid w:val="00666055"/>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b w:val="0"/>
        <w:bCs w:val="0"/>
      </w:rPr>
      <w:tblPr/>
      <w:tcPr>
        <w:tcBorders>
          <w:bottom w:val="single" w:sz="12" w:space="0" w:color="000000"/>
          <w:tl2br w:val="none" w:sz="0" w:space="0" w:color="auto"/>
          <w:tr2bl w:val="none" w:sz="0" w:space="0" w:color="auto"/>
        </w:tcBorders>
      </w:tcPr>
    </w:tblStylePr>
    <w:tblStylePr w:type="lastRow">
      <w:rPr>
        <w:rFonts w:cs="Times New Roman"/>
        <w:b w:val="0"/>
        <w:bCs w:val="0"/>
      </w:rPr>
      <w:tblPr/>
      <w:tcPr>
        <w:tcBorders>
          <w:top w:val="single" w:sz="6" w:space="0" w:color="00000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character" w:styleId="FollowedHyperlink">
    <w:name w:val="FollowedHyperlink"/>
    <w:basedOn w:val="DefaultParagraphFont"/>
    <w:uiPriority w:val="99"/>
    <w:rsid w:val="00666055"/>
    <w:rPr>
      <w:rFonts w:cs="Times New Roman"/>
      <w:color w:val="800080"/>
      <w:u w:val="single"/>
    </w:rPr>
  </w:style>
  <w:style w:type="paragraph" w:customStyle="1" w:styleId="Normal-GBR">
    <w:name w:val="Normal - GBR"/>
    <w:basedOn w:val="Normal"/>
    <w:uiPriority w:val="99"/>
    <w:rsid w:val="00762BEF"/>
    <w:rPr>
      <w:rFonts w:ascii="Times New Roman" w:hAnsi="Times New Roman"/>
      <w:sz w:val="24"/>
    </w:rPr>
  </w:style>
  <w:style w:type="paragraph" w:styleId="ListParagraph">
    <w:name w:val="List Paragraph"/>
    <w:basedOn w:val="Normal"/>
    <w:uiPriority w:val="34"/>
    <w:qFormat/>
    <w:rsid w:val="00AB64FB"/>
    <w:pPr>
      <w:ind w:left="720"/>
      <w:contextualSpacing/>
    </w:pPr>
  </w:style>
  <w:style w:type="paragraph" w:styleId="TOCHeading">
    <w:name w:val="TOC Heading"/>
    <w:basedOn w:val="Heading1"/>
    <w:next w:val="Normal"/>
    <w:uiPriority w:val="39"/>
    <w:unhideWhenUsed/>
    <w:qFormat/>
    <w:rsid w:val="00AB64FB"/>
    <w:pPr>
      <w:outlineLvl w:val="9"/>
    </w:pPr>
  </w:style>
  <w:style w:type="paragraph" w:styleId="Revision">
    <w:name w:val="Revision"/>
    <w:hidden/>
    <w:uiPriority w:val="99"/>
    <w:semiHidden/>
    <w:rsid w:val="00D475B1"/>
    <w:rPr>
      <w:rFonts w:ascii="Tahoma" w:hAnsi="Tahoma"/>
      <w:szCs w:val="24"/>
      <w:lang w:val="en-AU"/>
    </w:rPr>
  </w:style>
  <w:style w:type="paragraph" w:styleId="PlainText">
    <w:name w:val="Plain Text"/>
    <w:basedOn w:val="Normal"/>
    <w:link w:val="PlainTextChar"/>
    <w:uiPriority w:val="99"/>
    <w:rsid w:val="00225B75"/>
    <w:rPr>
      <w:rFonts w:ascii="Consolas" w:hAnsi="Consolas"/>
      <w:sz w:val="21"/>
      <w:szCs w:val="21"/>
    </w:rPr>
  </w:style>
  <w:style w:type="character" w:customStyle="1" w:styleId="PlainTextChar">
    <w:name w:val="Plain Text Char"/>
    <w:basedOn w:val="DefaultParagraphFont"/>
    <w:link w:val="PlainText"/>
    <w:uiPriority w:val="99"/>
    <w:locked/>
    <w:rsid w:val="00225B75"/>
    <w:rPr>
      <w:rFonts w:ascii="Consolas" w:hAnsi="Consolas" w:cs="Times New Roman"/>
      <w:sz w:val="21"/>
      <w:szCs w:val="21"/>
      <w:lang w:val="en-US" w:eastAsia="en-US"/>
    </w:rPr>
  </w:style>
  <w:style w:type="paragraph" w:styleId="NormalWeb">
    <w:name w:val="Normal (Web)"/>
    <w:basedOn w:val="Normal"/>
    <w:uiPriority w:val="99"/>
    <w:unhideWhenUsed/>
    <w:locked/>
    <w:rsid w:val="00C9334C"/>
    <w:pPr>
      <w:spacing w:before="100" w:beforeAutospacing="1" w:after="100" w:afterAutospacing="1"/>
    </w:pPr>
    <w:rPr>
      <w:rFonts w:ascii="Times New Roman" w:hAnsi="Times New Roman"/>
      <w:sz w:val="24"/>
      <w:lang w:eastAsia="en-AU"/>
    </w:rPr>
  </w:style>
  <w:style w:type="paragraph" w:styleId="NoSpacing">
    <w:name w:val="No Spacing"/>
    <w:basedOn w:val="Normal"/>
    <w:link w:val="NoSpacingChar"/>
    <w:uiPriority w:val="1"/>
    <w:qFormat/>
    <w:rsid w:val="00AB64FB"/>
  </w:style>
  <w:style w:type="character" w:styleId="BookTitle">
    <w:name w:val="Book Title"/>
    <w:basedOn w:val="DefaultParagraphFont"/>
    <w:uiPriority w:val="33"/>
    <w:qFormat/>
    <w:rsid w:val="00AB64FB"/>
    <w:rPr>
      <w:rFonts w:asciiTheme="majorHAnsi" w:eastAsiaTheme="majorEastAsia" w:hAnsiTheme="majorHAnsi" w:cstheme="majorBidi"/>
      <w:b/>
      <w:bCs/>
      <w:i/>
      <w:iCs/>
      <w:color w:val="auto"/>
    </w:rPr>
  </w:style>
  <w:style w:type="character" w:styleId="IntenseEmphasis">
    <w:name w:val="Intense Emphasis"/>
    <w:uiPriority w:val="21"/>
    <w:qFormat/>
    <w:rsid w:val="00AB64FB"/>
    <w:rPr>
      <w:b/>
      <w:bCs/>
      <w:i/>
      <w:iCs/>
      <w:color w:val="4F81BD" w:themeColor="accent1"/>
      <w:sz w:val="22"/>
      <w:szCs w:val="22"/>
    </w:rPr>
  </w:style>
  <w:style w:type="paragraph" w:customStyle="1" w:styleId="normaltext">
    <w:name w:val="normal text"/>
    <w:basedOn w:val="Normal"/>
    <w:rsid w:val="00BF17BB"/>
  </w:style>
  <w:style w:type="paragraph" w:customStyle="1" w:styleId="authors1">
    <w:name w:val="authors1"/>
    <w:basedOn w:val="Normal"/>
    <w:rsid w:val="00E0219F"/>
    <w:pPr>
      <w:spacing w:before="72" w:line="240" w:lineRule="atLeast"/>
      <w:ind w:left="689"/>
    </w:pPr>
    <w:rPr>
      <w:rFonts w:ascii="Times New Roman" w:eastAsia="Calibri" w:hAnsi="Times New Roman"/>
      <w:lang w:eastAsia="en-AU"/>
    </w:rPr>
  </w:style>
  <w:style w:type="character" w:customStyle="1" w:styleId="journalname">
    <w:name w:val="journalname"/>
    <w:basedOn w:val="DefaultParagraphFont"/>
    <w:rsid w:val="00E0219F"/>
  </w:style>
  <w:style w:type="character" w:customStyle="1" w:styleId="Heading8Char">
    <w:name w:val="Heading 8 Char"/>
    <w:basedOn w:val="DefaultParagraphFont"/>
    <w:link w:val="Heading8"/>
    <w:uiPriority w:val="9"/>
    <w:semiHidden/>
    <w:rsid w:val="00AB64FB"/>
    <w:rPr>
      <w:rFonts w:asciiTheme="majorHAnsi" w:eastAsiaTheme="majorEastAsia" w:hAnsiTheme="majorHAnsi" w:cstheme="majorBidi"/>
      <w:b/>
      <w:bCs/>
      <w:i/>
      <w:iCs/>
      <w:color w:val="9BBB59" w:themeColor="accent3"/>
      <w:sz w:val="20"/>
      <w:szCs w:val="20"/>
    </w:rPr>
  </w:style>
  <w:style w:type="character" w:customStyle="1" w:styleId="Heading9Char">
    <w:name w:val="Heading 9 Char"/>
    <w:basedOn w:val="DefaultParagraphFont"/>
    <w:link w:val="Heading9"/>
    <w:uiPriority w:val="9"/>
    <w:semiHidden/>
    <w:rsid w:val="00AB64FB"/>
    <w:rPr>
      <w:rFonts w:asciiTheme="majorHAnsi" w:eastAsiaTheme="majorEastAsia" w:hAnsiTheme="majorHAnsi" w:cstheme="majorBidi"/>
      <w:i/>
      <w:iCs/>
      <w:color w:val="9BBB59" w:themeColor="accent3"/>
      <w:sz w:val="20"/>
      <w:szCs w:val="20"/>
    </w:rPr>
  </w:style>
  <w:style w:type="paragraph" w:styleId="Title">
    <w:name w:val="Title"/>
    <w:basedOn w:val="Normal"/>
    <w:next w:val="Normal"/>
    <w:link w:val="TitleChar"/>
    <w:uiPriority w:val="10"/>
    <w:qFormat/>
    <w:locked/>
    <w:rsid w:val="00AB64FB"/>
    <w:pPr>
      <w:pBdr>
        <w:top w:val="single" w:sz="8" w:space="10" w:color="A7BFDE" w:themeColor="accent1" w:themeTint="7F"/>
        <w:bottom w:val="single" w:sz="24" w:space="15" w:color="9BBB59" w:themeColor="accent3"/>
      </w:pBdr>
      <w:jc w:val="center"/>
    </w:pPr>
    <w:rPr>
      <w:rFonts w:asciiTheme="majorHAnsi" w:eastAsiaTheme="majorEastAsia" w:hAnsiTheme="majorHAnsi" w:cstheme="majorBidi"/>
      <w:i/>
      <w:iCs/>
      <w:color w:val="243F60" w:themeColor="accent1" w:themeShade="7F"/>
      <w:sz w:val="60"/>
      <w:szCs w:val="60"/>
    </w:rPr>
  </w:style>
  <w:style w:type="character" w:customStyle="1" w:styleId="TitleChar">
    <w:name w:val="Title Char"/>
    <w:basedOn w:val="DefaultParagraphFont"/>
    <w:link w:val="Title"/>
    <w:uiPriority w:val="10"/>
    <w:rsid w:val="00AB64FB"/>
    <w:rPr>
      <w:rFonts w:asciiTheme="majorHAnsi" w:eastAsiaTheme="majorEastAsia" w:hAnsiTheme="majorHAnsi" w:cstheme="majorBidi"/>
      <w:i/>
      <w:iCs/>
      <w:color w:val="243F60" w:themeColor="accent1" w:themeShade="7F"/>
      <w:sz w:val="60"/>
      <w:szCs w:val="60"/>
    </w:rPr>
  </w:style>
  <w:style w:type="paragraph" w:styleId="Subtitle">
    <w:name w:val="Subtitle"/>
    <w:basedOn w:val="Normal"/>
    <w:next w:val="Normal"/>
    <w:link w:val="SubtitleChar"/>
    <w:uiPriority w:val="11"/>
    <w:qFormat/>
    <w:locked/>
    <w:rsid w:val="00AB64FB"/>
    <w:pPr>
      <w:spacing w:before="200" w:after="900"/>
      <w:jc w:val="right"/>
    </w:pPr>
    <w:rPr>
      <w:i/>
      <w:iCs/>
      <w:sz w:val="24"/>
      <w:szCs w:val="24"/>
    </w:rPr>
  </w:style>
  <w:style w:type="character" w:customStyle="1" w:styleId="SubtitleChar">
    <w:name w:val="Subtitle Char"/>
    <w:basedOn w:val="DefaultParagraphFont"/>
    <w:link w:val="Subtitle"/>
    <w:uiPriority w:val="11"/>
    <w:rsid w:val="00AB64FB"/>
    <w:rPr>
      <w:rFonts w:asciiTheme="minorHAnsi"/>
      <w:i/>
      <w:iCs/>
      <w:sz w:val="24"/>
      <w:szCs w:val="24"/>
    </w:rPr>
  </w:style>
  <w:style w:type="character" w:styleId="Strong">
    <w:name w:val="Strong"/>
    <w:basedOn w:val="DefaultParagraphFont"/>
    <w:uiPriority w:val="22"/>
    <w:qFormat/>
    <w:locked/>
    <w:rsid w:val="00AB64FB"/>
    <w:rPr>
      <w:b/>
      <w:bCs/>
      <w:spacing w:val="0"/>
    </w:rPr>
  </w:style>
  <w:style w:type="character" w:styleId="Emphasis">
    <w:name w:val="Emphasis"/>
    <w:uiPriority w:val="20"/>
    <w:qFormat/>
    <w:locked/>
    <w:rsid w:val="00AB64FB"/>
    <w:rPr>
      <w:b/>
      <w:bCs/>
      <w:i/>
      <w:iCs/>
      <w:color w:val="5A5A5A" w:themeColor="text1" w:themeTint="A5"/>
    </w:rPr>
  </w:style>
  <w:style w:type="character" w:customStyle="1" w:styleId="NoSpacingChar">
    <w:name w:val="No Spacing Char"/>
    <w:basedOn w:val="DefaultParagraphFont"/>
    <w:link w:val="NoSpacing"/>
    <w:uiPriority w:val="1"/>
    <w:rsid w:val="00AB64FB"/>
  </w:style>
  <w:style w:type="paragraph" w:styleId="Quote">
    <w:name w:val="Quote"/>
    <w:basedOn w:val="Normal"/>
    <w:next w:val="Normal"/>
    <w:link w:val="QuoteChar"/>
    <w:uiPriority w:val="29"/>
    <w:qFormat/>
    <w:rsid w:val="00AB64FB"/>
    <w:rPr>
      <w:rFonts w:asciiTheme="majorHAnsi" w:eastAsiaTheme="majorEastAsia" w:hAnsiTheme="majorHAnsi" w:cstheme="majorBidi"/>
      <w:i/>
      <w:iCs/>
      <w:color w:val="5A5A5A" w:themeColor="text1" w:themeTint="A5"/>
    </w:rPr>
  </w:style>
  <w:style w:type="character" w:customStyle="1" w:styleId="QuoteChar">
    <w:name w:val="Quote Char"/>
    <w:basedOn w:val="DefaultParagraphFont"/>
    <w:link w:val="Quote"/>
    <w:uiPriority w:val="29"/>
    <w:rsid w:val="00AB64FB"/>
    <w:rPr>
      <w:rFonts w:asciiTheme="majorHAnsi" w:eastAsiaTheme="majorEastAsia" w:hAnsiTheme="majorHAnsi" w:cstheme="majorBidi"/>
      <w:i/>
      <w:iCs/>
      <w:color w:val="5A5A5A" w:themeColor="text1" w:themeTint="A5"/>
    </w:rPr>
  </w:style>
  <w:style w:type="paragraph" w:styleId="IntenseQuote">
    <w:name w:val="Intense Quote"/>
    <w:basedOn w:val="Normal"/>
    <w:next w:val="Normal"/>
    <w:link w:val="IntenseQuoteChar"/>
    <w:uiPriority w:val="30"/>
    <w:qFormat/>
    <w:rsid w:val="00AB64FB"/>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IntenseQuoteChar">
    <w:name w:val="Intense Quote Char"/>
    <w:basedOn w:val="DefaultParagraphFont"/>
    <w:link w:val="IntenseQuote"/>
    <w:uiPriority w:val="30"/>
    <w:rsid w:val="00AB64FB"/>
    <w:rPr>
      <w:rFonts w:asciiTheme="majorHAnsi" w:eastAsiaTheme="majorEastAsia" w:hAnsiTheme="majorHAnsi" w:cstheme="majorBidi"/>
      <w:i/>
      <w:iCs/>
      <w:color w:val="FFFFFF" w:themeColor="background1"/>
      <w:sz w:val="24"/>
      <w:szCs w:val="24"/>
      <w:shd w:val="clear" w:color="auto" w:fill="4F81BD" w:themeFill="accent1"/>
    </w:rPr>
  </w:style>
  <w:style w:type="character" w:styleId="SubtleEmphasis">
    <w:name w:val="Subtle Emphasis"/>
    <w:uiPriority w:val="19"/>
    <w:qFormat/>
    <w:rsid w:val="00AB64FB"/>
    <w:rPr>
      <w:i/>
      <w:iCs/>
      <w:color w:val="5A5A5A" w:themeColor="text1" w:themeTint="A5"/>
    </w:rPr>
  </w:style>
  <w:style w:type="character" w:styleId="SubtleReference">
    <w:name w:val="Subtle Reference"/>
    <w:uiPriority w:val="31"/>
    <w:qFormat/>
    <w:rsid w:val="00AB64FB"/>
    <w:rPr>
      <w:color w:val="auto"/>
      <w:u w:val="single" w:color="9BBB59" w:themeColor="accent3"/>
    </w:rPr>
  </w:style>
  <w:style w:type="character" w:styleId="IntenseReference">
    <w:name w:val="Intense Reference"/>
    <w:basedOn w:val="DefaultParagraphFont"/>
    <w:uiPriority w:val="32"/>
    <w:qFormat/>
    <w:rsid w:val="00AB64FB"/>
    <w:rPr>
      <w:b/>
      <w:bCs/>
      <w:color w:val="76923C" w:themeColor="accent3" w:themeShade="BF"/>
      <w:u w:val="single" w:color="9BBB59" w:themeColor="accent3"/>
    </w:rPr>
  </w:style>
  <w:style w:type="table" w:customStyle="1" w:styleId="LightShading-Accent11">
    <w:name w:val="Light Shading - Accent 11"/>
    <w:basedOn w:val="TableNormal"/>
    <w:uiPriority w:val="60"/>
    <w:rsid w:val="002827BF"/>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MediumShading1-Accent11">
    <w:name w:val="Medium Shading 1 - Accent 11"/>
    <w:basedOn w:val="TableNormal"/>
    <w:uiPriority w:val="63"/>
    <w:rsid w:val="002827BF"/>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2-Accent3">
    <w:name w:val="Medium Shading 2 Accent 3"/>
    <w:basedOn w:val="TableNormal"/>
    <w:uiPriority w:val="64"/>
    <w:rsid w:val="00240A9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AA404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Accent5">
    <w:name w:val="Light Shading Accent 5"/>
    <w:basedOn w:val="TableNormal"/>
    <w:uiPriority w:val="60"/>
    <w:rsid w:val="006C5388"/>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Grid-Accent5">
    <w:name w:val="Light Grid Accent 5"/>
    <w:basedOn w:val="TableNormal"/>
    <w:uiPriority w:val="62"/>
    <w:rsid w:val="00CF0CBC"/>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MediumShading2-Accent11">
    <w:name w:val="Medium Shading 2 - Accent 11"/>
    <w:basedOn w:val="TableNormal"/>
    <w:uiPriority w:val="64"/>
    <w:rsid w:val="00636405"/>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2">
    <w:name w:val="Medium Shading 2 - Accent 12"/>
    <w:basedOn w:val="TableNormal"/>
    <w:uiPriority w:val="64"/>
    <w:rsid w:val="00425700"/>
    <w:pPr>
      <w:ind w:firstLine="0"/>
    </w:pPr>
    <w:rPr>
      <w:rFonts w:eastAsiaTheme="minorHAnsi"/>
      <w:lang w:val="en-AU"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Default">
    <w:name w:val="Default"/>
    <w:rsid w:val="00F332AD"/>
    <w:pPr>
      <w:autoSpaceDE w:val="0"/>
      <w:autoSpaceDN w:val="0"/>
      <w:adjustRightInd w:val="0"/>
      <w:ind w:firstLine="0"/>
    </w:pPr>
    <w:rPr>
      <w:rFonts w:ascii="Gill Sans MT" w:hAnsi="Gill Sans MT" w:cs="Gill Sans MT"/>
      <w:color w:val="000000"/>
      <w:sz w:val="24"/>
      <w:szCs w:val="24"/>
      <w:lang w:val="en-AU" w:bidi="ar-SA"/>
    </w:rPr>
  </w:style>
  <w:style w:type="table" w:customStyle="1" w:styleId="MediumShading2-Accent13">
    <w:name w:val="Medium Shading 2 - Accent 13"/>
    <w:basedOn w:val="TableNormal"/>
    <w:uiPriority w:val="64"/>
    <w:rsid w:val="00EB6C8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1-Accent5">
    <w:name w:val="Medium Grid 1 Accent 5"/>
    <w:basedOn w:val="TableNormal"/>
    <w:uiPriority w:val="67"/>
    <w:rsid w:val="00016BC0"/>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3">
    <w:name w:val="Medium Grid 1 Accent 3"/>
    <w:basedOn w:val="TableNormal"/>
    <w:uiPriority w:val="67"/>
    <w:rsid w:val="000C3309"/>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Bibliography">
    <w:name w:val="Bibliography"/>
    <w:basedOn w:val="Normal"/>
    <w:next w:val="Normal"/>
    <w:uiPriority w:val="37"/>
    <w:unhideWhenUsed/>
    <w:rsid w:val="006B5932"/>
  </w:style>
  <w:style w:type="paragraph" w:customStyle="1" w:styleId="Figures">
    <w:name w:val="Figures"/>
    <w:basedOn w:val="TOC1"/>
    <w:link w:val="FiguresChar"/>
    <w:qFormat/>
    <w:rsid w:val="0027064D"/>
    <w:rPr>
      <w:rFonts w:ascii="Arial" w:hAnsi="Arial"/>
      <w:sz w:val="18"/>
    </w:rPr>
  </w:style>
  <w:style w:type="character" w:customStyle="1" w:styleId="TOC1Char">
    <w:name w:val="TOC 1 Char"/>
    <w:basedOn w:val="DefaultParagraphFont"/>
    <w:link w:val="TOC1"/>
    <w:uiPriority w:val="39"/>
    <w:rsid w:val="00185D05"/>
    <w:rPr>
      <w:b/>
      <w:bCs/>
      <w:sz w:val="20"/>
      <w:szCs w:val="20"/>
    </w:rPr>
  </w:style>
  <w:style w:type="character" w:customStyle="1" w:styleId="FiguresChar">
    <w:name w:val="Figures Char"/>
    <w:basedOn w:val="TOC1Char"/>
    <w:link w:val="Figures"/>
    <w:rsid w:val="0027064D"/>
    <w:rPr>
      <w:rFonts w:ascii="Arial" w:hAnsi="Arial"/>
      <w:b/>
      <w:bCs/>
      <w:sz w:val="18"/>
      <w:szCs w:val="20"/>
    </w:rPr>
  </w:style>
  <w:style w:type="table" w:styleId="MediumShading1">
    <w:name w:val="Medium Shading 1"/>
    <w:basedOn w:val="TableNormal"/>
    <w:uiPriority w:val="63"/>
    <w:rsid w:val="007D3B0B"/>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E03D32"/>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061980">
      <w:bodyDiv w:val="1"/>
      <w:marLeft w:val="0"/>
      <w:marRight w:val="0"/>
      <w:marTop w:val="0"/>
      <w:marBottom w:val="0"/>
      <w:divBdr>
        <w:top w:val="none" w:sz="0" w:space="0" w:color="auto"/>
        <w:left w:val="none" w:sz="0" w:space="0" w:color="auto"/>
        <w:bottom w:val="none" w:sz="0" w:space="0" w:color="auto"/>
        <w:right w:val="none" w:sz="0" w:space="0" w:color="auto"/>
      </w:divBdr>
    </w:div>
    <w:div w:id="42104237">
      <w:bodyDiv w:val="1"/>
      <w:marLeft w:val="0"/>
      <w:marRight w:val="0"/>
      <w:marTop w:val="0"/>
      <w:marBottom w:val="0"/>
      <w:divBdr>
        <w:top w:val="none" w:sz="0" w:space="0" w:color="auto"/>
        <w:left w:val="none" w:sz="0" w:space="0" w:color="auto"/>
        <w:bottom w:val="none" w:sz="0" w:space="0" w:color="auto"/>
        <w:right w:val="none" w:sz="0" w:space="0" w:color="auto"/>
      </w:divBdr>
    </w:div>
    <w:div w:id="61829068">
      <w:bodyDiv w:val="1"/>
      <w:marLeft w:val="0"/>
      <w:marRight w:val="0"/>
      <w:marTop w:val="0"/>
      <w:marBottom w:val="0"/>
      <w:divBdr>
        <w:top w:val="none" w:sz="0" w:space="0" w:color="auto"/>
        <w:left w:val="none" w:sz="0" w:space="0" w:color="auto"/>
        <w:bottom w:val="none" w:sz="0" w:space="0" w:color="auto"/>
        <w:right w:val="none" w:sz="0" w:space="0" w:color="auto"/>
      </w:divBdr>
    </w:div>
    <w:div w:id="72509942">
      <w:bodyDiv w:val="1"/>
      <w:marLeft w:val="0"/>
      <w:marRight w:val="0"/>
      <w:marTop w:val="0"/>
      <w:marBottom w:val="0"/>
      <w:divBdr>
        <w:top w:val="none" w:sz="0" w:space="0" w:color="auto"/>
        <w:left w:val="none" w:sz="0" w:space="0" w:color="auto"/>
        <w:bottom w:val="none" w:sz="0" w:space="0" w:color="auto"/>
        <w:right w:val="none" w:sz="0" w:space="0" w:color="auto"/>
      </w:divBdr>
    </w:div>
    <w:div w:id="75519644">
      <w:bodyDiv w:val="1"/>
      <w:marLeft w:val="0"/>
      <w:marRight w:val="0"/>
      <w:marTop w:val="0"/>
      <w:marBottom w:val="0"/>
      <w:divBdr>
        <w:top w:val="none" w:sz="0" w:space="0" w:color="auto"/>
        <w:left w:val="none" w:sz="0" w:space="0" w:color="auto"/>
        <w:bottom w:val="none" w:sz="0" w:space="0" w:color="auto"/>
        <w:right w:val="none" w:sz="0" w:space="0" w:color="auto"/>
      </w:divBdr>
    </w:div>
    <w:div w:id="84422930">
      <w:bodyDiv w:val="1"/>
      <w:marLeft w:val="0"/>
      <w:marRight w:val="0"/>
      <w:marTop w:val="0"/>
      <w:marBottom w:val="0"/>
      <w:divBdr>
        <w:top w:val="none" w:sz="0" w:space="0" w:color="auto"/>
        <w:left w:val="none" w:sz="0" w:space="0" w:color="auto"/>
        <w:bottom w:val="none" w:sz="0" w:space="0" w:color="auto"/>
        <w:right w:val="none" w:sz="0" w:space="0" w:color="auto"/>
      </w:divBdr>
    </w:div>
    <w:div w:id="95057933">
      <w:bodyDiv w:val="1"/>
      <w:marLeft w:val="0"/>
      <w:marRight w:val="0"/>
      <w:marTop w:val="0"/>
      <w:marBottom w:val="0"/>
      <w:divBdr>
        <w:top w:val="none" w:sz="0" w:space="0" w:color="auto"/>
        <w:left w:val="none" w:sz="0" w:space="0" w:color="auto"/>
        <w:bottom w:val="none" w:sz="0" w:space="0" w:color="auto"/>
        <w:right w:val="none" w:sz="0" w:space="0" w:color="auto"/>
      </w:divBdr>
    </w:div>
    <w:div w:id="97720835">
      <w:bodyDiv w:val="1"/>
      <w:marLeft w:val="0"/>
      <w:marRight w:val="0"/>
      <w:marTop w:val="0"/>
      <w:marBottom w:val="0"/>
      <w:divBdr>
        <w:top w:val="none" w:sz="0" w:space="0" w:color="auto"/>
        <w:left w:val="none" w:sz="0" w:space="0" w:color="auto"/>
        <w:bottom w:val="none" w:sz="0" w:space="0" w:color="auto"/>
        <w:right w:val="none" w:sz="0" w:space="0" w:color="auto"/>
      </w:divBdr>
    </w:div>
    <w:div w:id="104156731">
      <w:bodyDiv w:val="1"/>
      <w:marLeft w:val="0"/>
      <w:marRight w:val="0"/>
      <w:marTop w:val="0"/>
      <w:marBottom w:val="0"/>
      <w:divBdr>
        <w:top w:val="none" w:sz="0" w:space="0" w:color="auto"/>
        <w:left w:val="none" w:sz="0" w:space="0" w:color="auto"/>
        <w:bottom w:val="none" w:sz="0" w:space="0" w:color="auto"/>
        <w:right w:val="none" w:sz="0" w:space="0" w:color="auto"/>
      </w:divBdr>
    </w:div>
    <w:div w:id="107241457">
      <w:bodyDiv w:val="1"/>
      <w:marLeft w:val="0"/>
      <w:marRight w:val="0"/>
      <w:marTop w:val="0"/>
      <w:marBottom w:val="0"/>
      <w:divBdr>
        <w:top w:val="none" w:sz="0" w:space="0" w:color="auto"/>
        <w:left w:val="none" w:sz="0" w:space="0" w:color="auto"/>
        <w:bottom w:val="none" w:sz="0" w:space="0" w:color="auto"/>
        <w:right w:val="none" w:sz="0" w:space="0" w:color="auto"/>
      </w:divBdr>
    </w:div>
    <w:div w:id="124348131">
      <w:bodyDiv w:val="1"/>
      <w:marLeft w:val="0"/>
      <w:marRight w:val="0"/>
      <w:marTop w:val="0"/>
      <w:marBottom w:val="0"/>
      <w:divBdr>
        <w:top w:val="none" w:sz="0" w:space="0" w:color="auto"/>
        <w:left w:val="none" w:sz="0" w:space="0" w:color="auto"/>
        <w:bottom w:val="none" w:sz="0" w:space="0" w:color="auto"/>
        <w:right w:val="none" w:sz="0" w:space="0" w:color="auto"/>
      </w:divBdr>
    </w:div>
    <w:div w:id="126361471">
      <w:bodyDiv w:val="1"/>
      <w:marLeft w:val="0"/>
      <w:marRight w:val="0"/>
      <w:marTop w:val="0"/>
      <w:marBottom w:val="0"/>
      <w:divBdr>
        <w:top w:val="none" w:sz="0" w:space="0" w:color="auto"/>
        <w:left w:val="none" w:sz="0" w:space="0" w:color="auto"/>
        <w:bottom w:val="none" w:sz="0" w:space="0" w:color="auto"/>
        <w:right w:val="none" w:sz="0" w:space="0" w:color="auto"/>
      </w:divBdr>
    </w:div>
    <w:div w:id="127937227">
      <w:bodyDiv w:val="1"/>
      <w:marLeft w:val="0"/>
      <w:marRight w:val="0"/>
      <w:marTop w:val="0"/>
      <w:marBottom w:val="0"/>
      <w:divBdr>
        <w:top w:val="none" w:sz="0" w:space="0" w:color="auto"/>
        <w:left w:val="none" w:sz="0" w:space="0" w:color="auto"/>
        <w:bottom w:val="none" w:sz="0" w:space="0" w:color="auto"/>
        <w:right w:val="none" w:sz="0" w:space="0" w:color="auto"/>
      </w:divBdr>
    </w:div>
    <w:div w:id="139808425">
      <w:bodyDiv w:val="1"/>
      <w:marLeft w:val="0"/>
      <w:marRight w:val="0"/>
      <w:marTop w:val="0"/>
      <w:marBottom w:val="0"/>
      <w:divBdr>
        <w:top w:val="none" w:sz="0" w:space="0" w:color="auto"/>
        <w:left w:val="none" w:sz="0" w:space="0" w:color="auto"/>
        <w:bottom w:val="none" w:sz="0" w:space="0" w:color="auto"/>
        <w:right w:val="none" w:sz="0" w:space="0" w:color="auto"/>
      </w:divBdr>
    </w:div>
    <w:div w:id="145712454">
      <w:bodyDiv w:val="1"/>
      <w:marLeft w:val="0"/>
      <w:marRight w:val="0"/>
      <w:marTop w:val="0"/>
      <w:marBottom w:val="0"/>
      <w:divBdr>
        <w:top w:val="none" w:sz="0" w:space="0" w:color="auto"/>
        <w:left w:val="none" w:sz="0" w:space="0" w:color="auto"/>
        <w:bottom w:val="none" w:sz="0" w:space="0" w:color="auto"/>
        <w:right w:val="none" w:sz="0" w:space="0" w:color="auto"/>
      </w:divBdr>
    </w:div>
    <w:div w:id="155926185">
      <w:bodyDiv w:val="1"/>
      <w:marLeft w:val="0"/>
      <w:marRight w:val="0"/>
      <w:marTop w:val="0"/>
      <w:marBottom w:val="0"/>
      <w:divBdr>
        <w:top w:val="none" w:sz="0" w:space="0" w:color="auto"/>
        <w:left w:val="none" w:sz="0" w:space="0" w:color="auto"/>
        <w:bottom w:val="none" w:sz="0" w:space="0" w:color="auto"/>
        <w:right w:val="none" w:sz="0" w:space="0" w:color="auto"/>
      </w:divBdr>
    </w:div>
    <w:div w:id="156698422">
      <w:bodyDiv w:val="1"/>
      <w:marLeft w:val="0"/>
      <w:marRight w:val="0"/>
      <w:marTop w:val="0"/>
      <w:marBottom w:val="0"/>
      <w:divBdr>
        <w:top w:val="none" w:sz="0" w:space="0" w:color="auto"/>
        <w:left w:val="none" w:sz="0" w:space="0" w:color="auto"/>
        <w:bottom w:val="none" w:sz="0" w:space="0" w:color="auto"/>
        <w:right w:val="none" w:sz="0" w:space="0" w:color="auto"/>
      </w:divBdr>
    </w:div>
    <w:div w:id="158204593">
      <w:bodyDiv w:val="1"/>
      <w:marLeft w:val="0"/>
      <w:marRight w:val="0"/>
      <w:marTop w:val="0"/>
      <w:marBottom w:val="0"/>
      <w:divBdr>
        <w:top w:val="none" w:sz="0" w:space="0" w:color="auto"/>
        <w:left w:val="none" w:sz="0" w:space="0" w:color="auto"/>
        <w:bottom w:val="none" w:sz="0" w:space="0" w:color="auto"/>
        <w:right w:val="none" w:sz="0" w:space="0" w:color="auto"/>
      </w:divBdr>
    </w:div>
    <w:div w:id="184752199">
      <w:bodyDiv w:val="1"/>
      <w:marLeft w:val="0"/>
      <w:marRight w:val="0"/>
      <w:marTop w:val="0"/>
      <w:marBottom w:val="0"/>
      <w:divBdr>
        <w:top w:val="none" w:sz="0" w:space="0" w:color="auto"/>
        <w:left w:val="none" w:sz="0" w:space="0" w:color="auto"/>
        <w:bottom w:val="none" w:sz="0" w:space="0" w:color="auto"/>
        <w:right w:val="none" w:sz="0" w:space="0" w:color="auto"/>
      </w:divBdr>
    </w:div>
    <w:div w:id="188301690">
      <w:bodyDiv w:val="1"/>
      <w:marLeft w:val="0"/>
      <w:marRight w:val="0"/>
      <w:marTop w:val="0"/>
      <w:marBottom w:val="0"/>
      <w:divBdr>
        <w:top w:val="none" w:sz="0" w:space="0" w:color="auto"/>
        <w:left w:val="none" w:sz="0" w:space="0" w:color="auto"/>
        <w:bottom w:val="none" w:sz="0" w:space="0" w:color="auto"/>
        <w:right w:val="none" w:sz="0" w:space="0" w:color="auto"/>
      </w:divBdr>
    </w:div>
    <w:div w:id="199055378">
      <w:bodyDiv w:val="1"/>
      <w:marLeft w:val="0"/>
      <w:marRight w:val="0"/>
      <w:marTop w:val="0"/>
      <w:marBottom w:val="0"/>
      <w:divBdr>
        <w:top w:val="none" w:sz="0" w:space="0" w:color="auto"/>
        <w:left w:val="none" w:sz="0" w:space="0" w:color="auto"/>
        <w:bottom w:val="none" w:sz="0" w:space="0" w:color="auto"/>
        <w:right w:val="none" w:sz="0" w:space="0" w:color="auto"/>
      </w:divBdr>
    </w:div>
    <w:div w:id="199436209">
      <w:bodyDiv w:val="1"/>
      <w:marLeft w:val="0"/>
      <w:marRight w:val="0"/>
      <w:marTop w:val="0"/>
      <w:marBottom w:val="0"/>
      <w:divBdr>
        <w:top w:val="none" w:sz="0" w:space="0" w:color="auto"/>
        <w:left w:val="none" w:sz="0" w:space="0" w:color="auto"/>
        <w:bottom w:val="none" w:sz="0" w:space="0" w:color="auto"/>
        <w:right w:val="none" w:sz="0" w:space="0" w:color="auto"/>
      </w:divBdr>
    </w:div>
    <w:div w:id="201292205">
      <w:bodyDiv w:val="1"/>
      <w:marLeft w:val="0"/>
      <w:marRight w:val="0"/>
      <w:marTop w:val="0"/>
      <w:marBottom w:val="0"/>
      <w:divBdr>
        <w:top w:val="none" w:sz="0" w:space="0" w:color="auto"/>
        <w:left w:val="none" w:sz="0" w:space="0" w:color="auto"/>
        <w:bottom w:val="none" w:sz="0" w:space="0" w:color="auto"/>
        <w:right w:val="none" w:sz="0" w:space="0" w:color="auto"/>
      </w:divBdr>
    </w:div>
    <w:div w:id="207110293">
      <w:bodyDiv w:val="1"/>
      <w:marLeft w:val="0"/>
      <w:marRight w:val="0"/>
      <w:marTop w:val="0"/>
      <w:marBottom w:val="0"/>
      <w:divBdr>
        <w:top w:val="none" w:sz="0" w:space="0" w:color="auto"/>
        <w:left w:val="none" w:sz="0" w:space="0" w:color="auto"/>
        <w:bottom w:val="none" w:sz="0" w:space="0" w:color="auto"/>
        <w:right w:val="none" w:sz="0" w:space="0" w:color="auto"/>
      </w:divBdr>
    </w:div>
    <w:div w:id="208037291">
      <w:bodyDiv w:val="1"/>
      <w:marLeft w:val="0"/>
      <w:marRight w:val="0"/>
      <w:marTop w:val="0"/>
      <w:marBottom w:val="0"/>
      <w:divBdr>
        <w:top w:val="none" w:sz="0" w:space="0" w:color="auto"/>
        <w:left w:val="none" w:sz="0" w:space="0" w:color="auto"/>
        <w:bottom w:val="none" w:sz="0" w:space="0" w:color="auto"/>
        <w:right w:val="none" w:sz="0" w:space="0" w:color="auto"/>
      </w:divBdr>
    </w:div>
    <w:div w:id="212351213">
      <w:bodyDiv w:val="1"/>
      <w:marLeft w:val="0"/>
      <w:marRight w:val="0"/>
      <w:marTop w:val="0"/>
      <w:marBottom w:val="0"/>
      <w:divBdr>
        <w:top w:val="none" w:sz="0" w:space="0" w:color="auto"/>
        <w:left w:val="none" w:sz="0" w:space="0" w:color="auto"/>
        <w:bottom w:val="none" w:sz="0" w:space="0" w:color="auto"/>
        <w:right w:val="none" w:sz="0" w:space="0" w:color="auto"/>
      </w:divBdr>
    </w:div>
    <w:div w:id="220362996">
      <w:bodyDiv w:val="1"/>
      <w:marLeft w:val="0"/>
      <w:marRight w:val="0"/>
      <w:marTop w:val="0"/>
      <w:marBottom w:val="0"/>
      <w:divBdr>
        <w:top w:val="none" w:sz="0" w:space="0" w:color="auto"/>
        <w:left w:val="none" w:sz="0" w:space="0" w:color="auto"/>
        <w:bottom w:val="none" w:sz="0" w:space="0" w:color="auto"/>
        <w:right w:val="none" w:sz="0" w:space="0" w:color="auto"/>
      </w:divBdr>
    </w:div>
    <w:div w:id="222184316">
      <w:bodyDiv w:val="1"/>
      <w:marLeft w:val="0"/>
      <w:marRight w:val="0"/>
      <w:marTop w:val="0"/>
      <w:marBottom w:val="0"/>
      <w:divBdr>
        <w:top w:val="none" w:sz="0" w:space="0" w:color="auto"/>
        <w:left w:val="none" w:sz="0" w:space="0" w:color="auto"/>
        <w:bottom w:val="none" w:sz="0" w:space="0" w:color="auto"/>
        <w:right w:val="none" w:sz="0" w:space="0" w:color="auto"/>
      </w:divBdr>
    </w:div>
    <w:div w:id="236980843">
      <w:bodyDiv w:val="1"/>
      <w:marLeft w:val="0"/>
      <w:marRight w:val="0"/>
      <w:marTop w:val="0"/>
      <w:marBottom w:val="0"/>
      <w:divBdr>
        <w:top w:val="none" w:sz="0" w:space="0" w:color="auto"/>
        <w:left w:val="none" w:sz="0" w:space="0" w:color="auto"/>
        <w:bottom w:val="none" w:sz="0" w:space="0" w:color="auto"/>
        <w:right w:val="none" w:sz="0" w:space="0" w:color="auto"/>
      </w:divBdr>
    </w:div>
    <w:div w:id="243295492">
      <w:bodyDiv w:val="1"/>
      <w:marLeft w:val="0"/>
      <w:marRight w:val="0"/>
      <w:marTop w:val="0"/>
      <w:marBottom w:val="0"/>
      <w:divBdr>
        <w:top w:val="none" w:sz="0" w:space="0" w:color="auto"/>
        <w:left w:val="none" w:sz="0" w:space="0" w:color="auto"/>
        <w:bottom w:val="none" w:sz="0" w:space="0" w:color="auto"/>
        <w:right w:val="none" w:sz="0" w:space="0" w:color="auto"/>
      </w:divBdr>
    </w:div>
    <w:div w:id="270280093">
      <w:bodyDiv w:val="1"/>
      <w:marLeft w:val="0"/>
      <w:marRight w:val="0"/>
      <w:marTop w:val="0"/>
      <w:marBottom w:val="0"/>
      <w:divBdr>
        <w:top w:val="none" w:sz="0" w:space="0" w:color="auto"/>
        <w:left w:val="none" w:sz="0" w:space="0" w:color="auto"/>
        <w:bottom w:val="none" w:sz="0" w:space="0" w:color="auto"/>
        <w:right w:val="none" w:sz="0" w:space="0" w:color="auto"/>
      </w:divBdr>
    </w:div>
    <w:div w:id="271205649">
      <w:bodyDiv w:val="1"/>
      <w:marLeft w:val="0"/>
      <w:marRight w:val="0"/>
      <w:marTop w:val="0"/>
      <w:marBottom w:val="0"/>
      <w:divBdr>
        <w:top w:val="none" w:sz="0" w:space="0" w:color="auto"/>
        <w:left w:val="none" w:sz="0" w:space="0" w:color="auto"/>
        <w:bottom w:val="none" w:sz="0" w:space="0" w:color="auto"/>
        <w:right w:val="none" w:sz="0" w:space="0" w:color="auto"/>
      </w:divBdr>
    </w:div>
    <w:div w:id="274292576">
      <w:bodyDiv w:val="1"/>
      <w:marLeft w:val="0"/>
      <w:marRight w:val="0"/>
      <w:marTop w:val="0"/>
      <w:marBottom w:val="0"/>
      <w:divBdr>
        <w:top w:val="none" w:sz="0" w:space="0" w:color="auto"/>
        <w:left w:val="none" w:sz="0" w:space="0" w:color="auto"/>
        <w:bottom w:val="none" w:sz="0" w:space="0" w:color="auto"/>
        <w:right w:val="none" w:sz="0" w:space="0" w:color="auto"/>
      </w:divBdr>
    </w:div>
    <w:div w:id="278685247">
      <w:bodyDiv w:val="1"/>
      <w:marLeft w:val="0"/>
      <w:marRight w:val="0"/>
      <w:marTop w:val="0"/>
      <w:marBottom w:val="0"/>
      <w:divBdr>
        <w:top w:val="none" w:sz="0" w:space="0" w:color="auto"/>
        <w:left w:val="none" w:sz="0" w:space="0" w:color="auto"/>
        <w:bottom w:val="none" w:sz="0" w:space="0" w:color="auto"/>
        <w:right w:val="none" w:sz="0" w:space="0" w:color="auto"/>
      </w:divBdr>
    </w:div>
    <w:div w:id="301422593">
      <w:bodyDiv w:val="1"/>
      <w:marLeft w:val="0"/>
      <w:marRight w:val="0"/>
      <w:marTop w:val="0"/>
      <w:marBottom w:val="0"/>
      <w:divBdr>
        <w:top w:val="none" w:sz="0" w:space="0" w:color="auto"/>
        <w:left w:val="none" w:sz="0" w:space="0" w:color="auto"/>
        <w:bottom w:val="none" w:sz="0" w:space="0" w:color="auto"/>
        <w:right w:val="none" w:sz="0" w:space="0" w:color="auto"/>
      </w:divBdr>
    </w:div>
    <w:div w:id="315575145">
      <w:bodyDiv w:val="1"/>
      <w:marLeft w:val="0"/>
      <w:marRight w:val="0"/>
      <w:marTop w:val="0"/>
      <w:marBottom w:val="0"/>
      <w:divBdr>
        <w:top w:val="none" w:sz="0" w:space="0" w:color="auto"/>
        <w:left w:val="none" w:sz="0" w:space="0" w:color="auto"/>
        <w:bottom w:val="none" w:sz="0" w:space="0" w:color="auto"/>
        <w:right w:val="none" w:sz="0" w:space="0" w:color="auto"/>
      </w:divBdr>
    </w:div>
    <w:div w:id="327371540">
      <w:bodyDiv w:val="1"/>
      <w:marLeft w:val="0"/>
      <w:marRight w:val="0"/>
      <w:marTop w:val="0"/>
      <w:marBottom w:val="0"/>
      <w:divBdr>
        <w:top w:val="none" w:sz="0" w:space="0" w:color="auto"/>
        <w:left w:val="none" w:sz="0" w:space="0" w:color="auto"/>
        <w:bottom w:val="none" w:sz="0" w:space="0" w:color="auto"/>
        <w:right w:val="none" w:sz="0" w:space="0" w:color="auto"/>
      </w:divBdr>
    </w:div>
    <w:div w:id="329260122">
      <w:bodyDiv w:val="1"/>
      <w:marLeft w:val="0"/>
      <w:marRight w:val="0"/>
      <w:marTop w:val="0"/>
      <w:marBottom w:val="0"/>
      <w:divBdr>
        <w:top w:val="none" w:sz="0" w:space="0" w:color="auto"/>
        <w:left w:val="none" w:sz="0" w:space="0" w:color="auto"/>
        <w:bottom w:val="none" w:sz="0" w:space="0" w:color="auto"/>
        <w:right w:val="none" w:sz="0" w:space="0" w:color="auto"/>
      </w:divBdr>
    </w:div>
    <w:div w:id="330374826">
      <w:bodyDiv w:val="1"/>
      <w:marLeft w:val="0"/>
      <w:marRight w:val="0"/>
      <w:marTop w:val="0"/>
      <w:marBottom w:val="0"/>
      <w:divBdr>
        <w:top w:val="none" w:sz="0" w:space="0" w:color="auto"/>
        <w:left w:val="none" w:sz="0" w:space="0" w:color="auto"/>
        <w:bottom w:val="none" w:sz="0" w:space="0" w:color="auto"/>
        <w:right w:val="none" w:sz="0" w:space="0" w:color="auto"/>
      </w:divBdr>
    </w:div>
    <w:div w:id="345178792">
      <w:bodyDiv w:val="1"/>
      <w:marLeft w:val="0"/>
      <w:marRight w:val="0"/>
      <w:marTop w:val="0"/>
      <w:marBottom w:val="0"/>
      <w:divBdr>
        <w:top w:val="none" w:sz="0" w:space="0" w:color="auto"/>
        <w:left w:val="none" w:sz="0" w:space="0" w:color="auto"/>
        <w:bottom w:val="none" w:sz="0" w:space="0" w:color="auto"/>
        <w:right w:val="none" w:sz="0" w:space="0" w:color="auto"/>
      </w:divBdr>
    </w:div>
    <w:div w:id="346636736">
      <w:bodyDiv w:val="1"/>
      <w:marLeft w:val="0"/>
      <w:marRight w:val="0"/>
      <w:marTop w:val="0"/>
      <w:marBottom w:val="0"/>
      <w:divBdr>
        <w:top w:val="none" w:sz="0" w:space="0" w:color="auto"/>
        <w:left w:val="none" w:sz="0" w:space="0" w:color="auto"/>
        <w:bottom w:val="none" w:sz="0" w:space="0" w:color="auto"/>
        <w:right w:val="none" w:sz="0" w:space="0" w:color="auto"/>
      </w:divBdr>
    </w:div>
    <w:div w:id="356322507">
      <w:bodyDiv w:val="1"/>
      <w:marLeft w:val="0"/>
      <w:marRight w:val="0"/>
      <w:marTop w:val="0"/>
      <w:marBottom w:val="0"/>
      <w:divBdr>
        <w:top w:val="none" w:sz="0" w:space="0" w:color="auto"/>
        <w:left w:val="none" w:sz="0" w:space="0" w:color="auto"/>
        <w:bottom w:val="none" w:sz="0" w:space="0" w:color="auto"/>
        <w:right w:val="none" w:sz="0" w:space="0" w:color="auto"/>
      </w:divBdr>
    </w:div>
    <w:div w:id="357053143">
      <w:bodyDiv w:val="1"/>
      <w:marLeft w:val="0"/>
      <w:marRight w:val="0"/>
      <w:marTop w:val="0"/>
      <w:marBottom w:val="0"/>
      <w:divBdr>
        <w:top w:val="none" w:sz="0" w:space="0" w:color="auto"/>
        <w:left w:val="none" w:sz="0" w:space="0" w:color="auto"/>
        <w:bottom w:val="none" w:sz="0" w:space="0" w:color="auto"/>
        <w:right w:val="none" w:sz="0" w:space="0" w:color="auto"/>
      </w:divBdr>
    </w:div>
    <w:div w:id="371660990">
      <w:bodyDiv w:val="1"/>
      <w:marLeft w:val="0"/>
      <w:marRight w:val="0"/>
      <w:marTop w:val="0"/>
      <w:marBottom w:val="0"/>
      <w:divBdr>
        <w:top w:val="none" w:sz="0" w:space="0" w:color="auto"/>
        <w:left w:val="none" w:sz="0" w:space="0" w:color="auto"/>
        <w:bottom w:val="none" w:sz="0" w:space="0" w:color="auto"/>
        <w:right w:val="none" w:sz="0" w:space="0" w:color="auto"/>
      </w:divBdr>
    </w:div>
    <w:div w:id="372341832">
      <w:bodyDiv w:val="1"/>
      <w:marLeft w:val="0"/>
      <w:marRight w:val="0"/>
      <w:marTop w:val="0"/>
      <w:marBottom w:val="0"/>
      <w:divBdr>
        <w:top w:val="none" w:sz="0" w:space="0" w:color="auto"/>
        <w:left w:val="none" w:sz="0" w:space="0" w:color="auto"/>
        <w:bottom w:val="none" w:sz="0" w:space="0" w:color="auto"/>
        <w:right w:val="none" w:sz="0" w:space="0" w:color="auto"/>
      </w:divBdr>
    </w:div>
    <w:div w:id="373846511">
      <w:bodyDiv w:val="1"/>
      <w:marLeft w:val="0"/>
      <w:marRight w:val="0"/>
      <w:marTop w:val="0"/>
      <w:marBottom w:val="0"/>
      <w:divBdr>
        <w:top w:val="none" w:sz="0" w:space="0" w:color="auto"/>
        <w:left w:val="none" w:sz="0" w:space="0" w:color="auto"/>
        <w:bottom w:val="none" w:sz="0" w:space="0" w:color="auto"/>
        <w:right w:val="none" w:sz="0" w:space="0" w:color="auto"/>
      </w:divBdr>
    </w:div>
    <w:div w:id="378211787">
      <w:bodyDiv w:val="1"/>
      <w:marLeft w:val="0"/>
      <w:marRight w:val="0"/>
      <w:marTop w:val="0"/>
      <w:marBottom w:val="0"/>
      <w:divBdr>
        <w:top w:val="none" w:sz="0" w:space="0" w:color="auto"/>
        <w:left w:val="none" w:sz="0" w:space="0" w:color="auto"/>
        <w:bottom w:val="none" w:sz="0" w:space="0" w:color="auto"/>
        <w:right w:val="none" w:sz="0" w:space="0" w:color="auto"/>
      </w:divBdr>
    </w:div>
    <w:div w:id="390929928">
      <w:bodyDiv w:val="1"/>
      <w:marLeft w:val="0"/>
      <w:marRight w:val="0"/>
      <w:marTop w:val="0"/>
      <w:marBottom w:val="0"/>
      <w:divBdr>
        <w:top w:val="none" w:sz="0" w:space="0" w:color="auto"/>
        <w:left w:val="none" w:sz="0" w:space="0" w:color="auto"/>
        <w:bottom w:val="none" w:sz="0" w:space="0" w:color="auto"/>
        <w:right w:val="none" w:sz="0" w:space="0" w:color="auto"/>
      </w:divBdr>
    </w:div>
    <w:div w:id="397285774">
      <w:bodyDiv w:val="1"/>
      <w:marLeft w:val="0"/>
      <w:marRight w:val="0"/>
      <w:marTop w:val="0"/>
      <w:marBottom w:val="0"/>
      <w:divBdr>
        <w:top w:val="none" w:sz="0" w:space="0" w:color="auto"/>
        <w:left w:val="none" w:sz="0" w:space="0" w:color="auto"/>
        <w:bottom w:val="none" w:sz="0" w:space="0" w:color="auto"/>
        <w:right w:val="none" w:sz="0" w:space="0" w:color="auto"/>
      </w:divBdr>
    </w:div>
    <w:div w:id="408424310">
      <w:bodyDiv w:val="1"/>
      <w:marLeft w:val="0"/>
      <w:marRight w:val="0"/>
      <w:marTop w:val="0"/>
      <w:marBottom w:val="0"/>
      <w:divBdr>
        <w:top w:val="none" w:sz="0" w:space="0" w:color="auto"/>
        <w:left w:val="none" w:sz="0" w:space="0" w:color="auto"/>
        <w:bottom w:val="none" w:sz="0" w:space="0" w:color="auto"/>
        <w:right w:val="none" w:sz="0" w:space="0" w:color="auto"/>
      </w:divBdr>
    </w:div>
    <w:div w:id="411045399">
      <w:bodyDiv w:val="1"/>
      <w:marLeft w:val="0"/>
      <w:marRight w:val="0"/>
      <w:marTop w:val="0"/>
      <w:marBottom w:val="0"/>
      <w:divBdr>
        <w:top w:val="none" w:sz="0" w:space="0" w:color="auto"/>
        <w:left w:val="none" w:sz="0" w:space="0" w:color="auto"/>
        <w:bottom w:val="none" w:sz="0" w:space="0" w:color="auto"/>
        <w:right w:val="none" w:sz="0" w:space="0" w:color="auto"/>
      </w:divBdr>
    </w:div>
    <w:div w:id="411246750">
      <w:bodyDiv w:val="1"/>
      <w:marLeft w:val="0"/>
      <w:marRight w:val="0"/>
      <w:marTop w:val="0"/>
      <w:marBottom w:val="0"/>
      <w:divBdr>
        <w:top w:val="none" w:sz="0" w:space="0" w:color="auto"/>
        <w:left w:val="none" w:sz="0" w:space="0" w:color="auto"/>
        <w:bottom w:val="none" w:sz="0" w:space="0" w:color="auto"/>
        <w:right w:val="none" w:sz="0" w:space="0" w:color="auto"/>
      </w:divBdr>
    </w:div>
    <w:div w:id="415443564">
      <w:bodyDiv w:val="1"/>
      <w:marLeft w:val="0"/>
      <w:marRight w:val="0"/>
      <w:marTop w:val="0"/>
      <w:marBottom w:val="0"/>
      <w:divBdr>
        <w:top w:val="none" w:sz="0" w:space="0" w:color="auto"/>
        <w:left w:val="none" w:sz="0" w:space="0" w:color="auto"/>
        <w:bottom w:val="none" w:sz="0" w:space="0" w:color="auto"/>
        <w:right w:val="none" w:sz="0" w:space="0" w:color="auto"/>
      </w:divBdr>
    </w:div>
    <w:div w:id="416442922">
      <w:bodyDiv w:val="1"/>
      <w:marLeft w:val="0"/>
      <w:marRight w:val="0"/>
      <w:marTop w:val="0"/>
      <w:marBottom w:val="0"/>
      <w:divBdr>
        <w:top w:val="none" w:sz="0" w:space="0" w:color="auto"/>
        <w:left w:val="none" w:sz="0" w:space="0" w:color="auto"/>
        <w:bottom w:val="none" w:sz="0" w:space="0" w:color="auto"/>
        <w:right w:val="none" w:sz="0" w:space="0" w:color="auto"/>
      </w:divBdr>
    </w:div>
    <w:div w:id="422799974">
      <w:bodyDiv w:val="1"/>
      <w:marLeft w:val="0"/>
      <w:marRight w:val="0"/>
      <w:marTop w:val="0"/>
      <w:marBottom w:val="0"/>
      <w:divBdr>
        <w:top w:val="none" w:sz="0" w:space="0" w:color="auto"/>
        <w:left w:val="none" w:sz="0" w:space="0" w:color="auto"/>
        <w:bottom w:val="none" w:sz="0" w:space="0" w:color="auto"/>
        <w:right w:val="none" w:sz="0" w:space="0" w:color="auto"/>
      </w:divBdr>
    </w:div>
    <w:div w:id="429662531">
      <w:bodyDiv w:val="1"/>
      <w:marLeft w:val="0"/>
      <w:marRight w:val="0"/>
      <w:marTop w:val="0"/>
      <w:marBottom w:val="0"/>
      <w:divBdr>
        <w:top w:val="none" w:sz="0" w:space="0" w:color="auto"/>
        <w:left w:val="none" w:sz="0" w:space="0" w:color="auto"/>
        <w:bottom w:val="none" w:sz="0" w:space="0" w:color="auto"/>
        <w:right w:val="none" w:sz="0" w:space="0" w:color="auto"/>
      </w:divBdr>
    </w:div>
    <w:div w:id="450637100">
      <w:bodyDiv w:val="1"/>
      <w:marLeft w:val="0"/>
      <w:marRight w:val="0"/>
      <w:marTop w:val="0"/>
      <w:marBottom w:val="0"/>
      <w:divBdr>
        <w:top w:val="none" w:sz="0" w:space="0" w:color="auto"/>
        <w:left w:val="none" w:sz="0" w:space="0" w:color="auto"/>
        <w:bottom w:val="none" w:sz="0" w:space="0" w:color="auto"/>
        <w:right w:val="none" w:sz="0" w:space="0" w:color="auto"/>
      </w:divBdr>
    </w:div>
    <w:div w:id="456946829">
      <w:bodyDiv w:val="1"/>
      <w:marLeft w:val="0"/>
      <w:marRight w:val="0"/>
      <w:marTop w:val="0"/>
      <w:marBottom w:val="0"/>
      <w:divBdr>
        <w:top w:val="none" w:sz="0" w:space="0" w:color="auto"/>
        <w:left w:val="none" w:sz="0" w:space="0" w:color="auto"/>
        <w:bottom w:val="none" w:sz="0" w:space="0" w:color="auto"/>
        <w:right w:val="none" w:sz="0" w:space="0" w:color="auto"/>
      </w:divBdr>
    </w:div>
    <w:div w:id="488595255">
      <w:bodyDiv w:val="1"/>
      <w:marLeft w:val="0"/>
      <w:marRight w:val="0"/>
      <w:marTop w:val="0"/>
      <w:marBottom w:val="0"/>
      <w:divBdr>
        <w:top w:val="none" w:sz="0" w:space="0" w:color="auto"/>
        <w:left w:val="none" w:sz="0" w:space="0" w:color="auto"/>
        <w:bottom w:val="none" w:sz="0" w:space="0" w:color="auto"/>
        <w:right w:val="none" w:sz="0" w:space="0" w:color="auto"/>
      </w:divBdr>
    </w:div>
    <w:div w:id="497890428">
      <w:bodyDiv w:val="1"/>
      <w:marLeft w:val="0"/>
      <w:marRight w:val="0"/>
      <w:marTop w:val="0"/>
      <w:marBottom w:val="0"/>
      <w:divBdr>
        <w:top w:val="none" w:sz="0" w:space="0" w:color="auto"/>
        <w:left w:val="none" w:sz="0" w:space="0" w:color="auto"/>
        <w:bottom w:val="none" w:sz="0" w:space="0" w:color="auto"/>
        <w:right w:val="none" w:sz="0" w:space="0" w:color="auto"/>
      </w:divBdr>
    </w:div>
    <w:div w:id="504396472">
      <w:bodyDiv w:val="1"/>
      <w:marLeft w:val="0"/>
      <w:marRight w:val="0"/>
      <w:marTop w:val="0"/>
      <w:marBottom w:val="0"/>
      <w:divBdr>
        <w:top w:val="none" w:sz="0" w:space="0" w:color="auto"/>
        <w:left w:val="none" w:sz="0" w:space="0" w:color="auto"/>
        <w:bottom w:val="none" w:sz="0" w:space="0" w:color="auto"/>
        <w:right w:val="none" w:sz="0" w:space="0" w:color="auto"/>
      </w:divBdr>
    </w:div>
    <w:div w:id="513420191">
      <w:bodyDiv w:val="1"/>
      <w:marLeft w:val="0"/>
      <w:marRight w:val="0"/>
      <w:marTop w:val="0"/>
      <w:marBottom w:val="0"/>
      <w:divBdr>
        <w:top w:val="none" w:sz="0" w:space="0" w:color="auto"/>
        <w:left w:val="none" w:sz="0" w:space="0" w:color="auto"/>
        <w:bottom w:val="none" w:sz="0" w:space="0" w:color="auto"/>
        <w:right w:val="none" w:sz="0" w:space="0" w:color="auto"/>
      </w:divBdr>
    </w:div>
    <w:div w:id="516501957">
      <w:bodyDiv w:val="1"/>
      <w:marLeft w:val="0"/>
      <w:marRight w:val="0"/>
      <w:marTop w:val="0"/>
      <w:marBottom w:val="0"/>
      <w:divBdr>
        <w:top w:val="none" w:sz="0" w:space="0" w:color="auto"/>
        <w:left w:val="none" w:sz="0" w:space="0" w:color="auto"/>
        <w:bottom w:val="none" w:sz="0" w:space="0" w:color="auto"/>
        <w:right w:val="none" w:sz="0" w:space="0" w:color="auto"/>
      </w:divBdr>
    </w:div>
    <w:div w:id="518784498">
      <w:bodyDiv w:val="1"/>
      <w:marLeft w:val="0"/>
      <w:marRight w:val="0"/>
      <w:marTop w:val="0"/>
      <w:marBottom w:val="0"/>
      <w:divBdr>
        <w:top w:val="none" w:sz="0" w:space="0" w:color="auto"/>
        <w:left w:val="none" w:sz="0" w:space="0" w:color="auto"/>
        <w:bottom w:val="none" w:sz="0" w:space="0" w:color="auto"/>
        <w:right w:val="none" w:sz="0" w:space="0" w:color="auto"/>
      </w:divBdr>
    </w:div>
    <w:div w:id="533077416">
      <w:bodyDiv w:val="1"/>
      <w:marLeft w:val="0"/>
      <w:marRight w:val="0"/>
      <w:marTop w:val="0"/>
      <w:marBottom w:val="0"/>
      <w:divBdr>
        <w:top w:val="none" w:sz="0" w:space="0" w:color="auto"/>
        <w:left w:val="none" w:sz="0" w:space="0" w:color="auto"/>
        <w:bottom w:val="none" w:sz="0" w:space="0" w:color="auto"/>
        <w:right w:val="none" w:sz="0" w:space="0" w:color="auto"/>
      </w:divBdr>
    </w:div>
    <w:div w:id="539827585">
      <w:marLeft w:val="0"/>
      <w:marRight w:val="0"/>
      <w:marTop w:val="0"/>
      <w:marBottom w:val="0"/>
      <w:divBdr>
        <w:top w:val="none" w:sz="0" w:space="0" w:color="auto"/>
        <w:left w:val="none" w:sz="0" w:space="0" w:color="auto"/>
        <w:bottom w:val="none" w:sz="0" w:space="0" w:color="auto"/>
        <w:right w:val="none" w:sz="0" w:space="0" w:color="auto"/>
      </w:divBdr>
    </w:div>
    <w:div w:id="539827586">
      <w:marLeft w:val="0"/>
      <w:marRight w:val="0"/>
      <w:marTop w:val="0"/>
      <w:marBottom w:val="0"/>
      <w:divBdr>
        <w:top w:val="none" w:sz="0" w:space="0" w:color="auto"/>
        <w:left w:val="none" w:sz="0" w:space="0" w:color="auto"/>
        <w:bottom w:val="none" w:sz="0" w:space="0" w:color="auto"/>
        <w:right w:val="none" w:sz="0" w:space="0" w:color="auto"/>
      </w:divBdr>
    </w:div>
    <w:div w:id="539827587">
      <w:marLeft w:val="0"/>
      <w:marRight w:val="0"/>
      <w:marTop w:val="0"/>
      <w:marBottom w:val="0"/>
      <w:divBdr>
        <w:top w:val="none" w:sz="0" w:space="0" w:color="auto"/>
        <w:left w:val="none" w:sz="0" w:space="0" w:color="auto"/>
        <w:bottom w:val="none" w:sz="0" w:space="0" w:color="auto"/>
        <w:right w:val="none" w:sz="0" w:space="0" w:color="auto"/>
      </w:divBdr>
    </w:div>
    <w:div w:id="539827588">
      <w:marLeft w:val="0"/>
      <w:marRight w:val="0"/>
      <w:marTop w:val="0"/>
      <w:marBottom w:val="0"/>
      <w:divBdr>
        <w:top w:val="none" w:sz="0" w:space="0" w:color="auto"/>
        <w:left w:val="none" w:sz="0" w:space="0" w:color="auto"/>
        <w:bottom w:val="none" w:sz="0" w:space="0" w:color="auto"/>
        <w:right w:val="none" w:sz="0" w:space="0" w:color="auto"/>
      </w:divBdr>
    </w:div>
    <w:div w:id="539827589">
      <w:marLeft w:val="0"/>
      <w:marRight w:val="0"/>
      <w:marTop w:val="0"/>
      <w:marBottom w:val="0"/>
      <w:divBdr>
        <w:top w:val="none" w:sz="0" w:space="0" w:color="auto"/>
        <w:left w:val="none" w:sz="0" w:space="0" w:color="auto"/>
        <w:bottom w:val="none" w:sz="0" w:space="0" w:color="auto"/>
        <w:right w:val="none" w:sz="0" w:space="0" w:color="auto"/>
      </w:divBdr>
    </w:div>
    <w:div w:id="539827590">
      <w:marLeft w:val="0"/>
      <w:marRight w:val="0"/>
      <w:marTop w:val="0"/>
      <w:marBottom w:val="0"/>
      <w:divBdr>
        <w:top w:val="none" w:sz="0" w:space="0" w:color="auto"/>
        <w:left w:val="none" w:sz="0" w:space="0" w:color="auto"/>
        <w:bottom w:val="none" w:sz="0" w:space="0" w:color="auto"/>
        <w:right w:val="none" w:sz="0" w:space="0" w:color="auto"/>
      </w:divBdr>
    </w:div>
    <w:div w:id="539827591">
      <w:marLeft w:val="0"/>
      <w:marRight w:val="0"/>
      <w:marTop w:val="0"/>
      <w:marBottom w:val="0"/>
      <w:divBdr>
        <w:top w:val="none" w:sz="0" w:space="0" w:color="auto"/>
        <w:left w:val="none" w:sz="0" w:space="0" w:color="auto"/>
        <w:bottom w:val="none" w:sz="0" w:space="0" w:color="auto"/>
        <w:right w:val="none" w:sz="0" w:space="0" w:color="auto"/>
      </w:divBdr>
    </w:div>
    <w:div w:id="539827592">
      <w:marLeft w:val="0"/>
      <w:marRight w:val="0"/>
      <w:marTop w:val="0"/>
      <w:marBottom w:val="0"/>
      <w:divBdr>
        <w:top w:val="none" w:sz="0" w:space="0" w:color="auto"/>
        <w:left w:val="none" w:sz="0" w:space="0" w:color="auto"/>
        <w:bottom w:val="none" w:sz="0" w:space="0" w:color="auto"/>
        <w:right w:val="none" w:sz="0" w:space="0" w:color="auto"/>
      </w:divBdr>
    </w:div>
    <w:div w:id="539827593">
      <w:marLeft w:val="0"/>
      <w:marRight w:val="0"/>
      <w:marTop w:val="0"/>
      <w:marBottom w:val="0"/>
      <w:divBdr>
        <w:top w:val="none" w:sz="0" w:space="0" w:color="auto"/>
        <w:left w:val="none" w:sz="0" w:space="0" w:color="auto"/>
        <w:bottom w:val="none" w:sz="0" w:space="0" w:color="auto"/>
        <w:right w:val="none" w:sz="0" w:space="0" w:color="auto"/>
      </w:divBdr>
    </w:div>
    <w:div w:id="539827594">
      <w:marLeft w:val="0"/>
      <w:marRight w:val="0"/>
      <w:marTop w:val="0"/>
      <w:marBottom w:val="0"/>
      <w:divBdr>
        <w:top w:val="none" w:sz="0" w:space="0" w:color="auto"/>
        <w:left w:val="none" w:sz="0" w:space="0" w:color="auto"/>
        <w:bottom w:val="none" w:sz="0" w:space="0" w:color="auto"/>
        <w:right w:val="none" w:sz="0" w:space="0" w:color="auto"/>
      </w:divBdr>
    </w:div>
    <w:div w:id="539827595">
      <w:marLeft w:val="0"/>
      <w:marRight w:val="0"/>
      <w:marTop w:val="0"/>
      <w:marBottom w:val="0"/>
      <w:divBdr>
        <w:top w:val="none" w:sz="0" w:space="0" w:color="auto"/>
        <w:left w:val="none" w:sz="0" w:space="0" w:color="auto"/>
        <w:bottom w:val="none" w:sz="0" w:space="0" w:color="auto"/>
        <w:right w:val="none" w:sz="0" w:space="0" w:color="auto"/>
      </w:divBdr>
    </w:div>
    <w:div w:id="539827596">
      <w:marLeft w:val="0"/>
      <w:marRight w:val="0"/>
      <w:marTop w:val="0"/>
      <w:marBottom w:val="0"/>
      <w:divBdr>
        <w:top w:val="none" w:sz="0" w:space="0" w:color="auto"/>
        <w:left w:val="none" w:sz="0" w:space="0" w:color="auto"/>
        <w:bottom w:val="none" w:sz="0" w:space="0" w:color="auto"/>
        <w:right w:val="none" w:sz="0" w:space="0" w:color="auto"/>
      </w:divBdr>
    </w:div>
    <w:div w:id="539827597">
      <w:marLeft w:val="0"/>
      <w:marRight w:val="0"/>
      <w:marTop w:val="0"/>
      <w:marBottom w:val="0"/>
      <w:divBdr>
        <w:top w:val="none" w:sz="0" w:space="0" w:color="auto"/>
        <w:left w:val="none" w:sz="0" w:space="0" w:color="auto"/>
        <w:bottom w:val="none" w:sz="0" w:space="0" w:color="auto"/>
        <w:right w:val="none" w:sz="0" w:space="0" w:color="auto"/>
      </w:divBdr>
    </w:div>
    <w:div w:id="539827598">
      <w:marLeft w:val="0"/>
      <w:marRight w:val="0"/>
      <w:marTop w:val="0"/>
      <w:marBottom w:val="0"/>
      <w:divBdr>
        <w:top w:val="none" w:sz="0" w:space="0" w:color="auto"/>
        <w:left w:val="none" w:sz="0" w:space="0" w:color="auto"/>
        <w:bottom w:val="none" w:sz="0" w:space="0" w:color="auto"/>
        <w:right w:val="none" w:sz="0" w:space="0" w:color="auto"/>
      </w:divBdr>
    </w:div>
    <w:div w:id="539827599">
      <w:marLeft w:val="0"/>
      <w:marRight w:val="0"/>
      <w:marTop w:val="0"/>
      <w:marBottom w:val="0"/>
      <w:divBdr>
        <w:top w:val="none" w:sz="0" w:space="0" w:color="auto"/>
        <w:left w:val="none" w:sz="0" w:space="0" w:color="auto"/>
        <w:bottom w:val="none" w:sz="0" w:space="0" w:color="auto"/>
        <w:right w:val="none" w:sz="0" w:space="0" w:color="auto"/>
      </w:divBdr>
    </w:div>
    <w:div w:id="539827600">
      <w:marLeft w:val="0"/>
      <w:marRight w:val="0"/>
      <w:marTop w:val="0"/>
      <w:marBottom w:val="0"/>
      <w:divBdr>
        <w:top w:val="none" w:sz="0" w:space="0" w:color="auto"/>
        <w:left w:val="none" w:sz="0" w:space="0" w:color="auto"/>
        <w:bottom w:val="none" w:sz="0" w:space="0" w:color="auto"/>
        <w:right w:val="none" w:sz="0" w:space="0" w:color="auto"/>
      </w:divBdr>
    </w:div>
    <w:div w:id="539827601">
      <w:marLeft w:val="0"/>
      <w:marRight w:val="0"/>
      <w:marTop w:val="0"/>
      <w:marBottom w:val="0"/>
      <w:divBdr>
        <w:top w:val="none" w:sz="0" w:space="0" w:color="auto"/>
        <w:left w:val="none" w:sz="0" w:space="0" w:color="auto"/>
        <w:bottom w:val="none" w:sz="0" w:space="0" w:color="auto"/>
        <w:right w:val="none" w:sz="0" w:space="0" w:color="auto"/>
      </w:divBdr>
    </w:div>
    <w:div w:id="539827602">
      <w:marLeft w:val="0"/>
      <w:marRight w:val="0"/>
      <w:marTop w:val="0"/>
      <w:marBottom w:val="0"/>
      <w:divBdr>
        <w:top w:val="none" w:sz="0" w:space="0" w:color="auto"/>
        <w:left w:val="none" w:sz="0" w:space="0" w:color="auto"/>
        <w:bottom w:val="none" w:sz="0" w:space="0" w:color="auto"/>
        <w:right w:val="none" w:sz="0" w:space="0" w:color="auto"/>
      </w:divBdr>
    </w:div>
    <w:div w:id="539827603">
      <w:marLeft w:val="0"/>
      <w:marRight w:val="0"/>
      <w:marTop w:val="0"/>
      <w:marBottom w:val="0"/>
      <w:divBdr>
        <w:top w:val="none" w:sz="0" w:space="0" w:color="auto"/>
        <w:left w:val="none" w:sz="0" w:space="0" w:color="auto"/>
        <w:bottom w:val="none" w:sz="0" w:space="0" w:color="auto"/>
        <w:right w:val="none" w:sz="0" w:space="0" w:color="auto"/>
      </w:divBdr>
    </w:div>
    <w:div w:id="539827604">
      <w:marLeft w:val="0"/>
      <w:marRight w:val="0"/>
      <w:marTop w:val="0"/>
      <w:marBottom w:val="0"/>
      <w:divBdr>
        <w:top w:val="none" w:sz="0" w:space="0" w:color="auto"/>
        <w:left w:val="none" w:sz="0" w:space="0" w:color="auto"/>
        <w:bottom w:val="none" w:sz="0" w:space="0" w:color="auto"/>
        <w:right w:val="none" w:sz="0" w:space="0" w:color="auto"/>
      </w:divBdr>
    </w:div>
    <w:div w:id="539827605">
      <w:marLeft w:val="0"/>
      <w:marRight w:val="0"/>
      <w:marTop w:val="0"/>
      <w:marBottom w:val="0"/>
      <w:divBdr>
        <w:top w:val="none" w:sz="0" w:space="0" w:color="auto"/>
        <w:left w:val="none" w:sz="0" w:space="0" w:color="auto"/>
        <w:bottom w:val="none" w:sz="0" w:space="0" w:color="auto"/>
        <w:right w:val="none" w:sz="0" w:space="0" w:color="auto"/>
      </w:divBdr>
    </w:div>
    <w:div w:id="539827606">
      <w:marLeft w:val="0"/>
      <w:marRight w:val="0"/>
      <w:marTop w:val="0"/>
      <w:marBottom w:val="0"/>
      <w:divBdr>
        <w:top w:val="none" w:sz="0" w:space="0" w:color="auto"/>
        <w:left w:val="none" w:sz="0" w:space="0" w:color="auto"/>
        <w:bottom w:val="none" w:sz="0" w:space="0" w:color="auto"/>
        <w:right w:val="none" w:sz="0" w:space="0" w:color="auto"/>
      </w:divBdr>
    </w:div>
    <w:div w:id="539827607">
      <w:marLeft w:val="0"/>
      <w:marRight w:val="0"/>
      <w:marTop w:val="0"/>
      <w:marBottom w:val="0"/>
      <w:divBdr>
        <w:top w:val="none" w:sz="0" w:space="0" w:color="auto"/>
        <w:left w:val="none" w:sz="0" w:space="0" w:color="auto"/>
        <w:bottom w:val="none" w:sz="0" w:space="0" w:color="auto"/>
        <w:right w:val="none" w:sz="0" w:space="0" w:color="auto"/>
      </w:divBdr>
    </w:div>
    <w:div w:id="539827608">
      <w:marLeft w:val="0"/>
      <w:marRight w:val="0"/>
      <w:marTop w:val="0"/>
      <w:marBottom w:val="0"/>
      <w:divBdr>
        <w:top w:val="none" w:sz="0" w:space="0" w:color="auto"/>
        <w:left w:val="none" w:sz="0" w:space="0" w:color="auto"/>
        <w:bottom w:val="none" w:sz="0" w:space="0" w:color="auto"/>
        <w:right w:val="none" w:sz="0" w:space="0" w:color="auto"/>
      </w:divBdr>
    </w:div>
    <w:div w:id="539827609">
      <w:marLeft w:val="0"/>
      <w:marRight w:val="0"/>
      <w:marTop w:val="0"/>
      <w:marBottom w:val="0"/>
      <w:divBdr>
        <w:top w:val="none" w:sz="0" w:space="0" w:color="auto"/>
        <w:left w:val="none" w:sz="0" w:space="0" w:color="auto"/>
        <w:bottom w:val="none" w:sz="0" w:space="0" w:color="auto"/>
        <w:right w:val="none" w:sz="0" w:space="0" w:color="auto"/>
      </w:divBdr>
    </w:div>
    <w:div w:id="539827610">
      <w:marLeft w:val="0"/>
      <w:marRight w:val="0"/>
      <w:marTop w:val="0"/>
      <w:marBottom w:val="0"/>
      <w:divBdr>
        <w:top w:val="none" w:sz="0" w:space="0" w:color="auto"/>
        <w:left w:val="none" w:sz="0" w:space="0" w:color="auto"/>
        <w:bottom w:val="none" w:sz="0" w:space="0" w:color="auto"/>
        <w:right w:val="none" w:sz="0" w:space="0" w:color="auto"/>
      </w:divBdr>
    </w:div>
    <w:div w:id="539827611">
      <w:marLeft w:val="0"/>
      <w:marRight w:val="0"/>
      <w:marTop w:val="0"/>
      <w:marBottom w:val="0"/>
      <w:divBdr>
        <w:top w:val="none" w:sz="0" w:space="0" w:color="auto"/>
        <w:left w:val="none" w:sz="0" w:space="0" w:color="auto"/>
        <w:bottom w:val="none" w:sz="0" w:space="0" w:color="auto"/>
        <w:right w:val="none" w:sz="0" w:space="0" w:color="auto"/>
      </w:divBdr>
    </w:div>
    <w:div w:id="539827612">
      <w:marLeft w:val="0"/>
      <w:marRight w:val="0"/>
      <w:marTop w:val="0"/>
      <w:marBottom w:val="0"/>
      <w:divBdr>
        <w:top w:val="none" w:sz="0" w:space="0" w:color="auto"/>
        <w:left w:val="none" w:sz="0" w:space="0" w:color="auto"/>
        <w:bottom w:val="none" w:sz="0" w:space="0" w:color="auto"/>
        <w:right w:val="none" w:sz="0" w:space="0" w:color="auto"/>
      </w:divBdr>
    </w:div>
    <w:div w:id="539827613">
      <w:marLeft w:val="0"/>
      <w:marRight w:val="0"/>
      <w:marTop w:val="0"/>
      <w:marBottom w:val="0"/>
      <w:divBdr>
        <w:top w:val="none" w:sz="0" w:space="0" w:color="auto"/>
        <w:left w:val="none" w:sz="0" w:space="0" w:color="auto"/>
        <w:bottom w:val="none" w:sz="0" w:space="0" w:color="auto"/>
        <w:right w:val="none" w:sz="0" w:space="0" w:color="auto"/>
      </w:divBdr>
    </w:div>
    <w:div w:id="539827614">
      <w:marLeft w:val="0"/>
      <w:marRight w:val="0"/>
      <w:marTop w:val="0"/>
      <w:marBottom w:val="0"/>
      <w:divBdr>
        <w:top w:val="none" w:sz="0" w:space="0" w:color="auto"/>
        <w:left w:val="none" w:sz="0" w:space="0" w:color="auto"/>
        <w:bottom w:val="none" w:sz="0" w:space="0" w:color="auto"/>
        <w:right w:val="none" w:sz="0" w:space="0" w:color="auto"/>
      </w:divBdr>
    </w:div>
    <w:div w:id="539827615">
      <w:marLeft w:val="0"/>
      <w:marRight w:val="0"/>
      <w:marTop w:val="0"/>
      <w:marBottom w:val="0"/>
      <w:divBdr>
        <w:top w:val="none" w:sz="0" w:space="0" w:color="auto"/>
        <w:left w:val="none" w:sz="0" w:space="0" w:color="auto"/>
        <w:bottom w:val="none" w:sz="0" w:space="0" w:color="auto"/>
        <w:right w:val="none" w:sz="0" w:space="0" w:color="auto"/>
      </w:divBdr>
    </w:div>
    <w:div w:id="539827616">
      <w:marLeft w:val="0"/>
      <w:marRight w:val="0"/>
      <w:marTop w:val="0"/>
      <w:marBottom w:val="0"/>
      <w:divBdr>
        <w:top w:val="none" w:sz="0" w:space="0" w:color="auto"/>
        <w:left w:val="none" w:sz="0" w:space="0" w:color="auto"/>
        <w:bottom w:val="none" w:sz="0" w:space="0" w:color="auto"/>
        <w:right w:val="none" w:sz="0" w:space="0" w:color="auto"/>
      </w:divBdr>
    </w:div>
    <w:div w:id="539827617">
      <w:marLeft w:val="0"/>
      <w:marRight w:val="0"/>
      <w:marTop w:val="0"/>
      <w:marBottom w:val="0"/>
      <w:divBdr>
        <w:top w:val="none" w:sz="0" w:space="0" w:color="auto"/>
        <w:left w:val="none" w:sz="0" w:space="0" w:color="auto"/>
        <w:bottom w:val="none" w:sz="0" w:space="0" w:color="auto"/>
        <w:right w:val="none" w:sz="0" w:space="0" w:color="auto"/>
      </w:divBdr>
    </w:div>
    <w:div w:id="539827618">
      <w:marLeft w:val="0"/>
      <w:marRight w:val="0"/>
      <w:marTop w:val="0"/>
      <w:marBottom w:val="0"/>
      <w:divBdr>
        <w:top w:val="none" w:sz="0" w:space="0" w:color="auto"/>
        <w:left w:val="none" w:sz="0" w:space="0" w:color="auto"/>
        <w:bottom w:val="none" w:sz="0" w:space="0" w:color="auto"/>
        <w:right w:val="none" w:sz="0" w:space="0" w:color="auto"/>
      </w:divBdr>
    </w:div>
    <w:div w:id="539827619">
      <w:marLeft w:val="0"/>
      <w:marRight w:val="0"/>
      <w:marTop w:val="0"/>
      <w:marBottom w:val="0"/>
      <w:divBdr>
        <w:top w:val="none" w:sz="0" w:space="0" w:color="auto"/>
        <w:left w:val="none" w:sz="0" w:space="0" w:color="auto"/>
        <w:bottom w:val="none" w:sz="0" w:space="0" w:color="auto"/>
        <w:right w:val="none" w:sz="0" w:space="0" w:color="auto"/>
      </w:divBdr>
    </w:div>
    <w:div w:id="539827620">
      <w:marLeft w:val="0"/>
      <w:marRight w:val="0"/>
      <w:marTop w:val="0"/>
      <w:marBottom w:val="0"/>
      <w:divBdr>
        <w:top w:val="none" w:sz="0" w:space="0" w:color="auto"/>
        <w:left w:val="none" w:sz="0" w:space="0" w:color="auto"/>
        <w:bottom w:val="none" w:sz="0" w:space="0" w:color="auto"/>
        <w:right w:val="none" w:sz="0" w:space="0" w:color="auto"/>
      </w:divBdr>
    </w:div>
    <w:div w:id="539827621">
      <w:marLeft w:val="0"/>
      <w:marRight w:val="0"/>
      <w:marTop w:val="0"/>
      <w:marBottom w:val="0"/>
      <w:divBdr>
        <w:top w:val="none" w:sz="0" w:space="0" w:color="auto"/>
        <w:left w:val="none" w:sz="0" w:space="0" w:color="auto"/>
        <w:bottom w:val="none" w:sz="0" w:space="0" w:color="auto"/>
        <w:right w:val="none" w:sz="0" w:space="0" w:color="auto"/>
      </w:divBdr>
    </w:div>
    <w:div w:id="539827622">
      <w:marLeft w:val="0"/>
      <w:marRight w:val="0"/>
      <w:marTop w:val="0"/>
      <w:marBottom w:val="0"/>
      <w:divBdr>
        <w:top w:val="none" w:sz="0" w:space="0" w:color="auto"/>
        <w:left w:val="none" w:sz="0" w:space="0" w:color="auto"/>
        <w:bottom w:val="none" w:sz="0" w:space="0" w:color="auto"/>
        <w:right w:val="none" w:sz="0" w:space="0" w:color="auto"/>
      </w:divBdr>
    </w:div>
    <w:div w:id="539827623">
      <w:marLeft w:val="0"/>
      <w:marRight w:val="0"/>
      <w:marTop w:val="0"/>
      <w:marBottom w:val="0"/>
      <w:divBdr>
        <w:top w:val="none" w:sz="0" w:space="0" w:color="auto"/>
        <w:left w:val="none" w:sz="0" w:space="0" w:color="auto"/>
        <w:bottom w:val="none" w:sz="0" w:space="0" w:color="auto"/>
        <w:right w:val="none" w:sz="0" w:space="0" w:color="auto"/>
      </w:divBdr>
    </w:div>
    <w:div w:id="539827624">
      <w:marLeft w:val="0"/>
      <w:marRight w:val="0"/>
      <w:marTop w:val="0"/>
      <w:marBottom w:val="0"/>
      <w:divBdr>
        <w:top w:val="none" w:sz="0" w:space="0" w:color="auto"/>
        <w:left w:val="none" w:sz="0" w:space="0" w:color="auto"/>
        <w:bottom w:val="none" w:sz="0" w:space="0" w:color="auto"/>
        <w:right w:val="none" w:sz="0" w:space="0" w:color="auto"/>
      </w:divBdr>
    </w:div>
    <w:div w:id="539827625">
      <w:marLeft w:val="0"/>
      <w:marRight w:val="0"/>
      <w:marTop w:val="0"/>
      <w:marBottom w:val="0"/>
      <w:divBdr>
        <w:top w:val="none" w:sz="0" w:space="0" w:color="auto"/>
        <w:left w:val="none" w:sz="0" w:space="0" w:color="auto"/>
        <w:bottom w:val="none" w:sz="0" w:space="0" w:color="auto"/>
        <w:right w:val="none" w:sz="0" w:space="0" w:color="auto"/>
      </w:divBdr>
    </w:div>
    <w:div w:id="539827626">
      <w:marLeft w:val="0"/>
      <w:marRight w:val="0"/>
      <w:marTop w:val="0"/>
      <w:marBottom w:val="0"/>
      <w:divBdr>
        <w:top w:val="none" w:sz="0" w:space="0" w:color="auto"/>
        <w:left w:val="none" w:sz="0" w:space="0" w:color="auto"/>
        <w:bottom w:val="none" w:sz="0" w:space="0" w:color="auto"/>
        <w:right w:val="none" w:sz="0" w:space="0" w:color="auto"/>
      </w:divBdr>
    </w:div>
    <w:div w:id="539827627">
      <w:marLeft w:val="0"/>
      <w:marRight w:val="0"/>
      <w:marTop w:val="0"/>
      <w:marBottom w:val="0"/>
      <w:divBdr>
        <w:top w:val="none" w:sz="0" w:space="0" w:color="auto"/>
        <w:left w:val="none" w:sz="0" w:space="0" w:color="auto"/>
        <w:bottom w:val="none" w:sz="0" w:space="0" w:color="auto"/>
        <w:right w:val="none" w:sz="0" w:space="0" w:color="auto"/>
      </w:divBdr>
    </w:div>
    <w:div w:id="539827628">
      <w:marLeft w:val="0"/>
      <w:marRight w:val="0"/>
      <w:marTop w:val="0"/>
      <w:marBottom w:val="0"/>
      <w:divBdr>
        <w:top w:val="none" w:sz="0" w:space="0" w:color="auto"/>
        <w:left w:val="none" w:sz="0" w:space="0" w:color="auto"/>
        <w:bottom w:val="none" w:sz="0" w:space="0" w:color="auto"/>
        <w:right w:val="none" w:sz="0" w:space="0" w:color="auto"/>
      </w:divBdr>
    </w:div>
    <w:div w:id="539827629">
      <w:marLeft w:val="0"/>
      <w:marRight w:val="0"/>
      <w:marTop w:val="0"/>
      <w:marBottom w:val="0"/>
      <w:divBdr>
        <w:top w:val="none" w:sz="0" w:space="0" w:color="auto"/>
        <w:left w:val="none" w:sz="0" w:space="0" w:color="auto"/>
        <w:bottom w:val="none" w:sz="0" w:space="0" w:color="auto"/>
        <w:right w:val="none" w:sz="0" w:space="0" w:color="auto"/>
      </w:divBdr>
    </w:div>
    <w:div w:id="539827630">
      <w:marLeft w:val="0"/>
      <w:marRight w:val="0"/>
      <w:marTop w:val="0"/>
      <w:marBottom w:val="0"/>
      <w:divBdr>
        <w:top w:val="none" w:sz="0" w:space="0" w:color="auto"/>
        <w:left w:val="none" w:sz="0" w:space="0" w:color="auto"/>
        <w:bottom w:val="none" w:sz="0" w:space="0" w:color="auto"/>
        <w:right w:val="none" w:sz="0" w:space="0" w:color="auto"/>
      </w:divBdr>
    </w:div>
    <w:div w:id="539827631">
      <w:marLeft w:val="0"/>
      <w:marRight w:val="0"/>
      <w:marTop w:val="0"/>
      <w:marBottom w:val="0"/>
      <w:divBdr>
        <w:top w:val="none" w:sz="0" w:space="0" w:color="auto"/>
        <w:left w:val="none" w:sz="0" w:space="0" w:color="auto"/>
        <w:bottom w:val="none" w:sz="0" w:space="0" w:color="auto"/>
        <w:right w:val="none" w:sz="0" w:space="0" w:color="auto"/>
      </w:divBdr>
    </w:div>
    <w:div w:id="539827632">
      <w:marLeft w:val="0"/>
      <w:marRight w:val="0"/>
      <w:marTop w:val="0"/>
      <w:marBottom w:val="0"/>
      <w:divBdr>
        <w:top w:val="none" w:sz="0" w:space="0" w:color="auto"/>
        <w:left w:val="none" w:sz="0" w:space="0" w:color="auto"/>
        <w:bottom w:val="none" w:sz="0" w:space="0" w:color="auto"/>
        <w:right w:val="none" w:sz="0" w:space="0" w:color="auto"/>
      </w:divBdr>
    </w:div>
    <w:div w:id="539827633">
      <w:marLeft w:val="0"/>
      <w:marRight w:val="0"/>
      <w:marTop w:val="0"/>
      <w:marBottom w:val="0"/>
      <w:divBdr>
        <w:top w:val="none" w:sz="0" w:space="0" w:color="auto"/>
        <w:left w:val="none" w:sz="0" w:space="0" w:color="auto"/>
        <w:bottom w:val="none" w:sz="0" w:space="0" w:color="auto"/>
        <w:right w:val="none" w:sz="0" w:space="0" w:color="auto"/>
      </w:divBdr>
    </w:div>
    <w:div w:id="539827634">
      <w:marLeft w:val="0"/>
      <w:marRight w:val="0"/>
      <w:marTop w:val="0"/>
      <w:marBottom w:val="0"/>
      <w:divBdr>
        <w:top w:val="none" w:sz="0" w:space="0" w:color="auto"/>
        <w:left w:val="none" w:sz="0" w:space="0" w:color="auto"/>
        <w:bottom w:val="none" w:sz="0" w:space="0" w:color="auto"/>
        <w:right w:val="none" w:sz="0" w:space="0" w:color="auto"/>
      </w:divBdr>
    </w:div>
    <w:div w:id="539827635">
      <w:marLeft w:val="0"/>
      <w:marRight w:val="0"/>
      <w:marTop w:val="0"/>
      <w:marBottom w:val="0"/>
      <w:divBdr>
        <w:top w:val="none" w:sz="0" w:space="0" w:color="auto"/>
        <w:left w:val="none" w:sz="0" w:space="0" w:color="auto"/>
        <w:bottom w:val="none" w:sz="0" w:space="0" w:color="auto"/>
        <w:right w:val="none" w:sz="0" w:space="0" w:color="auto"/>
      </w:divBdr>
    </w:div>
    <w:div w:id="539827636">
      <w:marLeft w:val="0"/>
      <w:marRight w:val="0"/>
      <w:marTop w:val="0"/>
      <w:marBottom w:val="0"/>
      <w:divBdr>
        <w:top w:val="none" w:sz="0" w:space="0" w:color="auto"/>
        <w:left w:val="none" w:sz="0" w:space="0" w:color="auto"/>
        <w:bottom w:val="none" w:sz="0" w:space="0" w:color="auto"/>
        <w:right w:val="none" w:sz="0" w:space="0" w:color="auto"/>
      </w:divBdr>
    </w:div>
    <w:div w:id="539827637">
      <w:marLeft w:val="0"/>
      <w:marRight w:val="0"/>
      <w:marTop w:val="0"/>
      <w:marBottom w:val="0"/>
      <w:divBdr>
        <w:top w:val="none" w:sz="0" w:space="0" w:color="auto"/>
        <w:left w:val="none" w:sz="0" w:space="0" w:color="auto"/>
        <w:bottom w:val="none" w:sz="0" w:space="0" w:color="auto"/>
        <w:right w:val="none" w:sz="0" w:space="0" w:color="auto"/>
      </w:divBdr>
    </w:div>
    <w:div w:id="539827638">
      <w:marLeft w:val="0"/>
      <w:marRight w:val="0"/>
      <w:marTop w:val="0"/>
      <w:marBottom w:val="0"/>
      <w:divBdr>
        <w:top w:val="none" w:sz="0" w:space="0" w:color="auto"/>
        <w:left w:val="none" w:sz="0" w:space="0" w:color="auto"/>
        <w:bottom w:val="none" w:sz="0" w:space="0" w:color="auto"/>
        <w:right w:val="none" w:sz="0" w:space="0" w:color="auto"/>
      </w:divBdr>
    </w:div>
    <w:div w:id="539827639">
      <w:marLeft w:val="0"/>
      <w:marRight w:val="0"/>
      <w:marTop w:val="0"/>
      <w:marBottom w:val="0"/>
      <w:divBdr>
        <w:top w:val="none" w:sz="0" w:space="0" w:color="auto"/>
        <w:left w:val="none" w:sz="0" w:space="0" w:color="auto"/>
        <w:bottom w:val="none" w:sz="0" w:space="0" w:color="auto"/>
        <w:right w:val="none" w:sz="0" w:space="0" w:color="auto"/>
      </w:divBdr>
    </w:div>
    <w:div w:id="539827640">
      <w:marLeft w:val="0"/>
      <w:marRight w:val="0"/>
      <w:marTop w:val="0"/>
      <w:marBottom w:val="0"/>
      <w:divBdr>
        <w:top w:val="none" w:sz="0" w:space="0" w:color="auto"/>
        <w:left w:val="none" w:sz="0" w:space="0" w:color="auto"/>
        <w:bottom w:val="none" w:sz="0" w:space="0" w:color="auto"/>
        <w:right w:val="none" w:sz="0" w:space="0" w:color="auto"/>
      </w:divBdr>
    </w:div>
    <w:div w:id="539827641">
      <w:marLeft w:val="0"/>
      <w:marRight w:val="0"/>
      <w:marTop w:val="0"/>
      <w:marBottom w:val="0"/>
      <w:divBdr>
        <w:top w:val="none" w:sz="0" w:space="0" w:color="auto"/>
        <w:left w:val="none" w:sz="0" w:space="0" w:color="auto"/>
        <w:bottom w:val="none" w:sz="0" w:space="0" w:color="auto"/>
        <w:right w:val="none" w:sz="0" w:space="0" w:color="auto"/>
      </w:divBdr>
    </w:div>
    <w:div w:id="539827642">
      <w:marLeft w:val="0"/>
      <w:marRight w:val="0"/>
      <w:marTop w:val="0"/>
      <w:marBottom w:val="0"/>
      <w:divBdr>
        <w:top w:val="none" w:sz="0" w:space="0" w:color="auto"/>
        <w:left w:val="none" w:sz="0" w:space="0" w:color="auto"/>
        <w:bottom w:val="none" w:sz="0" w:space="0" w:color="auto"/>
        <w:right w:val="none" w:sz="0" w:space="0" w:color="auto"/>
      </w:divBdr>
    </w:div>
    <w:div w:id="539827643">
      <w:marLeft w:val="0"/>
      <w:marRight w:val="0"/>
      <w:marTop w:val="0"/>
      <w:marBottom w:val="0"/>
      <w:divBdr>
        <w:top w:val="none" w:sz="0" w:space="0" w:color="auto"/>
        <w:left w:val="none" w:sz="0" w:space="0" w:color="auto"/>
        <w:bottom w:val="none" w:sz="0" w:space="0" w:color="auto"/>
        <w:right w:val="none" w:sz="0" w:space="0" w:color="auto"/>
      </w:divBdr>
    </w:div>
    <w:div w:id="539827644">
      <w:marLeft w:val="0"/>
      <w:marRight w:val="0"/>
      <w:marTop w:val="0"/>
      <w:marBottom w:val="0"/>
      <w:divBdr>
        <w:top w:val="none" w:sz="0" w:space="0" w:color="auto"/>
        <w:left w:val="none" w:sz="0" w:space="0" w:color="auto"/>
        <w:bottom w:val="none" w:sz="0" w:space="0" w:color="auto"/>
        <w:right w:val="none" w:sz="0" w:space="0" w:color="auto"/>
      </w:divBdr>
    </w:div>
    <w:div w:id="539827645">
      <w:marLeft w:val="0"/>
      <w:marRight w:val="0"/>
      <w:marTop w:val="0"/>
      <w:marBottom w:val="0"/>
      <w:divBdr>
        <w:top w:val="none" w:sz="0" w:space="0" w:color="auto"/>
        <w:left w:val="none" w:sz="0" w:space="0" w:color="auto"/>
        <w:bottom w:val="none" w:sz="0" w:space="0" w:color="auto"/>
        <w:right w:val="none" w:sz="0" w:space="0" w:color="auto"/>
      </w:divBdr>
    </w:div>
    <w:div w:id="539827646">
      <w:marLeft w:val="0"/>
      <w:marRight w:val="0"/>
      <w:marTop w:val="0"/>
      <w:marBottom w:val="0"/>
      <w:divBdr>
        <w:top w:val="none" w:sz="0" w:space="0" w:color="auto"/>
        <w:left w:val="none" w:sz="0" w:space="0" w:color="auto"/>
        <w:bottom w:val="none" w:sz="0" w:space="0" w:color="auto"/>
        <w:right w:val="none" w:sz="0" w:space="0" w:color="auto"/>
      </w:divBdr>
    </w:div>
    <w:div w:id="539827647">
      <w:marLeft w:val="0"/>
      <w:marRight w:val="0"/>
      <w:marTop w:val="0"/>
      <w:marBottom w:val="0"/>
      <w:divBdr>
        <w:top w:val="none" w:sz="0" w:space="0" w:color="auto"/>
        <w:left w:val="none" w:sz="0" w:space="0" w:color="auto"/>
        <w:bottom w:val="none" w:sz="0" w:space="0" w:color="auto"/>
        <w:right w:val="none" w:sz="0" w:space="0" w:color="auto"/>
      </w:divBdr>
    </w:div>
    <w:div w:id="539827648">
      <w:marLeft w:val="0"/>
      <w:marRight w:val="0"/>
      <w:marTop w:val="0"/>
      <w:marBottom w:val="0"/>
      <w:divBdr>
        <w:top w:val="none" w:sz="0" w:space="0" w:color="auto"/>
        <w:left w:val="none" w:sz="0" w:space="0" w:color="auto"/>
        <w:bottom w:val="none" w:sz="0" w:space="0" w:color="auto"/>
        <w:right w:val="none" w:sz="0" w:space="0" w:color="auto"/>
      </w:divBdr>
    </w:div>
    <w:div w:id="539827649">
      <w:marLeft w:val="0"/>
      <w:marRight w:val="0"/>
      <w:marTop w:val="0"/>
      <w:marBottom w:val="0"/>
      <w:divBdr>
        <w:top w:val="none" w:sz="0" w:space="0" w:color="auto"/>
        <w:left w:val="none" w:sz="0" w:space="0" w:color="auto"/>
        <w:bottom w:val="none" w:sz="0" w:space="0" w:color="auto"/>
        <w:right w:val="none" w:sz="0" w:space="0" w:color="auto"/>
      </w:divBdr>
    </w:div>
    <w:div w:id="539827650">
      <w:marLeft w:val="0"/>
      <w:marRight w:val="0"/>
      <w:marTop w:val="0"/>
      <w:marBottom w:val="0"/>
      <w:divBdr>
        <w:top w:val="none" w:sz="0" w:space="0" w:color="auto"/>
        <w:left w:val="none" w:sz="0" w:space="0" w:color="auto"/>
        <w:bottom w:val="none" w:sz="0" w:space="0" w:color="auto"/>
        <w:right w:val="none" w:sz="0" w:space="0" w:color="auto"/>
      </w:divBdr>
    </w:div>
    <w:div w:id="539827651">
      <w:marLeft w:val="0"/>
      <w:marRight w:val="0"/>
      <w:marTop w:val="0"/>
      <w:marBottom w:val="0"/>
      <w:divBdr>
        <w:top w:val="none" w:sz="0" w:space="0" w:color="auto"/>
        <w:left w:val="none" w:sz="0" w:space="0" w:color="auto"/>
        <w:bottom w:val="none" w:sz="0" w:space="0" w:color="auto"/>
        <w:right w:val="none" w:sz="0" w:space="0" w:color="auto"/>
      </w:divBdr>
    </w:div>
    <w:div w:id="539827652">
      <w:marLeft w:val="0"/>
      <w:marRight w:val="0"/>
      <w:marTop w:val="0"/>
      <w:marBottom w:val="0"/>
      <w:divBdr>
        <w:top w:val="none" w:sz="0" w:space="0" w:color="auto"/>
        <w:left w:val="none" w:sz="0" w:space="0" w:color="auto"/>
        <w:bottom w:val="none" w:sz="0" w:space="0" w:color="auto"/>
        <w:right w:val="none" w:sz="0" w:space="0" w:color="auto"/>
      </w:divBdr>
    </w:div>
    <w:div w:id="539827653">
      <w:marLeft w:val="0"/>
      <w:marRight w:val="0"/>
      <w:marTop w:val="0"/>
      <w:marBottom w:val="0"/>
      <w:divBdr>
        <w:top w:val="none" w:sz="0" w:space="0" w:color="auto"/>
        <w:left w:val="none" w:sz="0" w:space="0" w:color="auto"/>
        <w:bottom w:val="none" w:sz="0" w:space="0" w:color="auto"/>
        <w:right w:val="none" w:sz="0" w:space="0" w:color="auto"/>
      </w:divBdr>
    </w:div>
    <w:div w:id="539827654">
      <w:marLeft w:val="0"/>
      <w:marRight w:val="0"/>
      <w:marTop w:val="0"/>
      <w:marBottom w:val="0"/>
      <w:divBdr>
        <w:top w:val="none" w:sz="0" w:space="0" w:color="auto"/>
        <w:left w:val="none" w:sz="0" w:space="0" w:color="auto"/>
        <w:bottom w:val="none" w:sz="0" w:space="0" w:color="auto"/>
        <w:right w:val="none" w:sz="0" w:space="0" w:color="auto"/>
      </w:divBdr>
    </w:div>
    <w:div w:id="539827655">
      <w:marLeft w:val="0"/>
      <w:marRight w:val="0"/>
      <w:marTop w:val="0"/>
      <w:marBottom w:val="0"/>
      <w:divBdr>
        <w:top w:val="none" w:sz="0" w:space="0" w:color="auto"/>
        <w:left w:val="none" w:sz="0" w:space="0" w:color="auto"/>
        <w:bottom w:val="none" w:sz="0" w:space="0" w:color="auto"/>
        <w:right w:val="none" w:sz="0" w:space="0" w:color="auto"/>
      </w:divBdr>
    </w:div>
    <w:div w:id="539827656">
      <w:marLeft w:val="0"/>
      <w:marRight w:val="0"/>
      <w:marTop w:val="0"/>
      <w:marBottom w:val="0"/>
      <w:divBdr>
        <w:top w:val="none" w:sz="0" w:space="0" w:color="auto"/>
        <w:left w:val="none" w:sz="0" w:space="0" w:color="auto"/>
        <w:bottom w:val="none" w:sz="0" w:space="0" w:color="auto"/>
        <w:right w:val="none" w:sz="0" w:space="0" w:color="auto"/>
      </w:divBdr>
    </w:div>
    <w:div w:id="539827657">
      <w:marLeft w:val="0"/>
      <w:marRight w:val="0"/>
      <w:marTop w:val="0"/>
      <w:marBottom w:val="0"/>
      <w:divBdr>
        <w:top w:val="none" w:sz="0" w:space="0" w:color="auto"/>
        <w:left w:val="none" w:sz="0" w:space="0" w:color="auto"/>
        <w:bottom w:val="none" w:sz="0" w:space="0" w:color="auto"/>
        <w:right w:val="none" w:sz="0" w:space="0" w:color="auto"/>
      </w:divBdr>
    </w:div>
    <w:div w:id="539827658">
      <w:marLeft w:val="0"/>
      <w:marRight w:val="0"/>
      <w:marTop w:val="0"/>
      <w:marBottom w:val="0"/>
      <w:divBdr>
        <w:top w:val="none" w:sz="0" w:space="0" w:color="auto"/>
        <w:left w:val="none" w:sz="0" w:space="0" w:color="auto"/>
        <w:bottom w:val="none" w:sz="0" w:space="0" w:color="auto"/>
        <w:right w:val="none" w:sz="0" w:space="0" w:color="auto"/>
      </w:divBdr>
    </w:div>
    <w:div w:id="539827659">
      <w:marLeft w:val="0"/>
      <w:marRight w:val="0"/>
      <w:marTop w:val="0"/>
      <w:marBottom w:val="0"/>
      <w:divBdr>
        <w:top w:val="none" w:sz="0" w:space="0" w:color="auto"/>
        <w:left w:val="none" w:sz="0" w:space="0" w:color="auto"/>
        <w:bottom w:val="none" w:sz="0" w:space="0" w:color="auto"/>
        <w:right w:val="none" w:sz="0" w:space="0" w:color="auto"/>
      </w:divBdr>
    </w:div>
    <w:div w:id="539827660">
      <w:marLeft w:val="0"/>
      <w:marRight w:val="0"/>
      <w:marTop w:val="0"/>
      <w:marBottom w:val="0"/>
      <w:divBdr>
        <w:top w:val="none" w:sz="0" w:space="0" w:color="auto"/>
        <w:left w:val="none" w:sz="0" w:space="0" w:color="auto"/>
        <w:bottom w:val="none" w:sz="0" w:space="0" w:color="auto"/>
        <w:right w:val="none" w:sz="0" w:space="0" w:color="auto"/>
      </w:divBdr>
    </w:div>
    <w:div w:id="539827661">
      <w:marLeft w:val="0"/>
      <w:marRight w:val="0"/>
      <w:marTop w:val="0"/>
      <w:marBottom w:val="0"/>
      <w:divBdr>
        <w:top w:val="none" w:sz="0" w:space="0" w:color="auto"/>
        <w:left w:val="none" w:sz="0" w:space="0" w:color="auto"/>
        <w:bottom w:val="none" w:sz="0" w:space="0" w:color="auto"/>
        <w:right w:val="none" w:sz="0" w:space="0" w:color="auto"/>
      </w:divBdr>
    </w:div>
    <w:div w:id="539827662">
      <w:marLeft w:val="0"/>
      <w:marRight w:val="0"/>
      <w:marTop w:val="0"/>
      <w:marBottom w:val="0"/>
      <w:divBdr>
        <w:top w:val="none" w:sz="0" w:space="0" w:color="auto"/>
        <w:left w:val="none" w:sz="0" w:space="0" w:color="auto"/>
        <w:bottom w:val="none" w:sz="0" w:space="0" w:color="auto"/>
        <w:right w:val="none" w:sz="0" w:space="0" w:color="auto"/>
      </w:divBdr>
    </w:div>
    <w:div w:id="539827663">
      <w:marLeft w:val="0"/>
      <w:marRight w:val="0"/>
      <w:marTop w:val="0"/>
      <w:marBottom w:val="0"/>
      <w:divBdr>
        <w:top w:val="none" w:sz="0" w:space="0" w:color="auto"/>
        <w:left w:val="none" w:sz="0" w:space="0" w:color="auto"/>
        <w:bottom w:val="none" w:sz="0" w:space="0" w:color="auto"/>
        <w:right w:val="none" w:sz="0" w:space="0" w:color="auto"/>
      </w:divBdr>
    </w:div>
    <w:div w:id="539827664">
      <w:marLeft w:val="0"/>
      <w:marRight w:val="0"/>
      <w:marTop w:val="0"/>
      <w:marBottom w:val="0"/>
      <w:divBdr>
        <w:top w:val="none" w:sz="0" w:space="0" w:color="auto"/>
        <w:left w:val="none" w:sz="0" w:space="0" w:color="auto"/>
        <w:bottom w:val="none" w:sz="0" w:space="0" w:color="auto"/>
        <w:right w:val="none" w:sz="0" w:space="0" w:color="auto"/>
      </w:divBdr>
    </w:div>
    <w:div w:id="539827665">
      <w:marLeft w:val="0"/>
      <w:marRight w:val="0"/>
      <w:marTop w:val="0"/>
      <w:marBottom w:val="0"/>
      <w:divBdr>
        <w:top w:val="none" w:sz="0" w:space="0" w:color="auto"/>
        <w:left w:val="none" w:sz="0" w:space="0" w:color="auto"/>
        <w:bottom w:val="none" w:sz="0" w:space="0" w:color="auto"/>
        <w:right w:val="none" w:sz="0" w:space="0" w:color="auto"/>
      </w:divBdr>
    </w:div>
    <w:div w:id="539827666">
      <w:marLeft w:val="0"/>
      <w:marRight w:val="0"/>
      <w:marTop w:val="0"/>
      <w:marBottom w:val="0"/>
      <w:divBdr>
        <w:top w:val="none" w:sz="0" w:space="0" w:color="auto"/>
        <w:left w:val="none" w:sz="0" w:space="0" w:color="auto"/>
        <w:bottom w:val="none" w:sz="0" w:space="0" w:color="auto"/>
        <w:right w:val="none" w:sz="0" w:space="0" w:color="auto"/>
      </w:divBdr>
    </w:div>
    <w:div w:id="539827667">
      <w:marLeft w:val="0"/>
      <w:marRight w:val="0"/>
      <w:marTop w:val="0"/>
      <w:marBottom w:val="0"/>
      <w:divBdr>
        <w:top w:val="none" w:sz="0" w:space="0" w:color="auto"/>
        <w:left w:val="none" w:sz="0" w:space="0" w:color="auto"/>
        <w:bottom w:val="none" w:sz="0" w:space="0" w:color="auto"/>
        <w:right w:val="none" w:sz="0" w:space="0" w:color="auto"/>
      </w:divBdr>
    </w:div>
    <w:div w:id="539827668">
      <w:marLeft w:val="0"/>
      <w:marRight w:val="0"/>
      <w:marTop w:val="0"/>
      <w:marBottom w:val="0"/>
      <w:divBdr>
        <w:top w:val="none" w:sz="0" w:space="0" w:color="auto"/>
        <w:left w:val="none" w:sz="0" w:space="0" w:color="auto"/>
        <w:bottom w:val="none" w:sz="0" w:space="0" w:color="auto"/>
        <w:right w:val="none" w:sz="0" w:space="0" w:color="auto"/>
      </w:divBdr>
    </w:div>
    <w:div w:id="539827669">
      <w:marLeft w:val="0"/>
      <w:marRight w:val="0"/>
      <w:marTop w:val="0"/>
      <w:marBottom w:val="0"/>
      <w:divBdr>
        <w:top w:val="none" w:sz="0" w:space="0" w:color="auto"/>
        <w:left w:val="none" w:sz="0" w:space="0" w:color="auto"/>
        <w:bottom w:val="none" w:sz="0" w:space="0" w:color="auto"/>
        <w:right w:val="none" w:sz="0" w:space="0" w:color="auto"/>
      </w:divBdr>
    </w:div>
    <w:div w:id="539827670">
      <w:marLeft w:val="0"/>
      <w:marRight w:val="0"/>
      <w:marTop w:val="0"/>
      <w:marBottom w:val="0"/>
      <w:divBdr>
        <w:top w:val="none" w:sz="0" w:space="0" w:color="auto"/>
        <w:left w:val="none" w:sz="0" w:space="0" w:color="auto"/>
        <w:bottom w:val="none" w:sz="0" w:space="0" w:color="auto"/>
        <w:right w:val="none" w:sz="0" w:space="0" w:color="auto"/>
      </w:divBdr>
    </w:div>
    <w:div w:id="539827671">
      <w:marLeft w:val="0"/>
      <w:marRight w:val="0"/>
      <w:marTop w:val="0"/>
      <w:marBottom w:val="0"/>
      <w:divBdr>
        <w:top w:val="none" w:sz="0" w:space="0" w:color="auto"/>
        <w:left w:val="none" w:sz="0" w:space="0" w:color="auto"/>
        <w:bottom w:val="none" w:sz="0" w:space="0" w:color="auto"/>
        <w:right w:val="none" w:sz="0" w:space="0" w:color="auto"/>
      </w:divBdr>
    </w:div>
    <w:div w:id="539827672">
      <w:marLeft w:val="0"/>
      <w:marRight w:val="0"/>
      <w:marTop w:val="0"/>
      <w:marBottom w:val="0"/>
      <w:divBdr>
        <w:top w:val="none" w:sz="0" w:space="0" w:color="auto"/>
        <w:left w:val="none" w:sz="0" w:space="0" w:color="auto"/>
        <w:bottom w:val="none" w:sz="0" w:space="0" w:color="auto"/>
        <w:right w:val="none" w:sz="0" w:space="0" w:color="auto"/>
      </w:divBdr>
    </w:div>
    <w:div w:id="539827673">
      <w:marLeft w:val="0"/>
      <w:marRight w:val="0"/>
      <w:marTop w:val="0"/>
      <w:marBottom w:val="0"/>
      <w:divBdr>
        <w:top w:val="none" w:sz="0" w:space="0" w:color="auto"/>
        <w:left w:val="none" w:sz="0" w:space="0" w:color="auto"/>
        <w:bottom w:val="none" w:sz="0" w:space="0" w:color="auto"/>
        <w:right w:val="none" w:sz="0" w:space="0" w:color="auto"/>
      </w:divBdr>
    </w:div>
    <w:div w:id="539827674">
      <w:marLeft w:val="0"/>
      <w:marRight w:val="0"/>
      <w:marTop w:val="0"/>
      <w:marBottom w:val="0"/>
      <w:divBdr>
        <w:top w:val="none" w:sz="0" w:space="0" w:color="auto"/>
        <w:left w:val="none" w:sz="0" w:space="0" w:color="auto"/>
        <w:bottom w:val="none" w:sz="0" w:space="0" w:color="auto"/>
        <w:right w:val="none" w:sz="0" w:space="0" w:color="auto"/>
      </w:divBdr>
    </w:div>
    <w:div w:id="539827675">
      <w:marLeft w:val="0"/>
      <w:marRight w:val="0"/>
      <w:marTop w:val="0"/>
      <w:marBottom w:val="0"/>
      <w:divBdr>
        <w:top w:val="none" w:sz="0" w:space="0" w:color="auto"/>
        <w:left w:val="none" w:sz="0" w:space="0" w:color="auto"/>
        <w:bottom w:val="none" w:sz="0" w:space="0" w:color="auto"/>
        <w:right w:val="none" w:sz="0" w:space="0" w:color="auto"/>
      </w:divBdr>
    </w:div>
    <w:div w:id="539827676">
      <w:marLeft w:val="0"/>
      <w:marRight w:val="0"/>
      <w:marTop w:val="0"/>
      <w:marBottom w:val="0"/>
      <w:divBdr>
        <w:top w:val="none" w:sz="0" w:space="0" w:color="auto"/>
        <w:left w:val="none" w:sz="0" w:space="0" w:color="auto"/>
        <w:bottom w:val="none" w:sz="0" w:space="0" w:color="auto"/>
        <w:right w:val="none" w:sz="0" w:space="0" w:color="auto"/>
      </w:divBdr>
    </w:div>
    <w:div w:id="539827677">
      <w:marLeft w:val="0"/>
      <w:marRight w:val="0"/>
      <w:marTop w:val="0"/>
      <w:marBottom w:val="0"/>
      <w:divBdr>
        <w:top w:val="none" w:sz="0" w:space="0" w:color="auto"/>
        <w:left w:val="none" w:sz="0" w:space="0" w:color="auto"/>
        <w:bottom w:val="none" w:sz="0" w:space="0" w:color="auto"/>
        <w:right w:val="none" w:sz="0" w:space="0" w:color="auto"/>
      </w:divBdr>
    </w:div>
    <w:div w:id="539827678">
      <w:marLeft w:val="0"/>
      <w:marRight w:val="0"/>
      <w:marTop w:val="0"/>
      <w:marBottom w:val="0"/>
      <w:divBdr>
        <w:top w:val="none" w:sz="0" w:space="0" w:color="auto"/>
        <w:left w:val="none" w:sz="0" w:space="0" w:color="auto"/>
        <w:bottom w:val="none" w:sz="0" w:space="0" w:color="auto"/>
        <w:right w:val="none" w:sz="0" w:space="0" w:color="auto"/>
      </w:divBdr>
    </w:div>
    <w:div w:id="539827679">
      <w:marLeft w:val="0"/>
      <w:marRight w:val="0"/>
      <w:marTop w:val="0"/>
      <w:marBottom w:val="0"/>
      <w:divBdr>
        <w:top w:val="none" w:sz="0" w:space="0" w:color="auto"/>
        <w:left w:val="none" w:sz="0" w:space="0" w:color="auto"/>
        <w:bottom w:val="none" w:sz="0" w:space="0" w:color="auto"/>
        <w:right w:val="none" w:sz="0" w:space="0" w:color="auto"/>
      </w:divBdr>
    </w:div>
    <w:div w:id="539827680">
      <w:marLeft w:val="0"/>
      <w:marRight w:val="0"/>
      <w:marTop w:val="0"/>
      <w:marBottom w:val="0"/>
      <w:divBdr>
        <w:top w:val="none" w:sz="0" w:space="0" w:color="auto"/>
        <w:left w:val="none" w:sz="0" w:space="0" w:color="auto"/>
        <w:bottom w:val="none" w:sz="0" w:space="0" w:color="auto"/>
        <w:right w:val="none" w:sz="0" w:space="0" w:color="auto"/>
      </w:divBdr>
    </w:div>
    <w:div w:id="539827681">
      <w:marLeft w:val="0"/>
      <w:marRight w:val="0"/>
      <w:marTop w:val="0"/>
      <w:marBottom w:val="0"/>
      <w:divBdr>
        <w:top w:val="none" w:sz="0" w:space="0" w:color="auto"/>
        <w:left w:val="none" w:sz="0" w:space="0" w:color="auto"/>
        <w:bottom w:val="none" w:sz="0" w:space="0" w:color="auto"/>
        <w:right w:val="none" w:sz="0" w:space="0" w:color="auto"/>
      </w:divBdr>
    </w:div>
    <w:div w:id="539827682">
      <w:marLeft w:val="0"/>
      <w:marRight w:val="0"/>
      <w:marTop w:val="0"/>
      <w:marBottom w:val="0"/>
      <w:divBdr>
        <w:top w:val="none" w:sz="0" w:space="0" w:color="auto"/>
        <w:left w:val="none" w:sz="0" w:space="0" w:color="auto"/>
        <w:bottom w:val="none" w:sz="0" w:space="0" w:color="auto"/>
        <w:right w:val="none" w:sz="0" w:space="0" w:color="auto"/>
      </w:divBdr>
    </w:div>
    <w:div w:id="539827683">
      <w:marLeft w:val="0"/>
      <w:marRight w:val="0"/>
      <w:marTop w:val="0"/>
      <w:marBottom w:val="0"/>
      <w:divBdr>
        <w:top w:val="none" w:sz="0" w:space="0" w:color="auto"/>
        <w:left w:val="none" w:sz="0" w:space="0" w:color="auto"/>
        <w:bottom w:val="none" w:sz="0" w:space="0" w:color="auto"/>
        <w:right w:val="none" w:sz="0" w:space="0" w:color="auto"/>
      </w:divBdr>
    </w:div>
    <w:div w:id="539827684">
      <w:marLeft w:val="0"/>
      <w:marRight w:val="0"/>
      <w:marTop w:val="0"/>
      <w:marBottom w:val="0"/>
      <w:divBdr>
        <w:top w:val="none" w:sz="0" w:space="0" w:color="auto"/>
        <w:left w:val="none" w:sz="0" w:space="0" w:color="auto"/>
        <w:bottom w:val="none" w:sz="0" w:space="0" w:color="auto"/>
        <w:right w:val="none" w:sz="0" w:space="0" w:color="auto"/>
      </w:divBdr>
    </w:div>
    <w:div w:id="539827685">
      <w:marLeft w:val="0"/>
      <w:marRight w:val="0"/>
      <w:marTop w:val="0"/>
      <w:marBottom w:val="0"/>
      <w:divBdr>
        <w:top w:val="none" w:sz="0" w:space="0" w:color="auto"/>
        <w:left w:val="none" w:sz="0" w:space="0" w:color="auto"/>
        <w:bottom w:val="none" w:sz="0" w:space="0" w:color="auto"/>
        <w:right w:val="none" w:sz="0" w:space="0" w:color="auto"/>
      </w:divBdr>
    </w:div>
    <w:div w:id="539827686">
      <w:marLeft w:val="0"/>
      <w:marRight w:val="0"/>
      <w:marTop w:val="0"/>
      <w:marBottom w:val="0"/>
      <w:divBdr>
        <w:top w:val="none" w:sz="0" w:space="0" w:color="auto"/>
        <w:left w:val="none" w:sz="0" w:space="0" w:color="auto"/>
        <w:bottom w:val="none" w:sz="0" w:space="0" w:color="auto"/>
        <w:right w:val="none" w:sz="0" w:space="0" w:color="auto"/>
      </w:divBdr>
    </w:div>
    <w:div w:id="539827687">
      <w:marLeft w:val="0"/>
      <w:marRight w:val="0"/>
      <w:marTop w:val="0"/>
      <w:marBottom w:val="0"/>
      <w:divBdr>
        <w:top w:val="none" w:sz="0" w:space="0" w:color="auto"/>
        <w:left w:val="none" w:sz="0" w:space="0" w:color="auto"/>
        <w:bottom w:val="none" w:sz="0" w:space="0" w:color="auto"/>
        <w:right w:val="none" w:sz="0" w:space="0" w:color="auto"/>
      </w:divBdr>
    </w:div>
    <w:div w:id="539827688">
      <w:marLeft w:val="0"/>
      <w:marRight w:val="0"/>
      <w:marTop w:val="0"/>
      <w:marBottom w:val="0"/>
      <w:divBdr>
        <w:top w:val="none" w:sz="0" w:space="0" w:color="auto"/>
        <w:left w:val="none" w:sz="0" w:space="0" w:color="auto"/>
        <w:bottom w:val="none" w:sz="0" w:space="0" w:color="auto"/>
        <w:right w:val="none" w:sz="0" w:space="0" w:color="auto"/>
      </w:divBdr>
    </w:div>
    <w:div w:id="539827689">
      <w:marLeft w:val="0"/>
      <w:marRight w:val="0"/>
      <w:marTop w:val="0"/>
      <w:marBottom w:val="0"/>
      <w:divBdr>
        <w:top w:val="none" w:sz="0" w:space="0" w:color="auto"/>
        <w:left w:val="none" w:sz="0" w:space="0" w:color="auto"/>
        <w:bottom w:val="none" w:sz="0" w:space="0" w:color="auto"/>
        <w:right w:val="none" w:sz="0" w:space="0" w:color="auto"/>
      </w:divBdr>
    </w:div>
    <w:div w:id="539827690">
      <w:marLeft w:val="0"/>
      <w:marRight w:val="0"/>
      <w:marTop w:val="0"/>
      <w:marBottom w:val="0"/>
      <w:divBdr>
        <w:top w:val="none" w:sz="0" w:space="0" w:color="auto"/>
        <w:left w:val="none" w:sz="0" w:space="0" w:color="auto"/>
        <w:bottom w:val="none" w:sz="0" w:space="0" w:color="auto"/>
        <w:right w:val="none" w:sz="0" w:space="0" w:color="auto"/>
      </w:divBdr>
    </w:div>
    <w:div w:id="539827691">
      <w:marLeft w:val="0"/>
      <w:marRight w:val="0"/>
      <w:marTop w:val="0"/>
      <w:marBottom w:val="0"/>
      <w:divBdr>
        <w:top w:val="none" w:sz="0" w:space="0" w:color="auto"/>
        <w:left w:val="none" w:sz="0" w:space="0" w:color="auto"/>
        <w:bottom w:val="none" w:sz="0" w:space="0" w:color="auto"/>
        <w:right w:val="none" w:sz="0" w:space="0" w:color="auto"/>
      </w:divBdr>
    </w:div>
    <w:div w:id="539827692">
      <w:marLeft w:val="0"/>
      <w:marRight w:val="0"/>
      <w:marTop w:val="0"/>
      <w:marBottom w:val="0"/>
      <w:divBdr>
        <w:top w:val="none" w:sz="0" w:space="0" w:color="auto"/>
        <w:left w:val="none" w:sz="0" w:space="0" w:color="auto"/>
        <w:bottom w:val="none" w:sz="0" w:space="0" w:color="auto"/>
        <w:right w:val="none" w:sz="0" w:space="0" w:color="auto"/>
      </w:divBdr>
    </w:div>
    <w:div w:id="546648064">
      <w:bodyDiv w:val="1"/>
      <w:marLeft w:val="0"/>
      <w:marRight w:val="0"/>
      <w:marTop w:val="0"/>
      <w:marBottom w:val="0"/>
      <w:divBdr>
        <w:top w:val="none" w:sz="0" w:space="0" w:color="auto"/>
        <w:left w:val="none" w:sz="0" w:space="0" w:color="auto"/>
        <w:bottom w:val="none" w:sz="0" w:space="0" w:color="auto"/>
        <w:right w:val="none" w:sz="0" w:space="0" w:color="auto"/>
      </w:divBdr>
    </w:div>
    <w:div w:id="555122637">
      <w:bodyDiv w:val="1"/>
      <w:marLeft w:val="0"/>
      <w:marRight w:val="0"/>
      <w:marTop w:val="0"/>
      <w:marBottom w:val="0"/>
      <w:divBdr>
        <w:top w:val="none" w:sz="0" w:space="0" w:color="auto"/>
        <w:left w:val="none" w:sz="0" w:space="0" w:color="auto"/>
        <w:bottom w:val="none" w:sz="0" w:space="0" w:color="auto"/>
        <w:right w:val="none" w:sz="0" w:space="0" w:color="auto"/>
      </w:divBdr>
    </w:div>
    <w:div w:id="555512308">
      <w:bodyDiv w:val="1"/>
      <w:marLeft w:val="0"/>
      <w:marRight w:val="0"/>
      <w:marTop w:val="0"/>
      <w:marBottom w:val="0"/>
      <w:divBdr>
        <w:top w:val="none" w:sz="0" w:space="0" w:color="auto"/>
        <w:left w:val="none" w:sz="0" w:space="0" w:color="auto"/>
        <w:bottom w:val="none" w:sz="0" w:space="0" w:color="auto"/>
        <w:right w:val="none" w:sz="0" w:space="0" w:color="auto"/>
      </w:divBdr>
    </w:div>
    <w:div w:id="555698059">
      <w:bodyDiv w:val="1"/>
      <w:marLeft w:val="0"/>
      <w:marRight w:val="0"/>
      <w:marTop w:val="0"/>
      <w:marBottom w:val="0"/>
      <w:divBdr>
        <w:top w:val="none" w:sz="0" w:space="0" w:color="auto"/>
        <w:left w:val="none" w:sz="0" w:space="0" w:color="auto"/>
        <w:bottom w:val="none" w:sz="0" w:space="0" w:color="auto"/>
        <w:right w:val="none" w:sz="0" w:space="0" w:color="auto"/>
      </w:divBdr>
    </w:div>
    <w:div w:id="564219564">
      <w:bodyDiv w:val="1"/>
      <w:marLeft w:val="0"/>
      <w:marRight w:val="0"/>
      <w:marTop w:val="0"/>
      <w:marBottom w:val="0"/>
      <w:divBdr>
        <w:top w:val="none" w:sz="0" w:space="0" w:color="auto"/>
        <w:left w:val="none" w:sz="0" w:space="0" w:color="auto"/>
        <w:bottom w:val="none" w:sz="0" w:space="0" w:color="auto"/>
        <w:right w:val="none" w:sz="0" w:space="0" w:color="auto"/>
      </w:divBdr>
    </w:div>
    <w:div w:id="567034724">
      <w:bodyDiv w:val="1"/>
      <w:marLeft w:val="0"/>
      <w:marRight w:val="0"/>
      <w:marTop w:val="0"/>
      <w:marBottom w:val="0"/>
      <w:divBdr>
        <w:top w:val="none" w:sz="0" w:space="0" w:color="auto"/>
        <w:left w:val="none" w:sz="0" w:space="0" w:color="auto"/>
        <w:bottom w:val="none" w:sz="0" w:space="0" w:color="auto"/>
        <w:right w:val="none" w:sz="0" w:space="0" w:color="auto"/>
      </w:divBdr>
    </w:div>
    <w:div w:id="576550953">
      <w:bodyDiv w:val="1"/>
      <w:marLeft w:val="0"/>
      <w:marRight w:val="0"/>
      <w:marTop w:val="0"/>
      <w:marBottom w:val="0"/>
      <w:divBdr>
        <w:top w:val="none" w:sz="0" w:space="0" w:color="auto"/>
        <w:left w:val="none" w:sz="0" w:space="0" w:color="auto"/>
        <w:bottom w:val="none" w:sz="0" w:space="0" w:color="auto"/>
        <w:right w:val="none" w:sz="0" w:space="0" w:color="auto"/>
      </w:divBdr>
    </w:div>
    <w:div w:id="587539515">
      <w:bodyDiv w:val="1"/>
      <w:marLeft w:val="0"/>
      <w:marRight w:val="0"/>
      <w:marTop w:val="0"/>
      <w:marBottom w:val="0"/>
      <w:divBdr>
        <w:top w:val="none" w:sz="0" w:space="0" w:color="auto"/>
        <w:left w:val="none" w:sz="0" w:space="0" w:color="auto"/>
        <w:bottom w:val="none" w:sz="0" w:space="0" w:color="auto"/>
        <w:right w:val="none" w:sz="0" w:space="0" w:color="auto"/>
      </w:divBdr>
    </w:div>
    <w:div w:id="594753152">
      <w:bodyDiv w:val="1"/>
      <w:marLeft w:val="0"/>
      <w:marRight w:val="0"/>
      <w:marTop w:val="0"/>
      <w:marBottom w:val="0"/>
      <w:divBdr>
        <w:top w:val="none" w:sz="0" w:space="0" w:color="auto"/>
        <w:left w:val="none" w:sz="0" w:space="0" w:color="auto"/>
        <w:bottom w:val="none" w:sz="0" w:space="0" w:color="auto"/>
        <w:right w:val="none" w:sz="0" w:space="0" w:color="auto"/>
      </w:divBdr>
    </w:div>
    <w:div w:id="602421735">
      <w:bodyDiv w:val="1"/>
      <w:marLeft w:val="0"/>
      <w:marRight w:val="0"/>
      <w:marTop w:val="0"/>
      <w:marBottom w:val="0"/>
      <w:divBdr>
        <w:top w:val="none" w:sz="0" w:space="0" w:color="auto"/>
        <w:left w:val="none" w:sz="0" w:space="0" w:color="auto"/>
        <w:bottom w:val="none" w:sz="0" w:space="0" w:color="auto"/>
        <w:right w:val="none" w:sz="0" w:space="0" w:color="auto"/>
      </w:divBdr>
    </w:div>
    <w:div w:id="616301826">
      <w:bodyDiv w:val="1"/>
      <w:marLeft w:val="0"/>
      <w:marRight w:val="0"/>
      <w:marTop w:val="0"/>
      <w:marBottom w:val="0"/>
      <w:divBdr>
        <w:top w:val="none" w:sz="0" w:space="0" w:color="auto"/>
        <w:left w:val="none" w:sz="0" w:space="0" w:color="auto"/>
        <w:bottom w:val="none" w:sz="0" w:space="0" w:color="auto"/>
        <w:right w:val="none" w:sz="0" w:space="0" w:color="auto"/>
      </w:divBdr>
    </w:div>
    <w:div w:id="627704118">
      <w:bodyDiv w:val="1"/>
      <w:marLeft w:val="0"/>
      <w:marRight w:val="0"/>
      <w:marTop w:val="0"/>
      <w:marBottom w:val="0"/>
      <w:divBdr>
        <w:top w:val="none" w:sz="0" w:space="0" w:color="auto"/>
        <w:left w:val="none" w:sz="0" w:space="0" w:color="auto"/>
        <w:bottom w:val="none" w:sz="0" w:space="0" w:color="auto"/>
        <w:right w:val="none" w:sz="0" w:space="0" w:color="auto"/>
      </w:divBdr>
    </w:div>
    <w:div w:id="631712599">
      <w:bodyDiv w:val="1"/>
      <w:marLeft w:val="0"/>
      <w:marRight w:val="0"/>
      <w:marTop w:val="0"/>
      <w:marBottom w:val="0"/>
      <w:divBdr>
        <w:top w:val="none" w:sz="0" w:space="0" w:color="auto"/>
        <w:left w:val="none" w:sz="0" w:space="0" w:color="auto"/>
        <w:bottom w:val="none" w:sz="0" w:space="0" w:color="auto"/>
        <w:right w:val="none" w:sz="0" w:space="0" w:color="auto"/>
      </w:divBdr>
    </w:div>
    <w:div w:id="666371371">
      <w:bodyDiv w:val="1"/>
      <w:marLeft w:val="0"/>
      <w:marRight w:val="0"/>
      <w:marTop w:val="0"/>
      <w:marBottom w:val="0"/>
      <w:divBdr>
        <w:top w:val="none" w:sz="0" w:space="0" w:color="auto"/>
        <w:left w:val="none" w:sz="0" w:space="0" w:color="auto"/>
        <w:bottom w:val="none" w:sz="0" w:space="0" w:color="auto"/>
        <w:right w:val="none" w:sz="0" w:space="0" w:color="auto"/>
      </w:divBdr>
    </w:div>
    <w:div w:id="669452814">
      <w:bodyDiv w:val="1"/>
      <w:marLeft w:val="0"/>
      <w:marRight w:val="0"/>
      <w:marTop w:val="0"/>
      <w:marBottom w:val="0"/>
      <w:divBdr>
        <w:top w:val="none" w:sz="0" w:space="0" w:color="auto"/>
        <w:left w:val="none" w:sz="0" w:space="0" w:color="auto"/>
        <w:bottom w:val="none" w:sz="0" w:space="0" w:color="auto"/>
        <w:right w:val="none" w:sz="0" w:space="0" w:color="auto"/>
      </w:divBdr>
    </w:div>
    <w:div w:id="676083258">
      <w:bodyDiv w:val="1"/>
      <w:marLeft w:val="0"/>
      <w:marRight w:val="0"/>
      <w:marTop w:val="0"/>
      <w:marBottom w:val="0"/>
      <w:divBdr>
        <w:top w:val="none" w:sz="0" w:space="0" w:color="auto"/>
        <w:left w:val="none" w:sz="0" w:space="0" w:color="auto"/>
        <w:bottom w:val="none" w:sz="0" w:space="0" w:color="auto"/>
        <w:right w:val="none" w:sz="0" w:space="0" w:color="auto"/>
      </w:divBdr>
    </w:div>
    <w:div w:id="683551954">
      <w:bodyDiv w:val="1"/>
      <w:marLeft w:val="0"/>
      <w:marRight w:val="0"/>
      <w:marTop w:val="0"/>
      <w:marBottom w:val="0"/>
      <w:divBdr>
        <w:top w:val="none" w:sz="0" w:space="0" w:color="auto"/>
        <w:left w:val="none" w:sz="0" w:space="0" w:color="auto"/>
        <w:bottom w:val="none" w:sz="0" w:space="0" w:color="auto"/>
        <w:right w:val="none" w:sz="0" w:space="0" w:color="auto"/>
      </w:divBdr>
    </w:div>
    <w:div w:id="686827572">
      <w:bodyDiv w:val="1"/>
      <w:marLeft w:val="0"/>
      <w:marRight w:val="0"/>
      <w:marTop w:val="0"/>
      <w:marBottom w:val="0"/>
      <w:divBdr>
        <w:top w:val="none" w:sz="0" w:space="0" w:color="auto"/>
        <w:left w:val="none" w:sz="0" w:space="0" w:color="auto"/>
        <w:bottom w:val="none" w:sz="0" w:space="0" w:color="auto"/>
        <w:right w:val="none" w:sz="0" w:space="0" w:color="auto"/>
      </w:divBdr>
    </w:div>
    <w:div w:id="703598676">
      <w:bodyDiv w:val="1"/>
      <w:marLeft w:val="0"/>
      <w:marRight w:val="0"/>
      <w:marTop w:val="0"/>
      <w:marBottom w:val="0"/>
      <w:divBdr>
        <w:top w:val="none" w:sz="0" w:space="0" w:color="auto"/>
        <w:left w:val="none" w:sz="0" w:space="0" w:color="auto"/>
        <w:bottom w:val="none" w:sz="0" w:space="0" w:color="auto"/>
        <w:right w:val="none" w:sz="0" w:space="0" w:color="auto"/>
      </w:divBdr>
    </w:div>
    <w:div w:id="712971128">
      <w:bodyDiv w:val="1"/>
      <w:marLeft w:val="0"/>
      <w:marRight w:val="0"/>
      <w:marTop w:val="0"/>
      <w:marBottom w:val="0"/>
      <w:divBdr>
        <w:top w:val="none" w:sz="0" w:space="0" w:color="auto"/>
        <w:left w:val="none" w:sz="0" w:space="0" w:color="auto"/>
        <w:bottom w:val="none" w:sz="0" w:space="0" w:color="auto"/>
        <w:right w:val="none" w:sz="0" w:space="0" w:color="auto"/>
      </w:divBdr>
    </w:div>
    <w:div w:id="725373055">
      <w:bodyDiv w:val="1"/>
      <w:marLeft w:val="0"/>
      <w:marRight w:val="0"/>
      <w:marTop w:val="0"/>
      <w:marBottom w:val="0"/>
      <w:divBdr>
        <w:top w:val="none" w:sz="0" w:space="0" w:color="auto"/>
        <w:left w:val="none" w:sz="0" w:space="0" w:color="auto"/>
        <w:bottom w:val="none" w:sz="0" w:space="0" w:color="auto"/>
        <w:right w:val="none" w:sz="0" w:space="0" w:color="auto"/>
      </w:divBdr>
    </w:div>
    <w:div w:id="741637493">
      <w:bodyDiv w:val="1"/>
      <w:marLeft w:val="0"/>
      <w:marRight w:val="0"/>
      <w:marTop w:val="0"/>
      <w:marBottom w:val="0"/>
      <w:divBdr>
        <w:top w:val="none" w:sz="0" w:space="0" w:color="auto"/>
        <w:left w:val="none" w:sz="0" w:space="0" w:color="auto"/>
        <w:bottom w:val="none" w:sz="0" w:space="0" w:color="auto"/>
        <w:right w:val="none" w:sz="0" w:space="0" w:color="auto"/>
      </w:divBdr>
    </w:div>
    <w:div w:id="749234238">
      <w:bodyDiv w:val="1"/>
      <w:marLeft w:val="0"/>
      <w:marRight w:val="0"/>
      <w:marTop w:val="0"/>
      <w:marBottom w:val="0"/>
      <w:divBdr>
        <w:top w:val="none" w:sz="0" w:space="0" w:color="auto"/>
        <w:left w:val="none" w:sz="0" w:space="0" w:color="auto"/>
        <w:bottom w:val="none" w:sz="0" w:space="0" w:color="auto"/>
        <w:right w:val="none" w:sz="0" w:space="0" w:color="auto"/>
      </w:divBdr>
    </w:div>
    <w:div w:id="755368778">
      <w:bodyDiv w:val="1"/>
      <w:marLeft w:val="0"/>
      <w:marRight w:val="0"/>
      <w:marTop w:val="0"/>
      <w:marBottom w:val="0"/>
      <w:divBdr>
        <w:top w:val="none" w:sz="0" w:space="0" w:color="auto"/>
        <w:left w:val="none" w:sz="0" w:space="0" w:color="auto"/>
        <w:bottom w:val="none" w:sz="0" w:space="0" w:color="auto"/>
        <w:right w:val="none" w:sz="0" w:space="0" w:color="auto"/>
      </w:divBdr>
    </w:div>
    <w:div w:id="758061683">
      <w:bodyDiv w:val="1"/>
      <w:marLeft w:val="0"/>
      <w:marRight w:val="0"/>
      <w:marTop w:val="0"/>
      <w:marBottom w:val="0"/>
      <w:divBdr>
        <w:top w:val="none" w:sz="0" w:space="0" w:color="auto"/>
        <w:left w:val="none" w:sz="0" w:space="0" w:color="auto"/>
        <w:bottom w:val="none" w:sz="0" w:space="0" w:color="auto"/>
        <w:right w:val="none" w:sz="0" w:space="0" w:color="auto"/>
      </w:divBdr>
    </w:div>
    <w:div w:id="766998840">
      <w:bodyDiv w:val="1"/>
      <w:marLeft w:val="0"/>
      <w:marRight w:val="0"/>
      <w:marTop w:val="0"/>
      <w:marBottom w:val="0"/>
      <w:divBdr>
        <w:top w:val="none" w:sz="0" w:space="0" w:color="auto"/>
        <w:left w:val="none" w:sz="0" w:space="0" w:color="auto"/>
        <w:bottom w:val="none" w:sz="0" w:space="0" w:color="auto"/>
        <w:right w:val="none" w:sz="0" w:space="0" w:color="auto"/>
      </w:divBdr>
    </w:div>
    <w:div w:id="777142806">
      <w:bodyDiv w:val="1"/>
      <w:marLeft w:val="0"/>
      <w:marRight w:val="0"/>
      <w:marTop w:val="0"/>
      <w:marBottom w:val="0"/>
      <w:divBdr>
        <w:top w:val="none" w:sz="0" w:space="0" w:color="auto"/>
        <w:left w:val="none" w:sz="0" w:space="0" w:color="auto"/>
        <w:bottom w:val="none" w:sz="0" w:space="0" w:color="auto"/>
        <w:right w:val="none" w:sz="0" w:space="0" w:color="auto"/>
      </w:divBdr>
    </w:div>
    <w:div w:id="800882478">
      <w:bodyDiv w:val="1"/>
      <w:marLeft w:val="0"/>
      <w:marRight w:val="0"/>
      <w:marTop w:val="0"/>
      <w:marBottom w:val="0"/>
      <w:divBdr>
        <w:top w:val="none" w:sz="0" w:space="0" w:color="auto"/>
        <w:left w:val="none" w:sz="0" w:space="0" w:color="auto"/>
        <w:bottom w:val="none" w:sz="0" w:space="0" w:color="auto"/>
        <w:right w:val="none" w:sz="0" w:space="0" w:color="auto"/>
      </w:divBdr>
    </w:div>
    <w:div w:id="802384496">
      <w:bodyDiv w:val="1"/>
      <w:marLeft w:val="0"/>
      <w:marRight w:val="0"/>
      <w:marTop w:val="0"/>
      <w:marBottom w:val="0"/>
      <w:divBdr>
        <w:top w:val="none" w:sz="0" w:space="0" w:color="auto"/>
        <w:left w:val="none" w:sz="0" w:space="0" w:color="auto"/>
        <w:bottom w:val="none" w:sz="0" w:space="0" w:color="auto"/>
        <w:right w:val="none" w:sz="0" w:space="0" w:color="auto"/>
      </w:divBdr>
    </w:div>
    <w:div w:id="812259605">
      <w:bodyDiv w:val="1"/>
      <w:marLeft w:val="0"/>
      <w:marRight w:val="0"/>
      <w:marTop w:val="0"/>
      <w:marBottom w:val="0"/>
      <w:divBdr>
        <w:top w:val="none" w:sz="0" w:space="0" w:color="auto"/>
        <w:left w:val="none" w:sz="0" w:space="0" w:color="auto"/>
        <w:bottom w:val="none" w:sz="0" w:space="0" w:color="auto"/>
        <w:right w:val="none" w:sz="0" w:space="0" w:color="auto"/>
      </w:divBdr>
    </w:div>
    <w:div w:id="843086062">
      <w:bodyDiv w:val="1"/>
      <w:marLeft w:val="0"/>
      <w:marRight w:val="0"/>
      <w:marTop w:val="0"/>
      <w:marBottom w:val="0"/>
      <w:divBdr>
        <w:top w:val="none" w:sz="0" w:space="0" w:color="auto"/>
        <w:left w:val="none" w:sz="0" w:space="0" w:color="auto"/>
        <w:bottom w:val="none" w:sz="0" w:space="0" w:color="auto"/>
        <w:right w:val="none" w:sz="0" w:space="0" w:color="auto"/>
      </w:divBdr>
    </w:div>
    <w:div w:id="847990324">
      <w:bodyDiv w:val="1"/>
      <w:marLeft w:val="0"/>
      <w:marRight w:val="0"/>
      <w:marTop w:val="0"/>
      <w:marBottom w:val="0"/>
      <w:divBdr>
        <w:top w:val="none" w:sz="0" w:space="0" w:color="auto"/>
        <w:left w:val="none" w:sz="0" w:space="0" w:color="auto"/>
        <w:bottom w:val="none" w:sz="0" w:space="0" w:color="auto"/>
        <w:right w:val="none" w:sz="0" w:space="0" w:color="auto"/>
      </w:divBdr>
    </w:div>
    <w:div w:id="860165759">
      <w:bodyDiv w:val="1"/>
      <w:marLeft w:val="0"/>
      <w:marRight w:val="0"/>
      <w:marTop w:val="0"/>
      <w:marBottom w:val="0"/>
      <w:divBdr>
        <w:top w:val="none" w:sz="0" w:space="0" w:color="auto"/>
        <w:left w:val="none" w:sz="0" w:space="0" w:color="auto"/>
        <w:bottom w:val="none" w:sz="0" w:space="0" w:color="auto"/>
        <w:right w:val="none" w:sz="0" w:space="0" w:color="auto"/>
      </w:divBdr>
    </w:div>
    <w:div w:id="863323216">
      <w:bodyDiv w:val="1"/>
      <w:marLeft w:val="0"/>
      <w:marRight w:val="0"/>
      <w:marTop w:val="0"/>
      <w:marBottom w:val="0"/>
      <w:divBdr>
        <w:top w:val="none" w:sz="0" w:space="0" w:color="auto"/>
        <w:left w:val="none" w:sz="0" w:space="0" w:color="auto"/>
        <w:bottom w:val="none" w:sz="0" w:space="0" w:color="auto"/>
        <w:right w:val="none" w:sz="0" w:space="0" w:color="auto"/>
      </w:divBdr>
    </w:div>
    <w:div w:id="864946733">
      <w:bodyDiv w:val="1"/>
      <w:marLeft w:val="0"/>
      <w:marRight w:val="0"/>
      <w:marTop w:val="0"/>
      <w:marBottom w:val="0"/>
      <w:divBdr>
        <w:top w:val="none" w:sz="0" w:space="0" w:color="auto"/>
        <w:left w:val="none" w:sz="0" w:space="0" w:color="auto"/>
        <w:bottom w:val="none" w:sz="0" w:space="0" w:color="auto"/>
        <w:right w:val="none" w:sz="0" w:space="0" w:color="auto"/>
      </w:divBdr>
    </w:div>
    <w:div w:id="868950213">
      <w:bodyDiv w:val="1"/>
      <w:marLeft w:val="0"/>
      <w:marRight w:val="0"/>
      <w:marTop w:val="0"/>
      <w:marBottom w:val="0"/>
      <w:divBdr>
        <w:top w:val="none" w:sz="0" w:space="0" w:color="auto"/>
        <w:left w:val="none" w:sz="0" w:space="0" w:color="auto"/>
        <w:bottom w:val="none" w:sz="0" w:space="0" w:color="auto"/>
        <w:right w:val="none" w:sz="0" w:space="0" w:color="auto"/>
      </w:divBdr>
    </w:div>
    <w:div w:id="871922886">
      <w:bodyDiv w:val="1"/>
      <w:marLeft w:val="0"/>
      <w:marRight w:val="0"/>
      <w:marTop w:val="0"/>
      <w:marBottom w:val="0"/>
      <w:divBdr>
        <w:top w:val="none" w:sz="0" w:space="0" w:color="auto"/>
        <w:left w:val="none" w:sz="0" w:space="0" w:color="auto"/>
        <w:bottom w:val="none" w:sz="0" w:space="0" w:color="auto"/>
        <w:right w:val="none" w:sz="0" w:space="0" w:color="auto"/>
      </w:divBdr>
    </w:div>
    <w:div w:id="882790753">
      <w:bodyDiv w:val="1"/>
      <w:marLeft w:val="0"/>
      <w:marRight w:val="0"/>
      <w:marTop w:val="0"/>
      <w:marBottom w:val="0"/>
      <w:divBdr>
        <w:top w:val="none" w:sz="0" w:space="0" w:color="auto"/>
        <w:left w:val="none" w:sz="0" w:space="0" w:color="auto"/>
        <w:bottom w:val="none" w:sz="0" w:space="0" w:color="auto"/>
        <w:right w:val="none" w:sz="0" w:space="0" w:color="auto"/>
      </w:divBdr>
    </w:div>
    <w:div w:id="892930864">
      <w:bodyDiv w:val="1"/>
      <w:marLeft w:val="0"/>
      <w:marRight w:val="0"/>
      <w:marTop w:val="0"/>
      <w:marBottom w:val="0"/>
      <w:divBdr>
        <w:top w:val="none" w:sz="0" w:space="0" w:color="auto"/>
        <w:left w:val="none" w:sz="0" w:space="0" w:color="auto"/>
        <w:bottom w:val="none" w:sz="0" w:space="0" w:color="auto"/>
        <w:right w:val="none" w:sz="0" w:space="0" w:color="auto"/>
      </w:divBdr>
    </w:div>
    <w:div w:id="894050502">
      <w:bodyDiv w:val="1"/>
      <w:marLeft w:val="0"/>
      <w:marRight w:val="0"/>
      <w:marTop w:val="0"/>
      <w:marBottom w:val="0"/>
      <w:divBdr>
        <w:top w:val="none" w:sz="0" w:space="0" w:color="auto"/>
        <w:left w:val="none" w:sz="0" w:space="0" w:color="auto"/>
        <w:bottom w:val="none" w:sz="0" w:space="0" w:color="auto"/>
        <w:right w:val="none" w:sz="0" w:space="0" w:color="auto"/>
      </w:divBdr>
    </w:div>
    <w:div w:id="895822037">
      <w:bodyDiv w:val="1"/>
      <w:marLeft w:val="0"/>
      <w:marRight w:val="0"/>
      <w:marTop w:val="0"/>
      <w:marBottom w:val="0"/>
      <w:divBdr>
        <w:top w:val="none" w:sz="0" w:space="0" w:color="auto"/>
        <w:left w:val="none" w:sz="0" w:space="0" w:color="auto"/>
        <w:bottom w:val="none" w:sz="0" w:space="0" w:color="auto"/>
        <w:right w:val="none" w:sz="0" w:space="0" w:color="auto"/>
      </w:divBdr>
    </w:div>
    <w:div w:id="904533659">
      <w:bodyDiv w:val="1"/>
      <w:marLeft w:val="0"/>
      <w:marRight w:val="0"/>
      <w:marTop w:val="0"/>
      <w:marBottom w:val="0"/>
      <w:divBdr>
        <w:top w:val="none" w:sz="0" w:space="0" w:color="auto"/>
        <w:left w:val="none" w:sz="0" w:space="0" w:color="auto"/>
        <w:bottom w:val="none" w:sz="0" w:space="0" w:color="auto"/>
        <w:right w:val="none" w:sz="0" w:space="0" w:color="auto"/>
      </w:divBdr>
    </w:div>
    <w:div w:id="911426311">
      <w:bodyDiv w:val="1"/>
      <w:marLeft w:val="0"/>
      <w:marRight w:val="0"/>
      <w:marTop w:val="0"/>
      <w:marBottom w:val="0"/>
      <w:divBdr>
        <w:top w:val="none" w:sz="0" w:space="0" w:color="auto"/>
        <w:left w:val="none" w:sz="0" w:space="0" w:color="auto"/>
        <w:bottom w:val="none" w:sz="0" w:space="0" w:color="auto"/>
        <w:right w:val="none" w:sz="0" w:space="0" w:color="auto"/>
      </w:divBdr>
    </w:div>
    <w:div w:id="921065672">
      <w:bodyDiv w:val="1"/>
      <w:marLeft w:val="0"/>
      <w:marRight w:val="0"/>
      <w:marTop w:val="0"/>
      <w:marBottom w:val="0"/>
      <w:divBdr>
        <w:top w:val="none" w:sz="0" w:space="0" w:color="auto"/>
        <w:left w:val="none" w:sz="0" w:space="0" w:color="auto"/>
        <w:bottom w:val="none" w:sz="0" w:space="0" w:color="auto"/>
        <w:right w:val="none" w:sz="0" w:space="0" w:color="auto"/>
      </w:divBdr>
    </w:div>
    <w:div w:id="923733025">
      <w:bodyDiv w:val="1"/>
      <w:marLeft w:val="0"/>
      <w:marRight w:val="0"/>
      <w:marTop w:val="0"/>
      <w:marBottom w:val="0"/>
      <w:divBdr>
        <w:top w:val="none" w:sz="0" w:space="0" w:color="auto"/>
        <w:left w:val="none" w:sz="0" w:space="0" w:color="auto"/>
        <w:bottom w:val="none" w:sz="0" w:space="0" w:color="auto"/>
        <w:right w:val="none" w:sz="0" w:space="0" w:color="auto"/>
      </w:divBdr>
    </w:div>
    <w:div w:id="939416389">
      <w:bodyDiv w:val="1"/>
      <w:marLeft w:val="0"/>
      <w:marRight w:val="0"/>
      <w:marTop w:val="0"/>
      <w:marBottom w:val="0"/>
      <w:divBdr>
        <w:top w:val="none" w:sz="0" w:space="0" w:color="auto"/>
        <w:left w:val="none" w:sz="0" w:space="0" w:color="auto"/>
        <w:bottom w:val="none" w:sz="0" w:space="0" w:color="auto"/>
        <w:right w:val="none" w:sz="0" w:space="0" w:color="auto"/>
      </w:divBdr>
    </w:div>
    <w:div w:id="940452016">
      <w:bodyDiv w:val="1"/>
      <w:marLeft w:val="0"/>
      <w:marRight w:val="0"/>
      <w:marTop w:val="0"/>
      <w:marBottom w:val="0"/>
      <w:divBdr>
        <w:top w:val="none" w:sz="0" w:space="0" w:color="auto"/>
        <w:left w:val="none" w:sz="0" w:space="0" w:color="auto"/>
        <w:bottom w:val="none" w:sz="0" w:space="0" w:color="auto"/>
        <w:right w:val="none" w:sz="0" w:space="0" w:color="auto"/>
      </w:divBdr>
    </w:div>
    <w:div w:id="944119534">
      <w:bodyDiv w:val="1"/>
      <w:marLeft w:val="0"/>
      <w:marRight w:val="0"/>
      <w:marTop w:val="0"/>
      <w:marBottom w:val="0"/>
      <w:divBdr>
        <w:top w:val="none" w:sz="0" w:space="0" w:color="auto"/>
        <w:left w:val="none" w:sz="0" w:space="0" w:color="auto"/>
        <w:bottom w:val="none" w:sz="0" w:space="0" w:color="auto"/>
        <w:right w:val="none" w:sz="0" w:space="0" w:color="auto"/>
      </w:divBdr>
    </w:div>
    <w:div w:id="945697538">
      <w:bodyDiv w:val="1"/>
      <w:marLeft w:val="0"/>
      <w:marRight w:val="0"/>
      <w:marTop w:val="0"/>
      <w:marBottom w:val="0"/>
      <w:divBdr>
        <w:top w:val="none" w:sz="0" w:space="0" w:color="auto"/>
        <w:left w:val="none" w:sz="0" w:space="0" w:color="auto"/>
        <w:bottom w:val="none" w:sz="0" w:space="0" w:color="auto"/>
        <w:right w:val="none" w:sz="0" w:space="0" w:color="auto"/>
      </w:divBdr>
    </w:div>
    <w:div w:id="953050462">
      <w:bodyDiv w:val="1"/>
      <w:marLeft w:val="0"/>
      <w:marRight w:val="0"/>
      <w:marTop w:val="0"/>
      <w:marBottom w:val="0"/>
      <w:divBdr>
        <w:top w:val="none" w:sz="0" w:space="0" w:color="auto"/>
        <w:left w:val="none" w:sz="0" w:space="0" w:color="auto"/>
        <w:bottom w:val="none" w:sz="0" w:space="0" w:color="auto"/>
        <w:right w:val="none" w:sz="0" w:space="0" w:color="auto"/>
      </w:divBdr>
    </w:div>
    <w:div w:id="968321033">
      <w:bodyDiv w:val="1"/>
      <w:marLeft w:val="0"/>
      <w:marRight w:val="0"/>
      <w:marTop w:val="0"/>
      <w:marBottom w:val="0"/>
      <w:divBdr>
        <w:top w:val="none" w:sz="0" w:space="0" w:color="auto"/>
        <w:left w:val="none" w:sz="0" w:space="0" w:color="auto"/>
        <w:bottom w:val="none" w:sz="0" w:space="0" w:color="auto"/>
        <w:right w:val="none" w:sz="0" w:space="0" w:color="auto"/>
      </w:divBdr>
    </w:div>
    <w:div w:id="970479252">
      <w:bodyDiv w:val="1"/>
      <w:marLeft w:val="0"/>
      <w:marRight w:val="0"/>
      <w:marTop w:val="0"/>
      <w:marBottom w:val="0"/>
      <w:divBdr>
        <w:top w:val="none" w:sz="0" w:space="0" w:color="auto"/>
        <w:left w:val="none" w:sz="0" w:space="0" w:color="auto"/>
        <w:bottom w:val="none" w:sz="0" w:space="0" w:color="auto"/>
        <w:right w:val="none" w:sz="0" w:space="0" w:color="auto"/>
      </w:divBdr>
    </w:div>
    <w:div w:id="987367856">
      <w:bodyDiv w:val="1"/>
      <w:marLeft w:val="0"/>
      <w:marRight w:val="0"/>
      <w:marTop w:val="0"/>
      <w:marBottom w:val="0"/>
      <w:divBdr>
        <w:top w:val="none" w:sz="0" w:space="0" w:color="auto"/>
        <w:left w:val="none" w:sz="0" w:space="0" w:color="auto"/>
        <w:bottom w:val="none" w:sz="0" w:space="0" w:color="auto"/>
        <w:right w:val="none" w:sz="0" w:space="0" w:color="auto"/>
      </w:divBdr>
    </w:div>
    <w:div w:id="991522114">
      <w:bodyDiv w:val="1"/>
      <w:marLeft w:val="0"/>
      <w:marRight w:val="0"/>
      <w:marTop w:val="0"/>
      <w:marBottom w:val="0"/>
      <w:divBdr>
        <w:top w:val="none" w:sz="0" w:space="0" w:color="auto"/>
        <w:left w:val="none" w:sz="0" w:space="0" w:color="auto"/>
        <w:bottom w:val="none" w:sz="0" w:space="0" w:color="auto"/>
        <w:right w:val="none" w:sz="0" w:space="0" w:color="auto"/>
      </w:divBdr>
    </w:div>
    <w:div w:id="993682482">
      <w:bodyDiv w:val="1"/>
      <w:marLeft w:val="0"/>
      <w:marRight w:val="0"/>
      <w:marTop w:val="0"/>
      <w:marBottom w:val="0"/>
      <w:divBdr>
        <w:top w:val="none" w:sz="0" w:space="0" w:color="auto"/>
        <w:left w:val="none" w:sz="0" w:space="0" w:color="auto"/>
        <w:bottom w:val="none" w:sz="0" w:space="0" w:color="auto"/>
        <w:right w:val="none" w:sz="0" w:space="0" w:color="auto"/>
      </w:divBdr>
    </w:div>
    <w:div w:id="996959507">
      <w:bodyDiv w:val="1"/>
      <w:marLeft w:val="0"/>
      <w:marRight w:val="0"/>
      <w:marTop w:val="0"/>
      <w:marBottom w:val="0"/>
      <w:divBdr>
        <w:top w:val="none" w:sz="0" w:space="0" w:color="auto"/>
        <w:left w:val="none" w:sz="0" w:space="0" w:color="auto"/>
        <w:bottom w:val="none" w:sz="0" w:space="0" w:color="auto"/>
        <w:right w:val="none" w:sz="0" w:space="0" w:color="auto"/>
      </w:divBdr>
    </w:div>
    <w:div w:id="1001733998">
      <w:bodyDiv w:val="1"/>
      <w:marLeft w:val="0"/>
      <w:marRight w:val="0"/>
      <w:marTop w:val="0"/>
      <w:marBottom w:val="0"/>
      <w:divBdr>
        <w:top w:val="none" w:sz="0" w:space="0" w:color="auto"/>
        <w:left w:val="none" w:sz="0" w:space="0" w:color="auto"/>
        <w:bottom w:val="none" w:sz="0" w:space="0" w:color="auto"/>
        <w:right w:val="none" w:sz="0" w:space="0" w:color="auto"/>
      </w:divBdr>
    </w:div>
    <w:div w:id="1004013019">
      <w:bodyDiv w:val="1"/>
      <w:marLeft w:val="0"/>
      <w:marRight w:val="0"/>
      <w:marTop w:val="0"/>
      <w:marBottom w:val="0"/>
      <w:divBdr>
        <w:top w:val="none" w:sz="0" w:space="0" w:color="auto"/>
        <w:left w:val="none" w:sz="0" w:space="0" w:color="auto"/>
        <w:bottom w:val="none" w:sz="0" w:space="0" w:color="auto"/>
        <w:right w:val="none" w:sz="0" w:space="0" w:color="auto"/>
      </w:divBdr>
    </w:div>
    <w:div w:id="1013873448">
      <w:bodyDiv w:val="1"/>
      <w:marLeft w:val="0"/>
      <w:marRight w:val="0"/>
      <w:marTop w:val="0"/>
      <w:marBottom w:val="0"/>
      <w:divBdr>
        <w:top w:val="none" w:sz="0" w:space="0" w:color="auto"/>
        <w:left w:val="none" w:sz="0" w:space="0" w:color="auto"/>
        <w:bottom w:val="none" w:sz="0" w:space="0" w:color="auto"/>
        <w:right w:val="none" w:sz="0" w:space="0" w:color="auto"/>
      </w:divBdr>
    </w:div>
    <w:div w:id="1015352085">
      <w:bodyDiv w:val="1"/>
      <w:marLeft w:val="0"/>
      <w:marRight w:val="0"/>
      <w:marTop w:val="0"/>
      <w:marBottom w:val="0"/>
      <w:divBdr>
        <w:top w:val="none" w:sz="0" w:space="0" w:color="auto"/>
        <w:left w:val="none" w:sz="0" w:space="0" w:color="auto"/>
        <w:bottom w:val="none" w:sz="0" w:space="0" w:color="auto"/>
        <w:right w:val="none" w:sz="0" w:space="0" w:color="auto"/>
      </w:divBdr>
    </w:div>
    <w:div w:id="1017194347">
      <w:bodyDiv w:val="1"/>
      <w:marLeft w:val="0"/>
      <w:marRight w:val="0"/>
      <w:marTop w:val="0"/>
      <w:marBottom w:val="0"/>
      <w:divBdr>
        <w:top w:val="none" w:sz="0" w:space="0" w:color="auto"/>
        <w:left w:val="none" w:sz="0" w:space="0" w:color="auto"/>
        <w:bottom w:val="none" w:sz="0" w:space="0" w:color="auto"/>
        <w:right w:val="none" w:sz="0" w:space="0" w:color="auto"/>
      </w:divBdr>
    </w:div>
    <w:div w:id="1021013944">
      <w:bodyDiv w:val="1"/>
      <w:marLeft w:val="0"/>
      <w:marRight w:val="0"/>
      <w:marTop w:val="0"/>
      <w:marBottom w:val="0"/>
      <w:divBdr>
        <w:top w:val="none" w:sz="0" w:space="0" w:color="auto"/>
        <w:left w:val="none" w:sz="0" w:space="0" w:color="auto"/>
        <w:bottom w:val="none" w:sz="0" w:space="0" w:color="auto"/>
        <w:right w:val="none" w:sz="0" w:space="0" w:color="auto"/>
      </w:divBdr>
    </w:div>
    <w:div w:id="1063873803">
      <w:bodyDiv w:val="1"/>
      <w:marLeft w:val="0"/>
      <w:marRight w:val="0"/>
      <w:marTop w:val="0"/>
      <w:marBottom w:val="0"/>
      <w:divBdr>
        <w:top w:val="none" w:sz="0" w:space="0" w:color="auto"/>
        <w:left w:val="none" w:sz="0" w:space="0" w:color="auto"/>
        <w:bottom w:val="none" w:sz="0" w:space="0" w:color="auto"/>
        <w:right w:val="none" w:sz="0" w:space="0" w:color="auto"/>
      </w:divBdr>
    </w:div>
    <w:div w:id="1070350766">
      <w:bodyDiv w:val="1"/>
      <w:marLeft w:val="0"/>
      <w:marRight w:val="0"/>
      <w:marTop w:val="0"/>
      <w:marBottom w:val="0"/>
      <w:divBdr>
        <w:top w:val="none" w:sz="0" w:space="0" w:color="auto"/>
        <w:left w:val="none" w:sz="0" w:space="0" w:color="auto"/>
        <w:bottom w:val="none" w:sz="0" w:space="0" w:color="auto"/>
        <w:right w:val="none" w:sz="0" w:space="0" w:color="auto"/>
      </w:divBdr>
    </w:div>
    <w:div w:id="1083796257">
      <w:bodyDiv w:val="1"/>
      <w:marLeft w:val="0"/>
      <w:marRight w:val="0"/>
      <w:marTop w:val="0"/>
      <w:marBottom w:val="0"/>
      <w:divBdr>
        <w:top w:val="none" w:sz="0" w:space="0" w:color="auto"/>
        <w:left w:val="none" w:sz="0" w:space="0" w:color="auto"/>
        <w:bottom w:val="none" w:sz="0" w:space="0" w:color="auto"/>
        <w:right w:val="none" w:sz="0" w:space="0" w:color="auto"/>
      </w:divBdr>
    </w:div>
    <w:div w:id="1084836178">
      <w:bodyDiv w:val="1"/>
      <w:marLeft w:val="0"/>
      <w:marRight w:val="0"/>
      <w:marTop w:val="0"/>
      <w:marBottom w:val="0"/>
      <w:divBdr>
        <w:top w:val="none" w:sz="0" w:space="0" w:color="auto"/>
        <w:left w:val="none" w:sz="0" w:space="0" w:color="auto"/>
        <w:bottom w:val="none" w:sz="0" w:space="0" w:color="auto"/>
        <w:right w:val="none" w:sz="0" w:space="0" w:color="auto"/>
      </w:divBdr>
    </w:div>
    <w:div w:id="1091583925">
      <w:bodyDiv w:val="1"/>
      <w:marLeft w:val="0"/>
      <w:marRight w:val="0"/>
      <w:marTop w:val="0"/>
      <w:marBottom w:val="0"/>
      <w:divBdr>
        <w:top w:val="none" w:sz="0" w:space="0" w:color="auto"/>
        <w:left w:val="none" w:sz="0" w:space="0" w:color="auto"/>
        <w:bottom w:val="none" w:sz="0" w:space="0" w:color="auto"/>
        <w:right w:val="none" w:sz="0" w:space="0" w:color="auto"/>
      </w:divBdr>
    </w:div>
    <w:div w:id="1092236154">
      <w:bodyDiv w:val="1"/>
      <w:marLeft w:val="0"/>
      <w:marRight w:val="0"/>
      <w:marTop w:val="0"/>
      <w:marBottom w:val="0"/>
      <w:divBdr>
        <w:top w:val="none" w:sz="0" w:space="0" w:color="auto"/>
        <w:left w:val="none" w:sz="0" w:space="0" w:color="auto"/>
        <w:bottom w:val="none" w:sz="0" w:space="0" w:color="auto"/>
        <w:right w:val="none" w:sz="0" w:space="0" w:color="auto"/>
      </w:divBdr>
    </w:div>
    <w:div w:id="1100684794">
      <w:bodyDiv w:val="1"/>
      <w:marLeft w:val="0"/>
      <w:marRight w:val="0"/>
      <w:marTop w:val="0"/>
      <w:marBottom w:val="0"/>
      <w:divBdr>
        <w:top w:val="none" w:sz="0" w:space="0" w:color="auto"/>
        <w:left w:val="none" w:sz="0" w:space="0" w:color="auto"/>
        <w:bottom w:val="none" w:sz="0" w:space="0" w:color="auto"/>
        <w:right w:val="none" w:sz="0" w:space="0" w:color="auto"/>
      </w:divBdr>
    </w:div>
    <w:div w:id="1121411976">
      <w:bodyDiv w:val="1"/>
      <w:marLeft w:val="0"/>
      <w:marRight w:val="0"/>
      <w:marTop w:val="0"/>
      <w:marBottom w:val="0"/>
      <w:divBdr>
        <w:top w:val="none" w:sz="0" w:space="0" w:color="auto"/>
        <w:left w:val="none" w:sz="0" w:space="0" w:color="auto"/>
        <w:bottom w:val="none" w:sz="0" w:space="0" w:color="auto"/>
        <w:right w:val="none" w:sz="0" w:space="0" w:color="auto"/>
      </w:divBdr>
    </w:div>
    <w:div w:id="1125151151">
      <w:bodyDiv w:val="1"/>
      <w:marLeft w:val="0"/>
      <w:marRight w:val="0"/>
      <w:marTop w:val="0"/>
      <w:marBottom w:val="0"/>
      <w:divBdr>
        <w:top w:val="none" w:sz="0" w:space="0" w:color="auto"/>
        <w:left w:val="none" w:sz="0" w:space="0" w:color="auto"/>
        <w:bottom w:val="none" w:sz="0" w:space="0" w:color="auto"/>
        <w:right w:val="none" w:sz="0" w:space="0" w:color="auto"/>
      </w:divBdr>
    </w:div>
    <w:div w:id="1152023355">
      <w:bodyDiv w:val="1"/>
      <w:marLeft w:val="0"/>
      <w:marRight w:val="0"/>
      <w:marTop w:val="0"/>
      <w:marBottom w:val="0"/>
      <w:divBdr>
        <w:top w:val="none" w:sz="0" w:space="0" w:color="auto"/>
        <w:left w:val="none" w:sz="0" w:space="0" w:color="auto"/>
        <w:bottom w:val="none" w:sz="0" w:space="0" w:color="auto"/>
        <w:right w:val="none" w:sz="0" w:space="0" w:color="auto"/>
      </w:divBdr>
    </w:div>
    <w:div w:id="1210337841">
      <w:bodyDiv w:val="1"/>
      <w:marLeft w:val="0"/>
      <w:marRight w:val="0"/>
      <w:marTop w:val="0"/>
      <w:marBottom w:val="0"/>
      <w:divBdr>
        <w:top w:val="none" w:sz="0" w:space="0" w:color="auto"/>
        <w:left w:val="none" w:sz="0" w:space="0" w:color="auto"/>
        <w:bottom w:val="none" w:sz="0" w:space="0" w:color="auto"/>
        <w:right w:val="none" w:sz="0" w:space="0" w:color="auto"/>
      </w:divBdr>
    </w:div>
    <w:div w:id="1210413409">
      <w:bodyDiv w:val="1"/>
      <w:marLeft w:val="0"/>
      <w:marRight w:val="0"/>
      <w:marTop w:val="0"/>
      <w:marBottom w:val="0"/>
      <w:divBdr>
        <w:top w:val="none" w:sz="0" w:space="0" w:color="auto"/>
        <w:left w:val="none" w:sz="0" w:space="0" w:color="auto"/>
        <w:bottom w:val="none" w:sz="0" w:space="0" w:color="auto"/>
        <w:right w:val="none" w:sz="0" w:space="0" w:color="auto"/>
      </w:divBdr>
    </w:div>
    <w:div w:id="1225217525">
      <w:bodyDiv w:val="1"/>
      <w:marLeft w:val="0"/>
      <w:marRight w:val="0"/>
      <w:marTop w:val="0"/>
      <w:marBottom w:val="0"/>
      <w:divBdr>
        <w:top w:val="none" w:sz="0" w:space="0" w:color="auto"/>
        <w:left w:val="none" w:sz="0" w:space="0" w:color="auto"/>
        <w:bottom w:val="none" w:sz="0" w:space="0" w:color="auto"/>
        <w:right w:val="none" w:sz="0" w:space="0" w:color="auto"/>
      </w:divBdr>
    </w:div>
    <w:div w:id="1225796130">
      <w:bodyDiv w:val="1"/>
      <w:marLeft w:val="0"/>
      <w:marRight w:val="0"/>
      <w:marTop w:val="0"/>
      <w:marBottom w:val="0"/>
      <w:divBdr>
        <w:top w:val="none" w:sz="0" w:space="0" w:color="auto"/>
        <w:left w:val="none" w:sz="0" w:space="0" w:color="auto"/>
        <w:bottom w:val="none" w:sz="0" w:space="0" w:color="auto"/>
        <w:right w:val="none" w:sz="0" w:space="0" w:color="auto"/>
      </w:divBdr>
    </w:div>
    <w:div w:id="1236041445">
      <w:bodyDiv w:val="1"/>
      <w:marLeft w:val="0"/>
      <w:marRight w:val="0"/>
      <w:marTop w:val="0"/>
      <w:marBottom w:val="0"/>
      <w:divBdr>
        <w:top w:val="none" w:sz="0" w:space="0" w:color="auto"/>
        <w:left w:val="none" w:sz="0" w:space="0" w:color="auto"/>
        <w:bottom w:val="none" w:sz="0" w:space="0" w:color="auto"/>
        <w:right w:val="none" w:sz="0" w:space="0" w:color="auto"/>
      </w:divBdr>
    </w:div>
    <w:div w:id="1248199089">
      <w:bodyDiv w:val="1"/>
      <w:marLeft w:val="0"/>
      <w:marRight w:val="0"/>
      <w:marTop w:val="0"/>
      <w:marBottom w:val="0"/>
      <w:divBdr>
        <w:top w:val="none" w:sz="0" w:space="0" w:color="auto"/>
        <w:left w:val="none" w:sz="0" w:space="0" w:color="auto"/>
        <w:bottom w:val="none" w:sz="0" w:space="0" w:color="auto"/>
        <w:right w:val="none" w:sz="0" w:space="0" w:color="auto"/>
      </w:divBdr>
    </w:div>
    <w:div w:id="1268003610">
      <w:bodyDiv w:val="1"/>
      <w:marLeft w:val="0"/>
      <w:marRight w:val="0"/>
      <w:marTop w:val="0"/>
      <w:marBottom w:val="0"/>
      <w:divBdr>
        <w:top w:val="none" w:sz="0" w:space="0" w:color="auto"/>
        <w:left w:val="none" w:sz="0" w:space="0" w:color="auto"/>
        <w:bottom w:val="none" w:sz="0" w:space="0" w:color="auto"/>
        <w:right w:val="none" w:sz="0" w:space="0" w:color="auto"/>
      </w:divBdr>
    </w:div>
    <w:div w:id="1274167222">
      <w:bodyDiv w:val="1"/>
      <w:marLeft w:val="0"/>
      <w:marRight w:val="0"/>
      <w:marTop w:val="0"/>
      <w:marBottom w:val="0"/>
      <w:divBdr>
        <w:top w:val="none" w:sz="0" w:space="0" w:color="auto"/>
        <w:left w:val="none" w:sz="0" w:space="0" w:color="auto"/>
        <w:bottom w:val="none" w:sz="0" w:space="0" w:color="auto"/>
        <w:right w:val="none" w:sz="0" w:space="0" w:color="auto"/>
      </w:divBdr>
    </w:div>
    <w:div w:id="1279491368">
      <w:bodyDiv w:val="1"/>
      <w:marLeft w:val="0"/>
      <w:marRight w:val="0"/>
      <w:marTop w:val="0"/>
      <w:marBottom w:val="0"/>
      <w:divBdr>
        <w:top w:val="none" w:sz="0" w:space="0" w:color="auto"/>
        <w:left w:val="none" w:sz="0" w:space="0" w:color="auto"/>
        <w:bottom w:val="none" w:sz="0" w:space="0" w:color="auto"/>
        <w:right w:val="none" w:sz="0" w:space="0" w:color="auto"/>
      </w:divBdr>
    </w:div>
    <w:div w:id="1279874456">
      <w:bodyDiv w:val="1"/>
      <w:marLeft w:val="0"/>
      <w:marRight w:val="0"/>
      <w:marTop w:val="0"/>
      <w:marBottom w:val="0"/>
      <w:divBdr>
        <w:top w:val="none" w:sz="0" w:space="0" w:color="auto"/>
        <w:left w:val="none" w:sz="0" w:space="0" w:color="auto"/>
        <w:bottom w:val="none" w:sz="0" w:space="0" w:color="auto"/>
        <w:right w:val="none" w:sz="0" w:space="0" w:color="auto"/>
      </w:divBdr>
    </w:div>
    <w:div w:id="1283000001">
      <w:bodyDiv w:val="1"/>
      <w:marLeft w:val="0"/>
      <w:marRight w:val="0"/>
      <w:marTop w:val="0"/>
      <w:marBottom w:val="0"/>
      <w:divBdr>
        <w:top w:val="none" w:sz="0" w:space="0" w:color="auto"/>
        <w:left w:val="none" w:sz="0" w:space="0" w:color="auto"/>
        <w:bottom w:val="none" w:sz="0" w:space="0" w:color="auto"/>
        <w:right w:val="none" w:sz="0" w:space="0" w:color="auto"/>
      </w:divBdr>
    </w:div>
    <w:div w:id="1287390519">
      <w:bodyDiv w:val="1"/>
      <w:marLeft w:val="0"/>
      <w:marRight w:val="0"/>
      <w:marTop w:val="0"/>
      <w:marBottom w:val="0"/>
      <w:divBdr>
        <w:top w:val="none" w:sz="0" w:space="0" w:color="auto"/>
        <w:left w:val="none" w:sz="0" w:space="0" w:color="auto"/>
        <w:bottom w:val="none" w:sz="0" w:space="0" w:color="auto"/>
        <w:right w:val="none" w:sz="0" w:space="0" w:color="auto"/>
      </w:divBdr>
    </w:div>
    <w:div w:id="1308709534">
      <w:bodyDiv w:val="1"/>
      <w:marLeft w:val="0"/>
      <w:marRight w:val="0"/>
      <w:marTop w:val="0"/>
      <w:marBottom w:val="0"/>
      <w:divBdr>
        <w:top w:val="none" w:sz="0" w:space="0" w:color="auto"/>
        <w:left w:val="none" w:sz="0" w:space="0" w:color="auto"/>
        <w:bottom w:val="none" w:sz="0" w:space="0" w:color="auto"/>
        <w:right w:val="none" w:sz="0" w:space="0" w:color="auto"/>
      </w:divBdr>
    </w:div>
    <w:div w:id="1337421782">
      <w:bodyDiv w:val="1"/>
      <w:marLeft w:val="0"/>
      <w:marRight w:val="0"/>
      <w:marTop w:val="0"/>
      <w:marBottom w:val="0"/>
      <w:divBdr>
        <w:top w:val="none" w:sz="0" w:space="0" w:color="auto"/>
        <w:left w:val="none" w:sz="0" w:space="0" w:color="auto"/>
        <w:bottom w:val="none" w:sz="0" w:space="0" w:color="auto"/>
        <w:right w:val="none" w:sz="0" w:space="0" w:color="auto"/>
      </w:divBdr>
    </w:div>
    <w:div w:id="1358039225">
      <w:bodyDiv w:val="1"/>
      <w:marLeft w:val="0"/>
      <w:marRight w:val="0"/>
      <w:marTop w:val="0"/>
      <w:marBottom w:val="0"/>
      <w:divBdr>
        <w:top w:val="none" w:sz="0" w:space="0" w:color="auto"/>
        <w:left w:val="none" w:sz="0" w:space="0" w:color="auto"/>
        <w:bottom w:val="none" w:sz="0" w:space="0" w:color="auto"/>
        <w:right w:val="none" w:sz="0" w:space="0" w:color="auto"/>
      </w:divBdr>
    </w:div>
    <w:div w:id="1359235997">
      <w:bodyDiv w:val="1"/>
      <w:marLeft w:val="0"/>
      <w:marRight w:val="0"/>
      <w:marTop w:val="0"/>
      <w:marBottom w:val="0"/>
      <w:divBdr>
        <w:top w:val="none" w:sz="0" w:space="0" w:color="auto"/>
        <w:left w:val="none" w:sz="0" w:space="0" w:color="auto"/>
        <w:bottom w:val="none" w:sz="0" w:space="0" w:color="auto"/>
        <w:right w:val="none" w:sz="0" w:space="0" w:color="auto"/>
      </w:divBdr>
    </w:div>
    <w:div w:id="1368801273">
      <w:bodyDiv w:val="1"/>
      <w:marLeft w:val="0"/>
      <w:marRight w:val="0"/>
      <w:marTop w:val="0"/>
      <w:marBottom w:val="0"/>
      <w:divBdr>
        <w:top w:val="none" w:sz="0" w:space="0" w:color="auto"/>
        <w:left w:val="none" w:sz="0" w:space="0" w:color="auto"/>
        <w:bottom w:val="none" w:sz="0" w:space="0" w:color="auto"/>
        <w:right w:val="none" w:sz="0" w:space="0" w:color="auto"/>
      </w:divBdr>
    </w:div>
    <w:div w:id="1382175500">
      <w:bodyDiv w:val="1"/>
      <w:marLeft w:val="0"/>
      <w:marRight w:val="0"/>
      <w:marTop w:val="0"/>
      <w:marBottom w:val="0"/>
      <w:divBdr>
        <w:top w:val="none" w:sz="0" w:space="0" w:color="auto"/>
        <w:left w:val="none" w:sz="0" w:space="0" w:color="auto"/>
        <w:bottom w:val="none" w:sz="0" w:space="0" w:color="auto"/>
        <w:right w:val="none" w:sz="0" w:space="0" w:color="auto"/>
      </w:divBdr>
    </w:div>
    <w:div w:id="1396665617">
      <w:bodyDiv w:val="1"/>
      <w:marLeft w:val="0"/>
      <w:marRight w:val="0"/>
      <w:marTop w:val="0"/>
      <w:marBottom w:val="0"/>
      <w:divBdr>
        <w:top w:val="none" w:sz="0" w:space="0" w:color="auto"/>
        <w:left w:val="none" w:sz="0" w:space="0" w:color="auto"/>
        <w:bottom w:val="none" w:sz="0" w:space="0" w:color="auto"/>
        <w:right w:val="none" w:sz="0" w:space="0" w:color="auto"/>
      </w:divBdr>
    </w:div>
    <w:div w:id="1401639036">
      <w:bodyDiv w:val="1"/>
      <w:marLeft w:val="0"/>
      <w:marRight w:val="0"/>
      <w:marTop w:val="0"/>
      <w:marBottom w:val="0"/>
      <w:divBdr>
        <w:top w:val="none" w:sz="0" w:space="0" w:color="auto"/>
        <w:left w:val="none" w:sz="0" w:space="0" w:color="auto"/>
        <w:bottom w:val="none" w:sz="0" w:space="0" w:color="auto"/>
        <w:right w:val="none" w:sz="0" w:space="0" w:color="auto"/>
      </w:divBdr>
    </w:div>
    <w:div w:id="1402370435">
      <w:bodyDiv w:val="1"/>
      <w:marLeft w:val="0"/>
      <w:marRight w:val="0"/>
      <w:marTop w:val="0"/>
      <w:marBottom w:val="0"/>
      <w:divBdr>
        <w:top w:val="none" w:sz="0" w:space="0" w:color="auto"/>
        <w:left w:val="none" w:sz="0" w:space="0" w:color="auto"/>
        <w:bottom w:val="none" w:sz="0" w:space="0" w:color="auto"/>
        <w:right w:val="none" w:sz="0" w:space="0" w:color="auto"/>
      </w:divBdr>
    </w:div>
    <w:div w:id="1411006856">
      <w:bodyDiv w:val="1"/>
      <w:marLeft w:val="0"/>
      <w:marRight w:val="0"/>
      <w:marTop w:val="0"/>
      <w:marBottom w:val="0"/>
      <w:divBdr>
        <w:top w:val="none" w:sz="0" w:space="0" w:color="auto"/>
        <w:left w:val="none" w:sz="0" w:space="0" w:color="auto"/>
        <w:bottom w:val="none" w:sz="0" w:space="0" w:color="auto"/>
        <w:right w:val="none" w:sz="0" w:space="0" w:color="auto"/>
      </w:divBdr>
    </w:div>
    <w:div w:id="1413314757">
      <w:bodyDiv w:val="1"/>
      <w:marLeft w:val="0"/>
      <w:marRight w:val="0"/>
      <w:marTop w:val="0"/>
      <w:marBottom w:val="0"/>
      <w:divBdr>
        <w:top w:val="none" w:sz="0" w:space="0" w:color="auto"/>
        <w:left w:val="none" w:sz="0" w:space="0" w:color="auto"/>
        <w:bottom w:val="none" w:sz="0" w:space="0" w:color="auto"/>
        <w:right w:val="none" w:sz="0" w:space="0" w:color="auto"/>
      </w:divBdr>
    </w:div>
    <w:div w:id="1447121247">
      <w:bodyDiv w:val="1"/>
      <w:marLeft w:val="0"/>
      <w:marRight w:val="0"/>
      <w:marTop w:val="0"/>
      <w:marBottom w:val="0"/>
      <w:divBdr>
        <w:top w:val="none" w:sz="0" w:space="0" w:color="auto"/>
        <w:left w:val="none" w:sz="0" w:space="0" w:color="auto"/>
        <w:bottom w:val="none" w:sz="0" w:space="0" w:color="auto"/>
        <w:right w:val="none" w:sz="0" w:space="0" w:color="auto"/>
      </w:divBdr>
    </w:div>
    <w:div w:id="1467968382">
      <w:bodyDiv w:val="1"/>
      <w:marLeft w:val="0"/>
      <w:marRight w:val="0"/>
      <w:marTop w:val="0"/>
      <w:marBottom w:val="0"/>
      <w:divBdr>
        <w:top w:val="none" w:sz="0" w:space="0" w:color="auto"/>
        <w:left w:val="none" w:sz="0" w:space="0" w:color="auto"/>
        <w:bottom w:val="none" w:sz="0" w:space="0" w:color="auto"/>
        <w:right w:val="none" w:sz="0" w:space="0" w:color="auto"/>
      </w:divBdr>
    </w:div>
    <w:div w:id="1475291325">
      <w:bodyDiv w:val="1"/>
      <w:marLeft w:val="0"/>
      <w:marRight w:val="0"/>
      <w:marTop w:val="0"/>
      <w:marBottom w:val="0"/>
      <w:divBdr>
        <w:top w:val="none" w:sz="0" w:space="0" w:color="auto"/>
        <w:left w:val="none" w:sz="0" w:space="0" w:color="auto"/>
        <w:bottom w:val="none" w:sz="0" w:space="0" w:color="auto"/>
        <w:right w:val="none" w:sz="0" w:space="0" w:color="auto"/>
      </w:divBdr>
    </w:div>
    <w:div w:id="1481847061">
      <w:bodyDiv w:val="1"/>
      <w:marLeft w:val="0"/>
      <w:marRight w:val="0"/>
      <w:marTop w:val="0"/>
      <w:marBottom w:val="0"/>
      <w:divBdr>
        <w:top w:val="none" w:sz="0" w:space="0" w:color="auto"/>
        <w:left w:val="none" w:sz="0" w:space="0" w:color="auto"/>
        <w:bottom w:val="none" w:sz="0" w:space="0" w:color="auto"/>
        <w:right w:val="none" w:sz="0" w:space="0" w:color="auto"/>
      </w:divBdr>
    </w:div>
    <w:div w:id="1485505481">
      <w:bodyDiv w:val="1"/>
      <w:marLeft w:val="0"/>
      <w:marRight w:val="0"/>
      <w:marTop w:val="0"/>
      <w:marBottom w:val="0"/>
      <w:divBdr>
        <w:top w:val="none" w:sz="0" w:space="0" w:color="auto"/>
        <w:left w:val="none" w:sz="0" w:space="0" w:color="auto"/>
        <w:bottom w:val="none" w:sz="0" w:space="0" w:color="auto"/>
        <w:right w:val="none" w:sz="0" w:space="0" w:color="auto"/>
      </w:divBdr>
    </w:div>
    <w:div w:id="1486897964">
      <w:bodyDiv w:val="1"/>
      <w:marLeft w:val="0"/>
      <w:marRight w:val="0"/>
      <w:marTop w:val="0"/>
      <w:marBottom w:val="0"/>
      <w:divBdr>
        <w:top w:val="none" w:sz="0" w:space="0" w:color="auto"/>
        <w:left w:val="none" w:sz="0" w:space="0" w:color="auto"/>
        <w:bottom w:val="none" w:sz="0" w:space="0" w:color="auto"/>
        <w:right w:val="none" w:sz="0" w:space="0" w:color="auto"/>
      </w:divBdr>
    </w:div>
    <w:div w:id="1497645787">
      <w:bodyDiv w:val="1"/>
      <w:marLeft w:val="0"/>
      <w:marRight w:val="0"/>
      <w:marTop w:val="0"/>
      <w:marBottom w:val="0"/>
      <w:divBdr>
        <w:top w:val="none" w:sz="0" w:space="0" w:color="auto"/>
        <w:left w:val="none" w:sz="0" w:space="0" w:color="auto"/>
        <w:bottom w:val="none" w:sz="0" w:space="0" w:color="auto"/>
        <w:right w:val="none" w:sz="0" w:space="0" w:color="auto"/>
      </w:divBdr>
    </w:div>
    <w:div w:id="1508599295">
      <w:bodyDiv w:val="1"/>
      <w:marLeft w:val="0"/>
      <w:marRight w:val="0"/>
      <w:marTop w:val="0"/>
      <w:marBottom w:val="0"/>
      <w:divBdr>
        <w:top w:val="none" w:sz="0" w:space="0" w:color="auto"/>
        <w:left w:val="none" w:sz="0" w:space="0" w:color="auto"/>
        <w:bottom w:val="none" w:sz="0" w:space="0" w:color="auto"/>
        <w:right w:val="none" w:sz="0" w:space="0" w:color="auto"/>
      </w:divBdr>
    </w:div>
    <w:div w:id="1512262492">
      <w:bodyDiv w:val="1"/>
      <w:marLeft w:val="0"/>
      <w:marRight w:val="0"/>
      <w:marTop w:val="0"/>
      <w:marBottom w:val="0"/>
      <w:divBdr>
        <w:top w:val="none" w:sz="0" w:space="0" w:color="auto"/>
        <w:left w:val="none" w:sz="0" w:space="0" w:color="auto"/>
        <w:bottom w:val="none" w:sz="0" w:space="0" w:color="auto"/>
        <w:right w:val="none" w:sz="0" w:space="0" w:color="auto"/>
      </w:divBdr>
    </w:div>
    <w:div w:id="1518345291">
      <w:bodyDiv w:val="1"/>
      <w:marLeft w:val="0"/>
      <w:marRight w:val="0"/>
      <w:marTop w:val="0"/>
      <w:marBottom w:val="0"/>
      <w:divBdr>
        <w:top w:val="none" w:sz="0" w:space="0" w:color="auto"/>
        <w:left w:val="none" w:sz="0" w:space="0" w:color="auto"/>
        <w:bottom w:val="none" w:sz="0" w:space="0" w:color="auto"/>
        <w:right w:val="none" w:sz="0" w:space="0" w:color="auto"/>
      </w:divBdr>
    </w:div>
    <w:div w:id="1534609853">
      <w:bodyDiv w:val="1"/>
      <w:marLeft w:val="0"/>
      <w:marRight w:val="0"/>
      <w:marTop w:val="0"/>
      <w:marBottom w:val="0"/>
      <w:divBdr>
        <w:top w:val="none" w:sz="0" w:space="0" w:color="auto"/>
        <w:left w:val="none" w:sz="0" w:space="0" w:color="auto"/>
        <w:bottom w:val="none" w:sz="0" w:space="0" w:color="auto"/>
        <w:right w:val="none" w:sz="0" w:space="0" w:color="auto"/>
      </w:divBdr>
    </w:div>
    <w:div w:id="1543470152">
      <w:bodyDiv w:val="1"/>
      <w:marLeft w:val="0"/>
      <w:marRight w:val="0"/>
      <w:marTop w:val="0"/>
      <w:marBottom w:val="0"/>
      <w:divBdr>
        <w:top w:val="none" w:sz="0" w:space="0" w:color="auto"/>
        <w:left w:val="none" w:sz="0" w:space="0" w:color="auto"/>
        <w:bottom w:val="none" w:sz="0" w:space="0" w:color="auto"/>
        <w:right w:val="none" w:sz="0" w:space="0" w:color="auto"/>
      </w:divBdr>
    </w:div>
    <w:div w:id="1550416692">
      <w:bodyDiv w:val="1"/>
      <w:marLeft w:val="0"/>
      <w:marRight w:val="0"/>
      <w:marTop w:val="0"/>
      <w:marBottom w:val="0"/>
      <w:divBdr>
        <w:top w:val="none" w:sz="0" w:space="0" w:color="auto"/>
        <w:left w:val="none" w:sz="0" w:space="0" w:color="auto"/>
        <w:bottom w:val="none" w:sz="0" w:space="0" w:color="auto"/>
        <w:right w:val="none" w:sz="0" w:space="0" w:color="auto"/>
      </w:divBdr>
    </w:div>
    <w:div w:id="1556046466">
      <w:bodyDiv w:val="1"/>
      <w:marLeft w:val="0"/>
      <w:marRight w:val="0"/>
      <w:marTop w:val="0"/>
      <w:marBottom w:val="0"/>
      <w:divBdr>
        <w:top w:val="none" w:sz="0" w:space="0" w:color="auto"/>
        <w:left w:val="none" w:sz="0" w:space="0" w:color="auto"/>
        <w:bottom w:val="none" w:sz="0" w:space="0" w:color="auto"/>
        <w:right w:val="none" w:sz="0" w:space="0" w:color="auto"/>
      </w:divBdr>
    </w:div>
    <w:div w:id="1557546612">
      <w:bodyDiv w:val="1"/>
      <w:marLeft w:val="0"/>
      <w:marRight w:val="0"/>
      <w:marTop w:val="0"/>
      <w:marBottom w:val="0"/>
      <w:divBdr>
        <w:top w:val="none" w:sz="0" w:space="0" w:color="auto"/>
        <w:left w:val="none" w:sz="0" w:space="0" w:color="auto"/>
        <w:bottom w:val="none" w:sz="0" w:space="0" w:color="auto"/>
        <w:right w:val="none" w:sz="0" w:space="0" w:color="auto"/>
      </w:divBdr>
    </w:div>
    <w:div w:id="1584997493">
      <w:bodyDiv w:val="1"/>
      <w:marLeft w:val="0"/>
      <w:marRight w:val="0"/>
      <w:marTop w:val="0"/>
      <w:marBottom w:val="0"/>
      <w:divBdr>
        <w:top w:val="none" w:sz="0" w:space="0" w:color="auto"/>
        <w:left w:val="none" w:sz="0" w:space="0" w:color="auto"/>
        <w:bottom w:val="none" w:sz="0" w:space="0" w:color="auto"/>
        <w:right w:val="none" w:sz="0" w:space="0" w:color="auto"/>
      </w:divBdr>
    </w:div>
    <w:div w:id="1618566418">
      <w:bodyDiv w:val="1"/>
      <w:marLeft w:val="0"/>
      <w:marRight w:val="0"/>
      <w:marTop w:val="0"/>
      <w:marBottom w:val="0"/>
      <w:divBdr>
        <w:top w:val="none" w:sz="0" w:space="0" w:color="auto"/>
        <w:left w:val="none" w:sz="0" w:space="0" w:color="auto"/>
        <w:bottom w:val="none" w:sz="0" w:space="0" w:color="auto"/>
        <w:right w:val="none" w:sz="0" w:space="0" w:color="auto"/>
      </w:divBdr>
    </w:div>
    <w:div w:id="1619795214">
      <w:bodyDiv w:val="1"/>
      <w:marLeft w:val="0"/>
      <w:marRight w:val="0"/>
      <w:marTop w:val="0"/>
      <w:marBottom w:val="0"/>
      <w:divBdr>
        <w:top w:val="none" w:sz="0" w:space="0" w:color="auto"/>
        <w:left w:val="none" w:sz="0" w:space="0" w:color="auto"/>
        <w:bottom w:val="none" w:sz="0" w:space="0" w:color="auto"/>
        <w:right w:val="none" w:sz="0" w:space="0" w:color="auto"/>
      </w:divBdr>
    </w:div>
    <w:div w:id="1630894190">
      <w:bodyDiv w:val="1"/>
      <w:marLeft w:val="0"/>
      <w:marRight w:val="0"/>
      <w:marTop w:val="0"/>
      <w:marBottom w:val="0"/>
      <w:divBdr>
        <w:top w:val="none" w:sz="0" w:space="0" w:color="auto"/>
        <w:left w:val="none" w:sz="0" w:space="0" w:color="auto"/>
        <w:bottom w:val="none" w:sz="0" w:space="0" w:color="auto"/>
        <w:right w:val="none" w:sz="0" w:space="0" w:color="auto"/>
      </w:divBdr>
    </w:div>
    <w:div w:id="1632512978">
      <w:bodyDiv w:val="1"/>
      <w:marLeft w:val="0"/>
      <w:marRight w:val="0"/>
      <w:marTop w:val="0"/>
      <w:marBottom w:val="0"/>
      <w:divBdr>
        <w:top w:val="none" w:sz="0" w:space="0" w:color="auto"/>
        <w:left w:val="none" w:sz="0" w:space="0" w:color="auto"/>
        <w:bottom w:val="none" w:sz="0" w:space="0" w:color="auto"/>
        <w:right w:val="none" w:sz="0" w:space="0" w:color="auto"/>
      </w:divBdr>
    </w:div>
    <w:div w:id="1633515943">
      <w:bodyDiv w:val="1"/>
      <w:marLeft w:val="0"/>
      <w:marRight w:val="0"/>
      <w:marTop w:val="0"/>
      <w:marBottom w:val="0"/>
      <w:divBdr>
        <w:top w:val="none" w:sz="0" w:space="0" w:color="auto"/>
        <w:left w:val="none" w:sz="0" w:space="0" w:color="auto"/>
        <w:bottom w:val="none" w:sz="0" w:space="0" w:color="auto"/>
        <w:right w:val="none" w:sz="0" w:space="0" w:color="auto"/>
      </w:divBdr>
    </w:div>
    <w:div w:id="1650358967">
      <w:bodyDiv w:val="1"/>
      <w:marLeft w:val="0"/>
      <w:marRight w:val="0"/>
      <w:marTop w:val="0"/>
      <w:marBottom w:val="0"/>
      <w:divBdr>
        <w:top w:val="none" w:sz="0" w:space="0" w:color="auto"/>
        <w:left w:val="none" w:sz="0" w:space="0" w:color="auto"/>
        <w:bottom w:val="none" w:sz="0" w:space="0" w:color="auto"/>
        <w:right w:val="none" w:sz="0" w:space="0" w:color="auto"/>
      </w:divBdr>
    </w:div>
    <w:div w:id="1654021821">
      <w:bodyDiv w:val="1"/>
      <w:marLeft w:val="0"/>
      <w:marRight w:val="0"/>
      <w:marTop w:val="0"/>
      <w:marBottom w:val="0"/>
      <w:divBdr>
        <w:top w:val="none" w:sz="0" w:space="0" w:color="auto"/>
        <w:left w:val="none" w:sz="0" w:space="0" w:color="auto"/>
        <w:bottom w:val="none" w:sz="0" w:space="0" w:color="auto"/>
        <w:right w:val="none" w:sz="0" w:space="0" w:color="auto"/>
      </w:divBdr>
    </w:div>
    <w:div w:id="1661225908">
      <w:bodyDiv w:val="1"/>
      <w:marLeft w:val="0"/>
      <w:marRight w:val="0"/>
      <w:marTop w:val="0"/>
      <w:marBottom w:val="0"/>
      <w:divBdr>
        <w:top w:val="none" w:sz="0" w:space="0" w:color="auto"/>
        <w:left w:val="none" w:sz="0" w:space="0" w:color="auto"/>
        <w:bottom w:val="none" w:sz="0" w:space="0" w:color="auto"/>
        <w:right w:val="none" w:sz="0" w:space="0" w:color="auto"/>
      </w:divBdr>
    </w:div>
    <w:div w:id="1672488071">
      <w:bodyDiv w:val="1"/>
      <w:marLeft w:val="0"/>
      <w:marRight w:val="0"/>
      <w:marTop w:val="0"/>
      <w:marBottom w:val="0"/>
      <w:divBdr>
        <w:top w:val="none" w:sz="0" w:space="0" w:color="auto"/>
        <w:left w:val="none" w:sz="0" w:space="0" w:color="auto"/>
        <w:bottom w:val="none" w:sz="0" w:space="0" w:color="auto"/>
        <w:right w:val="none" w:sz="0" w:space="0" w:color="auto"/>
      </w:divBdr>
    </w:div>
    <w:div w:id="1685326001">
      <w:bodyDiv w:val="1"/>
      <w:marLeft w:val="0"/>
      <w:marRight w:val="0"/>
      <w:marTop w:val="0"/>
      <w:marBottom w:val="0"/>
      <w:divBdr>
        <w:top w:val="none" w:sz="0" w:space="0" w:color="auto"/>
        <w:left w:val="none" w:sz="0" w:space="0" w:color="auto"/>
        <w:bottom w:val="none" w:sz="0" w:space="0" w:color="auto"/>
        <w:right w:val="none" w:sz="0" w:space="0" w:color="auto"/>
      </w:divBdr>
    </w:div>
    <w:div w:id="1698458113">
      <w:bodyDiv w:val="1"/>
      <w:marLeft w:val="0"/>
      <w:marRight w:val="0"/>
      <w:marTop w:val="0"/>
      <w:marBottom w:val="0"/>
      <w:divBdr>
        <w:top w:val="none" w:sz="0" w:space="0" w:color="auto"/>
        <w:left w:val="none" w:sz="0" w:space="0" w:color="auto"/>
        <w:bottom w:val="none" w:sz="0" w:space="0" w:color="auto"/>
        <w:right w:val="none" w:sz="0" w:space="0" w:color="auto"/>
      </w:divBdr>
    </w:div>
    <w:div w:id="1700470940">
      <w:bodyDiv w:val="1"/>
      <w:marLeft w:val="0"/>
      <w:marRight w:val="0"/>
      <w:marTop w:val="0"/>
      <w:marBottom w:val="0"/>
      <w:divBdr>
        <w:top w:val="none" w:sz="0" w:space="0" w:color="auto"/>
        <w:left w:val="none" w:sz="0" w:space="0" w:color="auto"/>
        <w:bottom w:val="none" w:sz="0" w:space="0" w:color="auto"/>
        <w:right w:val="none" w:sz="0" w:space="0" w:color="auto"/>
      </w:divBdr>
    </w:div>
    <w:div w:id="1705445216">
      <w:bodyDiv w:val="1"/>
      <w:marLeft w:val="0"/>
      <w:marRight w:val="0"/>
      <w:marTop w:val="0"/>
      <w:marBottom w:val="0"/>
      <w:divBdr>
        <w:top w:val="none" w:sz="0" w:space="0" w:color="auto"/>
        <w:left w:val="none" w:sz="0" w:space="0" w:color="auto"/>
        <w:bottom w:val="none" w:sz="0" w:space="0" w:color="auto"/>
        <w:right w:val="none" w:sz="0" w:space="0" w:color="auto"/>
      </w:divBdr>
    </w:div>
    <w:div w:id="1706371124">
      <w:bodyDiv w:val="1"/>
      <w:marLeft w:val="0"/>
      <w:marRight w:val="0"/>
      <w:marTop w:val="0"/>
      <w:marBottom w:val="0"/>
      <w:divBdr>
        <w:top w:val="none" w:sz="0" w:space="0" w:color="auto"/>
        <w:left w:val="none" w:sz="0" w:space="0" w:color="auto"/>
        <w:bottom w:val="none" w:sz="0" w:space="0" w:color="auto"/>
        <w:right w:val="none" w:sz="0" w:space="0" w:color="auto"/>
      </w:divBdr>
    </w:div>
    <w:div w:id="1710956088">
      <w:bodyDiv w:val="1"/>
      <w:marLeft w:val="0"/>
      <w:marRight w:val="0"/>
      <w:marTop w:val="0"/>
      <w:marBottom w:val="0"/>
      <w:divBdr>
        <w:top w:val="none" w:sz="0" w:space="0" w:color="auto"/>
        <w:left w:val="none" w:sz="0" w:space="0" w:color="auto"/>
        <w:bottom w:val="none" w:sz="0" w:space="0" w:color="auto"/>
        <w:right w:val="none" w:sz="0" w:space="0" w:color="auto"/>
      </w:divBdr>
    </w:div>
    <w:div w:id="1715615449">
      <w:bodyDiv w:val="1"/>
      <w:marLeft w:val="0"/>
      <w:marRight w:val="0"/>
      <w:marTop w:val="0"/>
      <w:marBottom w:val="0"/>
      <w:divBdr>
        <w:top w:val="none" w:sz="0" w:space="0" w:color="auto"/>
        <w:left w:val="none" w:sz="0" w:space="0" w:color="auto"/>
        <w:bottom w:val="none" w:sz="0" w:space="0" w:color="auto"/>
        <w:right w:val="none" w:sz="0" w:space="0" w:color="auto"/>
      </w:divBdr>
    </w:div>
    <w:div w:id="1731031845">
      <w:bodyDiv w:val="1"/>
      <w:marLeft w:val="0"/>
      <w:marRight w:val="0"/>
      <w:marTop w:val="0"/>
      <w:marBottom w:val="0"/>
      <w:divBdr>
        <w:top w:val="none" w:sz="0" w:space="0" w:color="auto"/>
        <w:left w:val="none" w:sz="0" w:space="0" w:color="auto"/>
        <w:bottom w:val="none" w:sz="0" w:space="0" w:color="auto"/>
        <w:right w:val="none" w:sz="0" w:space="0" w:color="auto"/>
      </w:divBdr>
    </w:div>
    <w:div w:id="1745107138">
      <w:bodyDiv w:val="1"/>
      <w:marLeft w:val="0"/>
      <w:marRight w:val="0"/>
      <w:marTop w:val="0"/>
      <w:marBottom w:val="0"/>
      <w:divBdr>
        <w:top w:val="none" w:sz="0" w:space="0" w:color="auto"/>
        <w:left w:val="none" w:sz="0" w:space="0" w:color="auto"/>
        <w:bottom w:val="none" w:sz="0" w:space="0" w:color="auto"/>
        <w:right w:val="none" w:sz="0" w:space="0" w:color="auto"/>
      </w:divBdr>
    </w:div>
    <w:div w:id="1756170957">
      <w:bodyDiv w:val="1"/>
      <w:marLeft w:val="0"/>
      <w:marRight w:val="0"/>
      <w:marTop w:val="0"/>
      <w:marBottom w:val="0"/>
      <w:divBdr>
        <w:top w:val="none" w:sz="0" w:space="0" w:color="auto"/>
        <w:left w:val="none" w:sz="0" w:space="0" w:color="auto"/>
        <w:bottom w:val="none" w:sz="0" w:space="0" w:color="auto"/>
        <w:right w:val="none" w:sz="0" w:space="0" w:color="auto"/>
      </w:divBdr>
    </w:div>
    <w:div w:id="1757822693">
      <w:bodyDiv w:val="1"/>
      <w:marLeft w:val="0"/>
      <w:marRight w:val="0"/>
      <w:marTop w:val="0"/>
      <w:marBottom w:val="0"/>
      <w:divBdr>
        <w:top w:val="none" w:sz="0" w:space="0" w:color="auto"/>
        <w:left w:val="none" w:sz="0" w:space="0" w:color="auto"/>
        <w:bottom w:val="none" w:sz="0" w:space="0" w:color="auto"/>
        <w:right w:val="none" w:sz="0" w:space="0" w:color="auto"/>
      </w:divBdr>
    </w:div>
    <w:div w:id="1773239752">
      <w:bodyDiv w:val="1"/>
      <w:marLeft w:val="0"/>
      <w:marRight w:val="0"/>
      <w:marTop w:val="0"/>
      <w:marBottom w:val="0"/>
      <w:divBdr>
        <w:top w:val="none" w:sz="0" w:space="0" w:color="auto"/>
        <w:left w:val="none" w:sz="0" w:space="0" w:color="auto"/>
        <w:bottom w:val="none" w:sz="0" w:space="0" w:color="auto"/>
        <w:right w:val="none" w:sz="0" w:space="0" w:color="auto"/>
      </w:divBdr>
    </w:div>
    <w:div w:id="1774325626">
      <w:bodyDiv w:val="1"/>
      <w:marLeft w:val="0"/>
      <w:marRight w:val="0"/>
      <w:marTop w:val="0"/>
      <w:marBottom w:val="0"/>
      <w:divBdr>
        <w:top w:val="none" w:sz="0" w:space="0" w:color="auto"/>
        <w:left w:val="none" w:sz="0" w:space="0" w:color="auto"/>
        <w:bottom w:val="none" w:sz="0" w:space="0" w:color="auto"/>
        <w:right w:val="none" w:sz="0" w:space="0" w:color="auto"/>
      </w:divBdr>
    </w:div>
    <w:div w:id="1780443876">
      <w:bodyDiv w:val="1"/>
      <w:marLeft w:val="0"/>
      <w:marRight w:val="0"/>
      <w:marTop w:val="0"/>
      <w:marBottom w:val="0"/>
      <w:divBdr>
        <w:top w:val="none" w:sz="0" w:space="0" w:color="auto"/>
        <w:left w:val="none" w:sz="0" w:space="0" w:color="auto"/>
        <w:bottom w:val="none" w:sz="0" w:space="0" w:color="auto"/>
        <w:right w:val="none" w:sz="0" w:space="0" w:color="auto"/>
      </w:divBdr>
    </w:div>
    <w:div w:id="1781757973">
      <w:bodyDiv w:val="1"/>
      <w:marLeft w:val="0"/>
      <w:marRight w:val="0"/>
      <w:marTop w:val="0"/>
      <w:marBottom w:val="0"/>
      <w:divBdr>
        <w:top w:val="none" w:sz="0" w:space="0" w:color="auto"/>
        <w:left w:val="none" w:sz="0" w:space="0" w:color="auto"/>
        <w:bottom w:val="none" w:sz="0" w:space="0" w:color="auto"/>
        <w:right w:val="none" w:sz="0" w:space="0" w:color="auto"/>
      </w:divBdr>
    </w:div>
    <w:div w:id="1804696294">
      <w:bodyDiv w:val="1"/>
      <w:marLeft w:val="0"/>
      <w:marRight w:val="0"/>
      <w:marTop w:val="0"/>
      <w:marBottom w:val="0"/>
      <w:divBdr>
        <w:top w:val="none" w:sz="0" w:space="0" w:color="auto"/>
        <w:left w:val="none" w:sz="0" w:space="0" w:color="auto"/>
        <w:bottom w:val="none" w:sz="0" w:space="0" w:color="auto"/>
        <w:right w:val="none" w:sz="0" w:space="0" w:color="auto"/>
      </w:divBdr>
    </w:div>
    <w:div w:id="1829058032">
      <w:bodyDiv w:val="1"/>
      <w:marLeft w:val="0"/>
      <w:marRight w:val="0"/>
      <w:marTop w:val="0"/>
      <w:marBottom w:val="0"/>
      <w:divBdr>
        <w:top w:val="none" w:sz="0" w:space="0" w:color="auto"/>
        <w:left w:val="none" w:sz="0" w:space="0" w:color="auto"/>
        <w:bottom w:val="none" w:sz="0" w:space="0" w:color="auto"/>
        <w:right w:val="none" w:sz="0" w:space="0" w:color="auto"/>
      </w:divBdr>
    </w:div>
    <w:div w:id="1840122108">
      <w:bodyDiv w:val="1"/>
      <w:marLeft w:val="0"/>
      <w:marRight w:val="0"/>
      <w:marTop w:val="0"/>
      <w:marBottom w:val="0"/>
      <w:divBdr>
        <w:top w:val="none" w:sz="0" w:space="0" w:color="auto"/>
        <w:left w:val="none" w:sz="0" w:space="0" w:color="auto"/>
        <w:bottom w:val="none" w:sz="0" w:space="0" w:color="auto"/>
        <w:right w:val="none" w:sz="0" w:space="0" w:color="auto"/>
      </w:divBdr>
    </w:div>
    <w:div w:id="1851989290">
      <w:bodyDiv w:val="1"/>
      <w:marLeft w:val="0"/>
      <w:marRight w:val="0"/>
      <w:marTop w:val="0"/>
      <w:marBottom w:val="0"/>
      <w:divBdr>
        <w:top w:val="none" w:sz="0" w:space="0" w:color="auto"/>
        <w:left w:val="none" w:sz="0" w:space="0" w:color="auto"/>
        <w:bottom w:val="none" w:sz="0" w:space="0" w:color="auto"/>
        <w:right w:val="none" w:sz="0" w:space="0" w:color="auto"/>
      </w:divBdr>
    </w:div>
    <w:div w:id="1866404006">
      <w:bodyDiv w:val="1"/>
      <w:marLeft w:val="0"/>
      <w:marRight w:val="0"/>
      <w:marTop w:val="0"/>
      <w:marBottom w:val="0"/>
      <w:divBdr>
        <w:top w:val="none" w:sz="0" w:space="0" w:color="auto"/>
        <w:left w:val="none" w:sz="0" w:space="0" w:color="auto"/>
        <w:bottom w:val="none" w:sz="0" w:space="0" w:color="auto"/>
        <w:right w:val="none" w:sz="0" w:space="0" w:color="auto"/>
      </w:divBdr>
    </w:div>
    <w:div w:id="1884901326">
      <w:bodyDiv w:val="1"/>
      <w:marLeft w:val="0"/>
      <w:marRight w:val="0"/>
      <w:marTop w:val="0"/>
      <w:marBottom w:val="0"/>
      <w:divBdr>
        <w:top w:val="none" w:sz="0" w:space="0" w:color="auto"/>
        <w:left w:val="none" w:sz="0" w:space="0" w:color="auto"/>
        <w:bottom w:val="none" w:sz="0" w:space="0" w:color="auto"/>
        <w:right w:val="none" w:sz="0" w:space="0" w:color="auto"/>
      </w:divBdr>
    </w:div>
    <w:div w:id="1886944302">
      <w:bodyDiv w:val="1"/>
      <w:marLeft w:val="0"/>
      <w:marRight w:val="0"/>
      <w:marTop w:val="0"/>
      <w:marBottom w:val="0"/>
      <w:divBdr>
        <w:top w:val="none" w:sz="0" w:space="0" w:color="auto"/>
        <w:left w:val="none" w:sz="0" w:space="0" w:color="auto"/>
        <w:bottom w:val="none" w:sz="0" w:space="0" w:color="auto"/>
        <w:right w:val="none" w:sz="0" w:space="0" w:color="auto"/>
      </w:divBdr>
    </w:div>
    <w:div w:id="1893226849">
      <w:bodyDiv w:val="1"/>
      <w:marLeft w:val="0"/>
      <w:marRight w:val="0"/>
      <w:marTop w:val="0"/>
      <w:marBottom w:val="0"/>
      <w:divBdr>
        <w:top w:val="none" w:sz="0" w:space="0" w:color="auto"/>
        <w:left w:val="none" w:sz="0" w:space="0" w:color="auto"/>
        <w:bottom w:val="none" w:sz="0" w:space="0" w:color="auto"/>
        <w:right w:val="none" w:sz="0" w:space="0" w:color="auto"/>
      </w:divBdr>
    </w:div>
    <w:div w:id="1895500897">
      <w:bodyDiv w:val="1"/>
      <w:marLeft w:val="0"/>
      <w:marRight w:val="0"/>
      <w:marTop w:val="0"/>
      <w:marBottom w:val="0"/>
      <w:divBdr>
        <w:top w:val="none" w:sz="0" w:space="0" w:color="auto"/>
        <w:left w:val="none" w:sz="0" w:space="0" w:color="auto"/>
        <w:bottom w:val="none" w:sz="0" w:space="0" w:color="auto"/>
        <w:right w:val="none" w:sz="0" w:space="0" w:color="auto"/>
      </w:divBdr>
    </w:div>
    <w:div w:id="1907573512">
      <w:bodyDiv w:val="1"/>
      <w:marLeft w:val="0"/>
      <w:marRight w:val="0"/>
      <w:marTop w:val="0"/>
      <w:marBottom w:val="0"/>
      <w:divBdr>
        <w:top w:val="none" w:sz="0" w:space="0" w:color="auto"/>
        <w:left w:val="none" w:sz="0" w:space="0" w:color="auto"/>
        <w:bottom w:val="none" w:sz="0" w:space="0" w:color="auto"/>
        <w:right w:val="none" w:sz="0" w:space="0" w:color="auto"/>
      </w:divBdr>
    </w:div>
    <w:div w:id="1910186316">
      <w:bodyDiv w:val="1"/>
      <w:marLeft w:val="0"/>
      <w:marRight w:val="0"/>
      <w:marTop w:val="0"/>
      <w:marBottom w:val="0"/>
      <w:divBdr>
        <w:top w:val="none" w:sz="0" w:space="0" w:color="auto"/>
        <w:left w:val="none" w:sz="0" w:space="0" w:color="auto"/>
        <w:bottom w:val="none" w:sz="0" w:space="0" w:color="auto"/>
        <w:right w:val="none" w:sz="0" w:space="0" w:color="auto"/>
      </w:divBdr>
    </w:div>
    <w:div w:id="1910730047">
      <w:bodyDiv w:val="1"/>
      <w:marLeft w:val="0"/>
      <w:marRight w:val="0"/>
      <w:marTop w:val="0"/>
      <w:marBottom w:val="0"/>
      <w:divBdr>
        <w:top w:val="none" w:sz="0" w:space="0" w:color="auto"/>
        <w:left w:val="none" w:sz="0" w:space="0" w:color="auto"/>
        <w:bottom w:val="none" w:sz="0" w:space="0" w:color="auto"/>
        <w:right w:val="none" w:sz="0" w:space="0" w:color="auto"/>
      </w:divBdr>
    </w:div>
    <w:div w:id="1913467125">
      <w:bodyDiv w:val="1"/>
      <w:marLeft w:val="0"/>
      <w:marRight w:val="0"/>
      <w:marTop w:val="0"/>
      <w:marBottom w:val="0"/>
      <w:divBdr>
        <w:top w:val="none" w:sz="0" w:space="0" w:color="auto"/>
        <w:left w:val="none" w:sz="0" w:space="0" w:color="auto"/>
        <w:bottom w:val="none" w:sz="0" w:space="0" w:color="auto"/>
        <w:right w:val="none" w:sz="0" w:space="0" w:color="auto"/>
      </w:divBdr>
    </w:div>
    <w:div w:id="1916358714">
      <w:bodyDiv w:val="1"/>
      <w:marLeft w:val="0"/>
      <w:marRight w:val="0"/>
      <w:marTop w:val="0"/>
      <w:marBottom w:val="0"/>
      <w:divBdr>
        <w:top w:val="none" w:sz="0" w:space="0" w:color="auto"/>
        <w:left w:val="none" w:sz="0" w:space="0" w:color="auto"/>
        <w:bottom w:val="none" w:sz="0" w:space="0" w:color="auto"/>
        <w:right w:val="none" w:sz="0" w:space="0" w:color="auto"/>
      </w:divBdr>
    </w:div>
    <w:div w:id="1920867971">
      <w:bodyDiv w:val="1"/>
      <w:marLeft w:val="0"/>
      <w:marRight w:val="0"/>
      <w:marTop w:val="0"/>
      <w:marBottom w:val="0"/>
      <w:divBdr>
        <w:top w:val="none" w:sz="0" w:space="0" w:color="auto"/>
        <w:left w:val="none" w:sz="0" w:space="0" w:color="auto"/>
        <w:bottom w:val="none" w:sz="0" w:space="0" w:color="auto"/>
        <w:right w:val="none" w:sz="0" w:space="0" w:color="auto"/>
      </w:divBdr>
    </w:div>
    <w:div w:id="1921131705">
      <w:bodyDiv w:val="1"/>
      <w:marLeft w:val="0"/>
      <w:marRight w:val="0"/>
      <w:marTop w:val="0"/>
      <w:marBottom w:val="0"/>
      <w:divBdr>
        <w:top w:val="none" w:sz="0" w:space="0" w:color="auto"/>
        <w:left w:val="none" w:sz="0" w:space="0" w:color="auto"/>
        <w:bottom w:val="none" w:sz="0" w:space="0" w:color="auto"/>
        <w:right w:val="none" w:sz="0" w:space="0" w:color="auto"/>
      </w:divBdr>
    </w:div>
    <w:div w:id="1924414308">
      <w:bodyDiv w:val="1"/>
      <w:marLeft w:val="0"/>
      <w:marRight w:val="0"/>
      <w:marTop w:val="0"/>
      <w:marBottom w:val="0"/>
      <w:divBdr>
        <w:top w:val="none" w:sz="0" w:space="0" w:color="auto"/>
        <w:left w:val="none" w:sz="0" w:space="0" w:color="auto"/>
        <w:bottom w:val="none" w:sz="0" w:space="0" w:color="auto"/>
        <w:right w:val="none" w:sz="0" w:space="0" w:color="auto"/>
      </w:divBdr>
    </w:div>
    <w:div w:id="1955936654">
      <w:bodyDiv w:val="1"/>
      <w:marLeft w:val="0"/>
      <w:marRight w:val="0"/>
      <w:marTop w:val="0"/>
      <w:marBottom w:val="0"/>
      <w:divBdr>
        <w:top w:val="none" w:sz="0" w:space="0" w:color="auto"/>
        <w:left w:val="none" w:sz="0" w:space="0" w:color="auto"/>
        <w:bottom w:val="none" w:sz="0" w:space="0" w:color="auto"/>
        <w:right w:val="none" w:sz="0" w:space="0" w:color="auto"/>
      </w:divBdr>
    </w:div>
    <w:div w:id="1965386011">
      <w:bodyDiv w:val="1"/>
      <w:marLeft w:val="0"/>
      <w:marRight w:val="0"/>
      <w:marTop w:val="0"/>
      <w:marBottom w:val="0"/>
      <w:divBdr>
        <w:top w:val="none" w:sz="0" w:space="0" w:color="auto"/>
        <w:left w:val="none" w:sz="0" w:space="0" w:color="auto"/>
        <w:bottom w:val="none" w:sz="0" w:space="0" w:color="auto"/>
        <w:right w:val="none" w:sz="0" w:space="0" w:color="auto"/>
      </w:divBdr>
    </w:div>
    <w:div w:id="1966352987">
      <w:bodyDiv w:val="1"/>
      <w:marLeft w:val="0"/>
      <w:marRight w:val="0"/>
      <w:marTop w:val="0"/>
      <w:marBottom w:val="0"/>
      <w:divBdr>
        <w:top w:val="none" w:sz="0" w:space="0" w:color="auto"/>
        <w:left w:val="none" w:sz="0" w:space="0" w:color="auto"/>
        <w:bottom w:val="none" w:sz="0" w:space="0" w:color="auto"/>
        <w:right w:val="none" w:sz="0" w:space="0" w:color="auto"/>
      </w:divBdr>
    </w:div>
    <w:div w:id="1979384081">
      <w:bodyDiv w:val="1"/>
      <w:marLeft w:val="0"/>
      <w:marRight w:val="0"/>
      <w:marTop w:val="0"/>
      <w:marBottom w:val="0"/>
      <w:divBdr>
        <w:top w:val="none" w:sz="0" w:space="0" w:color="auto"/>
        <w:left w:val="none" w:sz="0" w:space="0" w:color="auto"/>
        <w:bottom w:val="none" w:sz="0" w:space="0" w:color="auto"/>
        <w:right w:val="none" w:sz="0" w:space="0" w:color="auto"/>
      </w:divBdr>
    </w:div>
    <w:div w:id="1992247412">
      <w:bodyDiv w:val="1"/>
      <w:marLeft w:val="0"/>
      <w:marRight w:val="0"/>
      <w:marTop w:val="0"/>
      <w:marBottom w:val="0"/>
      <w:divBdr>
        <w:top w:val="none" w:sz="0" w:space="0" w:color="auto"/>
        <w:left w:val="none" w:sz="0" w:space="0" w:color="auto"/>
        <w:bottom w:val="none" w:sz="0" w:space="0" w:color="auto"/>
        <w:right w:val="none" w:sz="0" w:space="0" w:color="auto"/>
      </w:divBdr>
    </w:div>
    <w:div w:id="1994719630">
      <w:bodyDiv w:val="1"/>
      <w:marLeft w:val="0"/>
      <w:marRight w:val="0"/>
      <w:marTop w:val="0"/>
      <w:marBottom w:val="0"/>
      <w:divBdr>
        <w:top w:val="none" w:sz="0" w:space="0" w:color="auto"/>
        <w:left w:val="none" w:sz="0" w:space="0" w:color="auto"/>
        <w:bottom w:val="none" w:sz="0" w:space="0" w:color="auto"/>
        <w:right w:val="none" w:sz="0" w:space="0" w:color="auto"/>
      </w:divBdr>
    </w:div>
    <w:div w:id="1994751358">
      <w:bodyDiv w:val="1"/>
      <w:marLeft w:val="0"/>
      <w:marRight w:val="0"/>
      <w:marTop w:val="0"/>
      <w:marBottom w:val="0"/>
      <w:divBdr>
        <w:top w:val="none" w:sz="0" w:space="0" w:color="auto"/>
        <w:left w:val="none" w:sz="0" w:space="0" w:color="auto"/>
        <w:bottom w:val="none" w:sz="0" w:space="0" w:color="auto"/>
        <w:right w:val="none" w:sz="0" w:space="0" w:color="auto"/>
      </w:divBdr>
    </w:div>
    <w:div w:id="1999650786">
      <w:bodyDiv w:val="1"/>
      <w:marLeft w:val="0"/>
      <w:marRight w:val="0"/>
      <w:marTop w:val="0"/>
      <w:marBottom w:val="0"/>
      <w:divBdr>
        <w:top w:val="none" w:sz="0" w:space="0" w:color="auto"/>
        <w:left w:val="none" w:sz="0" w:space="0" w:color="auto"/>
        <w:bottom w:val="none" w:sz="0" w:space="0" w:color="auto"/>
        <w:right w:val="none" w:sz="0" w:space="0" w:color="auto"/>
      </w:divBdr>
    </w:div>
    <w:div w:id="2018775981">
      <w:bodyDiv w:val="1"/>
      <w:marLeft w:val="0"/>
      <w:marRight w:val="0"/>
      <w:marTop w:val="0"/>
      <w:marBottom w:val="0"/>
      <w:divBdr>
        <w:top w:val="none" w:sz="0" w:space="0" w:color="auto"/>
        <w:left w:val="none" w:sz="0" w:space="0" w:color="auto"/>
        <w:bottom w:val="none" w:sz="0" w:space="0" w:color="auto"/>
        <w:right w:val="none" w:sz="0" w:space="0" w:color="auto"/>
      </w:divBdr>
    </w:div>
    <w:div w:id="2021272854">
      <w:bodyDiv w:val="1"/>
      <w:marLeft w:val="0"/>
      <w:marRight w:val="0"/>
      <w:marTop w:val="0"/>
      <w:marBottom w:val="0"/>
      <w:divBdr>
        <w:top w:val="none" w:sz="0" w:space="0" w:color="auto"/>
        <w:left w:val="none" w:sz="0" w:space="0" w:color="auto"/>
        <w:bottom w:val="none" w:sz="0" w:space="0" w:color="auto"/>
        <w:right w:val="none" w:sz="0" w:space="0" w:color="auto"/>
      </w:divBdr>
    </w:div>
    <w:div w:id="2042241994">
      <w:bodyDiv w:val="1"/>
      <w:marLeft w:val="0"/>
      <w:marRight w:val="0"/>
      <w:marTop w:val="0"/>
      <w:marBottom w:val="0"/>
      <w:divBdr>
        <w:top w:val="none" w:sz="0" w:space="0" w:color="auto"/>
        <w:left w:val="none" w:sz="0" w:space="0" w:color="auto"/>
        <w:bottom w:val="none" w:sz="0" w:space="0" w:color="auto"/>
        <w:right w:val="none" w:sz="0" w:space="0" w:color="auto"/>
      </w:divBdr>
    </w:div>
    <w:div w:id="2053923143">
      <w:bodyDiv w:val="1"/>
      <w:marLeft w:val="0"/>
      <w:marRight w:val="0"/>
      <w:marTop w:val="0"/>
      <w:marBottom w:val="0"/>
      <w:divBdr>
        <w:top w:val="none" w:sz="0" w:space="0" w:color="auto"/>
        <w:left w:val="none" w:sz="0" w:space="0" w:color="auto"/>
        <w:bottom w:val="none" w:sz="0" w:space="0" w:color="auto"/>
        <w:right w:val="none" w:sz="0" w:space="0" w:color="auto"/>
      </w:divBdr>
    </w:div>
    <w:div w:id="2056195536">
      <w:bodyDiv w:val="1"/>
      <w:marLeft w:val="0"/>
      <w:marRight w:val="0"/>
      <w:marTop w:val="0"/>
      <w:marBottom w:val="0"/>
      <w:divBdr>
        <w:top w:val="none" w:sz="0" w:space="0" w:color="auto"/>
        <w:left w:val="none" w:sz="0" w:space="0" w:color="auto"/>
        <w:bottom w:val="none" w:sz="0" w:space="0" w:color="auto"/>
        <w:right w:val="none" w:sz="0" w:space="0" w:color="auto"/>
      </w:divBdr>
    </w:div>
    <w:div w:id="2056349933">
      <w:bodyDiv w:val="1"/>
      <w:marLeft w:val="0"/>
      <w:marRight w:val="0"/>
      <w:marTop w:val="0"/>
      <w:marBottom w:val="0"/>
      <w:divBdr>
        <w:top w:val="none" w:sz="0" w:space="0" w:color="auto"/>
        <w:left w:val="none" w:sz="0" w:space="0" w:color="auto"/>
        <w:bottom w:val="none" w:sz="0" w:space="0" w:color="auto"/>
        <w:right w:val="none" w:sz="0" w:space="0" w:color="auto"/>
      </w:divBdr>
    </w:div>
    <w:div w:id="2059624071">
      <w:bodyDiv w:val="1"/>
      <w:marLeft w:val="0"/>
      <w:marRight w:val="0"/>
      <w:marTop w:val="0"/>
      <w:marBottom w:val="0"/>
      <w:divBdr>
        <w:top w:val="none" w:sz="0" w:space="0" w:color="auto"/>
        <w:left w:val="none" w:sz="0" w:space="0" w:color="auto"/>
        <w:bottom w:val="none" w:sz="0" w:space="0" w:color="auto"/>
        <w:right w:val="none" w:sz="0" w:space="0" w:color="auto"/>
      </w:divBdr>
    </w:div>
    <w:div w:id="2070573025">
      <w:bodyDiv w:val="1"/>
      <w:marLeft w:val="0"/>
      <w:marRight w:val="0"/>
      <w:marTop w:val="0"/>
      <w:marBottom w:val="0"/>
      <w:divBdr>
        <w:top w:val="none" w:sz="0" w:space="0" w:color="auto"/>
        <w:left w:val="none" w:sz="0" w:space="0" w:color="auto"/>
        <w:bottom w:val="none" w:sz="0" w:space="0" w:color="auto"/>
        <w:right w:val="none" w:sz="0" w:space="0" w:color="auto"/>
      </w:divBdr>
    </w:div>
    <w:div w:id="2086874446">
      <w:bodyDiv w:val="1"/>
      <w:marLeft w:val="0"/>
      <w:marRight w:val="0"/>
      <w:marTop w:val="0"/>
      <w:marBottom w:val="0"/>
      <w:divBdr>
        <w:top w:val="none" w:sz="0" w:space="0" w:color="auto"/>
        <w:left w:val="none" w:sz="0" w:space="0" w:color="auto"/>
        <w:bottom w:val="none" w:sz="0" w:space="0" w:color="auto"/>
        <w:right w:val="none" w:sz="0" w:space="0" w:color="auto"/>
      </w:divBdr>
    </w:div>
    <w:div w:id="2089497322">
      <w:bodyDiv w:val="1"/>
      <w:marLeft w:val="0"/>
      <w:marRight w:val="0"/>
      <w:marTop w:val="0"/>
      <w:marBottom w:val="0"/>
      <w:divBdr>
        <w:top w:val="none" w:sz="0" w:space="0" w:color="auto"/>
        <w:left w:val="none" w:sz="0" w:space="0" w:color="auto"/>
        <w:bottom w:val="none" w:sz="0" w:space="0" w:color="auto"/>
        <w:right w:val="none" w:sz="0" w:space="0" w:color="auto"/>
      </w:divBdr>
    </w:div>
    <w:div w:id="2090537083">
      <w:bodyDiv w:val="1"/>
      <w:marLeft w:val="0"/>
      <w:marRight w:val="0"/>
      <w:marTop w:val="0"/>
      <w:marBottom w:val="0"/>
      <w:divBdr>
        <w:top w:val="none" w:sz="0" w:space="0" w:color="auto"/>
        <w:left w:val="none" w:sz="0" w:space="0" w:color="auto"/>
        <w:bottom w:val="none" w:sz="0" w:space="0" w:color="auto"/>
        <w:right w:val="none" w:sz="0" w:space="0" w:color="auto"/>
      </w:divBdr>
    </w:div>
    <w:div w:id="2114014938">
      <w:bodyDiv w:val="1"/>
      <w:marLeft w:val="0"/>
      <w:marRight w:val="0"/>
      <w:marTop w:val="0"/>
      <w:marBottom w:val="0"/>
      <w:divBdr>
        <w:top w:val="none" w:sz="0" w:space="0" w:color="auto"/>
        <w:left w:val="none" w:sz="0" w:space="0" w:color="auto"/>
        <w:bottom w:val="none" w:sz="0" w:space="0" w:color="auto"/>
        <w:right w:val="none" w:sz="0" w:space="0" w:color="auto"/>
      </w:divBdr>
    </w:div>
    <w:div w:id="2117746642">
      <w:bodyDiv w:val="1"/>
      <w:marLeft w:val="0"/>
      <w:marRight w:val="0"/>
      <w:marTop w:val="0"/>
      <w:marBottom w:val="0"/>
      <w:divBdr>
        <w:top w:val="none" w:sz="0" w:space="0" w:color="auto"/>
        <w:left w:val="none" w:sz="0" w:space="0" w:color="auto"/>
        <w:bottom w:val="none" w:sz="0" w:space="0" w:color="auto"/>
        <w:right w:val="none" w:sz="0" w:space="0" w:color="auto"/>
      </w:divBdr>
    </w:div>
    <w:div w:id="2121339838">
      <w:bodyDiv w:val="1"/>
      <w:marLeft w:val="0"/>
      <w:marRight w:val="0"/>
      <w:marTop w:val="0"/>
      <w:marBottom w:val="0"/>
      <w:divBdr>
        <w:top w:val="none" w:sz="0" w:space="0" w:color="auto"/>
        <w:left w:val="none" w:sz="0" w:space="0" w:color="auto"/>
        <w:bottom w:val="none" w:sz="0" w:space="0" w:color="auto"/>
        <w:right w:val="none" w:sz="0" w:space="0" w:color="auto"/>
      </w:divBdr>
    </w:div>
    <w:div w:id="2126382738">
      <w:bodyDiv w:val="1"/>
      <w:marLeft w:val="0"/>
      <w:marRight w:val="0"/>
      <w:marTop w:val="0"/>
      <w:marBottom w:val="0"/>
      <w:divBdr>
        <w:top w:val="none" w:sz="0" w:space="0" w:color="auto"/>
        <w:left w:val="none" w:sz="0" w:space="0" w:color="auto"/>
        <w:bottom w:val="none" w:sz="0" w:space="0" w:color="auto"/>
        <w:right w:val="none" w:sz="0" w:space="0" w:color="auto"/>
      </w:divBdr>
    </w:div>
    <w:div w:id="2138600776">
      <w:bodyDiv w:val="1"/>
      <w:marLeft w:val="0"/>
      <w:marRight w:val="0"/>
      <w:marTop w:val="0"/>
      <w:marBottom w:val="0"/>
      <w:divBdr>
        <w:top w:val="none" w:sz="0" w:space="0" w:color="auto"/>
        <w:left w:val="none" w:sz="0" w:space="0" w:color="auto"/>
        <w:bottom w:val="none" w:sz="0" w:space="0" w:color="auto"/>
        <w:right w:val="none" w:sz="0" w:space="0" w:color="auto"/>
      </w:divBdr>
    </w:div>
    <w:div w:id="2140564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9.png"/><Relationship Id="rId42" Type="http://schemas.openxmlformats.org/officeDocument/2006/relationships/image" Target="media/image30.emf"/><Relationship Id="rId47" Type="http://schemas.openxmlformats.org/officeDocument/2006/relationships/image" Target="media/image31.emf"/><Relationship Id="rId63" Type="http://schemas.openxmlformats.org/officeDocument/2006/relationships/image" Target="media/image47.emf"/><Relationship Id="rId68" Type="http://schemas.openxmlformats.org/officeDocument/2006/relationships/image" Target="media/image52.png"/><Relationship Id="rId16" Type="http://schemas.openxmlformats.org/officeDocument/2006/relationships/footer" Target="footer2.xml"/><Relationship Id="rId11" Type="http://schemas.openxmlformats.org/officeDocument/2006/relationships/hyperlink" Target="http://www.entox.uq.edu.au/" TargetMode="External"/><Relationship Id="rId32" Type="http://schemas.openxmlformats.org/officeDocument/2006/relationships/image" Target="media/image20.png"/><Relationship Id="rId37" Type="http://schemas.openxmlformats.org/officeDocument/2006/relationships/image" Target="media/image25.emf"/><Relationship Id="rId53" Type="http://schemas.openxmlformats.org/officeDocument/2006/relationships/image" Target="media/image37.emf"/><Relationship Id="rId58" Type="http://schemas.openxmlformats.org/officeDocument/2006/relationships/image" Target="media/image42.emf"/><Relationship Id="rId74" Type="http://schemas.openxmlformats.org/officeDocument/2006/relationships/image" Target="media/image58.png"/><Relationship Id="rId79" Type="http://schemas.openxmlformats.org/officeDocument/2006/relationships/image" Target="media/image63.png"/><Relationship Id="rId5" Type="http://schemas.openxmlformats.org/officeDocument/2006/relationships/settings" Target="settings.xml"/><Relationship Id="rId61" Type="http://schemas.openxmlformats.org/officeDocument/2006/relationships/image" Target="media/image45.emf"/><Relationship Id="rId82" Type="http://schemas.openxmlformats.org/officeDocument/2006/relationships/fontTable" Target="fontTable.xml"/><Relationship Id="rId19" Type="http://schemas.openxmlformats.org/officeDocument/2006/relationships/image" Target="media/image7.png"/><Relationship Id="rId14" Type="http://schemas.openxmlformats.org/officeDocument/2006/relationships/image" Target="media/image3.emf"/><Relationship Id="rId22" Type="http://schemas.openxmlformats.org/officeDocument/2006/relationships/image" Target="media/image10.emf"/><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hyperlink" Target="http://www.abs.gov.au/AUSSTATS/abs@.nsf/Latestproducts/4619.0Main%20Features302008-09?opendocument&amp;tabname=Summary&amp;prodno=4619.0&amp;issue=2008-09&amp;num=&amp;view" TargetMode="External"/><Relationship Id="rId48" Type="http://schemas.openxmlformats.org/officeDocument/2006/relationships/image" Target="media/image32.emf"/><Relationship Id="rId56" Type="http://schemas.openxmlformats.org/officeDocument/2006/relationships/image" Target="media/image40.emf"/><Relationship Id="rId64" Type="http://schemas.openxmlformats.org/officeDocument/2006/relationships/image" Target="media/image48.png"/><Relationship Id="rId69" Type="http://schemas.openxmlformats.org/officeDocument/2006/relationships/image" Target="media/image53.png"/><Relationship Id="rId77" Type="http://schemas.openxmlformats.org/officeDocument/2006/relationships/image" Target="media/image61.png"/><Relationship Id="rId8" Type="http://schemas.openxmlformats.org/officeDocument/2006/relationships/endnotes" Target="endnotes.xml"/><Relationship Id="rId51" Type="http://schemas.openxmlformats.org/officeDocument/2006/relationships/image" Target="media/image35.emf"/><Relationship Id="rId72" Type="http://schemas.openxmlformats.org/officeDocument/2006/relationships/image" Target="media/image56.png"/><Relationship Id="rId80" Type="http://schemas.openxmlformats.org/officeDocument/2006/relationships/image" Target="media/image64.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hyperlink" Target="http://www.abs.gov.au/ausstats/abs@.nsf/mf/4609.0.55.001" TargetMode="External"/><Relationship Id="rId59" Type="http://schemas.openxmlformats.org/officeDocument/2006/relationships/image" Target="media/image43.emf"/><Relationship Id="rId67" Type="http://schemas.openxmlformats.org/officeDocument/2006/relationships/image" Target="media/image51.png"/><Relationship Id="rId20" Type="http://schemas.openxmlformats.org/officeDocument/2006/relationships/image" Target="media/image8.png"/><Relationship Id="rId41" Type="http://schemas.openxmlformats.org/officeDocument/2006/relationships/image" Target="media/image29.emf"/><Relationship Id="rId54" Type="http://schemas.openxmlformats.org/officeDocument/2006/relationships/image" Target="media/image38.emf"/><Relationship Id="rId62" Type="http://schemas.openxmlformats.org/officeDocument/2006/relationships/image" Target="media/image46.emf"/><Relationship Id="rId70" Type="http://schemas.openxmlformats.org/officeDocument/2006/relationships/image" Target="media/image54.png"/><Relationship Id="rId75" Type="http://schemas.openxmlformats.org/officeDocument/2006/relationships/image" Target="media/image59.png"/><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11.png"/><Relationship Id="rId28" Type="http://schemas.openxmlformats.org/officeDocument/2006/relationships/image" Target="media/image16.jpeg"/><Relationship Id="rId36" Type="http://schemas.openxmlformats.org/officeDocument/2006/relationships/image" Target="media/image24.png"/><Relationship Id="rId49" Type="http://schemas.openxmlformats.org/officeDocument/2006/relationships/image" Target="media/image33.png"/><Relationship Id="rId57" Type="http://schemas.openxmlformats.org/officeDocument/2006/relationships/image" Target="media/image41.emf"/><Relationship Id="rId10" Type="http://schemas.openxmlformats.org/officeDocument/2006/relationships/hyperlink" Target="mailto:j.mueller@uq.edu.au" TargetMode="External"/><Relationship Id="rId31" Type="http://schemas.openxmlformats.org/officeDocument/2006/relationships/image" Target="media/image19.png"/><Relationship Id="rId44" Type="http://schemas.openxmlformats.org/officeDocument/2006/relationships/hyperlink" Target="http://www.abs.gov.au/AUSSTATS/abs@.nsf/Latestproducts/4619.0.55.002Main%20Features42008-09?opendocument&amp;tabname=Summary&amp;prodno=4619.0.55.002&amp;issue=2008-09&amp;num=&amp;view" TargetMode="External"/><Relationship Id="rId52" Type="http://schemas.openxmlformats.org/officeDocument/2006/relationships/image" Target="media/image36.emf"/><Relationship Id="rId60" Type="http://schemas.openxmlformats.org/officeDocument/2006/relationships/image" Target="media/image44.emf"/><Relationship Id="rId65" Type="http://schemas.openxmlformats.org/officeDocument/2006/relationships/image" Target="media/image49.png"/><Relationship Id="rId73" Type="http://schemas.openxmlformats.org/officeDocument/2006/relationships/image" Target="media/image57.png"/><Relationship Id="rId78" Type="http://schemas.openxmlformats.org/officeDocument/2006/relationships/image" Target="media/image62.png"/><Relationship Id="rId81" Type="http://schemas.openxmlformats.org/officeDocument/2006/relationships/image" Target="media/image65.gif"/><Relationship Id="rId4" Type="http://schemas.microsoft.com/office/2007/relationships/stylesWithEffects" Target="stylesWithEffects.xml"/><Relationship Id="rId9" Type="http://schemas.openxmlformats.org/officeDocument/2006/relationships/image" Target="media/image1.jpg"/><Relationship Id="rId13" Type="http://schemas.openxmlformats.org/officeDocument/2006/relationships/image" Target="media/image2.png"/><Relationship Id="rId18" Type="http://schemas.openxmlformats.org/officeDocument/2006/relationships/image" Target="media/image6.emf"/><Relationship Id="rId39" Type="http://schemas.openxmlformats.org/officeDocument/2006/relationships/image" Target="media/image27.png"/><Relationship Id="rId34" Type="http://schemas.openxmlformats.org/officeDocument/2006/relationships/image" Target="media/image22.emf"/><Relationship Id="rId50" Type="http://schemas.openxmlformats.org/officeDocument/2006/relationships/image" Target="media/image34.png"/><Relationship Id="rId55" Type="http://schemas.openxmlformats.org/officeDocument/2006/relationships/image" Target="media/image39.emf"/><Relationship Id="rId76" Type="http://schemas.openxmlformats.org/officeDocument/2006/relationships/image" Target="media/image60.png"/><Relationship Id="rId7" Type="http://schemas.openxmlformats.org/officeDocument/2006/relationships/footnotes" Target="footnotes.xml"/><Relationship Id="rId71" Type="http://schemas.openxmlformats.org/officeDocument/2006/relationships/image" Target="media/image55.png"/><Relationship Id="rId2" Type="http://schemas.openxmlformats.org/officeDocument/2006/relationships/numbering" Target="numbering.xml"/><Relationship Id="rId29" Type="http://schemas.openxmlformats.org/officeDocument/2006/relationships/image" Target="media/image17.emf"/><Relationship Id="rId24" Type="http://schemas.openxmlformats.org/officeDocument/2006/relationships/image" Target="media/image12.png"/><Relationship Id="rId40" Type="http://schemas.openxmlformats.org/officeDocument/2006/relationships/image" Target="media/image28.png"/><Relationship Id="rId45" Type="http://schemas.openxmlformats.org/officeDocument/2006/relationships/hyperlink" Target="http://www.abs.gov.au/AUSSTATS/abs@.nsf/Lookup/4619.0.55.001Main+Features42008-09" TargetMode="External"/><Relationship Id="rId66" Type="http://schemas.openxmlformats.org/officeDocument/2006/relationships/image" Target="media/image5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Ken</b:Tag>
    <b:SourceType>JournalArticle</b:SourceType>
    <b:Guid>{45F05FC5-052B-43F6-A8CB-7A03EE295FB7}</b:Guid>
    <b:Author>
      <b:Author>
        <b:NameList>
          <b:Person>
            <b:Last>Kennedy</b:Last>
            <b:First>K.,</b:First>
            <b:Middle>Devlin, M., Bentley, C., Lee-Chue, K., Paxman, C., Carter, S., Lewis, S., Brodie, J., Guy, E., Vardy, S., Martin, K.,</b:Middle>
          </b:Person>
        </b:NameList>
      </b:Author>
    </b:Author>
    <b:RefOrder>1</b:RefOrder>
  </b:Source>
</b:Sources>
</file>

<file path=customXml/itemProps1.xml><?xml version="1.0" encoding="utf-8"?>
<ds:datastoreItem xmlns:ds="http://schemas.openxmlformats.org/officeDocument/2006/customXml" ds:itemID="{B0BA96DC-04DB-4AE2-BDBA-757E76C7A5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109</Pages>
  <Words>24432</Words>
  <Characters>139269</Characters>
  <Application>Microsoft Office Word</Application>
  <DocSecurity>0</DocSecurity>
  <Lines>1160</Lines>
  <Paragraphs>326</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163375</CharactersWithSpaces>
  <SharedDoc>false</SharedDoc>
  <HLinks>
    <vt:vector size="936" baseType="variant">
      <vt:variant>
        <vt:i4>1114215</vt:i4>
      </vt:variant>
      <vt:variant>
        <vt:i4>1065</vt:i4>
      </vt:variant>
      <vt:variant>
        <vt:i4>0</vt:i4>
      </vt:variant>
      <vt:variant>
        <vt:i4>5</vt:i4>
      </vt:variant>
      <vt:variant>
        <vt:lpwstr>C:\Users\MemiPax\AppData\Local\Microsoft\Windows\Temporary Internet Files\Content.Outlook\adunn\Local Settings\Temporary Internet Files\Content.Outlook\0J2PGL6S\www.nrm.qld.gov.au\products</vt:lpwstr>
      </vt:variant>
      <vt:variant>
        <vt:lpwstr/>
      </vt:variant>
      <vt:variant>
        <vt:i4>7798901</vt:i4>
      </vt:variant>
      <vt:variant>
        <vt:i4>1062</vt:i4>
      </vt:variant>
      <vt:variant>
        <vt:i4>0</vt:i4>
      </vt:variant>
      <vt:variant>
        <vt:i4>5</vt:i4>
      </vt:variant>
      <vt:variant>
        <vt:lpwstr>https://exchange.uq.edu.au/exchweb/bin/redir.asp?URL=http://dx.doi.org/10.1016/j.watres.2009.09.025</vt:lpwstr>
      </vt:variant>
      <vt:variant>
        <vt:lpwstr/>
      </vt:variant>
      <vt:variant>
        <vt:i4>1769533</vt:i4>
      </vt:variant>
      <vt:variant>
        <vt:i4>920</vt:i4>
      </vt:variant>
      <vt:variant>
        <vt:i4>0</vt:i4>
      </vt:variant>
      <vt:variant>
        <vt:i4>5</vt:i4>
      </vt:variant>
      <vt:variant>
        <vt:lpwstr/>
      </vt:variant>
      <vt:variant>
        <vt:lpwstr>_Toc247090186</vt:lpwstr>
      </vt:variant>
      <vt:variant>
        <vt:i4>1769533</vt:i4>
      </vt:variant>
      <vt:variant>
        <vt:i4>914</vt:i4>
      </vt:variant>
      <vt:variant>
        <vt:i4>0</vt:i4>
      </vt:variant>
      <vt:variant>
        <vt:i4>5</vt:i4>
      </vt:variant>
      <vt:variant>
        <vt:lpwstr/>
      </vt:variant>
      <vt:variant>
        <vt:lpwstr>_Toc247090185</vt:lpwstr>
      </vt:variant>
      <vt:variant>
        <vt:i4>1769533</vt:i4>
      </vt:variant>
      <vt:variant>
        <vt:i4>908</vt:i4>
      </vt:variant>
      <vt:variant>
        <vt:i4>0</vt:i4>
      </vt:variant>
      <vt:variant>
        <vt:i4>5</vt:i4>
      </vt:variant>
      <vt:variant>
        <vt:lpwstr/>
      </vt:variant>
      <vt:variant>
        <vt:lpwstr>_Toc247090184</vt:lpwstr>
      </vt:variant>
      <vt:variant>
        <vt:i4>1769533</vt:i4>
      </vt:variant>
      <vt:variant>
        <vt:i4>902</vt:i4>
      </vt:variant>
      <vt:variant>
        <vt:i4>0</vt:i4>
      </vt:variant>
      <vt:variant>
        <vt:i4>5</vt:i4>
      </vt:variant>
      <vt:variant>
        <vt:lpwstr/>
      </vt:variant>
      <vt:variant>
        <vt:lpwstr>_Toc247090183</vt:lpwstr>
      </vt:variant>
      <vt:variant>
        <vt:i4>1769533</vt:i4>
      </vt:variant>
      <vt:variant>
        <vt:i4>896</vt:i4>
      </vt:variant>
      <vt:variant>
        <vt:i4>0</vt:i4>
      </vt:variant>
      <vt:variant>
        <vt:i4>5</vt:i4>
      </vt:variant>
      <vt:variant>
        <vt:lpwstr/>
      </vt:variant>
      <vt:variant>
        <vt:lpwstr>_Toc247090182</vt:lpwstr>
      </vt:variant>
      <vt:variant>
        <vt:i4>1769533</vt:i4>
      </vt:variant>
      <vt:variant>
        <vt:i4>890</vt:i4>
      </vt:variant>
      <vt:variant>
        <vt:i4>0</vt:i4>
      </vt:variant>
      <vt:variant>
        <vt:i4>5</vt:i4>
      </vt:variant>
      <vt:variant>
        <vt:lpwstr/>
      </vt:variant>
      <vt:variant>
        <vt:lpwstr>_Toc247090181</vt:lpwstr>
      </vt:variant>
      <vt:variant>
        <vt:i4>1769533</vt:i4>
      </vt:variant>
      <vt:variant>
        <vt:i4>884</vt:i4>
      </vt:variant>
      <vt:variant>
        <vt:i4>0</vt:i4>
      </vt:variant>
      <vt:variant>
        <vt:i4>5</vt:i4>
      </vt:variant>
      <vt:variant>
        <vt:lpwstr/>
      </vt:variant>
      <vt:variant>
        <vt:lpwstr>_Toc247090180</vt:lpwstr>
      </vt:variant>
      <vt:variant>
        <vt:i4>1310781</vt:i4>
      </vt:variant>
      <vt:variant>
        <vt:i4>878</vt:i4>
      </vt:variant>
      <vt:variant>
        <vt:i4>0</vt:i4>
      </vt:variant>
      <vt:variant>
        <vt:i4>5</vt:i4>
      </vt:variant>
      <vt:variant>
        <vt:lpwstr/>
      </vt:variant>
      <vt:variant>
        <vt:lpwstr>_Toc247090179</vt:lpwstr>
      </vt:variant>
      <vt:variant>
        <vt:i4>1310781</vt:i4>
      </vt:variant>
      <vt:variant>
        <vt:i4>872</vt:i4>
      </vt:variant>
      <vt:variant>
        <vt:i4>0</vt:i4>
      </vt:variant>
      <vt:variant>
        <vt:i4>5</vt:i4>
      </vt:variant>
      <vt:variant>
        <vt:lpwstr/>
      </vt:variant>
      <vt:variant>
        <vt:lpwstr>_Toc247090178</vt:lpwstr>
      </vt:variant>
      <vt:variant>
        <vt:i4>1310781</vt:i4>
      </vt:variant>
      <vt:variant>
        <vt:i4>866</vt:i4>
      </vt:variant>
      <vt:variant>
        <vt:i4>0</vt:i4>
      </vt:variant>
      <vt:variant>
        <vt:i4>5</vt:i4>
      </vt:variant>
      <vt:variant>
        <vt:lpwstr/>
      </vt:variant>
      <vt:variant>
        <vt:lpwstr>_Toc247090177</vt:lpwstr>
      </vt:variant>
      <vt:variant>
        <vt:i4>1310781</vt:i4>
      </vt:variant>
      <vt:variant>
        <vt:i4>860</vt:i4>
      </vt:variant>
      <vt:variant>
        <vt:i4>0</vt:i4>
      </vt:variant>
      <vt:variant>
        <vt:i4>5</vt:i4>
      </vt:variant>
      <vt:variant>
        <vt:lpwstr/>
      </vt:variant>
      <vt:variant>
        <vt:lpwstr>_Toc247090176</vt:lpwstr>
      </vt:variant>
      <vt:variant>
        <vt:i4>1310781</vt:i4>
      </vt:variant>
      <vt:variant>
        <vt:i4>854</vt:i4>
      </vt:variant>
      <vt:variant>
        <vt:i4>0</vt:i4>
      </vt:variant>
      <vt:variant>
        <vt:i4>5</vt:i4>
      </vt:variant>
      <vt:variant>
        <vt:lpwstr/>
      </vt:variant>
      <vt:variant>
        <vt:lpwstr>_Toc247090175</vt:lpwstr>
      </vt:variant>
      <vt:variant>
        <vt:i4>1310781</vt:i4>
      </vt:variant>
      <vt:variant>
        <vt:i4>848</vt:i4>
      </vt:variant>
      <vt:variant>
        <vt:i4>0</vt:i4>
      </vt:variant>
      <vt:variant>
        <vt:i4>5</vt:i4>
      </vt:variant>
      <vt:variant>
        <vt:lpwstr/>
      </vt:variant>
      <vt:variant>
        <vt:lpwstr>_Toc247090174</vt:lpwstr>
      </vt:variant>
      <vt:variant>
        <vt:i4>1310781</vt:i4>
      </vt:variant>
      <vt:variant>
        <vt:i4>842</vt:i4>
      </vt:variant>
      <vt:variant>
        <vt:i4>0</vt:i4>
      </vt:variant>
      <vt:variant>
        <vt:i4>5</vt:i4>
      </vt:variant>
      <vt:variant>
        <vt:lpwstr/>
      </vt:variant>
      <vt:variant>
        <vt:lpwstr>_Toc247090173</vt:lpwstr>
      </vt:variant>
      <vt:variant>
        <vt:i4>1310781</vt:i4>
      </vt:variant>
      <vt:variant>
        <vt:i4>836</vt:i4>
      </vt:variant>
      <vt:variant>
        <vt:i4>0</vt:i4>
      </vt:variant>
      <vt:variant>
        <vt:i4>5</vt:i4>
      </vt:variant>
      <vt:variant>
        <vt:lpwstr/>
      </vt:variant>
      <vt:variant>
        <vt:lpwstr>_Toc247090172</vt:lpwstr>
      </vt:variant>
      <vt:variant>
        <vt:i4>1310781</vt:i4>
      </vt:variant>
      <vt:variant>
        <vt:i4>830</vt:i4>
      </vt:variant>
      <vt:variant>
        <vt:i4>0</vt:i4>
      </vt:variant>
      <vt:variant>
        <vt:i4>5</vt:i4>
      </vt:variant>
      <vt:variant>
        <vt:lpwstr/>
      </vt:variant>
      <vt:variant>
        <vt:lpwstr>_Toc247090171</vt:lpwstr>
      </vt:variant>
      <vt:variant>
        <vt:i4>1310781</vt:i4>
      </vt:variant>
      <vt:variant>
        <vt:i4>824</vt:i4>
      </vt:variant>
      <vt:variant>
        <vt:i4>0</vt:i4>
      </vt:variant>
      <vt:variant>
        <vt:i4>5</vt:i4>
      </vt:variant>
      <vt:variant>
        <vt:lpwstr/>
      </vt:variant>
      <vt:variant>
        <vt:lpwstr>_Toc247090170</vt:lpwstr>
      </vt:variant>
      <vt:variant>
        <vt:i4>1376317</vt:i4>
      </vt:variant>
      <vt:variant>
        <vt:i4>818</vt:i4>
      </vt:variant>
      <vt:variant>
        <vt:i4>0</vt:i4>
      </vt:variant>
      <vt:variant>
        <vt:i4>5</vt:i4>
      </vt:variant>
      <vt:variant>
        <vt:lpwstr/>
      </vt:variant>
      <vt:variant>
        <vt:lpwstr>_Toc247090169</vt:lpwstr>
      </vt:variant>
      <vt:variant>
        <vt:i4>1376317</vt:i4>
      </vt:variant>
      <vt:variant>
        <vt:i4>812</vt:i4>
      </vt:variant>
      <vt:variant>
        <vt:i4>0</vt:i4>
      </vt:variant>
      <vt:variant>
        <vt:i4>5</vt:i4>
      </vt:variant>
      <vt:variant>
        <vt:lpwstr/>
      </vt:variant>
      <vt:variant>
        <vt:lpwstr>_Toc247090168</vt:lpwstr>
      </vt:variant>
      <vt:variant>
        <vt:i4>1376317</vt:i4>
      </vt:variant>
      <vt:variant>
        <vt:i4>806</vt:i4>
      </vt:variant>
      <vt:variant>
        <vt:i4>0</vt:i4>
      </vt:variant>
      <vt:variant>
        <vt:i4>5</vt:i4>
      </vt:variant>
      <vt:variant>
        <vt:lpwstr/>
      </vt:variant>
      <vt:variant>
        <vt:lpwstr>_Toc247090167</vt:lpwstr>
      </vt:variant>
      <vt:variant>
        <vt:i4>1376317</vt:i4>
      </vt:variant>
      <vt:variant>
        <vt:i4>800</vt:i4>
      </vt:variant>
      <vt:variant>
        <vt:i4>0</vt:i4>
      </vt:variant>
      <vt:variant>
        <vt:i4>5</vt:i4>
      </vt:variant>
      <vt:variant>
        <vt:lpwstr/>
      </vt:variant>
      <vt:variant>
        <vt:lpwstr>_Toc247090166</vt:lpwstr>
      </vt:variant>
      <vt:variant>
        <vt:i4>1376317</vt:i4>
      </vt:variant>
      <vt:variant>
        <vt:i4>794</vt:i4>
      </vt:variant>
      <vt:variant>
        <vt:i4>0</vt:i4>
      </vt:variant>
      <vt:variant>
        <vt:i4>5</vt:i4>
      </vt:variant>
      <vt:variant>
        <vt:lpwstr/>
      </vt:variant>
      <vt:variant>
        <vt:lpwstr>_Toc247090165</vt:lpwstr>
      </vt:variant>
      <vt:variant>
        <vt:i4>1376317</vt:i4>
      </vt:variant>
      <vt:variant>
        <vt:i4>788</vt:i4>
      </vt:variant>
      <vt:variant>
        <vt:i4>0</vt:i4>
      </vt:variant>
      <vt:variant>
        <vt:i4>5</vt:i4>
      </vt:variant>
      <vt:variant>
        <vt:lpwstr/>
      </vt:variant>
      <vt:variant>
        <vt:lpwstr>_Toc247090164</vt:lpwstr>
      </vt:variant>
      <vt:variant>
        <vt:i4>1376317</vt:i4>
      </vt:variant>
      <vt:variant>
        <vt:i4>782</vt:i4>
      </vt:variant>
      <vt:variant>
        <vt:i4>0</vt:i4>
      </vt:variant>
      <vt:variant>
        <vt:i4>5</vt:i4>
      </vt:variant>
      <vt:variant>
        <vt:lpwstr/>
      </vt:variant>
      <vt:variant>
        <vt:lpwstr>_Toc247090163</vt:lpwstr>
      </vt:variant>
      <vt:variant>
        <vt:i4>1376317</vt:i4>
      </vt:variant>
      <vt:variant>
        <vt:i4>776</vt:i4>
      </vt:variant>
      <vt:variant>
        <vt:i4>0</vt:i4>
      </vt:variant>
      <vt:variant>
        <vt:i4>5</vt:i4>
      </vt:variant>
      <vt:variant>
        <vt:lpwstr/>
      </vt:variant>
      <vt:variant>
        <vt:lpwstr>_Toc247090162</vt:lpwstr>
      </vt:variant>
      <vt:variant>
        <vt:i4>1376317</vt:i4>
      </vt:variant>
      <vt:variant>
        <vt:i4>770</vt:i4>
      </vt:variant>
      <vt:variant>
        <vt:i4>0</vt:i4>
      </vt:variant>
      <vt:variant>
        <vt:i4>5</vt:i4>
      </vt:variant>
      <vt:variant>
        <vt:lpwstr/>
      </vt:variant>
      <vt:variant>
        <vt:lpwstr>_Toc247090161</vt:lpwstr>
      </vt:variant>
      <vt:variant>
        <vt:i4>1376317</vt:i4>
      </vt:variant>
      <vt:variant>
        <vt:i4>764</vt:i4>
      </vt:variant>
      <vt:variant>
        <vt:i4>0</vt:i4>
      </vt:variant>
      <vt:variant>
        <vt:i4>5</vt:i4>
      </vt:variant>
      <vt:variant>
        <vt:lpwstr/>
      </vt:variant>
      <vt:variant>
        <vt:lpwstr>_Toc247090160</vt:lpwstr>
      </vt:variant>
      <vt:variant>
        <vt:i4>1441853</vt:i4>
      </vt:variant>
      <vt:variant>
        <vt:i4>758</vt:i4>
      </vt:variant>
      <vt:variant>
        <vt:i4>0</vt:i4>
      </vt:variant>
      <vt:variant>
        <vt:i4>5</vt:i4>
      </vt:variant>
      <vt:variant>
        <vt:lpwstr/>
      </vt:variant>
      <vt:variant>
        <vt:lpwstr>_Toc247090159</vt:lpwstr>
      </vt:variant>
      <vt:variant>
        <vt:i4>1441853</vt:i4>
      </vt:variant>
      <vt:variant>
        <vt:i4>752</vt:i4>
      </vt:variant>
      <vt:variant>
        <vt:i4>0</vt:i4>
      </vt:variant>
      <vt:variant>
        <vt:i4>5</vt:i4>
      </vt:variant>
      <vt:variant>
        <vt:lpwstr/>
      </vt:variant>
      <vt:variant>
        <vt:lpwstr>_Toc247090158</vt:lpwstr>
      </vt:variant>
      <vt:variant>
        <vt:i4>1441853</vt:i4>
      </vt:variant>
      <vt:variant>
        <vt:i4>746</vt:i4>
      </vt:variant>
      <vt:variant>
        <vt:i4>0</vt:i4>
      </vt:variant>
      <vt:variant>
        <vt:i4>5</vt:i4>
      </vt:variant>
      <vt:variant>
        <vt:lpwstr/>
      </vt:variant>
      <vt:variant>
        <vt:lpwstr>_Toc247090157</vt:lpwstr>
      </vt:variant>
      <vt:variant>
        <vt:i4>1441853</vt:i4>
      </vt:variant>
      <vt:variant>
        <vt:i4>740</vt:i4>
      </vt:variant>
      <vt:variant>
        <vt:i4>0</vt:i4>
      </vt:variant>
      <vt:variant>
        <vt:i4>5</vt:i4>
      </vt:variant>
      <vt:variant>
        <vt:lpwstr/>
      </vt:variant>
      <vt:variant>
        <vt:lpwstr>_Toc247090156</vt:lpwstr>
      </vt:variant>
      <vt:variant>
        <vt:i4>1441853</vt:i4>
      </vt:variant>
      <vt:variant>
        <vt:i4>734</vt:i4>
      </vt:variant>
      <vt:variant>
        <vt:i4>0</vt:i4>
      </vt:variant>
      <vt:variant>
        <vt:i4>5</vt:i4>
      </vt:variant>
      <vt:variant>
        <vt:lpwstr/>
      </vt:variant>
      <vt:variant>
        <vt:lpwstr>_Toc247090155</vt:lpwstr>
      </vt:variant>
      <vt:variant>
        <vt:i4>1441853</vt:i4>
      </vt:variant>
      <vt:variant>
        <vt:i4>728</vt:i4>
      </vt:variant>
      <vt:variant>
        <vt:i4>0</vt:i4>
      </vt:variant>
      <vt:variant>
        <vt:i4>5</vt:i4>
      </vt:variant>
      <vt:variant>
        <vt:lpwstr/>
      </vt:variant>
      <vt:variant>
        <vt:lpwstr>_Toc247090154</vt:lpwstr>
      </vt:variant>
      <vt:variant>
        <vt:i4>1441853</vt:i4>
      </vt:variant>
      <vt:variant>
        <vt:i4>722</vt:i4>
      </vt:variant>
      <vt:variant>
        <vt:i4>0</vt:i4>
      </vt:variant>
      <vt:variant>
        <vt:i4>5</vt:i4>
      </vt:variant>
      <vt:variant>
        <vt:lpwstr/>
      </vt:variant>
      <vt:variant>
        <vt:lpwstr>_Toc247090153</vt:lpwstr>
      </vt:variant>
      <vt:variant>
        <vt:i4>1441853</vt:i4>
      </vt:variant>
      <vt:variant>
        <vt:i4>716</vt:i4>
      </vt:variant>
      <vt:variant>
        <vt:i4>0</vt:i4>
      </vt:variant>
      <vt:variant>
        <vt:i4>5</vt:i4>
      </vt:variant>
      <vt:variant>
        <vt:lpwstr/>
      </vt:variant>
      <vt:variant>
        <vt:lpwstr>_Toc247090152</vt:lpwstr>
      </vt:variant>
      <vt:variant>
        <vt:i4>1441853</vt:i4>
      </vt:variant>
      <vt:variant>
        <vt:i4>710</vt:i4>
      </vt:variant>
      <vt:variant>
        <vt:i4>0</vt:i4>
      </vt:variant>
      <vt:variant>
        <vt:i4>5</vt:i4>
      </vt:variant>
      <vt:variant>
        <vt:lpwstr/>
      </vt:variant>
      <vt:variant>
        <vt:lpwstr>_Toc247090151</vt:lpwstr>
      </vt:variant>
      <vt:variant>
        <vt:i4>1441853</vt:i4>
      </vt:variant>
      <vt:variant>
        <vt:i4>704</vt:i4>
      </vt:variant>
      <vt:variant>
        <vt:i4>0</vt:i4>
      </vt:variant>
      <vt:variant>
        <vt:i4>5</vt:i4>
      </vt:variant>
      <vt:variant>
        <vt:lpwstr/>
      </vt:variant>
      <vt:variant>
        <vt:lpwstr>_Toc247090150</vt:lpwstr>
      </vt:variant>
      <vt:variant>
        <vt:i4>1507389</vt:i4>
      </vt:variant>
      <vt:variant>
        <vt:i4>698</vt:i4>
      </vt:variant>
      <vt:variant>
        <vt:i4>0</vt:i4>
      </vt:variant>
      <vt:variant>
        <vt:i4>5</vt:i4>
      </vt:variant>
      <vt:variant>
        <vt:lpwstr/>
      </vt:variant>
      <vt:variant>
        <vt:lpwstr>_Toc247090149</vt:lpwstr>
      </vt:variant>
      <vt:variant>
        <vt:i4>1507389</vt:i4>
      </vt:variant>
      <vt:variant>
        <vt:i4>692</vt:i4>
      </vt:variant>
      <vt:variant>
        <vt:i4>0</vt:i4>
      </vt:variant>
      <vt:variant>
        <vt:i4>5</vt:i4>
      </vt:variant>
      <vt:variant>
        <vt:lpwstr/>
      </vt:variant>
      <vt:variant>
        <vt:lpwstr>_Toc247090148</vt:lpwstr>
      </vt:variant>
      <vt:variant>
        <vt:i4>1507389</vt:i4>
      </vt:variant>
      <vt:variant>
        <vt:i4>686</vt:i4>
      </vt:variant>
      <vt:variant>
        <vt:i4>0</vt:i4>
      </vt:variant>
      <vt:variant>
        <vt:i4>5</vt:i4>
      </vt:variant>
      <vt:variant>
        <vt:lpwstr/>
      </vt:variant>
      <vt:variant>
        <vt:lpwstr>_Toc247090147</vt:lpwstr>
      </vt:variant>
      <vt:variant>
        <vt:i4>1507389</vt:i4>
      </vt:variant>
      <vt:variant>
        <vt:i4>680</vt:i4>
      </vt:variant>
      <vt:variant>
        <vt:i4>0</vt:i4>
      </vt:variant>
      <vt:variant>
        <vt:i4>5</vt:i4>
      </vt:variant>
      <vt:variant>
        <vt:lpwstr/>
      </vt:variant>
      <vt:variant>
        <vt:lpwstr>_Toc247090146</vt:lpwstr>
      </vt:variant>
      <vt:variant>
        <vt:i4>1507389</vt:i4>
      </vt:variant>
      <vt:variant>
        <vt:i4>674</vt:i4>
      </vt:variant>
      <vt:variant>
        <vt:i4>0</vt:i4>
      </vt:variant>
      <vt:variant>
        <vt:i4>5</vt:i4>
      </vt:variant>
      <vt:variant>
        <vt:lpwstr/>
      </vt:variant>
      <vt:variant>
        <vt:lpwstr>_Toc247090145</vt:lpwstr>
      </vt:variant>
      <vt:variant>
        <vt:i4>1507389</vt:i4>
      </vt:variant>
      <vt:variant>
        <vt:i4>668</vt:i4>
      </vt:variant>
      <vt:variant>
        <vt:i4>0</vt:i4>
      </vt:variant>
      <vt:variant>
        <vt:i4>5</vt:i4>
      </vt:variant>
      <vt:variant>
        <vt:lpwstr/>
      </vt:variant>
      <vt:variant>
        <vt:lpwstr>_Toc247090144</vt:lpwstr>
      </vt:variant>
      <vt:variant>
        <vt:i4>1507389</vt:i4>
      </vt:variant>
      <vt:variant>
        <vt:i4>662</vt:i4>
      </vt:variant>
      <vt:variant>
        <vt:i4>0</vt:i4>
      </vt:variant>
      <vt:variant>
        <vt:i4>5</vt:i4>
      </vt:variant>
      <vt:variant>
        <vt:lpwstr/>
      </vt:variant>
      <vt:variant>
        <vt:lpwstr>_Toc247090143</vt:lpwstr>
      </vt:variant>
      <vt:variant>
        <vt:i4>1507389</vt:i4>
      </vt:variant>
      <vt:variant>
        <vt:i4>656</vt:i4>
      </vt:variant>
      <vt:variant>
        <vt:i4>0</vt:i4>
      </vt:variant>
      <vt:variant>
        <vt:i4>5</vt:i4>
      </vt:variant>
      <vt:variant>
        <vt:lpwstr/>
      </vt:variant>
      <vt:variant>
        <vt:lpwstr>_Toc247090142</vt:lpwstr>
      </vt:variant>
      <vt:variant>
        <vt:i4>1507389</vt:i4>
      </vt:variant>
      <vt:variant>
        <vt:i4>650</vt:i4>
      </vt:variant>
      <vt:variant>
        <vt:i4>0</vt:i4>
      </vt:variant>
      <vt:variant>
        <vt:i4>5</vt:i4>
      </vt:variant>
      <vt:variant>
        <vt:lpwstr/>
      </vt:variant>
      <vt:variant>
        <vt:lpwstr>_Toc247090141</vt:lpwstr>
      </vt:variant>
      <vt:variant>
        <vt:i4>1507389</vt:i4>
      </vt:variant>
      <vt:variant>
        <vt:i4>644</vt:i4>
      </vt:variant>
      <vt:variant>
        <vt:i4>0</vt:i4>
      </vt:variant>
      <vt:variant>
        <vt:i4>5</vt:i4>
      </vt:variant>
      <vt:variant>
        <vt:lpwstr/>
      </vt:variant>
      <vt:variant>
        <vt:lpwstr>_Toc247090140</vt:lpwstr>
      </vt:variant>
      <vt:variant>
        <vt:i4>1048637</vt:i4>
      </vt:variant>
      <vt:variant>
        <vt:i4>638</vt:i4>
      </vt:variant>
      <vt:variant>
        <vt:i4>0</vt:i4>
      </vt:variant>
      <vt:variant>
        <vt:i4>5</vt:i4>
      </vt:variant>
      <vt:variant>
        <vt:lpwstr/>
      </vt:variant>
      <vt:variant>
        <vt:lpwstr>_Toc247090139</vt:lpwstr>
      </vt:variant>
      <vt:variant>
        <vt:i4>1048637</vt:i4>
      </vt:variant>
      <vt:variant>
        <vt:i4>632</vt:i4>
      </vt:variant>
      <vt:variant>
        <vt:i4>0</vt:i4>
      </vt:variant>
      <vt:variant>
        <vt:i4>5</vt:i4>
      </vt:variant>
      <vt:variant>
        <vt:lpwstr/>
      </vt:variant>
      <vt:variant>
        <vt:lpwstr>_Toc247090138</vt:lpwstr>
      </vt:variant>
      <vt:variant>
        <vt:i4>1048637</vt:i4>
      </vt:variant>
      <vt:variant>
        <vt:i4>626</vt:i4>
      </vt:variant>
      <vt:variant>
        <vt:i4>0</vt:i4>
      </vt:variant>
      <vt:variant>
        <vt:i4>5</vt:i4>
      </vt:variant>
      <vt:variant>
        <vt:lpwstr/>
      </vt:variant>
      <vt:variant>
        <vt:lpwstr>_Toc247090137</vt:lpwstr>
      </vt:variant>
      <vt:variant>
        <vt:i4>1048637</vt:i4>
      </vt:variant>
      <vt:variant>
        <vt:i4>620</vt:i4>
      </vt:variant>
      <vt:variant>
        <vt:i4>0</vt:i4>
      </vt:variant>
      <vt:variant>
        <vt:i4>5</vt:i4>
      </vt:variant>
      <vt:variant>
        <vt:lpwstr/>
      </vt:variant>
      <vt:variant>
        <vt:lpwstr>_Toc247090136</vt:lpwstr>
      </vt:variant>
      <vt:variant>
        <vt:i4>1048637</vt:i4>
      </vt:variant>
      <vt:variant>
        <vt:i4>614</vt:i4>
      </vt:variant>
      <vt:variant>
        <vt:i4>0</vt:i4>
      </vt:variant>
      <vt:variant>
        <vt:i4>5</vt:i4>
      </vt:variant>
      <vt:variant>
        <vt:lpwstr/>
      </vt:variant>
      <vt:variant>
        <vt:lpwstr>_Toc247090135</vt:lpwstr>
      </vt:variant>
      <vt:variant>
        <vt:i4>1048637</vt:i4>
      </vt:variant>
      <vt:variant>
        <vt:i4>608</vt:i4>
      </vt:variant>
      <vt:variant>
        <vt:i4>0</vt:i4>
      </vt:variant>
      <vt:variant>
        <vt:i4>5</vt:i4>
      </vt:variant>
      <vt:variant>
        <vt:lpwstr/>
      </vt:variant>
      <vt:variant>
        <vt:lpwstr>_Toc247090134</vt:lpwstr>
      </vt:variant>
      <vt:variant>
        <vt:i4>1048637</vt:i4>
      </vt:variant>
      <vt:variant>
        <vt:i4>602</vt:i4>
      </vt:variant>
      <vt:variant>
        <vt:i4>0</vt:i4>
      </vt:variant>
      <vt:variant>
        <vt:i4>5</vt:i4>
      </vt:variant>
      <vt:variant>
        <vt:lpwstr/>
      </vt:variant>
      <vt:variant>
        <vt:lpwstr>_Toc247090133</vt:lpwstr>
      </vt:variant>
      <vt:variant>
        <vt:i4>1048637</vt:i4>
      </vt:variant>
      <vt:variant>
        <vt:i4>593</vt:i4>
      </vt:variant>
      <vt:variant>
        <vt:i4>0</vt:i4>
      </vt:variant>
      <vt:variant>
        <vt:i4>5</vt:i4>
      </vt:variant>
      <vt:variant>
        <vt:lpwstr/>
      </vt:variant>
      <vt:variant>
        <vt:lpwstr>_Toc247090132</vt:lpwstr>
      </vt:variant>
      <vt:variant>
        <vt:i4>1048637</vt:i4>
      </vt:variant>
      <vt:variant>
        <vt:i4>587</vt:i4>
      </vt:variant>
      <vt:variant>
        <vt:i4>0</vt:i4>
      </vt:variant>
      <vt:variant>
        <vt:i4>5</vt:i4>
      </vt:variant>
      <vt:variant>
        <vt:lpwstr/>
      </vt:variant>
      <vt:variant>
        <vt:lpwstr>_Toc247090131</vt:lpwstr>
      </vt:variant>
      <vt:variant>
        <vt:i4>1048637</vt:i4>
      </vt:variant>
      <vt:variant>
        <vt:i4>581</vt:i4>
      </vt:variant>
      <vt:variant>
        <vt:i4>0</vt:i4>
      </vt:variant>
      <vt:variant>
        <vt:i4>5</vt:i4>
      </vt:variant>
      <vt:variant>
        <vt:lpwstr/>
      </vt:variant>
      <vt:variant>
        <vt:lpwstr>_Toc247090130</vt:lpwstr>
      </vt:variant>
      <vt:variant>
        <vt:i4>1114173</vt:i4>
      </vt:variant>
      <vt:variant>
        <vt:i4>575</vt:i4>
      </vt:variant>
      <vt:variant>
        <vt:i4>0</vt:i4>
      </vt:variant>
      <vt:variant>
        <vt:i4>5</vt:i4>
      </vt:variant>
      <vt:variant>
        <vt:lpwstr/>
      </vt:variant>
      <vt:variant>
        <vt:lpwstr>_Toc247090129</vt:lpwstr>
      </vt:variant>
      <vt:variant>
        <vt:i4>1114173</vt:i4>
      </vt:variant>
      <vt:variant>
        <vt:i4>569</vt:i4>
      </vt:variant>
      <vt:variant>
        <vt:i4>0</vt:i4>
      </vt:variant>
      <vt:variant>
        <vt:i4>5</vt:i4>
      </vt:variant>
      <vt:variant>
        <vt:lpwstr/>
      </vt:variant>
      <vt:variant>
        <vt:lpwstr>_Toc247090128</vt:lpwstr>
      </vt:variant>
      <vt:variant>
        <vt:i4>1114173</vt:i4>
      </vt:variant>
      <vt:variant>
        <vt:i4>563</vt:i4>
      </vt:variant>
      <vt:variant>
        <vt:i4>0</vt:i4>
      </vt:variant>
      <vt:variant>
        <vt:i4>5</vt:i4>
      </vt:variant>
      <vt:variant>
        <vt:lpwstr/>
      </vt:variant>
      <vt:variant>
        <vt:lpwstr>_Toc247090127</vt:lpwstr>
      </vt:variant>
      <vt:variant>
        <vt:i4>1114173</vt:i4>
      </vt:variant>
      <vt:variant>
        <vt:i4>557</vt:i4>
      </vt:variant>
      <vt:variant>
        <vt:i4>0</vt:i4>
      </vt:variant>
      <vt:variant>
        <vt:i4>5</vt:i4>
      </vt:variant>
      <vt:variant>
        <vt:lpwstr/>
      </vt:variant>
      <vt:variant>
        <vt:lpwstr>_Toc247090126</vt:lpwstr>
      </vt:variant>
      <vt:variant>
        <vt:i4>1114173</vt:i4>
      </vt:variant>
      <vt:variant>
        <vt:i4>551</vt:i4>
      </vt:variant>
      <vt:variant>
        <vt:i4>0</vt:i4>
      </vt:variant>
      <vt:variant>
        <vt:i4>5</vt:i4>
      </vt:variant>
      <vt:variant>
        <vt:lpwstr/>
      </vt:variant>
      <vt:variant>
        <vt:lpwstr>_Toc247090125</vt:lpwstr>
      </vt:variant>
      <vt:variant>
        <vt:i4>1114173</vt:i4>
      </vt:variant>
      <vt:variant>
        <vt:i4>545</vt:i4>
      </vt:variant>
      <vt:variant>
        <vt:i4>0</vt:i4>
      </vt:variant>
      <vt:variant>
        <vt:i4>5</vt:i4>
      </vt:variant>
      <vt:variant>
        <vt:lpwstr/>
      </vt:variant>
      <vt:variant>
        <vt:lpwstr>_Toc247090124</vt:lpwstr>
      </vt:variant>
      <vt:variant>
        <vt:i4>1114173</vt:i4>
      </vt:variant>
      <vt:variant>
        <vt:i4>539</vt:i4>
      </vt:variant>
      <vt:variant>
        <vt:i4>0</vt:i4>
      </vt:variant>
      <vt:variant>
        <vt:i4>5</vt:i4>
      </vt:variant>
      <vt:variant>
        <vt:lpwstr/>
      </vt:variant>
      <vt:variant>
        <vt:lpwstr>_Toc247090123</vt:lpwstr>
      </vt:variant>
      <vt:variant>
        <vt:i4>1114173</vt:i4>
      </vt:variant>
      <vt:variant>
        <vt:i4>533</vt:i4>
      </vt:variant>
      <vt:variant>
        <vt:i4>0</vt:i4>
      </vt:variant>
      <vt:variant>
        <vt:i4>5</vt:i4>
      </vt:variant>
      <vt:variant>
        <vt:lpwstr/>
      </vt:variant>
      <vt:variant>
        <vt:lpwstr>_Toc247090122</vt:lpwstr>
      </vt:variant>
      <vt:variant>
        <vt:i4>1114173</vt:i4>
      </vt:variant>
      <vt:variant>
        <vt:i4>527</vt:i4>
      </vt:variant>
      <vt:variant>
        <vt:i4>0</vt:i4>
      </vt:variant>
      <vt:variant>
        <vt:i4>5</vt:i4>
      </vt:variant>
      <vt:variant>
        <vt:lpwstr/>
      </vt:variant>
      <vt:variant>
        <vt:lpwstr>_Toc247090121</vt:lpwstr>
      </vt:variant>
      <vt:variant>
        <vt:i4>1114173</vt:i4>
      </vt:variant>
      <vt:variant>
        <vt:i4>521</vt:i4>
      </vt:variant>
      <vt:variant>
        <vt:i4>0</vt:i4>
      </vt:variant>
      <vt:variant>
        <vt:i4>5</vt:i4>
      </vt:variant>
      <vt:variant>
        <vt:lpwstr/>
      </vt:variant>
      <vt:variant>
        <vt:lpwstr>_Toc247090120</vt:lpwstr>
      </vt:variant>
      <vt:variant>
        <vt:i4>1179709</vt:i4>
      </vt:variant>
      <vt:variant>
        <vt:i4>515</vt:i4>
      </vt:variant>
      <vt:variant>
        <vt:i4>0</vt:i4>
      </vt:variant>
      <vt:variant>
        <vt:i4>5</vt:i4>
      </vt:variant>
      <vt:variant>
        <vt:lpwstr/>
      </vt:variant>
      <vt:variant>
        <vt:lpwstr>_Toc247090119</vt:lpwstr>
      </vt:variant>
      <vt:variant>
        <vt:i4>1179709</vt:i4>
      </vt:variant>
      <vt:variant>
        <vt:i4>509</vt:i4>
      </vt:variant>
      <vt:variant>
        <vt:i4>0</vt:i4>
      </vt:variant>
      <vt:variant>
        <vt:i4>5</vt:i4>
      </vt:variant>
      <vt:variant>
        <vt:lpwstr/>
      </vt:variant>
      <vt:variant>
        <vt:lpwstr>_Toc247090118</vt:lpwstr>
      </vt:variant>
      <vt:variant>
        <vt:i4>1179709</vt:i4>
      </vt:variant>
      <vt:variant>
        <vt:i4>503</vt:i4>
      </vt:variant>
      <vt:variant>
        <vt:i4>0</vt:i4>
      </vt:variant>
      <vt:variant>
        <vt:i4>5</vt:i4>
      </vt:variant>
      <vt:variant>
        <vt:lpwstr/>
      </vt:variant>
      <vt:variant>
        <vt:lpwstr>_Toc247090117</vt:lpwstr>
      </vt:variant>
      <vt:variant>
        <vt:i4>1179709</vt:i4>
      </vt:variant>
      <vt:variant>
        <vt:i4>497</vt:i4>
      </vt:variant>
      <vt:variant>
        <vt:i4>0</vt:i4>
      </vt:variant>
      <vt:variant>
        <vt:i4>5</vt:i4>
      </vt:variant>
      <vt:variant>
        <vt:lpwstr/>
      </vt:variant>
      <vt:variant>
        <vt:lpwstr>_Toc247090116</vt:lpwstr>
      </vt:variant>
      <vt:variant>
        <vt:i4>1179709</vt:i4>
      </vt:variant>
      <vt:variant>
        <vt:i4>491</vt:i4>
      </vt:variant>
      <vt:variant>
        <vt:i4>0</vt:i4>
      </vt:variant>
      <vt:variant>
        <vt:i4>5</vt:i4>
      </vt:variant>
      <vt:variant>
        <vt:lpwstr/>
      </vt:variant>
      <vt:variant>
        <vt:lpwstr>_Toc247090115</vt:lpwstr>
      </vt:variant>
      <vt:variant>
        <vt:i4>1179709</vt:i4>
      </vt:variant>
      <vt:variant>
        <vt:i4>485</vt:i4>
      </vt:variant>
      <vt:variant>
        <vt:i4>0</vt:i4>
      </vt:variant>
      <vt:variant>
        <vt:i4>5</vt:i4>
      </vt:variant>
      <vt:variant>
        <vt:lpwstr/>
      </vt:variant>
      <vt:variant>
        <vt:lpwstr>_Toc247090114</vt:lpwstr>
      </vt:variant>
      <vt:variant>
        <vt:i4>1179709</vt:i4>
      </vt:variant>
      <vt:variant>
        <vt:i4>479</vt:i4>
      </vt:variant>
      <vt:variant>
        <vt:i4>0</vt:i4>
      </vt:variant>
      <vt:variant>
        <vt:i4>5</vt:i4>
      </vt:variant>
      <vt:variant>
        <vt:lpwstr/>
      </vt:variant>
      <vt:variant>
        <vt:lpwstr>_Toc247090113</vt:lpwstr>
      </vt:variant>
      <vt:variant>
        <vt:i4>1179709</vt:i4>
      </vt:variant>
      <vt:variant>
        <vt:i4>473</vt:i4>
      </vt:variant>
      <vt:variant>
        <vt:i4>0</vt:i4>
      </vt:variant>
      <vt:variant>
        <vt:i4>5</vt:i4>
      </vt:variant>
      <vt:variant>
        <vt:lpwstr/>
      </vt:variant>
      <vt:variant>
        <vt:lpwstr>_Toc247090112</vt:lpwstr>
      </vt:variant>
      <vt:variant>
        <vt:i4>1179709</vt:i4>
      </vt:variant>
      <vt:variant>
        <vt:i4>467</vt:i4>
      </vt:variant>
      <vt:variant>
        <vt:i4>0</vt:i4>
      </vt:variant>
      <vt:variant>
        <vt:i4>5</vt:i4>
      </vt:variant>
      <vt:variant>
        <vt:lpwstr/>
      </vt:variant>
      <vt:variant>
        <vt:lpwstr>_Toc247090111</vt:lpwstr>
      </vt:variant>
      <vt:variant>
        <vt:i4>1179709</vt:i4>
      </vt:variant>
      <vt:variant>
        <vt:i4>461</vt:i4>
      </vt:variant>
      <vt:variant>
        <vt:i4>0</vt:i4>
      </vt:variant>
      <vt:variant>
        <vt:i4>5</vt:i4>
      </vt:variant>
      <vt:variant>
        <vt:lpwstr/>
      </vt:variant>
      <vt:variant>
        <vt:lpwstr>_Toc247090110</vt:lpwstr>
      </vt:variant>
      <vt:variant>
        <vt:i4>1245245</vt:i4>
      </vt:variant>
      <vt:variant>
        <vt:i4>455</vt:i4>
      </vt:variant>
      <vt:variant>
        <vt:i4>0</vt:i4>
      </vt:variant>
      <vt:variant>
        <vt:i4>5</vt:i4>
      </vt:variant>
      <vt:variant>
        <vt:lpwstr/>
      </vt:variant>
      <vt:variant>
        <vt:lpwstr>_Toc247090109</vt:lpwstr>
      </vt:variant>
      <vt:variant>
        <vt:i4>1245245</vt:i4>
      </vt:variant>
      <vt:variant>
        <vt:i4>449</vt:i4>
      </vt:variant>
      <vt:variant>
        <vt:i4>0</vt:i4>
      </vt:variant>
      <vt:variant>
        <vt:i4>5</vt:i4>
      </vt:variant>
      <vt:variant>
        <vt:lpwstr/>
      </vt:variant>
      <vt:variant>
        <vt:lpwstr>_Toc247090108</vt:lpwstr>
      </vt:variant>
      <vt:variant>
        <vt:i4>1245245</vt:i4>
      </vt:variant>
      <vt:variant>
        <vt:i4>443</vt:i4>
      </vt:variant>
      <vt:variant>
        <vt:i4>0</vt:i4>
      </vt:variant>
      <vt:variant>
        <vt:i4>5</vt:i4>
      </vt:variant>
      <vt:variant>
        <vt:lpwstr/>
      </vt:variant>
      <vt:variant>
        <vt:lpwstr>_Toc247090107</vt:lpwstr>
      </vt:variant>
      <vt:variant>
        <vt:i4>1245245</vt:i4>
      </vt:variant>
      <vt:variant>
        <vt:i4>437</vt:i4>
      </vt:variant>
      <vt:variant>
        <vt:i4>0</vt:i4>
      </vt:variant>
      <vt:variant>
        <vt:i4>5</vt:i4>
      </vt:variant>
      <vt:variant>
        <vt:lpwstr/>
      </vt:variant>
      <vt:variant>
        <vt:lpwstr>_Toc247090106</vt:lpwstr>
      </vt:variant>
      <vt:variant>
        <vt:i4>1245245</vt:i4>
      </vt:variant>
      <vt:variant>
        <vt:i4>431</vt:i4>
      </vt:variant>
      <vt:variant>
        <vt:i4>0</vt:i4>
      </vt:variant>
      <vt:variant>
        <vt:i4>5</vt:i4>
      </vt:variant>
      <vt:variant>
        <vt:lpwstr/>
      </vt:variant>
      <vt:variant>
        <vt:lpwstr>_Toc247090105</vt:lpwstr>
      </vt:variant>
      <vt:variant>
        <vt:i4>1245245</vt:i4>
      </vt:variant>
      <vt:variant>
        <vt:i4>425</vt:i4>
      </vt:variant>
      <vt:variant>
        <vt:i4>0</vt:i4>
      </vt:variant>
      <vt:variant>
        <vt:i4>5</vt:i4>
      </vt:variant>
      <vt:variant>
        <vt:lpwstr/>
      </vt:variant>
      <vt:variant>
        <vt:lpwstr>_Toc247090104</vt:lpwstr>
      </vt:variant>
      <vt:variant>
        <vt:i4>1245245</vt:i4>
      </vt:variant>
      <vt:variant>
        <vt:i4>419</vt:i4>
      </vt:variant>
      <vt:variant>
        <vt:i4>0</vt:i4>
      </vt:variant>
      <vt:variant>
        <vt:i4>5</vt:i4>
      </vt:variant>
      <vt:variant>
        <vt:lpwstr/>
      </vt:variant>
      <vt:variant>
        <vt:lpwstr>_Toc247090103</vt:lpwstr>
      </vt:variant>
      <vt:variant>
        <vt:i4>1245245</vt:i4>
      </vt:variant>
      <vt:variant>
        <vt:i4>413</vt:i4>
      </vt:variant>
      <vt:variant>
        <vt:i4>0</vt:i4>
      </vt:variant>
      <vt:variant>
        <vt:i4>5</vt:i4>
      </vt:variant>
      <vt:variant>
        <vt:lpwstr/>
      </vt:variant>
      <vt:variant>
        <vt:lpwstr>_Toc247090102</vt:lpwstr>
      </vt:variant>
      <vt:variant>
        <vt:i4>1245245</vt:i4>
      </vt:variant>
      <vt:variant>
        <vt:i4>407</vt:i4>
      </vt:variant>
      <vt:variant>
        <vt:i4>0</vt:i4>
      </vt:variant>
      <vt:variant>
        <vt:i4>5</vt:i4>
      </vt:variant>
      <vt:variant>
        <vt:lpwstr/>
      </vt:variant>
      <vt:variant>
        <vt:lpwstr>_Toc247090101</vt:lpwstr>
      </vt:variant>
      <vt:variant>
        <vt:i4>1245245</vt:i4>
      </vt:variant>
      <vt:variant>
        <vt:i4>401</vt:i4>
      </vt:variant>
      <vt:variant>
        <vt:i4>0</vt:i4>
      </vt:variant>
      <vt:variant>
        <vt:i4>5</vt:i4>
      </vt:variant>
      <vt:variant>
        <vt:lpwstr/>
      </vt:variant>
      <vt:variant>
        <vt:lpwstr>_Toc247090100</vt:lpwstr>
      </vt:variant>
      <vt:variant>
        <vt:i4>1703996</vt:i4>
      </vt:variant>
      <vt:variant>
        <vt:i4>395</vt:i4>
      </vt:variant>
      <vt:variant>
        <vt:i4>0</vt:i4>
      </vt:variant>
      <vt:variant>
        <vt:i4>5</vt:i4>
      </vt:variant>
      <vt:variant>
        <vt:lpwstr/>
      </vt:variant>
      <vt:variant>
        <vt:lpwstr>_Toc247090099</vt:lpwstr>
      </vt:variant>
      <vt:variant>
        <vt:i4>1703996</vt:i4>
      </vt:variant>
      <vt:variant>
        <vt:i4>389</vt:i4>
      </vt:variant>
      <vt:variant>
        <vt:i4>0</vt:i4>
      </vt:variant>
      <vt:variant>
        <vt:i4>5</vt:i4>
      </vt:variant>
      <vt:variant>
        <vt:lpwstr/>
      </vt:variant>
      <vt:variant>
        <vt:lpwstr>_Toc247090098</vt:lpwstr>
      </vt:variant>
      <vt:variant>
        <vt:i4>1703996</vt:i4>
      </vt:variant>
      <vt:variant>
        <vt:i4>383</vt:i4>
      </vt:variant>
      <vt:variant>
        <vt:i4>0</vt:i4>
      </vt:variant>
      <vt:variant>
        <vt:i4>5</vt:i4>
      </vt:variant>
      <vt:variant>
        <vt:lpwstr/>
      </vt:variant>
      <vt:variant>
        <vt:lpwstr>_Toc247090097</vt:lpwstr>
      </vt:variant>
      <vt:variant>
        <vt:i4>1703996</vt:i4>
      </vt:variant>
      <vt:variant>
        <vt:i4>377</vt:i4>
      </vt:variant>
      <vt:variant>
        <vt:i4>0</vt:i4>
      </vt:variant>
      <vt:variant>
        <vt:i4>5</vt:i4>
      </vt:variant>
      <vt:variant>
        <vt:lpwstr/>
      </vt:variant>
      <vt:variant>
        <vt:lpwstr>_Toc247090096</vt:lpwstr>
      </vt:variant>
      <vt:variant>
        <vt:i4>1703996</vt:i4>
      </vt:variant>
      <vt:variant>
        <vt:i4>371</vt:i4>
      </vt:variant>
      <vt:variant>
        <vt:i4>0</vt:i4>
      </vt:variant>
      <vt:variant>
        <vt:i4>5</vt:i4>
      </vt:variant>
      <vt:variant>
        <vt:lpwstr/>
      </vt:variant>
      <vt:variant>
        <vt:lpwstr>_Toc247090095</vt:lpwstr>
      </vt:variant>
      <vt:variant>
        <vt:i4>1703996</vt:i4>
      </vt:variant>
      <vt:variant>
        <vt:i4>365</vt:i4>
      </vt:variant>
      <vt:variant>
        <vt:i4>0</vt:i4>
      </vt:variant>
      <vt:variant>
        <vt:i4>5</vt:i4>
      </vt:variant>
      <vt:variant>
        <vt:lpwstr/>
      </vt:variant>
      <vt:variant>
        <vt:lpwstr>_Toc247090094</vt:lpwstr>
      </vt:variant>
      <vt:variant>
        <vt:i4>1703996</vt:i4>
      </vt:variant>
      <vt:variant>
        <vt:i4>359</vt:i4>
      </vt:variant>
      <vt:variant>
        <vt:i4>0</vt:i4>
      </vt:variant>
      <vt:variant>
        <vt:i4>5</vt:i4>
      </vt:variant>
      <vt:variant>
        <vt:lpwstr/>
      </vt:variant>
      <vt:variant>
        <vt:lpwstr>_Toc247090093</vt:lpwstr>
      </vt:variant>
      <vt:variant>
        <vt:i4>1703996</vt:i4>
      </vt:variant>
      <vt:variant>
        <vt:i4>353</vt:i4>
      </vt:variant>
      <vt:variant>
        <vt:i4>0</vt:i4>
      </vt:variant>
      <vt:variant>
        <vt:i4>5</vt:i4>
      </vt:variant>
      <vt:variant>
        <vt:lpwstr/>
      </vt:variant>
      <vt:variant>
        <vt:lpwstr>_Toc247090092</vt:lpwstr>
      </vt:variant>
      <vt:variant>
        <vt:i4>1703996</vt:i4>
      </vt:variant>
      <vt:variant>
        <vt:i4>347</vt:i4>
      </vt:variant>
      <vt:variant>
        <vt:i4>0</vt:i4>
      </vt:variant>
      <vt:variant>
        <vt:i4>5</vt:i4>
      </vt:variant>
      <vt:variant>
        <vt:lpwstr/>
      </vt:variant>
      <vt:variant>
        <vt:lpwstr>_Toc247090091</vt:lpwstr>
      </vt:variant>
      <vt:variant>
        <vt:i4>1703996</vt:i4>
      </vt:variant>
      <vt:variant>
        <vt:i4>341</vt:i4>
      </vt:variant>
      <vt:variant>
        <vt:i4>0</vt:i4>
      </vt:variant>
      <vt:variant>
        <vt:i4>5</vt:i4>
      </vt:variant>
      <vt:variant>
        <vt:lpwstr/>
      </vt:variant>
      <vt:variant>
        <vt:lpwstr>_Toc247090090</vt:lpwstr>
      </vt:variant>
      <vt:variant>
        <vt:i4>1769532</vt:i4>
      </vt:variant>
      <vt:variant>
        <vt:i4>335</vt:i4>
      </vt:variant>
      <vt:variant>
        <vt:i4>0</vt:i4>
      </vt:variant>
      <vt:variant>
        <vt:i4>5</vt:i4>
      </vt:variant>
      <vt:variant>
        <vt:lpwstr/>
      </vt:variant>
      <vt:variant>
        <vt:lpwstr>_Toc247090089</vt:lpwstr>
      </vt:variant>
      <vt:variant>
        <vt:i4>1769532</vt:i4>
      </vt:variant>
      <vt:variant>
        <vt:i4>329</vt:i4>
      </vt:variant>
      <vt:variant>
        <vt:i4>0</vt:i4>
      </vt:variant>
      <vt:variant>
        <vt:i4>5</vt:i4>
      </vt:variant>
      <vt:variant>
        <vt:lpwstr/>
      </vt:variant>
      <vt:variant>
        <vt:lpwstr>_Toc247090088</vt:lpwstr>
      </vt:variant>
      <vt:variant>
        <vt:i4>1769532</vt:i4>
      </vt:variant>
      <vt:variant>
        <vt:i4>323</vt:i4>
      </vt:variant>
      <vt:variant>
        <vt:i4>0</vt:i4>
      </vt:variant>
      <vt:variant>
        <vt:i4>5</vt:i4>
      </vt:variant>
      <vt:variant>
        <vt:lpwstr/>
      </vt:variant>
      <vt:variant>
        <vt:lpwstr>_Toc247090087</vt:lpwstr>
      </vt:variant>
      <vt:variant>
        <vt:i4>1769532</vt:i4>
      </vt:variant>
      <vt:variant>
        <vt:i4>317</vt:i4>
      </vt:variant>
      <vt:variant>
        <vt:i4>0</vt:i4>
      </vt:variant>
      <vt:variant>
        <vt:i4>5</vt:i4>
      </vt:variant>
      <vt:variant>
        <vt:lpwstr/>
      </vt:variant>
      <vt:variant>
        <vt:lpwstr>_Toc247090086</vt:lpwstr>
      </vt:variant>
      <vt:variant>
        <vt:i4>1769532</vt:i4>
      </vt:variant>
      <vt:variant>
        <vt:i4>311</vt:i4>
      </vt:variant>
      <vt:variant>
        <vt:i4>0</vt:i4>
      </vt:variant>
      <vt:variant>
        <vt:i4>5</vt:i4>
      </vt:variant>
      <vt:variant>
        <vt:lpwstr/>
      </vt:variant>
      <vt:variant>
        <vt:lpwstr>_Toc247090085</vt:lpwstr>
      </vt:variant>
      <vt:variant>
        <vt:i4>1769532</vt:i4>
      </vt:variant>
      <vt:variant>
        <vt:i4>305</vt:i4>
      </vt:variant>
      <vt:variant>
        <vt:i4>0</vt:i4>
      </vt:variant>
      <vt:variant>
        <vt:i4>5</vt:i4>
      </vt:variant>
      <vt:variant>
        <vt:lpwstr/>
      </vt:variant>
      <vt:variant>
        <vt:lpwstr>_Toc247090084</vt:lpwstr>
      </vt:variant>
      <vt:variant>
        <vt:i4>1769532</vt:i4>
      </vt:variant>
      <vt:variant>
        <vt:i4>299</vt:i4>
      </vt:variant>
      <vt:variant>
        <vt:i4>0</vt:i4>
      </vt:variant>
      <vt:variant>
        <vt:i4>5</vt:i4>
      </vt:variant>
      <vt:variant>
        <vt:lpwstr/>
      </vt:variant>
      <vt:variant>
        <vt:lpwstr>_Toc247090083</vt:lpwstr>
      </vt:variant>
      <vt:variant>
        <vt:i4>1769532</vt:i4>
      </vt:variant>
      <vt:variant>
        <vt:i4>293</vt:i4>
      </vt:variant>
      <vt:variant>
        <vt:i4>0</vt:i4>
      </vt:variant>
      <vt:variant>
        <vt:i4>5</vt:i4>
      </vt:variant>
      <vt:variant>
        <vt:lpwstr/>
      </vt:variant>
      <vt:variant>
        <vt:lpwstr>_Toc247090082</vt:lpwstr>
      </vt:variant>
      <vt:variant>
        <vt:i4>1769532</vt:i4>
      </vt:variant>
      <vt:variant>
        <vt:i4>287</vt:i4>
      </vt:variant>
      <vt:variant>
        <vt:i4>0</vt:i4>
      </vt:variant>
      <vt:variant>
        <vt:i4>5</vt:i4>
      </vt:variant>
      <vt:variant>
        <vt:lpwstr/>
      </vt:variant>
      <vt:variant>
        <vt:lpwstr>_Toc247090081</vt:lpwstr>
      </vt:variant>
      <vt:variant>
        <vt:i4>1769532</vt:i4>
      </vt:variant>
      <vt:variant>
        <vt:i4>281</vt:i4>
      </vt:variant>
      <vt:variant>
        <vt:i4>0</vt:i4>
      </vt:variant>
      <vt:variant>
        <vt:i4>5</vt:i4>
      </vt:variant>
      <vt:variant>
        <vt:lpwstr/>
      </vt:variant>
      <vt:variant>
        <vt:lpwstr>_Toc247090080</vt:lpwstr>
      </vt:variant>
      <vt:variant>
        <vt:i4>1310780</vt:i4>
      </vt:variant>
      <vt:variant>
        <vt:i4>275</vt:i4>
      </vt:variant>
      <vt:variant>
        <vt:i4>0</vt:i4>
      </vt:variant>
      <vt:variant>
        <vt:i4>5</vt:i4>
      </vt:variant>
      <vt:variant>
        <vt:lpwstr/>
      </vt:variant>
      <vt:variant>
        <vt:lpwstr>_Toc247090079</vt:lpwstr>
      </vt:variant>
      <vt:variant>
        <vt:i4>1114172</vt:i4>
      </vt:variant>
      <vt:variant>
        <vt:i4>266</vt:i4>
      </vt:variant>
      <vt:variant>
        <vt:i4>0</vt:i4>
      </vt:variant>
      <vt:variant>
        <vt:i4>5</vt:i4>
      </vt:variant>
      <vt:variant>
        <vt:lpwstr/>
      </vt:variant>
      <vt:variant>
        <vt:lpwstr>_Toc247090022</vt:lpwstr>
      </vt:variant>
      <vt:variant>
        <vt:i4>1114172</vt:i4>
      </vt:variant>
      <vt:variant>
        <vt:i4>260</vt:i4>
      </vt:variant>
      <vt:variant>
        <vt:i4>0</vt:i4>
      </vt:variant>
      <vt:variant>
        <vt:i4>5</vt:i4>
      </vt:variant>
      <vt:variant>
        <vt:lpwstr/>
      </vt:variant>
      <vt:variant>
        <vt:lpwstr>_Toc247090021</vt:lpwstr>
      </vt:variant>
      <vt:variant>
        <vt:i4>1114172</vt:i4>
      </vt:variant>
      <vt:variant>
        <vt:i4>254</vt:i4>
      </vt:variant>
      <vt:variant>
        <vt:i4>0</vt:i4>
      </vt:variant>
      <vt:variant>
        <vt:i4>5</vt:i4>
      </vt:variant>
      <vt:variant>
        <vt:lpwstr/>
      </vt:variant>
      <vt:variant>
        <vt:lpwstr>_Toc247090020</vt:lpwstr>
      </vt:variant>
      <vt:variant>
        <vt:i4>1179708</vt:i4>
      </vt:variant>
      <vt:variant>
        <vt:i4>248</vt:i4>
      </vt:variant>
      <vt:variant>
        <vt:i4>0</vt:i4>
      </vt:variant>
      <vt:variant>
        <vt:i4>5</vt:i4>
      </vt:variant>
      <vt:variant>
        <vt:lpwstr/>
      </vt:variant>
      <vt:variant>
        <vt:lpwstr>_Toc247090019</vt:lpwstr>
      </vt:variant>
      <vt:variant>
        <vt:i4>1179708</vt:i4>
      </vt:variant>
      <vt:variant>
        <vt:i4>242</vt:i4>
      </vt:variant>
      <vt:variant>
        <vt:i4>0</vt:i4>
      </vt:variant>
      <vt:variant>
        <vt:i4>5</vt:i4>
      </vt:variant>
      <vt:variant>
        <vt:lpwstr/>
      </vt:variant>
      <vt:variant>
        <vt:lpwstr>_Toc247090018</vt:lpwstr>
      </vt:variant>
      <vt:variant>
        <vt:i4>1179708</vt:i4>
      </vt:variant>
      <vt:variant>
        <vt:i4>236</vt:i4>
      </vt:variant>
      <vt:variant>
        <vt:i4>0</vt:i4>
      </vt:variant>
      <vt:variant>
        <vt:i4>5</vt:i4>
      </vt:variant>
      <vt:variant>
        <vt:lpwstr/>
      </vt:variant>
      <vt:variant>
        <vt:lpwstr>_Toc247090017</vt:lpwstr>
      </vt:variant>
      <vt:variant>
        <vt:i4>1179708</vt:i4>
      </vt:variant>
      <vt:variant>
        <vt:i4>230</vt:i4>
      </vt:variant>
      <vt:variant>
        <vt:i4>0</vt:i4>
      </vt:variant>
      <vt:variant>
        <vt:i4>5</vt:i4>
      </vt:variant>
      <vt:variant>
        <vt:lpwstr/>
      </vt:variant>
      <vt:variant>
        <vt:lpwstr>_Toc247090016</vt:lpwstr>
      </vt:variant>
      <vt:variant>
        <vt:i4>1179708</vt:i4>
      </vt:variant>
      <vt:variant>
        <vt:i4>224</vt:i4>
      </vt:variant>
      <vt:variant>
        <vt:i4>0</vt:i4>
      </vt:variant>
      <vt:variant>
        <vt:i4>5</vt:i4>
      </vt:variant>
      <vt:variant>
        <vt:lpwstr/>
      </vt:variant>
      <vt:variant>
        <vt:lpwstr>_Toc247090015</vt:lpwstr>
      </vt:variant>
      <vt:variant>
        <vt:i4>1179708</vt:i4>
      </vt:variant>
      <vt:variant>
        <vt:i4>218</vt:i4>
      </vt:variant>
      <vt:variant>
        <vt:i4>0</vt:i4>
      </vt:variant>
      <vt:variant>
        <vt:i4>5</vt:i4>
      </vt:variant>
      <vt:variant>
        <vt:lpwstr/>
      </vt:variant>
      <vt:variant>
        <vt:lpwstr>_Toc247090014</vt:lpwstr>
      </vt:variant>
      <vt:variant>
        <vt:i4>1179708</vt:i4>
      </vt:variant>
      <vt:variant>
        <vt:i4>212</vt:i4>
      </vt:variant>
      <vt:variant>
        <vt:i4>0</vt:i4>
      </vt:variant>
      <vt:variant>
        <vt:i4>5</vt:i4>
      </vt:variant>
      <vt:variant>
        <vt:lpwstr/>
      </vt:variant>
      <vt:variant>
        <vt:lpwstr>_Toc247090013</vt:lpwstr>
      </vt:variant>
      <vt:variant>
        <vt:i4>1179708</vt:i4>
      </vt:variant>
      <vt:variant>
        <vt:i4>206</vt:i4>
      </vt:variant>
      <vt:variant>
        <vt:i4>0</vt:i4>
      </vt:variant>
      <vt:variant>
        <vt:i4>5</vt:i4>
      </vt:variant>
      <vt:variant>
        <vt:lpwstr/>
      </vt:variant>
      <vt:variant>
        <vt:lpwstr>_Toc247090012</vt:lpwstr>
      </vt:variant>
      <vt:variant>
        <vt:i4>1179708</vt:i4>
      </vt:variant>
      <vt:variant>
        <vt:i4>200</vt:i4>
      </vt:variant>
      <vt:variant>
        <vt:i4>0</vt:i4>
      </vt:variant>
      <vt:variant>
        <vt:i4>5</vt:i4>
      </vt:variant>
      <vt:variant>
        <vt:lpwstr/>
      </vt:variant>
      <vt:variant>
        <vt:lpwstr>_Toc247090011</vt:lpwstr>
      </vt:variant>
      <vt:variant>
        <vt:i4>1179708</vt:i4>
      </vt:variant>
      <vt:variant>
        <vt:i4>194</vt:i4>
      </vt:variant>
      <vt:variant>
        <vt:i4>0</vt:i4>
      </vt:variant>
      <vt:variant>
        <vt:i4>5</vt:i4>
      </vt:variant>
      <vt:variant>
        <vt:lpwstr/>
      </vt:variant>
      <vt:variant>
        <vt:lpwstr>_Toc247090010</vt:lpwstr>
      </vt:variant>
      <vt:variant>
        <vt:i4>1245244</vt:i4>
      </vt:variant>
      <vt:variant>
        <vt:i4>188</vt:i4>
      </vt:variant>
      <vt:variant>
        <vt:i4>0</vt:i4>
      </vt:variant>
      <vt:variant>
        <vt:i4>5</vt:i4>
      </vt:variant>
      <vt:variant>
        <vt:lpwstr/>
      </vt:variant>
      <vt:variant>
        <vt:lpwstr>_Toc247090009</vt:lpwstr>
      </vt:variant>
      <vt:variant>
        <vt:i4>1245244</vt:i4>
      </vt:variant>
      <vt:variant>
        <vt:i4>182</vt:i4>
      </vt:variant>
      <vt:variant>
        <vt:i4>0</vt:i4>
      </vt:variant>
      <vt:variant>
        <vt:i4>5</vt:i4>
      </vt:variant>
      <vt:variant>
        <vt:lpwstr/>
      </vt:variant>
      <vt:variant>
        <vt:lpwstr>_Toc247090008</vt:lpwstr>
      </vt:variant>
      <vt:variant>
        <vt:i4>1245244</vt:i4>
      </vt:variant>
      <vt:variant>
        <vt:i4>176</vt:i4>
      </vt:variant>
      <vt:variant>
        <vt:i4>0</vt:i4>
      </vt:variant>
      <vt:variant>
        <vt:i4>5</vt:i4>
      </vt:variant>
      <vt:variant>
        <vt:lpwstr/>
      </vt:variant>
      <vt:variant>
        <vt:lpwstr>_Toc247090007</vt:lpwstr>
      </vt:variant>
      <vt:variant>
        <vt:i4>1245244</vt:i4>
      </vt:variant>
      <vt:variant>
        <vt:i4>170</vt:i4>
      </vt:variant>
      <vt:variant>
        <vt:i4>0</vt:i4>
      </vt:variant>
      <vt:variant>
        <vt:i4>5</vt:i4>
      </vt:variant>
      <vt:variant>
        <vt:lpwstr/>
      </vt:variant>
      <vt:variant>
        <vt:lpwstr>_Toc247090006</vt:lpwstr>
      </vt:variant>
      <vt:variant>
        <vt:i4>1245244</vt:i4>
      </vt:variant>
      <vt:variant>
        <vt:i4>164</vt:i4>
      </vt:variant>
      <vt:variant>
        <vt:i4>0</vt:i4>
      </vt:variant>
      <vt:variant>
        <vt:i4>5</vt:i4>
      </vt:variant>
      <vt:variant>
        <vt:lpwstr/>
      </vt:variant>
      <vt:variant>
        <vt:lpwstr>_Toc247090005</vt:lpwstr>
      </vt:variant>
      <vt:variant>
        <vt:i4>1245244</vt:i4>
      </vt:variant>
      <vt:variant>
        <vt:i4>158</vt:i4>
      </vt:variant>
      <vt:variant>
        <vt:i4>0</vt:i4>
      </vt:variant>
      <vt:variant>
        <vt:i4>5</vt:i4>
      </vt:variant>
      <vt:variant>
        <vt:lpwstr/>
      </vt:variant>
      <vt:variant>
        <vt:lpwstr>_Toc247090004</vt:lpwstr>
      </vt:variant>
      <vt:variant>
        <vt:i4>1245244</vt:i4>
      </vt:variant>
      <vt:variant>
        <vt:i4>152</vt:i4>
      </vt:variant>
      <vt:variant>
        <vt:i4>0</vt:i4>
      </vt:variant>
      <vt:variant>
        <vt:i4>5</vt:i4>
      </vt:variant>
      <vt:variant>
        <vt:lpwstr/>
      </vt:variant>
      <vt:variant>
        <vt:lpwstr>_Toc247090003</vt:lpwstr>
      </vt:variant>
      <vt:variant>
        <vt:i4>1245244</vt:i4>
      </vt:variant>
      <vt:variant>
        <vt:i4>146</vt:i4>
      </vt:variant>
      <vt:variant>
        <vt:i4>0</vt:i4>
      </vt:variant>
      <vt:variant>
        <vt:i4>5</vt:i4>
      </vt:variant>
      <vt:variant>
        <vt:lpwstr/>
      </vt:variant>
      <vt:variant>
        <vt:lpwstr>_Toc247090002</vt:lpwstr>
      </vt:variant>
      <vt:variant>
        <vt:i4>1245244</vt:i4>
      </vt:variant>
      <vt:variant>
        <vt:i4>140</vt:i4>
      </vt:variant>
      <vt:variant>
        <vt:i4>0</vt:i4>
      </vt:variant>
      <vt:variant>
        <vt:i4>5</vt:i4>
      </vt:variant>
      <vt:variant>
        <vt:lpwstr/>
      </vt:variant>
      <vt:variant>
        <vt:lpwstr>_Toc247090001</vt:lpwstr>
      </vt:variant>
      <vt:variant>
        <vt:i4>1245244</vt:i4>
      </vt:variant>
      <vt:variant>
        <vt:i4>134</vt:i4>
      </vt:variant>
      <vt:variant>
        <vt:i4>0</vt:i4>
      </vt:variant>
      <vt:variant>
        <vt:i4>5</vt:i4>
      </vt:variant>
      <vt:variant>
        <vt:lpwstr/>
      </vt:variant>
      <vt:variant>
        <vt:lpwstr>_Toc247090000</vt:lpwstr>
      </vt:variant>
      <vt:variant>
        <vt:i4>1245236</vt:i4>
      </vt:variant>
      <vt:variant>
        <vt:i4>128</vt:i4>
      </vt:variant>
      <vt:variant>
        <vt:i4>0</vt:i4>
      </vt:variant>
      <vt:variant>
        <vt:i4>5</vt:i4>
      </vt:variant>
      <vt:variant>
        <vt:lpwstr/>
      </vt:variant>
      <vt:variant>
        <vt:lpwstr>_Toc247089999</vt:lpwstr>
      </vt:variant>
      <vt:variant>
        <vt:i4>1245236</vt:i4>
      </vt:variant>
      <vt:variant>
        <vt:i4>122</vt:i4>
      </vt:variant>
      <vt:variant>
        <vt:i4>0</vt:i4>
      </vt:variant>
      <vt:variant>
        <vt:i4>5</vt:i4>
      </vt:variant>
      <vt:variant>
        <vt:lpwstr/>
      </vt:variant>
      <vt:variant>
        <vt:lpwstr>_Toc247089998</vt:lpwstr>
      </vt:variant>
      <vt:variant>
        <vt:i4>1245236</vt:i4>
      </vt:variant>
      <vt:variant>
        <vt:i4>116</vt:i4>
      </vt:variant>
      <vt:variant>
        <vt:i4>0</vt:i4>
      </vt:variant>
      <vt:variant>
        <vt:i4>5</vt:i4>
      </vt:variant>
      <vt:variant>
        <vt:lpwstr/>
      </vt:variant>
      <vt:variant>
        <vt:lpwstr>_Toc247089997</vt:lpwstr>
      </vt:variant>
      <vt:variant>
        <vt:i4>1245236</vt:i4>
      </vt:variant>
      <vt:variant>
        <vt:i4>110</vt:i4>
      </vt:variant>
      <vt:variant>
        <vt:i4>0</vt:i4>
      </vt:variant>
      <vt:variant>
        <vt:i4>5</vt:i4>
      </vt:variant>
      <vt:variant>
        <vt:lpwstr/>
      </vt:variant>
      <vt:variant>
        <vt:lpwstr>_Toc247089996</vt:lpwstr>
      </vt:variant>
      <vt:variant>
        <vt:i4>1245236</vt:i4>
      </vt:variant>
      <vt:variant>
        <vt:i4>104</vt:i4>
      </vt:variant>
      <vt:variant>
        <vt:i4>0</vt:i4>
      </vt:variant>
      <vt:variant>
        <vt:i4>5</vt:i4>
      </vt:variant>
      <vt:variant>
        <vt:lpwstr/>
      </vt:variant>
      <vt:variant>
        <vt:lpwstr>_Toc247089995</vt:lpwstr>
      </vt:variant>
      <vt:variant>
        <vt:i4>1245236</vt:i4>
      </vt:variant>
      <vt:variant>
        <vt:i4>98</vt:i4>
      </vt:variant>
      <vt:variant>
        <vt:i4>0</vt:i4>
      </vt:variant>
      <vt:variant>
        <vt:i4>5</vt:i4>
      </vt:variant>
      <vt:variant>
        <vt:lpwstr/>
      </vt:variant>
      <vt:variant>
        <vt:lpwstr>_Toc247089994</vt:lpwstr>
      </vt:variant>
      <vt:variant>
        <vt:i4>1245236</vt:i4>
      </vt:variant>
      <vt:variant>
        <vt:i4>92</vt:i4>
      </vt:variant>
      <vt:variant>
        <vt:i4>0</vt:i4>
      </vt:variant>
      <vt:variant>
        <vt:i4>5</vt:i4>
      </vt:variant>
      <vt:variant>
        <vt:lpwstr/>
      </vt:variant>
      <vt:variant>
        <vt:lpwstr>_Toc247089993</vt:lpwstr>
      </vt:variant>
      <vt:variant>
        <vt:i4>1245236</vt:i4>
      </vt:variant>
      <vt:variant>
        <vt:i4>86</vt:i4>
      </vt:variant>
      <vt:variant>
        <vt:i4>0</vt:i4>
      </vt:variant>
      <vt:variant>
        <vt:i4>5</vt:i4>
      </vt:variant>
      <vt:variant>
        <vt:lpwstr/>
      </vt:variant>
      <vt:variant>
        <vt:lpwstr>_Toc247089992</vt:lpwstr>
      </vt:variant>
      <vt:variant>
        <vt:i4>1245236</vt:i4>
      </vt:variant>
      <vt:variant>
        <vt:i4>80</vt:i4>
      </vt:variant>
      <vt:variant>
        <vt:i4>0</vt:i4>
      </vt:variant>
      <vt:variant>
        <vt:i4>5</vt:i4>
      </vt:variant>
      <vt:variant>
        <vt:lpwstr/>
      </vt:variant>
      <vt:variant>
        <vt:lpwstr>_Toc247089991</vt:lpwstr>
      </vt:variant>
      <vt:variant>
        <vt:i4>1245236</vt:i4>
      </vt:variant>
      <vt:variant>
        <vt:i4>74</vt:i4>
      </vt:variant>
      <vt:variant>
        <vt:i4>0</vt:i4>
      </vt:variant>
      <vt:variant>
        <vt:i4>5</vt:i4>
      </vt:variant>
      <vt:variant>
        <vt:lpwstr/>
      </vt:variant>
      <vt:variant>
        <vt:lpwstr>_Toc247089990</vt:lpwstr>
      </vt:variant>
      <vt:variant>
        <vt:i4>1179700</vt:i4>
      </vt:variant>
      <vt:variant>
        <vt:i4>68</vt:i4>
      </vt:variant>
      <vt:variant>
        <vt:i4>0</vt:i4>
      </vt:variant>
      <vt:variant>
        <vt:i4>5</vt:i4>
      </vt:variant>
      <vt:variant>
        <vt:lpwstr/>
      </vt:variant>
      <vt:variant>
        <vt:lpwstr>_Toc247089989</vt:lpwstr>
      </vt:variant>
      <vt:variant>
        <vt:i4>1179700</vt:i4>
      </vt:variant>
      <vt:variant>
        <vt:i4>62</vt:i4>
      </vt:variant>
      <vt:variant>
        <vt:i4>0</vt:i4>
      </vt:variant>
      <vt:variant>
        <vt:i4>5</vt:i4>
      </vt:variant>
      <vt:variant>
        <vt:lpwstr/>
      </vt:variant>
      <vt:variant>
        <vt:lpwstr>_Toc247089988</vt:lpwstr>
      </vt:variant>
      <vt:variant>
        <vt:i4>1179700</vt:i4>
      </vt:variant>
      <vt:variant>
        <vt:i4>56</vt:i4>
      </vt:variant>
      <vt:variant>
        <vt:i4>0</vt:i4>
      </vt:variant>
      <vt:variant>
        <vt:i4>5</vt:i4>
      </vt:variant>
      <vt:variant>
        <vt:lpwstr/>
      </vt:variant>
      <vt:variant>
        <vt:lpwstr>_Toc247089987</vt:lpwstr>
      </vt:variant>
      <vt:variant>
        <vt:i4>1179700</vt:i4>
      </vt:variant>
      <vt:variant>
        <vt:i4>50</vt:i4>
      </vt:variant>
      <vt:variant>
        <vt:i4>0</vt:i4>
      </vt:variant>
      <vt:variant>
        <vt:i4>5</vt:i4>
      </vt:variant>
      <vt:variant>
        <vt:lpwstr/>
      </vt:variant>
      <vt:variant>
        <vt:lpwstr>_Toc247089986</vt:lpwstr>
      </vt:variant>
      <vt:variant>
        <vt:i4>1179700</vt:i4>
      </vt:variant>
      <vt:variant>
        <vt:i4>44</vt:i4>
      </vt:variant>
      <vt:variant>
        <vt:i4>0</vt:i4>
      </vt:variant>
      <vt:variant>
        <vt:i4>5</vt:i4>
      </vt:variant>
      <vt:variant>
        <vt:lpwstr/>
      </vt:variant>
      <vt:variant>
        <vt:lpwstr>_Toc247089985</vt:lpwstr>
      </vt:variant>
      <vt:variant>
        <vt:i4>1179700</vt:i4>
      </vt:variant>
      <vt:variant>
        <vt:i4>38</vt:i4>
      </vt:variant>
      <vt:variant>
        <vt:i4>0</vt:i4>
      </vt:variant>
      <vt:variant>
        <vt:i4>5</vt:i4>
      </vt:variant>
      <vt:variant>
        <vt:lpwstr/>
      </vt:variant>
      <vt:variant>
        <vt:lpwstr>_Toc247089984</vt:lpwstr>
      </vt:variant>
      <vt:variant>
        <vt:i4>1179700</vt:i4>
      </vt:variant>
      <vt:variant>
        <vt:i4>32</vt:i4>
      </vt:variant>
      <vt:variant>
        <vt:i4>0</vt:i4>
      </vt:variant>
      <vt:variant>
        <vt:i4>5</vt:i4>
      </vt:variant>
      <vt:variant>
        <vt:lpwstr/>
      </vt:variant>
      <vt:variant>
        <vt:lpwstr>_Toc247089983</vt:lpwstr>
      </vt:variant>
      <vt:variant>
        <vt:i4>1179700</vt:i4>
      </vt:variant>
      <vt:variant>
        <vt:i4>26</vt:i4>
      </vt:variant>
      <vt:variant>
        <vt:i4>0</vt:i4>
      </vt:variant>
      <vt:variant>
        <vt:i4>5</vt:i4>
      </vt:variant>
      <vt:variant>
        <vt:lpwstr/>
      </vt:variant>
      <vt:variant>
        <vt:lpwstr>_Toc247089982</vt:lpwstr>
      </vt:variant>
      <vt:variant>
        <vt:i4>1179700</vt:i4>
      </vt:variant>
      <vt:variant>
        <vt:i4>20</vt:i4>
      </vt:variant>
      <vt:variant>
        <vt:i4>0</vt:i4>
      </vt:variant>
      <vt:variant>
        <vt:i4>5</vt:i4>
      </vt:variant>
      <vt:variant>
        <vt:lpwstr/>
      </vt:variant>
      <vt:variant>
        <vt:lpwstr>_Toc247089981</vt:lpwstr>
      </vt:variant>
      <vt:variant>
        <vt:i4>1179700</vt:i4>
      </vt:variant>
      <vt:variant>
        <vt:i4>14</vt:i4>
      </vt:variant>
      <vt:variant>
        <vt:i4>0</vt:i4>
      </vt:variant>
      <vt:variant>
        <vt:i4>5</vt:i4>
      </vt:variant>
      <vt:variant>
        <vt:lpwstr/>
      </vt:variant>
      <vt:variant>
        <vt:lpwstr>_Toc247089980</vt:lpwstr>
      </vt:variant>
      <vt:variant>
        <vt:i4>1900596</vt:i4>
      </vt:variant>
      <vt:variant>
        <vt:i4>8</vt:i4>
      </vt:variant>
      <vt:variant>
        <vt:i4>0</vt:i4>
      </vt:variant>
      <vt:variant>
        <vt:i4>5</vt:i4>
      </vt:variant>
      <vt:variant>
        <vt:lpwstr/>
      </vt:variant>
      <vt:variant>
        <vt:lpwstr>_Toc247089979</vt:lpwstr>
      </vt:variant>
      <vt:variant>
        <vt:i4>2490495</vt:i4>
      </vt:variant>
      <vt:variant>
        <vt:i4>3</vt:i4>
      </vt:variant>
      <vt:variant>
        <vt:i4>0</vt:i4>
      </vt:variant>
      <vt:variant>
        <vt:i4>5</vt:i4>
      </vt:variant>
      <vt:variant>
        <vt:lpwstr>http://www.entox.uq.edu.au/</vt:lpwstr>
      </vt:variant>
      <vt:variant>
        <vt:lpwstr/>
      </vt:variant>
      <vt:variant>
        <vt:i4>7995480</vt:i4>
      </vt:variant>
      <vt:variant>
        <vt:i4>0</vt:i4>
      </vt:variant>
      <vt:variant>
        <vt:i4>0</vt:i4>
      </vt:variant>
      <vt:variant>
        <vt:i4>5</vt:i4>
      </vt:variant>
      <vt:variant>
        <vt:lpwstr>mailto:j.mueller@uq.edu.au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2015-06-02T06:23:00Z</dcterms:created>
  <dcterms:modified xsi:type="dcterms:W3CDTF">2015-06-02T06:23:00Z</dcterms:modified>
</cp:coreProperties>
</file>