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er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header3.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02F3" w:rsidRDefault="00DF0EE7" w:rsidP="008E753F">
      <w:pPr>
        <w:pStyle w:val="Client"/>
        <w:ind w:left="-1276"/>
      </w:pPr>
      <w:bookmarkStart w:id="0" w:name="_GoBack"/>
      <w:bookmarkEnd w:id="0"/>
      <w:r>
        <w:rPr>
          <w:noProof/>
          <w:lang w:eastAsia="en-AU"/>
        </w:rPr>
        <w:drawing>
          <wp:anchor distT="0" distB="0" distL="114300" distR="114300" simplePos="0" relativeHeight="251658240" behindDoc="0" locked="0" layoutInCell="1" allowOverlap="1">
            <wp:simplePos x="0" y="0"/>
            <wp:positionH relativeFrom="column">
              <wp:posOffset>-442595</wp:posOffset>
            </wp:positionH>
            <wp:positionV relativeFrom="paragraph">
              <wp:posOffset>147320</wp:posOffset>
            </wp:positionV>
            <wp:extent cx="7684756" cy="10782000"/>
            <wp:effectExtent l="0" t="0" r="0" b="635"/>
            <wp:wrapSquare wrapText="bothSides"/>
            <wp:docPr id="2" name="Picture 2" descr="Environmental Management Strategy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25379-cover_EMS_Final_25072013.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684756" cy="10782000"/>
                    </a:xfrm>
                    <a:prstGeom prst="rect">
                      <a:avLst/>
                    </a:prstGeom>
                  </pic:spPr>
                </pic:pic>
              </a:graphicData>
            </a:graphic>
            <wp14:sizeRelH relativeFrom="page">
              <wp14:pctWidth>0</wp14:pctWidth>
            </wp14:sizeRelH>
            <wp14:sizeRelV relativeFrom="page">
              <wp14:pctHeight>0</wp14:pctHeight>
            </wp14:sizeRelV>
          </wp:anchor>
        </w:drawing>
      </w:r>
      <w:r w:rsidR="006E49C0">
        <w:t xml:space="preserve"> </w:t>
      </w:r>
      <w:fldSimple w:instr=" DOCPROPERTY &quot;Client&quot;  \* MERGEFORMAT ">
        <w:r w:rsidR="00644A1F">
          <w:t>Great Barrier Reef Marine Park Authority</w:t>
        </w:r>
      </w:fldSimple>
    </w:p>
    <w:p w:rsidR="00B91E18" w:rsidRDefault="00B91E18" w:rsidP="00FD3AE3">
      <w:pPr>
        <w:pStyle w:val="DocDate"/>
        <w:jc w:val="left"/>
        <w:sectPr w:rsidR="00B91E18" w:rsidSect="00E70987">
          <w:footerReference w:type="first" r:id="rId10"/>
          <w:pgSz w:w="11906" w:h="16838" w:code="9"/>
          <w:pgMar w:top="5812" w:right="907" w:bottom="1418" w:left="1701" w:header="709" w:footer="709" w:gutter="0"/>
          <w:cols w:space="720"/>
        </w:sectPr>
      </w:pPr>
    </w:p>
    <w:p w:rsidR="004E02F3" w:rsidRDefault="004E02F3">
      <w:pPr>
        <w:pStyle w:val="Contents"/>
      </w:pPr>
      <w:bookmarkStart w:id="1" w:name="insertpoint"/>
      <w:bookmarkEnd w:id="1"/>
      <w:r>
        <w:lastRenderedPageBreak/>
        <w:t>Contents</w:t>
      </w:r>
    </w:p>
    <w:p w:rsidR="00834F0F" w:rsidRPr="00834F0F" w:rsidRDefault="00FE5252" w:rsidP="00834F0F">
      <w:pPr>
        <w:pStyle w:val="TOC1"/>
        <w:rPr>
          <w:rFonts w:asciiTheme="minorHAnsi" w:eastAsiaTheme="minorEastAsia" w:hAnsiTheme="minorHAnsi" w:cstheme="minorBidi"/>
          <w:b w:val="0"/>
          <w:caps w:val="0"/>
          <w:szCs w:val="24"/>
          <w:lang w:eastAsia="en-AU"/>
        </w:rPr>
      </w:pPr>
      <w:r w:rsidRPr="00834F0F">
        <w:rPr>
          <w:caps w:val="0"/>
          <w:szCs w:val="24"/>
        </w:rPr>
        <w:fldChar w:fldCharType="begin"/>
      </w:r>
      <w:r w:rsidRPr="00834F0F">
        <w:rPr>
          <w:caps w:val="0"/>
          <w:szCs w:val="24"/>
        </w:rPr>
        <w:instrText xml:space="preserve"> TOC \o "1-2" \h \z \u </w:instrText>
      </w:r>
      <w:r w:rsidRPr="00834F0F">
        <w:rPr>
          <w:caps w:val="0"/>
          <w:szCs w:val="24"/>
        </w:rPr>
        <w:fldChar w:fldCharType="separate"/>
      </w:r>
      <w:hyperlink w:anchor="_Toc358987169" w:history="1">
        <w:r w:rsidR="00834F0F" w:rsidRPr="00834F0F">
          <w:rPr>
            <w:rStyle w:val="Hyperlink"/>
            <w:szCs w:val="24"/>
          </w:rPr>
          <w:t>EXECUTIVE SUMMARY</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_Toc358987169 \h </w:instrText>
        </w:r>
        <w:r w:rsidR="00834F0F" w:rsidRPr="00834F0F">
          <w:rPr>
            <w:webHidden/>
            <w:szCs w:val="24"/>
          </w:rPr>
        </w:r>
        <w:r w:rsidR="00834F0F" w:rsidRPr="00834F0F">
          <w:rPr>
            <w:webHidden/>
            <w:szCs w:val="24"/>
          </w:rPr>
          <w:fldChar w:fldCharType="separate"/>
        </w:r>
        <w:r w:rsidR="00DF0EE7">
          <w:rPr>
            <w:webHidden/>
            <w:szCs w:val="24"/>
          </w:rPr>
          <w:t>iii</w:t>
        </w:r>
        <w:r w:rsidR="00834F0F" w:rsidRPr="00834F0F">
          <w:rPr>
            <w:webHidden/>
            <w:szCs w:val="24"/>
          </w:rPr>
          <w:fldChar w:fldCharType="end"/>
        </w:r>
      </w:hyperlink>
    </w:p>
    <w:p w:rsidR="00834F0F" w:rsidRPr="00834F0F" w:rsidRDefault="00AE1B7A" w:rsidP="00834F0F">
      <w:pPr>
        <w:pStyle w:val="TOC1"/>
        <w:rPr>
          <w:rFonts w:asciiTheme="minorHAnsi" w:eastAsiaTheme="minorEastAsia" w:hAnsiTheme="minorHAnsi" w:cstheme="minorBidi"/>
          <w:b w:val="0"/>
          <w:caps w:val="0"/>
          <w:szCs w:val="24"/>
          <w:lang w:eastAsia="en-AU"/>
        </w:rPr>
      </w:pPr>
      <w:hyperlink w:anchor="_Toc358987170" w:history="1">
        <w:r w:rsidR="00834F0F" w:rsidRPr="00834F0F">
          <w:rPr>
            <w:rStyle w:val="Hyperlink"/>
            <w:szCs w:val="24"/>
          </w:rPr>
          <w:t>ACRONYMS/Glossary</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_Toc358987170 \h </w:instrText>
        </w:r>
        <w:r w:rsidR="00834F0F" w:rsidRPr="00834F0F">
          <w:rPr>
            <w:webHidden/>
            <w:szCs w:val="24"/>
          </w:rPr>
        </w:r>
        <w:r w:rsidR="00834F0F" w:rsidRPr="00834F0F">
          <w:rPr>
            <w:webHidden/>
            <w:szCs w:val="24"/>
          </w:rPr>
          <w:fldChar w:fldCharType="separate"/>
        </w:r>
        <w:r w:rsidR="00DF0EE7">
          <w:rPr>
            <w:webHidden/>
            <w:szCs w:val="24"/>
          </w:rPr>
          <w:t>xi</w:t>
        </w:r>
        <w:r w:rsidR="00834F0F" w:rsidRPr="00834F0F">
          <w:rPr>
            <w:webHidden/>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71" w:history="1">
        <w:r w:rsidR="00834F0F" w:rsidRPr="00834F0F">
          <w:rPr>
            <w:rStyle w:val="Hyperlink"/>
            <w:szCs w:val="24"/>
          </w:rPr>
          <w:t>1.</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INTRODUCTION</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_Toc358987171 \h </w:instrText>
        </w:r>
        <w:r w:rsidR="00834F0F" w:rsidRPr="00834F0F">
          <w:rPr>
            <w:webHidden/>
            <w:szCs w:val="24"/>
          </w:rPr>
        </w:r>
        <w:r w:rsidR="00834F0F" w:rsidRPr="00834F0F">
          <w:rPr>
            <w:webHidden/>
            <w:szCs w:val="24"/>
          </w:rPr>
          <w:fldChar w:fldCharType="separate"/>
        </w:r>
        <w:r w:rsidR="00DF0EE7">
          <w:rPr>
            <w:webHidden/>
            <w:szCs w:val="24"/>
          </w:rPr>
          <w:t>1</w:t>
        </w:r>
        <w:r w:rsidR="00834F0F" w:rsidRPr="00834F0F">
          <w:rPr>
            <w:webHidden/>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2" w:history="1">
        <w:r w:rsidR="00834F0F" w:rsidRPr="00834F0F">
          <w:rPr>
            <w:rStyle w:val="Hyperlink"/>
            <w:sz w:val="24"/>
            <w:szCs w:val="24"/>
          </w:rPr>
          <w:t>1.1</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Relationship of this project to the comprehensive Strategic Assessment</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_Toc358987172 \h </w:instrText>
        </w:r>
        <w:r w:rsidR="00834F0F" w:rsidRPr="00834F0F">
          <w:rPr>
            <w:webHidden/>
            <w:sz w:val="24"/>
            <w:szCs w:val="24"/>
          </w:rPr>
        </w:r>
        <w:r w:rsidR="00834F0F" w:rsidRPr="00834F0F">
          <w:rPr>
            <w:webHidden/>
            <w:sz w:val="24"/>
            <w:szCs w:val="24"/>
          </w:rPr>
          <w:fldChar w:fldCharType="separate"/>
        </w:r>
        <w:r w:rsidR="00DF0EE7">
          <w:rPr>
            <w:webHidden/>
            <w:sz w:val="24"/>
            <w:szCs w:val="24"/>
          </w:rPr>
          <w:t>1</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3" w:history="1">
        <w:r w:rsidR="00834F0F" w:rsidRPr="00834F0F">
          <w:rPr>
            <w:rStyle w:val="Hyperlink"/>
            <w:sz w:val="24"/>
            <w:szCs w:val="24"/>
          </w:rPr>
          <w:t>1.2</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Background to this project</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_Toc358987173 \h </w:instrText>
        </w:r>
        <w:r w:rsidR="00834F0F" w:rsidRPr="00834F0F">
          <w:rPr>
            <w:webHidden/>
            <w:sz w:val="24"/>
            <w:szCs w:val="24"/>
          </w:rPr>
        </w:r>
        <w:r w:rsidR="00834F0F" w:rsidRPr="00834F0F">
          <w:rPr>
            <w:webHidden/>
            <w:sz w:val="24"/>
            <w:szCs w:val="24"/>
          </w:rPr>
          <w:fldChar w:fldCharType="separate"/>
        </w:r>
        <w:r w:rsidR="00DF0EE7">
          <w:rPr>
            <w:webHidden/>
            <w:sz w:val="24"/>
            <w:szCs w:val="24"/>
          </w:rPr>
          <w:t>1</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4" w:history="1">
        <w:r w:rsidR="00834F0F" w:rsidRPr="00834F0F">
          <w:rPr>
            <w:rStyle w:val="Hyperlink"/>
            <w:sz w:val="24"/>
            <w:szCs w:val="24"/>
          </w:rPr>
          <w:t>1.3</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The project</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_Toc358987174 \h </w:instrText>
        </w:r>
        <w:r w:rsidR="00834F0F" w:rsidRPr="00834F0F">
          <w:rPr>
            <w:webHidden/>
            <w:sz w:val="24"/>
            <w:szCs w:val="24"/>
          </w:rPr>
        </w:r>
        <w:r w:rsidR="00834F0F" w:rsidRPr="00834F0F">
          <w:rPr>
            <w:webHidden/>
            <w:sz w:val="24"/>
            <w:szCs w:val="24"/>
          </w:rPr>
          <w:fldChar w:fldCharType="separate"/>
        </w:r>
        <w:r w:rsidR="00DF0EE7">
          <w:rPr>
            <w:webHidden/>
            <w:sz w:val="24"/>
            <w:szCs w:val="24"/>
          </w:rPr>
          <w:t>2</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5" w:history="1">
        <w:r w:rsidR="00834F0F" w:rsidRPr="00834F0F">
          <w:rPr>
            <w:rStyle w:val="Hyperlink"/>
            <w:sz w:val="24"/>
            <w:szCs w:val="24"/>
          </w:rPr>
          <w:t>1.4</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Study area</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_Toc358987175 \h </w:instrText>
        </w:r>
        <w:r w:rsidR="00834F0F" w:rsidRPr="00834F0F">
          <w:rPr>
            <w:webHidden/>
            <w:sz w:val="24"/>
            <w:szCs w:val="24"/>
          </w:rPr>
        </w:r>
        <w:r w:rsidR="00834F0F" w:rsidRPr="00834F0F">
          <w:rPr>
            <w:webHidden/>
            <w:sz w:val="24"/>
            <w:szCs w:val="24"/>
          </w:rPr>
          <w:fldChar w:fldCharType="separate"/>
        </w:r>
        <w:r w:rsidR="00DF0EE7">
          <w:rPr>
            <w:webHidden/>
            <w:sz w:val="24"/>
            <w:szCs w:val="24"/>
          </w:rPr>
          <w:t>4</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6" w:history="1">
        <w:r w:rsidR="00834F0F" w:rsidRPr="00834F0F">
          <w:rPr>
            <w:rStyle w:val="Hyperlink"/>
            <w:sz w:val="24"/>
            <w:szCs w:val="24"/>
          </w:rPr>
          <w:t>1.5</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The structure of this report</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_Toc358987176 \h </w:instrText>
        </w:r>
        <w:r w:rsidR="00834F0F" w:rsidRPr="00834F0F">
          <w:rPr>
            <w:webHidden/>
            <w:sz w:val="24"/>
            <w:szCs w:val="24"/>
          </w:rPr>
        </w:r>
        <w:r w:rsidR="00834F0F" w:rsidRPr="00834F0F">
          <w:rPr>
            <w:webHidden/>
            <w:sz w:val="24"/>
            <w:szCs w:val="24"/>
          </w:rPr>
          <w:fldChar w:fldCharType="separate"/>
        </w:r>
        <w:r w:rsidR="00DF0EE7">
          <w:rPr>
            <w:webHidden/>
            <w:sz w:val="24"/>
            <w:szCs w:val="24"/>
          </w:rPr>
          <w:t>8</w:t>
        </w:r>
        <w:r w:rsidR="00834F0F" w:rsidRPr="00834F0F">
          <w:rPr>
            <w:webHidden/>
            <w:sz w:val="24"/>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77" w:history="1">
        <w:r w:rsidR="00834F0F" w:rsidRPr="00834F0F">
          <w:rPr>
            <w:rStyle w:val="Hyperlink"/>
            <w:szCs w:val="24"/>
          </w:rPr>
          <w:t>2.</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Governing legislation</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_Toc358987177 \h </w:instrText>
        </w:r>
        <w:r w:rsidR="00834F0F" w:rsidRPr="00834F0F">
          <w:rPr>
            <w:webHidden/>
            <w:szCs w:val="24"/>
          </w:rPr>
        </w:r>
        <w:r w:rsidR="00834F0F" w:rsidRPr="00834F0F">
          <w:rPr>
            <w:webHidden/>
            <w:szCs w:val="24"/>
          </w:rPr>
          <w:fldChar w:fldCharType="separate"/>
        </w:r>
        <w:r w:rsidR="00DF0EE7">
          <w:rPr>
            <w:webHidden/>
            <w:szCs w:val="24"/>
          </w:rPr>
          <w:t>9</w:t>
        </w:r>
        <w:r w:rsidR="00834F0F" w:rsidRPr="00834F0F">
          <w:rPr>
            <w:webHidden/>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8" w:history="1">
        <w:r w:rsidR="00834F0F" w:rsidRPr="00834F0F">
          <w:rPr>
            <w:rStyle w:val="Hyperlink"/>
            <w:sz w:val="24"/>
            <w:szCs w:val="24"/>
          </w:rPr>
          <w:t>2.1</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Legislation governing the management of the Great Barrier Reef</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_Toc358987178 \h </w:instrText>
        </w:r>
        <w:r w:rsidR="00834F0F" w:rsidRPr="00834F0F">
          <w:rPr>
            <w:webHidden/>
            <w:sz w:val="24"/>
            <w:szCs w:val="24"/>
          </w:rPr>
        </w:r>
        <w:r w:rsidR="00834F0F" w:rsidRPr="00834F0F">
          <w:rPr>
            <w:webHidden/>
            <w:sz w:val="24"/>
            <w:szCs w:val="24"/>
          </w:rPr>
          <w:fldChar w:fldCharType="separate"/>
        </w:r>
        <w:r w:rsidR="00DF0EE7">
          <w:rPr>
            <w:webHidden/>
            <w:sz w:val="24"/>
            <w:szCs w:val="24"/>
          </w:rPr>
          <w:t>9</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79" w:history="1">
        <w:r w:rsidR="00834F0F" w:rsidRPr="00834F0F">
          <w:rPr>
            <w:rStyle w:val="Hyperlink"/>
            <w:sz w:val="24"/>
            <w:szCs w:val="24"/>
          </w:rPr>
          <w:t>2.2</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Legislation governing the management of shipping, ports and anchorages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_Toc358987179 \h </w:instrText>
        </w:r>
        <w:r w:rsidR="00834F0F" w:rsidRPr="00834F0F">
          <w:rPr>
            <w:webHidden/>
            <w:sz w:val="24"/>
            <w:szCs w:val="24"/>
          </w:rPr>
        </w:r>
        <w:r w:rsidR="00834F0F" w:rsidRPr="00834F0F">
          <w:rPr>
            <w:webHidden/>
            <w:sz w:val="24"/>
            <w:szCs w:val="24"/>
          </w:rPr>
          <w:fldChar w:fldCharType="separate"/>
        </w:r>
        <w:r w:rsidR="00DF0EE7">
          <w:rPr>
            <w:webHidden/>
            <w:sz w:val="24"/>
            <w:szCs w:val="24"/>
          </w:rPr>
          <w:t>12</w:t>
        </w:r>
        <w:r w:rsidR="00834F0F" w:rsidRPr="00834F0F">
          <w:rPr>
            <w:webHidden/>
            <w:sz w:val="24"/>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80" w:history="1">
        <w:r w:rsidR="00834F0F" w:rsidRPr="00834F0F">
          <w:rPr>
            <w:rStyle w:val="Hyperlink"/>
            <w:szCs w:val="24"/>
          </w:rPr>
          <w:t>3.</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Anchorages in the Five Major ports in Queensland</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_Toc358987180 \h </w:instrText>
        </w:r>
        <w:r w:rsidR="00834F0F" w:rsidRPr="00834F0F">
          <w:rPr>
            <w:webHidden/>
            <w:szCs w:val="24"/>
          </w:rPr>
        </w:r>
        <w:r w:rsidR="00834F0F" w:rsidRPr="00834F0F">
          <w:rPr>
            <w:webHidden/>
            <w:szCs w:val="24"/>
          </w:rPr>
          <w:fldChar w:fldCharType="separate"/>
        </w:r>
        <w:r w:rsidR="00DF0EE7">
          <w:rPr>
            <w:webHidden/>
            <w:szCs w:val="24"/>
          </w:rPr>
          <w:t>19</w:t>
        </w:r>
        <w:r w:rsidR="00834F0F" w:rsidRPr="00834F0F">
          <w:rPr>
            <w:webHidden/>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1" w:history="1">
        <w:r w:rsidR="00834F0F" w:rsidRPr="00834F0F">
          <w:rPr>
            <w:rStyle w:val="Hyperlink"/>
            <w:sz w:val="24"/>
            <w:szCs w:val="24"/>
          </w:rPr>
          <w:t>3.1</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How ships use anchorages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_Toc358987181 \h </w:instrText>
        </w:r>
        <w:r w:rsidR="00834F0F" w:rsidRPr="00834F0F">
          <w:rPr>
            <w:webHidden/>
            <w:sz w:val="24"/>
            <w:szCs w:val="24"/>
          </w:rPr>
        </w:r>
        <w:r w:rsidR="00834F0F" w:rsidRPr="00834F0F">
          <w:rPr>
            <w:webHidden/>
            <w:sz w:val="24"/>
            <w:szCs w:val="24"/>
          </w:rPr>
          <w:fldChar w:fldCharType="separate"/>
        </w:r>
        <w:r w:rsidR="00DF0EE7">
          <w:rPr>
            <w:webHidden/>
            <w:sz w:val="24"/>
            <w:szCs w:val="24"/>
          </w:rPr>
          <w:t>19</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2" w:history="1">
        <w:r w:rsidR="00834F0F" w:rsidRPr="00834F0F">
          <w:rPr>
            <w:rStyle w:val="Hyperlink"/>
            <w:sz w:val="24"/>
            <w:szCs w:val="24"/>
          </w:rPr>
          <w:t>3.2</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Drivers of demand for anchorages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_Toc358987182 \h </w:instrText>
        </w:r>
        <w:r w:rsidR="00834F0F" w:rsidRPr="00834F0F">
          <w:rPr>
            <w:webHidden/>
            <w:sz w:val="24"/>
            <w:szCs w:val="24"/>
          </w:rPr>
        </w:r>
        <w:r w:rsidR="00834F0F" w:rsidRPr="00834F0F">
          <w:rPr>
            <w:webHidden/>
            <w:sz w:val="24"/>
            <w:szCs w:val="24"/>
          </w:rPr>
          <w:fldChar w:fldCharType="separate"/>
        </w:r>
        <w:r w:rsidR="00DF0EE7">
          <w:rPr>
            <w:webHidden/>
            <w:sz w:val="24"/>
            <w:szCs w:val="24"/>
          </w:rPr>
          <w:t>30</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3" w:history="1">
        <w:r w:rsidR="00834F0F" w:rsidRPr="00834F0F">
          <w:rPr>
            <w:rStyle w:val="Hyperlink"/>
            <w:sz w:val="24"/>
            <w:szCs w:val="24"/>
          </w:rPr>
          <w:t>3.3</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Future total demand for ship anchorages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_Toc358987183 \h </w:instrText>
        </w:r>
        <w:r w:rsidR="00834F0F" w:rsidRPr="00834F0F">
          <w:rPr>
            <w:webHidden/>
            <w:sz w:val="24"/>
            <w:szCs w:val="24"/>
          </w:rPr>
        </w:r>
        <w:r w:rsidR="00834F0F" w:rsidRPr="00834F0F">
          <w:rPr>
            <w:webHidden/>
            <w:sz w:val="24"/>
            <w:szCs w:val="24"/>
          </w:rPr>
          <w:fldChar w:fldCharType="separate"/>
        </w:r>
        <w:r w:rsidR="00DF0EE7">
          <w:rPr>
            <w:webHidden/>
            <w:sz w:val="24"/>
            <w:szCs w:val="24"/>
          </w:rPr>
          <w:t>30</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4" w:history="1">
        <w:r w:rsidR="00834F0F" w:rsidRPr="00834F0F">
          <w:rPr>
            <w:rStyle w:val="Hyperlink"/>
            <w:sz w:val="24"/>
            <w:szCs w:val="24"/>
          </w:rPr>
          <w:t>3.4</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Ability to control ship anchoring demand and use</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_Toc358987184 \h </w:instrText>
        </w:r>
        <w:r w:rsidR="00834F0F" w:rsidRPr="00834F0F">
          <w:rPr>
            <w:webHidden/>
            <w:sz w:val="24"/>
            <w:szCs w:val="24"/>
          </w:rPr>
        </w:r>
        <w:r w:rsidR="00834F0F" w:rsidRPr="00834F0F">
          <w:rPr>
            <w:webHidden/>
            <w:sz w:val="24"/>
            <w:szCs w:val="24"/>
          </w:rPr>
          <w:fldChar w:fldCharType="separate"/>
        </w:r>
        <w:r w:rsidR="00DF0EE7">
          <w:rPr>
            <w:webHidden/>
            <w:sz w:val="24"/>
            <w:szCs w:val="24"/>
          </w:rPr>
          <w:t>34</w:t>
        </w:r>
        <w:r w:rsidR="00834F0F" w:rsidRPr="00834F0F">
          <w:rPr>
            <w:webHidden/>
            <w:sz w:val="24"/>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85" w:history="1">
        <w:r w:rsidR="00834F0F" w:rsidRPr="00834F0F">
          <w:rPr>
            <w:rStyle w:val="Hyperlink"/>
            <w:szCs w:val="24"/>
          </w:rPr>
          <w:t>4.</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Environmental impacts of anchorages</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_Toc358987185 \h </w:instrText>
        </w:r>
        <w:r w:rsidR="00834F0F" w:rsidRPr="00834F0F">
          <w:rPr>
            <w:webHidden/>
            <w:szCs w:val="24"/>
          </w:rPr>
        </w:r>
        <w:r w:rsidR="00834F0F" w:rsidRPr="00834F0F">
          <w:rPr>
            <w:webHidden/>
            <w:szCs w:val="24"/>
          </w:rPr>
          <w:fldChar w:fldCharType="separate"/>
        </w:r>
        <w:r w:rsidR="00DF0EE7">
          <w:rPr>
            <w:webHidden/>
            <w:szCs w:val="24"/>
          </w:rPr>
          <w:t>35</w:t>
        </w:r>
        <w:r w:rsidR="00834F0F" w:rsidRPr="00834F0F">
          <w:rPr>
            <w:webHidden/>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6" w:history="1">
        <w:r w:rsidR="00834F0F" w:rsidRPr="00834F0F">
          <w:rPr>
            <w:rStyle w:val="Hyperlink"/>
            <w:sz w:val="24"/>
            <w:szCs w:val="24"/>
          </w:rPr>
          <w:t>4.1</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Key environmental values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_Toc358987186 \h </w:instrText>
        </w:r>
        <w:r w:rsidR="00834F0F" w:rsidRPr="00834F0F">
          <w:rPr>
            <w:webHidden/>
            <w:sz w:val="24"/>
            <w:szCs w:val="24"/>
          </w:rPr>
        </w:r>
        <w:r w:rsidR="00834F0F" w:rsidRPr="00834F0F">
          <w:rPr>
            <w:webHidden/>
            <w:sz w:val="24"/>
            <w:szCs w:val="24"/>
          </w:rPr>
          <w:fldChar w:fldCharType="separate"/>
        </w:r>
        <w:r w:rsidR="00DF0EE7">
          <w:rPr>
            <w:webHidden/>
            <w:sz w:val="24"/>
            <w:szCs w:val="24"/>
          </w:rPr>
          <w:t>35</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7" w:history="1">
        <w:r w:rsidR="00834F0F" w:rsidRPr="00834F0F">
          <w:rPr>
            <w:rStyle w:val="Hyperlink"/>
            <w:sz w:val="24"/>
            <w:szCs w:val="24"/>
          </w:rPr>
          <w:t>4.2</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Actual and potential environmental impacts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_Toc358987187 \h </w:instrText>
        </w:r>
        <w:r w:rsidR="00834F0F" w:rsidRPr="00834F0F">
          <w:rPr>
            <w:webHidden/>
            <w:sz w:val="24"/>
            <w:szCs w:val="24"/>
          </w:rPr>
        </w:r>
        <w:r w:rsidR="00834F0F" w:rsidRPr="00834F0F">
          <w:rPr>
            <w:webHidden/>
            <w:sz w:val="24"/>
            <w:szCs w:val="24"/>
          </w:rPr>
          <w:fldChar w:fldCharType="separate"/>
        </w:r>
        <w:r w:rsidR="00DF0EE7">
          <w:rPr>
            <w:webHidden/>
            <w:sz w:val="24"/>
            <w:szCs w:val="24"/>
          </w:rPr>
          <w:t>36</w:t>
        </w:r>
        <w:r w:rsidR="00834F0F" w:rsidRPr="00834F0F">
          <w:rPr>
            <w:webHidden/>
            <w:sz w:val="24"/>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88" w:history="1">
        <w:r w:rsidR="00834F0F" w:rsidRPr="00834F0F">
          <w:rPr>
            <w:rStyle w:val="Hyperlink"/>
            <w:szCs w:val="24"/>
          </w:rPr>
          <w:t>5.</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Management of Anchorages at the Five Major Ports</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_Toc358987188 \h </w:instrText>
        </w:r>
        <w:r w:rsidR="00834F0F" w:rsidRPr="00834F0F">
          <w:rPr>
            <w:webHidden/>
            <w:szCs w:val="24"/>
          </w:rPr>
        </w:r>
        <w:r w:rsidR="00834F0F" w:rsidRPr="00834F0F">
          <w:rPr>
            <w:webHidden/>
            <w:szCs w:val="24"/>
          </w:rPr>
          <w:fldChar w:fldCharType="separate"/>
        </w:r>
        <w:r w:rsidR="00DF0EE7">
          <w:rPr>
            <w:webHidden/>
            <w:szCs w:val="24"/>
          </w:rPr>
          <w:t>43</w:t>
        </w:r>
        <w:r w:rsidR="00834F0F" w:rsidRPr="00834F0F">
          <w:rPr>
            <w:webHidden/>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89" w:history="1">
        <w:r w:rsidR="00834F0F" w:rsidRPr="00834F0F">
          <w:rPr>
            <w:rStyle w:val="Hyperlink"/>
            <w:sz w:val="24"/>
            <w:szCs w:val="24"/>
          </w:rPr>
          <w:t>5.1</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Management options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_Toc358987189 \h </w:instrText>
        </w:r>
        <w:r w:rsidR="00834F0F" w:rsidRPr="00834F0F">
          <w:rPr>
            <w:webHidden/>
            <w:sz w:val="24"/>
            <w:szCs w:val="24"/>
          </w:rPr>
        </w:r>
        <w:r w:rsidR="00834F0F" w:rsidRPr="00834F0F">
          <w:rPr>
            <w:webHidden/>
            <w:sz w:val="24"/>
            <w:szCs w:val="24"/>
          </w:rPr>
          <w:fldChar w:fldCharType="separate"/>
        </w:r>
        <w:r w:rsidR="00DF0EE7">
          <w:rPr>
            <w:webHidden/>
            <w:sz w:val="24"/>
            <w:szCs w:val="24"/>
          </w:rPr>
          <w:t>43</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90" w:history="1">
        <w:r w:rsidR="00834F0F" w:rsidRPr="00834F0F">
          <w:rPr>
            <w:rStyle w:val="Hyperlink"/>
            <w:sz w:val="24"/>
            <w:szCs w:val="24"/>
          </w:rPr>
          <w:t>5.2</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Port specific management options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_Toc358987190 \h </w:instrText>
        </w:r>
        <w:r w:rsidR="00834F0F" w:rsidRPr="00834F0F">
          <w:rPr>
            <w:webHidden/>
            <w:sz w:val="24"/>
            <w:szCs w:val="24"/>
          </w:rPr>
        </w:r>
        <w:r w:rsidR="00834F0F" w:rsidRPr="00834F0F">
          <w:rPr>
            <w:webHidden/>
            <w:sz w:val="24"/>
            <w:szCs w:val="24"/>
          </w:rPr>
          <w:fldChar w:fldCharType="separate"/>
        </w:r>
        <w:r w:rsidR="00DF0EE7">
          <w:rPr>
            <w:webHidden/>
            <w:sz w:val="24"/>
            <w:szCs w:val="24"/>
          </w:rPr>
          <w:t>46</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91" w:history="1">
        <w:r w:rsidR="00834F0F" w:rsidRPr="00834F0F">
          <w:rPr>
            <w:rStyle w:val="Hyperlink"/>
            <w:sz w:val="24"/>
            <w:szCs w:val="24"/>
          </w:rPr>
          <w:t>5.3</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Summary of management options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_Toc358987191 \h </w:instrText>
        </w:r>
        <w:r w:rsidR="00834F0F" w:rsidRPr="00834F0F">
          <w:rPr>
            <w:webHidden/>
            <w:sz w:val="24"/>
            <w:szCs w:val="24"/>
          </w:rPr>
        </w:r>
        <w:r w:rsidR="00834F0F" w:rsidRPr="00834F0F">
          <w:rPr>
            <w:webHidden/>
            <w:sz w:val="24"/>
            <w:szCs w:val="24"/>
          </w:rPr>
          <w:fldChar w:fldCharType="separate"/>
        </w:r>
        <w:r w:rsidR="00DF0EE7">
          <w:rPr>
            <w:webHidden/>
            <w:sz w:val="24"/>
            <w:szCs w:val="24"/>
          </w:rPr>
          <w:t>50</w:t>
        </w:r>
        <w:r w:rsidR="00834F0F" w:rsidRPr="00834F0F">
          <w:rPr>
            <w:webHidden/>
            <w:sz w:val="24"/>
            <w:szCs w:val="24"/>
          </w:rPr>
          <w:fldChar w:fldCharType="end"/>
        </w:r>
      </w:hyperlink>
    </w:p>
    <w:p w:rsidR="00834F0F" w:rsidRPr="00834F0F" w:rsidRDefault="00AE1B7A" w:rsidP="00EE3541">
      <w:pPr>
        <w:pStyle w:val="TOC1"/>
        <w:tabs>
          <w:tab w:val="left" w:pos="600"/>
        </w:tabs>
        <w:ind w:left="567" w:right="651" w:hanging="567"/>
        <w:rPr>
          <w:rFonts w:asciiTheme="minorHAnsi" w:eastAsiaTheme="minorEastAsia" w:hAnsiTheme="minorHAnsi" w:cstheme="minorBidi"/>
          <w:b w:val="0"/>
          <w:caps w:val="0"/>
          <w:szCs w:val="24"/>
          <w:lang w:eastAsia="en-AU"/>
        </w:rPr>
      </w:pPr>
      <w:hyperlink w:anchor="_Toc358987192" w:history="1">
        <w:r w:rsidR="00834F0F" w:rsidRPr="00834F0F">
          <w:rPr>
            <w:rStyle w:val="Hyperlink"/>
            <w:szCs w:val="24"/>
          </w:rPr>
          <w:t>6.</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Environmental Ship anchorage management Strategy for the FIVE MAJOR PORT Anchorages</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_Toc358987192 \h </w:instrText>
        </w:r>
        <w:r w:rsidR="00834F0F" w:rsidRPr="00834F0F">
          <w:rPr>
            <w:webHidden/>
            <w:szCs w:val="24"/>
          </w:rPr>
        </w:r>
        <w:r w:rsidR="00834F0F" w:rsidRPr="00834F0F">
          <w:rPr>
            <w:webHidden/>
            <w:szCs w:val="24"/>
          </w:rPr>
          <w:fldChar w:fldCharType="separate"/>
        </w:r>
        <w:r w:rsidR="00DF0EE7">
          <w:rPr>
            <w:webHidden/>
            <w:szCs w:val="24"/>
          </w:rPr>
          <w:t>53</w:t>
        </w:r>
        <w:r w:rsidR="00834F0F" w:rsidRPr="00834F0F">
          <w:rPr>
            <w:webHidden/>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93" w:history="1">
        <w:r w:rsidR="00834F0F" w:rsidRPr="00834F0F">
          <w:rPr>
            <w:rStyle w:val="Hyperlink"/>
            <w:rFonts w:cs="Arial"/>
            <w:sz w:val="24"/>
            <w:szCs w:val="24"/>
          </w:rPr>
          <w:t>6.1</w:t>
        </w:r>
        <w:r w:rsidR="00834F0F" w:rsidRPr="00834F0F">
          <w:rPr>
            <w:rFonts w:asciiTheme="minorHAnsi" w:eastAsiaTheme="minorEastAsia" w:hAnsiTheme="minorHAnsi" w:cstheme="minorBidi"/>
            <w:sz w:val="24"/>
            <w:szCs w:val="24"/>
            <w:lang w:eastAsia="en-AU"/>
          </w:rPr>
          <w:tab/>
        </w:r>
        <w:r w:rsidR="00834F0F" w:rsidRPr="00834F0F">
          <w:rPr>
            <w:rStyle w:val="Hyperlink"/>
            <w:rFonts w:cs="Arial"/>
            <w:sz w:val="24"/>
            <w:szCs w:val="24"/>
          </w:rPr>
          <w:t>Introduction</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_Toc358987193 \h </w:instrText>
        </w:r>
        <w:r w:rsidR="00834F0F" w:rsidRPr="00834F0F">
          <w:rPr>
            <w:webHidden/>
            <w:sz w:val="24"/>
            <w:szCs w:val="24"/>
          </w:rPr>
        </w:r>
        <w:r w:rsidR="00834F0F" w:rsidRPr="00834F0F">
          <w:rPr>
            <w:webHidden/>
            <w:sz w:val="24"/>
            <w:szCs w:val="24"/>
          </w:rPr>
          <w:fldChar w:fldCharType="separate"/>
        </w:r>
        <w:r w:rsidR="00DF0EE7">
          <w:rPr>
            <w:webHidden/>
            <w:sz w:val="24"/>
            <w:szCs w:val="24"/>
          </w:rPr>
          <w:t>53</w:t>
        </w:r>
        <w:r w:rsidR="00834F0F" w:rsidRPr="00834F0F">
          <w:rPr>
            <w:webHidden/>
            <w:sz w:val="24"/>
            <w:szCs w:val="24"/>
          </w:rPr>
          <w:fldChar w:fldCharType="end"/>
        </w:r>
      </w:hyperlink>
    </w:p>
    <w:p w:rsidR="00834F0F" w:rsidRPr="00834F0F" w:rsidRDefault="00AE1B7A" w:rsidP="00EE3541">
      <w:pPr>
        <w:pStyle w:val="TOC2"/>
        <w:tabs>
          <w:tab w:val="left" w:pos="600"/>
        </w:tabs>
        <w:ind w:left="567" w:hanging="567"/>
        <w:rPr>
          <w:rFonts w:asciiTheme="minorHAnsi" w:eastAsiaTheme="minorEastAsia" w:hAnsiTheme="minorHAnsi" w:cstheme="minorBidi"/>
          <w:sz w:val="24"/>
          <w:szCs w:val="24"/>
          <w:lang w:eastAsia="en-AU"/>
        </w:rPr>
      </w:pPr>
      <w:hyperlink w:anchor="_Toc358987194" w:history="1">
        <w:r w:rsidR="00834F0F" w:rsidRPr="00834F0F">
          <w:rPr>
            <w:rStyle w:val="Hyperlink"/>
            <w:sz w:val="24"/>
            <w:szCs w:val="24"/>
          </w:rPr>
          <w:t>6.2</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Objective 1: Manage existing anchorages with the aim of protecting environmental values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_Toc358987194 \h </w:instrText>
        </w:r>
        <w:r w:rsidR="00834F0F" w:rsidRPr="00834F0F">
          <w:rPr>
            <w:webHidden/>
            <w:sz w:val="24"/>
            <w:szCs w:val="24"/>
          </w:rPr>
        </w:r>
        <w:r w:rsidR="00834F0F" w:rsidRPr="00834F0F">
          <w:rPr>
            <w:webHidden/>
            <w:sz w:val="24"/>
            <w:szCs w:val="24"/>
          </w:rPr>
          <w:fldChar w:fldCharType="separate"/>
        </w:r>
        <w:r w:rsidR="00DF0EE7">
          <w:rPr>
            <w:webHidden/>
            <w:sz w:val="24"/>
            <w:szCs w:val="24"/>
          </w:rPr>
          <w:t>54</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95" w:history="1">
        <w:r w:rsidR="00834F0F" w:rsidRPr="00834F0F">
          <w:rPr>
            <w:rStyle w:val="Hyperlink"/>
            <w:sz w:val="24"/>
            <w:szCs w:val="24"/>
          </w:rPr>
          <w:t>6.3</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Objective 2: Optimise use of existing anchorages in the Marine Park</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_Toc358987195 \h </w:instrText>
        </w:r>
        <w:r w:rsidR="00834F0F" w:rsidRPr="00834F0F">
          <w:rPr>
            <w:webHidden/>
            <w:sz w:val="24"/>
            <w:szCs w:val="24"/>
          </w:rPr>
        </w:r>
        <w:r w:rsidR="00834F0F" w:rsidRPr="00834F0F">
          <w:rPr>
            <w:webHidden/>
            <w:sz w:val="24"/>
            <w:szCs w:val="24"/>
          </w:rPr>
          <w:fldChar w:fldCharType="separate"/>
        </w:r>
        <w:r w:rsidR="00DF0EE7">
          <w:rPr>
            <w:webHidden/>
            <w:sz w:val="24"/>
            <w:szCs w:val="24"/>
          </w:rPr>
          <w:t>59</w:t>
        </w:r>
        <w:r w:rsidR="00834F0F" w:rsidRPr="00834F0F">
          <w:rPr>
            <w:webHidden/>
            <w:sz w:val="24"/>
            <w:szCs w:val="24"/>
          </w:rPr>
          <w:fldChar w:fldCharType="end"/>
        </w:r>
      </w:hyperlink>
    </w:p>
    <w:p w:rsidR="00834F0F" w:rsidRPr="00834F0F" w:rsidRDefault="00AE1B7A" w:rsidP="00EE3541">
      <w:pPr>
        <w:pStyle w:val="TOC2"/>
        <w:tabs>
          <w:tab w:val="clear" w:pos="9071"/>
          <w:tab w:val="left" w:pos="600"/>
          <w:tab w:val="right" w:leader="dot" w:pos="9072"/>
        </w:tabs>
        <w:ind w:left="567" w:right="793" w:hanging="567"/>
        <w:rPr>
          <w:rFonts w:asciiTheme="minorHAnsi" w:eastAsiaTheme="minorEastAsia" w:hAnsiTheme="minorHAnsi" w:cstheme="minorBidi"/>
          <w:sz w:val="24"/>
          <w:szCs w:val="24"/>
          <w:lang w:eastAsia="en-AU"/>
        </w:rPr>
      </w:pPr>
      <w:hyperlink w:anchor="_Toc358987196" w:history="1">
        <w:r w:rsidR="00834F0F" w:rsidRPr="00834F0F">
          <w:rPr>
            <w:rStyle w:val="Hyperlink"/>
            <w:sz w:val="24"/>
            <w:szCs w:val="24"/>
          </w:rPr>
          <w:t>6.4</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Objective 3: Minimise environmental impacts from future anchorage designations</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_Toc358987196 \h </w:instrText>
        </w:r>
        <w:r w:rsidR="00834F0F" w:rsidRPr="00834F0F">
          <w:rPr>
            <w:webHidden/>
            <w:sz w:val="24"/>
            <w:szCs w:val="24"/>
          </w:rPr>
        </w:r>
        <w:r w:rsidR="00834F0F" w:rsidRPr="00834F0F">
          <w:rPr>
            <w:webHidden/>
            <w:sz w:val="24"/>
            <w:szCs w:val="24"/>
          </w:rPr>
          <w:fldChar w:fldCharType="separate"/>
        </w:r>
        <w:r w:rsidR="00DF0EE7">
          <w:rPr>
            <w:webHidden/>
            <w:sz w:val="24"/>
            <w:szCs w:val="24"/>
          </w:rPr>
          <w:t>65</w:t>
        </w:r>
        <w:r w:rsidR="00834F0F" w:rsidRPr="00834F0F">
          <w:rPr>
            <w:webHidden/>
            <w:sz w:val="24"/>
            <w:szCs w:val="24"/>
          </w:rPr>
          <w:fldChar w:fldCharType="end"/>
        </w:r>
      </w:hyperlink>
    </w:p>
    <w:p w:rsidR="00834F0F" w:rsidRPr="00834F0F" w:rsidRDefault="00AE1B7A" w:rsidP="00834F0F">
      <w:pPr>
        <w:pStyle w:val="TOC2"/>
        <w:tabs>
          <w:tab w:val="left" w:pos="600"/>
        </w:tabs>
        <w:rPr>
          <w:rFonts w:asciiTheme="minorHAnsi" w:eastAsiaTheme="minorEastAsia" w:hAnsiTheme="minorHAnsi" w:cstheme="minorBidi"/>
          <w:sz w:val="24"/>
          <w:szCs w:val="24"/>
          <w:lang w:eastAsia="en-AU"/>
        </w:rPr>
      </w:pPr>
      <w:hyperlink w:anchor="_Toc358987197" w:history="1">
        <w:r w:rsidR="00834F0F" w:rsidRPr="00834F0F">
          <w:rPr>
            <w:rStyle w:val="Hyperlink"/>
            <w:sz w:val="24"/>
            <w:szCs w:val="24"/>
          </w:rPr>
          <w:t>6.5</w:t>
        </w:r>
        <w:r w:rsidR="00834F0F" w:rsidRPr="00834F0F">
          <w:rPr>
            <w:rFonts w:asciiTheme="minorHAnsi" w:eastAsiaTheme="minorEastAsia" w:hAnsiTheme="minorHAnsi" w:cstheme="minorBidi"/>
            <w:sz w:val="24"/>
            <w:szCs w:val="24"/>
            <w:lang w:eastAsia="en-AU"/>
          </w:rPr>
          <w:tab/>
        </w:r>
        <w:r w:rsidR="00834F0F" w:rsidRPr="00834F0F">
          <w:rPr>
            <w:rStyle w:val="Hyperlink"/>
            <w:sz w:val="24"/>
            <w:szCs w:val="24"/>
          </w:rPr>
          <w:t>Implementation and evaluation</w:t>
        </w:r>
        <w:r w:rsidR="00834F0F" w:rsidRPr="00834F0F">
          <w:rPr>
            <w:webHidden/>
            <w:sz w:val="24"/>
            <w:szCs w:val="24"/>
          </w:rPr>
          <w:tab/>
        </w:r>
        <w:r w:rsidR="00834F0F" w:rsidRPr="00834F0F">
          <w:rPr>
            <w:webHidden/>
            <w:sz w:val="24"/>
            <w:szCs w:val="24"/>
          </w:rPr>
          <w:fldChar w:fldCharType="begin"/>
        </w:r>
        <w:r w:rsidR="00834F0F" w:rsidRPr="00834F0F">
          <w:rPr>
            <w:webHidden/>
            <w:sz w:val="24"/>
            <w:szCs w:val="24"/>
          </w:rPr>
          <w:instrText xml:space="preserve"> PAGEREF _Toc358987197 \h </w:instrText>
        </w:r>
        <w:r w:rsidR="00834F0F" w:rsidRPr="00834F0F">
          <w:rPr>
            <w:webHidden/>
            <w:sz w:val="24"/>
            <w:szCs w:val="24"/>
          </w:rPr>
        </w:r>
        <w:r w:rsidR="00834F0F" w:rsidRPr="00834F0F">
          <w:rPr>
            <w:webHidden/>
            <w:sz w:val="24"/>
            <w:szCs w:val="24"/>
          </w:rPr>
          <w:fldChar w:fldCharType="separate"/>
        </w:r>
        <w:r w:rsidR="00DF0EE7">
          <w:rPr>
            <w:webHidden/>
            <w:sz w:val="24"/>
            <w:szCs w:val="24"/>
          </w:rPr>
          <w:t>69</w:t>
        </w:r>
        <w:r w:rsidR="00834F0F" w:rsidRPr="00834F0F">
          <w:rPr>
            <w:webHidden/>
            <w:sz w:val="24"/>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98" w:history="1">
        <w:r w:rsidR="00834F0F" w:rsidRPr="00834F0F">
          <w:rPr>
            <w:rStyle w:val="Hyperlink"/>
            <w:szCs w:val="24"/>
          </w:rPr>
          <w:t>7.</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Summary</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_Toc358987198 \h </w:instrText>
        </w:r>
        <w:r w:rsidR="00834F0F" w:rsidRPr="00834F0F">
          <w:rPr>
            <w:webHidden/>
            <w:szCs w:val="24"/>
          </w:rPr>
        </w:r>
        <w:r w:rsidR="00834F0F" w:rsidRPr="00834F0F">
          <w:rPr>
            <w:webHidden/>
            <w:szCs w:val="24"/>
          </w:rPr>
          <w:fldChar w:fldCharType="separate"/>
        </w:r>
        <w:r w:rsidR="00DF0EE7">
          <w:rPr>
            <w:webHidden/>
            <w:szCs w:val="24"/>
          </w:rPr>
          <w:t>73</w:t>
        </w:r>
        <w:r w:rsidR="00834F0F" w:rsidRPr="00834F0F">
          <w:rPr>
            <w:webHidden/>
            <w:szCs w:val="24"/>
          </w:rPr>
          <w:fldChar w:fldCharType="end"/>
        </w:r>
      </w:hyperlink>
    </w:p>
    <w:p w:rsidR="00834F0F" w:rsidRPr="00834F0F" w:rsidRDefault="00AE1B7A" w:rsidP="00834F0F">
      <w:pPr>
        <w:pStyle w:val="TOC1"/>
        <w:tabs>
          <w:tab w:val="left" w:pos="600"/>
        </w:tabs>
        <w:rPr>
          <w:rFonts w:asciiTheme="minorHAnsi" w:eastAsiaTheme="minorEastAsia" w:hAnsiTheme="minorHAnsi" w:cstheme="minorBidi"/>
          <w:b w:val="0"/>
          <w:caps w:val="0"/>
          <w:szCs w:val="24"/>
          <w:lang w:eastAsia="en-AU"/>
        </w:rPr>
      </w:pPr>
      <w:hyperlink w:anchor="_Toc358987199" w:history="1">
        <w:r w:rsidR="00834F0F" w:rsidRPr="00834F0F">
          <w:rPr>
            <w:rStyle w:val="Hyperlink"/>
            <w:szCs w:val="24"/>
          </w:rPr>
          <w:t>8.</w:t>
        </w:r>
        <w:r w:rsidR="00834F0F" w:rsidRPr="00834F0F">
          <w:rPr>
            <w:rFonts w:asciiTheme="minorHAnsi" w:eastAsiaTheme="minorEastAsia" w:hAnsiTheme="minorHAnsi" w:cstheme="minorBidi"/>
            <w:b w:val="0"/>
            <w:caps w:val="0"/>
            <w:szCs w:val="24"/>
            <w:lang w:eastAsia="en-AU"/>
          </w:rPr>
          <w:tab/>
        </w:r>
        <w:r w:rsidR="00834F0F" w:rsidRPr="00834F0F">
          <w:rPr>
            <w:rStyle w:val="Hyperlink"/>
            <w:szCs w:val="24"/>
          </w:rPr>
          <w:t>References</w:t>
        </w:r>
        <w:r w:rsidR="00834F0F" w:rsidRPr="00834F0F">
          <w:rPr>
            <w:webHidden/>
            <w:szCs w:val="24"/>
          </w:rPr>
          <w:tab/>
        </w:r>
        <w:r w:rsidR="00834F0F" w:rsidRPr="00834F0F">
          <w:rPr>
            <w:webHidden/>
            <w:szCs w:val="24"/>
          </w:rPr>
          <w:fldChar w:fldCharType="begin"/>
        </w:r>
        <w:r w:rsidR="00834F0F" w:rsidRPr="00834F0F">
          <w:rPr>
            <w:webHidden/>
            <w:szCs w:val="24"/>
          </w:rPr>
          <w:instrText xml:space="preserve"> PAGEREF _Toc358987199 \h </w:instrText>
        </w:r>
        <w:r w:rsidR="00834F0F" w:rsidRPr="00834F0F">
          <w:rPr>
            <w:webHidden/>
            <w:szCs w:val="24"/>
          </w:rPr>
        </w:r>
        <w:r w:rsidR="00834F0F" w:rsidRPr="00834F0F">
          <w:rPr>
            <w:webHidden/>
            <w:szCs w:val="24"/>
          </w:rPr>
          <w:fldChar w:fldCharType="separate"/>
        </w:r>
        <w:r w:rsidR="00DF0EE7">
          <w:rPr>
            <w:webHidden/>
            <w:szCs w:val="24"/>
          </w:rPr>
          <w:t>75</w:t>
        </w:r>
        <w:r w:rsidR="00834F0F" w:rsidRPr="00834F0F">
          <w:rPr>
            <w:webHidden/>
            <w:szCs w:val="24"/>
          </w:rPr>
          <w:fldChar w:fldCharType="end"/>
        </w:r>
      </w:hyperlink>
    </w:p>
    <w:p w:rsidR="004E02F3" w:rsidRPr="00834F0F" w:rsidRDefault="00FE5252" w:rsidP="00834F0F">
      <w:pPr>
        <w:pStyle w:val="Body"/>
        <w:rPr>
          <w:noProof/>
          <w:sz w:val="24"/>
          <w:szCs w:val="24"/>
        </w:rPr>
      </w:pPr>
      <w:r w:rsidRPr="00834F0F">
        <w:rPr>
          <w:rFonts w:ascii="Arial Bold" w:hAnsi="Arial Bold"/>
          <w:caps/>
          <w:noProof/>
          <w:sz w:val="24"/>
          <w:szCs w:val="24"/>
        </w:rPr>
        <w:fldChar w:fldCharType="end"/>
      </w:r>
    </w:p>
    <w:p w:rsidR="00FE5252" w:rsidRPr="00834F0F" w:rsidRDefault="00FE5252" w:rsidP="00834F0F">
      <w:pPr>
        <w:pStyle w:val="Body"/>
        <w:rPr>
          <w:noProof/>
          <w:sz w:val="24"/>
          <w:szCs w:val="24"/>
        </w:rPr>
      </w:pPr>
      <w:r w:rsidRPr="00834F0F">
        <w:rPr>
          <w:b/>
          <w:noProof/>
          <w:sz w:val="24"/>
          <w:szCs w:val="24"/>
        </w:rPr>
        <w:t>TABLE INDEX</w:t>
      </w:r>
    </w:p>
    <w:p w:rsidR="00834F0F" w:rsidRPr="00EE3541" w:rsidRDefault="00FE5252" w:rsidP="00EE3541">
      <w:pPr>
        <w:pStyle w:val="TableofFigures"/>
        <w:tabs>
          <w:tab w:val="clear" w:pos="1985"/>
          <w:tab w:val="clear" w:pos="7371"/>
          <w:tab w:val="left" w:pos="9214"/>
        </w:tabs>
        <w:ind w:right="226"/>
        <w:rPr>
          <w:rStyle w:val="Hyperlink"/>
          <w:sz w:val="24"/>
          <w:szCs w:val="24"/>
        </w:rPr>
      </w:pPr>
      <w:r w:rsidRPr="00EE3541">
        <w:rPr>
          <w:rStyle w:val="Hyperlink"/>
        </w:rPr>
        <w:fldChar w:fldCharType="begin"/>
      </w:r>
      <w:r w:rsidRPr="00EE3541">
        <w:rPr>
          <w:rStyle w:val="Hyperlink"/>
        </w:rPr>
        <w:instrText xml:space="preserve"> TOC \h \z \c "Table" </w:instrText>
      </w:r>
      <w:r w:rsidRPr="00EE3541">
        <w:rPr>
          <w:rStyle w:val="Hyperlink"/>
        </w:rPr>
        <w:fldChar w:fldCharType="separate"/>
      </w:r>
      <w:hyperlink w:anchor="_Toc358987200" w:history="1">
        <w:r w:rsidR="00834F0F" w:rsidRPr="00834F0F">
          <w:rPr>
            <w:rStyle w:val="Hyperlink"/>
            <w:sz w:val="24"/>
            <w:szCs w:val="24"/>
          </w:rPr>
          <w:t>Table 1</w:t>
        </w:r>
        <w:r w:rsidR="00834F0F" w:rsidRPr="00834F0F">
          <w:rPr>
            <w:rStyle w:val="Hyperlink"/>
            <w:sz w:val="24"/>
            <w:szCs w:val="24"/>
          </w:rPr>
          <w:noBreakHyphen/>
          <w:t>1: Great Barrier Reef Region vs Marine Park vs World Heritage Area</w:t>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_Toc358987200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4</w:t>
        </w:r>
        <w:r w:rsidR="00834F0F" w:rsidRPr="00EE3541">
          <w:rPr>
            <w:rStyle w:val="Hyperlink"/>
            <w:webHidden/>
            <w:sz w:val="24"/>
            <w:szCs w:val="24"/>
          </w:rPr>
          <w:fldChar w:fldCharType="end"/>
        </w:r>
      </w:hyperlink>
    </w:p>
    <w:p w:rsidR="00834F0F" w:rsidRPr="00EE3541" w:rsidRDefault="00AE1B7A" w:rsidP="00AF321F">
      <w:pPr>
        <w:pStyle w:val="TableofFigures"/>
        <w:tabs>
          <w:tab w:val="clear" w:pos="1985"/>
          <w:tab w:val="clear" w:pos="7371"/>
          <w:tab w:val="left" w:pos="9214"/>
        </w:tabs>
        <w:ind w:right="509"/>
        <w:rPr>
          <w:rStyle w:val="Hyperlink"/>
          <w:sz w:val="24"/>
          <w:szCs w:val="24"/>
        </w:rPr>
      </w:pPr>
      <w:hyperlink w:anchor="_Toc358987201" w:history="1">
        <w:r w:rsidR="00834F0F" w:rsidRPr="00834F0F">
          <w:rPr>
            <w:rStyle w:val="Hyperlink"/>
            <w:sz w:val="24"/>
            <w:szCs w:val="24"/>
          </w:rPr>
          <w:t>Table 1</w:t>
        </w:r>
        <w:r w:rsidR="00834F0F" w:rsidRPr="00834F0F">
          <w:rPr>
            <w:rStyle w:val="Hyperlink"/>
            <w:sz w:val="24"/>
            <w:szCs w:val="24"/>
          </w:rPr>
          <w:noBreakHyphen/>
          <w:t>2: Bounds (latitude and longitude) and area (in ha) of the anchorage areas at each of the five major ports (Latitudes and longitudes are provided by point number. Point 1 is top left corner, Point 2 is top right corner, Point 3 is bottom left corner and Point 4 is bottom right corner of a bounded area)</w:t>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_Toc358987201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7</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2" w:history="1">
        <w:r w:rsidR="00834F0F" w:rsidRPr="00834F0F">
          <w:rPr>
            <w:rStyle w:val="Hyperlink"/>
            <w:sz w:val="24"/>
            <w:szCs w:val="24"/>
          </w:rPr>
          <w:t>Table 2</w:t>
        </w:r>
        <w:r w:rsidR="00834F0F" w:rsidRPr="00834F0F">
          <w:rPr>
            <w:rStyle w:val="Hyperlink"/>
            <w:sz w:val="24"/>
            <w:szCs w:val="24"/>
          </w:rPr>
          <w:noBreakHyphen/>
          <w:t>1: Management of major ports</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_Toc358987202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16</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3" w:history="1">
        <w:r w:rsidR="00834F0F" w:rsidRPr="00834F0F">
          <w:rPr>
            <w:rStyle w:val="Hyperlink"/>
            <w:sz w:val="24"/>
            <w:szCs w:val="24"/>
          </w:rPr>
          <w:t>Table 3</w:t>
        </w:r>
        <w:r w:rsidR="00834F0F" w:rsidRPr="00834F0F">
          <w:rPr>
            <w:rStyle w:val="Hyperlink"/>
            <w:sz w:val="24"/>
            <w:szCs w:val="24"/>
          </w:rPr>
          <w:noBreakHyphen/>
          <w:t>1: Ship types using anchorages 1, 2, 3 and 6 at the Port of Cairns</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_Toc358987203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22</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4" w:history="1">
        <w:r w:rsidR="00834F0F" w:rsidRPr="00834F0F">
          <w:rPr>
            <w:rStyle w:val="Hyperlink"/>
            <w:sz w:val="24"/>
            <w:szCs w:val="24"/>
          </w:rPr>
          <w:t>Table 3</w:t>
        </w:r>
        <w:r w:rsidR="00834F0F" w:rsidRPr="00834F0F">
          <w:rPr>
            <w:rStyle w:val="Hyperlink"/>
            <w:sz w:val="24"/>
            <w:szCs w:val="24"/>
          </w:rPr>
          <w:noBreakHyphen/>
          <w:t>2: Ship types using anchorages at the Port of Townsville</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_Toc358987204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24</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5" w:history="1">
        <w:r w:rsidR="00834F0F" w:rsidRPr="00834F0F">
          <w:rPr>
            <w:rStyle w:val="Hyperlink"/>
            <w:sz w:val="24"/>
            <w:szCs w:val="24"/>
          </w:rPr>
          <w:t>Table 3</w:t>
        </w:r>
        <w:r w:rsidR="00834F0F" w:rsidRPr="00834F0F">
          <w:rPr>
            <w:rStyle w:val="Hyperlink"/>
            <w:sz w:val="24"/>
            <w:szCs w:val="24"/>
          </w:rPr>
          <w:noBreakHyphen/>
          <w:t>3: Ship types using anchorages at Port of Gladstone</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_Toc358987205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30</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6" w:history="1">
        <w:r w:rsidR="00834F0F" w:rsidRPr="00834F0F">
          <w:rPr>
            <w:rStyle w:val="Hyperlink"/>
            <w:sz w:val="24"/>
            <w:szCs w:val="24"/>
          </w:rPr>
          <w:t>Table 3</w:t>
        </w:r>
        <w:r w:rsidR="00834F0F" w:rsidRPr="00834F0F">
          <w:rPr>
            <w:rStyle w:val="Hyperlink"/>
            <w:sz w:val="24"/>
            <w:szCs w:val="24"/>
          </w:rPr>
          <w:noBreakHyphen/>
          <w:t>4: Overview of current and future anchorage demand for the five major ports</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_Toc358987206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32</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7" w:history="1">
        <w:r w:rsidR="00834F0F" w:rsidRPr="00834F0F">
          <w:rPr>
            <w:rStyle w:val="Hyperlink"/>
            <w:sz w:val="24"/>
            <w:szCs w:val="24"/>
          </w:rPr>
          <w:t>Table 3</w:t>
        </w:r>
        <w:r w:rsidR="00834F0F" w:rsidRPr="00834F0F">
          <w:rPr>
            <w:rStyle w:val="Hyperlink"/>
            <w:sz w:val="24"/>
            <w:szCs w:val="24"/>
          </w:rPr>
          <w:noBreakHyphen/>
          <w:t>5: Summary of current and future anchorage use at each port</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_Toc358987207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33</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8" w:history="1">
        <w:r w:rsidR="00834F0F" w:rsidRPr="00834F0F">
          <w:rPr>
            <w:rStyle w:val="Hyperlink"/>
            <w:sz w:val="24"/>
            <w:szCs w:val="24"/>
          </w:rPr>
          <w:t>Table 4</w:t>
        </w:r>
        <w:r w:rsidR="00834F0F" w:rsidRPr="00834F0F">
          <w:rPr>
            <w:rStyle w:val="Hyperlink"/>
            <w:sz w:val="24"/>
            <w:szCs w:val="24"/>
          </w:rPr>
          <w:noBreakHyphen/>
          <w:t>1: Environmental impacts from anchorage activities</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_Toc358987208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37</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09" w:history="1">
        <w:r w:rsidR="00834F0F" w:rsidRPr="00834F0F">
          <w:rPr>
            <w:rStyle w:val="Hyperlink"/>
            <w:sz w:val="24"/>
            <w:szCs w:val="24"/>
          </w:rPr>
          <w:t>Table 4</w:t>
        </w:r>
        <w:r w:rsidR="00834F0F" w:rsidRPr="00834F0F">
          <w:rPr>
            <w:rStyle w:val="Hyperlink"/>
            <w:sz w:val="24"/>
            <w:szCs w:val="24"/>
          </w:rPr>
          <w:noBreakHyphen/>
          <w:t>2: Potential environmental impacts at each port</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_Toc358987209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41</w:t>
        </w:r>
        <w:r w:rsidR="00834F0F" w:rsidRPr="00EE3541">
          <w:rPr>
            <w:rStyle w:val="Hyperlink"/>
            <w:webHidden/>
            <w:sz w:val="24"/>
            <w:szCs w:val="24"/>
          </w:rPr>
          <w:fldChar w:fldCharType="end"/>
        </w:r>
      </w:hyperlink>
    </w:p>
    <w:p w:rsidR="00834F0F" w:rsidRPr="00EE3541" w:rsidRDefault="00AE1B7A" w:rsidP="00AF321F">
      <w:pPr>
        <w:pStyle w:val="TableofFigures"/>
        <w:tabs>
          <w:tab w:val="clear" w:pos="1985"/>
          <w:tab w:val="clear" w:pos="7371"/>
          <w:tab w:val="left" w:pos="9072"/>
        </w:tabs>
        <w:ind w:right="226"/>
        <w:rPr>
          <w:rStyle w:val="Hyperlink"/>
          <w:sz w:val="24"/>
          <w:szCs w:val="24"/>
        </w:rPr>
      </w:pPr>
      <w:hyperlink w:anchor="_Toc358987210" w:history="1">
        <w:r w:rsidR="00834F0F" w:rsidRPr="00834F0F">
          <w:rPr>
            <w:rStyle w:val="Hyperlink"/>
            <w:sz w:val="24"/>
            <w:szCs w:val="24"/>
          </w:rPr>
          <w:t>Table 5</w:t>
        </w:r>
        <w:r w:rsidR="00834F0F" w:rsidRPr="00834F0F">
          <w:rPr>
            <w:rStyle w:val="Hyperlink"/>
            <w:sz w:val="24"/>
            <w:szCs w:val="24"/>
          </w:rPr>
          <w:noBreakHyphen/>
          <w:t>1: Management options that exist or are recommended for each of the identified impact</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_Toc358987210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44</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11" w:history="1">
        <w:r w:rsidR="00834F0F" w:rsidRPr="00834F0F">
          <w:rPr>
            <w:rStyle w:val="Hyperlink"/>
            <w:sz w:val="24"/>
            <w:szCs w:val="24"/>
          </w:rPr>
          <w:t>Table 5</w:t>
        </w:r>
        <w:r w:rsidR="00834F0F" w:rsidRPr="00834F0F">
          <w:rPr>
            <w:rStyle w:val="Hyperlink"/>
            <w:sz w:val="24"/>
            <w:szCs w:val="24"/>
          </w:rPr>
          <w:noBreakHyphen/>
          <w:t>2: Summary of management options for each port</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_Toc358987211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51</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12" w:history="1">
        <w:r w:rsidR="00834F0F" w:rsidRPr="00834F0F">
          <w:rPr>
            <w:rStyle w:val="Hyperlink"/>
            <w:sz w:val="24"/>
            <w:szCs w:val="24"/>
          </w:rPr>
          <w:t>Table 6</w:t>
        </w:r>
        <w:r w:rsidR="00834F0F" w:rsidRPr="00834F0F">
          <w:rPr>
            <w:rStyle w:val="Hyperlink"/>
            <w:sz w:val="24"/>
            <w:szCs w:val="24"/>
          </w:rPr>
          <w:noBreakHyphen/>
          <w:t>1: Summary of objectives and outcome for each port</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_Toc358987212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67</w:t>
        </w:r>
        <w:r w:rsidR="00834F0F" w:rsidRPr="00EE3541">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sz w:val="24"/>
          <w:szCs w:val="24"/>
        </w:rPr>
      </w:pPr>
      <w:hyperlink w:anchor="_Toc358987213" w:history="1">
        <w:r w:rsidR="00834F0F" w:rsidRPr="00834F0F">
          <w:rPr>
            <w:rStyle w:val="Hyperlink"/>
            <w:sz w:val="24"/>
            <w:szCs w:val="24"/>
          </w:rPr>
          <w:t>Table 6</w:t>
        </w:r>
        <w:r w:rsidR="00834F0F" w:rsidRPr="00834F0F">
          <w:rPr>
            <w:rStyle w:val="Hyperlink"/>
            <w:sz w:val="24"/>
            <w:szCs w:val="24"/>
          </w:rPr>
          <w:noBreakHyphen/>
          <w:t>2: Targets for achieving actions</w:t>
        </w:r>
        <w:r w:rsidR="00834F0F" w:rsidRPr="00EE3541">
          <w:rPr>
            <w:rStyle w:val="Hyperlink"/>
            <w:webHidden/>
            <w:sz w:val="24"/>
            <w:szCs w:val="24"/>
          </w:rPr>
          <w:tab/>
        </w:r>
        <w:r w:rsidR="00834F0F" w:rsidRPr="00EE3541">
          <w:rPr>
            <w:rStyle w:val="Hyperlink"/>
            <w:webHidden/>
            <w:sz w:val="24"/>
            <w:szCs w:val="24"/>
          </w:rPr>
          <w:tab/>
        </w:r>
        <w:r w:rsidR="00834F0F" w:rsidRPr="00EE3541">
          <w:rPr>
            <w:rStyle w:val="Hyperlink"/>
            <w:webHidden/>
            <w:sz w:val="24"/>
            <w:szCs w:val="24"/>
          </w:rPr>
          <w:fldChar w:fldCharType="begin"/>
        </w:r>
        <w:r w:rsidR="00834F0F" w:rsidRPr="00EE3541">
          <w:rPr>
            <w:rStyle w:val="Hyperlink"/>
            <w:webHidden/>
            <w:sz w:val="24"/>
            <w:szCs w:val="24"/>
          </w:rPr>
          <w:instrText xml:space="preserve"> PAGEREF _Toc358987213 \h </w:instrText>
        </w:r>
        <w:r w:rsidR="00834F0F" w:rsidRPr="00EE3541">
          <w:rPr>
            <w:rStyle w:val="Hyperlink"/>
            <w:webHidden/>
            <w:sz w:val="24"/>
            <w:szCs w:val="24"/>
          </w:rPr>
        </w:r>
        <w:r w:rsidR="00834F0F" w:rsidRPr="00EE3541">
          <w:rPr>
            <w:rStyle w:val="Hyperlink"/>
            <w:webHidden/>
            <w:sz w:val="24"/>
            <w:szCs w:val="24"/>
          </w:rPr>
          <w:fldChar w:fldCharType="separate"/>
        </w:r>
        <w:r w:rsidR="00DF0EE7">
          <w:rPr>
            <w:rStyle w:val="Hyperlink"/>
            <w:webHidden/>
            <w:sz w:val="24"/>
            <w:szCs w:val="24"/>
          </w:rPr>
          <w:t>69</w:t>
        </w:r>
        <w:r w:rsidR="00834F0F" w:rsidRPr="00EE3541">
          <w:rPr>
            <w:rStyle w:val="Hyperlink"/>
            <w:webHidden/>
            <w:sz w:val="24"/>
            <w:szCs w:val="24"/>
          </w:rPr>
          <w:fldChar w:fldCharType="end"/>
        </w:r>
      </w:hyperlink>
    </w:p>
    <w:p w:rsidR="00FE5252" w:rsidRPr="00834F0F" w:rsidRDefault="00FE5252" w:rsidP="00EE3541">
      <w:pPr>
        <w:pStyle w:val="TableofFigures"/>
        <w:tabs>
          <w:tab w:val="clear" w:pos="1985"/>
          <w:tab w:val="clear" w:pos="7371"/>
          <w:tab w:val="left" w:pos="9072"/>
        </w:tabs>
        <w:ind w:right="226"/>
        <w:rPr>
          <w:sz w:val="24"/>
          <w:szCs w:val="24"/>
        </w:rPr>
      </w:pPr>
      <w:r w:rsidRPr="00EE3541">
        <w:rPr>
          <w:rStyle w:val="Hyperlink"/>
        </w:rPr>
        <w:fldChar w:fldCharType="end"/>
      </w:r>
    </w:p>
    <w:p w:rsidR="00FE5252" w:rsidRPr="00834F0F" w:rsidRDefault="00FE5252" w:rsidP="00834F0F">
      <w:pPr>
        <w:pStyle w:val="Body"/>
        <w:rPr>
          <w:b/>
          <w:noProof/>
          <w:sz w:val="24"/>
          <w:szCs w:val="24"/>
        </w:rPr>
      </w:pPr>
      <w:r w:rsidRPr="00834F0F">
        <w:rPr>
          <w:b/>
          <w:noProof/>
          <w:sz w:val="24"/>
          <w:szCs w:val="24"/>
        </w:rPr>
        <w:t>FIGURE INDEX</w:t>
      </w:r>
    </w:p>
    <w:p w:rsidR="00834F0F" w:rsidRPr="00AF321F" w:rsidRDefault="00FE5252" w:rsidP="00EE3541">
      <w:pPr>
        <w:pStyle w:val="TableofFigures"/>
        <w:tabs>
          <w:tab w:val="clear" w:pos="1985"/>
          <w:tab w:val="clear" w:pos="7371"/>
          <w:tab w:val="left" w:pos="9214"/>
        </w:tabs>
        <w:ind w:left="1276" w:right="226" w:hanging="1276"/>
        <w:rPr>
          <w:rStyle w:val="Hyperlink"/>
          <w:sz w:val="24"/>
          <w:szCs w:val="24"/>
        </w:rPr>
      </w:pPr>
      <w:r w:rsidRPr="00834F0F">
        <w:rPr>
          <w:sz w:val="24"/>
          <w:szCs w:val="24"/>
        </w:rPr>
        <w:fldChar w:fldCharType="begin"/>
      </w:r>
      <w:r w:rsidRPr="00834F0F">
        <w:rPr>
          <w:sz w:val="24"/>
          <w:szCs w:val="24"/>
        </w:rPr>
        <w:instrText xml:space="preserve"> TOC \h \z \c "Figure" </w:instrText>
      </w:r>
      <w:r w:rsidRPr="00834F0F">
        <w:rPr>
          <w:sz w:val="24"/>
          <w:szCs w:val="24"/>
        </w:rPr>
        <w:fldChar w:fldCharType="separate"/>
      </w:r>
      <w:hyperlink w:anchor="_Toc358987214" w:history="1">
        <w:r w:rsidR="00834F0F" w:rsidRPr="00AF321F">
          <w:rPr>
            <w:rStyle w:val="Hyperlink"/>
            <w:sz w:val="24"/>
            <w:szCs w:val="24"/>
          </w:rPr>
          <w:t>Figure 1</w:t>
        </w:r>
        <w:r w:rsidR="00834F0F" w:rsidRPr="00AF321F">
          <w:rPr>
            <w:rStyle w:val="Hyperlink"/>
            <w:sz w:val="24"/>
            <w:szCs w:val="24"/>
          </w:rPr>
          <w:noBreakHyphen/>
          <w:t>1: Overview of ports in the Great Barrier Reef Marine Park and World Heritage Area</w:t>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_Toc358987214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5</w:t>
        </w:r>
        <w:r w:rsidR="00834F0F" w:rsidRPr="00AF321F">
          <w:rPr>
            <w:rStyle w:val="Hyperlink"/>
            <w:webHidden/>
            <w:sz w:val="24"/>
            <w:szCs w:val="24"/>
          </w:rPr>
          <w:fldChar w:fldCharType="end"/>
        </w:r>
      </w:hyperlink>
    </w:p>
    <w:p w:rsidR="00834F0F" w:rsidRPr="00AF321F" w:rsidRDefault="00AE1B7A" w:rsidP="00EE3541">
      <w:pPr>
        <w:pStyle w:val="TableofFigures"/>
        <w:tabs>
          <w:tab w:val="clear" w:pos="1985"/>
          <w:tab w:val="clear" w:pos="7371"/>
          <w:tab w:val="left" w:pos="9072"/>
        </w:tabs>
        <w:ind w:right="226"/>
        <w:rPr>
          <w:rStyle w:val="Hyperlink"/>
          <w:sz w:val="24"/>
          <w:szCs w:val="24"/>
        </w:rPr>
      </w:pPr>
      <w:hyperlink w:anchor="_Toc358987215" w:history="1">
        <w:r w:rsidR="00834F0F" w:rsidRPr="00AF321F">
          <w:rPr>
            <w:rStyle w:val="Hyperlink"/>
            <w:sz w:val="24"/>
            <w:szCs w:val="24"/>
          </w:rPr>
          <w:t>Figure 3</w:t>
        </w:r>
        <w:r w:rsidR="00834F0F" w:rsidRPr="00AF321F">
          <w:rPr>
            <w:rStyle w:val="Hyperlink"/>
            <w:sz w:val="24"/>
            <w:szCs w:val="24"/>
          </w:rPr>
          <w:noBreakHyphen/>
          <w:t>1: Anchorage area of the Port of Cairns</w:t>
        </w:r>
        <w:r w:rsidR="00834F0F" w:rsidRPr="00AF321F">
          <w:rPr>
            <w:rStyle w:val="Hyperlink"/>
            <w:webHidden/>
            <w:sz w:val="24"/>
            <w:szCs w:val="24"/>
          </w:rPr>
          <w:tab/>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_Toc358987215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21</w:t>
        </w:r>
        <w:r w:rsidR="00834F0F" w:rsidRPr="00AF321F">
          <w:rPr>
            <w:rStyle w:val="Hyperlink"/>
            <w:webHidden/>
            <w:sz w:val="24"/>
            <w:szCs w:val="24"/>
          </w:rPr>
          <w:fldChar w:fldCharType="end"/>
        </w:r>
      </w:hyperlink>
    </w:p>
    <w:p w:rsidR="00834F0F" w:rsidRPr="00AF321F" w:rsidRDefault="00AE1B7A" w:rsidP="00EE3541">
      <w:pPr>
        <w:pStyle w:val="TableofFigures"/>
        <w:tabs>
          <w:tab w:val="clear" w:pos="1985"/>
          <w:tab w:val="clear" w:pos="7371"/>
          <w:tab w:val="left" w:pos="9072"/>
        </w:tabs>
        <w:ind w:right="226"/>
        <w:rPr>
          <w:rStyle w:val="Hyperlink"/>
          <w:sz w:val="24"/>
          <w:szCs w:val="24"/>
        </w:rPr>
      </w:pPr>
      <w:hyperlink w:anchor="_Toc358987216" w:history="1">
        <w:r w:rsidR="00834F0F" w:rsidRPr="00AF321F">
          <w:rPr>
            <w:rStyle w:val="Hyperlink"/>
            <w:sz w:val="24"/>
            <w:szCs w:val="24"/>
          </w:rPr>
          <w:t>Figure 3</w:t>
        </w:r>
        <w:r w:rsidR="00834F0F" w:rsidRPr="00AF321F">
          <w:rPr>
            <w:rStyle w:val="Hyperlink"/>
            <w:sz w:val="24"/>
            <w:szCs w:val="24"/>
          </w:rPr>
          <w:noBreakHyphen/>
          <w:t>2: Anchorage area of the Port of Townsville</w:t>
        </w:r>
        <w:r w:rsidR="00834F0F" w:rsidRPr="00AF321F">
          <w:rPr>
            <w:rStyle w:val="Hyperlink"/>
            <w:webHidden/>
            <w:sz w:val="24"/>
            <w:szCs w:val="24"/>
          </w:rPr>
          <w:tab/>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_Toc358987216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23</w:t>
        </w:r>
        <w:r w:rsidR="00834F0F" w:rsidRPr="00AF321F">
          <w:rPr>
            <w:rStyle w:val="Hyperlink"/>
            <w:webHidden/>
            <w:sz w:val="24"/>
            <w:szCs w:val="24"/>
          </w:rPr>
          <w:fldChar w:fldCharType="end"/>
        </w:r>
      </w:hyperlink>
    </w:p>
    <w:p w:rsidR="00834F0F" w:rsidRPr="00AF321F" w:rsidRDefault="00AE1B7A" w:rsidP="00EE3541">
      <w:pPr>
        <w:pStyle w:val="TableofFigures"/>
        <w:tabs>
          <w:tab w:val="clear" w:pos="1985"/>
          <w:tab w:val="clear" w:pos="7371"/>
          <w:tab w:val="left" w:pos="9072"/>
        </w:tabs>
        <w:ind w:right="226"/>
        <w:rPr>
          <w:rStyle w:val="Hyperlink"/>
          <w:sz w:val="24"/>
          <w:szCs w:val="24"/>
        </w:rPr>
      </w:pPr>
      <w:hyperlink w:anchor="_Toc358987217" w:history="1">
        <w:r w:rsidR="00834F0F" w:rsidRPr="00AF321F">
          <w:rPr>
            <w:rStyle w:val="Hyperlink"/>
            <w:sz w:val="24"/>
            <w:szCs w:val="24"/>
          </w:rPr>
          <w:t>Figure 3</w:t>
        </w:r>
        <w:r w:rsidR="00834F0F" w:rsidRPr="00AF321F">
          <w:rPr>
            <w:rStyle w:val="Hyperlink"/>
            <w:sz w:val="24"/>
            <w:szCs w:val="24"/>
          </w:rPr>
          <w:noBreakHyphen/>
          <w:t>3: Anchorage area of the Port of Abbot Point</w:t>
        </w:r>
        <w:r w:rsidR="00834F0F" w:rsidRPr="00AF321F">
          <w:rPr>
            <w:rStyle w:val="Hyperlink"/>
            <w:webHidden/>
            <w:sz w:val="24"/>
            <w:szCs w:val="24"/>
          </w:rPr>
          <w:tab/>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_Toc358987217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25</w:t>
        </w:r>
        <w:r w:rsidR="00834F0F" w:rsidRPr="00AF321F">
          <w:rPr>
            <w:rStyle w:val="Hyperlink"/>
            <w:webHidden/>
            <w:sz w:val="24"/>
            <w:szCs w:val="24"/>
          </w:rPr>
          <w:fldChar w:fldCharType="end"/>
        </w:r>
      </w:hyperlink>
    </w:p>
    <w:p w:rsidR="00834F0F" w:rsidRPr="00AF321F" w:rsidRDefault="00AE1B7A" w:rsidP="00EE3541">
      <w:pPr>
        <w:pStyle w:val="TableofFigures"/>
        <w:tabs>
          <w:tab w:val="clear" w:pos="1985"/>
          <w:tab w:val="clear" w:pos="7371"/>
          <w:tab w:val="left" w:pos="9072"/>
        </w:tabs>
        <w:ind w:right="226"/>
        <w:rPr>
          <w:rStyle w:val="Hyperlink"/>
          <w:sz w:val="24"/>
          <w:szCs w:val="24"/>
        </w:rPr>
      </w:pPr>
      <w:hyperlink w:anchor="_Toc358987218" w:history="1">
        <w:r w:rsidR="00834F0F" w:rsidRPr="00AF321F">
          <w:rPr>
            <w:rStyle w:val="Hyperlink"/>
            <w:sz w:val="24"/>
            <w:szCs w:val="24"/>
          </w:rPr>
          <w:t>Figure 3</w:t>
        </w:r>
        <w:r w:rsidR="00834F0F" w:rsidRPr="00AF321F">
          <w:rPr>
            <w:rStyle w:val="Hyperlink"/>
            <w:sz w:val="24"/>
            <w:szCs w:val="24"/>
          </w:rPr>
          <w:noBreakHyphen/>
          <w:t>4: Anchorage area of the Port of Hay Point</w:t>
        </w:r>
        <w:r w:rsidR="00834F0F" w:rsidRPr="00AF321F">
          <w:rPr>
            <w:rStyle w:val="Hyperlink"/>
            <w:webHidden/>
            <w:sz w:val="24"/>
            <w:szCs w:val="24"/>
          </w:rPr>
          <w:tab/>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_Toc358987218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27</w:t>
        </w:r>
        <w:r w:rsidR="00834F0F" w:rsidRPr="00AF321F">
          <w:rPr>
            <w:rStyle w:val="Hyperlink"/>
            <w:webHidden/>
            <w:sz w:val="24"/>
            <w:szCs w:val="24"/>
          </w:rPr>
          <w:fldChar w:fldCharType="end"/>
        </w:r>
      </w:hyperlink>
    </w:p>
    <w:p w:rsidR="00834F0F" w:rsidRPr="00AF321F" w:rsidRDefault="00AE1B7A" w:rsidP="00EE3541">
      <w:pPr>
        <w:pStyle w:val="TableofFigures"/>
        <w:tabs>
          <w:tab w:val="clear" w:pos="1985"/>
          <w:tab w:val="clear" w:pos="7371"/>
          <w:tab w:val="left" w:pos="9072"/>
        </w:tabs>
        <w:ind w:right="226"/>
        <w:rPr>
          <w:rStyle w:val="Hyperlink"/>
          <w:sz w:val="24"/>
          <w:szCs w:val="24"/>
        </w:rPr>
      </w:pPr>
      <w:hyperlink w:anchor="_Toc358987219" w:history="1">
        <w:r w:rsidR="00834F0F" w:rsidRPr="00AF321F">
          <w:rPr>
            <w:rStyle w:val="Hyperlink"/>
            <w:sz w:val="24"/>
            <w:szCs w:val="24"/>
          </w:rPr>
          <w:t>Figure 3</w:t>
        </w:r>
        <w:r w:rsidR="00834F0F" w:rsidRPr="00AF321F">
          <w:rPr>
            <w:rStyle w:val="Hyperlink"/>
            <w:sz w:val="24"/>
            <w:szCs w:val="24"/>
          </w:rPr>
          <w:noBreakHyphen/>
          <w:t>5: Anchorage area of the Port of Gladstone</w:t>
        </w:r>
        <w:r w:rsidR="00834F0F" w:rsidRPr="00AF321F">
          <w:rPr>
            <w:rStyle w:val="Hyperlink"/>
            <w:webHidden/>
            <w:sz w:val="24"/>
            <w:szCs w:val="24"/>
          </w:rPr>
          <w:tab/>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_Toc358987219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29</w:t>
        </w:r>
        <w:r w:rsidR="00834F0F" w:rsidRPr="00AF321F">
          <w:rPr>
            <w:rStyle w:val="Hyperlink"/>
            <w:webHidden/>
            <w:sz w:val="24"/>
            <w:szCs w:val="24"/>
          </w:rPr>
          <w:fldChar w:fldCharType="end"/>
        </w:r>
      </w:hyperlink>
    </w:p>
    <w:p w:rsidR="00834F0F" w:rsidRPr="00EE3541" w:rsidRDefault="00AE1B7A" w:rsidP="00EE3541">
      <w:pPr>
        <w:pStyle w:val="TableofFigures"/>
        <w:tabs>
          <w:tab w:val="clear" w:pos="1985"/>
          <w:tab w:val="clear" w:pos="7371"/>
          <w:tab w:val="left" w:pos="9072"/>
        </w:tabs>
        <w:ind w:right="226"/>
        <w:rPr>
          <w:rStyle w:val="Hyperlink"/>
        </w:rPr>
      </w:pPr>
      <w:hyperlink w:anchor="_Toc358987220" w:history="1">
        <w:r w:rsidR="00834F0F" w:rsidRPr="00AF321F">
          <w:rPr>
            <w:rStyle w:val="Hyperlink"/>
            <w:sz w:val="24"/>
            <w:szCs w:val="24"/>
          </w:rPr>
          <w:t>Figure 6</w:t>
        </w:r>
        <w:r w:rsidR="00834F0F" w:rsidRPr="00AF321F">
          <w:rPr>
            <w:rStyle w:val="Hyperlink"/>
            <w:sz w:val="24"/>
            <w:szCs w:val="24"/>
          </w:rPr>
          <w:noBreakHyphen/>
          <w:t>1: Conceptual model of the whole of supply chain</w:t>
        </w:r>
        <w:r w:rsidR="00834F0F" w:rsidRPr="00AF321F">
          <w:rPr>
            <w:rStyle w:val="Hyperlink"/>
            <w:webHidden/>
            <w:sz w:val="24"/>
            <w:szCs w:val="24"/>
          </w:rPr>
          <w:tab/>
        </w:r>
        <w:r w:rsidR="00834F0F" w:rsidRPr="00AF321F">
          <w:rPr>
            <w:rStyle w:val="Hyperlink"/>
            <w:webHidden/>
            <w:sz w:val="24"/>
            <w:szCs w:val="24"/>
          </w:rPr>
          <w:tab/>
        </w:r>
        <w:r w:rsidR="00834F0F" w:rsidRPr="00AF321F">
          <w:rPr>
            <w:rStyle w:val="Hyperlink"/>
            <w:webHidden/>
            <w:sz w:val="24"/>
            <w:szCs w:val="24"/>
          </w:rPr>
          <w:fldChar w:fldCharType="begin"/>
        </w:r>
        <w:r w:rsidR="00834F0F" w:rsidRPr="00AF321F">
          <w:rPr>
            <w:rStyle w:val="Hyperlink"/>
            <w:webHidden/>
            <w:sz w:val="24"/>
            <w:szCs w:val="24"/>
          </w:rPr>
          <w:instrText xml:space="preserve"> PAGEREF _Toc358987220 \h </w:instrText>
        </w:r>
        <w:r w:rsidR="00834F0F" w:rsidRPr="00AF321F">
          <w:rPr>
            <w:rStyle w:val="Hyperlink"/>
            <w:webHidden/>
            <w:sz w:val="24"/>
            <w:szCs w:val="24"/>
          </w:rPr>
        </w:r>
        <w:r w:rsidR="00834F0F" w:rsidRPr="00AF321F">
          <w:rPr>
            <w:rStyle w:val="Hyperlink"/>
            <w:webHidden/>
            <w:sz w:val="24"/>
            <w:szCs w:val="24"/>
          </w:rPr>
          <w:fldChar w:fldCharType="separate"/>
        </w:r>
        <w:r w:rsidR="00DF0EE7">
          <w:rPr>
            <w:rStyle w:val="Hyperlink"/>
            <w:webHidden/>
            <w:sz w:val="24"/>
            <w:szCs w:val="24"/>
          </w:rPr>
          <w:t>62</w:t>
        </w:r>
        <w:r w:rsidR="00834F0F" w:rsidRPr="00AF321F">
          <w:rPr>
            <w:rStyle w:val="Hyperlink"/>
            <w:webHidden/>
            <w:sz w:val="24"/>
            <w:szCs w:val="24"/>
          </w:rPr>
          <w:fldChar w:fldCharType="end"/>
        </w:r>
      </w:hyperlink>
    </w:p>
    <w:p w:rsidR="00FE5252" w:rsidRDefault="00FE5252" w:rsidP="00CF2F5C">
      <w:pPr>
        <w:pStyle w:val="Body"/>
        <w:tabs>
          <w:tab w:val="left" w:pos="7371"/>
        </w:tabs>
        <w:rPr>
          <w:noProof/>
        </w:rPr>
      </w:pPr>
      <w:r w:rsidRPr="00834F0F">
        <w:rPr>
          <w:sz w:val="24"/>
          <w:szCs w:val="24"/>
        </w:rPr>
        <w:fldChar w:fldCharType="end"/>
      </w:r>
    </w:p>
    <w:p w:rsidR="00FE5252" w:rsidRDefault="00FE5252">
      <w:pPr>
        <w:sectPr w:rsidR="00FE5252" w:rsidSect="00E70987">
          <w:footerReference w:type="default" r:id="rId11"/>
          <w:pgSz w:w="11906" w:h="16838" w:code="9"/>
          <w:pgMar w:top="2495" w:right="907" w:bottom="1418" w:left="1701" w:header="709" w:footer="709" w:gutter="0"/>
          <w:pgNumType w:fmt="lowerRoman" w:start="1"/>
          <w:cols w:space="720"/>
        </w:sectPr>
      </w:pPr>
    </w:p>
    <w:p w:rsidR="008E0F23" w:rsidRDefault="003259DA" w:rsidP="00033EFB">
      <w:pPr>
        <w:pStyle w:val="ExecSum"/>
      </w:pPr>
      <w:bookmarkStart w:id="2" w:name="TextBody"/>
      <w:bookmarkStart w:id="3" w:name="_Toc353532640"/>
      <w:bookmarkStart w:id="4" w:name="_Toc353798691"/>
      <w:bookmarkStart w:id="5" w:name="_Toc358987169"/>
      <w:bookmarkEnd w:id="2"/>
      <w:r>
        <w:lastRenderedPageBreak/>
        <w:t>EXECUTIVE SUMMARY</w:t>
      </w:r>
      <w:bookmarkEnd w:id="3"/>
      <w:bookmarkEnd w:id="4"/>
      <w:bookmarkEnd w:id="5"/>
    </w:p>
    <w:p w:rsidR="001A042B" w:rsidRPr="00166B45" w:rsidRDefault="001A042B" w:rsidP="001A042B">
      <w:pPr>
        <w:pStyle w:val="Body"/>
        <w:rPr>
          <w:b/>
          <w:sz w:val="24"/>
          <w:szCs w:val="24"/>
        </w:rPr>
      </w:pPr>
      <w:r w:rsidRPr="00166B45">
        <w:rPr>
          <w:b/>
          <w:sz w:val="24"/>
          <w:szCs w:val="24"/>
        </w:rPr>
        <w:t>Introduction to the project</w:t>
      </w:r>
    </w:p>
    <w:p w:rsidR="001A042B" w:rsidRPr="00166B45" w:rsidRDefault="001A042B" w:rsidP="001A042B">
      <w:pPr>
        <w:pStyle w:val="Body"/>
        <w:rPr>
          <w:sz w:val="24"/>
          <w:szCs w:val="24"/>
        </w:rPr>
      </w:pPr>
      <w:r w:rsidRPr="00166B45">
        <w:rPr>
          <w:sz w:val="24"/>
          <w:szCs w:val="24"/>
        </w:rPr>
        <w:t>The Great Barrier Reef (the Reef) is the world’s largest coral reef ecosystem, spanning more than 348,000 km</w:t>
      </w:r>
      <w:r w:rsidRPr="00166B45">
        <w:rPr>
          <w:sz w:val="24"/>
          <w:szCs w:val="24"/>
          <w:vertAlign w:val="superscript"/>
        </w:rPr>
        <w:t>2</w:t>
      </w:r>
      <w:r w:rsidRPr="00166B45">
        <w:rPr>
          <w:sz w:val="24"/>
          <w:szCs w:val="24"/>
        </w:rPr>
        <w:t xml:space="preserve"> of the continental shelf of Queensland. The Reef has significant value which is recognised by its inclusion as a Marine Park, a World Heritage Area, a National Heritage Place and a Commonwealth Marine Area. The recognition of these significant values carries an obligation and responsibility to protect and conserve the values for the future.  </w:t>
      </w:r>
    </w:p>
    <w:p w:rsidR="001A042B" w:rsidRPr="00166B45" w:rsidRDefault="001A042B" w:rsidP="001A042B">
      <w:pPr>
        <w:pStyle w:val="Body"/>
        <w:rPr>
          <w:sz w:val="24"/>
          <w:szCs w:val="24"/>
        </w:rPr>
      </w:pPr>
      <w:r w:rsidRPr="00166B45">
        <w:rPr>
          <w:sz w:val="24"/>
          <w:szCs w:val="24"/>
        </w:rPr>
        <w:t xml:space="preserve">The Australian and Queensland Governments are working together on a comprehensive strategic assessment (the Strategic Assessment) of the Great Barrier Reef World Heritage Area (World Heritage Area) and adjacent coastal zone. The Strategic Assessment will include an overall assessment of the effectiveness of management arrangements to protect the environmental, social, cultural and heritage values of the World Heritage Area and other matters of national environmental significance (MNES) protected under the </w:t>
      </w:r>
      <w:r w:rsidRPr="00166B45">
        <w:rPr>
          <w:i/>
          <w:sz w:val="24"/>
          <w:szCs w:val="24"/>
        </w:rPr>
        <w:t xml:space="preserve">Environmental </w:t>
      </w:r>
      <w:r w:rsidR="003E76A4" w:rsidRPr="00166B45">
        <w:rPr>
          <w:i/>
          <w:sz w:val="24"/>
          <w:szCs w:val="24"/>
        </w:rPr>
        <w:t>P</w:t>
      </w:r>
      <w:r w:rsidRPr="00166B45">
        <w:rPr>
          <w:i/>
          <w:sz w:val="24"/>
          <w:szCs w:val="24"/>
        </w:rPr>
        <w:t>rotection and Biodiversity Conservation Act 1999</w:t>
      </w:r>
      <w:r w:rsidRPr="00166B45">
        <w:rPr>
          <w:sz w:val="24"/>
          <w:szCs w:val="24"/>
        </w:rPr>
        <w:t xml:space="preserve"> (EPBC Act). The goal is to ensure these matters, including the World Heritage values of the Reef, are protected while creating a long-term plan for sustainable development in the region.</w:t>
      </w:r>
    </w:p>
    <w:p w:rsidR="001A042B" w:rsidRPr="00166B45" w:rsidRDefault="001A042B" w:rsidP="001A042B">
      <w:pPr>
        <w:pStyle w:val="Body"/>
        <w:rPr>
          <w:sz w:val="24"/>
          <w:szCs w:val="24"/>
        </w:rPr>
      </w:pPr>
      <w:r w:rsidRPr="00166B45">
        <w:rPr>
          <w:sz w:val="24"/>
          <w:szCs w:val="24"/>
        </w:rPr>
        <w:t>The Strategic Assessment comprises two elements: The Great Barrier Reef Coastal Zone Strategic Assessment to be undertaken by the Queensland Government; and The Great Barrier Reef Region Strategic Assessment of the marine component to be undertaken by the Great Barrier Reef Marine Park Authority (GBRMPA). The marine component will examine the values, the condition and trend of those values, impacts on those values, what is being done to protect those values (i.e. current management arrangements) and the effectiveness of the management arrangements. Once this is established the likely condition and trend of values will be estimated and future management arrangements will be identified. Ports and shipping are two such activities where concern about impacts on the values has been expressed.</w:t>
      </w:r>
    </w:p>
    <w:p w:rsidR="001A042B" w:rsidRPr="00166B45" w:rsidRDefault="00503F9A" w:rsidP="001A042B">
      <w:pPr>
        <w:pStyle w:val="Body"/>
        <w:rPr>
          <w:sz w:val="24"/>
          <w:szCs w:val="24"/>
        </w:rPr>
      </w:pPr>
      <w:r w:rsidRPr="00166B45">
        <w:rPr>
          <w:sz w:val="24"/>
          <w:szCs w:val="24"/>
        </w:rPr>
        <w:t>The study reported here</w:t>
      </w:r>
      <w:r w:rsidR="001A042B" w:rsidRPr="00166B45">
        <w:rPr>
          <w:sz w:val="24"/>
          <w:szCs w:val="24"/>
        </w:rPr>
        <w:t xml:space="preserve"> supports the marine component </w:t>
      </w:r>
      <w:r w:rsidR="009B4196" w:rsidRPr="00166B45">
        <w:rPr>
          <w:sz w:val="24"/>
          <w:szCs w:val="24"/>
        </w:rPr>
        <w:t xml:space="preserve">of the Strategic Assessment </w:t>
      </w:r>
      <w:r w:rsidR="001A042B" w:rsidRPr="00166B45">
        <w:rPr>
          <w:sz w:val="24"/>
          <w:szCs w:val="24"/>
        </w:rPr>
        <w:t xml:space="preserve">by completing works to achieve the </w:t>
      </w:r>
      <w:r w:rsidR="001A042B" w:rsidRPr="00166B45">
        <w:rPr>
          <w:i/>
          <w:sz w:val="24"/>
          <w:szCs w:val="24"/>
        </w:rPr>
        <w:t>“identification of impacts and proposed management strategies associated with ship anchorages in the Great Barrier Reef World Heritage Area”.</w:t>
      </w:r>
      <w:r w:rsidR="001A042B" w:rsidRPr="00166B45">
        <w:rPr>
          <w:sz w:val="24"/>
          <w:szCs w:val="24"/>
        </w:rPr>
        <w:t xml:space="preserve"> Three phases of work facilitate the project:</w:t>
      </w:r>
    </w:p>
    <w:p w:rsidR="001A042B" w:rsidRPr="00166B45" w:rsidRDefault="001A042B" w:rsidP="00D327C3">
      <w:pPr>
        <w:pStyle w:val="Bullet"/>
        <w:numPr>
          <w:ilvl w:val="0"/>
          <w:numId w:val="14"/>
        </w:numPr>
        <w:rPr>
          <w:szCs w:val="24"/>
        </w:rPr>
      </w:pPr>
      <w:r w:rsidRPr="00166B45">
        <w:rPr>
          <w:szCs w:val="24"/>
        </w:rPr>
        <w:t xml:space="preserve">Identification of the environmental, social, cultural and heritage impacts of anchoring associated with the five major ports in the World Heritage Area: Cairns, Townsville, Abbot Point, Hay Point, and Gladstone. </w:t>
      </w:r>
    </w:p>
    <w:p w:rsidR="001A042B" w:rsidRPr="00166B45" w:rsidRDefault="001A042B" w:rsidP="00D327C3">
      <w:pPr>
        <w:pStyle w:val="Bullet"/>
        <w:numPr>
          <w:ilvl w:val="0"/>
          <w:numId w:val="14"/>
        </w:numPr>
        <w:rPr>
          <w:szCs w:val="24"/>
        </w:rPr>
      </w:pPr>
      <w:r w:rsidRPr="00166B45">
        <w:rPr>
          <w:szCs w:val="24"/>
        </w:rPr>
        <w:t>Socio-economic costs and benefits associated with different anchorage strategies.</w:t>
      </w:r>
    </w:p>
    <w:p w:rsidR="001A042B" w:rsidRPr="00166B45" w:rsidRDefault="001A042B" w:rsidP="00D327C3">
      <w:pPr>
        <w:pStyle w:val="Bullet"/>
        <w:numPr>
          <w:ilvl w:val="0"/>
          <w:numId w:val="14"/>
        </w:numPr>
        <w:rPr>
          <w:szCs w:val="24"/>
        </w:rPr>
      </w:pPr>
      <w:r w:rsidRPr="00166B45">
        <w:rPr>
          <w:szCs w:val="24"/>
        </w:rPr>
        <w:t>Anchorage management strategies that could be used to avoid, mitigate, offset or adaptively manage identified impacts.</w:t>
      </w:r>
    </w:p>
    <w:p w:rsidR="001A042B" w:rsidRPr="00166B45" w:rsidRDefault="001A042B" w:rsidP="001A042B">
      <w:pPr>
        <w:pStyle w:val="Body"/>
        <w:rPr>
          <w:sz w:val="24"/>
          <w:szCs w:val="24"/>
        </w:rPr>
      </w:pPr>
      <w:r w:rsidRPr="00166B45">
        <w:rPr>
          <w:sz w:val="24"/>
          <w:szCs w:val="24"/>
        </w:rPr>
        <w:t xml:space="preserve">The project, in its entirety, will complement other projects delivered in support of the Strategic Assessment, including development of improved information upon which to base decisions in relation to dredge spoil management. This report </w:t>
      </w:r>
      <w:r w:rsidRPr="00166B45">
        <w:rPr>
          <w:sz w:val="24"/>
          <w:szCs w:val="24"/>
        </w:rPr>
        <w:lastRenderedPageBreak/>
        <w:t xml:space="preserve">focusses on the Environmental </w:t>
      </w:r>
      <w:r w:rsidR="009B4196" w:rsidRPr="00166B45">
        <w:rPr>
          <w:sz w:val="24"/>
          <w:szCs w:val="24"/>
        </w:rPr>
        <w:t>Management Strategy</w:t>
      </w:r>
      <w:r w:rsidRPr="00166B45">
        <w:rPr>
          <w:sz w:val="24"/>
          <w:szCs w:val="24"/>
        </w:rPr>
        <w:t xml:space="preserve"> </w:t>
      </w:r>
      <w:r w:rsidR="008253FF">
        <w:rPr>
          <w:sz w:val="24"/>
          <w:szCs w:val="24"/>
        </w:rPr>
        <w:t xml:space="preserve">(EMS) </w:t>
      </w:r>
      <w:r w:rsidRPr="00166B45">
        <w:rPr>
          <w:sz w:val="24"/>
          <w:szCs w:val="24"/>
        </w:rPr>
        <w:t xml:space="preserve">phase of the project. </w:t>
      </w:r>
    </w:p>
    <w:p w:rsidR="001A042B" w:rsidRPr="00166B45" w:rsidRDefault="001A042B" w:rsidP="001A042B">
      <w:pPr>
        <w:pStyle w:val="Body"/>
        <w:rPr>
          <w:b/>
          <w:sz w:val="24"/>
          <w:szCs w:val="24"/>
        </w:rPr>
      </w:pPr>
      <w:r w:rsidRPr="00166B45">
        <w:rPr>
          <w:b/>
          <w:sz w:val="24"/>
          <w:szCs w:val="24"/>
        </w:rPr>
        <w:t>Project study area</w:t>
      </w:r>
    </w:p>
    <w:p w:rsidR="001A042B" w:rsidRPr="00166B45" w:rsidRDefault="001A042B" w:rsidP="001A042B">
      <w:pPr>
        <w:pStyle w:val="Body"/>
        <w:rPr>
          <w:sz w:val="24"/>
          <w:szCs w:val="24"/>
        </w:rPr>
      </w:pPr>
      <w:r w:rsidRPr="00166B45">
        <w:rPr>
          <w:sz w:val="24"/>
          <w:szCs w:val="24"/>
        </w:rPr>
        <w:t xml:space="preserve">Under predicted population growth and industrial expansion in coming years and considering Queensland port industry vessel forecasts, vessel visitation across all ports within or adjacent to the Great Barrier Reef Marine Park or World Heritage Area is predicted to increase from around 4000 </w:t>
      </w:r>
      <w:r w:rsidR="00B841D4">
        <w:rPr>
          <w:sz w:val="24"/>
          <w:szCs w:val="24"/>
        </w:rPr>
        <w:t>per annum currently to over 10,</w:t>
      </w:r>
      <w:r w:rsidRPr="00166B45">
        <w:rPr>
          <w:sz w:val="24"/>
          <w:szCs w:val="24"/>
        </w:rPr>
        <w:t>000 per annum by 2032 (PG</w:t>
      </w:r>
      <w:r w:rsidR="009B4196" w:rsidRPr="00166B45">
        <w:rPr>
          <w:sz w:val="24"/>
          <w:szCs w:val="24"/>
        </w:rPr>
        <w:t>M</w:t>
      </w:r>
      <w:r w:rsidRPr="00166B45">
        <w:rPr>
          <w:sz w:val="24"/>
          <w:szCs w:val="24"/>
        </w:rPr>
        <w:t xml:space="preserve"> 2012). </w:t>
      </w:r>
    </w:p>
    <w:p w:rsidR="001A042B" w:rsidRPr="00166B45" w:rsidRDefault="001A042B" w:rsidP="001A042B">
      <w:pPr>
        <w:pStyle w:val="Body"/>
        <w:rPr>
          <w:sz w:val="24"/>
          <w:szCs w:val="24"/>
        </w:rPr>
      </w:pPr>
      <w:r w:rsidRPr="00166B45">
        <w:rPr>
          <w:sz w:val="24"/>
          <w:szCs w:val="24"/>
        </w:rPr>
        <w:t xml:space="preserve">These predicted shipping increases are driven primarily by bulk commodity exports from ports located between Cairns and Gladstone. Accordingly, to inform the Strategic Assessment, this project is considering the risks from trading vessel anchorages associated with the five major ports namely: </w:t>
      </w:r>
    </w:p>
    <w:p w:rsidR="001A042B" w:rsidRPr="00166B45" w:rsidRDefault="001A042B" w:rsidP="00FD0FBB">
      <w:pPr>
        <w:pStyle w:val="Bullet"/>
        <w:rPr>
          <w:szCs w:val="24"/>
        </w:rPr>
      </w:pPr>
      <w:r w:rsidRPr="00166B45">
        <w:rPr>
          <w:szCs w:val="24"/>
        </w:rPr>
        <w:t>Port of Cairns</w:t>
      </w:r>
    </w:p>
    <w:p w:rsidR="001A042B" w:rsidRPr="00166B45" w:rsidRDefault="001A042B" w:rsidP="00FD0FBB">
      <w:pPr>
        <w:pStyle w:val="Bullet"/>
        <w:rPr>
          <w:szCs w:val="24"/>
        </w:rPr>
      </w:pPr>
      <w:r w:rsidRPr="00166B45">
        <w:rPr>
          <w:szCs w:val="24"/>
        </w:rPr>
        <w:t>Port of Townsville</w:t>
      </w:r>
    </w:p>
    <w:p w:rsidR="001A042B" w:rsidRPr="00166B45" w:rsidRDefault="001A042B" w:rsidP="00FD0FBB">
      <w:pPr>
        <w:pStyle w:val="Bullet"/>
        <w:rPr>
          <w:szCs w:val="24"/>
        </w:rPr>
      </w:pPr>
      <w:r w:rsidRPr="00166B45">
        <w:rPr>
          <w:szCs w:val="24"/>
        </w:rPr>
        <w:t>Port of Abbot Point</w:t>
      </w:r>
    </w:p>
    <w:p w:rsidR="001A042B" w:rsidRPr="00166B45" w:rsidRDefault="008920F6" w:rsidP="00FD0FBB">
      <w:pPr>
        <w:pStyle w:val="Bullet"/>
        <w:rPr>
          <w:szCs w:val="24"/>
        </w:rPr>
      </w:pPr>
      <w:r w:rsidRPr="00166B45">
        <w:rPr>
          <w:szCs w:val="24"/>
        </w:rPr>
        <w:t>Port of Hay Point</w:t>
      </w:r>
    </w:p>
    <w:p w:rsidR="001A042B" w:rsidRPr="00166B45" w:rsidRDefault="001A042B" w:rsidP="00FD0FBB">
      <w:pPr>
        <w:pStyle w:val="Bullet"/>
        <w:rPr>
          <w:szCs w:val="24"/>
        </w:rPr>
      </w:pPr>
      <w:r w:rsidRPr="00166B45">
        <w:rPr>
          <w:szCs w:val="24"/>
        </w:rPr>
        <w:t>Port of Gladstone.</w:t>
      </w:r>
    </w:p>
    <w:p w:rsidR="001A042B" w:rsidRPr="00166B45" w:rsidRDefault="001A042B" w:rsidP="001A042B">
      <w:pPr>
        <w:pStyle w:val="Body"/>
        <w:rPr>
          <w:b/>
          <w:sz w:val="24"/>
          <w:szCs w:val="24"/>
        </w:rPr>
      </w:pPr>
      <w:r w:rsidRPr="00166B45">
        <w:rPr>
          <w:b/>
          <w:sz w:val="24"/>
          <w:szCs w:val="24"/>
        </w:rPr>
        <w:t xml:space="preserve">Approach </w:t>
      </w:r>
    </w:p>
    <w:p w:rsidR="00E86750" w:rsidRPr="00166B45" w:rsidRDefault="006C5F51" w:rsidP="006C5F51">
      <w:pPr>
        <w:pStyle w:val="Body"/>
        <w:rPr>
          <w:sz w:val="24"/>
          <w:szCs w:val="24"/>
        </w:rPr>
      </w:pPr>
      <w:r w:rsidRPr="00166B45">
        <w:rPr>
          <w:sz w:val="24"/>
          <w:szCs w:val="24"/>
        </w:rPr>
        <w:t xml:space="preserve">This report presents the findings of phase 3 of </w:t>
      </w:r>
      <w:r w:rsidR="001B7A8A" w:rsidRPr="00166B45">
        <w:rPr>
          <w:sz w:val="24"/>
          <w:szCs w:val="24"/>
        </w:rPr>
        <w:t>this</w:t>
      </w:r>
      <w:r w:rsidRPr="00166B45">
        <w:rPr>
          <w:sz w:val="24"/>
          <w:szCs w:val="24"/>
        </w:rPr>
        <w:t xml:space="preserve"> project, the environmental ship anchorage management strategies that could be used to avoid, mitigate, offset or adaptively manage identified impacts. </w:t>
      </w:r>
      <w:r w:rsidR="001B7A8A" w:rsidRPr="00166B45">
        <w:rPr>
          <w:sz w:val="24"/>
          <w:szCs w:val="24"/>
        </w:rPr>
        <w:t>Knowledge developed during phases 1 and 2 of this project support this phase.</w:t>
      </w:r>
    </w:p>
    <w:p w:rsidR="00EA73BB" w:rsidRPr="00166B45" w:rsidRDefault="00EA73BB" w:rsidP="00EA73BB">
      <w:pPr>
        <w:pStyle w:val="Body"/>
        <w:rPr>
          <w:sz w:val="24"/>
          <w:szCs w:val="24"/>
        </w:rPr>
      </w:pPr>
      <w:r w:rsidRPr="00166B45">
        <w:rPr>
          <w:sz w:val="24"/>
          <w:szCs w:val="24"/>
        </w:rPr>
        <w:t>Actual and potential impacts of anchorages</w:t>
      </w:r>
      <w:r w:rsidR="001B7A8A" w:rsidRPr="00166B45">
        <w:rPr>
          <w:sz w:val="24"/>
          <w:szCs w:val="24"/>
        </w:rPr>
        <w:t xml:space="preserve"> that may be experienced at each of the five major ports were identified through earlier work phases to be</w:t>
      </w:r>
      <w:r w:rsidRPr="00166B45">
        <w:rPr>
          <w:sz w:val="24"/>
          <w:szCs w:val="24"/>
        </w:rPr>
        <w:t>:</w:t>
      </w:r>
    </w:p>
    <w:p w:rsidR="00EA73BB" w:rsidRPr="00166B45" w:rsidRDefault="006B1228" w:rsidP="00FD0FBB">
      <w:pPr>
        <w:pStyle w:val="Bullet"/>
        <w:rPr>
          <w:szCs w:val="24"/>
        </w:rPr>
      </w:pPr>
      <w:r w:rsidRPr="00166B45">
        <w:rPr>
          <w:szCs w:val="24"/>
        </w:rPr>
        <w:t>D</w:t>
      </w:r>
      <w:r w:rsidR="00EA73BB" w:rsidRPr="00166B45">
        <w:rPr>
          <w:szCs w:val="24"/>
        </w:rPr>
        <w:t>isturbance to seabed and supported biodiversity</w:t>
      </w:r>
    </w:p>
    <w:p w:rsidR="00EA73BB" w:rsidRPr="00166B45" w:rsidRDefault="006B1228" w:rsidP="00FD0FBB">
      <w:pPr>
        <w:pStyle w:val="Bullet"/>
        <w:rPr>
          <w:szCs w:val="24"/>
        </w:rPr>
      </w:pPr>
      <w:r w:rsidRPr="00166B45">
        <w:rPr>
          <w:szCs w:val="24"/>
        </w:rPr>
        <w:t>R</w:t>
      </w:r>
      <w:r w:rsidR="00EA73BB" w:rsidRPr="00166B45">
        <w:rPr>
          <w:szCs w:val="24"/>
        </w:rPr>
        <w:t xml:space="preserve">elease of emissions or pollutants/wastes </w:t>
      </w:r>
    </w:p>
    <w:p w:rsidR="00EA73BB" w:rsidRPr="00166B45" w:rsidRDefault="006B1228" w:rsidP="00FD0FBB">
      <w:pPr>
        <w:pStyle w:val="Bullet"/>
        <w:rPr>
          <w:szCs w:val="24"/>
        </w:rPr>
      </w:pPr>
      <w:r w:rsidRPr="00166B45">
        <w:rPr>
          <w:szCs w:val="24"/>
        </w:rPr>
        <w:t>A</w:t>
      </w:r>
      <w:r w:rsidR="00EA73BB" w:rsidRPr="00166B45">
        <w:rPr>
          <w:szCs w:val="24"/>
        </w:rPr>
        <w:t>ltered aesthetic value</w:t>
      </w:r>
    </w:p>
    <w:p w:rsidR="00EA73BB" w:rsidRPr="00166B45" w:rsidRDefault="006B1228" w:rsidP="00FD0FBB">
      <w:pPr>
        <w:pStyle w:val="Bullet"/>
        <w:rPr>
          <w:szCs w:val="24"/>
        </w:rPr>
      </w:pPr>
      <w:r w:rsidRPr="00166B45">
        <w:rPr>
          <w:szCs w:val="24"/>
        </w:rPr>
        <w:t>I</w:t>
      </w:r>
      <w:r w:rsidR="00EA73BB" w:rsidRPr="00166B45">
        <w:rPr>
          <w:szCs w:val="24"/>
        </w:rPr>
        <w:t>nterference with access to resources</w:t>
      </w:r>
    </w:p>
    <w:p w:rsidR="00EA73BB" w:rsidRPr="00166B45" w:rsidRDefault="006B1228" w:rsidP="00FD0FBB">
      <w:pPr>
        <w:pStyle w:val="Bullet"/>
        <w:rPr>
          <w:szCs w:val="24"/>
        </w:rPr>
      </w:pPr>
      <w:r w:rsidRPr="00166B45">
        <w:rPr>
          <w:szCs w:val="24"/>
        </w:rPr>
        <w:t>M</w:t>
      </w:r>
      <w:r w:rsidR="00EA73BB" w:rsidRPr="00166B45">
        <w:rPr>
          <w:szCs w:val="24"/>
        </w:rPr>
        <w:t>arine pest introduction</w:t>
      </w:r>
    </w:p>
    <w:p w:rsidR="00EA73BB" w:rsidRPr="00166B45" w:rsidRDefault="006B1228" w:rsidP="00FD0FBB">
      <w:pPr>
        <w:pStyle w:val="Bullet"/>
        <w:rPr>
          <w:szCs w:val="24"/>
        </w:rPr>
      </w:pPr>
      <w:r w:rsidRPr="00166B45">
        <w:rPr>
          <w:szCs w:val="24"/>
        </w:rPr>
        <w:t>I</w:t>
      </w:r>
      <w:r w:rsidR="00EA73BB" w:rsidRPr="00166B45">
        <w:rPr>
          <w:szCs w:val="24"/>
        </w:rPr>
        <w:t>nterference with species behaviour</w:t>
      </w:r>
      <w:r w:rsidR="008920F6" w:rsidRPr="00166B45">
        <w:rPr>
          <w:szCs w:val="24"/>
        </w:rPr>
        <w:t>.</w:t>
      </w:r>
    </w:p>
    <w:p w:rsidR="00F50B3B" w:rsidRPr="00166B45" w:rsidRDefault="00F338DF" w:rsidP="001A042B">
      <w:pPr>
        <w:pStyle w:val="Body"/>
        <w:rPr>
          <w:sz w:val="24"/>
          <w:szCs w:val="24"/>
        </w:rPr>
      </w:pPr>
      <w:r w:rsidRPr="00166B45">
        <w:rPr>
          <w:sz w:val="24"/>
          <w:szCs w:val="24"/>
        </w:rPr>
        <w:t>Based on review of available information</w:t>
      </w:r>
      <w:r w:rsidR="00AE0241" w:rsidRPr="00166B45">
        <w:rPr>
          <w:sz w:val="24"/>
          <w:szCs w:val="24"/>
        </w:rPr>
        <w:t xml:space="preserve"> from the desktop study</w:t>
      </w:r>
      <w:r w:rsidRPr="00166B45">
        <w:rPr>
          <w:sz w:val="24"/>
          <w:szCs w:val="24"/>
        </w:rPr>
        <w:t xml:space="preserve"> (completed in phase 1 of this project) </w:t>
      </w:r>
      <w:r w:rsidR="001A042B" w:rsidRPr="00166B45">
        <w:rPr>
          <w:sz w:val="24"/>
          <w:szCs w:val="24"/>
        </w:rPr>
        <w:t xml:space="preserve">current anchorages are generally located in areas that have little effect on the majority of the biodiversity values for which the </w:t>
      </w:r>
      <w:r w:rsidR="00EA73BB" w:rsidRPr="00166B45">
        <w:rPr>
          <w:sz w:val="24"/>
          <w:szCs w:val="24"/>
        </w:rPr>
        <w:t>R</w:t>
      </w:r>
      <w:r w:rsidR="001A042B" w:rsidRPr="00166B45">
        <w:rPr>
          <w:sz w:val="24"/>
          <w:szCs w:val="24"/>
        </w:rPr>
        <w:t xml:space="preserve">eef is recognised. They are located in open seabed systems </w:t>
      </w:r>
      <w:r w:rsidR="00503F9A" w:rsidRPr="00166B45">
        <w:rPr>
          <w:sz w:val="24"/>
          <w:szCs w:val="24"/>
        </w:rPr>
        <w:t xml:space="preserve">and </w:t>
      </w:r>
      <w:r w:rsidR="001A042B" w:rsidRPr="00166B45">
        <w:rPr>
          <w:sz w:val="24"/>
          <w:szCs w:val="24"/>
        </w:rPr>
        <w:t xml:space="preserve">anchor drop or chain drag </w:t>
      </w:r>
      <w:r w:rsidR="00503F9A" w:rsidRPr="00166B45">
        <w:rPr>
          <w:sz w:val="24"/>
          <w:szCs w:val="24"/>
        </w:rPr>
        <w:t xml:space="preserve">do not, therefore, impact </w:t>
      </w:r>
      <w:r w:rsidR="001A042B" w:rsidRPr="00166B45">
        <w:rPr>
          <w:sz w:val="24"/>
          <w:szCs w:val="24"/>
        </w:rPr>
        <w:t xml:space="preserve">on sensitive habitats such as coral reef systems. With regard to </w:t>
      </w:r>
      <w:r w:rsidR="00503F9A" w:rsidRPr="00166B45">
        <w:rPr>
          <w:sz w:val="24"/>
          <w:szCs w:val="24"/>
        </w:rPr>
        <w:t xml:space="preserve">many of the Reefs </w:t>
      </w:r>
      <w:r w:rsidR="001A042B" w:rsidRPr="00166B45">
        <w:rPr>
          <w:sz w:val="24"/>
          <w:szCs w:val="24"/>
        </w:rPr>
        <w:t xml:space="preserve">biodiversity values, the anchorage areas are, therefore, </w:t>
      </w:r>
      <w:r w:rsidRPr="00166B45">
        <w:rPr>
          <w:sz w:val="24"/>
          <w:szCs w:val="24"/>
        </w:rPr>
        <w:t xml:space="preserve">apparently </w:t>
      </w:r>
      <w:r w:rsidR="001A042B" w:rsidRPr="00166B45">
        <w:rPr>
          <w:sz w:val="24"/>
          <w:szCs w:val="24"/>
        </w:rPr>
        <w:t xml:space="preserve">well positioned. </w:t>
      </w:r>
    </w:p>
    <w:p w:rsidR="001B7A8A" w:rsidRPr="00166B45" w:rsidRDefault="00294BCB" w:rsidP="001A042B">
      <w:pPr>
        <w:pStyle w:val="Body"/>
        <w:rPr>
          <w:sz w:val="24"/>
          <w:szCs w:val="24"/>
        </w:rPr>
      </w:pPr>
      <w:r w:rsidRPr="00166B45">
        <w:rPr>
          <w:sz w:val="24"/>
          <w:szCs w:val="24"/>
        </w:rPr>
        <w:t>Phase 2 works, which examined the socio-economic costs and benefits associated with different anchorage strategies, identified that the</w:t>
      </w:r>
      <w:r w:rsidR="001B7A8A" w:rsidRPr="00166B45">
        <w:rPr>
          <w:sz w:val="24"/>
          <w:szCs w:val="24"/>
        </w:rPr>
        <w:t xml:space="preserve"> anchorage areas in use across the five major ports are able to support current demand requirements and, with the exception of Hay Point and Gladstone, are predicted to be able to support future demand requirements. The predicted growth of </w:t>
      </w:r>
      <w:r w:rsidR="001B7A8A" w:rsidRPr="00166B45">
        <w:rPr>
          <w:sz w:val="24"/>
          <w:szCs w:val="24"/>
        </w:rPr>
        <w:lastRenderedPageBreak/>
        <w:t>anchorage demand under increasing vessel visitation will test the current capacity of the designated anchorages at Hay Point and Gladstone.</w:t>
      </w:r>
    </w:p>
    <w:p w:rsidR="00294BCB" w:rsidRPr="00166B45" w:rsidRDefault="00294BCB" w:rsidP="001A042B">
      <w:pPr>
        <w:pStyle w:val="Body"/>
        <w:rPr>
          <w:sz w:val="24"/>
          <w:szCs w:val="24"/>
        </w:rPr>
      </w:pPr>
      <w:r w:rsidRPr="00166B45">
        <w:rPr>
          <w:sz w:val="24"/>
          <w:szCs w:val="24"/>
        </w:rPr>
        <w:t xml:space="preserve">Works to date have, however, also identified that there are opportunities across all port anchorages to improve management of anchorages to </w:t>
      </w:r>
      <w:r w:rsidR="00235C1B" w:rsidRPr="00166B45">
        <w:rPr>
          <w:sz w:val="24"/>
          <w:szCs w:val="24"/>
        </w:rPr>
        <w:t xml:space="preserve">reduce impact potential and </w:t>
      </w:r>
      <w:r w:rsidRPr="00166B45">
        <w:rPr>
          <w:sz w:val="24"/>
          <w:szCs w:val="24"/>
        </w:rPr>
        <w:t>achieve environmental benefits.</w:t>
      </w:r>
    </w:p>
    <w:p w:rsidR="001B350C" w:rsidRPr="00166B45" w:rsidRDefault="001B350C" w:rsidP="001A042B">
      <w:pPr>
        <w:pStyle w:val="Body"/>
        <w:rPr>
          <w:b/>
          <w:sz w:val="24"/>
          <w:szCs w:val="24"/>
        </w:rPr>
      </w:pPr>
      <w:r w:rsidRPr="00166B45">
        <w:rPr>
          <w:b/>
          <w:sz w:val="24"/>
          <w:szCs w:val="24"/>
        </w:rPr>
        <w:t>Management options</w:t>
      </w:r>
      <w:r w:rsidR="004871AF" w:rsidRPr="00166B45">
        <w:rPr>
          <w:b/>
          <w:sz w:val="24"/>
          <w:szCs w:val="24"/>
        </w:rPr>
        <w:t xml:space="preserve"> for anchorage areas</w:t>
      </w:r>
    </w:p>
    <w:p w:rsidR="00C04359" w:rsidRPr="00166B45" w:rsidRDefault="00C04359" w:rsidP="00C04359">
      <w:pPr>
        <w:pStyle w:val="Body"/>
        <w:rPr>
          <w:sz w:val="24"/>
          <w:szCs w:val="24"/>
        </w:rPr>
      </w:pPr>
      <w:r w:rsidRPr="00166B45">
        <w:rPr>
          <w:sz w:val="24"/>
          <w:szCs w:val="24"/>
        </w:rPr>
        <w:t xml:space="preserve">The potential impacts of anchorages are currently managed through the implementation of existing legislation. There are also a number of additional </w:t>
      </w:r>
      <w:r w:rsidR="004871AF" w:rsidRPr="00166B45">
        <w:rPr>
          <w:sz w:val="24"/>
          <w:szCs w:val="24"/>
        </w:rPr>
        <w:t xml:space="preserve">current </w:t>
      </w:r>
      <w:r w:rsidRPr="00166B45">
        <w:rPr>
          <w:sz w:val="24"/>
          <w:szCs w:val="24"/>
        </w:rPr>
        <w:t xml:space="preserve">management options </w:t>
      </w:r>
      <w:r w:rsidR="004871AF" w:rsidRPr="00166B45">
        <w:rPr>
          <w:sz w:val="24"/>
          <w:szCs w:val="24"/>
        </w:rPr>
        <w:t xml:space="preserve">and future </w:t>
      </w:r>
      <w:r w:rsidR="004935AB" w:rsidRPr="00166B45">
        <w:rPr>
          <w:sz w:val="24"/>
          <w:szCs w:val="24"/>
        </w:rPr>
        <w:t>options</w:t>
      </w:r>
      <w:r w:rsidR="004871AF" w:rsidRPr="00166B45">
        <w:rPr>
          <w:sz w:val="24"/>
          <w:szCs w:val="24"/>
        </w:rPr>
        <w:t xml:space="preserve"> </w:t>
      </w:r>
      <w:r w:rsidRPr="00166B45">
        <w:rPr>
          <w:sz w:val="24"/>
          <w:szCs w:val="24"/>
        </w:rPr>
        <w:t xml:space="preserve">that exist </w:t>
      </w:r>
      <w:r w:rsidR="00DF123C" w:rsidRPr="00166B45">
        <w:rPr>
          <w:sz w:val="24"/>
          <w:szCs w:val="24"/>
        </w:rPr>
        <w:t>and</w:t>
      </w:r>
      <w:r w:rsidRPr="00166B45">
        <w:rPr>
          <w:sz w:val="24"/>
          <w:szCs w:val="24"/>
        </w:rPr>
        <w:t xml:space="preserve"> are recommended for each of the identified impacts</w:t>
      </w:r>
      <w:r w:rsidR="004871AF" w:rsidRPr="00166B45">
        <w:rPr>
          <w:sz w:val="24"/>
          <w:szCs w:val="24"/>
        </w:rPr>
        <w:t>, including:</w:t>
      </w:r>
    </w:p>
    <w:p w:rsidR="004871AF" w:rsidRPr="00166B45" w:rsidRDefault="006B1228" w:rsidP="00FD0FBB">
      <w:pPr>
        <w:pStyle w:val="Bullet"/>
        <w:rPr>
          <w:szCs w:val="24"/>
        </w:rPr>
      </w:pPr>
      <w:r w:rsidRPr="00166B45">
        <w:rPr>
          <w:szCs w:val="24"/>
        </w:rPr>
        <w:t>P</w:t>
      </w:r>
      <w:r w:rsidR="004871AF" w:rsidRPr="00166B45">
        <w:rPr>
          <w:szCs w:val="24"/>
        </w:rPr>
        <w:t>ilotage</w:t>
      </w:r>
    </w:p>
    <w:p w:rsidR="004871AF" w:rsidRPr="00166B45" w:rsidRDefault="006B1228" w:rsidP="00FD0FBB">
      <w:pPr>
        <w:pStyle w:val="Bullet"/>
        <w:rPr>
          <w:szCs w:val="24"/>
        </w:rPr>
      </w:pPr>
      <w:r w:rsidRPr="00166B45">
        <w:rPr>
          <w:szCs w:val="24"/>
        </w:rPr>
        <w:t>D</w:t>
      </w:r>
      <w:r w:rsidR="008920F6" w:rsidRPr="00166B45">
        <w:rPr>
          <w:szCs w:val="24"/>
        </w:rPr>
        <w:t>esignated a</w:t>
      </w:r>
      <w:r w:rsidR="004871AF" w:rsidRPr="00166B45">
        <w:rPr>
          <w:szCs w:val="24"/>
        </w:rPr>
        <w:t xml:space="preserve">nchorages </w:t>
      </w:r>
    </w:p>
    <w:p w:rsidR="004871AF" w:rsidRPr="00166B45" w:rsidRDefault="006B1228" w:rsidP="00FD0FBB">
      <w:pPr>
        <w:pStyle w:val="Bullet"/>
        <w:rPr>
          <w:szCs w:val="24"/>
        </w:rPr>
      </w:pPr>
      <w:r w:rsidRPr="00166B45">
        <w:rPr>
          <w:szCs w:val="24"/>
        </w:rPr>
        <w:t>Z</w:t>
      </w:r>
      <w:r w:rsidR="004871AF" w:rsidRPr="00166B45">
        <w:rPr>
          <w:szCs w:val="24"/>
        </w:rPr>
        <w:t>oning</w:t>
      </w:r>
    </w:p>
    <w:p w:rsidR="004871AF" w:rsidRPr="00166B45" w:rsidRDefault="006B1228" w:rsidP="00FD0FBB">
      <w:pPr>
        <w:pStyle w:val="Bullet"/>
        <w:rPr>
          <w:szCs w:val="24"/>
        </w:rPr>
      </w:pPr>
      <w:r w:rsidRPr="00166B45">
        <w:rPr>
          <w:szCs w:val="24"/>
        </w:rPr>
        <w:t>P</w:t>
      </w:r>
      <w:r w:rsidR="004871AF" w:rsidRPr="00166B45">
        <w:rPr>
          <w:szCs w:val="24"/>
        </w:rPr>
        <w:t>ort procedures</w:t>
      </w:r>
      <w:r w:rsidR="00F338DF" w:rsidRPr="00166B45">
        <w:rPr>
          <w:szCs w:val="24"/>
        </w:rPr>
        <w:t xml:space="preserve"> (where location of anchorages means these are applicable)</w:t>
      </w:r>
    </w:p>
    <w:p w:rsidR="004871AF" w:rsidRPr="00166B45" w:rsidRDefault="006B1228" w:rsidP="00FD0FBB">
      <w:pPr>
        <w:pStyle w:val="Bullet"/>
        <w:rPr>
          <w:szCs w:val="24"/>
        </w:rPr>
      </w:pPr>
      <w:r w:rsidRPr="00166B45">
        <w:rPr>
          <w:szCs w:val="24"/>
        </w:rPr>
        <w:t>M</w:t>
      </w:r>
      <w:r w:rsidR="004871AF" w:rsidRPr="00166B45">
        <w:rPr>
          <w:szCs w:val="24"/>
        </w:rPr>
        <w:t>onitoring/Inspections</w:t>
      </w:r>
    </w:p>
    <w:p w:rsidR="004871AF" w:rsidRPr="00166B45" w:rsidRDefault="006B1228" w:rsidP="00FD0FBB">
      <w:pPr>
        <w:pStyle w:val="Bullet"/>
        <w:rPr>
          <w:szCs w:val="24"/>
        </w:rPr>
      </w:pPr>
      <w:r w:rsidRPr="00166B45">
        <w:rPr>
          <w:szCs w:val="24"/>
        </w:rPr>
        <w:t>V</w:t>
      </w:r>
      <w:r w:rsidR="004871AF" w:rsidRPr="00166B45">
        <w:rPr>
          <w:szCs w:val="24"/>
        </w:rPr>
        <w:t>essels are required to adhere to existing regulations governing emissions releases.</w:t>
      </w:r>
    </w:p>
    <w:p w:rsidR="004871AF" w:rsidRPr="00166B45" w:rsidRDefault="006B1228" w:rsidP="00FD0FBB">
      <w:pPr>
        <w:pStyle w:val="Bullet"/>
        <w:rPr>
          <w:szCs w:val="24"/>
        </w:rPr>
      </w:pPr>
      <w:r w:rsidRPr="00166B45">
        <w:rPr>
          <w:szCs w:val="24"/>
        </w:rPr>
        <w:t>M</w:t>
      </w:r>
      <w:r w:rsidR="004871AF" w:rsidRPr="00166B45">
        <w:rPr>
          <w:szCs w:val="24"/>
        </w:rPr>
        <w:t>aintenance of engine and combustion equipment</w:t>
      </w:r>
      <w:r w:rsidR="00DF123C" w:rsidRPr="00166B45">
        <w:rPr>
          <w:szCs w:val="24"/>
        </w:rPr>
        <w:t xml:space="preserve"> in a state of readiness</w:t>
      </w:r>
    </w:p>
    <w:p w:rsidR="004871AF" w:rsidRPr="00166B45" w:rsidRDefault="006B1228" w:rsidP="00FD0FBB">
      <w:pPr>
        <w:pStyle w:val="Bullet"/>
        <w:rPr>
          <w:szCs w:val="24"/>
        </w:rPr>
      </w:pPr>
      <w:r w:rsidRPr="00166B45">
        <w:rPr>
          <w:szCs w:val="24"/>
        </w:rPr>
        <w:t>A</w:t>
      </w:r>
      <w:r w:rsidR="004871AF" w:rsidRPr="00166B45">
        <w:rPr>
          <w:szCs w:val="24"/>
        </w:rPr>
        <w:t>ggregate anchorages at each port</w:t>
      </w:r>
    </w:p>
    <w:p w:rsidR="004871AF" w:rsidRPr="00166B45" w:rsidRDefault="006B1228" w:rsidP="00FD0FBB">
      <w:pPr>
        <w:pStyle w:val="Bullet"/>
        <w:rPr>
          <w:szCs w:val="24"/>
        </w:rPr>
      </w:pPr>
      <w:r w:rsidRPr="00166B45">
        <w:rPr>
          <w:szCs w:val="24"/>
        </w:rPr>
        <w:t>D</w:t>
      </w:r>
      <w:r w:rsidR="004871AF" w:rsidRPr="00166B45">
        <w:rPr>
          <w:szCs w:val="24"/>
        </w:rPr>
        <w:t>esignated anchorages where currently not in place</w:t>
      </w:r>
    </w:p>
    <w:p w:rsidR="008920F6" w:rsidRPr="00166B45" w:rsidRDefault="006B1228" w:rsidP="00FD0FBB">
      <w:pPr>
        <w:pStyle w:val="Bullet"/>
        <w:rPr>
          <w:szCs w:val="24"/>
        </w:rPr>
      </w:pPr>
      <w:r w:rsidRPr="00166B45">
        <w:rPr>
          <w:szCs w:val="24"/>
        </w:rPr>
        <w:t>S</w:t>
      </w:r>
      <w:r w:rsidR="004871AF" w:rsidRPr="00166B45">
        <w:rPr>
          <w:szCs w:val="24"/>
        </w:rPr>
        <w:t>ite se</w:t>
      </w:r>
      <w:r w:rsidR="00A22515" w:rsidRPr="00166B45">
        <w:rPr>
          <w:szCs w:val="24"/>
        </w:rPr>
        <w:t>le</w:t>
      </w:r>
      <w:r w:rsidR="004871AF" w:rsidRPr="00166B45">
        <w:rPr>
          <w:szCs w:val="24"/>
        </w:rPr>
        <w:t>ction criteria to take into account the potential influences that increased levels of disturbance may have</w:t>
      </w:r>
      <w:r w:rsidR="00F338DF" w:rsidRPr="00166B45">
        <w:rPr>
          <w:szCs w:val="24"/>
        </w:rPr>
        <w:t xml:space="preserve"> with consideration of proximity to sensitive receptors</w:t>
      </w:r>
    </w:p>
    <w:p w:rsidR="004871AF" w:rsidRPr="00166B45" w:rsidRDefault="006B1228" w:rsidP="00FD0FBB">
      <w:pPr>
        <w:pStyle w:val="Bullet"/>
        <w:rPr>
          <w:szCs w:val="24"/>
        </w:rPr>
      </w:pPr>
      <w:r w:rsidRPr="00166B45">
        <w:rPr>
          <w:szCs w:val="24"/>
        </w:rPr>
        <w:t>A</w:t>
      </w:r>
      <w:r w:rsidR="004871AF" w:rsidRPr="00166B45">
        <w:rPr>
          <w:szCs w:val="24"/>
        </w:rPr>
        <w:t>nchorage selection to take into account species pathways</w:t>
      </w:r>
    </w:p>
    <w:p w:rsidR="004871AF" w:rsidRPr="00166B45" w:rsidRDefault="006B1228" w:rsidP="00FD0FBB">
      <w:pPr>
        <w:pStyle w:val="Bullet"/>
        <w:rPr>
          <w:szCs w:val="24"/>
        </w:rPr>
      </w:pPr>
      <w:r w:rsidRPr="00166B45">
        <w:rPr>
          <w:szCs w:val="24"/>
        </w:rPr>
        <w:t>R</w:t>
      </w:r>
      <w:r w:rsidR="004871AF" w:rsidRPr="00166B45">
        <w:rPr>
          <w:szCs w:val="24"/>
        </w:rPr>
        <w:t>educe time at anchor</w:t>
      </w:r>
    </w:p>
    <w:p w:rsidR="004871AF" w:rsidRPr="00166B45" w:rsidRDefault="006B1228" w:rsidP="00FD0FBB">
      <w:pPr>
        <w:pStyle w:val="Bullet"/>
        <w:rPr>
          <w:szCs w:val="24"/>
        </w:rPr>
      </w:pPr>
      <w:r w:rsidRPr="00166B45">
        <w:rPr>
          <w:szCs w:val="24"/>
        </w:rPr>
        <w:t>I</w:t>
      </w:r>
      <w:r w:rsidR="004871AF" w:rsidRPr="00166B45">
        <w:rPr>
          <w:szCs w:val="24"/>
        </w:rPr>
        <w:t>ntroduction and implementation of new legislation (</w:t>
      </w:r>
      <w:r w:rsidR="00F338DF" w:rsidRPr="00166B45">
        <w:rPr>
          <w:szCs w:val="24"/>
        </w:rPr>
        <w:t>e.g</w:t>
      </w:r>
      <w:r w:rsidR="00574912" w:rsidRPr="00166B45">
        <w:rPr>
          <w:szCs w:val="24"/>
        </w:rPr>
        <w:t>.</w:t>
      </w:r>
      <w:r w:rsidR="00F338DF" w:rsidRPr="00166B45">
        <w:rPr>
          <w:szCs w:val="24"/>
        </w:rPr>
        <w:t xml:space="preserve"> </w:t>
      </w:r>
      <w:r w:rsidR="004871AF" w:rsidRPr="00166B45">
        <w:rPr>
          <w:szCs w:val="24"/>
        </w:rPr>
        <w:t>Biosecurity Act)</w:t>
      </w:r>
    </w:p>
    <w:p w:rsidR="00DF123C" w:rsidRPr="00166B45" w:rsidRDefault="006B1228" w:rsidP="00FD0FBB">
      <w:pPr>
        <w:pStyle w:val="Bullet"/>
        <w:rPr>
          <w:szCs w:val="24"/>
        </w:rPr>
      </w:pPr>
      <w:r w:rsidRPr="00166B45">
        <w:rPr>
          <w:szCs w:val="24"/>
        </w:rPr>
        <w:t>H</w:t>
      </w:r>
      <w:r w:rsidR="00DF123C" w:rsidRPr="00166B45">
        <w:rPr>
          <w:szCs w:val="24"/>
        </w:rPr>
        <w:t>ave procedures to carry out an orderly departure from a busy anchorage when all ships have to depart simultaneously due to imminent bad weather</w:t>
      </w:r>
    </w:p>
    <w:p w:rsidR="00DF123C" w:rsidRPr="00166B45" w:rsidRDefault="006B1228" w:rsidP="00FD0FBB">
      <w:pPr>
        <w:pStyle w:val="Bullet"/>
        <w:rPr>
          <w:szCs w:val="24"/>
        </w:rPr>
      </w:pPr>
      <w:r w:rsidRPr="00166B45">
        <w:rPr>
          <w:szCs w:val="24"/>
        </w:rPr>
        <w:t>C</w:t>
      </w:r>
      <w:r w:rsidR="00DF123C" w:rsidRPr="00166B45">
        <w:rPr>
          <w:szCs w:val="24"/>
        </w:rPr>
        <w:t>onsider the introduction of a Vessel Arrival System</w:t>
      </w:r>
      <w:r w:rsidR="008920F6" w:rsidRPr="00166B45">
        <w:rPr>
          <w:szCs w:val="24"/>
        </w:rPr>
        <w:t xml:space="preserve"> (VAS)</w:t>
      </w:r>
      <w:r w:rsidR="00DF123C" w:rsidRPr="00166B45">
        <w:rPr>
          <w:szCs w:val="24"/>
        </w:rPr>
        <w:t xml:space="preserve"> (like the Port of Newcastle)</w:t>
      </w:r>
      <w:r w:rsidR="008920F6" w:rsidRPr="00166B45">
        <w:rPr>
          <w:szCs w:val="24"/>
        </w:rPr>
        <w:t>.</w:t>
      </w:r>
    </w:p>
    <w:p w:rsidR="004871AF" w:rsidRPr="00166B45" w:rsidRDefault="004871AF" w:rsidP="00C04359">
      <w:pPr>
        <w:pStyle w:val="Body"/>
        <w:rPr>
          <w:sz w:val="24"/>
          <w:szCs w:val="24"/>
        </w:rPr>
      </w:pPr>
      <w:r w:rsidRPr="00166B45">
        <w:rPr>
          <w:sz w:val="24"/>
          <w:szCs w:val="24"/>
        </w:rPr>
        <w:t xml:space="preserve">The management options </w:t>
      </w:r>
      <w:r w:rsidR="00A22515" w:rsidRPr="00166B45">
        <w:rPr>
          <w:sz w:val="24"/>
          <w:szCs w:val="24"/>
        </w:rPr>
        <w:t xml:space="preserve">mentioned above </w:t>
      </w:r>
      <w:r w:rsidRPr="00166B45">
        <w:rPr>
          <w:sz w:val="24"/>
          <w:szCs w:val="24"/>
        </w:rPr>
        <w:t xml:space="preserve">for each of the five ports have been used </w:t>
      </w:r>
      <w:r w:rsidR="00235C1B" w:rsidRPr="00166B45">
        <w:rPr>
          <w:sz w:val="24"/>
          <w:szCs w:val="24"/>
        </w:rPr>
        <w:t xml:space="preserve">during all phases of this project </w:t>
      </w:r>
      <w:r w:rsidRPr="00166B45">
        <w:rPr>
          <w:sz w:val="24"/>
          <w:szCs w:val="24"/>
        </w:rPr>
        <w:t xml:space="preserve">to direct the development of </w:t>
      </w:r>
      <w:r w:rsidR="00235C1B" w:rsidRPr="00166B45">
        <w:rPr>
          <w:sz w:val="24"/>
          <w:szCs w:val="24"/>
        </w:rPr>
        <w:t>a targeted</w:t>
      </w:r>
      <w:r w:rsidRPr="00166B45">
        <w:rPr>
          <w:sz w:val="24"/>
          <w:szCs w:val="24"/>
        </w:rPr>
        <w:t xml:space="preserve"> environmental ship anchorage management strategy.</w:t>
      </w:r>
    </w:p>
    <w:p w:rsidR="00F50B3B" w:rsidRPr="00166B45" w:rsidRDefault="00F50B3B" w:rsidP="001A042B">
      <w:pPr>
        <w:pStyle w:val="Body"/>
        <w:rPr>
          <w:b/>
          <w:sz w:val="24"/>
          <w:szCs w:val="24"/>
        </w:rPr>
      </w:pPr>
      <w:r w:rsidRPr="00166B45">
        <w:rPr>
          <w:b/>
          <w:sz w:val="24"/>
          <w:szCs w:val="24"/>
        </w:rPr>
        <w:t>Environmental ship anchorage management strategy</w:t>
      </w:r>
    </w:p>
    <w:p w:rsidR="00F50B3B" w:rsidRPr="00166B45" w:rsidRDefault="00235C1B" w:rsidP="00F50B3B">
      <w:pPr>
        <w:pStyle w:val="Body"/>
        <w:rPr>
          <w:rFonts w:cs="Arial"/>
          <w:sz w:val="24"/>
          <w:szCs w:val="24"/>
        </w:rPr>
      </w:pPr>
      <w:r w:rsidRPr="00166B45">
        <w:rPr>
          <w:rFonts w:cs="Arial"/>
          <w:sz w:val="24"/>
          <w:szCs w:val="24"/>
        </w:rPr>
        <w:t>This</w:t>
      </w:r>
      <w:r w:rsidR="00F50B3B" w:rsidRPr="00166B45">
        <w:rPr>
          <w:rFonts w:cs="Arial"/>
          <w:sz w:val="24"/>
          <w:szCs w:val="24"/>
        </w:rPr>
        <w:t xml:space="preserve">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The strategy, therefore, provides for improved environmental management of the existing port anchorages which has comparable social benefits. </w:t>
      </w:r>
    </w:p>
    <w:p w:rsidR="00F50B3B" w:rsidRPr="00166B45" w:rsidRDefault="00F50B3B" w:rsidP="00F50B3B">
      <w:pPr>
        <w:pStyle w:val="Body"/>
        <w:rPr>
          <w:rFonts w:cs="Arial"/>
          <w:b/>
          <w:sz w:val="24"/>
          <w:szCs w:val="24"/>
        </w:rPr>
      </w:pPr>
      <w:r w:rsidRPr="00166B45">
        <w:rPr>
          <w:rFonts w:cs="Arial"/>
          <w:sz w:val="24"/>
          <w:szCs w:val="24"/>
        </w:rPr>
        <w:lastRenderedPageBreak/>
        <w:t xml:space="preserve">Three explicit Objectives support the strategy to improve future management of ship anchorages and actions are designed to achieve each of these Objectives: </w:t>
      </w:r>
    </w:p>
    <w:p w:rsidR="00F50B3B" w:rsidRPr="00166B45" w:rsidRDefault="00DC46DB" w:rsidP="00F50B3B">
      <w:pPr>
        <w:pStyle w:val="Bullet"/>
        <w:numPr>
          <w:ilvl w:val="0"/>
          <w:numId w:val="0"/>
        </w:numPr>
        <w:ind w:left="360" w:hanging="360"/>
        <w:rPr>
          <w:rFonts w:cs="Arial"/>
          <w:szCs w:val="24"/>
        </w:rPr>
      </w:pPr>
      <w:r>
        <w:rPr>
          <w:rFonts w:cs="Arial"/>
          <w:szCs w:val="24"/>
        </w:rPr>
        <w:t xml:space="preserve">Objective 1: </w:t>
      </w:r>
      <w:r w:rsidR="00F50B3B" w:rsidRPr="00166B45">
        <w:rPr>
          <w:rFonts w:cs="Arial"/>
          <w:szCs w:val="24"/>
        </w:rPr>
        <w:t>Manage existing anchorages with the aim of protecting environmental values</w:t>
      </w:r>
    </w:p>
    <w:p w:rsidR="00F50B3B" w:rsidRPr="00166B45" w:rsidRDefault="00F50B3B" w:rsidP="00F50B3B">
      <w:pPr>
        <w:pStyle w:val="Body"/>
        <w:ind w:left="360"/>
        <w:rPr>
          <w:rFonts w:cs="Arial"/>
          <w:sz w:val="24"/>
          <w:szCs w:val="24"/>
        </w:rPr>
      </w:pPr>
      <w:r w:rsidRPr="00166B45">
        <w:rPr>
          <w:rFonts w:cs="Arial"/>
          <w:i/>
          <w:sz w:val="24"/>
          <w:szCs w:val="24"/>
        </w:rPr>
        <w:t>Outcome 1-1:</w:t>
      </w:r>
      <w:r w:rsidRPr="00166B45">
        <w:rPr>
          <w:rFonts w:cs="Arial"/>
          <w:sz w:val="24"/>
          <w:szCs w:val="24"/>
        </w:rPr>
        <w:t xml:space="preserve"> Provide guidance and education for key stakeholders in environmental management of anchorages and ships while at anchor for improved environmental outcomes</w:t>
      </w:r>
    </w:p>
    <w:p w:rsidR="00F50B3B" w:rsidRPr="00166B45" w:rsidRDefault="00F50B3B" w:rsidP="00F50B3B">
      <w:pPr>
        <w:pStyle w:val="Body"/>
        <w:ind w:left="360"/>
        <w:rPr>
          <w:rFonts w:cs="Arial"/>
          <w:sz w:val="24"/>
          <w:szCs w:val="24"/>
        </w:rPr>
      </w:pPr>
      <w:r w:rsidRPr="00166B45">
        <w:rPr>
          <w:rFonts w:cs="Arial"/>
          <w:i/>
          <w:sz w:val="24"/>
          <w:szCs w:val="24"/>
        </w:rPr>
        <w:t>Outcome 1-2</w:t>
      </w:r>
      <w:r w:rsidRPr="00166B45">
        <w:rPr>
          <w:rFonts w:cs="Arial"/>
          <w:sz w:val="24"/>
          <w:szCs w:val="24"/>
        </w:rPr>
        <w:t>: Obtain better understanding of environmental condition of anchorages and their use near ports to enable adaptive management under changing conditions</w:t>
      </w:r>
    </w:p>
    <w:p w:rsidR="00F50B3B" w:rsidRPr="00166B45" w:rsidRDefault="00F50B3B" w:rsidP="00F50B3B">
      <w:pPr>
        <w:pStyle w:val="Body"/>
        <w:ind w:left="360"/>
        <w:rPr>
          <w:rFonts w:cs="Arial"/>
          <w:sz w:val="24"/>
          <w:szCs w:val="24"/>
        </w:rPr>
      </w:pPr>
      <w:r w:rsidRPr="00166B45">
        <w:rPr>
          <w:rFonts w:cs="Arial"/>
          <w:i/>
          <w:sz w:val="24"/>
          <w:szCs w:val="24"/>
        </w:rPr>
        <w:t>Outcome 1-3</w:t>
      </w:r>
      <w:r w:rsidRPr="00166B45">
        <w:rPr>
          <w:rFonts w:cs="Arial"/>
          <w:sz w:val="24"/>
          <w:szCs w:val="24"/>
        </w:rPr>
        <w:t>: Further enhance environmental performance at ship anchorages for improved environmental outcomes</w:t>
      </w:r>
    </w:p>
    <w:p w:rsidR="00F50B3B" w:rsidRPr="00166B45" w:rsidRDefault="00F50B3B" w:rsidP="00F50B3B">
      <w:pPr>
        <w:pStyle w:val="Bullet"/>
        <w:numPr>
          <w:ilvl w:val="0"/>
          <w:numId w:val="0"/>
        </w:numPr>
        <w:ind w:left="360" w:hanging="360"/>
        <w:rPr>
          <w:rFonts w:cs="Arial"/>
          <w:szCs w:val="24"/>
        </w:rPr>
      </w:pPr>
      <w:r w:rsidRPr="00166B45">
        <w:rPr>
          <w:rFonts w:cs="Arial"/>
          <w:szCs w:val="24"/>
        </w:rPr>
        <w:t xml:space="preserve">Objective 2: Optimise use of existing anchorages in the Marine Park </w:t>
      </w:r>
    </w:p>
    <w:p w:rsidR="00F50B3B" w:rsidRPr="00166B45" w:rsidRDefault="00F50B3B" w:rsidP="00F50B3B">
      <w:pPr>
        <w:pStyle w:val="Body"/>
        <w:ind w:left="360"/>
        <w:rPr>
          <w:rFonts w:cs="Arial"/>
          <w:sz w:val="24"/>
          <w:szCs w:val="24"/>
        </w:rPr>
      </w:pPr>
      <w:r w:rsidRPr="00166B45">
        <w:rPr>
          <w:rFonts w:cs="Arial"/>
          <w:i/>
          <w:sz w:val="24"/>
          <w:szCs w:val="24"/>
        </w:rPr>
        <w:t>Outcome 2-1:</w:t>
      </w:r>
      <w:r w:rsidRPr="00166B45">
        <w:rPr>
          <w:rFonts w:cs="Arial"/>
          <w:sz w:val="24"/>
          <w:szCs w:val="24"/>
        </w:rPr>
        <w:t xml:space="preserve"> </w:t>
      </w:r>
      <w:r w:rsidRPr="00166B45">
        <w:rPr>
          <w:sz w:val="24"/>
          <w:szCs w:val="24"/>
        </w:rPr>
        <w:t>Restrict shipping industry users of the Marine Park to anchor only in designated anchorage areas</w:t>
      </w:r>
    </w:p>
    <w:p w:rsidR="00F50B3B" w:rsidRPr="00166B45" w:rsidRDefault="00F50B3B" w:rsidP="00F50B3B">
      <w:pPr>
        <w:pStyle w:val="Body"/>
        <w:ind w:left="360"/>
        <w:rPr>
          <w:rFonts w:cs="Arial"/>
          <w:sz w:val="24"/>
          <w:szCs w:val="24"/>
        </w:rPr>
      </w:pPr>
      <w:r w:rsidRPr="00166B45">
        <w:rPr>
          <w:rFonts w:cs="Arial"/>
          <w:i/>
          <w:sz w:val="24"/>
          <w:szCs w:val="24"/>
        </w:rPr>
        <w:t>Outcome 2-2</w:t>
      </w:r>
      <w:r w:rsidRPr="00166B45">
        <w:rPr>
          <w:rFonts w:cs="Arial"/>
          <w:sz w:val="24"/>
          <w:szCs w:val="24"/>
        </w:rPr>
        <w:t>: Minimise the need for further anchorages in the Marine Park</w:t>
      </w:r>
    </w:p>
    <w:p w:rsidR="00F50B3B" w:rsidRPr="00166B45" w:rsidRDefault="00F50B3B" w:rsidP="00F50B3B">
      <w:pPr>
        <w:pStyle w:val="Bullet"/>
        <w:numPr>
          <w:ilvl w:val="0"/>
          <w:numId w:val="0"/>
        </w:numPr>
        <w:ind w:left="360" w:hanging="360"/>
        <w:rPr>
          <w:rFonts w:cs="Arial"/>
          <w:szCs w:val="24"/>
        </w:rPr>
      </w:pPr>
      <w:r w:rsidRPr="00166B45">
        <w:rPr>
          <w:rFonts w:cs="Arial"/>
          <w:szCs w:val="24"/>
        </w:rPr>
        <w:t>Objective 3: Minimise environmental impacts from future anchorages and anchorage relocations</w:t>
      </w:r>
    </w:p>
    <w:p w:rsidR="00F50B3B" w:rsidRPr="00166B45" w:rsidRDefault="00F50B3B" w:rsidP="00F50B3B">
      <w:pPr>
        <w:pStyle w:val="Body"/>
        <w:ind w:left="360"/>
        <w:rPr>
          <w:rFonts w:cs="Arial"/>
          <w:sz w:val="24"/>
          <w:szCs w:val="24"/>
        </w:rPr>
      </w:pPr>
      <w:r w:rsidRPr="00166B45">
        <w:rPr>
          <w:rFonts w:cs="Arial"/>
          <w:i/>
          <w:sz w:val="24"/>
          <w:szCs w:val="24"/>
        </w:rPr>
        <w:t>Outcome 3-1:</w:t>
      </w:r>
      <w:r w:rsidRPr="00166B45">
        <w:rPr>
          <w:rFonts w:cs="Arial"/>
          <w:sz w:val="24"/>
          <w:szCs w:val="24"/>
        </w:rPr>
        <w:t xml:space="preserve"> </w:t>
      </w:r>
      <w:r w:rsidRPr="00166B45">
        <w:rPr>
          <w:sz w:val="24"/>
          <w:szCs w:val="24"/>
        </w:rPr>
        <w:t>Ensure environmental criteria are considered when selecting future anchorages</w:t>
      </w:r>
    </w:p>
    <w:p w:rsidR="00F50B3B" w:rsidRPr="00166B45" w:rsidRDefault="00F50B3B" w:rsidP="00F50B3B">
      <w:pPr>
        <w:pStyle w:val="Body"/>
        <w:rPr>
          <w:sz w:val="24"/>
          <w:szCs w:val="24"/>
        </w:rPr>
      </w:pPr>
      <w:r w:rsidRPr="00166B45">
        <w:rPr>
          <w:sz w:val="24"/>
          <w:szCs w:val="24"/>
        </w:rPr>
        <w:t>For successful implementation of the management strategies proposed in this document, it is recommended that the GBRMPA</w:t>
      </w:r>
      <w:r w:rsidR="00A22515" w:rsidRPr="00166B45">
        <w:rPr>
          <w:sz w:val="24"/>
          <w:szCs w:val="24"/>
        </w:rPr>
        <w:t xml:space="preserve"> work with other agencies to</w:t>
      </w:r>
      <w:r w:rsidRPr="00166B45">
        <w:rPr>
          <w:sz w:val="24"/>
          <w:szCs w:val="24"/>
        </w:rPr>
        <w:t>:</w:t>
      </w:r>
    </w:p>
    <w:p w:rsidR="00F50B3B" w:rsidRPr="00166B45" w:rsidRDefault="006B1228" w:rsidP="00FD0FBB">
      <w:pPr>
        <w:pStyle w:val="Bullet"/>
        <w:rPr>
          <w:szCs w:val="24"/>
        </w:rPr>
      </w:pPr>
      <w:r w:rsidRPr="00166B45">
        <w:rPr>
          <w:szCs w:val="24"/>
        </w:rPr>
        <w:t>D</w:t>
      </w:r>
      <w:r w:rsidR="00F50B3B" w:rsidRPr="00166B45">
        <w:rPr>
          <w:szCs w:val="24"/>
        </w:rPr>
        <w:t>evelop implementation plans for each of the actions, including resource requirements, schedules and key milestones</w:t>
      </w:r>
      <w:r w:rsidRPr="00166B45">
        <w:rPr>
          <w:szCs w:val="24"/>
        </w:rPr>
        <w:t>.</w:t>
      </w:r>
    </w:p>
    <w:p w:rsidR="00F50B3B" w:rsidRPr="00166B45" w:rsidRDefault="006B1228" w:rsidP="00FD0FBB">
      <w:pPr>
        <w:pStyle w:val="Bullet"/>
        <w:rPr>
          <w:szCs w:val="24"/>
        </w:rPr>
      </w:pPr>
      <w:r w:rsidRPr="00166B45">
        <w:rPr>
          <w:szCs w:val="24"/>
        </w:rPr>
        <w:t>R</w:t>
      </w:r>
      <w:r w:rsidR="00F50B3B" w:rsidRPr="00166B45">
        <w:rPr>
          <w:szCs w:val="24"/>
        </w:rPr>
        <w:t>eview the management strategies in the context of existing programs and proposed initiatives and adjust timeframes, where required</w:t>
      </w:r>
      <w:r w:rsidRPr="00166B45">
        <w:rPr>
          <w:szCs w:val="24"/>
        </w:rPr>
        <w:t>.</w:t>
      </w:r>
    </w:p>
    <w:p w:rsidR="00F50B3B" w:rsidRPr="00166B45" w:rsidRDefault="006B1228" w:rsidP="00FD0FBB">
      <w:pPr>
        <w:pStyle w:val="Bullet"/>
        <w:rPr>
          <w:szCs w:val="24"/>
        </w:rPr>
      </w:pPr>
      <w:r w:rsidRPr="00166B45">
        <w:rPr>
          <w:szCs w:val="24"/>
        </w:rPr>
        <w:t>I</w:t>
      </w:r>
      <w:r w:rsidR="00F50B3B" w:rsidRPr="00166B45">
        <w:rPr>
          <w:szCs w:val="24"/>
        </w:rPr>
        <w:t>dentify resource availability (personnel and finance)</w:t>
      </w:r>
      <w:r w:rsidRPr="00166B45">
        <w:rPr>
          <w:szCs w:val="24"/>
        </w:rPr>
        <w:t>.</w:t>
      </w:r>
    </w:p>
    <w:p w:rsidR="00F50B3B" w:rsidRPr="00166B45" w:rsidRDefault="006B1228" w:rsidP="00FD0FBB">
      <w:pPr>
        <w:pStyle w:val="Bullet"/>
        <w:rPr>
          <w:szCs w:val="24"/>
        </w:rPr>
      </w:pPr>
      <w:r w:rsidRPr="00166B45">
        <w:rPr>
          <w:szCs w:val="24"/>
        </w:rPr>
        <w:t>D</w:t>
      </w:r>
      <w:r w:rsidR="00F50B3B" w:rsidRPr="00166B45">
        <w:rPr>
          <w:szCs w:val="24"/>
        </w:rPr>
        <w:t>evelop a framework for stakeholder engagement, including identification of stakeholders for each of the actions and mode of engagement (e.g. through industry groups or directly)</w:t>
      </w:r>
      <w:r w:rsidRPr="00166B45">
        <w:rPr>
          <w:szCs w:val="24"/>
        </w:rPr>
        <w:t>.</w:t>
      </w:r>
    </w:p>
    <w:p w:rsidR="00F50B3B" w:rsidRPr="00166B45" w:rsidRDefault="006B1228" w:rsidP="00FD0FBB">
      <w:pPr>
        <w:pStyle w:val="Bullet"/>
        <w:rPr>
          <w:szCs w:val="24"/>
        </w:rPr>
      </w:pPr>
      <w:r w:rsidRPr="00166B45">
        <w:rPr>
          <w:szCs w:val="24"/>
        </w:rPr>
        <w:t>E</w:t>
      </w:r>
      <w:r w:rsidR="00F50B3B" w:rsidRPr="00166B45">
        <w:rPr>
          <w:szCs w:val="24"/>
        </w:rPr>
        <w:t>ngage with stakeholders early to identify where opportunities for collabor</w:t>
      </w:r>
      <w:r w:rsidR="00A27633" w:rsidRPr="00166B45">
        <w:rPr>
          <w:szCs w:val="24"/>
        </w:rPr>
        <w:t>ation or shared resources exist</w:t>
      </w:r>
      <w:r w:rsidRPr="00166B45">
        <w:rPr>
          <w:szCs w:val="24"/>
        </w:rPr>
        <w:t>.</w:t>
      </w:r>
    </w:p>
    <w:p w:rsidR="00A27633" w:rsidRPr="00166B45" w:rsidRDefault="006B1228" w:rsidP="00FD0FBB">
      <w:pPr>
        <w:pStyle w:val="Bullet"/>
        <w:rPr>
          <w:szCs w:val="24"/>
        </w:rPr>
      </w:pPr>
      <w:r w:rsidRPr="00166B45">
        <w:rPr>
          <w:szCs w:val="24"/>
        </w:rPr>
        <w:t>E</w:t>
      </w:r>
      <w:r w:rsidR="00F50B3B" w:rsidRPr="00166B45">
        <w:rPr>
          <w:szCs w:val="24"/>
        </w:rPr>
        <w:t>ngage with stakeholders comprehensively</w:t>
      </w:r>
      <w:r w:rsidR="00723289" w:rsidRPr="00166B45">
        <w:rPr>
          <w:szCs w:val="24"/>
        </w:rPr>
        <w:t>.</w:t>
      </w:r>
    </w:p>
    <w:p w:rsidR="00551B29" w:rsidRPr="00166B45" w:rsidRDefault="00551B29" w:rsidP="00551B29">
      <w:pPr>
        <w:pStyle w:val="Body"/>
        <w:rPr>
          <w:sz w:val="24"/>
          <w:szCs w:val="24"/>
        </w:rPr>
      </w:pPr>
      <w:r w:rsidRPr="00166B45">
        <w:rPr>
          <w:sz w:val="24"/>
          <w:szCs w:val="24"/>
        </w:rPr>
        <w:t xml:space="preserve">A summary for each of the five ports is included in </w:t>
      </w:r>
      <w:r w:rsidR="00644A1F" w:rsidRPr="00166B45">
        <w:rPr>
          <w:sz w:val="24"/>
          <w:szCs w:val="24"/>
        </w:rPr>
        <w:fldChar w:fldCharType="begin"/>
      </w:r>
      <w:r w:rsidR="00644A1F" w:rsidRPr="00166B45">
        <w:rPr>
          <w:sz w:val="24"/>
          <w:szCs w:val="24"/>
        </w:rPr>
        <w:instrText xml:space="preserve"> REF _Ref340232460 \h </w:instrText>
      </w:r>
      <w:r w:rsidR="00A56D33" w:rsidRPr="00166B45">
        <w:rPr>
          <w:sz w:val="24"/>
          <w:szCs w:val="24"/>
        </w:rPr>
        <w:instrText xml:space="preserve"> \* MERGEFORMAT </w:instrText>
      </w:r>
      <w:r w:rsidR="00644A1F" w:rsidRPr="00166B45">
        <w:rPr>
          <w:sz w:val="24"/>
          <w:szCs w:val="24"/>
        </w:rPr>
      </w:r>
      <w:r w:rsidR="00644A1F" w:rsidRPr="00166B45">
        <w:rPr>
          <w:sz w:val="24"/>
          <w:szCs w:val="24"/>
        </w:rPr>
        <w:fldChar w:fldCharType="separate"/>
      </w:r>
      <w:r w:rsidR="00B841D4">
        <w:rPr>
          <w:sz w:val="24"/>
          <w:szCs w:val="24"/>
        </w:rPr>
        <w:t>t</w:t>
      </w:r>
      <w:r w:rsidR="00A00A8F" w:rsidRPr="00C54A3F">
        <w:rPr>
          <w:sz w:val="24"/>
          <w:szCs w:val="24"/>
        </w:rPr>
        <w:t>able E</w:t>
      </w:r>
      <w:r w:rsidR="00A00A8F" w:rsidRPr="00C54A3F">
        <w:rPr>
          <w:sz w:val="24"/>
          <w:szCs w:val="24"/>
        </w:rPr>
        <w:noBreakHyphen/>
      </w:r>
      <w:r w:rsidR="00A00A8F">
        <w:rPr>
          <w:sz w:val="24"/>
          <w:szCs w:val="24"/>
        </w:rPr>
        <w:t>1</w:t>
      </w:r>
      <w:r w:rsidR="00644A1F" w:rsidRPr="00166B45">
        <w:rPr>
          <w:sz w:val="24"/>
          <w:szCs w:val="24"/>
        </w:rPr>
        <w:fldChar w:fldCharType="end"/>
      </w:r>
      <w:r w:rsidRPr="00166B45">
        <w:rPr>
          <w:sz w:val="24"/>
          <w:szCs w:val="24"/>
        </w:rPr>
        <w:t xml:space="preserve">. The summary addresses: </w:t>
      </w:r>
    </w:p>
    <w:p w:rsidR="001B350C" w:rsidRPr="00166B45" w:rsidRDefault="006B1228" w:rsidP="00FD0FBB">
      <w:pPr>
        <w:pStyle w:val="Bullet"/>
        <w:rPr>
          <w:szCs w:val="24"/>
        </w:rPr>
      </w:pPr>
      <w:r w:rsidRPr="00166B45">
        <w:rPr>
          <w:szCs w:val="24"/>
        </w:rPr>
        <w:t>C</w:t>
      </w:r>
      <w:r w:rsidR="001B350C" w:rsidRPr="00166B45">
        <w:rPr>
          <w:szCs w:val="24"/>
        </w:rPr>
        <w:t xml:space="preserve">urrent and future use </w:t>
      </w:r>
      <w:r w:rsidR="00A92457" w:rsidRPr="00166B45">
        <w:rPr>
          <w:szCs w:val="24"/>
        </w:rPr>
        <w:t>of anchorages</w:t>
      </w:r>
    </w:p>
    <w:p w:rsidR="00551B29" w:rsidRPr="00166B45" w:rsidRDefault="006B1228" w:rsidP="00FD0FBB">
      <w:pPr>
        <w:pStyle w:val="Bullet"/>
        <w:rPr>
          <w:szCs w:val="24"/>
        </w:rPr>
      </w:pPr>
      <w:r w:rsidRPr="00166B45">
        <w:rPr>
          <w:szCs w:val="24"/>
        </w:rPr>
        <w:t>E</w:t>
      </w:r>
      <w:r w:rsidR="00551B29" w:rsidRPr="00166B45">
        <w:rPr>
          <w:szCs w:val="24"/>
        </w:rPr>
        <w:t xml:space="preserve">xisting management of anchorages </w:t>
      </w:r>
    </w:p>
    <w:p w:rsidR="00551B29" w:rsidRPr="00166B45" w:rsidRDefault="006B1228" w:rsidP="00FD0FBB">
      <w:pPr>
        <w:pStyle w:val="Bullet"/>
        <w:rPr>
          <w:szCs w:val="24"/>
        </w:rPr>
      </w:pPr>
      <w:r w:rsidRPr="00166B45">
        <w:rPr>
          <w:szCs w:val="24"/>
        </w:rPr>
        <w:t>A</w:t>
      </w:r>
      <w:r w:rsidR="00551B29" w:rsidRPr="00166B45">
        <w:rPr>
          <w:szCs w:val="24"/>
        </w:rPr>
        <w:t>dequacy of existing anchorages to meet future demand for anchorages</w:t>
      </w:r>
    </w:p>
    <w:p w:rsidR="00551B29" w:rsidRPr="00166B45" w:rsidRDefault="006B1228" w:rsidP="00FD0FBB">
      <w:pPr>
        <w:pStyle w:val="Bullet"/>
        <w:rPr>
          <w:szCs w:val="24"/>
        </w:rPr>
      </w:pPr>
      <w:r w:rsidRPr="00166B45">
        <w:rPr>
          <w:szCs w:val="24"/>
        </w:rPr>
        <w:t>M</w:t>
      </w:r>
      <w:r w:rsidR="00551B29" w:rsidRPr="00166B45">
        <w:rPr>
          <w:szCs w:val="24"/>
        </w:rPr>
        <w:t>anagement options to be considered in order to meet the current and future needs for environmental protection of the Reef</w:t>
      </w:r>
    </w:p>
    <w:p w:rsidR="00551B29" w:rsidRPr="00166B45" w:rsidRDefault="006B1228" w:rsidP="00FD0FBB">
      <w:pPr>
        <w:pStyle w:val="Bullet"/>
        <w:rPr>
          <w:szCs w:val="24"/>
        </w:rPr>
      </w:pPr>
      <w:r w:rsidRPr="00166B45">
        <w:rPr>
          <w:szCs w:val="24"/>
        </w:rPr>
        <w:t>E</w:t>
      </w:r>
      <w:r w:rsidR="00A92457" w:rsidRPr="00166B45">
        <w:rPr>
          <w:szCs w:val="24"/>
        </w:rPr>
        <w:t xml:space="preserve">nvironmental ship anchorage management strategy </w:t>
      </w:r>
      <w:r w:rsidR="001B350C" w:rsidRPr="00166B45">
        <w:rPr>
          <w:szCs w:val="24"/>
        </w:rPr>
        <w:t>O</w:t>
      </w:r>
      <w:r w:rsidR="00E86750" w:rsidRPr="00166B45">
        <w:rPr>
          <w:szCs w:val="24"/>
        </w:rPr>
        <w:t xml:space="preserve">bjectives and outcomes </w:t>
      </w:r>
      <w:r w:rsidR="00A92457" w:rsidRPr="00166B45">
        <w:rPr>
          <w:szCs w:val="24"/>
        </w:rPr>
        <w:t xml:space="preserve">relevant </w:t>
      </w:r>
      <w:r w:rsidR="00E86750" w:rsidRPr="00166B45">
        <w:rPr>
          <w:szCs w:val="24"/>
        </w:rPr>
        <w:t xml:space="preserve">at </w:t>
      </w:r>
      <w:r w:rsidR="00A92457" w:rsidRPr="00166B45">
        <w:rPr>
          <w:szCs w:val="24"/>
        </w:rPr>
        <w:t xml:space="preserve">each </w:t>
      </w:r>
      <w:r w:rsidR="00E86750" w:rsidRPr="00166B45">
        <w:rPr>
          <w:szCs w:val="24"/>
        </w:rPr>
        <w:t>port</w:t>
      </w:r>
      <w:r w:rsidR="00723289" w:rsidRPr="00166B45">
        <w:rPr>
          <w:szCs w:val="24"/>
        </w:rPr>
        <w:t>.</w:t>
      </w:r>
    </w:p>
    <w:p w:rsidR="00E86750" w:rsidRPr="00166B45" w:rsidRDefault="001B350C" w:rsidP="007A4764">
      <w:pPr>
        <w:pStyle w:val="Body"/>
        <w:rPr>
          <w:sz w:val="24"/>
          <w:szCs w:val="24"/>
        </w:rPr>
      </w:pPr>
      <w:r w:rsidRPr="00166B45">
        <w:rPr>
          <w:sz w:val="24"/>
          <w:szCs w:val="24"/>
        </w:rPr>
        <w:lastRenderedPageBreak/>
        <w:t xml:space="preserve">Ongoing communication and education regarding potential environmental impacts from anchorage use, how these influence the values of the Reef and opportunities to ameliorate or minimise impacts will support sustainable use of the World Heritage Area. </w:t>
      </w:r>
    </w:p>
    <w:p w:rsidR="007A4764" w:rsidRPr="00166B45" w:rsidRDefault="007A4764" w:rsidP="007A4764">
      <w:pPr>
        <w:pStyle w:val="Body"/>
        <w:rPr>
          <w:sz w:val="24"/>
          <w:szCs w:val="24"/>
        </w:rPr>
      </w:pPr>
      <w:r w:rsidRPr="00166B45">
        <w:rPr>
          <w:sz w:val="24"/>
          <w:szCs w:val="24"/>
        </w:rPr>
        <w:t xml:space="preserve">The environmental ship anchorage management strategy aims to be applicable to </w:t>
      </w:r>
      <w:r w:rsidR="00A92457" w:rsidRPr="00166B45">
        <w:rPr>
          <w:sz w:val="24"/>
          <w:szCs w:val="24"/>
        </w:rPr>
        <w:t xml:space="preserve">the current and future use of </w:t>
      </w:r>
      <w:r w:rsidRPr="00166B45">
        <w:rPr>
          <w:sz w:val="24"/>
          <w:szCs w:val="24"/>
        </w:rPr>
        <w:t xml:space="preserve">the port anchorages and underpin ongoing sustainable use of </w:t>
      </w:r>
      <w:r w:rsidR="00A92457" w:rsidRPr="00166B45">
        <w:rPr>
          <w:sz w:val="24"/>
          <w:szCs w:val="24"/>
        </w:rPr>
        <w:t xml:space="preserve">the </w:t>
      </w:r>
      <w:r w:rsidRPr="00166B45">
        <w:rPr>
          <w:sz w:val="24"/>
          <w:szCs w:val="24"/>
        </w:rPr>
        <w:t>anchorages in the World Heritage Area without putting at risk the values for which the area is recognised.</w:t>
      </w:r>
    </w:p>
    <w:p w:rsidR="001B350C" w:rsidRDefault="001B350C" w:rsidP="00E86750">
      <w:pPr>
        <w:pStyle w:val="Bullet"/>
        <w:numPr>
          <w:ilvl w:val="0"/>
          <w:numId w:val="0"/>
        </w:numPr>
        <w:ind w:left="360" w:hanging="360"/>
      </w:pPr>
    </w:p>
    <w:p w:rsidR="001B350C" w:rsidRDefault="001B350C" w:rsidP="00E86750">
      <w:pPr>
        <w:pStyle w:val="Bullet"/>
        <w:numPr>
          <w:ilvl w:val="0"/>
          <w:numId w:val="0"/>
        </w:numPr>
        <w:ind w:left="360" w:hanging="360"/>
        <w:sectPr w:rsidR="001B350C" w:rsidSect="00E70987">
          <w:footerReference w:type="default" r:id="rId12"/>
          <w:pgSz w:w="11906" w:h="16838" w:code="9"/>
          <w:pgMar w:top="1418" w:right="1701" w:bottom="1418" w:left="1701" w:header="709" w:footer="709" w:gutter="0"/>
          <w:pgNumType w:fmt="lowerRoman"/>
          <w:cols w:space="720"/>
          <w:docGrid w:linePitch="273"/>
        </w:sectPr>
      </w:pPr>
    </w:p>
    <w:p w:rsidR="00551B29" w:rsidRPr="00C54A3F" w:rsidRDefault="00644A1F" w:rsidP="00644A1F">
      <w:pPr>
        <w:pStyle w:val="Caption"/>
        <w:rPr>
          <w:b w:val="0"/>
          <w:sz w:val="24"/>
          <w:szCs w:val="24"/>
        </w:rPr>
      </w:pPr>
      <w:bookmarkStart w:id="6" w:name="_Ref340232460"/>
      <w:bookmarkStart w:id="7" w:name="_Toc353532805"/>
      <w:r w:rsidRPr="00C54A3F">
        <w:rPr>
          <w:sz w:val="24"/>
          <w:szCs w:val="24"/>
        </w:rPr>
        <w:lastRenderedPageBreak/>
        <w:t>Table E</w:t>
      </w:r>
      <w:r w:rsidRPr="00C54A3F">
        <w:rPr>
          <w:sz w:val="24"/>
          <w:szCs w:val="24"/>
        </w:rPr>
        <w:noBreakHyphen/>
      </w:r>
      <w:r w:rsidR="009773BA" w:rsidRPr="00C54A3F">
        <w:rPr>
          <w:sz w:val="24"/>
          <w:szCs w:val="24"/>
        </w:rPr>
        <w:fldChar w:fldCharType="begin"/>
      </w:r>
      <w:r w:rsidR="009773BA" w:rsidRPr="00C54A3F">
        <w:rPr>
          <w:sz w:val="24"/>
          <w:szCs w:val="24"/>
        </w:rPr>
        <w:instrText xml:space="preserve"> STYLEREF 1 \s </w:instrText>
      </w:r>
      <w:r w:rsidR="009773BA" w:rsidRPr="00C54A3F">
        <w:rPr>
          <w:sz w:val="24"/>
          <w:szCs w:val="24"/>
        </w:rPr>
        <w:fldChar w:fldCharType="separate"/>
      </w:r>
      <w:r w:rsidR="00A00A8F">
        <w:rPr>
          <w:noProof/>
          <w:sz w:val="24"/>
          <w:szCs w:val="24"/>
        </w:rPr>
        <w:t>1</w:t>
      </w:r>
      <w:r w:rsidR="009773BA" w:rsidRPr="00C54A3F">
        <w:rPr>
          <w:noProof/>
          <w:sz w:val="24"/>
          <w:szCs w:val="24"/>
        </w:rPr>
        <w:fldChar w:fldCharType="end"/>
      </w:r>
      <w:bookmarkEnd w:id="6"/>
      <w:r w:rsidRPr="00C54A3F">
        <w:rPr>
          <w:sz w:val="24"/>
          <w:szCs w:val="24"/>
        </w:rPr>
        <w:t>:</w:t>
      </w:r>
      <w:r w:rsidR="004871AF" w:rsidRPr="00C54A3F">
        <w:rPr>
          <w:sz w:val="24"/>
          <w:szCs w:val="24"/>
        </w:rPr>
        <w:t xml:space="preserve"> </w:t>
      </w:r>
      <w:r w:rsidR="004871AF" w:rsidRPr="00C54A3F">
        <w:rPr>
          <w:b w:val="0"/>
          <w:sz w:val="24"/>
          <w:szCs w:val="24"/>
        </w:rPr>
        <w:t>Summary of the current and future use of anchorage areas, current management, management options and management strategy Objectives and outcomes</w:t>
      </w:r>
      <w:bookmarkEnd w:id="7"/>
      <w:r w:rsidR="00B829F6" w:rsidRPr="00C54A3F">
        <w:rPr>
          <w:b w:val="0"/>
          <w:sz w:val="24"/>
          <w:szCs w:val="24"/>
        </w:rPr>
        <w:t xml:space="preserve"> supported by information developed under phases 1 and 2 of this study</w:t>
      </w:r>
    </w:p>
    <w:tbl>
      <w:tblPr>
        <w:tblW w:w="14000" w:type="dxa"/>
        <w:tblBorders>
          <w:top w:val="single" w:sz="4" w:space="0" w:color="auto"/>
          <w:bottom w:val="single" w:sz="4" w:space="0" w:color="auto"/>
          <w:insideH w:val="single" w:sz="4" w:space="0" w:color="auto"/>
        </w:tblBorders>
        <w:tblLook w:val="0000" w:firstRow="0" w:lastRow="0" w:firstColumn="0" w:lastColumn="0" w:noHBand="0" w:noVBand="0"/>
        <w:tblCaption w:val="Summary of the current and future use of anchorage areas, current management, management options and management strategy Objectives and outcomes supported by information developed under phases 1 and 2 of this study"/>
        <w:tblDescription w:val="A summary of the current and future anchorage use and management with separate columns for each port assessed."/>
      </w:tblPr>
      <w:tblGrid>
        <w:gridCol w:w="1723"/>
        <w:gridCol w:w="2308"/>
        <w:gridCol w:w="2751"/>
        <w:gridCol w:w="2358"/>
        <w:gridCol w:w="2592"/>
        <w:gridCol w:w="2268"/>
      </w:tblGrid>
      <w:tr w:rsidR="004871AF" w:rsidRPr="00C54A3F" w:rsidTr="0060294E">
        <w:trPr>
          <w:tblHeader/>
        </w:trPr>
        <w:tc>
          <w:tcPr>
            <w:tcW w:w="1723" w:type="dxa"/>
          </w:tcPr>
          <w:p w:rsidR="004871AF" w:rsidRPr="00C54A3F" w:rsidRDefault="004871AF" w:rsidP="00365728">
            <w:pPr>
              <w:pStyle w:val="TableHead"/>
              <w:rPr>
                <w:sz w:val="24"/>
                <w:szCs w:val="24"/>
              </w:rPr>
            </w:pPr>
          </w:p>
        </w:tc>
        <w:tc>
          <w:tcPr>
            <w:tcW w:w="2308" w:type="dxa"/>
          </w:tcPr>
          <w:p w:rsidR="004871AF" w:rsidRPr="00C54A3F" w:rsidRDefault="004871AF" w:rsidP="00365728">
            <w:pPr>
              <w:pStyle w:val="TableHead"/>
              <w:rPr>
                <w:sz w:val="24"/>
                <w:szCs w:val="24"/>
              </w:rPr>
            </w:pPr>
            <w:r w:rsidRPr="00C54A3F">
              <w:rPr>
                <w:sz w:val="24"/>
                <w:szCs w:val="24"/>
              </w:rPr>
              <w:t>Cairns</w:t>
            </w:r>
          </w:p>
        </w:tc>
        <w:tc>
          <w:tcPr>
            <w:tcW w:w="2751" w:type="dxa"/>
          </w:tcPr>
          <w:p w:rsidR="004871AF" w:rsidRPr="00C54A3F" w:rsidRDefault="004871AF" w:rsidP="00365728">
            <w:pPr>
              <w:pStyle w:val="TableHead"/>
              <w:rPr>
                <w:sz w:val="24"/>
                <w:szCs w:val="24"/>
              </w:rPr>
            </w:pPr>
            <w:r w:rsidRPr="00C54A3F">
              <w:rPr>
                <w:sz w:val="24"/>
                <w:szCs w:val="24"/>
              </w:rPr>
              <w:t>Townsville</w:t>
            </w:r>
          </w:p>
        </w:tc>
        <w:tc>
          <w:tcPr>
            <w:tcW w:w="2358" w:type="dxa"/>
          </w:tcPr>
          <w:p w:rsidR="004871AF" w:rsidRPr="00C54A3F" w:rsidRDefault="004871AF" w:rsidP="00365728">
            <w:pPr>
              <w:pStyle w:val="TableHead"/>
              <w:rPr>
                <w:sz w:val="24"/>
                <w:szCs w:val="24"/>
              </w:rPr>
            </w:pPr>
            <w:r w:rsidRPr="00C54A3F">
              <w:rPr>
                <w:sz w:val="24"/>
                <w:szCs w:val="24"/>
              </w:rPr>
              <w:t>Abbot Point</w:t>
            </w:r>
          </w:p>
        </w:tc>
        <w:tc>
          <w:tcPr>
            <w:tcW w:w="2592" w:type="dxa"/>
          </w:tcPr>
          <w:p w:rsidR="004871AF" w:rsidRPr="00C54A3F" w:rsidRDefault="004871AF" w:rsidP="00365728">
            <w:pPr>
              <w:pStyle w:val="TableHead"/>
              <w:rPr>
                <w:sz w:val="24"/>
                <w:szCs w:val="24"/>
              </w:rPr>
            </w:pPr>
            <w:r w:rsidRPr="00C54A3F">
              <w:rPr>
                <w:sz w:val="24"/>
                <w:szCs w:val="24"/>
              </w:rPr>
              <w:t xml:space="preserve">Hay Point </w:t>
            </w:r>
          </w:p>
        </w:tc>
        <w:tc>
          <w:tcPr>
            <w:tcW w:w="2268" w:type="dxa"/>
          </w:tcPr>
          <w:p w:rsidR="004871AF" w:rsidRPr="00C54A3F" w:rsidRDefault="004871AF" w:rsidP="00365728">
            <w:pPr>
              <w:pStyle w:val="TableHead"/>
              <w:rPr>
                <w:sz w:val="24"/>
                <w:szCs w:val="24"/>
              </w:rPr>
            </w:pPr>
            <w:r w:rsidRPr="00C54A3F">
              <w:rPr>
                <w:sz w:val="24"/>
                <w:szCs w:val="24"/>
              </w:rPr>
              <w:t xml:space="preserve">Gladstone </w:t>
            </w:r>
          </w:p>
        </w:tc>
      </w:tr>
      <w:tr w:rsidR="004871AF" w:rsidRPr="00C54A3F" w:rsidTr="0060294E">
        <w:tc>
          <w:tcPr>
            <w:tcW w:w="1723" w:type="dxa"/>
            <w:vMerge w:val="restart"/>
          </w:tcPr>
          <w:p w:rsidR="004871AF" w:rsidRPr="00C54A3F" w:rsidRDefault="004871AF" w:rsidP="00365728">
            <w:pPr>
              <w:pStyle w:val="Body"/>
              <w:rPr>
                <w:b/>
                <w:sz w:val="24"/>
                <w:szCs w:val="24"/>
              </w:rPr>
            </w:pPr>
            <w:r w:rsidRPr="00C54A3F">
              <w:rPr>
                <w:b/>
                <w:sz w:val="24"/>
                <w:szCs w:val="24"/>
              </w:rPr>
              <w:t>Current Anchorage use</w:t>
            </w:r>
          </w:p>
        </w:tc>
        <w:tc>
          <w:tcPr>
            <w:tcW w:w="2308" w:type="dxa"/>
          </w:tcPr>
          <w:p w:rsidR="004871AF" w:rsidRPr="00C54A3F" w:rsidRDefault="004871AF" w:rsidP="00365728">
            <w:pPr>
              <w:pStyle w:val="Body"/>
              <w:rPr>
                <w:sz w:val="24"/>
                <w:szCs w:val="24"/>
              </w:rPr>
            </w:pPr>
            <w:r w:rsidRPr="00C54A3F">
              <w:rPr>
                <w:sz w:val="24"/>
                <w:szCs w:val="24"/>
              </w:rPr>
              <w:t>Multi commodity port</w:t>
            </w:r>
          </w:p>
        </w:tc>
        <w:tc>
          <w:tcPr>
            <w:tcW w:w="2751" w:type="dxa"/>
          </w:tcPr>
          <w:p w:rsidR="004871AF" w:rsidRPr="00C54A3F" w:rsidRDefault="004871AF" w:rsidP="00365728">
            <w:pPr>
              <w:pStyle w:val="Body"/>
              <w:rPr>
                <w:sz w:val="24"/>
                <w:szCs w:val="24"/>
              </w:rPr>
            </w:pPr>
            <w:r w:rsidRPr="00C54A3F">
              <w:rPr>
                <w:sz w:val="24"/>
                <w:szCs w:val="24"/>
              </w:rPr>
              <w:t>Multi commodity port</w:t>
            </w:r>
          </w:p>
        </w:tc>
        <w:tc>
          <w:tcPr>
            <w:tcW w:w="2358" w:type="dxa"/>
          </w:tcPr>
          <w:p w:rsidR="004871AF" w:rsidRPr="00C54A3F" w:rsidRDefault="004871AF" w:rsidP="00365728">
            <w:pPr>
              <w:pStyle w:val="Body"/>
              <w:rPr>
                <w:sz w:val="24"/>
                <w:szCs w:val="24"/>
              </w:rPr>
            </w:pPr>
            <w:r w:rsidRPr="00C54A3F">
              <w:rPr>
                <w:sz w:val="24"/>
                <w:szCs w:val="24"/>
              </w:rPr>
              <w:t>Single commodity port</w:t>
            </w:r>
          </w:p>
        </w:tc>
        <w:tc>
          <w:tcPr>
            <w:tcW w:w="2592" w:type="dxa"/>
          </w:tcPr>
          <w:p w:rsidR="004871AF" w:rsidRPr="00C54A3F" w:rsidRDefault="004871AF" w:rsidP="00365728">
            <w:pPr>
              <w:pStyle w:val="Body"/>
              <w:rPr>
                <w:sz w:val="24"/>
                <w:szCs w:val="24"/>
              </w:rPr>
            </w:pPr>
            <w:r w:rsidRPr="00C54A3F">
              <w:rPr>
                <w:sz w:val="24"/>
                <w:szCs w:val="24"/>
              </w:rPr>
              <w:t>Single commodity port</w:t>
            </w:r>
          </w:p>
        </w:tc>
        <w:tc>
          <w:tcPr>
            <w:tcW w:w="2268" w:type="dxa"/>
          </w:tcPr>
          <w:p w:rsidR="004871AF" w:rsidRPr="00C54A3F" w:rsidRDefault="004871AF" w:rsidP="00365728">
            <w:pPr>
              <w:pStyle w:val="Body"/>
              <w:rPr>
                <w:sz w:val="24"/>
                <w:szCs w:val="24"/>
              </w:rPr>
            </w:pPr>
            <w:r w:rsidRPr="00C54A3F">
              <w:rPr>
                <w:sz w:val="24"/>
                <w:szCs w:val="24"/>
              </w:rPr>
              <w:t>Multi commodity port</w:t>
            </w:r>
          </w:p>
        </w:tc>
      </w:tr>
      <w:tr w:rsidR="004871AF" w:rsidRPr="00C54A3F" w:rsidTr="0060294E">
        <w:tc>
          <w:tcPr>
            <w:tcW w:w="1723" w:type="dxa"/>
            <w:vMerge/>
          </w:tcPr>
          <w:p w:rsidR="004871AF" w:rsidRPr="00C54A3F" w:rsidRDefault="004871AF" w:rsidP="00365728">
            <w:pPr>
              <w:pStyle w:val="Body"/>
              <w:rPr>
                <w:b/>
                <w:sz w:val="24"/>
                <w:szCs w:val="24"/>
              </w:rPr>
            </w:pPr>
          </w:p>
        </w:tc>
        <w:tc>
          <w:tcPr>
            <w:tcW w:w="2308" w:type="dxa"/>
          </w:tcPr>
          <w:p w:rsidR="004871AF" w:rsidRPr="00C54A3F" w:rsidRDefault="004871AF" w:rsidP="00365728">
            <w:pPr>
              <w:pStyle w:val="Body"/>
              <w:rPr>
                <w:sz w:val="24"/>
                <w:szCs w:val="24"/>
              </w:rPr>
            </w:pPr>
            <w:r w:rsidRPr="00C54A3F">
              <w:rPr>
                <w:sz w:val="24"/>
                <w:szCs w:val="24"/>
              </w:rPr>
              <w:t>500 ship arrivals per year</w:t>
            </w:r>
          </w:p>
        </w:tc>
        <w:tc>
          <w:tcPr>
            <w:tcW w:w="2751" w:type="dxa"/>
          </w:tcPr>
          <w:p w:rsidR="004871AF" w:rsidRPr="00C54A3F" w:rsidRDefault="004871AF" w:rsidP="00365728">
            <w:pPr>
              <w:pStyle w:val="Body"/>
              <w:rPr>
                <w:sz w:val="24"/>
                <w:szCs w:val="24"/>
              </w:rPr>
            </w:pPr>
            <w:r w:rsidRPr="00C54A3F">
              <w:rPr>
                <w:sz w:val="24"/>
                <w:szCs w:val="24"/>
              </w:rPr>
              <w:t>730 ship arrivals per year</w:t>
            </w:r>
          </w:p>
        </w:tc>
        <w:tc>
          <w:tcPr>
            <w:tcW w:w="2358" w:type="dxa"/>
          </w:tcPr>
          <w:p w:rsidR="004871AF" w:rsidRPr="00C54A3F" w:rsidRDefault="004871AF" w:rsidP="009B4196">
            <w:pPr>
              <w:pStyle w:val="Body"/>
              <w:rPr>
                <w:sz w:val="24"/>
                <w:szCs w:val="24"/>
              </w:rPr>
            </w:pPr>
            <w:r w:rsidRPr="00C54A3F">
              <w:rPr>
                <w:sz w:val="24"/>
                <w:szCs w:val="24"/>
              </w:rPr>
              <w:t>180 ship arrivals per year</w:t>
            </w:r>
          </w:p>
        </w:tc>
        <w:tc>
          <w:tcPr>
            <w:tcW w:w="2592" w:type="dxa"/>
          </w:tcPr>
          <w:p w:rsidR="004871AF" w:rsidRPr="00C54A3F" w:rsidRDefault="004871AF" w:rsidP="00365728">
            <w:pPr>
              <w:pStyle w:val="Body"/>
              <w:rPr>
                <w:sz w:val="24"/>
                <w:szCs w:val="24"/>
              </w:rPr>
            </w:pPr>
            <w:r w:rsidRPr="00C54A3F">
              <w:rPr>
                <w:sz w:val="24"/>
                <w:szCs w:val="24"/>
              </w:rPr>
              <w:t>800 ship arrivals per year</w:t>
            </w:r>
          </w:p>
        </w:tc>
        <w:tc>
          <w:tcPr>
            <w:tcW w:w="2268" w:type="dxa"/>
          </w:tcPr>
          <w:p w:rsidR="004871AF" w:rsidRPr="00C54A3F" w:rsidRDefault="001A20C5" w:rsidP="00365728">
            <w:pPr>
              <w:pStyle w:val="Body"/>
              <w:rPr>
                <w:sz w:val="24"/>
                <w:szCs w:val="24"/>
              </w:rPr>
            </w:pPr>
            <w:r>
              <w:rPr>
                <w:sz w:val="24"/>
                <w:szCs w:val="24"/>
              </w:rPr>
              <w:t>1</w:t>
            </w:r>
            <w:r w:rsidR="004871AF" w:rsidRPr="00C54A3F">
              <w:rPr>
                <w:sz w:val="24"/>
                <w:szCs w:val="24"/>
              </w:rPr>
              <w:t>500 ship arrivals per year</w:t>
            </w:r>
          </w:p>
        </w:tc>
      </w:tr>
      <w:tr w:rsidR="004871AF" w:rsidRPr="00C54A3F" w:rsidTr="0060294E">
        <w:tc>
          <w:tcPr>
            <w:tcW w:w="1723" w:type="dxa"/>
            <w:vMerge/>
          </w:tcPr>
          <w:p w:rsidR="004871AF" w:rsidRPr="00C54A3F" w:rsidRDefault="004871AF" w:rsidP="00365728">
            <w:pPr>
              <w:pStyle w:val="Body"/>
              <w:rPr>
                <w:b/>
                <w:sz w:val="24"/>
                <w:szCs w:val="24"/>
              </w:rPr>
            </w:pPr>
          </w:p>
        </w:tc>
        <w:tc>
          <w:tcPr>
            <w:tcW w:w="2308" w:type="dxa"/>
          </w:tcPr>
          <w:p w:rsidR="004871AF" w:rsidRPr="00C54A3F" w:rsidRDefault="004871AF" w:rsidP="00365728">
            <w:pPr>
              <w:pStyle w:val="Body"/>
              <w:rPr>
                <w:sz w:val="24"/>
                <w:szCs w:val="24"/>
              </w:rPr>
            </w:pPr>
            <w:r w:rsidRPr="00C54A3F">
              <w:rPr>
                <w:sz w:val="24"/>
                <w:szCs w:val="24"/>
              </w:rPr>
              <w:t>Less than one ship call per day</w:t>
            </w:r>
            <w:r w:rsidR="00B829F6" w:rsidRPr="00C54A3F">
              <w:rPr>
                <w:sz w:val="24"/>
                <w:szCs w:val="24"/>
              </w:rPr>
              <w:t xml:space="preserve"> sits at anchor</w:t>
            </w:r>
          </w:p>
        </w:tc>
        <w:tc>
          <w:tcPr>
            <w:tcW w:w="2751" w:type="dxa"/>
          </w:tcPr>
          <w:p w:rsidR="004871AF" w:rsidRPr="00C54A3F" w:rsidRDefault="004871AF" w:rsidP="00365728">
            <w:pPr>
              <w:pStyle w:val="Body"/>
              <w:rPr>
                <w:sz w:val="24"/>
                <w:szCs w:val="24"/>
              </w:rPr>
            </w:pPr>
            <w:r w:rsidRPr="00C54A3F">
              <w:rPr>
                <w:sz w:val="24"/>
                <w:szCs w:val="24"/>
              </w:rPr>
              <w:t>One ship call per day</w:t>
            </w:r>
            <w:r w:rsidR="00B829F6" w:rsidRPr="00C54A3F">
              <w:rPr>
                <w:sz w:val="24"/>
                <w:szCs w:val="24"/>
              </w:rPr>
              <w:t xml:space="preserve"> sits at anchor</w:t>
            </w:r>
          </w:p>
        </w:tc>
        <w:tc>
          <w:tcPr>
            <w:tcW w:w="2358" w:type="dxa"/>
          </w:tcPr>
          <w:p w:rsidR="004871AF" w:rsidRPr="00C54A3F" w:rsidRDefault="004871AF" w:rsidP="00365728">
            <w:pPr>
              <w:pStyle w:val="Body"/>
              <w:rPr>
                <w:sz w:val="24"/>
                <w:szCs w:val="24"/>
              </w:rPr>
            </w:pPr>
            <w:r w:rsidRPr="00C54A3F">
              <w:rPr>
                <w:sz w:val="24"/>
                <w:szCs w:val="24"/>
              </w:rPr>
              <w:t>Less than one ship call per day</w:t>
            </w:r>
            <w:r w:rsidR="00B829F6" w:rsidRPr="00C54A3F">
              <w:rPr>
                <w:sz w:val="24"/>
                <w:szCs w:val="24"/>
              </w:rPr>
              <w:t xml:space="preserve"> sits at anchor</w:t>
            </w:r>
          </w:p>
        </w:tc>
        <w:tc>
          <w:tcPr>
            <w:tcW w:w="2592" w:type="dxa"/>
          </w:tcPr>
          <w:p w:rsidR="004871AF" w:rsidRPr="00C54A3F" w:rsidRDefault="004871AF" w:rsidP="00365728">
            <w:pPr>
              <w:pStyle w:val="Body"/>
              <w:rPr>
                <w:sz w:val="24"/>
                <w:szCs w:val="24"/>
              </w:rPr>
            </w:pPr>
            <w:r w:rsidRPr="00C54A3F">
              <w:rPr>
                <w:sz w:val="24"/>
                <w:szCs w:val="24"/>
              </w:rPr>
              <w:t>Two to three ship calls per day</w:t>
            </w:r>
            <w:r w:rsidR="00B829F6" w:rsidRPr="00C54A3F">
              <w:rPr>
                <w:sz w:val="24"/>
                <w:szCs w:val="24"/>
              </w:rPr>
              <w:t xml:space="preserve"> sit at anchor</w:t>
            </w:r>
          </w:p>
        </w:tc>
        <w:tc>
          <w:tcPr>
            <w:tcW w:w="2268" w:type="dxa"/>
          </w:tcPr>
          <w:p w:rsidR="004871AF" w:rsidRPr="00C54A3F" w:rsidRDefault="004871AF" w:rsidP="00365728">
            <w:pPr>
              <w:pStyle w:val="Body"/>
              <w:rPr>
                <w:sz w:val="24"/>
                <w:szCs w:val="24"/>
              </w:rPr>
            </w:pPr>
            <w:r w:rsidRPr="00C54A3F">
              <w:rPr>
                <w:sz w:val="24"/>
                <w:szCs w:val="24"/>
              </w:rPr>
              <w:t>Three ship calls per day</w:t>
            </w:r>
            <w:r w:rsidR="00B829F6" w:rsidRPr="00C54A3F">
              <w:rPr>
                <w:sz w:val="24"/>
                <w:szCs w:val="24"/>
              </w:rPr>
              <w:t xml:space="preserve"> sit at anchor</w:t>
            </w:r>
          </w:p>
        </w:tc>
      </w:tr>
      <w:tr w:rsidR="004871AF" w:rsidRPr="00C54A3F" w:rsidTr="0060294E">
        <w:tc>
          <w:tcPr>
            <w:tcW w:w="1723" w:type="dxa"/>
            <w:vMerge/>
          </w:tcPr>
          <w:p w:rsidR="004871AF" w:rsidRPr="00C54A3F" w:rsidRDefault="004871AF" w:rsidP="00365728">
            <w:pPr>
              <w:pStyle w:val="Body"/>
              <w:rPr>
                <w:b/>
                <w:sz w:val="24"/>
                <w:szCs w:val="24"/>
              </w:rPr>
            </w:pPr>
          </w:p>
        </w:tc>
        <w:tc>
          <w:tcPr>
            <w:tcW w:w="2308" w:type="dxa"/>
          </w:tcPr>
          <w:p w:rsidR="004871AF" w:rsidRPr="00C54A3F" w:rsidRDefault="004871AF" w:rsidP="00365728">
            <w:pPr>
              <w:pStyle w:val="Body"/>
              <w:rPr>
                <w:sz w:val="24"/>
                <w:szCs w:val="24"/>
              </w:rPr>
            </w:pPr>
            <w:r w:rsidRPr="00C54A3F">
              <w:rPr>
                <w:sz w:val="24"/>
                <w:szCs w:val="24"/>
              </w:rPr>
              <w:t>Average time at anchor – 12 hours</w:t>
            </w:r>
          </w:p>
        </w:tc>
        <w:tc>
          <w:tcPr>
            <w:tcW w:w="2751" w:type="dxa"/>
          </w:tcPr>
          <w:p w:rsidR="004871AF" w:rsidRPr="00C54A3F" w:rsidRDefault="004871AF" w:rsidP="00365728">
            <w:pPr>
              <w:pStyle w:val="Body"/>
              <w:rPr>
                <w:sz w:val="24"/>
                <w:szCs w:val="24"/>
              </w:rPr>
            </w:pPr>
            <w:r w:rsidRPr="00C54A3F">
              <w:rPr>
                <w:sz w:val="24"/>
                <w:szCs w:val="24"/>
              </w:rPr>
              <w:t>Average time at anchor – three days</w:t>
            </w:r>
          </w:p>
        </w:tc>
        <w:tc>
          <w:tcPr>
            <w:tcW w:w="2358" w:type="dxa"/>
          </w:tcPr>
          <w:p w:rsidR="004871AF" w:rsidRPr="00C54A3F" w:rsidRDefault="004871AF" w:rsidP="00365728">
            <w:pPr>
              <w:pStyle w:val="Body"/>
              <w:rPr>
                <w:sz w:val="24"/>
                <w:szCs w:val="24"/>
              </w:rPr>
            </w:pPr>
            <w:r w:rsidRPr="00C54A3F">
              <w:rPr>
                <w:sz w:val="24"/>
                <w:szCs w:val="24"/>
              </w:rPr>
              <w:t>Average time at anchor – three days</w:t>
            </w:r>
          </w:p>
        </w:tc>
        <w:tc>
          <w:tcPr>
            <w:tcW w:w="2592" w:type="dxa"/>
          </w:tcPr>
          <w:p w:rsidR="004871AF" w:rsidRPr="00C54A3F" w:rsidRDefault="004871AF" w:rsidP="00365728">
            <w:pPr>
              <w:pStyle w:val="Body"/>
              <w:rPr>
                <w:sz w:val="24"/>
                <w:szCs w:val="24"/>
              </w:rPr>
            </w:pPr>
            <w:r w:rsidRPr="00C54A3F">
              <w:rPr>
                <w:sz w:val="24"/>
                <w:szCs w:val="24"/>
              </w:rPr>
              <w:t>Average time at anchor – 19 days</w:t>
            </w:r>
          </w:p>
        </w:tc>
        <w:tc>
          <w:tcPr>
            <w:tcW w:w="2268" w:type="dxa"/>
          </w:tcPr>
          <w:p w:rsidR="004871AF" w:rsidRPr="00C54A3F" w:rsidRDefault="004871AF" w:rsidP="00365728">
            <w:pPr>
              <w:pStyle w:val="Body"/>
              <w:rPr>
                <w:sz w:val="24"/>
                <w:szCs w:val="24"/>
              </w:rPr>
            </w:pPr>
            <w:r w:rsidRPr="00C54A3F">
              <w:rPr>
                <w:sz w:val="24"/>
                <w:szCs w:val="24"/>
              </w:rPr>
              <w:t>Average time at anchor – four days</w:t>
            </w:r>
          </w:p>
        </w:tc>
      </w:tr>
      <w:tr w:rsidR="004871AF" w:rsidRPr="00C54A3F" w:rsidTr="0060294E">
        <w:trPr>
          <w:trHeight w:val="1909"/>
        </w:trPr>
        <w:tc>
          <w:tcPr>
            <w:tcW w:w="1723" w:type="dxa"/>
          </w:tcPr>
          <w:p w:rsidR="004871AF" w:rsidRPr="00C54A3F" w:rsidRDefault="004871AF" w:rsidP="00365728">
            <w:pPr>
              <w:pStyle w:val="Body"/>
              <w:rPr>
                <w:b/>
                <w:sz w:val="24"/>
                <w:szCs w:val="24"/>
              </w:rPr>
            </w:pPr>
            <w:r w:rsidRPr="00C54A3F">
              <w:rPr>
                <w:b/>
                <w:sz w:val="24"/>
                <w:szCs w:val="24"/>
              </w:rPr>
              <w:t>Current Management of Anchorages</w:t>
            </w:r>
          </w:p>
        </w:tc>
        <w:tc>
          <w:tcPr>
            <w:tcW w:w="2308" w:type="dxa"/>
          </w:tcPr>
          <w:p w:rsidR="004871AF" w:rsidRPr="00C54A3F" w:rsidRDefault="004871AF" w:rsidP="00365728">
            <w:pPr>
              <w:pStyle w:val="Body"/>
              <w:rPr>
                <w:sz w:val="24"/>
                <w:szCs w:val="24"/>
              </w:rPr>
            </w:pPr>
            <w:r w:rsidRPr="00C54A3F">
              <w:rPr>
                <w:sz w:val="24"/>
                <w:szCs w:val="24"/>
              </w:rPr>
              <w:t>Sufficient physical capacity</w:t>
            </w:r>
          </w:p>
          <w:p w:rsidR="004871AF" w:rsidRPr="00C54A3F" w:rsidRDefault="004871AF" w:rsidP="00365728">
            <w:pPr>
              <w:pStyle w:val="Body"/>
              <w:rPr>
                <w:sz w:val="24"/>
                <w:szCs w:val="24"/>
              </w:rPr>
            </w:pPr>
            <w:r w:rsidRPr="00C54A3F">
              <w:rPr>
                <w:sz w:val="24"/>
                <w:szCs w:val="24"/>
              </w:rPr>
              <w:t>Environmental impacts from existing anchorage practices considered to be not significant</w:t>
            </w:r>
          </w:p>
          <w:p w:rsidR="004871AF" w:rsidRPr="00C54A3F" w:rsidRDefault="004871AF" w:rsidP="00365728">
            <w:pPr>
              <w:pStyle w:val="Body"/>
              <w:rPr>
                <w:sz w:val="24"/>
                <w:szCs w:val="24"/>
              </w:rPr>
            </w:pPr>
            <w:r w:rsidRPr="00C54A3F">
              <w:rPr>
                <w:sz w:val="24"/>
                <w:szCs w:val="24"/>
              </w:rPr>
              <w:t>Designated anchorages.</w:t>
            </w:r>
          </w:p>
        </w:tc>
        <w:tc>
          <w:tcPr>
            <w:tcW w:w="2751" w:type="dxa"/>
          </w:tcPr>
          <w:p w:rsidR="004871AF" w:rsidRPr="00C54A3F" w:rsidRDefault="004871AF" w:rsidP="00365728">
            <w:pPr>
              <w:pStyle w:val="Body"/>
              <w:rPr>
                <w:sz w:val="24"/>
                <w:szCs w:val="24"/>
              </w:rPr>
            </w:pPr>
            <w:r w:rsidRPr="00C54A3F">
              <w:rPr>
                <w:sz w:val="24"/>
                <w:szCs w:val="24"/>
              </w:rPr>
              <w:t xml:space="preserve">Sufficient physical capacity </w:t>
            </w:r>
          </w:p>
          <w:p w:rsidR="004871AF" w:rsidRPr="00C54A3F" w:rsidRDefault="004871AF" w:rsidP="00365728">
            <w:pPr>
              <w:pStyle w:val="Body"/>
              <w:rPr>
                <w:sz w:val="24"/>
                <w:szCs w:val="24"/>
              </w:rPr>
            </w:pPr>
            <w:r w:rsidRPr="00C54A3F">
              <w:rPr>
                <w:sz w:val="24"/>
                <w:szCs w:val="24"/>
              </w:rPr>
              <w:t>Environmental impacts from existing anchorage practices considered to be not significant.</w:t>
            </w:r>
          </w:p>
          <w:p w:rsidR="004871AF" w:rsidRPr="00C54A3F" w:rsidRDefault="004871AF" w:rsidP="00365728">
            <w:pPr>
              <w:pStyle w:val="Body"/>
              <w:rPr>
                <w:sz w:val="24"/>
                <w:szCs w:val="24"/>
              </w:rPr>
            </w:pPr>
            <w:r w:rsidRPr="00C54A3F">
              <w:rPr>
                <w:sz w:val="24"/>
                <w:szCs w:val="24"/>
              </w:rPr>
              <w:t xml:space="preserve">No designated anchorages. </w:t>
            </w:r>
          </w:p>
          <w:p w:rsidR="004871AF" w:rsidRPr="00C54A3F" w:rsidRDefault="004871AF" w:rsidP="00365728">
            <w:pPr>
              <w:pStyle w:val="Body"/>
              <w:rPr>
                <w:sz w:val="24"/>
                <w:szCs w:val="24"/>
              </w:rPr>
            </w:pPr>
          </w:p>
        </w:tc>
        <w:tc>
          <w:tcPr>
            <w:tcW w:w="2358" w:type="dxa"/>
          </w:tcPr>
          <w:p w:rsidR="004871AF" w:rsidRPr="00C54A3F" w:rsidRDefault="004871AF" w:rsidP="00365728">
            <w:pPr>
              <w:pStyle w:val="Body"/>
              <w:rPr>
                <w:sz w:val="24"/>
                <w:szCs w:val="24"/>
              </w:rPr>
            </w:pPr>
            <w:r w:rsidRPr="00C54A3F">
              <w:rPr>
                <w:sz w:val="24"/>
                <w:szCs w:val="24"/>
              </w:rPr>
              <w:t xml:space="preserve">Sufficient physical capacity </w:t>
            </w:r>
          </w:p>
          <w:p w:rsidR="004871AF" w:rsidRPr="00C54A3F" w:rsidRDefault="004871AF" w:rsidP="00365728">
            <w:pPr>
              <w:pStyle w:val="Body"/>
              <w:rPr>
                <w:sz w:val="24"/>
                <w:szCs w:val="24"/>
              </w:rPr>
            </w:pPr>
            <w:r w:rsidRPr="00C54A3F">
              <w:rPr>
                <w:sz w:val="24"/>
                <w:szCs w:val="24"/>
              </w:rPr>
              <w:t>Environmental impacts from existing anchorage practices considered to be not significant.</w:t>
            </w:r>
          </w:p>
          <w:p w:rsidR="004871AF" w:rsidRPr="00C54A3F" w:rsidRDefault="004871AF" w:rsidP="00365728">
            <w:pPr>
              <w:pStyle w:val="Body"/>
              <w:rPr>
                <w:sz w:val="24"/>
                <w:szCs w:val="24"/>
              </w:rPr>
            </w:pPr>
            <w:r w:rsidRPr="00C54A3F">
              <w:rPr>
                <w:sz w:val="24"/>
                <w:szCs w:val="24"/>
              </w:rPr>
              <w:t>No designated anchorages.</w:t>
            </w:r>
          </w:p>
        </w:tc>
        <w:tc>
          <w:tcPr>
            <w:tcW w:w="2592" w:type="dxa"/>
          </w:tcPr>
          <w:p w:rsidR="004871AF" w:rsidRPr="00C54A3F" w:rsidRDefault="004871AF" w:rsidP="00365728">
            <w:pPr>
              <w:pStyle w:val="Body"/>
              <w:rPr>
                <w:sz w:val="24"/>
                <w:szCs w:val="24"/>
              </w:rPr>
            </w:pPr>
            <w:r w:rsidRPr="00C54A3F">
              <w:rPr>
                <w:sz w:val="24"/>
                <w:szCs w:val="24"/>
              </w:rPr>
              <w:t xml:space="preserve">High demand for </w:t>
            </w:r>
            <w:r w:rsidR="00723289" w:rsidRPr="00C54A3F">
              <w:rPr>
                <w:sz w:val="24"/>
                <w:szCs w:val="24"/>
              </w:rPr>
              <w:t>anchorages, nearly all ships (99%</w:t>
            </w:r>
            <w:r w:rsidRPr="00C54A3F">
              <w:rPr>
                <w:sz w:val="24"/>
                <w:szCs w:val="24"/>
              </w:rPr>
              <w:t xml:space="preserve">) proceed directly to anchor from sea to await a berth. </w:t>
            </w:r>
          </w:p>
          <w:p w:rsidR="004871AF" w:rsidRPr="00C54A3F" w:rsidRDefault="004871AF" w:rsidP="00365728">
            <w:pPr>
              <w:pStyle w:val="Body"/>
              <w:rPr>
                <w:sz w:val="24"/>
                <w:szCs w:val="24"/>
              </w:rPr>
            </w:pPr>
            <w:r w:rsidRPr="00C54A3F">
              <w:rPr>
                <w:sz w:val="24"/>
                <w:szCs w:val="24"/>
              </w:rPr>
              <w:t>Environmental impacts from existing anchorage practices considered to be not significant.</w:t>
            </w:r>
          </w:p>
          <w:p w:rsidR="004871AF" w:rsidRPr="00C54A3F" w:rsidRDefault="00BE6EF6" w:rsidP="00BE6EF6">
            <w:pPr>
              <w:pStyle w:val="Body"/>
              <w:rPr>
                <w:sz w:val="24"/>
                <w:szCs w:val="24"/>
              </w:rPr>
            </w:pPr>
            <w:r w:rsidRPr="00C54A3F">
              <w:rPr>
                <w:sz w:val="24"/>
                <w:szCs w:val="24"/>
              </w:rPr>
              <w:t>D</w:t>
            </w:r>
            <w:r w:rsidR="004871AF" w:rsidRPr="00C54A3F">
              <w:rPr>
                <w:sz w:val="24"/>
                <w:szCs w:val="24"/>
              </w:rPr>
              <w:t xml:space="preserve">esignated anchorages. </w:t>
            </w:r>
          </w:p>
        </w:tc>
        <w:tc>
          <w:tcPr>
            <w:tcW w:w="2268" w:type="dxa"/>
          </w:tcPr>
          <w:p w:rsidR="004871AF" w:rsidRPr="00C54A3F" w:rsidRDefault="004871AF" w:rsidP="00365728">
            <w:pPr>
              <w:pStyle w:val="Body"/>
              <w:rPr>
                <w:sz w:val="24"/>
                <w:szCs w:val="24"/>
              </w:rPr>
            </w:pPr>
            <w:r w:rsidRPr="00C54A3F">
              <w:rPr>
                <w:sz w:val="24"/>
                <w:szCs w:val="24"/>
              </w:rPr>
              <w:t>Sufficient physical capacity.</w:t>
            </w:r>
          </w:p>
          <w:p w:rsidR="004871AF" w:rsidRPr="00C54A3F" w:rsidRDefault="004871AF" w:rsidP="00365728">
            <w:pPr>
              <w:pStyle w:val="Body"/>
              <w:rPr>
                <w:sz w:val="24"/>
                <w:szCs w:val="24"/>
              </w:rPr>
            </w:pPr>
            <w:r w:rsidRPr="00C54A3F">
              <w:rPr>
                <w:sz w:val="24"/>
                <w:szCs w:val="24"/>
              </w:rPr>
              <w:t>Environmental impacts from existing anchorage practices considered to be not significant.</w:t>
            </w:r>
          </w:p>
          <w:p w:rsidR="004871AF" w:rsidRPr="00C54A3F" w:rsidRDefault="004871AF" w:rsidP="00365728">
            <w:pPr>
              <w:pStyle w:val="Body"/>
              <w:rPr>
                <w:sz w:val="24"/>
                <w:szCs w:val="24"/>
              </w:rPr>
            </w:pPr>
            <w:r w:rsidRPr="00C54A3F">
              <w:rPr>
                <w:sz w:val="24"/>
                <w:szCs w:val="24"/>
              </w:rPr>
              <w:t>Designated anchorages.</w:t>
            </w:r>
          </w:p>
        </w:tc>
      </w:tr>
      <w:tr w:rsidR="004871AF" w:rsidRPr="00C54A3F" w:rsidTr="0060294E">
        <w:tc>
          <w:tcPr>
            <w:tcW w:w="1723" w:type="dxa"/>
            <w:vMerge w:val="restart"/>
          </w:tcPr>
          <w:p w:rsidR="004871AF" w:rsidRPr="00C54A3F" w:rsidRDefault="004871AF" w:rsidP="00365728">
            <w:pPr>
              <w:pStyle w:val="Body"/>
              <w:rPr>
                <w:b/>
                <w:sz w:val="24"/>
                <w:szCs w:val="24"/>
              </w:rPr>
            </w:pPr>
            <w:r w:rsidRPr="00C54A3F">
              <w:rPr>
                <w:b/>
                <w:sz w:val="24"/>
                <w:szCs w:val="24"/>
              </w:rPr>
              <w:lastRenderedPageBreak/>
              <w:t>Future Demand</w:t>
            </w:r>
            <w:r w:rsidR="00271374" w:rsidRPr="00C54A3F">
              <w:rPr>
                <w:b/>
                <w:sz w:val="24"/>
                <w:szCs w:val="24"/>
              </w:rPr>
              <w:t xml:space="preserve"> (next 20 years)</w:t>
            </w:r>
            <w:r w:rsidR="00B829F6" w:rsidRPr="00C54A3F">
              <w:rPr>
                <w:b/>
                <w:sz w:val="24"/>
                <w:szCs w:val="24"/>
              </w:rPr>
              <w:t>*</w:t>
            </w:r>
          </w:p>
        </w:tc>
        <w:tc>
          <w:tcPr>
            <w:tcW w:w="2308" w:type="dxa"/>
          </w:tcPr>
          <w:p w:rsidR="004871AF" w:rsidRPr="00C54A3F" w:rsidRDefault="004871AF" w:rsidP="00271374">
            <w:pPr>
              <w:pStyle w:val="Body"/>
              <w:rPr>
                <w:sz w:val="24"/>
                <w:szCs w:val="24"/>
              </w:rPr>
            </w:pPr>
            <w:r w:rsidRPr="00C54A3F">
              <w:rPr>
                <w:sz w:val="24"/>
                <w:szCs w:val="24"/>
              </w:rPr>
              <w:t>Low growth in ship calls (2%</w:t>
            </w:r>
            <w:r w:rsidR="003E76A4" w:rsidRPr="00C54A3F">
              <w:rPr>
                <w:sz w:val="24"/>
                <w:szCs w:val="24"/>
              </w:rPr>
              <w:t xml:space="preserve"> p.a.</w:t>
            </w:r>
            <w:r w:rsidRPr="00C54A3F">
              <w:rPr>
                <w:sz w:val="24"/>
                <w:szCs w:val="24"/>
              </w:rPr>
              <w:t xml:space="preserve">) </w:t>
            </w:r>
          </w:p>
        </w:tc>
        <w:tc>
          <w:tcPr>
            <w:tcW w:w="2751" w:type="dxa"/>
          </w:tcPr>
          <w:p w:rsidR="004871AF" w:rsidRPr="00C54A3F" w:rsidRDefault="004871AF" w:rsidP="00271374">
            <w:pPr>
              <w:pStyle w:val="Bullet"/>
              <w:numPr>
                <w:ilvl w:val="0"/>
                <w:numId w:val="0"/>
              </w:numPr>
              <w:rPr>
                <w:szCs w:val="24"/>
              </w:rPr>
            </w:pPr>
            <w:r w:rsidRPr="00C54A3F">
              <w:rPr>
                <w:szCs w:val="24"/>
              </w:rPr>
              <w:t>Low growth in ship calls (2%</w:t>
            </w:r>
            <w:r w:rsidR="003E76A4" w:rsidRPr="00C54A3F">
              <w:rPr>
                <w:szCs w:val="24"/>
              </w:rPr>
              <w:t xml:space="preserve"> p.a.</w:t>
            </w:r>
            <w:r w:rsidRPr="00C54A3F">
              <w:rPr>
                <w:szCs w:val="24"/>
              </w:rPr>
              <w:t xml:space="preserve">) </w:t>
            </w:r>
          </w:p>
        </w:tc>
        <w:tc>
          <w:tcPr>
            <w:tcW w:w="2358" w:type="dxa"/>
          </w:tcPr>
          <w:p w:rsidR="004871AF" w:rsidRPr="00C54A3F" w:rsidRDefault="004871AF" w:rsidP="003E76A4">
            <w:pPr>
              <w:pStyle w:val="Bullet"/>
              <w:numPr>
                <w:ilvl w:val="0"/>
                <w:numId w:val="0"/>
              </w:numPr>
              <w:rPr>
                <w:szCs w:val="24"/>
              </w:rPr>
            </w:pPr>
            <w:r w:rsidRPr="00C54A3F">
              <w:rPr>
                <w:szCs w:val="24"/>
              </w:rPr>
              <w:t>Significant growth in future ship calls (11%</w:t>
            </w:r>
            <w:r w:rsidR="003E76A4" w:rsidRPr="00C54A3F">
              <w:rPr>
                <w:szCs w:val="24"/>
              </w:rPr>
              <w:t xml:space="preserve"> p.a.</w:t>
            </w:r>
            <w:r w:rsidRPr="00C54A3F">
              <w:rPr>
                <w:szCs w:val="24"/>
              </w:rPr>
              <w:t xml:space="preserve">) </w:t>
            </w:r>
          </w:p>
        </w:tc>
        <w:tc>
          <w:tcPr>
            <w:tcW w:w="2592" w:type="dxa"/>
          </w:tcPr>
          <w:p w:rsidR="004871AF" w:rsidRPr="00C54A3F" w:rsidRDefault="003E76A4" w:rsidP="003E76A4">
            <w:pPr>
              <w:pStyle w:val="Body"/>
              <w:rPr>
                <w:sz w:val="24"/>
                <w:szCs w:val="24"/>
              </w:rPr>
            </w:pPr>
            <w:r w:rsidRPr="00C54A3F">
              <w:rPr>
                <w:sz w:val="24"/>
                <w:szCs w:val="24"/>
              </w:rPr>
              <w:t>M</w:t>
            </w:r>
            <w:r w:rsidR="004871AF" w:rsidRPr="00C54A3F">
              <w:rPr>
                <w:sz w:val="24"/>
                <w:szCs w:val="24"/>
              </w:rPr>
              <w:t>oderate growth in future ship calls (5-6%</w:t>
            </w:r>
            <w:r w:rsidRPr="00C54A3F">
              <w:rPr>
                <w:sz w:val="24"/>
                <w:szCs w:val="24"/>
              </w:rPr>
              <w:t xml:space="preserve"> p.a.</w:t>
            </w:r>
            <w:r w:rsidR="004871AF" w:rsidRPr="00C54A3F">
              <w:rPr>
                <w:sz w:val="24"/>
                <w:szCs w:val="24"/>
              </w:rPr>
              <w:t xml:space="preserve">) </w:t>
            </w:r>
          </w:p>
        </w:tc>
        <w:tc>
          <w:tcPr>
            <w:tcW w:w="2268" w:type="dxa"/>
          </w:tcPr>
          <w:p w:rsidR="004871AF" w:rsidRPr="00C54A3F" w:rsidRDefault="003E76A4" w:rsidP="003E76A4">
            <w:pPr>
              <w:pStyle w:val="Body"/>
              <w:rPr>
                <w:sz w:val="24"/>
                <w:szCs w:val="24"/>
              </w:rPr>
            </w:pPr>
            <w:r w:rsidRPr="00C54A3F">
              <w:rPr>
                <w:sz w:val="24"/>
                <w:szCs w:val="24"/>
              </w:rPr>
              <w:t>M</w:t>
            </w:r>
            <w:r w:rsidR="004871AF" w:rsidRPr="00C54A3F">
              <w:rPr>
                <w:sz w:val="24"/>
                <w:szCs w:val="24"/>
              </w:rPr>
              <w:t>oderate growth in future ship calls (3-4%</w:t>
            </w:r>
            <w:r w:rsidRPr="00C54A3F">
              <w:rPr>
                <w:sz w:val="24"/>
                <w:szCs w:val="24"/>
              </w:rPr>
              <w:t xml:space="preserve"> p.a.</w:t>
            </w:r>
            <w:r w:rsidR="004871AF" w:rsidRPr="00C54A3F">
              <w:rPr>
                <w:sz w:val="24"/>
                <w:szCs w:val="24"/>
              </w:rPr>
              <w:t xml:space="preserve">) </w:t>
            </w:r>
          </w:p>
        </w:tc>
      </w:tr>
      <w:tr w:rsidR="004871AF" w:rsidRPr="00C54A3F" w:rsidTr="0060294E">
        <w:tc>
          <w:tcPr>
            <w:tcW w:w="1723" w:type="dxa"/>
            <w:vMerge/>
          </w:tcPr>
          <w:p w:rsidR="004871AF" w:rsidRPr="00C54A3F" w:rsidRDefault="004871AF" w:rsidP="00365728">
            <w:pPr>
              <w:pStyle w:val="Body"/>
              <w:rPr>
                <w:b/>
                <w:sz w:val="24"/>
                <w:szCs w:val="24"/>
              </w:rPr>
            </w:pPr>
          </w:p>
        </w:tc>
        <w:tc>
          <w:tcPr>
            <w:tcW w:w="2308" w:type="dxa"/>
          </w:tcPr>
          <w:p w:rsidR="004871AF" w:rsidRPr="00C54A3F" w:rsidRDefault="004871AF" w:rsidP="00365728">
            <w:pPr>
              <w:pStyle w:val="Body"/>
              <w:rPr>
                <w:sz w:val="24"/>
                <w:szCs w:val="24"/>
              </w:rPr>
            </w:pPr>
            <w:r w:rsidRPr="00C54A3F">
              <w:rPr>
                <w:sz w:val="24"/>
                <w:szCs w:val="24"/>
              </w:rPr>
              <w:t>No change to ship calls per day</w:t>
            </w:r>
          </w:p>
        </w:tc>
        <w:tc>
          <w:tcPr>
            <w:tcW w:w="2751" w:type="dxa"/>
          </w:tcPr>
          <w:p w:rsidR="004871AF" w:rsidRPr="00C54A3F" w:rsidRDefault="004871AF" w:rsidP="00365728">
            <w:pPr>
              <w:pStyle w:val="Bullet"/>
              <w:numPr>
                <w:ilvl w:val="0"/>
                <w:numId w:val="0"/>
              </w:numPr>
              <w:rPr>
                <w:szCs w:val="24"/>
              </w:rPr>
            </w:pPr>
            <w:r w:rsidRPr="00C54A3F">
              <w:rPr>
                <w:szCs w:val="24"/>
              </w:rPr>
              <w:t>Less than two ship calls per day</w:t>
            </w:r>
          </w:p>
        </w:tc>
        <w:tc>
          <w:tcPr>
            <w:tcW w:w="2358" w:type="dxa"/>
          </w:tcPr>
          <w:p w:rsidR="004871AF" w:rsidRPr="00C54A3F" w:rsidRDefault="004871AF" w:rsidP="00365728">
            <w:pPr>
              <w:pStyle w:val="Bullet"/>
              <w:numPr>
                <w:ilvl w:val="0"/>
                <w:numId w:val="0"/>
              </w:numPr>
              <w:rPr>
                <w:szCs w:val="24"/>
              </w:rPr>
            </w:pPr>
            <w:r w:rsidRPr="00C54A3F">
              <w:rPr>
                <w:szCs w:val="24"/>
              </w:rPr>
              <w:t>2.5 ship calls per day</w:t>
            </w:r>
          </w:p>
        </w:tc>
        <w:tc>
          <w:tcPr>
            <w:tcW w:w="2592" w:type="dxa"/>
          </w:tcPr>
          <w:p w:rsidR="004871AF" w:rsidRPr="00C54A3F" w:rsidRDefault="004871AF" w:rsidP="00365728">
            <w:pPr>
              <w:pStyle w:val="Body"/>
              <w:rPr>
                <w:sz w:val="24"/>
                <w:szCs w:val="24"/>
              </w:rPr>
            </w:pPr>
            <w:r w:rsidRPr="00C54A3F">
              <w:rPr>
                <w:sz w:val="24"/>
                <w:szCs w:val="24"/>
              </w:rPr>
              <w:t>6.5 ship calls per day</w:t>
            </w:r>
          </w:p>
        </w:tc>
        <w:tc>
          <w:tcPr>
            <w:tcW w:w="2268" w:type="dxa"/>
          </w:tcPr>
          <w:p w:rsidR="004871AF" w:rsidRPr="00C54A3F" w:rsidRDefault="004871AF" w:rsidP="00365728">
            <w:pPr>
              <w:pStyle w:val="Body"/>
              <w:rPr>
                <w:sz w:val="24"/>
                <w:szCs w:val="24"/>
              </w:rPr>
            </w:pPr>
            <w:r w:rsidRPr="00C54A3F">
              <w:rPr>
                <w:sz w:val="24"/>
                <w:szCs w:val="24"/>
              </w:rPr>
              <w:t>Six ship calls per day</w:t>
            </w:r>
          </w:p>
        </w:tc>
      </w:tr>
      <w:tr w:rsidR="004871AF" w:rsidRPr="00C54A3F" w:rsidTr="0060294E">
        <w:tc>
          <w:tcPr>
            <w:tcW w:w="1723" w:type="dxa"/>
          </w:tcPr>
          <w:p w:rsidR="004871AF" w:rsidRPr="00C54A3F" w:rsidRDefault="004871AF" w:rsidP="003809F4">
            <w:pPr>
              <w:pStyle w:val="Body"/>
              <w:rPr>
                <w:b/>
                <w:sz w:val="24"/>
                <w:szCs w:val="24"/>
              </w:rPr>
            </w:pPr>
            <w:r w:rsidRPr="00C54A3F">
              <w:rPr>
                <w:b/>
                <w:sz w:val="24"/>
                <w:szCs w:val="24"/>
              </w:rPr>
              <w:t>Future adequacy</w:t>
            </w:r>
            <w:r w:rsidR="00AB0C85" w:rsidRPr="00C54A3F">
              <w:rPr>
                <w:b/>
                <w:sz w:val="24"/>
                <w:szCs w:val="24"/>
              </w:rPr>
              <w:t xml:space="preserve"> (prediction)</w:t>
            </w:r>
            <w:r w:rsidR="00F338DF" w:rsidRPr="00C54A3F">
              <w:rPr>
                <w:b/>
                <w:sz w:val="24"/>
                <w:szCs w:val="24"/>
              </w:rPr>
              <w:t>*</w:t>
            </w:r>
            <w:r w:rsidR="00B829F6" w:rsidRPr="00C54A3F">
              <w:rPr>
                <w:b/>
                <w:sz w:val="24"/>
                <w:szCs w:val="24"/>
              </w:rPr>
              <w:t>*</w:t>
            </w:r>
          </w:p>
        </w:tc>
        <w:tc>
          <w:tcPr>
            <w:tcW w:w="2308" w:type="dxa"/>
          </w:tcPr>
          <w:p w:rsidR="004871AF" w:rsidRPr="00C54A3F" w:rsidRDefault="00271374" w:rsidP="00AB0C85">
            <w:pPr>
              <w:pStyle w:val="Body"/>
              <w:rPr>
                <w:sz w:val="24"/>
                <w:szCs w:val="24"/>
              </w:rPr>
            </w:pPr>
            <w:r w:rsidRPr="00C54A3F">
              <w:rPr>
                <w:sz w:val="24"/>
                <w:szCs w:val="24"/>
              </w:rPr>
              <w:t>No need to expand</w:t>
            </w:r>
          </w:p>
        </w:tc>
        <w:tc>
          <w:tcPr>
            <w:tcW w:w="2751" w:type="dxa"/>
          </w:tcPr>
          <w:p w:rsidR="004871AF" w:rsidRPr="00C54A3F" w:rsidRDefault="00271374" w:rsidP="00AB0C85">
            <w:pPr>
              <w:pStyle w:val="Body"/>
              <w:autoSpaceDE w:val="0"/>
              <w:autoSpaceDN w:val="0"/>
              <w:adjustRightInd w:val="0"/>
              <w:rPr>
                <w:sz w:val="24"/>
                <w:szCs w:val="24"/>
              </w:rPr>
            </w:pPr>
            <w:r w:rsidRPr="00C54A3F">
              <w:rPr>
                <w:sz w:val="24"/>
                <w:szCs w:val="24"/>
              </w:rPr>
              <w:t>No need to expand</w:t>
            </w:r>
            <w:r w:rsidR="003136D2" w:rsidRPr="00C54A3F">
              <w:rPr>
                <w:sz w:val="24"/>
                <w:szCs w:val="24"/>
              </w:rPr>
              <w:t xml:space="preserve"> existing anchorage location</w:t>
            </w:r>
          </w:p>
        </w:tc>
        <w:tc>
          <w:tcPr>
            <w:tcW w:w="2358" w:type="dxa"/>
          </w:tcPr>
          <w:p w:rsidR="004871AF" w:rsidRPr="00C54A3F" w:rsidRDefault="004871AF" w:rsidP="00151E4C">
            <w:pPr>
              <w:pStyle w:val="Body"/>
              <w:autoSpaceDE w:val="0"/>
              <w:autoSpaceDN w:val="0"/>
              <w:adjustRightInd w:val="0"/>
              <w:rPr>
                <w:sz w:val="24"/>
                <w:szCs w:val="24"/>
              </w:rPr>
            </w:pPr>
            <w:r w:rsidRPr="00C54A3F">
              <w:rPr>
                <w:sz w:val="24"/>
                <w:szCs w:val="24"/>
              </w:rPr>
              <w:t xml:space="preserve">No </w:t>
            </w:r>
            <w:r w:rsidR="00271374" w:rsidRPr="00C54A3F">
              <w:rPr>
                <w:sz w:val="24"/>
                <w:szCs w:val="24"/>
              </w:rPr>
              <w:t>need to expand</w:t>
            </w:r>
            <w:r w:rsidR="00151E4C" w:rsidRPr="00C54A3F">
              <w:rPr>
                <w:sz w:val="24"/>
                <w:szCs w:val="24"/>
              </w:rPr>
              <w:t xml:space="preserve"> existing anchorage location</w:t>
            </w:r>
          </w:p>
        </w:tc>
        <w:tc>
          <w:tcPr>
            <w:tcW w:w="2592" w:type="dxa"/>
          </w:tcPr>
          <w:p w:rsidR="004871AF" w:rsidRPr="00C54A3F" w:rsidRDefault="004871AF" w:rsidP="00723289">
            <w:pPr>
              <w:pStyle w:val="Body"/>
              <w:rPr>
                <w:sz w:val="24"/>
                <w:szCs w:val="24"/>
              </w:rPr>
            </w:pPr>
            <w:r w:rsidRPr="00C54A3F">
              <w:rPr>
                <w:sz w:val="24"/>
                <w:szCs w:val="24"/>
              </w:rPr>
              <w:t>Requirement for expan</w:t>
            </w:r>
            <w:r w:rsidR="00723289" w:rsidRPr="00C54A3F">
              <w:rPr>
                <w:sz w:val="24"/>
                <w:szCs w:val="24"/>
              </w:rPr>
              <w:t xml:space="preserve">sion of anchorages by around 30% </w:t>
            </w:r>
            <w:r w:rsidR="00BE6EF6" w:rsidRPr="00C54A3F">
              <w:rPr>
                <w:sz w:val="24"/>
                <w:szCs w:val="24"/>
              </w:rPr>
              <w:t>if no change in management</w:t>
            </w:r>
          </w:p>
        </w:tc>
        <w:tc>
          <w:tcPr>
            <w:tcW w:w="2268" w:type="dxa"/>
          </w:tcPr>
          <w:p w:rsidR="004871AF" w:rsidRPr="00C54A3F" w:rsidRDefault="00271374" w:rsidP="00AB0C85">
            <w:pPr>
              <w:pStyle w:val="Body"/>
              <w:rPr>
                <w:sz w:val="24"/>
                <w:szCs w:val="24"/>
              </w:rPr>
            </w:pPr>
            <w:r w:rsidRPr="00C54A3F">
              <w:rPr>
                <w:sz w:val="24"/>
                <w:szCs w:val="24"/>
              </w:rPr>
              <w:t>No need to expand</w:t>
            </w:r>
          </w:p>
        </w:tc>
      </w:tr>
      <w:tr w:rsidR="004871AF" w:rsidRPr="00C54A3F" w:rsidTr="0060294E">
        <w:tc>
          <w:tcPr>
            <w:tcW w:w="1723" w:type="dxa"/>
          </w:tcPr>
          <w:p w:rsidR="004871AF" w:rsidRPr="00C54A3F" w:rsidRDefault="004871AF" w:rsidP="00365728">
            <w:pPr>
              <w:pStyle w:val="Body"/>
              <w:rPr>
                <w:b/>
                <w:sz w:val="24"/>
                <w:szCs w:val="24"/>
              </w:rPr>
            </w:pPr>
            <w:r w:rsidRPr="00C54A3F">
              <w:rPr>
                <w:b/>
                <w:sz w:val="24"/>
                <w:szCs w:val="24"/>
              </w:rPr>
              <w:t xml:space="preserve">Management Options </w:t>
            </w:r>
          </w:p>
        </w:tc>
        <w:tc>
          <w:tcPr>
            <w:tcW w:w="2308" w:type="dxa"/>
            <w:tcBorders>
              <w:bottom w:val="single" w:sz="4" w:space="0" w:color="auto"/>
            </w:tcBorders>
          </w:tcPr>
          <w:p w:rsidR="004871AF" w:rsidRPr="00C54A3F" w:rsidRDefault="004871AF" w:rsidP="00365728">
            <w:pPr>
              <w:pStyle w:val="Body"/>
              <w:rPr>
                <w:sz w:val="24"/>
                <w:szCs w:val="24"/>
              </w:rPr>
            </w:pPr>
            <w:r w:rsidRPr="00C54A3F">
              <w:rPr>
                <w:sz w:val="24"/>
                <w:szCs w:val="24"/>
              </w:rPr>
              <w:t>Continue curre</w:t>
            </w:r>
            <w:r w:rsidR="00AB0C85" w:rsidRPr="00C54A3F">
              <w:rPr>
                <w:sz w:val="24"/>
                <w:szCs w:val="24"/>
              </w:rPr>
              <w:t>nt practices of ship anchoring</w:t>
            </w:r>
          </w:p>
          <w:p w:rsidR="004871AF" w:rsidRPr="00C54A3F" w:rsidRDefault="004871AF" w:rsidP="00365728">
            <w:pPr>
              <w:pStyle w:val="Body"/>
              <w:rPr>
                <w:sz w:val="24"/>
                <w:szCs w:val="24"/>
              </w:rPr>
            </w:pPr>
            <w:r w:rsidRPr="00C54A3F">
              <w:rPr>
                <w:sz w:val="24"/>
                <w:szCs w:val="24"/>
              </w:rPr>
              <w:t>Improve current</w:t>
            </w:r>
            <w:r w:rsidR="00AB0C85" w:rsidRPr="00C54A3F">
              <w:rPr>
                <w:sz w:val="24"/>
                <w:szCs w:val="24"/>
              </w:rPr>
              <w:t xml:space="preserve"> anchorage management practices</w:t>
            </w:r>
          </w:p>
          <w:p w:rsidR="004871AF" w:rsidRPr="00C54A3F" w:rsidRDefault="004871AF" w:rsidP="00365728">
            <w:pPr>
              <w:pStyle w:val="Body"/>
              <w:rPr>
                <w:sz w:val="24"/>
                <w:szCs w:val="24"/>
              </w:rPr>
            </w:pPr>
            <w:r w:rsidRPr="00C54A3F">
              <w:rPr>
                <w:sz w:val="24"/>
                <w:szCs w:val="24"/>
              </w:rPr>
              <w:t>Optimise the use of existing anchorages</w:t>
            </w:r>
          </w:p>
          <w:p w:rsidR="004871AF" w:rsidRPr="00C54A3F" w:rsidRDefault="004871AF" w:rsidP="00365728">
            <w:pPr>
              <w:pStyle w:val="Body"/>
              <w:rPr>
                <w:sz w:val="24"/>
                <w:szCs w:val="24"/>
              </w:rPr>
            </w:pPr>
            <w:r w:rsidRPr="00C54A3F">
              <w:rPr>
                <w:sz w:val="24"/>
                <w:szCs w:val="24"/>
              </w:rPr>
              <w:t>Investigate impacts of ship anchorages on aesthet</w:t>
            </w:r>
            <w:r w:rsidR="00AB0C85" w:rsidRPr="00C54A3F">
              <w:rPr>
                <w:sz w:val="24"/>
                <w:szCs w:val="24"/>
              </w:rPr>
              <w:t xml:space="preserve">ic values at the Port of </w:t>
            </w:r>
            <w:r w:rsidR="00AB0C85" w:rsidRPr="00C54A3F">
              <w:rPr>
                <w:sz w:val="24"/>
                <w:szCs w:val="24"/>
              </w:rPr>
              <w:lastRenderedPageBreak/>
              <w:t>Cairns</w:t>
            </w:r>
          </w:p>
        </w:tc>
        <w:tc>
          <w:tcPr>
            <w:tcW w:w="2751" w:type="dxa"/>
          </w:tcPr>
          <w:p w:rsidR="004871AF" w:rsidRPr="00C54A3F" w:rsidRDefault="004871AF" w:rsidP="00365728">
            <w:pPr>
              <w:pStyle w:val="Body"/>
              <w:rPr>
                <w:sz w:val="24"/>
                <w:szCs w:val="24"/>
              </w:rPr>
            </w:pPr>
            <w:r w:rsidRPr="00C54A3F">
              <w:rPr>
                <w:sz w:val="24"/>
                <w:szCs w:val="24"/>
              </w:rPr>
              <w:lastRenderedPageBreak/>
              <w:t>Continue curr</w:t>
            </w:r>
            <w:r w:rsidR="00AB0C85" w:rsidRPr="00C54A3F">
              <w:rPr>
                <w:sz w:val="24"/>
                <w:szCs w:val="24"/>
              </w:rPr>
              <w:t>ent practices of ship anchoring</w:t>
            </w:r>
          </w:p>
          <w:p w:rsidR="004871AF" w:rsidRPr="00C54A3F" w:rsidRDefault="004871AF" w:rsidP="00365728">
            <w:pPr>
              <w:pStyle w:val="Body"/>
              <w:rPr>
                <w:sz w:val="24"/>
                <w:szCs w:val="24"/>
              </w:rPr>
            </w:pPr>
            <w:r w:rsidRPr="00C54A3F">
              <w:rPr>
                <w:sz w:val="24"/>
                <w:szCs w:val="24"/>
              </w:rPr>
              <w:t>Improve current</w:t>
            </w:r>
            <w:r w:rsidR="00AB0C85" w:rsidRPr="00C54A3F">
              <w:rPr>
                <w:sz w:val="24"/>
                <w:szCs w:val="24"/>
              </w:rPr>
              <w:t xml:space="preserve"> anchorage management practices</w:t>
            </w:r>
          </w:p>
          <w:p w:rsidR="004871AF" w:rsidRPr="00C54A3F" w:rsidRDefault="004871AF" w:rsidP="00365728">
            <w:pPr>
              <w:pStyle w:val="Body"/>
              <w:rPr>
                <w:sz w:val="24"/>
                <w:szCs w:val="24"/>
              </w:rPr>
            </w:pPr>
            <w:r w:rsidRPr="00C54A3F">
              <w:rPr>
                <w:sz w:val="24"/>
                <w:szCs w:val="24"/>
              </w:rPr>
              <w:t>Consider implemen</w:t>
            </w:r>
            <w:r w:rsidR="00AB0C85" w:rsidRPr="00C54A3F">
              <w:rPr>
                <w:sz w:val="24"/>
                <w:szCs w:val="24"/>
              </w:rPr>
              <w:t>ting designated anchorage areas</w:t>
            </w:r>
          </w:p>
          <w:p w:rsidR="004871AF" w:rsidRPr="00C54A3F" w:rsidRDefault="004871AF" w:rsidP="00365728">
            <w:pPr>
              <w:pStyle w:val="Body"/>
              <w:rPr>
                <w:sz w:val="24"/>
                <w:szCs w:val="24"/>
              </w:rPr>
            </w:pPr>
            <w:r w:rsidRPr="00C54A3F">
              <w:rPr>
                <w:sz w:val="24"/>
                <w:szCs w:val="24"/>
              </w:rPr>
              <w:t>Investigate impacts of ship anchorages on aesthetic v</w:t>
            </w:r>
            <w:r w:rsidR="00AB0C85" w:rsidRPr="00C54A3F">
              <w:rPr>
                <w:sz w:val="24"/>
                <w:szCs w:val="24"/>
              </w:rPr>
              <w:t>alues at the Port of Townsville</w:t>
            </w:r>
          </w:p>
        </w:tc>
        <w:tc>
          <w:tcPr>
            <w:tcW w:w="2358" w:type="dxa"/>
            <w:tcBorders>
              <w:bottom w:val="single" w:sz="4" w:space="0" w:color="auto"/>
            </w:tcBorders>
          </w:tcPr>
          <w:p w:rsidR="004871AF" w:rsidRPr="00C54A3F" w:rsidRDefault="004871AF" w:rsidP="00365728">
            <w:pPr>
              <w:pStyle w:val="Body"/>
              <w:rPr>
                <w:sz w:val="24"/>
                <w:szCs w:val="24"/>
              </w:rPr>
            </w:pPr>
            <w:r w:rsidRPr="00C54A3F">
              <w:rPr>
                <w:sz w:val="24"/>
                <w:szCs w:val="24"/>
              </w:rPr>
              <w:t>Continue curre</w:t>
            </w:r>
            <w:r w:rsidR="00AB0C85" w:rsidRPr="00C54A3F">
              <w:rPr>
                <w:sz w:val="24"/>
                <w:szCs w:val="24"/>
              </w:rPr>
              <w:t>nt practices of ship anchoring</w:t>
            </w:r>
          </w:p>
          <w:p w:rsidR="004871AF" w:rsidRPr="00C54A3F" w:rsidRDefault="004871AF" w:rsidP="00365728">
            <w:pPr>
              <w:pStyle w:val="Body"/>
              <w:rPr>
                <w:sz w:val="24"/>
                <w:szCs w:val="24"/>
              </w:rPr>
            </w:pPr>
            <w:r w:rsidRPr="00C54A3F">
              <w:rPr>
                <w:sz w:val="24"/>
                <w:szCs w:val="24"/>
              </w:rPr>
              <w:t>Improve current</w:t>
            </w:r>
            <w:r w:rsidR="00AB0C85" w:rsidRPr="00C54A3F">
              <w:rPr>
                <w:sz w:val="24"/>
                <w:szCs w:val="24"/>
              </w:rPr>
              <w:t xml:space="preserve"> anchorage management practices</w:t>
            </w:r>
          </w:p>
          <w:p w:rsidR="004871AF" w:rsidRPr="00C54A3F" w:rsidRDefault="004871AF" w:rsidP="00365728">
            <w:pPr>
              <w:pStyle w:val="Body"/>
              <w:rPr>
                <w:sz w:val="24"/>
                <w:szCs w:val="24"/>
              </w:rPr>
            </w:pPr>
            <w:r w:rsidRPr="00C54A3F">
              <w:rPr>
                <w:sz w:val="24"/>
                <w:szCs w:val="24"/>
              </w:rPr>
              <w:t>Consider implemen</w:t>
            </w:r>
            <w:r w:rsidR="00AB0C85" w:rsidRPr="00C54A3F">
              <w:rPr>
                <w:sz w:val="24"/>
                <w:szCs w:val="24"/>
              </w:rPr>
              <w:t>ting designated anchorage areas</w:t>
            </w:r>
          </w:p>
          <w:p w:rsidR="004871AF" w:rsidRPr="00C54A3F" w:rsidRDefault="004871AF" w:rsidP="00365728">
            <w:pPr>
              <w:pStyle w:val="Body"/>
              <w:rPr>
                <w:sz w:val="24"/>
                <w:szCs w:val="24"/>
              </w:rPr>
            </w:pPr>
            <w:r w:rsidRPr="00C54A3F">
              <w:rPr>
                <w:sz w:val="24"/>
                <w:szCs w:val="24"/>
              </w:rPr>
              <w:t xml:space="preserve">Consider scheduled ship arrivals if and when anchorage </w:t>
            </w:r>
            <w:r w:rsidRPr="00C54A3F">
              <w:rPr>
                <w:sz w:val="24"/>
                <w:szCs w:val="24"/>
              </w:rPr>
              <w:lastRenderedPageBreak/>
              <w:t>demand dictates</w:t>
            </w:r>
          </w:p>
        </w:tc>
        <w:tc>
          <w:tcPr>
            <w:tcW w:w="2592" w:type="dxa"/>
          </w:tcPr>
          <w:p w:rsidR="004871AF" w:rsidRPr="00C54A3F" w:rsidRDefault="004871AF" w:rsidP="00365728">
            <w:pPr>
              <w:pStyle w:val="Body"/>
              <w:rPr>
                <w:sz w:val="24"/>
                <w:szCs w:val="24"/>
              </w:rPr>
            </w:pPr>
            <w:r w:rsidRPr="00C54A3F">
              <w:rPr>
                <w:sz w:val="24"/>
                <w:szCs w:val="24"/>
              </w:rPr>
              <w:lastRenderedPageBreak/>
              <w:t>Consider more efficient use of existing anchorages</w:t>
            </w:r>
          </w:p>
          <w:p w:rsidR="004871AF" w:rsidRPr="00C54A3F" w:rsidRDefault="004871AF" w:rsidP="00365728">
            <w:pPr>
              <w:pStyle w:val="Body"/>
              <w:rPr>
                <w:sz w:val="24"/>
                <w:szCs w:val="24"/>
              </w:rPr>
            </w:pPr>
            <w:r w:rsidRPr="00C54A3F">
              <w:rPr>
                <w:sz w:val="24"/>
                <w:szCs w:val="24"/>
              </w:rPr>
              <w:t>Improve current</w:t>
            </w:r>
            <w:r w:rsidR="00AB0C85" w:rsidRPr="00C54A3F">
              <w:rPr>
                <w:sz w:val="24"/>
                <w:szCs w:val="24"/>
              </w:rPr>
              <w:t xml:space="preserve"> anchorage management practices</w:t>
            </w:r>
          </w:p>
          <w:p w:rsidR="00C0303B" w:rsidRPr="00C54A3F" w:rsidRDefault="00C0303B" w:rsidP="00C0303B">
            <w:pPr>
              <w:pStyle w:val="Body"/>
              <w:spacing w:before="0" w:after="0" w:line="240" w:lineRule="atLeast"/>
              <w:rPr>
                <w:sz w:val="24"/>
                <w:szCs w:val="24"/>
              </w:rPr>
            </w:pPr>
            <w:r w:rsidRPr="00C54A3F">
              <w:rPr>
                <w:sz w:val="24"/>
                <w:szCs w:val="24"/>
              </w:rPr>
              <w:t>Further investigate impacts of ship anchorages on aesthetic values at the Port of Hay Point</w:t>
            </w:r>
          </w:p>
          <w:p w:rsidR="004871AF" w:rsidRPr="00C54A3F" w:rsidRDefault="004871AF" w:rsidP="00365728">
            <w:pPr>
              <w:pStyle w:val="Body"/>
              <w:rPr>
                <w:sz w:val="24"/>
                <w:szCs w:val="24"/>
              </w:rPr>
            </w:pPr>
            <w:r w:rsidRPr="00C54A3F">
              <w:rPr>
                <w:sz w:val="24"/>
                <w:szCs w:val="24"/>
              </w:rPr>
              <w:t xml:space="preserve">Consider scheduled arrivals in </w:t>
            </w:r>
            <w:r w:rsidRPr="00C54A3F">
              <w:rPr>
                <w:sz w:val="24"/>
                <w:szCs w:val="24"/>
              </w:rPr>
              <w:lastRenderedPageBreak/>
              <w:t>combination with designated anchorages to avoid</w:t>
            </w:r>
            <w:r w:rsidR="00AB0C85" w:rsidRPr="00C54A3F">
              <w:rPr>
                <w:sz w:val="24"/>
                <w:szCs w:val="24"/>
              </w:rPr>
              <w:t xml:space="preserve"> need to expand anchorage areas</w:t>
            </w:r>
          </w:p>
        </w:tc>
        <w:tc>
          <w:tcPr>
            <w:tcW w:w="2268" w:type="dxa"/>
            <w:tcBorders>
              <w:bottom w:val="single" w:sz="4" w:space="0" w:color="auto"/>
            </w:tcBorders>
          </w:tcPr>
          <w:p w:rsidR="004871AF" w:rsidRPr="00C54A3F" w:rsidRDefault="004871AF" w:rsidP="00365728">
            <w:pPr>
              <w:pStyle w:val="Body"/>
              <w:rPr>
                <w:sz w:val="24"/>
                <w:szCs w:val="24"/>
              </w:rPr>
            </w:pPr>
            <w:r w:rsidRPr="00C54A3F">
              <w:rPr>
                <w:sz w:val="24"/>
                <w:szCs w:val="24"/>
              </w:rPr>
              <w:lastRenderedPageBreak/>
              <w:t>Continue current practices of ship anchoring</w:t>
            </w:r>
          </w:p>
          <w:p w:rsidR="004871AF" w:rsidRPr="00C54A3F" w:rsidRDefault="004871AF" w:rsidP="00365728">
            <w:pPr>
              <w:pStyle w:val="Body"/>
              <w:rPr>
                <w:sz w:val="24"/>
                <w:szCs w:val="24"/>
              </w:rPr>
            </w:pPr>
            <w:r w:rsidRPr="00C54A3F">
              <w:rPr>
                <w:sz w:val="24"/>
                <w:szCs w:val="24"/>
              </w:rPr>
              <w:t>Improve current anchorage management practices</w:t>
            </w:r>
          </w:p>
          <w:p w:rsidR="004871AF" w:rsidRPr="00C54A3F" w:rsidRDefault="004871AF" w:rsidP="00365728">
            <w:pPr>
              <w:pStyle w:val="Body"/>
              <w:rPr>
                <w:sz w:val="24"/>
                <w:szCs w:val="24"/>
              </w:rPr>
            </w:pPr>
            <w:r w:rsidRPr="00C54A3F">
              <w:rPr>
                <w:sz w:val="24"/>
                <w:szCs w:val="24"/>
              </w:rPr>
              <w:t>Optimise the use of existing anchorages</w:t>
            </w:r>
          </w:p>
          <w:p w:rsidR="00C0303B" w:rsidRPr="00C54A3F" w:rsidRDefault="00C0303B" w:rsidP="00C0303B">
            <w:pPr>
              <w:pStyle w:val="Body"/>
              <w:spacing w:before="0" w:after="0" w:line="240" w:lineRule="atLeast"/>
              <w:rPr>
                <w:sz w:val="24"/>
                <w:szCs w:val="24"/>
              </w:rPr>
            </w:pPr>
            <w:r w:rsidRPr="00C54A3F">
              <w:rPr>
                <w:sz w:val="24"/>
                <w:szCs w:val="24"/>
              </w:rPr>
              <w:t xml:space="preserve">Investigate impacts of ship anchorages on aesthetic values at </w:t>
            </w:r>
            <w:r w:rsidRPr="00C54A3F">
              <w:rPr>
                <w:sz w:val="24"/>
                <w:szCs w:val="24"/>
              </w:rPr>
              <w:lastRenderedPageBreak/>
              <w:t>the Port of Gladstone</w:t>
            </w:r>
          </w:p>
          <w:p w:rsidR="004871AF" w:rsidRPr="00C54A3F" w:rsidRDefault="004871AF" w:rsidP="00365728">
            <w:pPr>
              <w:pStyle w:val="Body"/>
              <w:rPr>
                <w:sz w:val="24"/>
                <w:szCs w:val="24"/>
              </w:rPr>
            </w:pPr>
            <w:r w:rsidRPr="00C54A3F">
              <w:rPr>
                <w:sz w:val="24"/>
                <w:szCs w:val="24"/>
              </w:rPr>
              <w:t xml:space="preserve">If waiting times increase beyond four days, consider redesignating some anchorages as coal ship anchorages, </w:t>
            </w:r>
            <w:r w:rsidR="00AB0C85" w:rsidRPr="00C54A3F">
              <w:rPr>
                <w:sz w:val="24"/>
                <w:szCs w:val="24"/>
              </w:rPr>
              <w:t>and consider feasibility of VAS</w:t>
            </w:r>
          </w:p>
        </w:tc>
      </w:tr>
      <w:tr w:rsidR="004871AF" w:rsidRPr="00C54A3F" w:rsidTr="0060294E">
        <w:tc>
          <w:tcPr>
            <w:tcW w:w="1723" w:type="dxa"/>
            <w:tcBorders>
              <w:top w:val="single" w:sz="4" w:space="0" w:color="auto"/>
              <w:bottom w:val="single" w:sz="4" w:space="0" w:color="auto"/>
              <w:right w:val="nil"/>
            </w:tcBorders>
          </w:tcPr>
          <w:p w:rsidR="004871AF" w:rsidRPr="00C54A3F" w:rsidRDefault="004871AF" w:rsidP="00365728">
            <w:pPr>
              <w:pStyle w:val="Body"/>
              <w:rPr>
                <w:b/>
                <w:sz w:val="24"/>
                <w:szCs w:val="24"/>
              </w:rPr>
            </w:pPr>
            <w:r w:rsidRPr="00C54A3F">
              <w:rPr>
                <w:b/>
                <w:sz w:val="24"/>
                <w:szCs w:val="24"/>
              </w:rPr>
              <w:lastRenderedPageBreak/>
              <w:t>Objective and Outcome</w:t>
            </w:r>
          </w:p>
        </w:tc>
        <w:tc>
          <w:tcPr>
            <w:tcW w:w="2308" w:type="dxa"/>
            <w:tcBorders>
              <w:top w:val="single" w:sz="4" w:space="0" w:color="auto"/>
              <w:left w:val="nil"/>
              <w:bottom w:val="single" w:sz="4" w:space="0" w:color="auto"/>
              <w:right w:val="nil"/>
            </w:tcBorders>
          </w:tcPr>
          <w:p w:rsidR="004871AF" w:rsidRPr="00C54A3F" w:rsidRDefault="004871AF" w:rsidP="00365728">
            <w:pPr>
              <w:pStyle w:val="Body"/>
              <w:rPr>
                <w:sz w:val="24"/>
                <w:szCs w:val="24"/>
              </w:rPr>
            </w:pPr>
            <w:r w:rsidRPr="00C54A3F">
              <w:rPr>
                <w:sz w:val="24"/>
                <w:szCs w:val="24"/>
              </w:rPr>
              <w:t>Objective 1</w:t>
            </w:r>
          </w:p>
          <w:p w:rsidR="004871AF" w:rsidRPr="00C54A3F" w:rsidRDefault="004871AF" w:rsidP="00365728">
            <w:pPr>
              <w:pStyle w:val="Body"/>
              <w:ind w:left="567"/>
              <w:rPr>
                <w:sz w:val="24"/>
                <w:szCs w:val="24"/>
              </w:rPr>
            </w:pPr>
            <w:r w:rsidRPr="00C54A3F">
              <w:rPr>
                <w:sz w:val="24"/>
                <w:szCs w:val="24"/>
              </w:rPr>
              <w:t>Outcome 1-1</w:t>
            </w:r>
          </w:p>
          <w:p w:rsidR="004871AF" w:rsidRPr="00C54A3F" w:rsidRDefault="004871AF" w:rsidP="00365728">
            <w:pPr>
              <w:pStyle w:val="Body"/>
              <w:ind w:left="567"/>
              <w:rPr>
                <w:sz w:val="24"/>
                <w:szCs w:val="24"/>
              </w:rPr>
            </w:pPr>
            <w:r w:rsidRPr="00C54A3F">
              <w:rPr>
                <w:sz w:val="24"/>
                <w:szCs w:val="24"/>
              </w:rPr>
              <w:t>Outcome 1-2</w:t>
            </w:r>
          </w:p>
          <w:p w:rsidR="004871AF" w:rsidRPr="00C54A3F" w:rsidRDefault="004871AF" w:rsidP="00365728">
            <w:pPr>
              <w:pStyle w:val="Body"/>
              <w:ind w:left="567"/>
              <w:rPr>
                <w:sz w:val="24"/>
                <w:szCs w:val="24"/>
              </w:rPr>
            </w:pPr>
            <w:r w:rsidRPr="00C54A3F">
              <w:rPr>
                <w:sz w:val="24"/>
                <w:szCs w:val="24"/>
              </w:rPr>
              <w:t>Outcome 1-3</w:t>
            </w:r>
          </w:p>
          <w:p w:rsidR="004871AF" w:rsidRPr="00C54A3F" w:rsidRDefault="004871AF" w:rsidP="00365728">
            <w:pPr>
              <w:pStyle w:val="Body"/>
              <w:rPr>
                <w:sz w:val="24"/>
                <w:szCs w:val="24"/>
              </w:rPr>
            </w:pPr>
            <w:r w:rsidRPr="00C54A3F">
              <w:rPr>
                <w:sz w:val="24"/>
                <w:szCs w:val="24"/>
              </w:rPr>
              <w:t>Objective 2</w:t>
            </w:r>
          </w:p>
          <w:p w:rsidR="004871AF" w:rsidRPr="00C54A3F" w:rsidRDefault="004871AF" w:rsidP="00365728">
            <w:pPr>
              <w:pStyle w:val="Body"/>
              <w:ind w:left="567"/>
              <w:rPr>
                <w:sz w:val="24"/>
                <w:szCs w:val="24"/>
              </w:rPr>
            </w:pPr>
            <w:r w:rsidRPr="00C54A3F">
              <w:rPr>
                <w:sz w:val="24"/>
                <w:szCs w:val="24"/>
              </w:rPr>
              <w:t>Outcome 2-1</w:t>
            </w:r>
          </w:p>
        </w:tc>
        <w:tc>
          <w:tcPr>
            <w:tcW w:w="2751" w:type="dxa"/>
            <w:tcBorders>
              <w:top w:val="single" w:sz="4" w:space="0" w:color="auto"/>
              <w:left w:val="nil"/>
              <w:bottom w:val="single" w:sz="4" w:space="0" w:color="auto"/>
              <w:right w:val="nil"/>
            </w:tcBorders>
          </w:tcPr>
          <w:p w:rsidR="004871AF" w:rsidRPr="00C54A3F" w:rsidRDefault="004871AF" w:rsidP="00365728">
            <w:pPr>
              <w:pStyle w:val="Body"/>
              <w:rPr>
                <w:sz w:val="24"/>
                <w:szCs w:val="24"/>
              </w:rPr>
            </w:pPr>
            <w:r w:rsidRPr="00C54A3F">
              <w:rPr>
                <w:sz w:val="24"/>
                <w:szCs w:val="24"/>
              </w:rPr>
              <w:t>Objective 1</w:t>
            </w:r>
          </w:p>
          <w:p w:rsidR="004871AF" w:rsidRPr="00C54A3F" w:rsidRDefault="004871AF" w:rsidP="00365728">
            <w:pPr>
              <w:pStyle w:val="Body"/>
              <w:ind w:left="567"/>
              <w:rPr>
                <w:sz w:val="24"/>
                <w:szCs w:val="24"/>
              </w:rPr>
            </w:pPr>
            <w:r w:rsidRPr="00C54A3F">
              <w:rPr>
                <w:sz w:val="24"/>
                <w:szCs w:val="24"/>
              </w:rPr>
              <w:t>Outcome 1-1</w:t>
            </w:r>
          </w:p>
          <w:p w:rsidR="004871AF" w:rsidRPr="00C54A3F" w:rsidRDefault="004871AF" w:rsidP="00365728">
            <w:pPr>
              <w:pStyle w:val="Body"/>
              <w:ind w:left="567"/>
              <w:rPr>
                <w:sz w:val="24"/>
                <w:szCs w:val="24"/>
              </w:rPr>
            </w:pPr>
            <w:r w:rsidRPr="00C54A3F">
              <w:rPr>
                <w:sz w:val="24"/>
                <w:szCs w:val="24"/>
              </w:rPr>
              <w:t>Outcome 1-2</w:t>
            </w:r>
          </w:p>
          <w:p w:rsidR="004871AF" w:rsidRPr="00C54A3F" w:rsidRDefault="004871AF" w:rsidP="00365728">
            <w:pPr>
              <w:pStyle w:val="Body"/>
              <w:ind w:left="567"/>
              <w:rPr>
                <w:sz w:val="24"/>
                <w:szCs w:val="24"/>
              </w:rPr>
            </w:pPr>
            <w:r w:rsidRPr="00C54A3F">
              <w:rPr>
                <w:sz w:val="24"/>
                <w:szCs w:val="24"/>
              </w:rPr>
              <w:t>Outcome 1-3</w:t>
            </w:r>
          </w:p>
          <w:p w:rsidR="004871AF" w:rsidRPr="00C54A3F" w:rsidRDefault="004871AF" w:rsidP="00365728">
            <w:pPr>
              <w:pStyle w:val="Body"/>
              <w:rPr>
                <w:sz w:val="24"/>
                <w:szCs w:val="24"/>
              </w:rPr>
            </w:pPr>
            <w:r w:rsidRPr="00C54A3F">
              <w:rPr>
                <w:sz w:val="24"/>
                <w:szCs w:val="24"/>
              </w:rPr>
              <w:t>Objective 2</w:t>
            </w:r>
          </w:p>
          <w:p w:rsidR="004871AF" w:rsidRDefault="004871AF" w:rsidP="00365728">
            <w:pPr>
              <w:pStyle w:val="Body"/>
              <w:ind w:left="567"/>
              <w:rPr>
                <w:sz w:val="24"/>
                <w:szCs w:val="24"/>
              </w:rPr>
            </w:pPr>
            <w:r w:rsidRPr="00C54A3F">
              <w:rPr>
                <w:sz w:val="24"/>
                <w:szCs w:val="24"/>
              </w:rPr>
              <w:t>Outcome 2-1</w:t>
            </w:r>
          </w:p>
          <w:p w:rsidR="00A03C1B" w:rsidRPr="00C54A3F" w:rsidRDefault="00A03C1B" w:rsidP="00A03C1B">
            <w:pPr>
              <w:pStyle w:val="Body"/>
              <w:rPr>
                <w:sz w:val="24"/>
                <w:szCs w:val="24"/>
              </w:rPr>
            </w:pPr>
            <w:r w:rsidRPr="00C54A3F">
              <w:rPr>
                <w:sz w:val="24"/>
                <w:szCs w:val="24"/>
              </w:rPr>
              <w:t>Objective 3</w:t>
            </w:r>
          </w:p>
          <w:p w:rsidR="00A03C1B" w:rsidRPr="00C54A3F" w:rsidRDefault="00A03C1B" w:rsidP="00A03C1B">
            <w:pPr>
              <w:pStyle w:val="Body"/>
              <w:ind w:left="567"/>
              <w:rPr>
                <w:sz w:val="24"/>
                <w:szCs w:val="24"/>
              </w:rPr>
            </w:pPr>
            <w:r w:rsidRPr="00C54A3F">
              <w:rPr>
                <w:sz w:val="24"/>
                <w:szCs w:val="24"/>
              </w:rPr>
              <w:t>Outcome 3-1</w:t>
            </w:r>
          </w:p>
        </w:tc>
        <w:tc>
          <w:tcPr>
            <w:tcW w:w="2358" w:type="dxa"/>
            <w:tcBorders>
              <w:top w:val="single" w:sz="4" w:space="0" w:color="auto"/>
              <w:left w:val="nil"/>
              <w:bottom w:val="single" w:sz="4" w:space="0" w:color="auto"/>
              <w:right w:val="nil"/>
            </w:tcBorders>
          </w:tcPr>
          <w:p w:rsidR="004871AF" w:rsidRPr="00C54A3F" w:rsidRDefault="004871AF" w:rsidP="00365728">
            <w:pPr>
              <w:pStyle w:val="Body"/>
              <w:rPr>
                <w:sz w:val="24"/>
                <w:szCs w:val="24"/>
              </w:rPr>
            </w:pPr>
            <w:r w:rsidRPr="00C54A3F">
              <w:rPr>
                <w:sz w:val="24"/>
                <w:szCs w:val="24"/>
              </w:rPr>
              <w:t>Objective 1</w:t>
            </w:r>
          </w:p>
          <w:p w:rsidR="004871AF" w:rsidRPr="00C54A3F" w:rsidRDefault="004871AF" w:rsidP="00365728">
            <w:pPr>
              <w:pStyle w:val="Body"/>
              <w:ind w:left="567"/>
              <w:rPr>
                <w:sz w:val="24"/>
                <w:szCs w:val="24"/>
              </w:rPr>
            </w:pPr>
            <w:r w:rsidRPr="00C54A3F">
              <w:rPr>
                <w:sz w:val="24"/>
                <w:szCs w:val="24"/>
              </w:rPr>
              <w:t>Outcome 1-1</w:t>
            </w:r>
          </w:p>
          <w:p w:rsidR="004871AF" w:rsidRPr="00C54A3F" w:rsidRDefault="004871AF" w:rsidP="00365728">
            <w:pPr>
              <w:pStyle w:val="Body"/>
              <w:ind w:left="567"/>
              <w:rPr>
                <w:sz w:val="24"/>
                <w:szCs w:val="24"/>
              </w:rPr>
            </w:pPr>
            <w:r w:rsidRPr="00C54A3F">
              <w:rPr>
                <w:sz w:val="24"/>
                <w:szCs w:val="24"/>
              </w:rPr>
              <w:t>Outcome 1-2</w:t>
            </w:r>
          </w:p>
          <w:p w:rsidR="004871AF" w:rsidRPr="00C54A3F" w:rsidRDefault="004871AF" w:rsidP="00365728">
            <w:pPr>
              <w:pStyle w:val="Body"/>
              <w:rPr>
                <w:sz w:val="24"/>
                <w:szCs w:val="24"/>
              </w:rPr>
            </w:pPr>
            <w:r w:rsidRPr="00C54A3F">
              <w:rPr>
                <w:sz w:val="24"/>
                <w:szCs w:val="24"/>
              </w:rPr>
              <w:t>Objective 2</w:t>
            </w:r>
          </w:p>
          <w:p w:rsidR="004871AF" w:rsidRPr="00C54A3F" w:rsidRDefault="004871AF" w:rsidP="00365728">
            <w:pPr>
              <w:pStyle w:val="Body"/>
              <w:ind w:left="567"/>
              <w:rPr>
                <w:sz w:val="24"/>
                <w:szCs w:val="24"/>
              </w:rPr>
            </w:pPr>
            <w:r w:rsidRPr="00C54A3F">
              <w:rPr>
                <w:sz w:val="24"/>
                <w:szCs w:val="24"/>
              </w:rPr>
              <w:t>Outcome 2-1</w:t>
            </w:r>
          </w:p>
          <w:p w:rsidR="004871AF" w:rsidRDefault="004871AF" w:rsidP="00365728">
            <w:pPr>
              <w:pStyle w:val="Body"/>
              <w:ind w:left="567"/>
              <w:rPr>
                <w:sz w:val="24"/>
                <w:szCs w:val="24"/>
              </w:rPr>
            </w:pPr>
            <w:r w:rsidRPr="00C54A3F">
              <w:rPr>
                <w:sz w:val="24"/>
                <w:szCs w:val="24"/>
              </w:rPr>
              <w:t>Outcome 2-2</w:t>
            </w:r>
          </w:p>
          <w:p w:rsidR="00A03C1B" w:rsidRPr="00C54A3F" w:rsidRDefault="00A03C1B" w:rsidP="00A03C1B">
            <w:pPr>
              <w:pStyle w:val="Body"/>
              <w:rPr>
                <w:sz w:val="24"/>
                <w:szCs w:val="24"/>
              </w:rPr>
            </w:pPr>
            <w:r w:rsidRPr="00C54A3F">
              <w:rPr>
                <w:sz w:val="24"/>
                <w:szCs w:val="24"/>
              </w:rPr>
              <w:t>Objective 3</w:t>
            </w:r>
          </w:p>
          <w:p w:rsidR="00A03C1B" w:rsidRPr="00C54A3F" w:rsidRDefault="00A03C1B" w:rsidP="00A03C1B">
            <w:pPr>
              <w:pStyle w:val="Body"/>
              <w:ind w:left="567"/>
              <w:rPr>
                <w:sz w:val="24"/>
                <w:szCs w:val="24"/>
              </w:rPr>
            </w:pPr>
            <w:r w:rsidRPr="00C54A3F">
              <w:rPr>
                <w:sz w:val="24"/>
                <w:szCs w:val="24"/>
              </w:rPr>
              <w:t>Outcome 3-1</w:t>
            </w:r>
          </w:p>
        </w:tc>
        <w:tc>
          <w:tcPr>
            <w:tcW w:w="2592" w:type="dxa"/>
            <w:tcBorders>
              <w:top w:val="single" w:sz="4" w:space="0" w:color="auto"/>
              <w:left w:val="nil"/>
              <w:bottom w:val="single" w:sz="4" w:space="0" w:color="auto"/>
              <w:right w:val="nil"/>
            </w:tcBorders>
          </w:tcPr>
          <w:p w:rsidR="004871AF" w:rsidRPr="00C54A3F" w:rsidRDefault="004871AF" w:rsidP="00365728">
            <w:pPr>
              <w:pStyle w:val="Body"/>
              <w:rPr>
                <w:sz w:val="24"/>
                <w:szCs w:val="24"/>
              </w:rPr>
            </w:pPr>
            <w:r w:rsidRPr="00C54A3F">
              <w:rPr>
                <w:sz w:val="24"/>
                <w:szCs w:val="24"/>
              </w:rPr>
              <w:t>Objective 1</w:t>
            </w:r>
          </w:p>
          <w:p w:rsidR="004871AF" w:rsidRPr="00C54A3F" w:rsidRDefault="004871AF" w:rsidP="00365728">
            <w:pPr>
              <w:pStyle w:val="Body"/>
              <w:ind w:left="567"/>
              <w:rPr>
                <w:sz w:val="24"/>
                <w:szCs w:val="24"/>
              </w:rPr>
            </w:pPr>
            <w:r w:rsidRPr="00C54A3F">
              <w:rPr>
                <w:sz w:val="24"/>
                <w:szCs w:val="24"/>
              </w:rPr>
              <w:t>Outcome 1-1</w:t>
            </w:r>
          </w:p>
          <w:p w:rsidR="004871AF" w:rsidRPr="00C54A3F" w:rsidRDefault="004871AF" w:rsidP="00365728">
            <w:pPr>
              <w:pStyle w:val="Body"/>
              <w:ind w:left="567"/>
              <w:rPr>
                <w:sz w:val="24"/>
                <w:szCs w:val="24"/>
              </w:rPr>
            </w:pPr>
            <w:r w:rsidRPr="00C54A3F">
              <w:rPr>
                <w:sz w:val="24"/>
                <w:szCs w:val="24"/>
              </w:rPr>
              <w:t>Outcome 1-2</w:t>
            </w:r>
          </w:p>
          <w:p w:rsidR="004871AF" w:rsidRPr="00C54A3F" w:rsidRDefault="004871AF" w:rsidP="00365728">
            <w:pPr>
              <w:pStyle w:val="Body"/>
              <w:rPr>
                <w:sz w:val="24"/>
                <w:szCs w:val="24"/>
              </w:rPr>
            </w:pPr>
            <w:r w:rsidRPr="00C54A3F">
              <w:rPr>
                <w:sz w:val="24"/>
                <w:szCs w:val="24"/>
              </w:rPr>
              <w:t>Objective 2</w:t>
            </w:r>
          </w:p>
          <w:p w:rsidR="004871AF" w:rsidRPr="00C54A3F" w:rsidRDefault="004871AF" w:rsidP="00365728">
            <w:pPr>
              <w:pStyle w:val="Body"/>
              <w:ind w:left="567"/>
              <w:rPr>
                <w:sz w:val="24"/>
                <w:szCs w:val="24"/>
              </w:rPr>
            </w:pPr>
            <w:r w:rsidRPr="00C54A3F">
              <w:rPr>
                <w:sz w:val="24"/>
                <w:szCs w:val="24"/>
              </w:rPr>
              <w:t>Outcome 2-1</w:t>
            </w:r>
          </w:p>
          <w:p w:rsidR="004871AF" w:rsidRPr="00C54A3F" w:rsidRDefault="004871AF" w:rsidP="00365728">
            <w:pPr>
              <w:pStyle w:val="Body"/>
              <w:ind w:left="567"/>
              <w:rPr>
                <w:sz w:val="24"/>
                <w:szCs w:val="24"/>
              </w:rPr>
            </w:pPr>
            <w:r w:rsidRPr="00C54A3F">
              <w:rPr>
                <w:sz w:val="24"/>
                <w:szCs w:val="24"/>
              </w:rPr>
              <w:t>Outcome 2-2</w:t>
            </w:r>
          </w:p>
          <w:p w:rsidR="004871AF" w:rsidRPr="00C54A3F" w:rsidRDefault="004871AF" w:rsidP="00365728">
            <w:pPr>
              <w:pStyle w:val="Body"/>
              <w:rPr>
                <w:sz w:val="24"/>
                <w:szCs w:val="24"/>
              </w:rPr>
            </w:pPr>
            <w:r w:rsidRPr="00C54A3F">
              <w:rPr>
                <w:sz w:val="24"/>
                <w:szCs w:val="24"/>
              </w:rPr>
              <w:t>Objective 3</w:t>
            </w:r>
          </w:p>
          <w:p w:rsidR="00A45DA4" w:rsidRPr="00C54A3F" w:rsidRDefault="00A45DA4" w:rsidP="00A56D33">
            <w:pPr>
              <w:pStyle w:val="Body"/>
              <w:ind w:left="567"/>
              <w:rPr>
                <w:rFonts w:cs="Arial"/>
                <w:b/>
                <w:color w:val="000000"/>
                <w:sz w:val="24"/>
                <w:szCs w:val="24"/>
              </w:rPr>
            </w:pPr>
            <w:r w:rsidRPr="00C54A3F">
              <w:rPr>
                <w:sz w:val="24"/>
                <w:szCs w:val="24"/>
              </w:rPr>
              <w:t>Outcome 3-1</w:t>
            </w:r>
          </w:p>
        </w:tc>
        <w:tc>
          <w:tcPr>
            <w:tcW w:w="2268" w:type="dxa"/>
            <w:tcBorders>
              <w:top w:val="single" w:sz="4" w:space="0" w:color="auto"/>
              <w:left w:val="nil"/>
              <w:bottom w:val="single" w:sz="4" w:space="0" w:color="auto"/>
            </w:tcBorders>
          </w:tcPr>
          <w:p w:rsidR="004871AF" w:rsidRPr="00C54A3F" w:rsidRDefault="004871AF" w:rsidP="00365728">
            <w:pPr>
              <w:pStyle w:val="Body"/>
              <w:rPr>
                <w:sz w:val="24"/>
                <w:szCs w:val="24"/>
              </w:rPr>
            </w:pPr>
            <w:r w:rsidRPr="00C54A3F">
              <w:rPr>
                <w:sz w:val="24"/>
                <w:szCs w:val="24"/>
              </w:rPr>
              <w:t>Objective 1</w:t>
            </w:r>
          </w:p>
          <w:p w:rsidR="004871AF" w:rsidRPr="00C54A3F" w:rsidRDefault="004871AF" w:rsidP="00365728">
            <w:pPr>
              <w:pStyle w:val="Body"/>
              <w:ind w:left="567"/>
              <w:rPr>
                <w:sz w:val="24"/>
                <w:szCs w:val="24"/>
              </w:rPr>
            </w:pPr>
            <w:r w:rsidRPr="00C54A3F">
              <w:rPr>
                <w:sz w:val="24"/>
                <w:szCs w:val="24"/>
              </w:rPr>
              <w:t>Outcome 1-1</w:t>
            </w:r>
          </w:p>
          <w:p w:rsidR="004871AF" w:rsidRPr="00C54A3F" w:rsidRDefault="004871AF" w:rsidP="00365728">
            <w:pPr>
              <w:pStyle w:val="Body"/>
              <w:ind w:left="567"/>
              <w:rPr>
                <w:sz w:val="24"/>
                <w:szCs w:val="24"/>
              </w:rPr>
            </w:pPr>
            <w:r w:rsidRPr="00C54A3F">
              <w:rPr>
                <w:sz w:val="24"/>
                <w:szCs w:val="24"/>
              </w:rPr>
              <w:t>Outcome 1-2</w:t>
            </w:r>
          </w:p>
          <w:p w:rsidR="004871AF" w:rsidRPr="00C54A3F" w:rsidRDefault="004871AF" w:rsidP="00365728">
            <w:pPr>
              <w:pStyle w:val="Body"/>
              <w:rPr>
                <w:sz w:val="24"/>
                <w:szCs w:val="24"/>
              </w:rPr>
            </w:pPr>
            <w:r w:rsidRPr="00C54A3F">
              <w:rPr>
                <w:sz w:val="24"/>
                <w:szCs w:val="24"/>
              </w:rPr>
              <w:t>Objective 2</w:t>
            </w:r>
          </w:p>
          <w:p w:rsidR="004871AF" w:rsidRPr="00C54A3F" w:rsidRDefault="004871AF" w:rsidP="00365728">
            <w:pPr>
              <w:pStyle w:val="Body"/>
              <w:ind w:left="567"/>
              <w:rPr>
                <w:sz w:val="24"/>
                <w:szCs w:val="24"/>
              </w:rPr>
            </w:pPr>
            <w:r w:rsidRPr="00C54A3F">
              <w:rPr>
                <w:sz w:val="24"/>
                <w:szCs w:val="24"/>
              </w:rPr>
              <w:t>Outcome 2-1</w:t>
            </w:r>
          </w:p>
          <w:p w:rsidR="004871AF" w:rsidRPr="00C54A3F" w:rsidRDefault="004871AF" w:rsidP="00365728">
            <w:pPr>
              <w:pStyle w:val="Body"/>
              <w:ind w:left="567"/>
              <w:rPr>
                <w:sz w:val="24"/>
                <w:szCs w:val="24"/>
              </w:rPr>
            </w:pPr>
            <w:r w:rsidRPr="00C54A3F">
              <w:rPr>
                <w:sz w:val="24"/>
                <w:szCs w:val="24"/>
              </w:rPr>
              <w:t>Outcome 2-2</w:t>
            </w:r>
          </w:p>
        </w:tc>
      </w:tr>
    </w:tbl>
    <w:p w:rsidR="00C54A3F" w:rsidRPr="00C54A3F" w:rsidRDefault="00B829F6" w:rsidP="00A56D33">
      <w:pPr>
        <w:pStyle w:val="Bullet"/>
        <w:numPr>
          <w:ilvl w:val="0"/>
          <w:numId w:val="0"/>
        </w:numPr>
        <w:ind w:left="360" w:hanging="360"/>
        <w:rPr>
          <w:szCs w:val="24"/>
        </w:rPr>
      </w:pPr>
      <w:r w:rsidRPr="00C54A3F">
        <w:rPr>
          <w:szCs w:val="24"/>
        </w:rPr>
        <w:t xml:space="preserve">*As assessed by phase 2 of this study. </w:t>
      </w:r>
    </w:p>
    <w:p w:rsidR="007802CB" w:rsidRPr="00C54A3F" w:rsidRDefault="00B829F6" w:rsidP="00A56D33">
      <w:pPr>
        <w:pStyle w:val="Bullet"/>
        <w:numPr>
          <w:ilvl w:val="0"/>
          <w:numId w:val="0"/>
        </w:numPr>
        <w:ind w:left="360" w:hanging="360"/>
        <w:rPr>
          <w:szCs w:val="24"/>
        </w:rPr>
      </w:pPr>
      <w:r w:rsidRPr="00C54A3F">
        <w:rPr>
          <w:szCs w:val="24"/>
        </w:rPr>
        <w:t>*</w:t>
      </w:r>
      <w:r w:rsidR="007960A3" w:rsidRPr="00C54A3F">
        <w:rPr>
          <w:szCs w:val="24"/>
        </w:rPr>
        <w:t>*</w:t>
      </w:r>
      <w:r w:rsidR="00F338DF" w:rsidRPr="00C54A3F">
        <w:rPr>
          <w:szCs w:val="24"/>
        </w:rPr>
        <w:t xml:space="preserve">As assessed </w:t>
      </w:r>
      <w:r w:rsidR="007960A3" w:rsidRPr="00C54A3F">
        <w:rPr>
          <w:szCs w:val="24"/>
        </w:rPr>
        <w:t>with regard to the anchorage area studied by this projec</w:t>
      </w:r>
      <w:r w:rsidR="00574912" w:rsidRPr="00C54A3F">
        <w:rPr>
          <w:szCs w:val="24"/>
        </w:rPr>
        <w:t>t</w:t>
      </w:r>
      <w:r w:rsidR="00C54A3F">
        <w:rPr>
          <w:szCs w:val="24"/>
        </w:rPr>
        <w:t>.</w:t>
      </w:r>
    </w:p>
    <w:p w:rsidR="008920F6" w:rsidRPr="00A56D33" w:rsidRDefault="008920F6" w:rsidP="008920F6">
      <w:pPr>
        <w:pStyle w:val="Bullet"/>
        <w:numPr>
          <w:ilvl w:val="0"/>
          <w:numId w:val="0"/>
        </w:numPr>
        <w:ind w:left="360"/>
        <w:rPr>
          <w:sz w:val="16"/>
          <w:szCs w:val="16"/>
        </w:rPr>
        <w:sectPr w:rsidR="008920F6" w:rsidRPr="00A56D33" w:rsidSect="00F50B3B">
          <w:footerReference w:type="default" r:id="rId13"/>
          <w:pgSz w:w="16838" w:h="11906" w:orient="landscape" w:code="9"/>
          <w:pgMar w:top="1701" w:right="1418" w:bottom="1701" w:left="1418" w:header="709" w:footer="709" w:gutter="0"/>
          <w:pgNumType w:fmt="lowerRoman"/>
          <w:cols w:space="720"/>
          <w:docGrid w:linePitch="273"/>
        </w:sectPr>
      </w:pPr>
    </w:p>
    <w:p w:rsidR="00867113" w:rsidRPr="00033EFB" w:rsidRDefault="003259DA" w:rsidP="00033EFB">
      <w:pPr>
        <w:pStyle w:val="ExecSum"/>
      </w:pPr>
      <w:bookmarkStart w:id="8" w:name="_Toc353532641"/>
      <w:bookmarkStart w:id="9" w:name="_Toc353798692"/>
      <w:bookmarkStart w:id="10" w:name="_Toc358987170"/>
      <w:r>
        <w:lastRenderedPageBreak/>
        <w:t>ACRONYMS</w:t>
      </w:r>
      <w:bookmarkEnd w:id="8"/>
      <w:bookmarkEnd w:id="9"/>
      <w:r w:rsidR="000D1A95">
        <w:t>/Glossary</w:t>
      </w:r>
      <w:bookmarkEnd w:id="10"/>
    </w:p>
    <w:tbl>
      <w:tblPr>
        <w:tblW w:w="0" w:type="auto"/>
        <w:tblLook w:val="0000" w:firstRow="0" w:lastRow="0" w:firstColumn="0" w:lastColumn="0" w:noHBand="0" w:noVBand="0"/>
      </w:tblPr>
      <w:tblGrid>
        <w:gridCol w:w="2190"/>
        <w:gridCol w:w="6530"/>
      </w:tblGrid>
      <w:tr w:rsidR="00DC3955" w:rsidRPr="00127CCB" w:rsidTr="000D651F">
        <w:tc>
          <w:tcPr>
            <w:tcW w:w="2190" w:type="dxa"/>
          </w:tcPr>
          <w:p w:rsidR="00DC3955" w:rsidRPr="00C54A3F" w:rsidRDefault="00DC3955" w:rsidP="000D651F">
            <w:pPr>
              <w:pStyle w:val="Body"/>
              <w:spacing w:beforeLines="20" w:before="48" w:afterLines="20" w:after="48"/>
              <w:rPr>
                <w:sz w:val="24"/>
                <w:szCs w:val="24"/>
              </w:rPr>
            </w:pPr>
            <w:r>
              <w:rPr>
                <w:sz w:val="24"/>
                <w:szCs w:val="24"/>
              </w:rPr>
              <w:t>ASA</w:t>
            </w:r>
          </w:p>
        </w:tc>
        <w:tc>
          <w:tcPr>
            <w:tcW w:w="6530" w:type="dxa"/>
          </w:tcPr>
          <w:p w:rsidR="00DC3955" w:rsidRPr="00C54A3F" w:rsidRDefault="00DC3955" w:rsidP="000D651F">
            <w:pPr>
              <w:pStyle w:val="Body"/>
              <w:spacing w:beforeLines="20" w:before="48" w:afterLines="20" w:after="48"/>
              <w:rPr>
                <w:sz w:val="24"/>
                <w:szCs w:val="24"/>
              </w:rPr>
            </w:pPr>
            <w:r w:rsidRPr="003961ED">
              <w:rPr>
                <w:sz w:val="24"/>
                <w:szCs w:val="24"/>
              </w:rPr>
              <w:t>Australian Ship Owners Association</w:t>
            </w:r>
          </w:p>
        </w:tc>
      </w:tr>
      <w:tr w:rsidR="00775726" w:rsidRPr="00127CCB" w:rsidTr="000D651F">
        <w:tc>
          <w:tcPr>
            <w:tcW w:w="2190" w:type="dxa"/>
          </w:tcPr>
          <w:p w:rsidR="00775726" w:rsidRPr="00C54A3F" w:rsidRDefault="00775726" w:rsidP="000D651F">
            <w:pPr>
              <w:pStyle w:val="Body"/>
              <w:spacing w:beforeLines="20" w:before="48" w:afterLines="20" w:after="48"/>
              <w:rPr>
                <w:sz w:val="24"/>
                <w:szCs w:val="24"/>
              </w:rPr>
            </w:pPr>
            <w:r w:rsidRPr="00C54A3F">
              <w:rPr>
                <w:sz w:val="24"/>
                <w:szCs w:val="24"/>
              </w:rPr>
              <w:t>AMSA</w:t>
            </w:r>
          </w:p>
        </w:tc>
        <w:tc>
          <w:tcPr>
            <w:tcW w:w="6530" w:type="dxa"/>
          </w:tcPr>
          <w:p w:rsidR="00775726" w:rsidRPr="00C54A3F" w:rsidRDefault="00775726" w:rsidP="000D651F">
            <w:pPr>
              <w:pStyle w:val="Body"/>
              <w:spacing w:beforeLines="20" w:before="48" w:afterLines="20" w:after="48"/>
              <w:rPr>
                <w:sz w:val="24"/>
                <w:szCs w:val="24"/>
              </w:rPr>
            </w:pPr>
            <w:r w:rsidRPr="00C54A3F">
              <w:rPr>
                <w:sz w:val="24"/>
                <w:szCs w:val="24"/>
              </w:rPr>
              <w:t>Australian Maritime Safety Authority</w:t>
            </w:r>
          </w:p>
        </w:tc>
      </w:tr>
      <w:tr w:rsidR="00775726" w:rsidRPr="00127CCB" w:rsidTr="000D651F">
        <w:tc>
          <w:tcPr>
            <w:tcW w:w="2190" w:type="dxa"/>
          </w:tcPr>
          <w:p w:rsidR="00775726" w:rsidRPr="00C54A3F" w:rsidRDefault="00775726" w:rsidP="000D651F">
            <w:pPr>
              <w:pStyle w:val="Body"/>
              <w:spacing w:beforeLines="20" w:before="48" w:afterLines="20" w:after="48"/>
              <w:rPr>
                <w:sz w:val="24"/>
                <w:szCs w:val="24"/>
              </w:rPr>
            </w:pPr>
            <w:r w:rsidRPr="00C54A3F">
              <w:rPr>
                <w:sz w:val="24"/>
                <w:szCs w:val="24"/>
              </w:rPr>
              <w:t>APM</w:t>
            </w:r>
          </w:p>
        </w:tc>
        <w:tc>
          <w:tcPr>
            <w:tcW w:w="6530" w:type="dxa"/>
          </w:tcPr>
          <w:p w:rsidR="00775726" w:rsidRPr="00C54A3F" w:rsidRDefault="00775726" w:rsidP="000D651F">
            <w:pPr>
              <w:pStyle w:val="Body"/>
              <w:spacing w:beforeLines="20" w:before="48" w:afterLines="20" w:after="48"/>
              <w:rPr>
                <w:sz w:val="24"/>
                <w:szCs w:val="24"/>
              </w:rPr>
            </w:pPr>
            <w:r w:rsidRPr="00C54A3F">
              <w:rPr>
                <w:sz w:val="24"/>
                <w:szCs w:val="24"/>
              </w:rPr>
              <w:t>Associated Protective Measures</w:t>
            </w:r>
          </w:p>
        </w:tc>
      </w:tr>
      <w:tr w:rsidR="00775726" w:rsidRPr="00127CCB" w:rsidTr="000D651F">
        <w:tc>
          <w:tcPr>
            <w:tcW w:w="2190" w:type="dxa"/>
          </w:tcPr>
          <w:p w:rsidR="00775726" w:rsidRPr="00C54A3F" w:rsidRDefault="00775726" w:rsidP="000D651F">
            <w:pPr>
              <w:pStyle w:val="Body"/>
              <w:spacing w:beforeLines="20" w:before="48" w:afterLines="20" w:after="48"/>
              <w:rPr>
                <w:sz w:val="24"/>
                <w:szCs w:val="24"/>
              </w:rPr>
            </w:pPr>
            <w:r w:rsidRPr="00C54A3F">
              <w:rPr>
                <w:sz w:val="24"/>
                <w:szCs w:val="24"/>
              </w:rPr>
              <w:t>AQIS</w:t>
            </w:r>
          </w:p>
        </w:tc>
        <w:tc>
          <w:tcPr>
            <w:tcW w:w="6530" w:type="dxa"/>
          </w:tcPr>
          <w:p w:rsidR="00775726" w:rsidRPr="00C54A3F" w:rsidRDefault="00775726" w:rsidP="000D651F">
            <w:pPr>
              <w:pStyle w:val="Body"/>
              <w:spacing w:beforeLines="20" w:before="48" w:afterLines="20" w:after="48"/>
              <w:rPr>
                <w:sz w:val="24"/>
                <w:szCs w:val="24"/>
              </w:rPr>
            </w:pPr>
            <w:r w:rsidRPr="00C54A3F">
              <w:rPr>
                <w:sz w:val="24"/>
                <w:szCs w:val="24"/>
              </w:rPr>
              <w:t>Australian Quarantine and Inspection Service</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CBA</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Cost Benefit Analysis</w:t>
            </w:r>
          </w:p>
        </w:tc>
      </w:tr>
      <w:tr w:rsidR="00757BFD" w:rsidRPr="00127CCB" w:rsidTr="000D651F">
        <w:tc>
          <w:tcPr>
            <w:tcW w:w="2190" w:type="dxa"/>
          </w:tcPr>
          <w:p w:rsidR="00757BFD" w:rsidRPr="00C54A3F" w:rsidRDefault="00757BFD" w:rsidP="000D651F">
            <w:pPr>
              <w:pStyle w:val="Body"/>
              <w:spacing w:beforeLines="20" w:before="48" w:afterLines="20" w:after="48"/>
              <w:rPr>
                <w:sz w:val="24"/>
                <w:szCs w:val="24"/>
              </w:rPr>
            </w:pPr>
            <w:r w:rsidRPr="00C54A3F">
              <w:rPr>
                <w:sz w:val="24"/>
                <w:szCs w:val="24"/>
              </w:rPr>
              <w:t>CIF</w:t>
            </w:r>
          </w:p>
        </w:tc>
        <w:tc>
          <w:tcPr>
            <w:tcW w:w="6530" w:type="dxa"/>
          </w:tcPr>
          <w:p w:rsidR="00757BFD" w:rsidRPr="00C54A3F" w:rsidRDefault="00757BFD" w:rsidP="000D651F">
            <w:pPr>
              <w:pStyle w:val="Body"/>
              <w:spacing w:beforeLines="20" w:before="48" w:afterLines="20" w:after="48"/>
              <w:rPr>
                <w:sz w:val="24"/>
                <w:szCs w:val="24"/>
              </w:rPr>
            </w:pPr>
            <w:r w:rsidRPr="00C54A3F">
              <w:rPr>
                <w:sz w:val="24"/>
                <w:szCs w:val="24"/>
              </w:rPr>
              <w:t>Cost Insurance and Freight</w:t>
            </w:r>
          </w:p>
        </w:tc>
      </w:tr>
      <w:tr w:rsidR="005A18BC" w:rsidRPr="00127CCB" w:rsidTr="000D651F">
        <w:tc>
          <w:tcPr>
            <w:tcW w:w="2190" w:type="dxa"/>
          </w:tcPr>
          <w:p w:rsidR="005A18BC" w:rsidRPr="00C54A3F" w:rsidRDefault="005A18BC" w:rsidP="000D651F">
            <w:pPr>
              <w:pStyle w:val="Body"/>
              <w:spacing w:beforeLines="20" w:before="48" w:afterLines="20" w:after="48"/>
              <w:rPr>
                <w:sz w:val="24"/>
                <w:szCs w:val="24"/>
              </w:rPr>
            </w:pPr>
            <w:r w:rsidRPr="00C54A3F">
              <w:rPr>
                <w:i/>
                <w:sz w:val="24"/>
                <w:szCs w:val="24"/>
              </w:rPr>
              <w:t>Cwth</w:t>
            </w:r>
          </w:p>
        </w:tc>
        <w:tc>
          <w:tcPr>
            <w:tcW w:w="6530" w:type="dxa"/>
          </w:tcPr>
          <w:p w:rsidR="005A18BC" w:rsidRPr="00C54A3F" w:rsidRDefault="005A18BC" w:rsidP="000D651F">
            <w:pPr>
              <w:pStyle w:val="Body"/>
              <w:spacing w:beforeLines="20" w:before="48" w:afterLines="20" w:after="48"/>
              <w:rPr>
                <w:sz w:val="24"/>
                <w:szCs w:val="24"/>
              </w:rPr>
            </w:pPr>
            <w:r w:rsidRPr="00C54A3F">
              <w:rPr>
                <w:sz w:val="24"/>
                <w:szCs w:val="24"/>
              </w:rPr>
              <w:t>Commonwealth</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DAFF</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Department of Agriculture, Fisheries and Forestry</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DSA</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Designated Shipping Area</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DSEWPaC</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Department of Sustainability, Environment, Water, Population and Communities</w:t>
            </w:r>
          </w:p>
        </w:tc>
      </w:tr>
      <w:tr w:rsidR="007D3C47" w:rsidRPr="00127CCB" w:rsidTr="000D651F">
        <w:tc>
          <w:tcPr>
            <w:tcW w:w="2190" w:type="dxa"/>
          </w:tcPr>
          <w:p w:rsidR="007D3C47" w:rsidRPr="00C54A3F" w:rsidRDefault="007D3C47" w:rsidP="000D651F">
            <w:pPr>
              <w:pStyle w:val="Body"/>
              <w:spacing w:beforeLines="20" w:before="48" w:afterLines="20" w:after="48"/>
              <w:rPr>
                <w:sz w:val="24"/>
                <w:szCs w:val="24"/>
              </w:rPr>
            </w:pPr>
            <w:r w:rsidRPr="00C54A3F">
              <w:rPr>
                <w:sz w:val="24"/>
                <w:szCs w:val="24"/>
              </w:rPr>
              <w:t>DSDIP</w:t>
            </w:r>
          </w:p>
        </w:tc>
        <w:tc>
          <w:tcPr>
            <w:tcW w:w="6530" w:type="dxa"/>
          </w:tcPr>
          <w:p w:rsidR="007D3C47" w:rsidRPr="00C54A3F" w:rsidRDefault="007D3C47" w:rsidP="00FD3BF5">
            <w:pPr>
              <w:pStyle w:val="Body"/>
              <w:spacing w:beforeLines="20" w:before="48" w:afterLines="20" w:after="48"/>
              <w:rPr>
                <w:sz w:val="24"/>
                <w:szCs w:val="24"/>
              </w:rPr>
            </w:pPr>
            <w:r w:rsidRPr="00C54A3F">
              <w:rPr>
                <w:sz w:val="24"/>
                <w:szCs w:val="24"/>
              </w:rPr>
              <w:t>Department of State Development, Infrastructure and Planning</w:t>
            </w:r>
          </w:p>
        </w:tc>
      </w:tr>
      <w:tr w:rsidR="00775726" w:rsidRPr="00127CCB" w:rsidTr="000D651F">
        <w:tc>
          <w:tcPr>
            <w:tcW w:w="2190" w:type="dxa"/>
          </w:tcPr>
          <w:p w:rsidR="00775726" w:rsidRPr="00C54A3F" w:rsidRDefault="00775726" w:rsidP="000D651F">
            <w:pPr>
              <w:pStyle w:val="Body"/>
              <w:spacing w:beforeLines="20" w:before="48" w:afterLines="20" w:after="48"/>
              <w:rPr>
                <w:sz w:val="24"/>
                <w:szCs w:val="24"/>
              </w:rPr>
            </w:pPr>
            <w:r w:rsidRPr="00C54A3F">
              <w:rPr>
                <w:sz w:val="24"/>
                <w:szCs w:val="24"/>
              </w:rPr>
              <w:t>DTMR</w:t>
            </w:r>
          </w:p>
        </w:tc>
        <w:tc>
          <w:tcPr>
            <w:tcW w:w="6530" w:type="dxa"/>
          </w:tcPr>
          <w:p w:rsidR="00775726" w:rsidRPr="00C54A3F" w:rsidRDefault="00775726" w:rsidP="00FD3BF5">
            <w:pPr>
              <w:pStyle w:val="Body"/>
              <w:spacing w:beforeLines="20" w:before="48" w:afterLines="20" w:after="48"/>
              <w:rPr>
                <w:sz w:val="24"/>
                <w:szCs w:val="24"/>
              </w:rPr>
            </w:pPr>
            <w:r w:rsidRPr="00C54A3F">
              <w:rPr>
                <w:sz w:val="24"/>
                <w:szCs w:val="24"/>
              </w:rPr>
              <w:t>Department of Transport and Main Roads</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EIA</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Environmental Impact Assessment</w:t>
            </w:r>
          </w:p>
        </w:tc>
      </w:tr>
      <w:tr w:rsidR="008253FF" w:rsidRPr="00127CCB" w:rsidTr="000D651F">
        <w:tc>
          <w:tcPr>
            <w:tcW w:w="2190" w:type="dxa"/>
          </w:tcPr>
          <w:p w:rsidR="008253FF" w:rsidRPr="00C54A3F" w:rsidRDefault="008253FF" w:rsidP="000D651F">
            <w:pPr>
              <w:pStyle w:val="Body"/>
              <w:spacing w:beforeLines="20" w:before="48" w:afterLines="20" w:after="48"/>
              <w:rPr>
                <w:sz w:val="24"/>
                <w:szCs w:val="24"/>
              </w:rPr>
            </w:pPr>
            <w:r>
              <w:rPr>
                <w:sz w:val="24"/>
                <w:szCs w:val="24"/>
              </w:rPr>
              <w:t>EMS</w:t>
            </w:r>
          </w:p>
        </w:tc>
        <w:tc>
          <w:tcPr>
            <w:tcW w:w="6530" w:type="dxa"/>
          </w:tcPr>
          <w:p w:rsidR="008253FF" w:rsidRPr="008253FF" w:rsidRDefault="008253FF" w:rsidP="000D651F">
            <w:pPr>
              <w:pStyle w:val="Body"/>
              <w:spacing w:beforeLines="20" w:before="48" w:afterLines="20" w:after="48"/>
              <w:rPr>
                <w:sz w:val="24"/>
                <w:szCs w:val="24"/>
              </w:rPr>
            </w:pPr>
            <w:r w:rsidRPr="008253FF">
              <w:rPr>
                <w:sz w:val="24"/>
                <w:szCs w:val="24"/>
              </w:rPr>
              <w:t>Environmental Management Strategy</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EPBC Act</w:t>
            </w:r>
          </w:p>
        </w:tc>
        <w:tc>
          <w:tcPr>
            <w:tcW w:w="6530" w:type="dxa"/>
          </w:tcPr>
          <w:p w:rsidR="00127CCB" w:rsidRPr="00C54A3F" w:rsidRDefault="00127CCB" w:rsidP="000D651F">
            <w:pPr>
              <w:pStyle w:val="Body"/>
              <w:spacing w:beforeLines="20" w:before="48" w:afterLines="20" w:after="48"/>
              <w:rPr>
                <w:i/>
                <w:sz w:val="24"/>
                <w:szCs w:val="24"/>
              </w:rPr>
            </w:pPr>
            <w:r w:rsidRPr="00C54A3F">
              <w:rPr>
                <w:i/>
                <w:sz w:val="24"/>
                <w:szCs w:val="24"/>
              </w:rPr>
              <w:t>Environment Protection and Biodiversity Conservation Act 1999</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GBRMPA</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Great Barrier Reef Marine Park Authority</w:t>
            </w:r>
          </w:p>
        </w:tc>
      </w:tr>
      <w:tr w:rsidR="00E6087A" w:rsidRPr="00127CCB" w:rsidTr="000D651F">
        <w:tc>
          <w:tcPr>
            <w:tcW w:w="2190" w:type="dxa"/>
          </w:tcPr>
          <w:p w:rsidR="00E6087A" w:rsidRPr="00C54A3F" w:rsidRDefault="00E6087A" w:rsidP="000D651F">
            <w:pPr>
              <w:pStyle w:val="Body"/>
              <w:spacing w:beforeLines="20" w:before="48" w:afterLines="20" w:after="48"/>
              <w:rPr>
                <w:sz w:val="24"/>
                <w:szCs w:val="24"/>
              </w:rPr>
            </w:pPr>
            <w:r w:rsidRPr="00C54A3F">
              <w:rPr>
                <w:sz w:val="24"/>
                <w:szCs w:val="24"/>
              </w:rPr>
              <w:t>GBRMPA Act</w:t>
            </w:r>
          </w:p>
        </w:tc>
        <w:tc>
          <w:tcPr>
            <w:tcW w:w="6530" w:type="dxa"/>
          </w:tcPr>
          <w:p w:rsidR="00E6087A" w:rsidRPr="00C54A3F" w:rsidRDefault="00E6087A" w:rsidP="000D651F">
            <w:pPr>
              <w:pStyle w:val="Body"/>
              <w:spacing w:beforeLines="20" w:before="48" w:afterLines="20" w:after="48"/>
              <w:rPr>
                <w:sz w:val="24"/>
                <w:szCs w:val="24"/>
              </w:rPr>
            </w:pPr>
            <w:r w:rsidRPr="00C54A3F">
              <w:rPr>
                <w:i/>
                <w:sz w:val="24"/>
                <w:szCs w:val="24"/>
              </w:rPr>
              <w:t>Commonwealth Great Barrier Reef Marine Park Act 1975</w:t>
            </w:r>
          </w:p>
        </w:tc>
      </w:tr>
      <w:tr w:rsidR="00775726" w:rsidRPr="00127CCB" w:rsidTr="000D651F">
        <w:tc>
          <w:tcPr>
            <w:tcW w:w="2190" w:type="dxa"/>
          </w:tcPr>
          <w:p w:rsidR="00775726" w:rsidRPr="00C54A3F" w:rsidRDefault="00775726" w:rsidP="000D651F">
            <w:pPr>
              <w:pStyle w:val="Body"/>
              <w:spacing w:beforeLines="20" w:before="48" w:afterLines="20" w:after="48"/>
              <w:rPr>
                <w:sz w:val="24"/>
                <w:szCs w:val="24"/>
              </w:rPr>
            </w:pPr>
            <w:r w:rsidRPr="00C54A3F">
              <w:rPr>
                <w:sz w:val="24"/>
                <w:szCs w:val="24"/>
              </w:rPr>
              <w:t>GOC</w:t>
            </w:r>
          </w:p>
        </w:tc>
        <w:tc>
          <w:tcPr>
            <w:tcW w:w="6530" w:type="dxa"/>
          </w:tcPr>
          <w:p w:rsidR="00775726" w:rsidRPr="00C54A3F" w:rsidRDefault="00775726" w:rsidP="000D651F">
            <w:pPr>
              <w:pStyle w:val="Body"/>
              <w:spacing w:beforeLines="20" w:before="48" w:afterLines="20" w:after="48"/>
              <w:rPr>
                <w:sz w:val="24"/>
                <w:szCs w:val="24"/>
              </w:rPr>
            </w:pPr>
            <w:r w:rsidRPr="00C54A3F">
              <w:rPr>
                <w:sz w:val="24"/>
                <w:szCs w:val="24"/>
              </w:rPr>
              <w:t>Government-Owned Corporations</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GPS</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Global Positioning System</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ha</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hectares</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IMO</w:t>
            </w:r>
          </w:p>
        </w:tc>
        <w:tc>
          <w:tcPr>
            <w:tcW w:w="6530" w:type="dxa"/>
          </w:tcPr>
          <w:p w:rsidR="00127CCB" w:rsidRPr="00C54A3F" w:rsidRDefault="00127CCB" w:rsidP="00483935">
            <w:pPr>
              <w:pStyle w:val="Body"/>
              <w:spacing w:beforeLines="20" w:before="48" w:afterLines="20" w:after="48"/>
              <w:rPr>
                <w:sz w:val="24"/>
                <w:szCs w:val="24"/>
              </w:rPr>
            </w:pPr>
            <w:r w:rsidRPr="00C54A3F">
              <w:rPr>
                <w:sz w:val="24"/>
                <w:szCs w:val="24"/>
              </w:rPr>
              <w:t>International Maritime Organi</w:t>
            </w:r>
            <w:r w:rsidR="00483935" w:rsidRPr="00C54A3F">
              <w:rPr>
                <w:sz w:val="24"/>
                <w:szCs w:val="24"/>
              </w:rPr>
              <w:t>z</w:t>
            </w:r>
            <w:r w:rsidRPr="00C54A3F">
              <w:rPr>
                <w:sz w:val="24"/>
                <w:szCs w:val="24"/>
              </w:rPr>
              <w:t>ation</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km</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kilometres</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km</w:t>
            </w:r>
            <w:r w:rsidRPr="00C54A3F">
              <w:rPr>
                <w:sz w:val="24"/>
                <w:szCs w:val="24"/>
                <w:vertAlign w:val="superscript"/>
              </w:rPr>
              <w:t>2</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square kilometres</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LAT</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lowest astronomical tide</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LNG</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liquefied natural gas</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LWM</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low water mark</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m</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metres</w:t>
            </w:r>
          </w:p>
        </w:tc>
      </w:tr>
      <w:tr w:rsidR="00A40D1E" w:rsidRPr="00127CCB" w:rsidTr="009773BA">
        <w:tc>
          <w:tcPr>
            <w:tcW w:w="2190" w:type="dxa"/>
          </w:tcPr>
          <w:p w:rsidR="00A40D1E" w:rsidRPr="00C54A3F" w:rsidRDefault="00A40D1E" w:rsidP="009773BA">
            <w:pPr>
              <w:pStyle w:val="Body"/>
              <w:spacing w:beforeLines="20" w:before="48" w:afterLines="20" w:after="48"/>
              <w:rPr>
                <w:sz w:val="24"/>
                <w:szCs w:val="24"/>
              </w:rPr>
            </w:pPr>
            <w:r w:rsidRPr="00C54A3F">
              <w:rPr>
                <w:sz w:val="24"/>
                <w:szCs w:val="24"/>
              </w:rPr>
              <w:t>the Marine Park</w:t>
            </w:r>
          </w:p>
        </w:tc>
        <w:tc>
          <w:tcPr>
            <w:tcW w:w="6530" w:type="dxa"/>
          </w:tcPr>
          <w:p w:rsidR="00A40D1E" w:rsidRPr="00C54A3F" w:rsidRDefault="00A40D1E" w:rsidP="009773BA">
            <w:pPr>
              <w:pStyle w:val="Body"/>
              <w:spacing w:beforeLines="20" w:before="48" w:afterLines="20" w:after="48"/>
              <w:rPr>
                <w:sz w:val="24"/>
                <w:szCs w:val="24"/>
              </w:rPr>
            </w:pPr>
            <w:r w:rsidRPr="00C54A3F">
              <w:rPr>
                <w:sz w:val="24"/>
                <w:szCs w:val="24"/>
              </w:rPr>
              <w:t>the Great Barrier Reef Marine Park</w:t>
            </w:r>
          </w:p>
        </w:tc>
      </w:tr>
      <w:tr w:rsidR="00775726" w:rsidRPr="00127CCB" w:rsidTr="000D651F">
        <w:tc>
          <w:tcPr>
            <w:tcW w:w="2190" w:type="dxa"/>
          </w:tcPr>
          <w:p w:rsidR="00775726" w:rsidRPr="00C54A3F" w:rsidRDefault="00775726" w:rsidP="000D651F">
            <w:pPr>
              <w:pStyle w:val="Body"/>
              <w:spacing w:beforeLines="20" w:before="48" w:afterLines="20" w:after="48"/>
              <w:rPr>
                <w:sz w:val="24"/>
                <w:szCs w:val="24"/>
              </w:rPr>
            </w:pPr>
            <w:r w:rsidRPr="00C54A3F">
              <w:rPr>
                <w:sz w:val="24"/>
                <w:szCs w:val="24"/>
              </w:rPr>
              <w:t>MEPC</w:t>
            </w:r>
          </w:p>
        </w:tc>
        <w:tc>
          <w:tcPr>
            <w:tcW w:w="6530" w:type="dxa"/>
          </w:tcPr>
          <w:p w:rsidR="00775726" w:rsidRPr="00C54A3F" w:rsidRDefault="00775726" w:rsidP="000D651F">
            <w:pPr>
              <w:pStyle w:val="Body"/>
              <w:spacing w:beforeLines="20" w:before="48" w:afterLines="20" w:after="48"/>
              <w:rPr>
                <w:sz w:val="24"/>
                <w:szCs w:val="24"/>
              </w:rPr>
            </w:pPr>
            <w:r w:rsidRPr="00C54A3F">
              <w:rPr>
                <w:sz w:val="24"/>
                <w:szCs w:val="24"/>
              </w:rPr>
              <w:t>Marine Environment Protection Committee</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MNES</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Matters of National Environmental Significance</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MSQ</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Maritime Safety Queensland</w:t>
            </w:r>
          </w:p>
        </w:tc>
      </w:tr>
      <w:tr w:rsidR="00365728" w:rsidRPr="00127CCB" w:rsidTr="000D651F">
        <w:tc>
          <w:tcPr>
            <w:tcW w:w="2190" w:type="dxa"/>
          </w:tcPr>
          <w:p w:rsidR="00365728" w:rsidRPr="00C54A3F" w:rsidRDefault="00365728" w:rsidP="000D651F">
            <w:pPr>
              <w:pStyle w:val="Body"/>
              <w:spacing w:beforeLines="20" w:before="48" w:afterLines="20" w:after="48"/>
              <w:rPr>
                <w:sz w:val="24"/>
                <w:szCs w:val="24"/>
              </w:rPr>
            </w:pPr>
            <w:r w:rsidRPr="00C54A3F">
              <w:rPr>
                <w:sz w:val="24"/>
                <w:szCs w:val="24"/>
              </w:rPr>
              <w:t>NQBP</w:t>
            </w:r>
          </w:p>
        </w:tc>
        <w:tc>
          <w:tcPr>
            <w:tcW w:w="6530" w:type="dxa"/>
          </w:tcPr>
          <w:p w:rsidR="00365728" w:rsidRPr="00C54A3F" w:rsidRDefault="00365728" w:rsidP="000D651F">
            <w:pPr>
              <w:pStyle w:val="Body"/>
              <w:spacing w:beforeLines="20" w:before="48" w:afterLines="20" w:after="48"/>
              <w:rPr>
                <w:sz w:val="24"/>
                <w:szCs w:val="24"/>
              </w:rPr>
            </w:pPr>
            <w:r w:rsidRPr="00C54A3F">
              <w:rPr>
                <w:sz w:val="24"/>
                <w:szCs w:val="24"/>
              </w:rPr>
              <w:t>North Queensland Bulk Ports</w:t>
            </w:r>
            <w:r w:rsidR="00EF56D4" w:rsidRPr="00C54A3F">
              <w:rPr>
                <w:sz w:val="24"/>
                <w:szCs w:val="24"/>
              </w:rPr>
              <w:t xml:space="preserve"> Corporation</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OUV</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Outstanding Universal Value</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lastRenderedPageBreak/>
              <w:t>PSSA</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Particularly Sensitive Sea Area</w:t>
            </w:r>
          </w:p>
        </w:tc>
      </w:tr>
      <w:tr w:rsidR="005A18BC" w:rsidRPr="00127CCB" w:rsidTr="000D651F">
        <w:tc>
          <w:tcPr>
            <w:tcW w:w="2190" w:type="dxa"/>
          </w:tcPr>
          <w:p w:rsidR="005A18BC" w:rsidRPr="00C54A3F" w:rsidRDefault="005A18BC" w:rsidP="000D651F">
            <w:pPr>
              <w:pStyle w:val="Body"/>
              <w:spacing w:beforeLines="20" w:before="48" w:afterLines="20" w:after="48"/>
              <w:rPr>
                <w:sz w:val="24"/>
                <w:szCs w:val="24"/>
              </w:rPr>
            </w:pPr>
            <w:r w:rsidRPr="00C54A3F">
              <w:rPr>
                <w:i/>
                <w:sz w:val="24"/>
                <w:szCs w:val="24"/>
              </w:rPr>
              <w:t>Qld</w:t>
            </w:r>
          </w:p>
        </w:tc>
        <w:tc>
          <w:tcPr>
            <w:tcW w:w="6530" w:type="dxa"/>
          </w:tcPr>
          <w:p w:rsidR="005A18BC" w:rsidRPr="00C54A3F" w:rsidRDefault="005A18BC" w:rsidP="000D651F">
            <w:pPr>
              <w:pStyle w:val="Body"/>
              <w:spacing w:beforeLines="20" w:before="48" w:afterLines="20" w:after="48"/>
              <w:rPr>
                <w:sz w:val="24"/>
                <w:szCs w:val="24"/>
              </w:rPr>
            </w:pPr>
            <w:r w:rsidRPr="00C54A3F">
              <w:rPr>
                <w:sz w:val="24"/>
                <w:szCs w:val="24"/>
              </w:rPr>
              <w:t>Queensland</w:t>
            </w:r>
          </w:p>
        </w:tc>
      </w:tr>
      <w:tr w:rsidR="00A40D1E" w:rsidRPr="00127CCB" w:rsidTr="009773BA">
        <w:tc>
          <w:tcPr>
            <w:tcW w:w="2190" w:type="dxa"/>
          </w:tcPr>
          <w:p w:rsidR="00A40D1E" w:rsidRPr="00C54A3F" w:rsidRDefault="00A40D1E" w:rsidP="009773BA">
            <w:pPr>
              <w:pStyle w:val="Body"/>
              <w:spacing w:beforeLines="20" w:before="48" w:afterLines="20" w:after="48"/>
              <w:rPr>
                <w:sz w:val="24"/>
                <w:szCs w:val="24"/>
              </w:rPr>
            </w:pPr>
            <w:r w:rsidRPr="00C54A3F">
              <w:rPr>
                <w:sz w:val="24"/>
                <w:szCs w:val="24"/>
              </w:rPr>
              <w:t>the Reef</w:t>
            </w:r>
          </w:p>
        </w:tc>
        <w:tc>
          <w:tcPr>
            <w:tcW w:w="6530" w:type="dxa"/>
          </w:tcPr>
          <w:p w:rsidR="00A40D1E" w:rsidRPr="00C54A3F" w:rsidRDefault="00A40D1E" w:rsidP="009773BA">
            <w:pPr>
              <w:pStyle w:val="Body"/>
              <w:spacing w:beforeLines="20" w:before="48" w:afterLines="20" w:after="48"/>
              <w:rPr>
                <w:sz w:val="24"/>
                <w:szCs w:val="24"/>
              </w:rPr>
            </w:pPr>
            <w:r w:rsidRPr="00C54A3F">
              <w:rPr>
                <w:sz w:val="24"/>
                <w:szCs w:val="24"/>
              </w:rPr>
              <w:t>the Great Barrier Reef</w:t>
            </w:r>
          </w:p>
        </w:tc>
      </w:tr>
      <w:tr w:rsidR="00127CCB" w:rsidRPr="00127CCB" w:rsidTr="000D651F">
        <w:tc>
          <w:tcPr>
            <w:tcW w:w="2190" w:type="dxa"/>
          </w:tcPr>
          <w:p w:rsidR="00127CCB" w:rsidRPr="00C54A3F" w:rsidRDefault="00127CCB" w:rsidP="000D651F">
            <w:pPr>
              <w:pStyle w:val="Body"/>
              <w:spacing w:beforeLines="20" w:before="48" w:afterLines="20" w:after="48"/>
              <w:rPr>
                <w:sz w:val="24"/>
                <w:szCs w:val="24"/>
              </w:rPr>
            </w:pPr>
            <w:r w:rsidRPr="00C54A3F">
              <w:rPr>
                <w:sz w:val="24"/>
                <w:szCs w:val="24"/>
              </w:rPr>
              <w:t>RHM</w:t>
            </w:r>
          </w:p>
        </w:tc>
        <w:tc>
          <w:tcPr>
            <w:tcW w:w="6530" w:type="dxa"/>
          </w:tcPr>
          <w:p w:rsidR="00127CCB" w:rsidRPr="00C54A3F" w:rsidRDefault="00127CCB" w:rsidP="000D651F">
            <w:pPr>
              <w:pStyle w:val="Body"/>
              <w:spacing w:beforeLines="20" w:before="48" w:afterLines="20" w:after="48"/>
              <w:rPr>
                <w:sz w:val="24"/>
                <w:szCs w:val="24"/>
              </w:rPr>
            </w:pPr>
            <w:r w:rsidRPr="00C54A3F">
              <w:rPr>
                <w:sz w:val="24"/>
                <w:szCs w:val="24"/>
              </w:rPr>
              <w:t>Regional Harbour Master</w:t>
            </w:r>
          </w:p>
        </w:tc>
      </w:tr>
      <w:tr w:rsidR="005A18BC" w:rsidRPr="00127CCB" w:rsidTr="000D651F">
        <w:tc>
          <w:tcPr>
            <w:tcW w:w="2190" w:type="dxa"/>
          </w:tcPr>
          <w:p w:rsidR="005A18BC" w:rsidRPr="00C54A3F" w:rsidRDefault="005A18BC" w:rsidP="001B7A8A">
            <w:pPr>
              <w:pStyle w:val="Body"/>
              <w:spacing w:beforeLines="20" w:before="48" w:afterLines="20" w:after="48"/>
              <w:rPr>
                <w:sz w:val="24"/>
                <w:szCs w:val="24"/>
              </w:rPr>
            </w:pPr>
            <w:r w:rsidRPr="00C54A3F">
              <w:rPr>
                <w:sz w:val="24"/>
                <w:szCs w:val="24"/>
              </w:rPr>
              <w:t>UNCLOS</w:t>
            </w:r>
          </w:p>
        </w:tc>
        <w:tc>
          <w:tcPr>
            <w:tcW w:w="6530" w:type="dxa"/>
          </w:tcPr>
          <w:p w:rsidR="005A18BC" w:rsidRPr="00C54A3F" w:rsidRDefault="005A18BC" w:rsidP="001B7A8A">
            <w:pPr>
              <w:pStyle w:val="Body"/>
              <w:spacing w:beforeLines="20" w:before="48" w:afterLines="20" w:after="48"/>
              <w:rPr>
                <w:sz w:val="24"/>
                <w:szCs w:val="24"/>
              </w:rPr>
            </w:pPr>
            <w:r w:rsidRPr="00C54A3F">
              <w:rPr>
                <w:sz w:val="24"/>
                <w:szCs w:val="24"/>
              </w:rPr>
              <w:t>United Nations Convention on Law of the Sea</w:t>
            </w:r>
          </w:p>
        </w:tc>
      </w:tr>
      <w:tr w:rsidR="007D430B" w:rsidRPr="00127CCB" w:rsidTr="000D651F">
        <w:tc>
          <w:tcPr>
            <w:tcW w:w="2190" w:type="dxa"/>
          </w:tcPr>
          <w:p w:rsidR="007D430B" w:rsidRPr="00C54A3F" w:rsidRDefault="007D430B" w:rsidP="001B7A8A">
            <w:pPr>
              <w:pStyle w:val="Body"/>
              <w:spacing w:beforeLines="20" w:before="48" w:afterLines="20" w:after="48"/>
              <w:rPr>
                <w:sz w:val="24"/>
                <w:szCs w:val="24"/>
              </w:rPr>
            </w:pPr>
            <w:r w:rsidRPr="00C54A3F">
              <w:rPr>
                <w:sz w:val="24"/>
                <w:szCs w:val="24"/>
              </w:rPr>
              <w:t>UNESCO</w:t>
            </w:r>
          </w:p>
        </w:tc>
        <w:tc>
          <w:tcPr>
            <w:tcW w:w="6530" w:type="dxa"/>
          </w:tcPr>
          <w:p w:rsidR="007D430B" w:rsidRPr="00C54A3F" w:rsidRDefault="007D430B" w:rsidP="001B7A8A">
            <w:pPr>
              <w:pStyle w:val="Body"/>
              <w:spacing w:beforeLines="20" w:before="48" w:afterLines="20" w:after="48"/>
              <w:rPr>
                <w:sz w:val="24"/>
                <w:szCs w:val="24"/>
              </w:rPr>
            </w:pPr>
            <w:r w:rsidRPr="00C54A3F">
              <w:rPr>
                <w:sz w:val="24"/>
                <w:szCs w:val="24"/>
              </w:rPr>
              <w:t>United Nations Educational, Scientific and Cultural Organisation</w:t>
            </w:r>
          </w:p>
        </w:tc>
      </w:tr>
      <w:tr w:rsidR="000D651F" w:rsidRPr="00127CCB" w:rsidTr="000D651F">
        <w:tc>
          <w:tcPr>
            <w:tcW w:w="2190" w:type="dxa"/>
          </w:tcPr>
          <w:p w:rsidR="000D651F" w:rsidRPr="00C54A3F" w:rsidRDefault="000D651F" w:rsidP="001B7A8A">
            <w:pPr>
              <w:pStyle w:val="Body"/>
              <w:spacing w:beforeLines="20" w:before="48" w:afterLines="20" w:after="48"/>
              <w:rPr>
                <w:sz w:val="24"/>
                <w:szCs w:val="24"/>
              </w:rPr>
            </w:pPr>
            <w:r w:rsidRPr="00C54A3F">
              <w:rPr>
                <w:sz w:val="24"/>
                <w:szCs w:val="24"/>
              </w:rPr>
              <w:t>VAS</w:t>
            </w:r>
          </w:p>
        </w:tc>
        <w:tc>
          <w:tcPr>
            <w:tcW w:w="6530" w:type="dxa"/>
          </w:tcPr>
          <w:p w:rsidR="000D651F" w:rsidRPr="00C54A3F" w:rsidRDefault="000D651F" w:rsidP="001B7A8A">
            <w:pPr>
              <w:pStyle w:val="Body"/>
              <w:spacing w:beforeLines="20" w:before="48" w:afterLines="20" w:after="48"/>
              <w:rPr>
                <w:sz w:val="24"/>
                <w:szCs w:val="24"/>
              </w:rPr>
            </w:pPr>
            <w:r w:rsidRPr="00C54A3F">
              <w:rPr>
                <w:sz w:val="24"/>
                <w:szCs w:val="24"/>
              </w:rPr>
              <w:t>Vessel Arrival System</w:t>
            </w:r>
          </w:p>
        </w:tc>
      </w:tr>
      <w:tr w:rsidR="000A5497" w:rsidRPr="00127CCB" w:rsidTr="000D651F">
        <w:tc>
          <w:tcPr>
            <w:tcW w:w="2190" w:type="dxa"/>
          </w:tcPr>
          <w:p w:rsidR="000A5497" w:rsidRPr="00C54A3F" w:rsidRDefault="000A5497" w:rsidP="00FF6592">
            <w:pPr>
              <w:pStyle w:val="Body"/>
              <w:spacing w:beforeLines="20" w:before="48" w:afterLines="20" w:after="48"/>
              <w:rPr>
                <w:sz w:val="24"/>
                <w:szCs w:val="24"/>
              </w:rPr>
            </w:pPr>
            <w:r w:rsidRPr="00C54A3F">
              <w:rPr>
                <w:sz w:val="24"/>
                <w:szCs w:val="24"/>
              </w:rPr>
              <w:t>VTS</w:t>
            </w:r>
          </w:p>
        </w:tc>
        <w:tc>
          <w:tcPr>
            <w:tcW w:w="6530" w:type="dxa"/>
          </w:tcPr>
          <w:p w:rsidR="000A5497" w:rsidRPr="00C54A3F" w:rsidRDefault="000A5497" w:rsidP="00FF6592">
            <w:pPr>
              <w:pStyle w:val="Body"/>
              <w:spacing w:beforeLines="20" w:before="48" w:afterLines="20" w:after="48"/>
              <w:rPr>
                <w:sz w:val="24"/>
                <w:szCs w:val="24"/>
              </w:rPr>
            </w:pPr>
            <w:r w:rsidRPr="00C54A3F">
              <w:rPr>
                <w:sz w:val="24"/>
                <w:szCs w:val="24"/>
              </w:rPr>
              <w:t>Vessel Traffic Service</w:t>
            </w:r>
          </w:p>
        </w:tc>
      </w:tr>
      <w:tr w:rsidR="000A5497" w:rsidRPr="00127CCB" w:rsidTr="000D651F">
        <w:tc>
          <w:tcPr>
            <w:tcW w:w="2190" w:type="dxa"/>
          </w:tcPr>
          <w:p w:rsidR="000A5497" w:rsidRPr="00C54A3F" w:rsidRDefault="000A5497" w:rsidP="000D651F">
            <w:pPr>
              <w:pStyle w:val="Body"/>
              <w:spacing w:beforeLines="20" w:before="48" w:afterLines="20" w:after="48"/>
              <w:rPr>
                <w:sz w:val="24"/>
                <w:szCs w:val="24"/>
              </w:rPr>
            </w:pPr>
            <w:r w:rsidRPr="00C54A3F">
              <w:rPr>
                <w:sz w:val="24"/>
                <w:szCs w:val="24"/>
              </w:rPr>
              <w:t>the World Heritage Convention</w:t>
            </w:r>
          </w:p>
        </w:tc>
        <w:tc>
          <w:tcPr>
            <w:tcW w:w="6530" w:type="dxa"/>
          </w:tcPr>
          <w:p w:rsidR="000A5497" w:rsidRPr="00C54A3F" w:rsidRDefault="000A5497" w:rsidP="000D651F">
            <w:pPr>
              <w:pStyle w:val="Body"/>
              <w:spacing w:beforeLines="20" w:before="48" w:afterLines="20" w:after="48"/>
              <w:rPr>
                <w:sz w:val="24"/>
                <w:szCs w:val="24"/>
              </w:rPr>
            </w:pPr>
            <w:r w:rsidRPr="00C54A3F">
              <w:rPr>
                <w:sz w:val="24"/>
                <w:szCs w:val="24"/>
              </w:rPr>
              <w:t xml:space="preserve">Convention concerning the Protection of the World Cultural and Natural Heritage </w:t>
            </w:r>
          </w:p>
        </w:tc>
      </w:tr>
      <w:tr w:rsidR="000A5497" w:rsidRPr="00127CCB" w:rsidTr="000D651F">
        <w:tc>
          <w:tcPr>
            <w:tcW w:w="2190" w:type="dxa"/>
          </w:tcPr>
          <w:p w:rsidR="000A5497" w:rsidRPr="00C54A3F" w:rsidRDefault="000A5497" w:rsidP="000D651F">
            <w:pPr>
              <w:pStyle w:val="Body"/>
              <w:spacing w:beforeLines="20" w:before="48" w:afterLines="20" w:after="48"/>
              <w:rPr>
                <w:sz w:val="24"/>
                <w:szCs w:val="24"/>
              </w:rPr>
            </w:pPr>
            <w:r w:rsidRPr="00C54A3F">
              <w:rPr>
                <w:sz w:val="24"/>
                <w:szCs w:val="24"/>
              </w:rPr>
              <w:t>World Heritage Area</w:t>
            </w:r>
          </w:p>
        </w:tc>
        <w:tc>
          <w:tcPr>
            <w:tcW w:w="6530" w:type="dxa"/>
          </w:tcPr>
          <w:p w:rsidR="000A5497" w:rsidRPr="00C54A3F" w:rsidRDefault="000A5497" w:rsidP="000D651F">
            <w:pPr>
              <w:pStyle w:val="Body"/>
              <w:spacing w:beforeLines="20" w:before="48" w:afterLines="20" w:after="48"/>
              <w:rPr>
                <w:sz w:val="24"/>
                <w:szCs w:val="24"/>
              </w:rPr>
            </w:pPr>
            <w:r w:rsidRPr="00C54A3F">
              <w:rPr>
                <w:sz w:val="24"/>
                <w:szCs w:val="24"/>
              </w:rPr>
              <w:t>Great Barrier Reef World Heritage Area</w:t>
            </w:r>
          </w:p>
        </w:tc>
      </w:tr>
    </w:tbl>
    <w:p w:rsidR="00127CCB" w:rsidRDefault="00127CCB" w:rsidP="00867113">
      <w:pPr>
        <w:pStyle w:val="Body"/>
      </w:pPr>
    </w:p>
    <w:p w:rsidR="00127CCB" w:rsidRDefault="00127CCB" w:rsidP="00867113">
      <w:pPr>
        <w:pStyle w:val="Body"/>
        <w:sectPr w:rsidR="00127CCB" w:rsidSect="00E70987">
          <w:pgSz w:w="11906" w:h="16838" w:code="9"/>
          <w:pgMar w:top="1418" w:right="1701" w:bottom="1418" w:left="1701" w:header="709" w:footer="709" w:gutter="0"/>
          <w:pgNumType w:fmt="lowerRoman"/>
          <w:cols w:space="720"/>
          <w:docGrid w:linePitch="273"/>
        </w:sectPr>
      </w:pPr>
    </w:p>
    <w:p w:rsidR="00B53311" w:rsidRDefault="00B53311" w:rsidP="00B53311">
      <w:pPr>
        <w:pStyle w:val="Heading1"/>
      </w:pPr>
      <w:bookmarkStart w:id="11" w:name="_Toc353532642"/>
      <w:bookmarkStart w:id="12" w:name="_Toc353798693"/>
      <w:bookmarkStart w:id="13" w:name="_Toc358987171"/>
      <w:r>
        <w:lastRenderedPageBreak/>
        <w:t>INTRODUCTION</w:t>
      </w:r>
      <w:bookmarkEnd w:id="11"/>
      <w:bookmarkEnd w:id="12"/>
      <w:bookmarkEnd w:id="13"/>
    </w:p>
    <w:p w:rsidR="00B53311" w:rsidRPr="00C54A3F" w:rsidRDefault="00B53311" w:rsidP="00B53311">
      <w:pPr>
        <w:pStyle w:val="Heading2"/>
        <w:rPr>
          <w:sz w:val="24"/>
          <w:szCs w:val="24"/>
        </w:rPr>
      </w:pPr>
      <w:bookmarkStart w:id="14" w:name="_Toc337815388"/>
      <w:bookmarkStart w:id="15" w:name="_Toc353532643"/>
      <w:bookmarkStart w:id="16" w:name="_Toc353798694"/>
      <w:bookmarkStart w:id="17" w:name="_Toc358987172"/>
      <w:r w:rsidRPr="00C54A3F">
        <w:rPr>
          <w:sz w:val="24"/>
          <w:szCs w:val="24"/>
        </w:rPr>
        <w:t>Relationship of this project to the comprehensive Strategic Assessment</w:t>
      </w:r>
      <w:bookmarkEnd w:id="14"/>
      <w:bookmarkEnd w:id="15"/>
      <w:bookmarkEnd w:id="16"/>
      <w:bookmarkEnd w:id="17"/>
    </w:p>
    <w:p w:rsidR="00B53311" w:rsidRPr="00C54A3F" w:rsidRDefault="00B53311" w:rsidP="00B53311">
      <w:pPr>
        <w:pStyle w:val="Body"/>
        <w:rPr>
          <w:sz w:val="24"/>
          <w:szCs w:val="24"/>
        </w:rPr>
      </w:pPr>
      <w:r w:rsidRPr="00C54A3F">
        <w:rPr>
          <w:sz w:val="24"/>
          <w:szCs w:val="24"/>
        </w:rPr>
        <w:t>The Great Barrier Reef Marine Park Authority (GBRMPA) is the principal advisor to the Commonwealth Government on the conservation, care and utilisation of the Great Barrier Reef Marine Park (the Marine Park). The Marine Park is a multiple-use marine park that supports a range of activities, industries, communities and businesses. The GBRMPA’s goal is to provide for the long-term protection, ecologically sustainable use, understanding and enjoyment of the Great Barrier Reef (the Reef) for all Australians and the international community through the care and development of the Marine Park.</w:t>
      </w:r>
    </w:p>
    <w:p w:rsidR="00B53311" w:rsidRPr="00C54A3F" w:rsidRDefault="00B53311" w:rsidP="00B53311">
      <w:pPr>
        <w:pStyle w:val="Body"/>
        <w:rPr>
          <w:sz w:val="24"/>
          <w:szCs w:val="24"/>
        </w:rPr>
      </w:pPr>
      <w:r w:rsidRPr="00C54A3F">
        <w:rPr>
          <w:sz w:val="24"/>
          <w:szCs w:val="24"/>
        </w:rPr>
        <w:t>The Australian and Queensland Governments are working together on a comprehensive Strategic Assessment of the Great Barrier Reef World Heritage Area (World Heritage Area) and the nearby coastal zone. The Strategic Assessment is an overall assessment of the effectiveness of management arrangements to protect the environmental values of the World Heritage Area. The goal is to ensure the World Heritage values of the Reef are protected while creating a long-term plan for sustainable development in the region</w:t>
      </w:r>
      <w:r w:rsidR="007D3C47" w:rsidRPr="00C54A3F">
        <w:rPr>
          <w:sz w:val="24"/>
          <w:szCs w:val="24"/>
        </w:rPr>
        <w:t xml:space="preserve"> (DSDIP 2012</w:t>
      </w:r>
      <w:r w:rsidR="00506016">
        <w:rPr>
          <w:sz w:val="24"/>
          <w:szCs w:val="24"/>
        </w:rPr>
        <w:t>, GBRMPA 2012a</w:t>
      </w:r>
      <w:r w:rsidR="007D3C47" w:rsidRPr="00C54A3F">
        <w:rPr>
          <w:sz w:val="24"/>
          <w:szCs w:val="24"/>
        </w:rPr>
        <w:t>)</w:t>
      </w:r>
      <w:r w:rsidRPr="00C54A3F">
        <w:rPr>
          <w:sz w:val="24"/>
          <w:szCs w:val="24"/>
        </w:rPr>
        <w:t>.</w:t>
      </w:r>
    </w:p>
    <w:p w:rsidR="00B53311" w:rsidRPr="00C54A3F" w:rsidRDefault="00B53311" w:rsidP="00B53311">
      <w:pPr>
        <w:pStyle w:val="Body"/>
        <w:rPr>
          <w:sz w:val="24"/>
          <w:szCs w:val="24"/>
        </w:rPr>
      </w:pPr>
      <w:r w:rsidRPr="00C54A3F">
        <w:rPr>
          <w:sz w:val="24"/>
          <w:szCs w:val="24"/>
        </w:rPr>
        <w:t xml:space="preserve">The Strategic Assessment will identify planned and potential future development that could impact on the World Heritage Area’s Outstanding Universal Value (OUV) and inform long-term planning for sustainable development. The Strategic Assessment will examine the pressures, including the cumulative impacts of actions, such as shipping, on the World Heritage Area, other relevant matters of national environmental significance (MNES), and the management arrangements to deal with such impacts. </w:t>
      </w:r>
    </w:p>
    <w:p w:rsidR="00B53311" w:rsidRPr="00C54A3F" w:rsidRDefault="00B53311" w:rsidP="00B53311">
      <w:pPr>
        <w:pStyle w:val="Body"/>
        <w:rPr>
          <w:sz w:val="24"/>
          <w:szCs w:val="24"/>
        </w:rPr>
      </w:pPr>
      <w:r w:rsidRPr="00C54A3F">
        <w:rPr>
          <w:sz w:val="24"/>
          <w:szCs w:val="24"/>
        </w:rPr>
        <w:t>The Strategic Assessment comprises two elements: The Great Barrier Reef Coastal Zone Strategic Assessment to be undertaken by the Queensland Government; and The Great Barrier Reef Marine Strategic Assessment to be undertaken by the GBRMPA.</w:t>
      </w:r>
    </w:p>
    <w:p w:rsidR="00B53311" w:rsidRPr="00C54A3F" w:rsidRDefault="00B53311" w:rsidP="00B53311">
      <w:pPr>
        <w:pStyle w:val="Body"/>
        <w:rPr>
          <w:sz w:val="24"/>
          <w:szCs w:val="24"/>
        </w:rPr>
      </w:pPr>
      <w:r w:rsidRPr="00C54A3F">
        <w:rPr>
          <w:sz w:val="24"/>
          <w:szCs w:val="24"/>
        </w:rPr>
        <w:t>The marine assessment will examine the uses of the Marine Park and the impacts of these uses as well as examining the controls on those uses and policies and assessing the effectiveness of those controls. Of the activities in the Marine Park, ports and shipping is one area where concern about impacts has been expressed</w:t>
      </w:r>
      <w:r w:rsidR="00A24DEB" w:rsidRPr="00C54A3F">
        <w:rPr>
          <w:sz w:val="24"/>
          <w:szCs w:val="24"/>
        </w:rPr>
        <w:t xml:space="preserve"> (</w:t>
      </w:r>
      <w:r w:rsidR="00506016">
        <w:rPr>
          <w:sz w:val="24"/>
          <w:szCs w:val="24"/>
        </w:rPr>
        <w:t>GBRMPA</w:t>
      </w:r>
      <w:r w:rsidR="00A24DEB" w:rsidRPr="00C54A3F">
        <w:rPr>
          <w:sz w:val="24"/>
          <w:szCs w:val="24"/>
        </w:rPr>
        <w:t xml:space="preserve"> 2012</w:t>
      </w:r>
      <w:r w:rsidR="00506016">
        <w:rPr>
          <w:sz w:val="24"/>
          <w:szCs w:val="24"/>
        </w:rPr>
        <w:t>b</w:t>
      </w:r>
      <w:r w:rsidR="00A24DEB" w:rsidRPr="00C54A3F">
        <w:rPr>
          <w:sz w:val="24"/>
          <w:szCs w:val="24"/>
        </w:rPr>
        <w:t>)</w:t>
      </w:r>
      <w:r w:rsidRPr="00C54A3F">
        <w:rPr>
          <w:sz w:val="24"/>
          <w:szCs w:val="24"/>
        </w:rPr>
        <w:t>. This project supports the marine assessment by completing works to achieve the “i</w:t>
      </w:r>
      <w:r w:rsidRPr="00C54A3F">
        <w:rPr>
          <w:i/>
          <w:sz w:val="24"/>
          <w:szCs w:val="24"/>
        </w:rPr>
        <w:t>dentification of impacts and proposed management strategies associated with ship anchorages in the Great Barrier Reef World Heritage Area”.</w:t>
      </w:r>
      <w:r w:rsidRPr="00C54A3F">
        <w:rPr>
          <w:sz w:val="24"/>
          <w:szCs w:val="24"/>
        </w:rPr>
        <w:t xml:space="preserve"> Findings from the project will inform the comprehensive strategic assessment of the Reef and associated regional sustainability planning.</w:t>
      </w:r>
    </w:p>
    <w:p w:rsidR="00B53311" w:rsidRPr="00C54A3F" w:rsidRDefault="00B53311" w:rsidP="00B53311">
      <w:pPr>
        <w:pStyle w:val="Heading2"/>
        <w:rPr>
          <w:sz w:val="24"/>
          <w:szCs w:val="24"/>
        </w:rPr>
      </w:pPr>
      <w:bookmarkStart w:id="18" w:name="_Ref337112322"/>
      <w:bookmarkStart w:id="19" w:name="_Toc337815389"/>
      <w:bookmarkStart w:id="20" w:name="_Toc353532644"/>
      <w:bookmarkStart w:id="21" w:name="_Toc353798695"/>
      <w:bookmarkStart w:id="22" w:name="_Toc358987173"/>
      <w:r w:rsidRPr="00C54A3F">
        <w:rPr>
          <w:sz w:val="24"/>
          <w:szCs w:val="24"/>
        </w:rPr>
        <w:t>Background to this project</w:t>
      </w:r>
      <w:bookmarkEnd w:id="18"/>
      <w:bookmarkEnd w:id="19"/>
      <w:bookmarkEnd w:id="20"/>
      <w:bookmarkEnd w:id="21"/>
      <w:bookmarkEnd w:id="22"/>
    </w:p>
    <w:p w:rsidR="00B53311" w:rsidRPr="00C54A3F" w:rsidRDefault="00B53311" w:rsidP="00B53311">
      <w:pPr>
        <w:pStyle w:val="Body"/>
        <w:rPr>
          <w:sz w:val="24"/>
          <w:szCs w:val="24"/>
        </w:rPr>
      </w:pPr>
      <w:r w:rsidRPr="00C54A3F">
        <w:rPr>
          <w:sz w:val="24"/>
          <w:szCs w:val="24"/>
        </w:rPr>
        <w:t>There is a predicted increase in shipping traffic within the Marine Park and World Heritage Area</w:t>
      </w:r>
      <w:r w:rsidR="0083733E" w:rsidRPr="00C54A3F">
        <w:rPr>
          <w:sz w:val="24"/>
          <w:szCs w:val="24"/>
        </w:rPr>
        <w:t>. Over</w:t>
      </w:r>
      <w:r w:rsidRPr="00C54A3F">
        <w:rPr>
          <w:sz w:val="24"/>
          <w:szCs w:val="24"/>
        </w:rPr>
        <w:t xml:space="preserve"> the next 10 years</w:t>
      </w:r>
      <w:r w:rsidR="0083733E" w:rsidRPr="00C54A3F">
        <w:rPr>
          <w:sz w:val="24"/>
          <w:szCs w:val="24"/>
        </w:rPr>
        <w:t xml:space="preserve"> this is</w:t>
      </w:r>
      <w:r w:rsidRPr="00C54A3F">
        <w:rPr>
          <w:sz w:val="24"/>
          <w:szCs w:val="24"/>
        </w:rPr>
        <w:t xml:space="preserve"> primarily driven by bulk commodity exports. This increase is focused around existing and future port </w:t>
      </w:r>
      <w:r w:rsidRPr="00C54A3F">
        <w:rPr>
          <w:sz w:val="24"/>
          <w:szCs w:val="24"/>
        </w:rPr>
        <w:lastRenderedPageBreak/>
        <w:t xml:space="preserve">expansions at Queensland ports between Cairns and Gladstone. The proposed port expansions may have far reaching and long-lasting implications for the health of the Marine Park and in particular the in-shore biodiversity of the Great Barrier Reef Region. </w:t>
      </w:r>
    </w:p>
    <w:p w:rsidR="00B53311" w:rsidRPr="00C54A3F" w:rsidRDefault="00B53311" w:rsidP="00B53311">
      <w:pPr>
        <w:pStyle w:val="Body"/>
        <w:rPr>
          <w:sz w:val="24"/>
          <w:szCs w:val="24"/>
        </w:rPr>
      </w:pPr>
      <w:r w:rsidRPr="00C54A3F">
        <w:rPr>
          <w:sz w:val="24"/>
          <w:szCs w:val="24"/>
        </w:rPr>
        <w:t xml:space="preserve">The International Maritime Organisation (IMO) designated the Reef as a Particularly Sensitive Sea Area (PSSA) in 1990. </w:t>
      </w:r>
      <w:r w:rsidR="00DD5386" w:rsidRPr="00C54A3F">
        <w:rPr>
          <w:sz w:val="24"/>
          <w:szCs w:val="24"/>
        </w:rPr>
        <w:t>A PSSA is an area that needs special protection though action by IMO because of its significance for recognised ecological, socio-economic, or scientific attributes where such attributes may be vulnerable to damage by international shipping activities.</w:t>
      </w:r>
      <w:r w:rsidRPr="00C54A3F">
        <w:rPr>
          <w:sz w:val="24"/>
          <w:szCs w:val="24"/>
        </w:rPr>
        <w:t xml:space="preserve"> With this declaration, the Australian Government was able to implement a number of measures to protect the Reef, including ship routing, traffic management, shore based monitoring, emergency response arrangements and pilotage. </w:t>
      </w:r>
    </w:p>
    <w:p w:rsidR="00B53311" w:rsidRPr="00C54A3F" w:rsidRDefault="00B53311" w:rsidP="00B53311">
      <w:pPr>
        <w:pStyle w:val="Body"/>
        <w:rPr>
          <w:sz w:val="24"/>
          <w:szCs w:val="24"/>
        </w:rPr>
      </w:pPr>
      <w:r w:rsidRPr="00C54A3F">
        <w:rPr>
          <w:sz w:val="24"/>
          <w:szCs w:val="24"/>
        </w:rPr>
        <w:t xml:space="preserve">The </w:t>
      </w:r>
      <w:r w:rsidRPr="00C54A3F">
        <w:rPr>
          <w:i/>
          <w:sz w:val="24"/>
          <w:szCs w:val="24"/>
        </w:rPr>
        <w:t>Great Barrier Reef Marine Park Zoning Plan 2003</w:t>
      </w:r>
      <w:r w:rsidRPr="00C54A3F">
        <w:rPr>
          <w:sz w:val="24"/>
          <w:szCs w:val="24"/>
        </w:rPr>
        <w:t xml:space="preserve"> designates where ships may navigate; which is only within the Designated Shipping Areas (DSA) and the General Use Zone. The definition of navigate includes moor, or anchor, in the course of navigation. This indicates that ships are allowed to navigate (including anchor) in the DSA and the General Use Zone in the Marine Park. </w:t>
      </w:r>
    </w:p>
    <w:p w:rsidR="00B53311" w:rsidRPr="00C54A3F" w:rsidRDefault="00B53311" w:rsidP="00B53311">
      <w:pPr>
        <w:pStyle w:val="Body"/>
        <w:rPr>
          <w:sz w:val="24"/>
          <w:szCs w:val="24"/>
        </w:rPr>
      </w:pPr>
      <w:r w:rsidRPr="00C54A3F">
        <w:rPr>
          <w:sz w:val="24"/>
          <w:szCs w:val="24"/>
        </w:rPr>
        <w:t xml:space="preserve">The projected increase in shipping has the potential to increase both the number and size of anchorage areas adjacent to ports. </w:t>
      </w:r>
      <w:r w:rsidR="0083733E" w:rsidRPr="00C54A3F">
        <w:rPr>
          <w:sz w:val="24"/>
          <w:szCs w:val="24"/>
        </w:rPr>
        <w:t>The management of shipping anchorage associated with port activities in the Great Barrier Reef Region is achieved by a number of agencies responsible for safe operation of shipping within the Region. The Queensland Department of Transport and Main Roads</w:t>
      </w:r>
      <w:r w:rsidR="007D3C47" w:rsidRPr="00C54A3F">
        <w:rPr>
          <w:sz w:val="24"/>
          <w:szCs w:val="24"/>
        </w:rPr>
        <w:t xml:space="preserve"> (DTMR)</w:t>
      </w:r>
      <w:r w:rsidR="0083733E" w:rsidRPr="00C54A3F">
        <w:rPr>
          <w:sz w:val="24"/>
          <w:szCs w:val="24"/>
        </w:rPr>
        <w:t xml:space="preserve">, through Maritime Safety Queensland (MSQ), provide guidance to mariners to ensure orderly management of shipping in areas adjacent to ports, with the focus on safety and navigation. </w:t>
      </w:r>
      <w:r w:rsidR="00520E5E" w:rsidRPr="00C54A3F">
        <w:rPr>
          <w:sz w:val="24"/>
          <w:szCs w:val="24"/>
        </w:rPr>
        <w:t xml:space="preserve">Environmental and multiple-use considerations for those areas are not a required consideration as part of the process, however, every effort is made to minimise shipping impacts within the </w:t>
      </w:r>
      <w:r w:rsidR="00862262" w:rsidRPr="00C54A3F">
        <w:rPr>
          <w:sz w:val="24"/>
          <w:szCs w:val="24"/>
        </w:rPr>
        <w:t>Reef</w:t>
      </w:r>
      <w:r w:rsidR="00520E5E" w:rsidRPr="00C54A3F">
        <w:rPr>
          <w:sz w:val="24"/>
          <w:szCs w:val="24"/>
        </w:rPr>
        <w:t xml:space="preserve"> and maintain equitable access for all users where it is safe to do so.</w:t>
      </w:r>
    </w:p>
    <w:p w:rsidR="00B53311" w:rsidRPr="00C54A3F" w:rsidRDefault="00B53311" w:rsidP="00B53311">
      <w:pPr>
        <w:pStyle w:val="Heading2"/>
        <w:rPr>
          <w:sz w:val="24"/>
          <w:szCs w:val="24"/>
        </w:rPr>
      </w:pPr>
      <w:bookmarkStart w:id="23" w:name="_Ref337623759"/>
      <w:bookmarkStart w:id="24" w:name="_Ref337623770"/>
      <w:bookmarkStart w:id="25" w:name="_Toc337815390"/>
      <w:bookmarkStart w:id="26" w:name="_Toc353532645"/>
      <w:bookmarkStart w:id="27" w:name="_Toc353798696"/>
      <w:bookmarkStart w:id="28" w:name="_Toc358987174"/>
      <w:r w:rsidRPr="00C54A3F">
        <w:rPr>
          <w:sz w:val="24"/>
          <w:szCs w:val="24"/>
        </w:rPr>
        <w:t>Th</w:t>
      </w:r>
      <w:r w:rsidR="000B1C08" w:rsidRPr="00C54A3F">
        <w:rPr>
          <w:sz w:val="24"/>
          <w:szCs w:val="24"/>
        </w:rPr>
        <w:t>e</w:t>
      </w:r>
      <w:r w:rsidRPr="00C54A3F">
        <w:rPr>
          <w:sz w:val="24"/>
          <w:szCs w:val="24"/>
        </w:rPr>
        <w:t xml:space="preserve"> project</w:t>
      </w:r>
      <w:bookmarkEnd w:id="23"/>
      <w:bookmarkEnd w:id="24"/>
      <w:bookmarkEnd w:id="25"/>
      <w:bookmarkEnd w:id="26"/>
      <w:bookmarkEnd w:id="27"/>
      <w:bookmarkEnd w:id="28"/>
    </w:p>
    <w:p w:rsidR="00B53311" w:rsidRPr="00C54A3F" w:rsidRDefault="00B53311" w:rsidP="00B53311">
      <w:pPr>
        <w:pStyle w:val="Body"/>
        <w:rPr>
          <w:sz w:val="24"/>
          <w:szCs w:val="24"/>
        </w:rPr>
      </w:pPr>
      <w:r w:rsidRPr="00C54A3F">
        <w:rPr>
          <w:sz w:val="24"/>
          <w:szCs w:val="24"/>
        </w:rPr>
        <w:t xml:space="preserve">The current project will develop understanding of the environmental impacts, risks, costs and benefits of ship anchorage adjacent </w:t>
      </w:r>
      <w:r w:rsidR="00E330E3" w:rsidRPr="00C54A3F">
        <w:rPr>
          <w:sz w:val="24"/>
          <w:szCs w:val="24"/>
        </w:rPr>
        <w:t xml:space="preserve">to </w:t>
      </w:r>
      <w:r w:rsidRPr="00C54A3F">
        <w:rPr>
          <w:sz w:val="24"/>
          <w:szCs w:val="24"/>
        </w:rPr>
        <w:t>major ports operating in the Reef and synthesise relevant strategies for managing anchorage to reduce potential impacts. Through this</w:t>
      </w:r>
      <w:r w:rsidR="000B1C08" w:rsidRPr="00C54A3F">
        <w:rPr>
          <w:sz w:val="24"/>
          <w:szCs w:val="24"/>
        </w:rPr>
        <w:t>,</w:t>
      </w:r>
      <w:r w:rsidRPr="00C54A3F">
        <w:rPr>
          <w:sz w:val="24"/>
          <w:szCs w:val="24"/>
        </w:rPr>
        <w:t xml:space="preserve"> the project will provide information to support best practice environmental management of ship</w:t>
      </w:r>
      <w:r w:rsidR="00E330E3" w:rsidRPr="00C54A3F">
        <w:rPr>
          <w:sz w:val="24"/>
          <w:szCs w:val="24"/>
        </w:rPr>
        <w:t>s</w:t>
      </w:r>
      <w:r w:rsidRPr="00C54A3F">
        <w:rPr>
          <w:sz w:val="24"/>
          <w:szCs w:val="24"/>
        </w:rPr>
        <w:t xml:space="preserve"> anchoring in the Reef and inform future policy and planning outcomes, including the Strategic Assessment, Regional Sustainability Planning and the North East Shipping Management Plan. </w:t>
      </w:r>
    </w:p>
    <w:p w:rsidR="00B53311" w:rsidRPr="00C54A3F" w:rsidRDefault="00B53311" w:rsidP="00B53311">
      <w:pPr>
        <w:pStyle w:val="Body"/>
        <w:rPr>
          <w:sz w:val="24"/>
          <w:szCs w:val="24"/>
        </w:rPr>
      </w:pPr>
      <w:r w:rsidRPr="00C54A3F">
        <w:rPr>
          <w:sz w:val="24"/>
          <w:szCs w:val="24"/>
        </w:rPr>
        <w:t>Th</w:t>
      </w:r>
      <w:r w:rsidR="000B1C08" w:rsidRPr="00C54A3F">
        <w:rPr>
          <w:sz w:val="24"/>
          <w:szCs w:val="24"/>
        </w:rPr>
        <w:t>e</w:t>
      </w:r>
      <w:r w:rsidRPr="00C54A3F">
        <w:rPr>
          <w:sz w:val="24"/>
          <w:szCs w:val="24"/>
        </w:rPr>
        <w:t xml:space="preserve"> project is being delivered across three phases of work:</w:t>
      </w:r>
    </w:p>
    <w:p w:rsidR="00B53311" w:rsidRPr="00C54A3F" w:rsidRDefault="00B53311" w:rsidP="00411538">
      <w:pPr>
        <w:pStyle w:val="Bullet"/>
        <w:numPr>
          <w:ilvl w:val="0"/>
          <w:numId w:val="11"/>
        </w:numPr>
        <w:rPr>
          <w:szCs w:val="24"/>
        </w:rPr>
      </w:pPr>
      <w:r w:rsidRPr="00C54A3F">
        <w:rPr>
          <w:szCs w:val="24"/>
        </w:rPr>
        <w:t>Identification of the environmental impacts of anchoring associated w</w:t>
      </w:r>
      <w:r w:rsidR="00FD3BF5" w:rsidRPr="00C54A3F">
        <w:rPr>
          <w:szCs w:val="24"/>
        </w:rPr>
        <w:t xml:space="preserve">ith the five major ports in the </w:t>
      </w:r>
      <w:r w:rsidRPr="00C54A3F">
        <w:rPr>
          <w:szCs w:val="24"/>
        </w:rPr>
        <w:t xml:space="preserve">World Heritage Area: Cairns, Townsville, Abbot Point, Hay Point, and Gladstone. </w:t>
      </w:r>
    </w:p>
    <w:p w:rsidR="00B53311" w:rsidRPr="00C54A3F" w:rsidRDefault="00B53311" w:rsidP="00411538">
      <w:pPr>
        <w:pStyle w:val="Bullet"/>
        <w:numPr>
          <w:ilvl w:val="0"/>
          <w:numId w:val="11"/>
        </w:numPr>
        <w:rPr>
          <w:szCs w:val="24"/>
        </w:rPr>
      </w:pPr>
      <w:r w:rsidRPr="00C54A3F">
        <w:rPr>
          <w:szCs w:val="24"/>
        </w:rPr>
        <w:t>Socio-economic costs and benefits associated with different anchorage strategies.</w:t>
      </w:r>
    </w:p>
    <w:p w:rsidR="00B53311" w:rsidRPr="00C54A3F" w:rsidRDefault="00B53311" w:rsidP="00411538">
      <w:pPr>
        <w:pStyle w:val="Bullet"/>
        <w:numPr>
          <w:ilvl w:val="0"/>
          <w:numId w:val="11"/>
        </w:numPr>
        <w:rPr>
          <w:szCs w:val="24"/>
        </w:rPr>
      </w:pPr>
      <w:r w:rsidRPr="00C54A3F">
        <w:rPr>
          <w:szCs w:val="24"/>
        </w:rPr>
        <w:t>Anchorage management strategies that could be used to avoid, mitigate, offset or adaptively manage identified impacts.</w:t>
      </w:r>
    </w:p>
    <w:p w:rsidR="00B53311" w:rsidRPr="00C54A3F" w:rsidRDefault="00B53311" w:rsidP="00B53311">
      <w:pPr>
        <w:pStyle w:val="Body"/>
        <w:rPr>
          <w:sz w:val="24"/>
          <w:szCs w:val="24"/>
        </w:rPr>
      </w:pPr>
      <w:r w:rsidRPr="00C54A3F">
        <w:rPr>
          <w:sz w:val="24"/>
          <w:szCs w:val="24"/>
        </w:rPr>
        <w:t>Th</w:t>
      </w:r>
      <w:r w:rsidR="000B1C08" w:rsidRPr="00C54A3F">
        <w:rPr>
          <w:sz w:val="24"/>
          <w:szCs w:val="24"/>
        </w:rPr>
        <w:t>e</w:t>
      </w:r>
      <w:r w:rsidRPr="00C54A3F">
        <w:rPr>
          <w:sz w:val="24"/>
          <w:szCs w:val="24"/>
        </w:rPr>
        <w:t xml:space="preserve"> project will directly inform the following Strategic Assessment deliverables, as set out under the Terms of Reference for the Great Barrier Reef Region Strategic Assessment</w:t>
      </w:r>
      <w:r w:rsidR="007D3C47" w:rsidRPr="00C54A3F">
        <w:rPr>
          <w:sz w:val="24"/>
          <w:szCs w:val="24"/>
        </w:rPr>
        <w:t xml:space="preserve"> (</w:t>
      </w:r>
      <w:r w:rsidR="00506016">
        <w:rPr>
          <w:sz w:val="24"/>
          <w:szCs w:val="24"/>
        </w:rPr>
        <w:t>GBRMPA 2012a</w:t>
      </w:r>
      <w:r w:rsidR="007D3C47" w:rsidRPr="00C54A3F">
        <w:rPr>
          <w:sz w:val="24"/>
          <w:szCs w:val="24"/>
        </w:rPr>
        <w:t>)</w:t>
      </w:r>
      <w:r w:rsidRPr="00C54A3F">
        <w:rPr>
          <w:sz w:val="24"/>
          <w:szCs w:val="24"/>
        </w:rPr>
        <w:t>:</w:t>
      </w:r>
    </w:p>
    <w:p w:rsidR="00B53311" w:rsidRPr="00C54A3F" w:rsidRDefault="00B53311" w:rsidP="00B53311">
      <w:pPr>
        <w:pStyle w:val="Bullet"/>
        <w:rPr>
          <w:szCs w:val="24"/>
        </w:rPr>
      </w:pPr>
      <w:r w:rsidRPr="00C54A3F">
        <w:rPr>
          <w:szCs w:val="24"/>
        </w:rPr>
        <w:t>Item 3.1 Assessment of actual and potential impacts including direct, indirect, consequential and cumulative impacts</w:t>
      </w:r>
    </w:p>
    <w:p w:rsidR="00B53311" w:rsidRPr="00C54A3F" w:rsidRDefault="00B53311" w:rsidP="00B53311">
      <w:pPr>
        <w:pStyle w:val="Bullet"/>
        <w:rPr>
          <w:szCs w:val="24"/>
        </w:rPr>
      </w:pPr>
      <w:r w:rsidRPr="00C54A3F">
        <w:rPr>
          <w:szCs w:val="24"/>
        </w:rPr>
        <w:t>Item 4.1.1 (c) Consider environmental, social, cultural and economic issues</w:t>
      </w:r>
    </w:p>
    <w:p w:rsidR="00B53311" w:rsidRPr="00C54A3F" w:rsidRDefault="00B53311" w:rsidP="00B53311">
      <w:pPr>
        <w:pStyle w:val="Bullet"/>
        <w:rPr>
          <w:szCs w:val="24"/>
        </w:rPr>
      </w:pPr>
      <w:r w:rsidRPr="00C54A3F">
        <w:rPr>
          <w:szCs w:val="24"/>
        </w:rPr>
        <w:t>Item 4.1.1 (d) Avoid, mitigate, offset and adaptively manage impacts</w:t>
      </w:r>
    </w:p>
    <w:p w:rsidR="00B53311" w:rsidRPr="00C54A3F" w:rsidRDefault="00B53311" w:rsidP="00B53311">
      <w:pPr>
        <w:pStyle w:val="Bullet"/>
        <w:rPr>
          <w:szCs w:val="24"/>
        </w:rPr>
      </w:pPr>
      <w:r w:rsidRPr="00C54A3F">
        <w:rPr>
          <w:szCs w:val="24"/>
        </w:rPr>
        <w:t>Item 4.1.1 (e) Address uncertainty and risk</w:t>
      </w:r>
    </w:p>
    <w:p w:rsidR="00B53311" w:rsidRPr="00C54A3F" w:rsidRDefault="00B53311" w:rsidP="00B53311">
      <w:pPr>
        <w:pStyle w:val="Bullet"/>
        <w:rPr>
          <w:szCs w:val="24"/>
        </w:rPr>
      </w:pPr>
      <w:r w:rsidRPr="00C54A3F">
        <w:rPr>
          <w:szCs w:val="24"/>
        </w:rPr>
        <w:t>Item 4.1.1 (f) Provide certainty regarding where uses may occur etc.</w:t>
      </w:r>
    </w:p>
    <w:p w:rsidR="00B53311" w:rsidRPr="00C54A3F" w:rsidRDefault="00B53311" w:rsidP="00B53311">
      <w:pPr>
        <w:pStyle w:val="Bullet"/>
        <w:rPr>
          <w:szCs w:val="24"/>
        </w:rPr>
      </w:pPr>
      <w:r w:rsidRPr="00C54A3F">
        <w:rPr>
          <w:szCs w:val="24"/>
        </w:rPr>
        <w:t xml:space="preserve">Item 4.2 relevant Demonstration Cases </w:t>
      </w:r>
    </w:p>
    <w:p w:rsidR="00B53311" w:rsidRPr="00C54A3F" w:rsidRDefault="00B53311" w:rsidP="00B53311">
      <w:pPr>
        <w:pStyle w:val="Bullet"/>
        <w:rPr>
          <w:szCs w:val="24"/>
        </w:rPr>
      </w:pPr>
      <w:r w:rsidRPr="00C54A3F">
        <w:rPr>
          <w:szCs w:val="24"/>
        </w:rPr>
        <w:t>Item 5 Describe projected condition of relevant matters of national environmental significance</w:t>
      </w:r>
    </w:p>
    <w:p w:rsidR="00B53311" w:rsidRPr="00C54A3F" w:rsidRDefault="00B53311" w:rsidP="00B53311">
      <w:pPr>
        <w:pStyle w:val="Bullet"/>
        <w:rPr>
          <w:szCs w:val="24"/>
        </w:rPr>
      </w:pPr>
      <w:r w:rsidRPr="00C54A3F">
        <w:rPr>
          <w:szCs w:val="24"/>
        </w:rPr>
        <w:t>Item 6 Recommendations for changes to the Program</w:t>
      </w:r>
    </w:p>
    <w:p w:rsidR="00B53311" w:rsidRPr="00C54A3F" w:rsidRDefault="00B53311" w:rsidP="00B53311">
      <w:pPr>
        <w:pStyle w:val="Body"/>
        <w:rPr>
          <w:sz w:val="24"/>
          <w:szCs w:val="24"/>
        </w:rPr>
      </w:pPr>
      <w:r w:rsidRPr="00C54A3F">
        <w:rPr>
          <w:sz w:val="24"/>
          <w:szCs w:val="24"/>
        </w:rPr>
        <w:t>Key benefits of the project are identified to be:</w:t>
      </w:r>
    </w:p>
    <w:p w:rsidR="00B53311" w:rsidRPr="00C54A3F" w:rsidRDefault="00B53311" w:rsidP="00B53311">
      <w:pPr>
        <w:pStyle w:val="BulletNumber"/>
        <w:rPr>
          <w:sz w:val="24"/>
          <w:szCs w:val="24"/>
        </w:rPr>
      </w:pPr>
      <w:r w:rsidRPr="00C54A3F">
        <w:rPr>
          <w:sz w:val="24"/>
          <w:szCs w:val="24"/>
        </w:rPr>
        <w:t>Assist the GBRMPA and the Department of Sustainability, Environment, Water, Population and Communities (DSEWPaC) in providing high level scientific and environmental advice and strategies for improved ship anchorage management for the Great Barrier</w:t>
      </w:r>
      <w:r w:rsidR="00DC46DB">
        <w:rPr>
          <w:sz w:val="24"/>
          <w:szCs w:val="24"/>
        </w:rPr>
        <w:t xml:space="preserve"> Reef Region.</w:t>
      </w:r>
    </w:p>
    <w:p w:rsidR="00B53311" w:rsidRPr="00C54A3F" w:rsidRDefault="00B53311" w:rsidP="00B53311">
      <w:pPr>
        <w:pStyle w:val="BulletNumber"/>
        <w:rPr>
          <w:sz w:val="24"/>
          <w:szCs w:val="24"/>
        </w:rPr>
      </w:pPr>
      <w:r w:rsidRPr="00C54A3F">
        <w:rPr>
          <w:sz w:val="24"/>
          <w:szCs w:val="24"/>
        </w:rPr>
        <w:t>Assist with addressing potential environmental issues related to anchoring, including cumulative impacts, due to increases in ports and shipping activities in the Great Barrier Reef Region (i.e. port expansions and associated increases in shipping volumes).</w:t>
      </w:r>
    </w:p>
    <w:p w:rsidR="00B53311" w:rsidRPr="00C54A3F" w:rsidRDefault="00B53311" w:rsidP="00B53311">
      <w:pPr>
        <w:pStyle w:val="BulletNumber"/>
        <w:rPr>
          <w:sz w:val="24"/>
          <w:szCs w:val="24"/>
        </w:rPr>
      </w:pPr>
      <w:r w:rsidRPr="00C54A3F">
        <w:rPr>
          <w:sz w:val="24"/>
          <w:szCs w:val="24"/>
        </w:rPr>
        <w:t>Assist in the identification of improved management and protective measures to protect values that underpin MNES (such as the Marine Park) and those values identified in the GBRMPA Outlook Report 2009 (GBRMPA 2009), which include biodiversity, ecosystem health, heritage values, human use and aesthetics.</w:t>
      </w:r>
    </w:p>
    <w:p w:rsidR="00B53311" w:rsidRPr="00C54A3F" w:rsidRDefault="00B53311" w:rsidP="00B53311">
      <w:pPr>
        <w:pStyle w:val="BulletNumber"/>
        <w:rPr>
          <w:sz w:val="24"/>
          <w:szCs w:val="24"/>
        </w:rPr>
      </w:pPr>
      <w:r w:rsidRPr="00C54A3F">
        <w:rPr>
          <w:sz w:val="24"/>
          <w:szCs w:val="24"/>
        </w:rPr>
        <w:t>Improved guidance for ports and mariners concerning anchoring arrangements and selection of future anchoring areas that support the orderly management of shipping through safety, navigation, environmental and multiple-use considerations.</w:t>
      </w:r>
    </w:p>
    <w:p w:rsidR="00B53311" w:rsidRPr="00C54A3F" w:rsidRDefault="00B53311" w:rsidP="00B53311">
      <w:pPr>
        <w:pStyle w:val="BulletNumber"/>
        <w:rPr>
          <w:sz w:val="24"/>
          <w:szCs w:val="24"/>
        </w:rPr>
      </w:pPr>
      <w:r w:rsidRPr="00C54A3F">
        <w:rPr>
          <w:sz w:val="24"/>
          <w:szCs w:val="24"/>
        </w:rPr>
        <w:t>Likely administrative reductions for the GBRMPA, other regulatory agencies and ports due to improved guidance and through the development of policies that streamline environmental assessment processes.</w:t>
      </w:r>
    </w:p>
    <w:p w:rsidR="00B53311" w:rsidRPr="00C54A3F" w:rsidRDefault="00B53311" w:rsidP="00B53311">
      <w:pPr>
        <w:pStyle w:val="BulletNumber"/>
        <w:rPr>
          <w:sz w:val="24"/>
          <w:szCs w:val="24"/>
        </w:rPr>
      </w:pPr>
      <w:bookmarkStart w:id="29" w:name="_Ref353202672"/>
      <w:r w:rsidRPr="00C54A3F">
        <w:rPr>
          <w:sz w:val="24"/>
          <w:szCs w:val="24"/>
        </w:rPr>
        <w:t>The project's expected outputs have potential to support the interests of other commercial and non-commercial users of the Marine Park by reducing the risk of user conflict.</w:t>
      </w:r>
      <w:bookmarkEnd w:id="29"/>
    </w:p>
    <w:p w:rsidR="00B53311" w:rsidRPr="00C54A3F" w:rsidRDefault="00B53311" w:rsidP="00B53311">
      <w:pPr>
        <w:pStyle w:val="Body"/>
        <w:rPr>
          <w:sz w:val="24"/>
          <w:szCs w:val="24"/>
        </w:rPr>
      </w:pPr>
      <w:r w:rsidRPr="00C54A3F">
        <w:rPr>
          <w:sz w:val="24"/>
          <w:szCs w:val="24"/>
        </w:rPr>
        <w:t xml:space="preserve">The project, in its entirety, will complement other projects being delivered in support of the Strategic Assessment, including development of improved information upon which to base decisions in relation to dredge spoil management. This report prescriptively pertains to the Environmental Management Strategy </w:t>
      </w:r>
      <w:r w:rsidR="008253FF">
        <w:rPr>
          <w:sz w:val="24"/>
          <w:szCs w:val="24"/>
        </w:rPr>
        <w:t xml:space="preserve">(EMS) </w:t>
      </w:r>
      <w:r w:rsidRPr="00C54A3F">
        <w:rPr>
          <w:sz w:val="24"/>
          <w:szCs w:val="24"/>
        </w:rPr>
        <w:t xml:space="preserve">phase of the project. </w:t>
      </w:r>
    </w:p>
    <w:p w:rsidR="00B53311" w:rsidRPr="00C54A3F" w:rsidRDefault="00B53311" w:rsidP="00B53311">
      <w:pPr>
        <w:pStyle w:val="Heading2"/>
        <w:rPr>
          <w:sz w:val="24"/>
          <w:szCs w:val="24"/>
        </w:rPr>
      </w:pPr>
      <w:bookmarkStart w:id="30" w:name="_Ref337485240"/>
      <w:bookmarkStart w:id="31" w:name="_Toc337815391"/>
      <w:bookmarkStart w:id="32" w:name="_Toc353532646"/>
      <w:bookmarkStart w:id="33" w:name="_Toc353798697"/>
      <w:bookmarkStart w:id="34" w:name="_Toc358987175"/>
      <w:r w:rsidRPr="00C54A3F">
        <w:rPr>
          <w:sz w:val="24"/>
          <w:szCs w:val="24"/>
        </w:rPr>
        <w:t>Study area</w:t>
      </w:r>
      <w:bookmarkEnd w:id="30"/>
      <w:bookmarkEnd w:id="31"/>
      <w:bookmarkEnd w:id="32"/>
      <w:bookmarkEnd w:id="33"/>
      <w:bookmarkEnd w:id="34"/>
    </w:p>
    <w:p w:rsidR="00B53311" w:rsidRPr="00C54A3F" w:rsidRDefault="00B53311" w:rsidP="00B53311">
      <w:pPr>
        <w:pStyle w:val="Body"/>
        <w:rPr>
          <w:sz w:val="24"/>
          <w:szCs w:val="24"/>
        </w:rPr>
      </w:pPr>
      <w:r w:rsidRPr="00C54A3F">
        <w:rPr>
          <w:sz w:val="24"/>
          <w:szCs w:val="24"/>
        </w:rPr>
        <w:t>In 1975 the Great Barrier Reef Region was established and today provides for the long-term protection and conservation of the environment, biodiversity and heritage values of the Great Barrier Reef Region. Australia's Reef is the largest coral reef ecosystem on earth, with the Great Barrier Reef Region extending more than 2300 kilometres (km) along the Queensland coastline and covering 346,000 square kilometres (km</w:t>
      </w:r>
      <w:r w:rsidRPr="00C54A3F">
        <w:rPr>
          <w:sz w:val="24"/>
          <w:szCs w:val="24"/>
          <w:vertAlign w:val="superscript"/>
        </w:rPr>
        <w:t>2</w:t>
      </w:r>
      <w:r w:rsidRPr="00C54A3F">
        <w:rPr>
          <w:sz w:val="24"/>
          <w:szCs w:val="24"/>
        </w:rPr>
        <w:t xml:space="preserve">). </w:t>
      </w:r>
    </w:p>
    <w:p w:rsidR="00B53311" w:rsidRPr="00C54A3F" w:rsidRDefault="00B53311" w:rsidP="00B53311">
      <w:pPr>
        <w:pStyle w:val="Body"/>
        <w:rPr>
          <w:sz w:val="24"/>
          <w:szCs w:val="24"/>
        </w:rPr>
      </w:pPr>
      <w:r w:rsidRPr="00C54A3F">
        <w:rPr>
          <w:sz w:val="24"/>
          <w:szCs w:val="24"/>
        </w:rPr>
        <w:t xml:space="preserve">In 1981 the area was listed as a World Heritage property for its OUV and in 2007 it was listed as a National Heritage property. The property was the first coral reef ecosystem in the world to be nominated on the basis of all four natural criteria. The Great Barrier Reef Region and World Heritage Area have the same outer boundary. However, the Great Barrier Reef Region does not include internal waters of Queensland or Queensland islands, which are included in the World Heritage Area.  </w:t>
      </w:r>
    </w:p>
    <w:p w:rsidR="00B53311" w:rsidRPr="00C54A3F" w:rsidRDefault="00B53311" w:rsidP="00B53311">
      <w:pPr>
        <w:pStyle w:val="Body"/>
        <w:rPr>
          <w:sz w:val="24"/>
          <w:szCs w:val="24"/>
        </w:rPr>
      </w:pPr>
      <w:r w:rsidRPr="00C54A3F">
        <w:rPr>
          <w:sz w:val="24"/>
          <w:szCs w:val="24"/>
        </w:rPr>
        <w:t>The Marine Park was declared in sections (between 1979 and 2001) and today covers the majority (99.5 per cent) of the Great Barrier Reef Region (or just under 99 per cent of the World Heritage Area). As sections of the Marine Park were declared, various ports and harbours were not included; today 13 ports are not part of the Marine Park but are within the World Heritage Area (</w:t>
      </w:r>
      <w:r w:rsidR="0093734C" w:rsidRPr="00C54A3F">
        <w:rPr>
          <w:sz w:val="24"/>
          <w:szCs w:val="24"/>
        </w:rPr>
        <w:fldChar w:fldCharType="begin"/>
      </w:r>
      <w:r w:rsidR="0093734C" w:rsidRPr="00C54A3F">
        <w:rPr>
          <w:sz w:val="24"/>
          <w:szCs w:val="24"/>
        </w:rPr>
        <w:instrText xml:space="preserve"> REF _Ref353368403 \h </w:instrText>
      </w:r>
      <w:r w:rsidR="00C54A3F">
        <w:rPr>
          <w:sz w:val="24"/>
          <w:szCs w:val="24"/>
        </w:rPr>
        <w:instrText xml:space="preserve"> \* MERGEFORMAT </w:instrText>
      </w:r>
      <w:r w:rsidR="0093734C" w:rsidRPr="00C54A3F">
        <w:rPr>
          <w:sz w:val="24"/>
          <w:szCs w:val="24"/>
        </w:rPr>
      </w:r>
      <w:r w:rsidR="0093734C" w:rsidRPr="00C54A3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1</w:t>
      </w:r>
      <w:r w:rsidR="00A00A8F" w:rsidRPr="00D1300E">
        <w:rPr>
          <w:noProof/>
          <w:sz w:val="24"/>
          <w:szCs w:val="24"/>
        </w:rPr>
        <w:noBreakHyphen/>
      </w:r>
      <w:r w:rsidR="00A00A8F">
        <w:rPr>
          <w:noProof/>
          <w:sz w:val="24"/>
          <w:szCs w:val="24"/>
        </w:rPr>
        <w:t>1</w:t>
      </w:r>
      <w:r w:rsidR="0093734C" w:rsidRPr="00C54A3F">
        <w:rPr>
          <w:sz w:val="24"/>
          <w:szCs w:val="24"/>
        </w:rPr>
        <w:fldChar w:fldCharType="end"/>
      </w:r>
      <w:r w:rsidR="00C54A3F" w:rsidRPr="00C54A3F">
        <w:rPr>
          <w:sz w:val="24"/>
          <w:szCs w:val="24"/>
        </w:rPr>
        <w:t xml:space="preserve">, </w:t>
      </w:r>
      <w:r w:rsidR="00E330E3" w:rsidRPr="00C54A3F">
        <w:rPr>
          <w:sz w:val="24"/>
          <w:szCs w:val="24"/>
        </w:rPr>
        <w:fldChar w:fldCharType="begin"/>
      </w:r>
      <w:r w:rsidR="00E330E3" w:rsidRPr="00C54A3F">
        <w:rPr>
          <w:sz w:val="24"/>
          <w:szCs w:val="24"/>
        </w:rPr>
        <w:instrText xml:space="preserve"> REF _Ref355873068 \h </w:instrText>
      </w:r>
      <w:r w:rsidR="00C54A3F">
        <w:rPr>
          <w:sz w:val="24"/>
          <w:szCs w:val="24"/>
        </w:rPr>
        <w:instrText xml:space="preserve"> \* MERGEFORMAT </w:instrText>
      </w:r>
      <w:r w:rsidR="00E330E3" w:rsidRPr="00C54A3F">
        <w:rPr>
          <w:sz w:val="24"/>
          <w:szCs w:val="24"/>
        </w:rPr>
      </w:r>
      <w:r w:rsidR="00E330E3" w:rsidRPr="00C54A3F">
        <w:rPr>
          <w:sz w:val="24"/>
          <w:szCs w:val="24"/>
        </w:rPr>
        <w:fldChar w:fldCharType="separate"/>
      </w:r>
      <w:r w:rsidR="00B841D4">
        <w:rPr>
          <w:sz w:val="24"/>
          <w:szCs w:val="24"/>
        </w:rPr>
        <w:t>t</w:t>
      </w:r>
      <w:r w:rsidR="00A00A8F" w:rsidRPr="00C54A3F">
        <w:rPr>
          <w:sz w:val="24"/>
          <w:szCs w:val="24"/>
        </w:rPr>
        <w:t xml:space="preserve">able </w:t>
      </w:r>
      <w:r w:rsidR="00A00A8F">
        <w:rPr>
          <w:noProof/>
          <w:sz w:val="24"/>
          <w:szCs w:val="24"/>
        </w:rPr>
        <w:t>1</w:t>
      </w:r>
      <w:r w:rsidR="00A00A8F" w:rsidRPr="00C54A3F">
        <w:rPr>
          <w:noProof/>
          <w:sz w:val="24"/>
          <w:szCs w:val="24"/>
        </w:rPr>
        <w:noBreakHyphen/>
      </w:r>
      <w:r w:rsidR="00A00A8F">
        <w:rPr>
          <w:noProof/>
          <w:sz w:val="24"/>
          <w:szCs w:val="24"/>
        </w:rPr>
        <w:t>1</w:t>
      </w:r>
      <w:r w:rsidR="00E330E3" w:rsidRPr="00C54A3F">
        <w:rPr>
          <w:sz w:val="24"/>
          <w:szCs w:val="24"/>
        </w:rPr>
        <w:fldChar w:fldCharType="end"/>
      </w:r>
      <w:r w:rsidRPr="00C54A3F">
        <w:rPr>
          <w:sz w:val="24"/>
          <w:szCs w:val="24"/>
        </w:rPr>
        <w:t>).</w:t>
      </w:r>
    </w:p>
    <w:p w:rsidR="00B53311" w:rsidRPr="00C54A3F" w:rsidRDefault="00F0636F" w:rsidP="00F0636F">
      <w:pPr>
        <w:pStyle w:val="Caption"/>
        <w:rPr>
          <w:sz w:val="24"/>
          <w:szCs w:val="24"/>
        </w:rPr>
      </w:pPr>
      <w:bookmarkStart w:id="35" w:name="_Ref355873068"/>
      <w:bookmarkStart w:id="36" w:name="_Toc337815415"/>
      <w:bookmarkStart w:id="37" w:name="_Toc353532806"/>
      <w:bookmarkStart w:id="38" w:name="_Toc358987200"/>
      <w:r w:rsidRPr="00C54A3F">
        <w:rPr>
          <w:sz w:val="24"/>
          <w:szCs w:val="24"/>
        </w:rPr>
        <w:t xml:space="preserve">Table </w:t>
      </w:r>
      <w:r w:rsidR="009773BA" w:rsidRPr="00C54A3F">
        <w:rPr>
          <w:sz w:val="24"/>
          <w:szCs w:val="24"/>
        </w:rPr>
        <w:fldChar w:fldCharType="begin"/>
      </w:r>
      <w:r w:rsidR="009773BA" w:rsidRPr="00C54A3F">
        <w:rPr>
          <w:sz w:val="24"/>
          <w:szCs w:val="24"/>
        </w:rPr>
        <w:instrText xml:space="preserve"> STYLEREF 1 \s </w:instrText>
      </w:r>
      <w:r w:rsidR="009773BA" w:rsidRPr="00C54A3F">
        <w:rPr>
          <w:sz w:val="24"/>
          <w:szCs w:val="24"/>
        </w:rPr>
        <w:fldChar w:fldCharType="separate"/>
      </w:r>
      <w:r w:rsidR="00A00A8F">
        <w:rPr>
          <w:noProof/>
          <w:sz w:val="24"/>
          <w:szCs w:val="24"/>
        </w:rPr>
        <w:t>1</w:t>
      </w:r>
      <w:r w:rsidR="009773BA" w:rsidRPr="00C54A3F">
        <w:rPr>
          <w:noProof/>
          <w:sz w:val="24"/>
          <w:szCs w:val="24"/>
        </w:rPr>
        <w:fldChar w:fldCharType="end"/>
      </w:r>
      <w:r w:rsidR="007B6965" w:rsidRPr="00C54A3F">
        <w:rPr>
          <w:sz w:val="24"/>
          <w:szCs w:val="24"/>
        </w:rPr>
        <w:noBreakHyphen/>
      </w:r>
      <w:r w:rsidR="009773BA" w:rsidRPr="00C54A3F">
        <w:rPr>
          <w:sz w:val="24"/>
          <w:szCs w:val="24"/>
        </w:rPr>
        <w:fldChar w:fldCharType="begin"/>
      </w:r>
      <w:r w:rsidR="009773BA" w:rsidRPr="00C54A3F">
        <w:rPr>
          <w:sz w:val="24"/>
          <w:szCs w:val="24"/>
        </w:rPr>
        <w:instrText xml:space="preserve"> SEQ Table \* ARABIC \s 1 </w:instrText>
      </w:r>
      <w:r w:rsidR="009773BA" w:rsidRPr="00C54A3F">
        <w:rPr>
          <w:sz w:val="24"/>
          <w:szCs w:val="24"/>
        </w:rPr>
        <w:fldChar w:fldCharType="separate"/>
      </w:r>
      <w:r w:rsidR="00A00A8F">
        <w:rPr>
          <w:noProof/>
          <w:sz w:val="24"/>
          <w:szCs w:val="24"/>
        </w:rPr>
        <w:t>1</w:t>
      </w:r>
      <w:r w:rsidR="009773BA" w:rsidRPr="00C54A3F">
        <w:rPr>
          <w:noProof/>
          <w:sz w:val="24"/>
          <w:szCs w:val="24"/>
        </w:rPr>
        <w:fldChar w:fldCharType="end"/>
      </w:r>
      <w:bookmarkEnd w:id="35"/>
      <w:r w:rsidR="00B53311" w:rsidRPr="00C54A3F">
        <w:rPr>
          <w:sz w:val="24"/>
          <w:szCs w:val="24"/>
        </w:rPr>
        <w:t xml:space="preserve">: </w:t>
      </w:r>
      <w:r w:rsidR="00B53311" w:rsidRPr="00C54A3F">
        <w:rPr>
          <w:b w:val="0"/>
          <w:sz w:val="24"/>
          <w:szCs w:val="24"/>
        </w:rPr>
        <w:t>Great Barrier Reef Region vs Marine Park vs World Heritage Area</w:t>
      </w:r>
      <w:bookmarkEnd w:id="36"/>
      <w:bookmarkEnd w:id="37"/>
      <w:bookmarkEnd w:id="38"/>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Great Barrier Reef Region vs Marine Park vs World Heritage Area"/>
        <w:tblDescription w:val="Information on the zoning boundaries of the Great Barrier Reef including date established, size and general description. Columns represent the zoning boundaries."/>
      </w:tblPr>
      <w:tblGrid>
        <w:gridCol w:w="2906"/>
        <w:gridCol w:w="2907"/>
        <w:gridCol w:w="2907"/>
      </w:tblGrid>
      <w:tr w:rsidR="00B53311" w:rsidRPr="00C54A3F" w:rsidTr="000017B3">
        <w:trPr>
          <w:tblHeader/>
        </w:trPr>
        <w:tc>
          <w:tcPr>
            <w:tcW w:w="3001" w:type="dxa"/>
            <w:tcBorders>
              <w:top w:val="single" w:sz="4" w:space="0" w:color="auto"/>
            </w:tcBorders>
            <w:shd w:val="clear" w:color="auto" w:fill="FFFFFF" w:themeFill="background1"/>
          </w:tcPr>
          <w:p w:rsidR="00B53311" w:rsidRPr="00C54A3F" w:rsidRDefault="00B53311" w:rsidP="00F533C4">
            <w:pPr>
              <w:pStyle w:val="TableHead"/>
              <w:rPr>
                <w:sz w:val="24"/>
                <w:szCs w:val="24"/>
              </w:rPr>
            </w:pPr>
            <w:r w:rsidRPr="00C54A3F">
              <w:rPr>
                <w:sz w:val="24"/>
                <w:szCs w:val="24"/>
              </w:rPr>
              <w:t>Great Barrier Reef Region</w:t>
            </w:r>
          </w:p>
        </w:tc>
        <w:tc>
          <w:tcPr>
            <w:tcW w:w="3001" w:type="dxa"/>
            <w:tcBorders>
              <w:top w:val="single" w:sz="4" w:space="0" w:color="auto"/>
            </w:tcBorders>
            <w:shd w:val="clear" w:color="auto" w:fill="FFFFFF" w:themeFill="background1"/>
          </w:tcPr>
          <w:p w:rsidR="00B53311" w:rsidRPr="00C54A3F" w:rsidRDefault="00B53311" w:rsidP="00F533C4">
            <w:pPr>
              <w:pStyle w:val="TableHead"/>
              <w:rPr>
                <w:sz w:val="24"/>
                <w:szCs w:val="24"/>
              </w:rPr>
            </w:pPr>
            <w:r w:rsidRPr="00C54A3F">
              <w:rPr>
                <w:sz w:val="24"/>
                <w:szCs w:val="24"/>
              </w:rPr>
              <w:t>Marine Park</w:t>
            </w:r>
          </w:p>
        </w:tc>
        <w:tc>
          <w:tcPr>
            <w:tcW w:w="3001" w:type="dxa"/>
            <w:tcBorders>
              <w:top w:val="single" w:sz="4" w:space="0" w:color="auto"/>
            </w:tcBorders>
            <w:shd w:val="clear" w:color="auto" w:fill="FFFFFF" w:themeFill="background1"/>
          </w:tcPr>
          <w:p w:rsidR="00B53311" w:rsidRPr="00C54A3F" w:rsidRDefault="00B53311" w:rsidP="00F533C4">
            <w:pPr>
              <w:pStyle w:val="TableHead"/>
              <w:rPr>
                <w:sz w:val="24"/>
                <w:szCs w:val="24"/>
              </w:rPr>
            </w:pPr>
            <w:r w:rsidRPr="00C54A3F">
              <w:rPr>
                <w:sz w:val="24"/>
                <w:szCs w:val="24"/>
              </w:rPr>
              <w:t>World Heritage Area</w:t>
            </w:r>
          </w:p>
        </w:tc>
      </w:tr>
      <w:tr w:rsidR="00B53311" w:rsidRPr="00C54A3F" w:rsidTr="00F533C4">
        <w:tc>
          <w:tcPr>
            <w:tcW w:w="3001" w:type="dxa"/>
            <w:shd w:val="clear" w:color="auto" w:fill="auto"/>
          </w:tcPr>
          <w:p w:rsidR="00B53311" w:rsidRPr="00C54A3F" w:rsidRDefault="00B53311" w:rsidP="00F533C4">
            <w:pPr>
              <w:pStyle w:val="TableBody"/>
              <w:rPr>
                <w:sz w:val="24"/>
                <w:szCs w:val="24"/>
              </w:rPr>
            </w:pPr>
            <w:r w:rsidRPr="00C54A3F">
              <w:rPr>
                <w:sz w:val="24"/>
                <w:szCs w:val="24"/>
              </w:rPr>
              <w:t>Proclaimed 1975</w:t>
            </w:r>
          </w:p>
        </w:tc>
        <w:tc>
          <w:tcPr>
            <w:tcW w:w="3001" w:type="dxa"/>
            <w:shd w:val="clear" w:color="auto" w:fill="auto"/>
          </w:tcPr>
          <w:p w:rsidR="00B53311" w:rsidRPr="00C54A3F" w:rsidRDefault="00B53311" w:rsidP="00F533C4">
            <w:pPr>
              <w:pStyle w:val="TableBody"/>
              <w:rPr>
                <w:sz w:val="24"/>
                <w:szCs w:val="24"/>
              </w:rPr>
            </w:pPr>
            <w:r w:rsidRPr="00C54A3F">
              <w:rPr>
                <w:sz w:val="24"/>
                <w:szCs w:val="24"/>
              </w:rPr>
              <w:t>Declared in sections between 1979 and 2001; made into one amalgamated section in 2004</w:t>
            </w:r>
          </w:p>
        </w:tc>
        <w:tc>
          <w:tcPr>
            <w:tcW w:w="3001" w:type="dxa"/>
            <w:shd w:val="clear" w:color="auto" w:fill="auto"/>
          </w:tcPr>
          <w:p w:rsidR="00B53311" w:rsidRPr="00C54A3F" w:rsidRDefault="00B53311" w:rsidP="00F533C4">
            <w:pPr>
              <w:pStyle w:val="TableBody"/>
              <w:rPr>
                <w:sz w:val="24"/>
                <w:szCs w:val="24"/>
              </w:rPr>
            </w:pPr>
            <w:r w:rsidRPr="00C54A3F">
              <w:rPr>
                <w:sz w:val="24"/>
                <w:szCs w:val="24"/>
              </w:rPr>
              <w:t>Inscribed 1981</w:t>
            </w:r>
          </w:p>
        </w:tc>
      </w:tr>
      <w:tr w:rsidR="00B53311" w:rsidRPr="00C54A3F" w:rsidTr="00F533C4">
        <w:tc>
          <w:tcPr>
            <w:tcW w:w="3001" w:type="dxa"/>
            <w:shd w:val="clear" w:color="auto" w:fill="auto"/>
          </w:tcPr>
          <w:p w:rsidR="00B53311" w:rsidRPr="00C54A3F" w:rsidRDefault="00B53311" w:rsidP="00F533C4">
            <w:pPr>
              <w:pStyle w:val="TableBody"/>
              <w:rPr>
                <w:sz w:val="24"/>
                <w:szCs w:val="24"/>
                <w:vertAlign w:val="superscript"/>
              </w:rPr>
            </w:pPr>
            <w:r w:rsidRPr="00C54A3F">
              <w:rPr>
                <w:sz w:val="24"/>
                <w:szCs w:val="24"/>
              </w:rPr>
              <w:t>346,000 km</w:t>
            </w:r>
            <w:r w:rsidRPr="00C54A3F">
              <w:rPr>
                <w:sz w:val="24"/>
                <w:szCs w:val="24"/>
                <w:vertAlign w:val="superscript"/>
              </w:rPr>
              <w:t>2</w:t>
            </w:r>
          </w:p>
        </w:tc>
        <w:tc>
          <w:tcPr>
            <w:tcW w:w="3001" w:type="dxa"/>
            <w:shd w:val="clear" w:color="auto" w:fill="auto"/>
          </w:tcPr>
          <w:p w:rsidR="00B53311" w:rsidRPr="00C54A3F" w:rsidRDefault="00B53311" w:rsidP="00F533C4">
            <w:pPr>
              <w:pStyle w:val="TableBody"/>
              <w:rPr>
                <w:sz w:val="24"/>
                <w:szCs w:val="24"/>
                <w:vertAlign w:val="superscript"/>
              </w:rPr>
            </w:pPr>
            <w:r w:rsidRPr="00C54A3F">
              <w:rPr>
                <w:sz w:val="24"/>
                <w:szCs w:val="24"/>
              </w:rPr>
              <w:t>344,400 km</w:t>
            </w:r>
            <w:r w:rsidRPr="00C54A3F">
              <w:rPr>
                <w:sz w:val="24"/>
                <w:szCs w:val="24"/>
                <w:vertAlign w:val="superscript"/>
              </w:rPr>
              <w:t>2</w:t>
            </w:r>
          </w:p>
        </w:tc>
        <w:tc>
          <w:tcPr>
            <w:tcW w:w="3001" w:type="dxa"/>
            <w:shd w:val="clear" w:color="auto" w:fill="auto"/>
          </w:tcPr>
          <w:p w:rsidR="00B53311" w:rsidRPr="00C54A3F" w:rsidRDefault="00B53311" w:rsidP="00F533C4">
            <w:pPr>
              <w:pStyle w:val="TableBody"/>
              <w:rPr>
                <w:sz w:val="24"/>
                <w:szCs w:val="24"/>
                <w:vertAlign w:val="superscript"/>
              </w:rPr>
            </w:pPr>
            <w:r w:rsidRPr="00C54A3F">
              <w:rPr>
                <w:sz w:val="24"/>
                <w:szCs w:val="24"/>
              </w:rPr>
              <w:t>348,000 km</w:t>
            </w:r>
            <w:r w:rsidRPr="00C54A3F">
              <w:rPr>
                <w:sz w:val="24"/>
                <w:szCs w:val="24"/>
                <w:vertAlign w:val="superscript"/>
              </w:rPr>
              <w:t>2</w:t>
            </w:r>
          </w:p>
        </w:tc>
      </w:tr>
      <w:tr w:rsidR="00B53311" w:rsidRPr="00C54A3F" w:rsidTr="00F533C4">
        <w:tc>
          <w:tcPr>
            <w:tcW w:w="3001" w:type="dxa"/>
            <w:shd w:val="clear" w:color="auto" w:fill="auto"/>
          </w:tcPr>
          <w:p w:rsidR="00B53311" w:rsidRPr="00C54A3F" w:rsidRDefault="00B53311" w:rsidP="00F533C4">
            <w:pPr>
              <w:pStyle w:val="TableBody"/>
              <w:rPr>
                <w:sz w:val="24"/>
                <w:szCs w:val="24"/>
              </w:rPr>
            </w:pPr>
            <w:r w:rsidRPr="00C54A3F">
              <w:rPr>
                <w:sz w:val="24"/>
                <w:szCs w:val="24"/>
              </w:rPr>
              <w:t xml:space="preserve">Great Barrier Reef Region does </w:t>
            </w:r>
            <w:r w:rsidRPr="00C54A3F">
              <w:rPr>
                <w:i/>
                <w:sz w:val="24"/>
                <w:szCs w:val="24"/>
              </w:rPr>
              <w:t>not</w:t>
            </w:r>
            <w:r w:rsidRPr="00C54A3F">
              <w:rPr>
                <w:sz w:val="24"/>
                <w:szCs w:val="24"/>
              </w:rPr>
              <w:t xml:space="preserve"> include:</w:t>
            </w:r>
          </w:p>
          <w:p w:rsidR="00B53311" w:rsidRPr="00D327C3" w:rsidRDefault="00B53311" w:rsidP="00F533C4">
            <w:pPr>
              <w:pStyle w:val="Bullet"/>
              <w:rPr>
                <w:szCs w:val="24"/>
              </w:rPr>
            </w:pPr>
            <w:r w:rsidRPr="00C54A3F">
              <w:rPr>
                <w:szCs w:val="24"/>
              </w:rPr>
              <w:t>Internal waters of Queensland</w:t>
            </w:r>
          </w:p>
          <w:p w:rsidR="00B53311" w:rsidRPr="00C54A3F" w:rsidRDefault="00B53311" w:rsidP="00F533C4">
            <w:pPr>
              <w:pStyle w:val="Bullet"/>
              <w:rPr>
                <w:rFonts w:cs="Arial"/>
                <w:color w:val="000000"/>
                <w:szCs w:val="24"/>
              </w:rPr>
            </w:pPr>
            <w:r w:rsidRPr="00C54A3F">
              <w:rPr>
                <w:szCs w:val="24"/>
              </w:rPr>
              <w:t>980 Queensland islands</w:t>
            </w:r>
          </w:p>
        </w:tc>
        <w:tc>
          <w:tcPr>
            <w:tcW w:w="3001" w:type="dxa"/>
            <w:shd w:val="clear" w:color="auto" w:fill="auto"/>
          </w:tcPr>
          <w:p w:rsidR="00B53311" w:rsidRPr="00C54A3F" w:rsidRDefault="00B53311" w:rsidP="00F533C4">
            <w:pPr>
              <w:pStyle w:val="TableBody"/>
              <w:rPr>
                <w:sz w:val="24"/>
                <w:szCs w:val="24"/>
              </w:rPr>
            </w:pPr>
            <w:r w:rsidRPr="00C54A3F">
              <w:rPr>
                <w:sz w:val="24"/>
                <w:szCs w:val="24"/>
              </w:rPr>
              <w:t>Marine Park does include 70 Commonwealth owned islands</w:t>
            </w:r>
          </w:p>
          <w:p w:rsidR="00B53311" w:rsidRPr="00C54A3F" w:rsidRDefault="00B53311" w:rsidP="00F533C4">
            <w:pPr>
              <w:pStyle w:val="TableBody"/>
              <w:rPr>
                <w:sz w:val="24"/>
                <w:szCs w:val="24"/>
              </w:rPr>
            </w:pPr>
            <w:r w:rsidRPr="00C54A3F">
              <w:rPr>
                <w:sz w:val="24"/>
                <w:szCs w:val="24"/>
              </w:rPr>
              <w:t>Marine Park does NOT include:</w:t>
            </w:r>
          </w:p>
          <w:p w:rsidR="00B53311" w:rsidRPr="00D327C3" w:rsidRDefault="00B53311" w:rsidP="00F533C4">
            <w:pPr>
              <w:pStyle w:val="Bullet"/>
              <w:rPr>
                <w:szCs w:val="24"/>
              </w:rPr>
            </w:pPr>
            <w:r w:rsidRPr="00C54A3F">
              <w:rPr>
                <w:szCs w:val="24"/>
              </w:rPr>
              <w:t>Internal waters of Queensland</w:t>
            </w:r>
          </w:p>
          <w:p w:rsidR="00B53311" w:rsidRPr="00D327C3" w:rsidRDefault="00B53311" w:rsidP="00F533C4">
            <w:pPr>
              <w:pStyle w:val="Bullet"/>
              <w:rPr>
                <w:szCs w:val="24"/>
              </w:rPr>
            </w:pPr>
            <w:r w:rsidRPr="00C54A3F">
              <w:rPr>
                <w:szCs w:val="24"/>
              </w:rPr>
              <w:t xml:space="preserve">980 Queensland islands  </w:t>
            </w:r>
          </w:p>
          <w:p w:rsidR="00B53311" w:rsidRPr="00C54A3F" w:rsidRDefault="00B53311" w:rsidP="00F533C4">
            <w:pPr>
              <w:pStyle w:val="Bullet"/>
              <w:rPr>
                <w:rFonts w:cs="Arial"/>
                <w:color w:val="000000"/>
                <w:szCs w:val="24"/>
              </w:rPr>
            </w:pPr>
            <w:r w:rsidRPr="00C54A3F">
              <w:rPr>
                <w:szCs w:val="24"/>
              </w:rPr>
              <w:t>13 ports in 12 exclusion areas</w:t>
            </w:r>
          </w:p>
        </w:tc>
        <w:tc>
          <w:tcPr>
            <w:tcW w:w="3001" w:type="dxa"/>
            <w:shd w:val="clear" w:color="auto" w:fill="auto"/>
          </w:tcPr>
          <w:p w:rsidR="00B53311" w:rsidRPr="00C54A3F" w:rsidRDefault="00B53311" w:rsidP="00F533C4">
            <w:pPr>
              <w:pStyle w:val="TableBody"/>
              <w:rPr>
                <w:sz w:val="24"/>
                <w:szCs w:val="24"/>
              </w:rPr>
            </w:pPr>
            <w:r w:rsidRPr="00C54A3F">
              <w:rPr>
                <w:sz w:val="24"/>
                <w:szCs w:val="24"/>
              </w:rPr>
              <w:t>Does include:</w:t>
            </w:r>
          </w:p>
          <w:p w:rsidR="00B53311" w:rsidRPr="00D327C3" w:rsidRDefault="00B53311" w:rsidP="00F533C4">
            <w:pPr>
              <w:pStyle w:val="Bullet"/>
              <w:rPr>
                <w:szCs w:val="24"/>
              </w:rPr>
            </w:pPr>
            <w:r w:rsidRPr="00C54A3F">
              <w:rPr>
                <w:szCs w:val="24"/>
              </w:rPr>
              <w:t xml:space="preserve">All islands within outer boundary (1050) </w:t>
            </w:r>
          </w:p>
          <w:p w:rsidR="00B53311" w:rsidRPr="00C54A3F" w:rsidRDefault="00B53311" w:rsidP="00F533C4">
            <w:pPr>
              <w:pStyle w:val="Bullet"/>
              <w:rPr>
                <w:rFonts w:cs="Arial"/>
                <w:color w:val="000000"/>
                <w:szCs w:val="24"/>
              </w:rPr>
            </w:pPr>
            <w:r w:rsidRPr="00C54A3F">
              <w:rPr>
                <w:szCs w:val="24"/>
              </w:rPr>
              <w:t>All waters seaward of low water mark (LWM) of coast (including internal waters of Queensland and port waters)</w:t>
            </w:r>
          </w:p>
        </w:tc>
      </w:tr>
    </w:tbl>
    <w:p w:rsidR="0052416F" w:rsidRDefault="0052416F" w:rsidP="00B53311">
      <w:pPr>
        <w:rPr>
          <w:u w:val="single"/>
        </w:rPr>
        <w:sectPr w:rsidR="0052416F" w:rsidSect="00E70987">
          <w:pgSz w:w="11906" w:h="16838" w:code="9"/>
          <w:pgMar w:top="1418" w:right="1701" w:bottom="1418" w:left="1701" w:header="709" w:footer="709" w:gutter="0"/>
          <w:pgNumType w:start="1"/>
          <w:cols w:space="720"/>
          <w:docGrid w:linePitch="273"/>
        </w:sectPr>
      </w:pPr>
    </w:p>
    <w:p w:rsidR="0093734C" w:rsidRPr="0093734C" w:rsidRDefault="001E2BF5" w:rsidP="0093734C">
      <w:pPr>
        <w:pStyle w:val="Body"/>
      </w:pPr>
      <w:r>
        <w:rPr>
          <w:noProof/>
          <w:lang w:eastAsia="en-AU"/>
        </w:rPr>
        <w:drawing>
          <wp:inline distT="0" distB="0" distL="0" distR="0">
            <wp:extent cx="6101277" cy="8640000"/>
            <wp:effectExtent l="0" t="0" r="0" b="8890"/>
            <wp:docPr id="1" name="Picture 1" descr="Locations of the 12 ports in the World Heritage Area, including the five major ports assessed in this study, and the outer boundary of Great Barrier Reef Marine Park and World Heritage Area." title="Overview of ports in the Great Barrier Reef Marine Park and World Heritag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25379_000_Overview_Rev0_syn.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01277" cy="8640000"/>
                    </a:xfrm>
                    <a:prstGeom prst="rect">
                      <a:avLst/>
                    </a:prstGeom>
                  </pic:spPr>
                </pic:pic>
              </a:graphicData>
            </a:graphic>
          </wp:inline>
        </w:drawing>
      </w:r>
    </w:p>
    <w:p w:rsidR="0093734C" w:rsidRPr="00D1300E" w:rsidRDefault="0093734C" w:rsidP="0093734C">
      <w:pPr>
        <w:pStyle w:val="Caption"/>
        <w:tabs>
          <w:tab w:val="clear" w:pos="1134"/>
        </w:tabs>
        <w:ind w:left="0" w:firstLine="0"/>
        <w:rPr>
          <w:b w:val="0"/>
          <w:sz w:val="24"/>
          <w:szCs w:val="24"/>
        </w:rPr>
      </w:pPr>
      <w:bookmarkStart w:id="39" w:name="_Ref353368403"/>
      <w:bookmarkStart w:id="40" w:name="_Toc353532675"/>
      <w:bookmarkStart w:id="41" w:name="_Toc358987214"/>
      <w:r w:rsidRPr="00D1300E">
        <w:rPr>
          <w:sz w:val="24"/>
          <w:szCs w:val="24"/>
        </w:rPr>
        <w:t xml:space="preserve">Figure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1</w:t>
      </w:r>
      <w:r w:rsidR="009773BA" w:rsidRPr="00D1300E">
        <w:rPr>
          <w:noProof/>
          <w:sz w:val="24"/>
          <w:szCs w:val="24"/>
        </w:rPr>
        <w:fldChar w:fldCharType="end"/>
      </w:r>
      <w:r w:rsidR="000B1C08" w:rsidRPr="00D1300E">
        <w:rPr>
          <w:sz w:val="24"/>
          <w:szCs w:val="24"/>
        </w:rPr>
        <w:noBreakHyphen/>
      </w:r>
      <w:r w:rsidR="009773BA" w:rsidRPr="00D1300E">
        <w:rPr>
          <w:sz w:val="24"/>
          <w:szCs w:val="24"/>
        </w:rPr>
        <w:fldChar w:fldCharType="begin"/>
      </w:r>
      <w:r w:rsidR="009773BA" w:rsidRPr="00D1300E">
        <w:rPr>
          <w:sz w:val="24"/>
          <w:szCs w:val="24"/>
        </w:rPr>
        <w:instrText xml:space="preserve"> SEQ Figure \* ARABIC \s 1 </w:instrText>
      </w:r>
      <w:r w:rsidR="009773BA" w:rsidRPr="00D1300E">
        <w:rPr>
          <w:sz w:val="24"/>
          <w:szCs w:val="24"/>
        </w:rPr>
        <w:fldChar w:fldCharType="separate"/>
      </w:r>
      <w:r w:rsidR="00A00A8F">
        <w:rPr>
          <w:noProof/>
          <w:sz w:val="24"/>
          <w:szCs w:val="24"/>
        </w:rPr>
        <w:t>1</w:t>
      </w:r>
      <w:r w:rsidR="009773BA" w:rsidRPr="00D1300E">
        <w:rPr>
          <w:noProof/>
          <w:sz w:val="24"/>
          <w:szCs w:val="24"/>
        </w:rPr>
        <w:fldChar w:fldCharType="end"/>
      </w:r>
      <w:bookmarkEnd w:id="39"/>
      <w:r w:rsidRPr="00D1300E">
        <w:rPr>
          <w:sz w:val="24"/>
          <w:szCs w:val="24"/>
        </w:rPr>
        <w:t xml:space="preserve">: </w:t>
      </w:r>
      <w:r w:rsidRPr="00D1300E">
        <w:rPr>
          <w:b w:val="0"/>
          <w:sz w:val="24"/>
          <w:szCs w:val="24"/>
        </w:rPr>
        <w:t>Overview of ports in the</w:t>
      </w:r>
      <w:r w:rsidRPr="00D1300E">
        <w:rPr>
          <w:sz w:val="24"/>
          <w:szCs w:val="24"/>
        </w:rPr>
        <w:t xml:space="preserve"> </w:t>
      </w:r>
      <w:r w:rsidRPr="00D1300E">
        <w:rPr>
          <w:b w:val="0"/>
          <w:sz w:val="24"/>
          <w:szCs w:val="24"/>
        </w:rPr>
        <w:t>Great Barrier Reef Marine Park and World Heritage Area</w:t>
      </w:r>
      <w:bookmarkEnd w:id="40"/>
      <w:bookmarkEnd w:id="41"/>
    </w:p>
    <w:p w:rsidR="0052416F" w:rsidRDefault="0052416F" w:rsidP="0093734C">
      <w:pPr>
        <w:pStyle w:val="Body"/>
        <w:sectPr w:rsidR="0052416F" w:rsidSect="00F2739B">
          <w:footerReference w:type="default" r:id="rId15"/>
          <w:pgSz w:w="11906" w:h="16838" w:code="9"/>
          <w:pgMar w:top="1134" w:right="1418" w:bottom="1134" w:left="1418" w:header="709" w:footer="709" w:gutter="0"/>
          <w:cols w:space="720"/>
          <w:docGrid w:linePitch="273"/>
        </w:sectPr>
      </w:pPr>
    </w:p>
    <w:p w:rsidR="00B53311" w:rsidRPr="00C54A3F" w:rsidRDefault="00B53311" w:rsidP="00B53311">
      <w:pPr>
        <w:pStyle w:val="Body"/>
        <w:rPr>
          <w:sz w:val="24"/>
          <w:szCs w:val="24"/>
        </w:rPr>
      </w:pPr>
      <w:r w:rsidRPr="00C54A3F">
        <w:rPr>
          <w:sz w:val="24"/>
          <w:szCs w:val="24"/>
        </w:rPr>
        <w:t>As noted und</w:t>
      </w:r>
      <w:r w:rsidR="001555D1">
        <w:rPr>
          <w:sz w:val="24"/>
          <w:szCs w:val="24"/>
        </w:rPr>
        <w:t>er s</w:t>
      </w:r>
      <w:r w:rsidRPr="00C54A3F">
        <w:rPr>
          <w:sz w:val="24"/>
          <w:szCs w:val="24"/>
        </w:rPr>
        <w:t xml:space="preserve">ection </w:t>
      </w:r>
      <w:r w:rsidRPr="00C54A3F">
        <w:rPr>
          <w:sz w:val="24"/>
          <w:szCs w:val="24"/>
        </w:rPr>
        <w:fldChar w:fldCharType="begin"/>
      </w:r>
      <w:r w:rsidRPr="00C54A3F">
        <w:rPr>
          <w:sz w:val="24"/>
          <w:szCs w:val="24"/>
        </w:rPr>
        <w:instrText xml:space="preserve"> REF _Ref337112322 \r \h </w:instrText>
      </w:r>
      <w:r w:rsidR="00C54A3F">
        <w:rPr>
          <w:sz w:val="24"/>
          <w:szCs w:val="24"/>
        </w:rPr>
        <w:instrText xml:space="preserve"> \* MERGEFORMAT </w:instrText>
      </w:r>
      <w:r w:rsidRPr="00C54A3F">
        <w:rPr>
          <w:sz w:val="24"/>
          <w:szCs w:val="24"/>
        </w:rPr>
      </w:r>
      <w:r w:rsidRPr="00C54A3F">
        <w:rPr>
          <w:sz w:val="24"/>
          <w:szCs w:val="24"/>
        </w:rPr>
        <w:fldChar w:fldCharType="separate"/>
      </w:r>
      <w:r w:rsidR="00A00A8F">
        <w:rPr>
          <w:sz w:val="24"/>
          <w:szCs w:val="24"/>
        </w:rPr>
        <w:t>1.2</w:t>
      </w:r>
      <w:r w:rsidRPr="00C54A3F">
        <w:rPr>
          <w:sz w:val="24"/>
          <w:szCs w:val="24"/>
        </w:rPr>
        <w:fldChar w:fldCharType="end"/>
      </w:r>
      <w:r w:rsidRPr="00C54A3F">
        <w:rPr>
          <w:sz w:val="24"/>
          <w:szCs w:val="24"/>
        </w:rPr>
        <w:t xml:space="preserve">, the predicted increase in shipping traffic within the Marine Park and World Heritage Area in coming years is driven primarily by bulk commodity exports from ports located between Cairns and Gladstone. Accordingly, to inform the GBRMPA Strategic Assessment, this project is considering the risks from trading vessel anchorage associated with the five major Queensland ports of: </w:t>
      </w:r>
    </w:p>
    <w:p w:rsidR="00B53311" w:rsidRPr="00C54A3F" w:rsidRDefault="00B53311" w:rsidP="00B53311">
      <w:pPr>
        <w:pStyle w:val="Bullet"/>
        <w:rPr>
          <w:szCs w:val="24"/>
        </w:rPr>
      </w:pPr>
      <w:r w:rsidRPr="00C54A3F">
        <w:rPr>
          <w:szCs w:val="24"/>
        </w:rPr>
        <w:t>Port of Cairns</w:t>
      </w:r>
    </w:p>
    <w:p w:rsidR="00B53311" w:rsidRPr="00C54A3F" w:rsidRDefault="00B53311" w:rsidP="00B53311">
      <w:pPr>
        <w:pStyle w:val="Bullet"/>
        <w:rPr>
          <w:szCs w:val="24"/>
        </w:rPr>
      </w:pPr>
      <w:r w:rsidRPr="00C54A3F">
        <w:rPr>
          <w:szCs w:val="24"/>
        </w:rPr>
        <w:t>Port of Townsville</w:t>
      </w:r>
    </w:p>
    <w:p w:rsidR="00B53311" w:rsidRPr="00C54A3F" w:rsidRDefault="00B53311" w:rsidP="00B53311">
      <w:pPr>
        <w:pStyle w:val="Bullet"/>
        <w:rPr>
          <w:szCs w:val="24"/>
        </w:rPr>
      </w:pPr>
      <w:r w:rsidRPr="00C54A3F">
        <w:rPr>
          <w:szCs w:val="24"/>
        </w:rPr>
        <w:t>Port of Abbot Point</w:t>
      </w:r>
    </w:p>
    <w:p w:rsidR="00B53311" w:rsidRPr="00C54A3F" w:rsidRDefault="00B53311" w:rsidP="00B53311">
      <w:pPr>
        <w:pStyle w:val="Bullet"/>
        <w:rPr>
          <w:szCs w:val="24"/>
        </w:rPr>
      </w:pPr>
      <w:r w:rsidRPr="00C54A3F">
        <w:rPr>
          <w:szCs w:val="24"/>
        </w:rPr>
        <w:t>Port of Hay Point</w:t>
      </w:r>
    </w:p>
    <w:p w:rsidR="00B53311" w:rsidRPr="00C54A3F" w:rsidRDefault="00B53311" w:rsidP="00B53311">
      <w:pPr>
        <w:pStyle w:val="Bullet"/>
        <w:rPr>
          <w:szCs w:val="24"/>
        </w:rPr>
      </w:pPr>
      <w:r w:rsidRPr="00C54A3F">
        <w:rPr>
          <w:szCs w:val="24"/>
        </w:rPr>
        <w:t>Port of Gladstone.</w:t>
      </w:r>
    </w:p>
    <w:p w:rsidR="00B53311" w:rsidRPr="00C54A3F" w:rsidRDefault="00B53311" w:rsidP="00B53311">
      <w:pPr>
        <w:pStyle w:val="Body"/>
        <w:rPr>
          <w:sz w:val="24"/>
          <w:szCs w:val="24"/>
        </w:rPr>
      </w:pPr>
      <w:r w:rsidRPr="00C54A3F">
        <w:rPr>
          <w:sz w:val="24"/>
          <w:szCs w:val="24"/>
        </w:rPr>
        <w:t xml:space="preserve">Anchorage areas are designated on navigational charts for only three of these locations; Cairns, Hay Point and Gladstone. Vessels may also anchor outside of designated areas at the discretion of the ship’s Master as long as they are compliant with relevant zoning and legislative protection measures for the World Heritage Area. Management and direction for anchorage in each of the </w:t>
      </w:r>
      <w:r w:rsidR="00E330E3" w:rsidRPr="00C54A3F">
        <w:rPr>
          <w:sz w:val="24"/>
          <w:szCs w:val="24"/>
        </w:rPr>
        <w:t xml:space="preserve">ports </w:t>
      </w:r>
      <w:r w:rsidRPr="00C54A3F">
        <w:rPr>
          <w:sz w:val="24"/>
          <w:szCs w:val="24"/>
        </w:rPr>
        <w:t>is provided to bulk cargo and other trading vessels by the Regional Harbour Master (RHM).</w:t>
      </w:r>
    </w:p>
    <w:p w:rsidR="00B53311" w:rsidRPr="00C54A3F" w:rsidRDefault="00B53311" w:rsidP="00B53311">
      <w:pPr>
        <w:pStyle w:val="Body"/>
        <w:rPr>
          <w:sz w:val="24"/>
          <w:szCs w:val="24"/>
        </w:rPr>
      </w:pPr>
      <w:r w:rsidRPr="00C54A3F">
        <w:rPr>
          <w:sz w:val="24"/>
          <w:szCs w:val="24"/>
        </w:rPr>
        <w:t>This project involves investigation of impacts associated with anchorages of the five major ports. A key step, therefore, has been to define the existing areas being used for anchorage by trading vessels working to each of the nominated ports. This was achieved through consultation with each port’s RHM to confirm designated areas and, for locations without charted anchorages, to define an area within which vessels are known or directed to anchor. Where specific anchor drop points are mapped a conservative approach of considering the entire area across which anchor drop may occur has been used to define the anchorage area of a port. This has provided an envelope of seabed adjacent each of the five ports within which anchorage currently occurs</w:t>
      </w:r>
      <w:r w:rsidR="00331A52" w:rsidRPr="00C54A3F">
        <w:rPr>
          <w:sz w:val="24"/>
          <w:szCs w:val="24"/>
        </w:rPr>
        <w:t>.</w:t>
      </w:r>
      <w:r w:rsidRPr="00C54A3F">
        <w:rPr>
          <w:sz w:val="24"/>
          <w:szCs w:val="24"/>
        </w:rPr>
        <w:t xml:space="preserve"> The bounds of the ship anchorage areas (G</w:t>
      </w:r>
      <w:r w:rsidR="00FD3BF5" w:rsidRPr="00C54A3F">
        <w:rPr>
          <w:sz w:val="24"/>
          <w:szCs w:val="24"/>
        </w:rPr>
        <w:t xml:space="preserve">lobal </w:t>
      </w:r>
      <w:r w:rsidRPr="00C54A3F">
        <w:rPr>
          <w:sz w:val="24"/>
          <w:szCs w:val="24"/>
        </w:rPr>
        <w:t>P</w:t>
      </w:r>
      <w:r w:rsidR="00FD3BF5" w:rsidRPr="00C54A3F">
        <w:rPr>
          <w:sz w:val="24"/>
          <w:szCs w:val="24"/>
        </w:rPr>
        <w:t xml:space="preserve">ositioning </w:t>
      </w:r>
      <w:r w:rsidRPr="00C54A3F">
        <w:rPr>
          <w:sz w:val="24"/>
          <w:szCs w:val="24"/>
        </w:rPr>
        <w:t>S</w:t>
      </w:r>
      <w:r w:rsidR="00FD3BF5" w:rsidRPr="00C54A3F">
        <w:rPr>
          <w:sz w:val="24"/>
          <w:szCs w:val="24"/>
        </w:rPr>
        <w:t>ystem (GPS)</w:t>
      </w:r>
      <w:r w:rsidRPr="00C54A3F">
        <w:rPr>
          <w:sz w:val="24"/>
          <w:szCs w:val="24"/>
        </w:rPr>
        <w:t xml:space="preserve"> coordinates) at each of the ports and the total area (in hectares (ha)) of each ship anchorage are provided in </w:t>
      </w:r>
      <w:r w:rsidR="00092E17" w:rsidRPr="00C54A3F">
        <w:rPr>
          <w:sz w:val="24"/>
          <w:szCs w:val="24"/>
        </w:rPr>
        <w:fldChar w:fldCharType="begin"/>
      </w:r>
      <w:r w:rsidR="00092E17" w:rsidRPr="00C54A3F">
        <w:rPr>
          <w:sz w:val="24"/>
          <w:szCs w:val="24"/>
        </w:rPr>
        <w:instrText xml:space="preserve"> REF _Ref353526674 \h </w:instrText>
      </w:r>
      <w:r w:rsidR="00C54A3F">
        <w:rPr>
          <w:sz w:val="24"/>
          <w:szCs w:val="24"/>
        </w:rPr>
        <w:instrText xml:space="preserve"> \* MERGEFORMAT </w:instrText>
      </w:r>
      <w:r w:rsidR="00092E17" w:rsidRPr="00C54A3F">
        <w:rPr>
          <w:sz w:val="24"/>
          <w:szCs w:val="24"/>
        </w:rPr>
      </w:r>
      <w:r w:rsidR="00092E17" w:rsidRPr="00C54A3F">
        <w:rPr>
          <w:sz w:val="24"/>
          <w:szCs w:val="24"/>
        </w:rPr>
        <w:fldChar w:fldCharType="separate"/>
      </w:r>
      <w:r w:rsidR="00B841D4">
        <w:rPr>
          <w:sz w:val="24"/>
          <w:szCs w:val="24"/>
        </w:rPr>
        <w:t>t</w:t>
      </w:r>
      <w:r w:rsidR="00A00A8F" w:rsidRPr="00C54A3F">
        <w:rPr>
          <w:sz w:val="24"/>
          <w:szCs w:val="24"/>
        </w:rPr>
        <w:t xml:space="preserve">able </w:t>
      </w:r>
      <w:r w:rsidR="00A00A8F">
        <w:rPr>
          <w:noProof/>
          <w:sz w:val="24"/>
          <w:szCs w:val="24"/>
        </w:rPr>
        <w:t>1</w:t>
      </w:r>
      <w:r w:rsidR="00A00A8F" w:rsidRPr="00C54A3F">
        <w:rPr>
          <w:noProof/>
          <w:sz w:val="24"/>
          <w:szCs w:val="24"/>
        </w:rPr>
        <w:noBreakHyphen/>
      </w:r>
      <w:r w:rsidR="00A00A8F">
        <w:rPr>
          <w:noProof/>
          <w:sz w:val="24"/>
          <w:szCs w:val="24"/>
        </w:rPr>
        <w:t>2</w:t>
      </w:r>
      <w:r w:rsidR="00092E17" w:rsidRPr="00C54A3F">
        <w:rPr>
          <w:sz w:val="24"/>
          <w:szCs w:val="24"/>
        </w:rPr>
        <w:fldChar w:fldCharType="end"/>
      </w:r>
      <w:r w:rsidR="00331A52" w:rsidRPr="00C54A3F">
        <w:rPr>
          <w:sz w:val="24"/>
          <w:szCs w:val="24"/>
        </w:rPr>
        <w:t xml:space="preserve"> and the anchorage areas are presented in </w:t>
      </w:r>
      <w:r w:rsidR="009E3FCF" w:rsidRPr="00C54A3F">
        <w:rPr>
          <w:sz w:val="24"/>
          <w:szCs w:val="24"/>
        </w:rPr>
        <w:fldChar w:fldCharType="begin"/>
      </w:r>
      <w:r w:rsidR="009E3FCF" w:rsidRPr="00C54A3F">
        <w:rPr>
          <w:sz w:val="24"/>
          <w:szCs w:val="24"/>
        </w:rPr>
        <w:instrText xml:space="preserve"> REF _Ref353524562 \h </w:instrText>
      </w:r>
      <w:r w:rsidR="00C54A3F">
        <w:rPr>
          <w:sz w:val="24"/>
          <w:szCs w:val="24"/>
        </w:rPr>
        <w:instrText xml:space="preserve"> \* MERGEFORMAT </w:instrText>
      </w:r>
      <w:r w:rsidR="009E3FCF" w:rsidRPr="00C54A3F">
        <w:rPr>
          <w:sz w:val="24"/>
          <w:szCs w:val="24"/>
        </w:rPr>
      </w:r>
      <w:r w:rsidR="009E3FCF" w:rsidRPr="00C54A3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1</w:t>
      </w:r>
      <w:r w:rsidR="009E3FCF" w:rsidRPr="00C54A3F">
        <w:rPr>
          <w:sz w:val="24"/>
          <w:szCs w:val="24"/>
        </w:rPr>
        <w:fldChar w:fldCharType="end"/>
      </w:r>
      <w:r w:rsidR="009E3FCF" w:rsidRPr="00C54A3F">
        <w:rPr>
          <w:sz w:val="24"/>
          <w:szCs w:val="24"/>
        </w:rPr>
        <w:t xml:space="preserve">, </w:t>
      </w:r>
      <w:r w:rsidR="009E3FCF" w:rsidRPr="00C54A3F">
        <w:rPr>
          <w:sz w:val="24"/>
          <w:szCs w:val="24"/>
        </w:rPr>
        <w:fldChar w:fldCharType="begin"/>
      </w:r>
      <w:r w:rsidR="009E3FCF" w:rsidRPr="00C54A3F">
        <w:rPr>
          <w:sz w:val="24"/>
          <w:szCs w:val="24"/>
        </w:rPr>
        <w:instrText xml:space="preserve"> REF _Ref353524674 \h </w:instrText>
      </w:r>
      <w:r w:rsidR="00C54A3F">
        <w:rPr>
          <w:sz w:val="24"/>
          <w:szCs w:val="24"/>
        </w:rPr>
        <w:instrText xml:space="preserve"> \* MERGEFORMAT </w:instrText>
      </w:r>
      <w:r w:rsidR="009E3FCF" w:rsidRPr="00C54A3F">
        <w:rPr>
          <w:sz w:val="24"/>
          <w:szCs w:val="24"/>
        </w:rPr>
      </w:r>
      <w:r w:rsidR="009E3FCF" w:rsidRPr="00C54A3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2</w:t>
      </w:r>
      <w:r w:rsidR="009E3FCF" w:rsidRPr="00C54A3F">
        <w:rPr>
          <w:sz w:val="24"/>
          <w:szCs w:val="24"/>
        </w:rPr>
        <w:fldChar w:fldCharType="end"/>
      </w:r>
      <w:r w:rsidR="009E3FCF" w:rsidRPr="00C54A3F">
        <w:rPr>
          <w:sz w:val="24"/>
          <w:szCs w:val="24"/>
        </w:rPr>
        <w:t xml:space="preserve">, </w:t>
      </w:r>
      <w:r w:rsidR="009E3FCF" w:rsidRPr="00C54A3F">
        <w:rPr>
          <w:sz w:val="24"/>
          <w:szCs w:val="24"/>
        </w:rPr>
        <w:fldChar w:fldCharType="begin"/>
      </w:r>
      <w:r w:rsidR="009E3FCF" w:rsidRPr="00C54A3F">
        <w:rPr>
          <w:sz w:val="24"/>
          <w:szCs w:val="24"/>
        </w:rPr>
        <w:instrText xml:space="preserve"> REF _Ref353524749 \h </w:instrText>
      </w:r>
      <w:r w:rsidR="00C54A3F">
        <w:rPr>
          <w:sz w:val="24"/>
          <w:szCs w:val="24"/>
        </w:rPr>
        <w:instrText xml:space="preserve"> \* MERGEFORMAT </w:instrText>
      </w:r>
      <w:r w:rsidR="009E3FCF" w:rsidRPr="00C54A3F">
        <w:rPr>
          <w:sz w:val="24"/>
          <w:szCs w:val="24"/>
        </w:rPr>
      </w:r>
      <w:r w:rsidR="009E3FCF" w:rsidRPr="00C54A3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3</w:t>
      </w:r>
      <w:r w:rsidR="009E3FCF" w:rsidRPr="00C54A3F">
        <w:rPr>
          <w:sz w:val="24"/>
          <w:szCs w:val="24"/>
        </w:rPr>
        <w:fldChar w:fldCharType="end"/>
      </w:r>
      <w:r w:rsidR="009E3FCF" w:rsidRPr="00C54A3F">
        <w:rPr>
          <w:sz w:val="24"/>
          <w:szCs w:val="24"/>
        </w:rPr>
        <w:t xml:space="preserve">, </w:t>
      </w:r>
      <w:r w:rsidR="009E3FCF" w:rsidRPr="00C54A3F">
        <w:rPr>
          <w:sz w:val="24"/>
          <w:szCs w:val="24"/>
        </w:rPr>
        <w:fldChar w:fldCharType="begin"/>
      </w:r>
      <w:r w:rsidR="009E3FCF" w:rsidRPr="00C54A3F">
        <w:rPr>
          <w:sz w:val="24"/>
          <w:szCs w:val="24"/>
        </w:rPr>
        <w:instrText xml:space="preserve"> REF _Ref353524883 \h </w:instrText>
      </w:r>
      <w:r w:rsidR="00C54A3F">
        <w:rPr>
          <w:sz w:val="24"/>
          <w:szCs w:val="24"/>
        </w:rPr>
        <w:instrText xml:space="preserve"> \* MERGEFORMAT </w:instrText>
      </w:r>
      <w:r w:rsidR="009E3FCF" w:rsidRPr="00C54A3F">
        <w:rPr>
          <w:sz w:val="24"/>
          <w:szCs w:val="24"/>
        </w:rPr>
      </w:r>
      <w:r w:rsidR="009E3FCF" w:rsidRPr="00C54A3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4</w:t>
      </w:r>
      <w:r w:rsidR="009E3FCF" w:rsidRPr="00C54A3F">
        <w:rPr>
          <w:sz w:val="24"/>
          <w:szCs w:val="24"/>
        </w:rPr>
        <w:fldChar w:fldCharType="end"/>
      </w:r>
      <w:r w:rsidR="009E3FCF" w:rsidRPr="00C54A3F">
        <w:rPr>
          <w:sz w:val="24"/>
          <w:szCs w:val="24"/>
        </w:rPr>
        <w:t xml:space="preserve"> and </w:t>
      </w:r>
      <w:r w:rsidR="009E3FCF" w:rsidRPr="00C54A3F">
        <w:rPr>
          <w:sz w:val="24"/>
          <w:szCs w:val="24"/>
        </w:rPr>
        <w:fldChar w:fldCharType="begin"/>
      </w:r>
      <w:r w:rsidR="009E3FCF" w:rsidRPr="00C54A3F">
        <w:rPr>
          <w:sz w:val="24"/>
          <w:szCs w:val="24"/>
        </w:rPr>
        <w:instrText xml:space="preserve"> REF _Ref353524989 \h </w:instrText>
      </w:r>
      <w:r w:rsidR="00C54A3F">
        <w:rPr>
          <w:sz w:val="24"/>
          <w:szCs w:val="24"/>
        </w:rPr>
        <w:instrText xml:space="preserve"> \* MERGEFORMAT </w:instrText>
      </w:r>
      <w:r w:rsidR="009E3FCF" w:rsidRPr="00C54A3F">
        <w:rPr>
          <w:sz w:val="24"/>
          <w:szCs w:val="24"/>
        </w:rPr>
      </w:r>
      <w:r w:rsidR="009E3FCF" w:rsidRPr="00C54A3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5</w:t>
      </w:r>
      <w:r w:rsidR="009E3FCF" w:rsidRPr="00C54A3F">
        <w:rPr>
          <w:sz w:val="24"/>
          <w:szCs w:val="24"/>
        </w:rPr>
        <w:fldChar w:fldCharType="end"/>
      </w:r>
      <w:r w:rsidR="00331A52" w:rsidRPr="00C54A3F">
        <w:rPr>
          <w:sz w:val="24"/>
          <w:szCs w:val="24"/>
        </w:rPr>
        <w:t>.</w:t>
      </w:r>
    </w:p>
    <w:p w:rsidR="00B53311" w:rsidRPr="00C54A3F" w:rsidRDefault="00B53311" w:rsidP="00B53311">
      <w:pPr>
        <w:pStyle w:val="Body"/>
        <w:rPr>
          <w:sz w:val="24"/>
          <w:szCs w:val="24"/>
        </w:rPr>
      </w:pPr>
      <w:r w:rsidRPr="00C54A3F">
        <w:rPr>
          <w:sz w:val="24"/>
          <w:szCs w:val="24"/>
        </w:rPr>
        <w:t xml:space="preserve">These spatial areas provide the footprint of investigation adjacent each port addressed by this study. </w:t>
      </w:r>
    </w:p>
    <w:p w:rsidR="00B53311" w:rsidRDefault="00B53311" w:rsidP="00B53311">
      <w:pPr>
        <w:sectPr w:rsidR="00B53311" w:rsidSect="0052416F">
          <w:pgSz w:w="11906" w:h="16838" w:code="9"/>
          <w:pgMar w:top="1418" w:right="1701" w:bottom="1418" w:left="1701" w:header="709" w:footer="709" w:gutter="0"/>
          <w:cols w:space="720"/>
          <w:docGrid w:linePitch="273"/>
        </w:sectPr>
      </w:pPr>
    </w:p>
    <w:p w:rsidR="00B53311" w:rsidRPr="00C54A3F" w:rsidRDefault="001A042B" w:rsidP="001A042B">
      <w:pPr>
        <w:pStyle w:val="Caption"/>
        <w:rPr>
          <w:b w:val="0"/>
          <w:sz w:val="24"/>
          <w:szCs w:val="24"/>
        </w:rPr>
      </w:pPr>
      <w:bookmarkStart w:id="42" w:name="_Ref353526674"/>
      <w:bookmarkStart w:id="43" w:name="_Toc353532807"/>
      <w:bookmarkStart w:id="44" w:name="_Toc358987201"/>
      <w:r w:rsidRPr="00C54A3F">
        <w:rPr>
          <w:sz w:val="24"/>
          <w:szCs w:val="24"/>
        </w:rPr>
        <w:t xml:space="preserve">Table </w:t>
      </w:r>
      <w:r w:rsidR="009773BA" w:rsidRPr="00C54A3F">
        <w:rPr>
          <w:sz w:val="24"/>
          <w:szCs w:val="24"/>
        </w:rPr>
        <w:fldChar w:fldCharType="begin"/>
      </w:r>
      <w:r w:rsidR="009773BA" w:rsidRPr="00C54A3F">
        <w:rPr>
          <w:sz w:val="24"/>
          <w:szCs w:val="24"/>
        </w:rPr>
        <w:instrText xml:space="preserve"> STYLEREF 1 \s </w:instrText>
      </w:r>
      <w:r w:rsidR="009773BA" w:rsidRPr="00C54A3F">
        <w:rPr>
          <w:sz w:val="24"/>
          <w:szCs w:val="24"/>
        </w:rPr>
        <w:fldChar w:fldCharType="separate"/>
      </w:r>
      <w:r w:rsidR="00A00A8F">
        <w:rPr>
          <w:noProof/>
          <w:sz w:val="24"/>
          <w:szCs w:val="24"/>
        </w:rPr>
        <w:t>1</w:t>
      </w:r>
      <w:r w:rsidR="009773BA" w:rsidRPr="00C54A3F">
        <w:rPr>
          <w:noProof/>
          <w:sz w:val="24"/>
          <w:szCs w:val="24"/>
        </w:rPr>
        <w:fldChar w:fldCharType="end"/>
      </w:r>
      <w:r w:rsidR="007B6965" w:rsidRPr="00C54A3F">
        <w:rPr>
          <w:sz w:val="24"/>
          <w:szCs w:val="24"/>
        </w:rPr>
        <w:noBreakHyphen/>
      </w:r>
      <w:r w:rsidR="009773BA" w:rsidRPr="00C54A3F">
        <w:rPr>
          <w:sz w:val="24"/>
          <w:szCs w:val="24"/>
        </w:rPr>
        <w:fldChar w:fldCharType="begin"/>
      </w:r>
      <w:r w:rsidR="009773BA" w:rsidRPr="00C54A3F">
        <w:rPr>
          <w:sz w:val="24"/>
          <w:szCs w:val="24"/>
        </w:rPr>
        <w:instrText xml:space="preserve"> SEQ Table \* ARABIC \s 1 </w:instrText>
      </w:r>
      <w:r w:rsidR="009773BA" w:rsidRPr="00C54A3F">
        <w:rPr>
          <w:sz w:val="24"/>
          <w:szCs w:val="24"/>
        </w:rPr>
        <w:fldChar w:fldCharType="separate"/>
      </w:r>
      <w:r w:rsidR="00A00A8F">
        <w:rPr>
          <w:noProof/>
          <w:sz w:val="24"/>
          <w:szCs w:val="24"/>
        </w:rPr>
        <w:t>2</w:t>
      </w:r>
      <w:r w:rsidR="009773BA" w:rsidRPr="00C54A3F">
        <w:rPr>
          <w:noProof/>
          <w:sz w:val="24"/>
          <w:szCs w:val="24"/>
        </w:rPr>
        <w:fldChar w:fldCharType="end"/>
      </w:r>
      <w:bookmarkEnd w:id="42"/>
      <w:r w:rsidRPr="00C54A3F">
        <w:rPr>
          <w:sz w:val="24"/>
          <w:szCs w:val="24"/>
        </w:rPr>
        <w:t xml:space="preserve">: </w:t>
      </w:r>
      <w:bookmarkEnd w:id="43"/>
      <w:r w:rsidR="00C54A3F" w:rsidRPr="00C54A3F">
        <w:rPr>
          <w:b w:val="0"/>
          <w:sz w:val="24"/>
          <w:szCs w:val="24"/>
        </w:rPr>
        <w:t>Bounds (latitude and longitude) and area (in ha) of the anchorage areas at each of the five major ports (Latitudes and longitudes are provided by point number. Point 1 is top left corner, Point 2 is top right corner, Point 3 is bottom left corner and Point 4 is bottom right corner of a bounded area)</w:t>
      </w:r>
      <w:bookmarkEnd w:id="44"/>
    </w:p>
    <w:tbl>
      <w:tblPr>
        <w:tblStyle w:val="TableGrid"/>
        <w:tblW w:w="4639"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firstRow="1" w:lastRow="0" w:firstColumn="1" w:lastColumn="0" w:noHBand="0" w:noVBand="1"/>
        <w:tblCaption w:val="Bounds (latitude and longitude) and area (in ha) of the anchorage areas at each of the five major ports "/>
        <w:tblDescription w:val="The coordinates and area in hectares of each anchorage area across the five ports assessed. Columns are the latitude and longitude of each point of a bounded area and the total area of the bounded region."/>
      </w:tblPr>
      <w:tblGrid>
        <w:gridCol w:w="2689"/>
        <w:gridCol w:w="2048"/>
        <w:gridCol w:w="2048"/>
        <w:gridCol w:w="2048"/>
        <w:gridCol w:w="2048"/>
        <w:gridCol w:w="2048"/>
      </w:tblGrid>
      <w:tr w:rsidR="00B53311" w:rsidRPr="00C54A3F" w:rsidTr="00F533C4">
        <w:trPr>
          <w:tblHeader/>
        </w:trPr>
        <w:tc>
          <w:tcPr>
            <w:tcW w:w="2689" w:type="dxa"/>
            <w:tcBorders>
              <w:top w:val="nil"/>
            </w:tcBorders>
            <w:shd w:val="clear" w:color="auto" w:fill="auto"/>
          </w:tcPr>
          <w:p w:rsidR="00B53311" w:rsidRPr="00C54A3F" w:rsidRDefault="00B53311" w:rsidP="00F533C4">
            <w:pPr>
              <w:pStyle w:val="TableHead"/>
              <w:rPr>
                <w:sz w:val="24"/>
                <w:szCs w:val="24"/>
              </w:rPr>
            </w:pPr>
            <w:r w:rsidRPr="00C54A3F">
              <w:rPr>
                <w:sz w:val="24"/>
                <w:szCs w:val="24"/>
              </w:rPr>
              <w:t>Port</w:t>
            </w:r>
          </w:p>
        </w:tc>
        <w:tc>
          <w:tcPr>
            <w:tcW w:w="2048" w:type="dxa"/>
            <w:tcBorders>
              <w:top w:val="nil"/>
            </w:tcBorders>
            <w:shd w:val="clear" w:color="auto" w:fill="auto"/>
          </w:tcPr>
          <w:p w:rsidR="00B53311" w:rsidRPr="00C54A3F" w:rsidRDefault="00B53311" w:rsidP="00F533C4">
            <w:pPr>
              <w:pStyle w:val="TableHead"/>
              <w:rPr>
                <w:sz w:val="24"/>
                <w:szCs w:val="24"/>
              </w:rPr>
            </w:pPr>
            <w:r w:rsidRPr="00C54A3F">
              <w:rPr>
                <w:sz w:val="24"/>
                <w:szCs w:val="24"/>
              </w:rPr>
              <w:t>Point 1</w:t>
            </w:r>
          </w:p>
        </w:tc>
        <w:tc>
          <w:tcPr>
            <w:tcW w:w="2048" w:type="dxa"/>
            <w:tcBorders>
              <w:top w:val="nil"/>
            </w:tcBorders>
            <w:shd w:val="clear" w:color="auto" w:fill="auto"/>
          </w:tcPr>
          <w:p w:rsidR="00B53311" w:rsidRPr="00C54A3F" w:rsidRDefault="00B53311" w:rsidP="00F533C4">
            <w:pPr>
              <w:pStyle w:val="TableHead"/>
              <w:rPr>
                <w:sz w:val="24"/>
                <w:szCs w:val="24"/>
              </w:rPr>
            </w:pPr>
            <w:r w:rsidRPr="00C54A3F">
              <w:rPr>
                <w:sz w:val="24"/>
                <w:szCs w:val="24"/>
              </w:rPr>
              <w:t>Point 2</w:t>
            </w:r>
          </w:p>
        </w:tc>
        <w:tc>
          <w:tcPr>
            <w:tcW w:w="2048" w:type="dxa"/>
            <w:tcBorders>
              <w:top w:val="nil"/>
            </w:tcBorders>
            <w:shd w:val="clear" w:color="auto" w:fill="auto"/>
          </w:tcPr>
          <w:p w:rsidR="00B53311" w:rsidRPr="00C54A3F" w:rsidRDefault="00B53311" w:rsidP="00F533C4">
            <w:pPr>
              <w:pStyle w:val="TableHead"/>
              <w:rPr>
                <w:sz w:val="24"/>
                <w:szCs w:val="24"/>
              </w:rPr>
            </w:pPr>
            <w:r w:rsidRPr="00C54A3F">
              <w:rPr>
                <w:sz w:val="24"/>
                <w:szCs w:val="24"/>
              </w:rPr>
              <w:t>Point 3</w:t>
            </w:r>
          </w:p>
        </w:tc>
        <w:tc>
          <w:tcPr>
            <w:tcW w:w="2048" w:type="dxa"/>
            <w:tcBorders>
              <w:top w:val="nil"/>
            </w:tcBorders>
            <w:shd w:val="clear" w:color="auto" w:fill="auto"/>
          </w:tcPr>
          <w:p w:rsidR="00B53311" w:rsidRPr="00C54A3F" w:rsidRDefault="00B53311" w:rsidP="00F533C4">
            <w:pPr>
              <w:pStyle w:val="TableHead"/>
              <w:rPr>
                <w:sz w:val="24"/>
                <w:szCs w:val="24"/>
              </w:rPr>
            </w:pPr>
            <w:r w:rsidRPr="00C54A3F">
              <w:rPr>
                <w:sz w:val="24"/>
                <w:szCs w:val="24"/>
              </w:rPr>
              <w:t>Point 4</w:t>
            </w:r>
          </w:p>
        </w:tc>
        <w:tc>
          <w:tcPr>
            <w:tcW w:w="2048" w:type="dxa"/>
            <w:tcBorders>
              <w:top w:val="nil"/>
            </w:tcBorders>
          </w:tcPr>
          <w:p w:rsidR="00B53311" w:rsidRPr="00C54A3F" w:rsidRDefault="00B53311" w:rsidP="00F533C4">
            <w:pPr>
              <w:pStyle w:val="TableHead"/>
              <w:rPr>
                <w:sz w:val="24"/>
                <w:szCs w:val="24"/>
              </w:rPr>
            </w:pPr>
            <w:r w:rsidRPr="00C54A3F">
              <w:rPr>
                <w:sz w:val="24"/>
                <w:szCs w:val="24"/>
              </w:rPr>
              <w:t>Area (ha)</w:t>
            </w:r>
          </w:p>
        </w:tc>
      </w:tr>
      <w:tr w:rsidR="00B53311" w:rsidRPr="00C54A3F" w:rsidTr="00F533C4">
        <w:tc>
          <w:tcPr>
            <w:tcW w:w="2689" w:type="dxa"/>
            <w:shd w:val="clear" w:color="auto" w:fill="auto"/>
          </w:tcPr>
          <w:p w:rsidR="00B53311" w:rsidRPr="00C54A3F" w:rsidRDefault="00B53311" w:rsidP="00F533C4">
            <w:pPr>
              <w:pStyle w:val="TableBody"/>
              <w:rPr>
                <w:sz w:val="24"/>
                <w:szCs w:val="24"/>
              </w:rPr>
            </w:pPr>
            <w:r w:rsidRPr="00C54A3F">
              <w:rPr>
                <w:sz w:val="24"/>
                <w:szCs w:val="24"/>
              </w:rPr>
              <w:t>Cairns</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-16.809302</w:t>
            </w:r>
          </w:p>
          <w:p w:rsidR="00B53311" w:rsidRPr="00C54A3F" w:rsidRDefault="00B53311" w:rsidP="00F533C4">
            <w:pPr>
              <w:pStyle w:val="TableBody"/>
              <w:rPr>
                <w:sz w:val="24"/>
                <w:szCs w:val="24"/>
              </w:rPr>
            </w:pPr>
            <w:r w:rsidRPr="00C54A3F">
              <w:rPr>
                <w:sz w:val="24"/>
                <w:szCs w:val="24"/>
              </w:rPr>
              <w:t>145.77560</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-16.75466</w:t>
            </w:r>
          </w:p>
          <w:p w:rsidR="00B53311" w:rsidRPr="00C54A3F" w:rsidRDefault="00B53311" w:rsidP="00F533C4">
            <w:pPr>
              <w:pStyle w:val="TableBody"/>
              <w:rPr>
                <w:sz w:val="24"/>
                <w:szCs w:val="24"/>
              </w:rPr>
            </w:pPr>
            <w:r w:rsidRPr="00C54A3F">
              <w:rPr>
                <w:sz w:val="24"/>
                <w:szCs w:val="24"/>
              </w:rPr>
              <w:t>145.86635</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-16.97995</w:t>
            </w:r>
          </w:p>
          <w:p w:rsidR="00B53311" w:rsidRPr="00C54A3F" w:rsidRDefault="00B53311" w:rsidP="00F533C4">
            <w:pPr>
              <w:pStyle w:val="TableBody"/>
              <w:rPr>
                <w:sz w:val="24"/>
                <w:szCs w:val="24"/>
              </w:rPr>
            </w:pPr>
            <w:r w:rsidRPr="00C54A3F">
              <w:rPr>
                <w:sz w:val="24"/>
                <w:szCs w:val="24"/>
              </w:rPr>
              <w:t>145.96195</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-16.95247</w:t>
            </w:r>
          </w:p>
          <w:p w:rsidR="00B53311" w:rsidRPr="00C54A3F" w:rsidRDefault="00B53311" w:rsidP="00F533C4">
            <w:pPr>
              <w:pStyle w:val="TableBody"/>
              <w:rPr>
                <w:sz w:val="24"/>
                <w:szCs w:val="24"/>
              </w:rPr>
            </w:pPr>
            <w:r w:rsidRPr="00C54A3F">
              <w:rPr>
                <w:sz w:val="24"/>
                <w:szCs w:val="24"/>
              </w:rPr>
              <w:t>146.01798</w:t>
            </w:r>
          </w:p>
        </w:tc>
        <w:tc>
          <w:tcPr>
            <w:tcW w:w="2048" w:type="dxa"/>
          </w:tcPr>
          <w:p w:rsidR="00B53311" w:rsidRPr="00C54A3F" w:rsidRDefault="00B53311" w:rsidP="00F533C4">
            <w:pPr>
              <w:pStyle w:val="TableBody"/>
              <w:rPr>
                <w:sz w:val="24"/>
                <w:szCs w:val="24"/>
              </w:rPr>
            </w:pPr>
            <w:r w:rsidRPr="00C54A3F">
              <w:rPr>
                <w:sz w:val="24"/>
                <w:szCs w:val="24"/>
              </w:rPr>
              <w:t>24,118</w:t>
            </w:r>
          </w:p>
        </w:tc>
      </w:tr>
      <w:tr w:rsidR="00B53311" w:rsidRPr="00C54A3F" w:rsidTr="00F533C4">
        <w:tc>
          <w:tcPr>
            <w:tcW w:w="2689" w:type="dxa"/>
            <w:shd w:val="clear" w:color="auto" w:fill="auto"/>
          </w:tcPr>
          <w:p w:rsidR="00B53311" w:rsidRPr="00C54A3F" w:rsidRDefault="00B53311" w:rsidP="00F533C4">
            <w:pPr>
              <w:pStyle w:val="TableBody"/>
              <w:rPr>
                <w:sz w:val="24"/>
                <w:szCs w:val="24"/>
              </w:rPr>
            </w:pPr>
            <w:r w:rsidRPr="00C54A3F">
              <w:rPr>
                <w:sz w:val="24"/>
                <w:szCs w:val="24"/>
              </w:rPr>
              <w:t>Townsville</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-19.01963</w:t>
            </w:r>
          </w:p>
          <w:p w:rsidR="00B53311" w:rsidRPr="00C54A3F" w:rsidRDefault="00B53311" w:rsidP="00F533C4">
            <w:pPr>
              <w:pStyle w:val="TableBody"/>
              <w:rPr>
                <w:sz w:val="24"/>
                <w:szCs w:val="24"/>
              </w:rPr>
            </w:pPr>
            <w:r w:rsidRPr="00C54A3F">
              <w:rPr>
                <w:sz w:val="24"/>
                <w:szCs w:val="24"/>
              </w:rPr>
              <w:t>146.80780</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-19.02737</w:t>
            </w:r>
          </w:p>
          <w:p w:rsidR="00B53311" w:rsidRPr="00C54A3F" w:rsidRDefault="00B53311" w:rsidP="00F533C4">
            <w:pPr>
              <w:pStyle w:val="TableBody"/>
              <w:rPr>
                <w:sz w:val="24"/>
                <w:szCs w:val="24"/>
              </w:rPr>
            </w:pPr>
            <w:r w:rsidRPr="00C54A3F">
              <w:rPr>
                <w:sz w:val="24"/>
                <w:szCs w:val="24"/>
              </w:rPr>
              <w:t>147.03623</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-19.13087</w:t>
            </w:r>
          </w:p>
          <w:p w:rsidR="00B53311" w:rsidRPr="00C54A3F" w:rsidRDefault="00B53311" w:rsidP="00F533C4">
            <w:pPr>
              <w:pStyle w:val="TableBody"/>
              <w:rPr>
                <w:sz w:val="24"/>
                <w:szCs w:val="24"/>
              </w:rPr>
            </w:pPr>
            <w:r w:rsidRPr="00C54A3F">
              <w:rPr>
                <w:sz w:val="24"/>
                <w:szCs w:val="24"/>
              </w:rPr>
              <w:t>146.90595</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-19.13266</w:t>
            </w:r>
          </w:p>
          <w:p w:rsidR="00B53311" w:rsidRPr="00C54A3F" w:rsidRDefault="00B53311" w:rsidP="00F533C4">
            <w:pPr>
              <w:pStyle w:val="TableBody"/>
              <w:rPr>
                <w:sz w:val="24"/>
                <w:szCs w:val="24"/>
              </w:rPr>
            </w:pPr>
            <w:r w:rsidRPr="00C54A3F">
              <w:rPr>
                <w:sz w:val="24"/>
                <w:szCs w:val="24"/>
              </w:rPr>
              <w:t>147.06002</w:t>
            </w:r>
          </w:p>
        </w:tc>
        <w:tc>
          <w:tcPr>
            <w:tcW w:w="2048" w:type="dxa"/>
          </w:tcPr>
          <w:p w:rsidR="00B53311" w:rsidRPr="00C54A3F" w:rsidRDefault="00B53311" w:rsidP="00F533C4">
            <w:pPr>
              <w:pStyle w:val="TableBody"/>
              <w:rPr>
                <w:sz w:val="24"/>
                <w:szCs w:val="24"/>
              </w:rPr>
            </w:pPr>
            <w:r w:rsidRPr="00C54A3F">
              <w:rPr>
                <w:sz w:val="24"/>
                <w:szCs w:val="24"/>
              </w:rPr>
              <w:t>23,762</w:t>
            </w:r>
          </w:p>
        </w:tc>
      </w:tr>
      <w:tr w:rsidR="00B53311" w:rsidRPr="00C54A3F" w:rsidTr="00F533C4">
        <w:tc>
          <w:tcPr>
            <w:tcW w:w="2689" w:type="dxa"/>
            <w:shd w:val="clear" w:color="auto" w:fill="auto"/>
          </w:tcPr>
          <w:p w:rsidR="00B53311" w:rsidRPr="00C54A3F" w:rsidRDefault="00B53311" w:rsidP="00F533C4">
            <w:pPr>
              <w:pStyle w:val="TableBody"/>
              <w:rPr>
                <w:sz w:val="24"/>
                <w:szCs w:val="24"/>
              </w:rPr>
            </w:pPr>
            <w:r w:rsidRPr="00C54A3F">
              <w:rPr>
                <w:sz w:val="24"/>
                <w:szCs w:val="24"/>
              </w:rPr>
              <w:t>Abbot Point</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-19.65923</w:t>
            </w:r>
          </w:p>
          <w:p w:rsidR="00B53311" w:rsidRPr="00C54A3F" w:rsidRDefault="00B53311" w:rsidP="00F533C4">
            <w:pPr>
              <w:pStyle w:val="TableBody"/>
              <w:rPr>
                <w:sz w:val="24"/>
                <w:szCs w:val="24"/>
              </w:rPr>
            </w:pPr>
            <w:r w:rsidRPr="00C54A3F">
              <w:rPr>
                <w:sz w:val="24"/>
                <w:szCs w:val="24"/>
              </w:rPr>
              <w:t>147.98337</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-19.67425</w:t>
            </w:r>
          </w:p>
          <w:p w:rsidR="00B53311" w:rsidRPr="00C54A3F" w:rsidRDefault="00B53311" w:rsidP="00F533C4">
            <w:pPr>
              <w:pStyle w:val="TableBody"/>
              <w:rPr>
                <w:sz w:val="24"/>
                <w:szCs w:val="24"/>
              </w:rPr>
            </w:pPr>
            <w:r w:rsidRPr="00C54A3F">
              <w:rPr>
                <w:sz w:val="24"/>
                <w:szCs w:val="24"/>
              </w:rPr>
              <w:t>148.28264</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-19.81606</w:t>
            </w:r>
          </w:p>
          <w:p w:rsidR="00B53311" w:rsidRPr="00C54A3F" w:rsidRDefault="00B53311" w:rsidP="00F533C4">
            <w:pPr>
              <w:pStyle w:val="TableBody"/>
              <w:rPr>
                <w:sz w:val="24"/>
                <w:szCs w:val="24"/>
              </w:rPr>
            </w:pPr>
            <w:r w:rsidRPr="00C54A3F">
              <w:rPr>
                <w:sz w:val="24"/>
                <w:szCs w:val="24"/>
              </w:rPr>
              <w:t>147.98092</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-19.87983</w:t>
            </w:r>
          </w:p>
          <w:p w:rsidR="00B53311" w:rsidRPr="00C54A3F" w:rsidRDefault="00B53311" w:rsidP="00F533C4">
            <w:pPr>
              <w:pStyle w:val="TableBody"/>
              <w:rPr>
                <w:sz w:val="24"/>
                <w:szCs w:val="24"/>
              </w:rPr>
            </w:pPr>
            <w:r w:rsidRPr="00C54A3F">
              <w:rPr>
                <w:sz w:val="24"/>
                <w:szCs w:val="24"/>
              </w:rPr>
              <w:t>148.22934</w:t>
            </w:r>
          </w:p>
        </w:tc>
        <w:tc>
          <w:tcPr>
            <w:tcW w:w="2048" w:type="dxa"/>
          </w:tcPr>
          <w:p w:rsidR="00B53311" w:rsidRPr="00C54A3F" w:rsidRDefault="00B53311" w:rsidP="00F533C4">
            <w:pPr>
              <w:pStyle w:val="TableBody"/>
              <w:rPr>
                <w:sz w:val="24"/>
                <w:szCs w:val="24"/>
              </w:rPr>
            </w:pPr>
            <w:r w:rsidRPr="00C54A3F">
              <w:rPr>
                <w:sz w:val="24"/>
                <w:szCs w:val="24"/>
              </w:rPr>
              <w:t>58,818</w:t>
            </w:r>
          </w:p>
        </w:tc>
      </w:tr>
      <w:tr w:rsidR="00B53311" w:rsidRPr="00C54A3F" w:rsidTr="00F533C4">
        <w:tc>
          <w:tcPr>
            <w:tcW w:w="2689" w:type="dxa"/>
            <w:shd w:val="clear" w:color="auto" w:fill="auto"/>
          </w:tcPr>
          <w:p w:rsidR="00B53311" w:rsidRPr="00C54A3F" w:rsidRDefault="00B53311" w:rsidP="00F533C4">
            <w:pPr>
              <w:pStyle w:val="TableBody"/>
              <w:rPr>
                <w:sz w:val="24"/>
                <w:szCs w:val="24"/>
              </w:rPr>
            </w:pPr>
            <w:r w:rsidRPr="00C54A3F">
              <w:rPr>
                <w:sz w:val="24"/>
                <w:szCs w:val="24"/>
              </w:rPr>
              <w:t>Hay Point</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-21.17225</w:t>
            </w:r>
          </w:p>
          <w:p w:rsidR="00B53311" w:rsidRPr="00C54A3F" w:rsidRDefault="00B53311" w:rsidP="00F533C4">
            <w:pPr>
              <w:pStyle w:val="TableBody"/>
              <w:rPr>
                <w:sz w:val="24"/>
                <w:szCs w:val="24"/>
              </w:rPr>
            </w:pPr>
            <w:r w:rsidRPr="00C54A3F">
              <w:rPr>
                <w:sz w:val="24"/>
                <w:szCs w:val="24"/>
              </w:rPr>
              <w:t>149.31492</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-20.97303</w:t>
            </w:r>
          </w:p>
          <w:p w:rsidR="00B53311" w:rsidRPr="00C54A3F" w:rsidRDefault="00B53311" w:rsidP="00F533C4">
            <w:pPr>
              <w:pStyle w:val="TableBody"/>
              <w:rPr>
                <w:sz w:val="24"/>
                <w:szCs w:val="24"/>
              </w:rPr>
            </w:pPr>
            <w:r w:rsidRPr="00C54A3F">
              <w:rPr>
                <w:sz w:val="24"/>
                <w:szCs w:val="24"/>
              </w:rPr>
              <w:t>149.81436</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-21.29850</w:t>
            </w:r>
          </w:p>
          <w:p w:rsidR="00B53311" w:rsidRPr="00C54A3F" w:rsidRDefault="00B53311" w:rsidP="00F533C4">
            <w:pPr>
              <w:pStyle w:val="TableBody"/>
              <w:rPr>
                <w:sz w:val="24"/>
                <w:szCs w:val="24"/>
              </w:rPr>
            </w:pPr>
            <w:r w:rsidRPr="00C54A3F">
              <w:rPr>
                <w:sz w:val="24"/>
                <w:szCs w:val="24"/>
              </w:rPr>
              <w:t>149.31236</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-21.29862</w:t>
            </w:r>
          </w:p>
          <w:p w:rsidR="00B53311" w:rsidRPr="00C54A3F" w:rsidRDefault="00B53311" w:rsidP="00F533C4">
            <w:pPr>
              <w:pStyle w:val="TableBody"/>
              <w:rPr>
                <w:sz w:val="24"/>
                <w:szCs w:val="24"/>
              </w:rPr>
            </w:pPr>
            <w:r w:rsidRPr="00C54A3F">
              <w:rPr>
                <w:sz w:val="24"/>
                <w:szCs w:val="24"/>
              </w:rPr>
              <w:t>149.95951</w:t>
            </w:r>
          </w:p>
        </w:tc>
        <w:tc>
          <w:tcPr>
            <w:tcW w:w="2048" w:type="dxa"/>
          </w:tcPr>
          <w:p w:rsidR="00B53311" w:rsidRPr="00C54A3F" w:rsidRDefault="00B53311" w:rsidP="00F533C4">
            <w:pPr>
              <w:pStyle w:val="TableBody"/>
              <w:rPr>
                <w:sz w:val="24"/>
                <w:szCs w:val="24"/>
              </w:rPr>
            </w:pPr>
            <w:r w:rsidRPr="00C54A3F">
              <w:rPr>
                <w:sz w:val="24"/>
                <w:szCs w:val="24"/>
              </w:rPr>
              <w:t>157,284</w:t>
            </w:r>
          </w:p>
        </w:tc>
      </w:tr>
      <w:tr w:rsidR="00B53311" w:rsidRPr="00C54A3F" w:rsidTr="00F533C4">
        <w:tc>
          <w:tcPr>
            <w:tcW w:w="2689" w:type="dxa"/>
            <w:shd w:val="clear" w:color="auto" w:fill="auto"/>
          </w:tcPr>
          <w:p w:rsidR="00B53311" w:rsidRPr="00C54A3F" w:rsidRDefault="00B53311" w:rsidP="00F533C4">
            <w:pPr>
              <w:pStyle w:val="TableBody"/>
              <w:rPr>
                <w:sz w:val="24"/>
                <w:szCs w:val="24"/>
              </w:rPr>
            </w:pPr>
            <w:r w:rsidRPr="00C54A3F">
              <w:rPr>
                <w:sz w:val="24"/>
                <w:szCs w:val="24"/>
              </w:rPr>
              <w:t>Gladstone inner anchorage</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-23.83373</w:t>
            </w:r>
          </w:p>
          <w:p w:rsidR="00B53311" w:rsidRPr="00C54A3F" w:rsidRDefault="00B53311" w:rsidP="00F533C4">
            <w:pPr>
              <w:pStyle w:val="TableBody"/>
              <w:rPr>
                <w:sz w:val="24"/>
                <w:szCs w:val="24"/>
              </w:rPr>
            </w:pPr>
            <w:r w:rsidRPr="00C54A3F">
              <w:rPr>
                <w:sz w:val="24"/>
                <w:szCs w:val="24"/>
              </w:rPr>
              <w:t>151.29568</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-23.82218</w:t>
            </w:r>
          </w:p>
          <w:p w:rsidR="00B53311" w:rsidRPr="00C54A3F" w:rsidRDefault="00B53311" w:rsidP="00F533C4">
            <w:pPr>
              <w:pStyle w:val="TableBody"/>
              <w:rPr>
                <w:sz w:val="24"/>
                <w:szCs w:val="24"/>
              </w:rPr>
            </w:pPr>
            <w:r w:rsidRPr="00C54A3F">
              <w:rPr>
                <w:sz w:val="24"/>
                <w:szCs w:val="24"/>
              </w:rPr>
              <w:t>151.31167</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-23.87902</w:t>
            </w:r>
          </w:p>
          <w:p w:rsidR="00B53311" w:rsidRPr="00C54A3F" w:rsidRDefault="00B53311" w:rsidP="00F533C4">
            <w:pPr>
              <w:pStyle w:val="TableBody"/>
              <w:rPr>
                <w:sz w:val="24"/>
                <w:szCs w:val="24"/>
              </w:rPr>
            </w:pPr>
            <w:r w:rsidRPr="00C54A3F">
              <w:rPr>
                <w:sz w:val="24"/>
                <w:szCs w:val="24"/>
              </w:rPr>
              <w:t>151.35518</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-23.86798</w:t>
            </w:r>
          </w:p>
          <w:p w:rsidR="00B53311" w:rsidRPr="00C54A3F" w:rsidRDefault="00B53311" w:rsidP="00F533C4">
            <w:pPr>
              <w:pStyle w:val="TableBody"/>
              <w:rPr>
                <w:sz w:val="24"/>
                <w:szCs w:val="24"/>
              </w:rPr>
            </w:pPr>
            <w:r w:rsidRPr="00C54A3F">
              <w:rPr>
                <w:sz w:val="24"/>
                <w:szCs w:val="24"/>
              </w:rPr>
              <w:t>151.36551</w:t>
            </w:r>
          </w:p>
        </w:tc>
        <w:tc>
          <w:tcPr>
            <w:tcW w:w="2048" w:type="dxa"/>
          </w:tcPr>
          <w:p w:rsidR="00B53311" w:rsidRPr="00C54A3F" w:rsidRDefault="00B53311" w:rsidP="00F533C4">
            <w:pPr>
              <w:pStyle w:val="TableBody"/>
              <w:rPr>
                <w:sz w:val="24"/>
                <w:szCs w:val="24"/>
              </w:rPr>
            </w:pPr>
            <w:r w:rsidRPr="00C54A3F">
              <w:rPr>
                <w:sz w:val="24"/>
                <w:szCs w:val="24"/>
              </w:rPr>
              <w:t>1403</w:t>
            </w:r>
          </w:p>
        </w:tc>
      </w:tr>
      <w:tr w:rsidR="00B53311" w:rsidRPr="00C54A3F" w:rsidTr="00F533C4">
        <w:tc>
          <w:tcPr>
            <w:tcW w:w="2689" w:type="dxa"/>
            <w:shd w:val="clear" w:color="auto" w:fill="auto"/>
          </w:tcPr>
          <w:p w:rsidR="00B53311" w:rsidRPr="00C54A3F" w:rsidRDefault="00B53311" w:rsidP="00F533C4">
            <w:pPr>
              <w:pStyle w:val="TableBody"/>
              <w:rPr>
                <w:sz w:val="24"/>
                <w:szCs w:val="24"/>
              </w:rPr>
            </w:pPr>
            <w:r w:rsidRPr="00C54A3F">
              <w:rPr>
                <w:sz w:val="24"/>
                <w:szCs w:val="24"/>
              </w:rPr>
              <w:t>Gladstone outer anchorage</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-23.83195</w:t>
            </w:r>
          </w:p>
          <w:p w:rsidR="00B53311" w:rsidRPr="00C54A3F" w:rsidRDefault="00B53311" w:rsidP="00F533C4">
            <w:pPr>
              <w:pStyle w:val="TableBody"/>
              <w:rPr>
                <w:sz w:val="24"/>
                <w:szCs w:val="24"/>
              </w:rPr>
            </w:pPr>
            <w:r w:rsidRPr="00C54A3F">
              <w:rPr>
                <w:sz w:val="24"/>
                <w:szCs w:val="24"/>
              </w:rPr>
              <w:t>151.42357</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-23.76377</w:t>
            </w:r>
          </w:p>
          <w:p w:rsidR="00B53311" w:rsidRPr="00C54A3F" w:rsidRDefault="00B53311" w:rsidP="00F533C4">
            <w:pPr>
              <w:pStyle w:val="TableBody"/>
              <w:rPr>
                <w:sz w:val="24"/>
                <w:szCs w:val="24"/>
              </w:rPr>
            </w:pPr>
            <w:r w:rsidRPr="00C54A3F">
              <w:rPr>
                <w:sz w:val="24"/>
                <w:szCs w:val="24"/>
              </w:rPr>
              <w:t>151.49485</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-23.94741</w:t>
            </w:r>
          </w:p>
          <w:p w:rsidR="00B53311" w:rsidRPr="00C54A3F" w:rsidRDefault="00B53311" w:rsidP="00F533C4">
            <w:pPr>
              <w:pStyle w:val="TableBody"/>
              <w:rPr>
                <w:sz w:val="24"/>
                <w:szCs w:val="24"/>
              </w:rPr>
            </w:pPr>
            <w:r w:rsidRPr="00C54A3F">
              <w:rPr>
                <w:sz w:val="24"/>
                <w:szCs w:val="24"/>
              </w:rPr>
              <w:t>151.59231</w:t>
            </w:r>
          </w:p>
        </w:tc>
        <w:tc>
          <w:tcPr>
            <w:tcW w:w="2048" w:type="dxa"/>
            <w:shd w:val="clear" w:color="auto" w:fill="auto"/>
          </w:tcPr>
          <w:p w:rsidR="00B53311" w:rsidRPr="00C54A3F" w:rsidRDefault="00B53311" w:rsidP="00F533C4">
            <w:pPr>
              <w:pStyle w:val="TableBody"/>
              <w:rPr>
                <w:sz w:val="24"/>
                <w:szCs w:val="24"/>
              </w:rPr>
            </w:pPr>
            <w:r w:rsidRPr="00C54A3F">
              <w:rPr>
                <w:sz w:val="24"/>
                <w:szCs w:val="24"/>
              </w:rPr>
              <w:t>-23.87346</w:t>
            </w:r>
          </w:p>
          <w:p w:rsidR="00B53311" w:rsidRPr="00C54A3F" w:rsidRDefault="00B53311" w:rsidP="00F533C4">
            <w:pPr>
              <w:pStyle w:val="TableBody"/>
              <w:rPr>
                <w:sz w:val="24"/>
                <w:szCs w:val="24"/>
              </w:rPr>
            </w:pPr>
            <w:r w:rsidRPr="00C54A3F">
              <w:rPr>
                <w:sz w:val="24"/>
                <w:szCs w:val="24"/>
              </w:rPr>
              <w:t>151.66395</w:t>
            </w:r>
          </w:p>
        </w:tc>
        <w:tc>
          <w:tcPr>
            <w:tcW w:w="2048" w:type="dxa"/>
          </w:tcPr>
          <w:p w:rsidR="00B53311" w:rsidRPr="00C54A3F" w:rsidRDefault="00B53311" w:rsidP="00F533C4">
            <w:pPr>
              <w:pStyle w:val="TableBody"/>
              <w:rPr>
                <w:sz w:val="24"/>
                <w:szCs w:val="24"/>
              </w:rPr>
            </w:pPr>
            <w:r w:rsidRPr="00C54A3F">
              <w:rPr>
                <w:sz w:val="24"/>
                <w:szCs w:val="24"/>
              </w:rPr>
              <w:t>22,722</w:t>
            </w:r>
          </w:p>
        </w:tc>
      </w:tr>
    </w:tbl>
    <w:p w:rsidR="00B53311" w:rsidRDefault="00B53311" w:rsidP="00B53311">
      <w:pPr>
        <w:rPr>
          <w:rFonts w:ascii="Arial" w:hAnsi="Arial"/>
          <w:b w:val="0"/>
          <w:color w:val="auto"/>
        </w:rPr>
        <w:sectPr w:rsidR="00B53311" w:rsidSect="00E70987">
          <w:headerReference w:type="default" r:id="rId16"/>
          <w:footerReference w:type="default" r:id="rId17"/>
          <w:pgSz w:w="16838" w:h="11906" w:orient="landscape" w:code="9"/>
          <w:pgMar w:top="1418" w:right="1418" w:bottom="1418" w:left="1701" w:header="709" w:footer="709" w:gutter="0"/>
          <w:cols w:space="720"/>
          <w:docGrid w:linePitch="273"/>
        </w:sectPr>
      </w:pPr>
    </w:p>
    <w:p w:rsidR="0068562F" w:rsidRPr="00C54A3F" w:rsidRDefault="0068562F" w:rsidP="0068562F">
      <w:pPr>
        <w:pStyle w:val="Heading2"/>
        <w:rPr>
          <w:sz w:val="24"/>
          <w:szCs w:val="24"/>
        </w:rPr>
      </w:pPr>
      <w:bookmarkStart w:id="45" w:name="_Toc353532647"/>
      <w:bookmarkStart w:id="46" w:name="_Toc353798698"/>
      <w:bookmarkStart w:id="47" w:name="_Toc358987176"/>
      <w:bookmarkStart w:id="48" w:name="_Toc337815392"/>
      <w:r w:rsidRPr="00C54A3F">
        <w:rPr>
          <w:sz w:val="24"/>
          <w:szCs w:val="24"/>
        </w:rPr>
        <w:t>The structure of this report</w:t>
      </w:r>
      <w:bookmarkEnd w:id="45"/>
      <w:bookmarkEnd w:id="46"/>
      <w:bookmarkEnd w:id="47"/>
    </w:p>
    <w:bookmarkEnd w:id="48"/>
    <w:p w:rsidR="00350E01" w:rsidRPr="00C54A3F" w:rsidRDefault="00A35B61" w:rsidP="00B53311">
      <w:pPr>
        <w:pStyle w:val="Body"/>
        <w:rPr>
          <w:sz w:val="24"/>
          <w:szCs w:val="24"/>
        </w:rPr>
      </w:pPr>
      <w:r w:rsidRPr="00C54A3F">
        <w:rPr>
          <w:sz w:val="24"/>
          <w:szCs w:val="24"/>
        </w:rPr>
        <w:t xml:space="preserve">This report presents the findings of </w:t>
      </w:r>
      <w:r w:rsidR="00223ADC" w:rsidRPr="00C54A3F">
        <w:rPr>
          <w:sz w:val="24"/>
          <w:szCs w:val="24"/>
        </w:rPr>
        <w:t>p</w:t>
      </w:r>
      <w:r w:rsidRPr="00C54A3F">
        <w:rPr>
          <w:sz w:val="24"/>
          <w:szCs w:val="24"/>
        </w:rPr>
        <w:t>hase 3 of th</w:t>
      </w:r>
      <w:r w:rsidR="000B1C08" w:rsidRPr="00C54A3F">
        <w:rPr>
          <w:sz w:val="24"/>
          <w:szCs w:val="24"/>
        </w:rPr>
        <w:t>e</w:t>
      </w:r>
      <w:r w:rsidRPr="00C54A3F">
        <w:rPr>
          <w:sz w:val="24"/>
          <w:szCs w:val="24"/>
        </w:rPr>
        <w:t xml:space="preserve"> project</w:t>
      </w:r>
      <w:r w:rsidR="00FD6E1A" w:rsidRPr="00C54A3F">
        <w:rPr>
          <w:sz w:val="24"/>
          <w:szCs w:val="24"/>
        </w:rPr>
        <w:t>,</w:t>
      </w:r>
      <w:r w:rsidR="002554FB" w:rsidRPr="00C54A3F">
        <w:rPr>
          <w:sz w:val="24"/>
          <w:szCs w:val="24"/>
        </w:rPr>
        <w:t xml:space="preserve"> </w:t>
      </w:r>
      <w:r w:rsidR="00FD6E1A" w:rsidRPr="00C54A3F">
        <w:rPr>
          <w:sz w:val="24"/>
          <w:szCs w:val="24"/>
        </w:rPr>
        <w:t>t</w:t>
      </w:r>
      <w:r w:rsidR="002554FB" w:rsidRPr="00C54A3F">
        <w:rPr>
          <w:sz w:val="24"/>
          <w:szCs w:val="24"/>
        </w:rPr>
        <w:t xml:space="preserve">he </w:t>
      </w:r>
      <w:r w:rsidR="006C5F51" w:rsidRPr="00C54A3F">
        <w:rPr>
          <w:sz w:val="24"/>
          <w:szCs w:val="24"/>
        </w:rPr>
        <w:t xml:space="preserve">environmental ship </w:t>
      </w:r>
      <w:r w:rsidRPr="00C54A3F">
        <w:rPr>
          <w:sz w:val="24"/>
          <w:szCs w:val="24"/>
        </w:rPr>
        <w:t>anchorage management strategies that could be used to avoid, mitigate, offset or adaptively manage identified impacts.</w:t>
      </w:r>
      <w:r w:rsidR="003F6C49" w:rsidRPr="00C54A3F">
        <w:rPr>
          <w:sz w:val="24"/>
          <w:szCs w:val="24"/>
        </w:rPr>
        <w:t xml:space="preserve"> </w:t>
      </w:r>
      <w:r w:rsidR="002554FB" w:rsidRPr="00C54A3F">
        <w:rPr>
          <w:rFonts w:cs="Arial"/>
          <w:sz w:val="24"/>
          <w:szCs w:val="24"/>
        </w:rPr>
        <w:t>A review of the shipping demand forecast, existing site conditions and impacts</w:t>
      </w:r>
      <w:r w:rsidR="00D26978" w:rsidRPr="00C54A3F">
        <w:rPr>
          <w:rFonts w:cs="Arial"/>
          <w:sz w:val="24"/>
          <w:szCs w:val="24"/>
        </w:rPr>
        <w:t>,</w:t>
      </w:r>
      <w:r w:rsidR="002554FB" w:rsidRPr="00C54A3F">
        <w:rPr>
          <w:rFonts w:cs="Arial"/>
          <w:sz w:val="24"/>
          <w:szCs w:val="24"/>
        </w:rPr>
        <w:t xml:space="preserve"> and comparative analysis of management strategies has been completed under </w:t>
      </w:r>
      <w:r w:rsidR="00223ADC" w:rsidRPr="00C54A3F">
        <w:rPr>
          <w:rFonts w:cs="Arial"/>
          <w:sz w:val="24"/>
          <w:szCs w:val="24"/>
        </w:rPr>
        <w:t>p</w:t>
      </w:r>
      <w:r w:rsidR="002554FB" w:rsidRPr="00C54A3F">
        <w:rPr>
          <w:rFonts w:cs="Arial"/>
          <w:sz w:val="24"/>
          <w:szCs w:val="24"/>
        </w:rPr>
        <w:t>hases 1 and 2 of th</w:t>
      </w:r>
      <w:r w:rsidR="000B1C08" w:rsidRPr="00C54A3F">
        <w:rPr>
          <w:rFonts w:cs="Arial"/>
          <w:sz w:val="24"/>
          <w:szCs w:val="24"/>
        </w:rPr>
        <w:t>e</w:t>
      </w:r>
      <w:r w:rsidR="002554FB" w:rsidRPr="00C54A3F">
        <w:rPr>
          <w:rFonts w:cs="Arial"/>
          <w:sz w:val="24"/>
          <w:szCs w:val="24"/>
        </w:rPr>
        <w:t xml:space="preserve"> project. Those works demonstrate that </w:t>
      </w:r>
      <w:r w:rsidR="004935AB" w:rsidRPr="00C54A3F">
        <w:rPr>
          <w:rFonts w:cs="Arial"/>
          <w:sz w:val="24"/>
          <w:szCs w:val="24"/>
        </w:rPr>
        <w:t>options</w:t>
      </w:r>
      <w:r w:rsidR="002554FB" w:rsidRPr="00C54A3F">
        <w:rPr>
          <w:rFonts w:cs="Arial"/>
          <w:sz w:val="24"/>
          <w:szCs w:val="24"/>
        </w:rPr>
        <w:t xml:space="preserve"> exist to implement new, or adapt and improve existing anchorage management actions to avoid further impacts on the World Heritage Area, particularly under future shipping demand.</w:t>
      </w:r>
    </w:p>
    <w:p w:rsidR="006D4F4E" w:rsidRPr="00C54A3F" w:rsidRDefault="006D4F4E" w:rsidP="006D4F4E">
      <w:pPr>
        <w:pStyle w:val="Body"/>
        <w:rPr>
          <w:sz w:val="24"/>
          <w:szCs w:val="24"/>
        </w:rPr>
      </w:pPr>
      <w:r w:rsidRPr="00C54A3F">
        <w:rPr>
          <w:sz w:val="24"/>
          <w:szCs w:val="24"/>
        </w:rPr>
        <w:t xml:space="preserve">The </w:t>
      </w:r>
      <w:r w:rsidR="00223ADC" w:rsidRPr="00C54A3F">
        <w:rPr>
          <w:sz w:val="24"/>
          <w:szCs w:val="24"/>
        </w:rPr>
        <w:t>p</w:t>
      </w:r>
      <w:r w:rsidR="0093734C" w:rsidRPr="00C54A3F">
        <w:rPr>
          <w:sz w:val="24"/>
          <w:szCs w:val="24"/>
        </w:rPr>
        <w:t xml:space="preserve">hase 1 </w:t>
      </w:r>
      <w:r w:rsidRPr="00C54A3F">
        <w:rPr>
          <w:sz w:val="24"/>
          <w:szCs w:val="24"/>
        </w:rPr>
        <w:t>E</w:t>
      </w:r>
      <w:r w:rsidR="003163AA" w:rsidRPr="00C54A3F">
        <w:rPr>
          <w:sz w:val="24"/>
          <w:szCs w:val="24"/>
        </w:rPr>
        <w:t xml:space="preserve">nvironmental </w:t>
      </w:r>
      <w:r w:rsidRPr="00C54A3F">
        <w:rPr>
          <w:sz w:val="24"/>
          <w:szCs w:val="24"/>
        </w:rPr>
        <w:t>I</w:t>
      </w:r>
      <w:r w:rsidR="003163AA" w:rsidRPr="00C54A3F">
        <w:rPr>
          <w:sz w:val="24"/>
          <w:szCs w:val="24"/>
        </w:rPr>
        <w:t xml:space="preserve">mpact </w:t>
      </w:r>
      <w:r w:rsidRPr="00C54A3F">
        <w:rPr>
          <w:sz w:val="24"/>
          <w:szCs w:val="24"/>
        </w:rPr>
        <w:t>A</w:t>
      </w:r>
      <w:r w:rsidR="003163AA" w:rsidRPr="00C54A3F">
        <w:rPr>
          <w:sz w:val="24"/>
          <w:szCs w:val="24"/>
        </w:rPr>
        <w:t>ssessment (EIA)</w:t>
      </w:r>
      <w:r w:rsidRPr="00C54A3F">
        <w:rPr>
          <w:sz w:val="24"/>
          <w:szCs w:val="24"/>
        </w:rPr>
        <w:t xml:space="preserve"> was completed in November 2012 (GHD 2012). The EIA drew on information collated during a desktop review and stakeholder consultation conducted in late 2012. This work identified the existing environmental, social, cultural and heritage conditions of each anchorage area.</w:t>
      </w:r>
    </w:p>
    <w:p w:rsidR="006D4F4E" w:rsidRPr="00C54A3F" w:rsidRDefault="006D4F4E" w:rsidP="006D4F4E">
      <w:pPr>
        <w:pStyle w:val="Body"/>
        <w:rPr>
          <w:sz w:val="24"/>
          <w:szCs w:val="24"/>
        </w:rPr>
      </w:pPr>
      <w:r w:rsidRPr="00C54A3F">
        <w:rPr>
          <w:sz w:val="24"/>
          <w:szCs w:val="24"/>
        </w:rPr>
        <w:t>The environmental assessment included a risk analysis which considered the risks and consequences of any impacts being realised on the values of the World Heritage Area from ship anchorage using the GBRMPA Environmental Assessment and Management Risk Management Framework.</w:t>
      </w:r>
    </w:p>
    <w:p w:rsidR="006D4F4E" w:rsidRPr="00C54A3F" w:rsidRDefault="006D4F4E" w:rsidP="006D4F4E">
      <w:pPr>
        <w:pStyle w:val="Body"/>
        <w:rPr>
          <w:sz w:val="24"/>
          <w:szCs w:val="24"/>
        </w:rPr>
      </w:pPr>
      <w:r w:rsidRPr="00C54A3F">
        <w:rPr>
          <w:sz w:val="24"/>
          <w:szCs w:val="24"/>
        </w:rPr>
        <w:t>The EIA identified actual and potential impacts on the values of the World Heritage Area and MNES and their significance. Possible management options to be considered to reduce any impacts in these areas were also presented.</w:t>
      </w:r>
    </w:p>
    <w:p w:rsidR="006D4F4E" w:rsidRPr="00C54A3F" w:rsidRDefault="006D4F4E" w:rsidP="006D4F4E">
      <w:pPr>
        <w:pStyle w:val="Body"/>
        <w:rPr>
          <w:sz w:val="24"/>
          <w:szCs w:val="24"/>
        </w:rPr>
      </w:pPr>
      <w:r w:rsidRPr="00C54A3F">
        <w:rPr>
          <w:sz w:val="24"/>
          <w:szCs w:val="24"/>
        </w:rPr>
        <w:t xml:space="preserve">The </w:t>
      </w:r>
      <w:r w:rsidR="00223ADC" w:rsidRPr="00C54A3F">
        <w:rPr>
          <w:sz w:val="24"/>
          <w:szCs w:val="24"/>
        </w:rPr>
        <w:t>phase</w:t>
      </w:r>
      <w:r w:rsidR="0093734C" w:rsidRPr="00C54A3F">
        <w:rPr>
          <w:sz w:val="24"/>
          <w:szCs w:val="24"/>
        </w:rPr>
        <w:t xml:space="preserve"> 2 </w:t>
      </w:r>
      <w:r w:rsidR="008253FF">
        <w:rPr>
          <w:sz w:val="24"/>
          <w:szCs w:val="24"/>
        </w:rPr>
        <w:t>C</w:t>
      </w:r>
      <w:r w:rsidR="003163AA" w:rsidRPr="00C54A3F">
        <w:rPr>
          <w:sz w:val="24"/>
          <w:szCs w:val="24"/>
        </w:rPr>
        <w:t xml:space="preserve">ost </w:t>
      </w:r>
      <w:r w:rsidR="008253FF">
        <w:rPr>
          <w:sz w:val="24"/>
          <w:szCs w:val="24"/>
        </w:rPr>
        <w:t>B</w:t>
      </w:r>
      <w:r w:rsidR="003163AA" w:rsidRPr="00C54A3F">
        <w:rPr>
          <w:sz w:val="24"/>
          <w:szCs w:val="24"/>
        </w:rPr>
        <w:t xml:space="preserve">enefit </w:t>
      </w:r>
      <w:r w:rsidR="008253FF">
        <w:rPr>
          <w:sz w:val="24"/>
          <w:szCs w:val="24"/>
        </w:rPr>
        <w:t>A</w:t>
      </w:r>
      <w:r w:rsidR="003163AA" w:rsidRPr="00C54A3F">
        <w:rPr>
          <w:sz w:val="24"/>
          <w:szCs w:val="24"/>
        </w:rPr>
        <w:t>nalysis</w:t>
      </w:r>
      <w:r w:rsidR="00715DCC">
        <w:rPr>
          <w:sz w:val="24"/>
          <w:szCs w:val="24"/>
        </w:rPr>
        <w:t xml:space="preserve"> (CBA)</w:t>
      </w:r>
      <w:r w:rsidR="003163AA" w:rsidRPr="00C54A3F">
        <w:rPr>
          <w:sz w:val="24"/>
          <w:szCs w:val="24"/>
        </w:rPr>
        <w:t xml:space="preserve"> </w:t>
      </w:r>
      <w:r w:rsidRPr="00C54A3F">
        <w:rPr>
          <w:sz w:val="24"/>
          <w:szCs w:val="24"/>
        </w:rPr>
        <w:t xml:space="preserve">was </w:t>
      </w:r>
      <w:r w:rsidR="003163AA" w:rsidRPr="00C54A3F">
        <w:rPr>
          <w:sz w:val="24"/>
          <w:szCs w:val="24"/>
        </w:rPr>
        <w:t>completed</w:t>
      </w:r>
      <w:r w:rsidRPr="00C54A3F">
        <w:rPr>
          <w:sz w:val="24"/>
          <w:szCs w:val="24"/>
        </w:rPr>
        <w:t xml:space="preserve"> following the conclusion of the </w:t>
      </w:r>
      <w:r w:rsidR="00D26978" w:rsidRPr="00C54A3F">
        <w:rPr>
          <w:sz w:val="24"/>
          <w:szCs w:val="24"/>
        </w:rPr>
        <w:t>EIA</w:t>
      </w:r>
      <w:r w:rsidR="0093734C" w:rsidRPr="00C54A3F">
        <w:rPr>
          <w:sz w:val="24"/>
          <w:szCs w:val="24"/>
        </w:rPr>
        <w:t>, with a</w:t>
      </w:r>
      <w:r w:rsidRPr="00C54A3F">
        <w:rPr>
          <w:sz w:val="24"/>
          <w:szCs w:val="24"/>
        </w:rPr>
        <w:t xml:space="preserve"> report issued in February 2013.</w:t>
      </w:r>
      <w:r w:rsidR="0093734C" w:rsidRPr="00C54A3F">
        <w:rPr>
          <w:sz w:val="24"/>
          <w:szCs w:val="24"/>
        </w:rPr>
        <w:t xml:space="preserve"> </w:t>
      </w:r>
      <w:r w:rsidRPr="00C54A3F">
        <w:rPr>
          <w:sz w:val="24"/>
          <w:szCs w:val="24"/>
        </w:rPr>
        <w:t>The CBA drew together findings from the EIA, the forecasts of future anchorage demand, and the results of the assessment of the relevance of various ship anchorage management options</w:t>
      </w:r>
      <w:r w:rsidR="003163AA" w:rsidRPr="00C54A3F">
        <w:rPr>
          <w:sz w:val="24"/>
          <w:szCs w:val="24"/>
        </w:rPr>
        <w:t>. S</w:t>
      </w:r>
      <w:r w:rsidRPr="00C54A3F">
        <w:rPr>
          <w:sz w:val="24"/>
          <w:szCs w:val="24"/>
        </w:rPr>
        <w:t xml:space="preserve">takeholder consultation information on social issues for each of the five </w:t>
      </w:r>
      <w:r w:rsidR="00223ADC" w:rsidRPr="00C54A3F">
        <w:rPr>
          <w:sz w:val="24"/>
          <w:szCs w:val="24"/>
        </w:rPr>
        <w:t>major</w:t>
      </w:r>
      <w:r w:rsidRPr="00C54A3F">
        <w:rPr>
          <w:sz w:val="24"/>
          <w:szCs w:val="24"/>
        </w:rPr>
        <w:t xml:space="preserve"> ports in the study area</w:t>
      </w:r>
      <w:r w:rsidR="003163AA" w:rsidRPr="00C54A3F">
        <w:rPr>
          <w:sz w:val="24"/>
          <w:szCs w:val="24"/>
        </w:rPr>
        <w:t xml:space="preserve"> was also included in the CBA</w:t>
      </w:r>
      <w:r w:rsidRPr="00C54A3F">
        <w:rPr>
          <w:sz w:val="24"/>
          <w:szCs w:val="24"/>
        </w:rPr>
        <w:t xml:space="preserve">. This work considered the socio-economic costs and benefits associated with different anchorage management options for the five </w:t>
      </w:r>
      <w:r w:rsidR="00223ADC" w:rsidRPr="00C54A3F">
        <w:rPr>
          <w:sz w:val="24"/>
          <w:szCs w:val="24"/>
        </w:rPr>
        <w:t>major</w:t>
      </w:r>
      <w:r w:rsidRPr="00C54A3F">
        <w:rPr>
          <w:sz w:val="24"/>
          <w:szCs w:val="24"/>
        </w:rPr>
        <w:t xml:space="preserve"> ports.</w:t>
      </w:r>
    </w:p>
    <w:p w:rsidR="0093734C" w:rsidRPr="00C54A3F" w:rsidRDefault="0093734C" w:rsidP="0093734C">
      <w:pPr>
        <w:pStyle w:val="Body"/>
        <w:rPr>
          <w:sz w:val="24"/>
          <w:szCs w:val="24"/>
        </w:rPr>
      </w:pPr>
      <w:r w:rsidRPr="00C54A3F">
        <w:rPr>
          <w:sz w:val="24"/>
          <w:szCs w:val="24"/>
        </w:rPr>
        <w:t xml:space="preserve">The structure of this </w:t>
      </w:r>
      <w:r w:rsidR="00223ADC" w:rsidRPr="00C54A3F">
        <w:rPr>
          <w:sz w:val="24"/>
          <w:szCs w:val="24"/>
        </w:rPr>
        <w:t>phase</w:t>
      </w:r>
      <w:r w:rsidR="00D26978" w:rsidRPr="00C54A3F">
        <w:rPr>
          <w:sz w:val="24"/>
          <w:szCs w:val="24"/>
        </w:rPr>
        <w:t xml:space="preserve"> 3 </w:t>
      </w:r>
      <w:r w:rsidRPr="00C54A3F">
        <w:rPr>
          <w:sz w:val="24"/>
          <w:szCs w:val="24"/>
        </w:rPr>
        <w:t>report comprises sections on:</w:t>
      </w:r>
    </w:p>
    <w:p w:rsidR="0093734C" w:rsidRPr="00C54A3F" w:rsidRDefault="0093734C" w:rsidP="0093734C">
      <w:pPr>
        <w:pStyle w:val="Bullet"/>
        <w:rPr>
          <w:szCs w:val="24"/>
        </w:rPr>
      </w:pPr>
      <w:r w:rsidRPr="00D327C3">
        <w:rPr>
          <w:i/>
          <w:szCs w:val="24"/>
        </w:rPr>
        <w:t>Governing legislation</w:t>
      </w:r>
      <w:r w:rsidRPr="00C54A3F">
        <w:rPr>
          <w:szCs w:val="24"/>
        </w:rPr>
        <w:t xml:space="preserve"> – summary of the regulatory framework that governs the management of the Reef, shipping, ports and anchorages at a State and Commonwealth level</w:t>
      </w:r>
      <w:r w:rsidR="005A18BC" w:rsidRPr="00C54A3F">
        <w:rPr>
          <w:szCs w:val="24"/>
        </w:rPr>
        <w:t>.</w:t>
      </w:r>
    </w:p>
    <w:p w:rsidR="0093734C" w:rsidRPr="00C54A3F" w:rsidRDefault="0093734C" w:rsidP="0093734C">
      <w:pPr>
        <w:pStyle w:val="Bullet"/>
        <w:rPr>
          <w:szCs w:val="24"/>
        </w:rPr>
      </w:pPr>
      <w:r w:rsidRPr="00D327C3">
        <w:rPr>
          <w:i/>
          <w:szCs w:val="24"/>
        </w:rPr>
        <w:t>Anchorages at the Five Ma</w:t>
      </w:r>
      <w:r w:rsidR="00223ADC" w:rsidRPr="00D327C3">
        <w:rPr>
          <w:i/>
          <w:szCs w:val="24"/>
        </w:rPr>
        <w:t>jor</w:t>
      </w:r>
      <w:r w:rsidRPr="00D327C3">
        <w:rPr>
          <w:i/>
          <w:szCs w:val="24"/>
        </w:rPr>
        <w:t xml:space="preserve"> Ports</w:t>
      </w:r>
      <w:r w:rsidRPr="00C54A3F">
        <w:rPr>
          <w:szCs w:val="24"/>
        </w:rPr>
        <w:t xml:space="preserve"> - current and expected future demand for anchorages at each of the five ma</w:t>
      </w:r>
      <w:r w:rsidR="00223ADC" w:rsidRPr="00C54A3F">
        <w:rPr>
          <w:szCs w:val="24"/>
        </w:rPr>
        <w:t>jor</w:t>
      </w:r>
      <w:r w:rsidRPr="00C54A3F">
        <w:rPr>
          <w:szCs w:val="24"/>
        </w:rPr>
        <w:t xml:space="preserve"> ports</w:t>
      </w:r>
      <w:r w:rsidR="005A18BC" w:rsidRPr="00C54A3F">
        <w:rPr>
          <w:szCs w:val="24"/>
        </w:rPr>
        <w:t>.</w:t>
      </w:r>
    </w:p>
    <w:p w:rsidR="0093734C" w:rsidRPr="00C54A3F" w:rsidRDefault="0093734C" w:rsidP="0093734C">
      <w:pPr>
        <w:pStyle w:val="Bullet"/>
        <w:rPr>
          <w:szCs w:val="24"/>
        </w:rPr>
      </w:pPr>
      <w:r w:rsidRPr="00D327C3">
        <w:rPr>
          <w:i/>
          <w:szCs w:val="24"/>
        </w:rPr>
        <w:t>Environmental impacts of anchorages</w:t>
      </w:r>
      <w:r w:rsidRPr="00C54A3F">
        <w:rPr>
          <w:szCs w:val="24"/>
        </w:rPr>
        <w:t xml:space="preserve"> – identifies the actual and potential impacts of anchorages on the environmental values at the five ma</w:t>
      </w:r>
      <w:r w:rsidR="00223ADC" w:rsidRPr="00C54A3F">
        <w:rPr>
          <w:szCs w:val="24"/>
        </w:rPr>
        <w:t>jor</w:t>
      </w:r>
      <w:r w:rsidRPr="00C54A3F">
        <w:rPr>
          <w:szCs w:val="24"/>
        </w:rPr>
        <w:t xml:space="preserve"> ports</w:t>
      </w:r>
      <w:r w:rsidR="005A18BC" w:rsidRPr="00C54A3F">
        <w:rPr>
          <w:szCs w:val="24"/>
        </w:rPr>
        <w:t>.</w:t>
      </w:r>
    </w:p>
    <w:p w:rsidR="0093734C" w:rsidRPr="00C54A3F" w:rsidRDefault="0093734C" w:rsidP="0093734C">
      <w:pPr>
        <w:pStyle w:val="Bullet"/>
        <w:rPr>
          <w:szCs w:val="24"/>
        </w:rPr>
      </w:pPr>
      <w:r w:rsidRPr="00D327C3">
        <w:rPr>
          <w:i/>
          <w:szCs w:val="24"/>
        </w:rPr>
        <w:t>Management of anchorages</w:t>
      </w:r>
      <w:r w:rsidRPr="00C54A3F">
        <w:rPr>
          <w:szCs w:val="24"/>
        </w:rPr>
        <w:t xml:space="preserve"> - identifies the management options for each of the five </w:t>
      </w:r>
      <w:r w:rsidR="00223ADC" w:rsidRPr="00C54A3F">
        <w:rPr>
          <w:szCs w:val="24"/>
        </w:rPr>
        <w:t>major</w:t>
      </w:r>
      <w:r w:rsidRPr="00C54A3F">
        <w:rPr>
          <w:szCs w:val="24"/>
        </w:rPr>
        <w:t xml:space="preserve"> ports and considers which options are relevant to each port</w:t>
      </w:r>
      <w:r w:rsidR="005A18BC" w:rsidRPr="00C54A3F">
        <w:rPr>
          <w:szCs w:val="24"/>
        </w:rPr>
        <w:t>.</w:t>
      </w:r>
    </w:p>
    <w:p w:rsidR="0093734C" w:rsidRPr="00C54A3F" w:rsidRDefault="0093734C" w:rsidP="0093734C">
      <w:pPr>
        <w:pStyle w:val="Bullet"/>
        <w:rPr>
          <w:szCs w:val="24"/>
        </w:rPr>
      </w:pPr>
      <w:r w:rsidRPr="00D327C3">
        <w:rPr>
          <w:i/>
          <w:szCs w:val="24"/>
        </w:rPr>
        <w:t>Ship anchorage management strategy</w:t>
      </w:r>
      <w:r w:rsidRPr="00C54A3F">
        <w:rPr>
          <w:szCs w:val="24"/>
        </w:rPr>
        <w:t xml:space="preserve"> - developed based on the findings from the previous phases</w:t>
      </w:r>
      <w:r w:rsidR="005A18BC" w:rsidRPr="00C54A3F">
        <w:rPr>
          <w:szCs w:val="24"/>
        </w:rPr>
        <w:t>.</w:t>
      </w:r>
    </w:p>
    <w:p w:rsidR="006D4F4E" w:rsidRPr="006D4F4E" w:rsidRDefault="006D4F4E" w:rsidP="006D4F4E">
      <w:pPr>
        <w:pStyle w:val="Body"/>
      </w:pPr>
    </w:p>
    <w:p w:rsidR="00C928AE" w:rsidRDefault="00B83773" w:rsidP="00C928AE">
      <w:pPr>
        <w:pStyle w:val="Heading1"/>
      </w:pPr>
      <w:bookmarkStart w:id="49" w:name="_Ref353523923"/>
      <w:bookmarkStart w:id="50" w:name="_Ref353524067"/>
      <w:bookmarkStart w:id="51" w:name="_Toc353532648"/>
      <w:bookmarkStart w:id="52" w:name="_Toc353798699"/>
      <w:bookmarkStart w:id="53" w:name="_Toc358987177"/>
      <w:r>
        <w:t>Governing legislation</w:t>
      </w:r>
      <w:bookmarkEnd w:id="49"/>
      <w:bookmarkEnd w:id="50"/>
      <w:bookmarkEnd w:id="51"/>
      <w:bookmarkEnd w:id="52"/>
      <w:bookmarkEnd w:id="53"/>
    </w:p>
    <w:p w:rsidR="00C928AE" w:rsidRPr="00C54A3F" w:rsidRDefault="00C928AE" w:rsidP="00C928AE">
      <w:pPr>
        <w:pStyle w:val="Heading2"/>
        <w:rPr>
          <w:sz w:val="24"/>
          <w:szCs w:val="24"/>
        </w:rPr>
      </w:pPr>
      <w:bookmarkStart w:id="54" w:name="_Toc353532649"/>
      <w:bookmarkStart w:id="55" w:name="_Toc353798700"/>
      <w:bookmarkStart w:id="56" w:name="_Toc358987178"/>
      <w:r w:rsidRPr="00C54A3F">
        <w:rPr>
          <w:sz w:val="24"/>
          <w:szCs w:val="24"/>
        </w:rPr>
        <w:t>Legislation governing the management of the Great Barrier Reef</w:t>
      </w:r>
      <w:bookmarkEnd w:id="54"/>
      <w:bookmarkEnd w:id="55"/>
      <w:bookmarkEnd w:id="56"/>
    </w:p>
    <w:p w:rsidR="00C928AE" w:rsidRPr="00C54A3F" w:rsidRDefault="00C928AE" w:rsidP="00C928AE">
      <w:pPr>
        <w:pStyle w:val="Body"/>
        <w:rPr>
          <w:sz w:val="24"/>
          <w:szCs w:val="24"/>
        </w:rPr>
      </w:pPr>
      <w:r w:rsidRPr="00C54A3F">
        <w:rPr>
          <w:sz w:val="24"/>
          <w:szCs w:val="24"/>
        </w:rPr>
        <w:t>The management of the Great Barrier Reef Region is supported by a complex regulatory framework at State and Commonwealth level. The Marine Park is</w:t>
      </w:r>
      <w:r w:rsidR="00A24DEB" w:rsidRPr="00C54A3F">
        <w:rPr>
          <w:sz w:val="24"/>
          <w:szCs w:val="24"/>
        </w:rPr>
        <w:t xml:space="preserve"> managed</w:t>
      </w:r>
      <w:r w:rsidRPr="00C54A3F">
        <w:rPr>
          <w:sz w:val="24"/>
          <w:szCs w:val="24"/>
        </w:rPr>
        <w:t xml:space="preserve"> by the Commonwealth GBRMPA</w:t>
      </w:r>
      <w:r w:rsidR="00A24DEB" w:rsidRPr="00C54A3F">
        <w:rPr>
          <w:sz w:val="24"/>
          <w:szCs w:val="24"/>
        </w:rPr>
        <w:t xml:space="preserve"> in accordance with the </w:t>
      </w:r>
      <w:r w:rsidR="00A24DEB" w:rsidRPr="00C54A3F">
        <w:rPr>
          <w:i/>
          <w:sz w:val="24"/>
          <w:szCs w:val="24"/>
        </w:rPr>
        <w:t>Great Barrier Reef Marine Park Act 1975</w:t>
      </w:r>
      <w:r w:rsidR="000D1A95" w:rsidRPr="00C54A3F">
        <w:rPr>
          <w:i/>
          <w:sz w:val="24"/>
          <w:szCs w:val="24"/>
        </w:rPr>
        <w:t>.</w:t>
      </w:r>
      <w:r w:rsidRPr="00C54A3F">
        <w:rPr>
          <w:sz w:val="24"/>
          <w:szCs w:val="24"/>
        </w:rPr>
        <w:t xml:space="preserve"> </w:t>
      </w:r>
      <w:r w:rsidR="000D1A95" w:rsidRPr="00C54A3F">
        <w:rPr>
          <w:sz w:val="24"/>
          <w:szCs w:val="24"/>
        </w:rPr>
        <w:t>T</w:t>
      </w:r>
      <w:r w:rsidRPr="00C54A3F">
        <w:rPr>
          <w:sz w:val="24"/>
          <w:szCs w:val="24"/>
        </w:rPr>
        <w:t>he Great Barrier Reef Coast Marine Park is</w:t>
      </w:r>
      <w:r w:rsidR="00A24DEB" w:rsidRPr="00C54A3F">
        <w:rPr>
          <w:sz w:val="24"/>
          <w:szCs w:val="24"/>
        </w:rPr>
        <w:t xml:space="preserve"> managed by the</w:t>
      </w:r>
      <w:r w:rsidRPr="00C54A3F">
        <w:rPr>
          <w:sz w:val="24"/>
          <w:szCs w:val="24"/>
        </w:rPr>
        <w:t xml:space="preserve"> Queensland</w:t>
      </w:r>
      <w:r w:rsidR="00A24DEB" w:rsidRPr="00C54A3F">
        <w:rPr>
          <w:sz w:val="24"/>
          <w:szCs w:val="24"/>
        </w:rPr>
        <w:t xml:space="preserve"> Government under the </w:t>
      </w:r>
      <w:r w:rsidR="00A24DEB" w:rsidRPr="00C54A3F">
        <w:rPr>
          <w:i/>
          <w:sz w:val="24"/>
          <w:szCs w:val="24"/>
        </w:rPr>
        <w:t>Marine Parks Act 2004</w:t>
      </w:r>
      <w:r w:rsidR="000D1A95" w:rsidRPr="00C54A3F">
        <w:rPr>
          <w:i/>
          <w:sz w:val="24"/>
          <w:szCs w:val="24"/>
        </w:rPr>
        <w:t>.</w:t>
      </w:r>
      <w:r w:rsidR="00A24DEB" w:rsidRPr="00C54A3F">
        <w:rPr>
          <w:i/>
          <w:sz w:val="24"/>
          <w:szCs w:val="24"/>
        </w:rPr>
        <w:t xml:space="preserve"> </w:t>
      </w:r>
      <w:r w:rsidR="005464B6" w:rsidRPr="00C54A3F">
        <w:rPr>
          <w:sz w:val="24"/>
          <w:szCs w:val="24"/>
        </w:rPr>
        <w:t>T</w:t>
      </w:r>
      <w:r w:rsidRPr="00C54A3F">
        <w:rPr>
          <w:sz w:val="24"/>
          <w:szCs w:val="24"/>
        </w:rPr>
        <w:t xml:space="preserve">he management of the </w:t>
      </w:r>
      <w:r w:rsidR="008D2136" w:rsidRPr="00C54A3F">
        <w:rPr>
          <w:sz w:val="24"/>
          <w:szCs w:val="24"/>
        </w:rPr>
        <w:t xml:space="preserve">World Heritage Area </w:t>
      </w:r>
      <w:r w:rsidRPr="00C54A3F">
        <w:rPr>
          <w:sz w:val="24"/>
          <w:szCs w:val="24"/>
        </w:rPr>
        <w:t>is governed by an intergovernmental agreement between the Australian and Queensland governments.</w:t>
      </w:r>
    </w:p>
    <w:p w:rsidR="00440870" w:rsidRPr="00C54A3F" w:rsidRDefault="00C928AE" w:rsidP="00C928AE">
      <w:pPr>
        <w:pStyle w:val="Body"/>
        <w:rPr>
          <w:sz w:val="24"/>
          <w:szCs w:val="24"/>
        </w:rPr>
      </w:pPr>
      <w:r w:rsidRPr="00C54A3F">
        <w:rPr>
          <w:sz w:val="24"/>
          <w:szCs w:val="24"/>
        </w:rPr>
        <w:t xml:space="preserve">The following sections describe the international conventions, Acts and regulations that apply to the management of the Reef and anchorages within the </w:t>
      </w:r>
      <w:r w:rsidR="009245A5" w:rsidRPr="00C54A3F">
        <w:rPr>
          <w:sz w:val="24"/>
          <w:szCs w:val="24"/>
        </w:rPr>
        <w:t xml:space="preserve">study </w:t>
      </w:r>
      <w:r w:rsidRPr="00C54A3F">
        <w:rPr>
          <w:sz w:val="24"/>
          <w:szCs w:val="24"/>
        </w:rPr>
        <w:t xml:space="preserve">area. </w:t>
      </w:r>
    </w:p>
    <w:p w:rsidR="00C928AE" w:rsidRPr="00C54A3F" w:rsidRDefault="00C928AE" w:rsidP="00C928AE">
      <w:pPr>
        <w:pStyle w:val="Body"/>
        <w:rPr>
          <w:sz w:val="24"/>
          <w:szCs w:val="24"/>
        </w:rPr>
      </w:pPr>
      <w:r w:rsidRPr="00C54A3F">
        <w:rPr>
          <w:sz w:val="24"/>
          <w:szCs w:val="24"/>
        </w:rPr>
        <w:t xml:space="preserve">Key legislation applicable to the management of the Reef </w:t>
      </w:r>
      <w:r w:rsidR="00577F12" w:rsidRPr="00C54A3F">
        <w:rPr>
          <w:sz w:val="24"/>
          <w:szCs w:val="24"/>
        </w:rPr>
        <w:t>include</w:t>
      </w:r>
      <w:r w:rsidR="00276EC9">
        <w:rPr>
          <w:sz w:val="24"/>
          <w:szCs w:val="24"/>
        </w:rPr>
        <w:t>s</w:t>
      </w:r>
      <w:r w:rsidRPr="00C54A3F">
        <w:rPr>
          <w:sz w:val="24"/>
          <w:szCs w:val="24"/>
        </w:rPr>
        <w:t>:</w:t>
      </w:r>
    </w:p>
    <w:p w:rsidR="000D1A95" w:rsidRPr="00C54A3F" w:rsidRDefault="000D1A95" w:rsidP="000D1A95">
      <w:pPr>
        <w:pStyle w:val="Bullet"/>
        <w:rPr>
          <w:i/>
          <w:szCs w:val="24"/>
        </w:rPr>
      </w:pPr>
      <w:r w:rsidRPr="00C54A3F">
        <w:rPr>
          <w:i/>
          <w:szCs w:val="24"/>
        </w:rPr>
        <w:t>World Heritage Convention</w:t>
      </w:r>
    </w:p>
    <w:p w:rsidR="009245A5" w:rsidRPr="00C54A3F" w:rsidRDefault="009245A5" w:rsidP="009245A5">
      <w:pPr>
        <w:pStyle w:val="Bullet"/>
        <w:rPr>
          <w:i/>
          <w:szCs w:val="24"/>
        </w:rPr>
      </w:pPr>
      <w:r w:rsidRPr="00C54A3F">
        <w:rPr>
          <w:i/>
          <w:szCs w:val="24"/>
        </w:rPr>
        <w:t>Great Barrier Reef Marine Park Act 1975 (</w:t>
      </w:r>
      <w:r w:rsidR="005A18BC" w:rsidRPr="00C54A3F">
        <w:rPr>
          <w:i/>
          <w:szCs w:val="24"/>
        </w:rPr>
        <w:t>Commonwealth (</w:t>
      </w:r>
      <w:r w:rsidRPr="00C54A3F">
        <w:rPr>
          <w:i/>
          <w:szCs w:val="24"/>
        </w:rPr>
        <w:t>Cwth</w:t>
      </w:r>
      <w:r w:rsidR="005A18BC" w:rsidRPr="00C54A3F">
        <w:rPr>
          <w:i/>
          <w:szCs w:val="24"/>
        </w:rPr>
        <w:t>)</w:t>
      </w:r>
      <w:r w:rsidRPr="00C54A3F">
        <w:rPr>
          <w:i/>
          <w:szCs w:val="24"/>
        </w:rPr>
        <w:t>)</w:t>
      </w:r>
    </w:p>
    <w:p w:rsidR="009245A5" w:rsidRPr="00C54A3F" w:rsidRDefault="009245A5" w:rsidP="00052F57">
      <w:pPr>
        <w:pStyle w:val="Bullet"/>
        <w:numPr>
          <w:ilvl w:val="1"/>
          <w:numId w:val="1"/>
        </w:numPr>
        <w:rPr>
          <w:i/>
          <w:szCs w:val="24"/>
        </w:rPr>
      </w:pPr>
      <w:r w:rsidRPr="00C54A3F">
        <w:rPr>
          <w:i/>
          <w:szCs w:val="24"/>
        </w:rPr>
        <w:t>Marine Parks (Great Barrier Reef Coast) Zoning Plan 2004</w:t>
      </w:r>
    </w:p>
    <w:p w:rsidR="009245A5" w:rsidRPr="00C54A3F" w:rsidRDefault="009245A5" w:rsidP="009245A5">
      <w:pPr>
        <w:pStyle w:val="Bullet"/>
        <w:rPr>
          <w:i/>
          <w:szCs w:val="24"/>
        </w:rPr>
      </w:pPr>
      <w:r w:rsidRPr="00C54A3F">
        <w:rPr>
          <w:i/>
          <w:szCs w:val="24"/>
        </w:rPr>
        <w:t xml:space="preserve">Environment Protection and Biodiversity Act 1999 (Cwth) </w:t>
      </w:r>
    </w:p>
    <w:p w:rsidR="00C928AE" w:rsidRPr="00C54A3F" w:rsidRDefault="00C928AE" w:rsidP="00B97830">
      <w:pPr>
        <w:pStyle w:val="Bullet"/>
        <w:rPr>
          <w:i/>
          <w:szCs w:val="24"/>
        </w:rPr>
      </w:pPr>
      <w:r w:rsidRPr="00C54A3F">
        <w:rPr>
          <w:i/>
          <w:szCs w:val="24"/>
        </w:rPr>
        <w:t>Marine Parks Act 2004 (</w:t>
      </w:r>
      <w:r w:rsidR="005A18BC" w:rsidRPr="00C54A3F">
        <w:rPr>
          <w:i/>
          <w:szCs w:val="24"/>
        </w:rPr>
        <w:t>Queensland (</w:t>
      </w:r>
      <w:r w:rsidRPr="00C54A3F">
        <w:rPr>
          <w:i/>
          <w:szCs w:val="24"/>
        </w:rPr>
        <w:t>Qld</w:t>
      </w:r>
      <w:r w:rsidR="005A18BC" w:rsidRPr="00C54A3F">
        <w:rPr>
          <w:i/>
          <w:szCs w:val="24"/>
        </w:rPr>
        <w:t>)</w:t>
      </w:r>
      <w:r w:rsidRPr="00C54A3F">
        <w:rPr>
          <w:i/>
          <w:szCs w:val="24"/>
        </w:rPr>
        <w:t>)</w:t>
      </w:r>
    </w:p>
    <w:p w:rsidR="007D437C" w:rsidRPr="00C54A3F" w:rsidRDefault="007D437C" w:rsidP="00052F57">
      <w:pPr>
        <w:pStyle w:val="Bullet"/>
        <w:numPr>
          <w:ilvl w:val="1"/>
          <w:numId w:val="1"/>
        </w:numPr>
        <w:rPr>
          <w:i/>
          <w:szCs w:val="24"/>
        </w:rPr>
      </w:pPr>
      <w:r w:rsidRPr="00C54A3F">
        <w:rPr>
          <w:i/>
          <w:szCs w:val="24"/>
        </w:rPr>
        <w:t>Great Barrier Reef Coast Marine Park (Marine Parks (Great Barrier Reef Coast)</w:t>
      </w:r>
      <w:r w:rsidR="00956453" w:rsidRPr="00C54A3F">
        <w:rPr>
          <w:i/>
          <w:szCs w:val="24"/>
        </w:rPr>
        <w:t>)</w:t>
      </w:r>
      <w:r w:rsidRPr="00C54A3F">
        <w:rPr>
          <w:i/>
          <w:szCs w:val="24"/>
        </w:rPr>
        <w:t xml:space="preserve"> Zoning Plan 2004</w:t>
      </w:r>
      <w:r w:rsidR="005A18BC" w:rsidRPr="00C54A3F">
        <w:rPr>
          <w:i/>
          <w:szCs w:val="24"/>
        </w:rPr>
        <w:t>.</w:t>
      </w:r>
    </w:p>
    <w:p w:rsidR="00C928AE" w:rsidRPr="00C54A3F" w:rsidRDefault="00C928AE" w:rsidP="00C928AE">
      <w:pPr>
        <w:pStyle w:val="Body"/>
        <w:rPr>
          <w:sz w:val="24"/>
          <w:szCs w:val="24"/>
        </w:rPr>
      </w:pPr>
      <w:r w:rsidRPr="00C54A3F">
        <w:rPr>
          <w:sz w:val="24"/>
          <w:szCs w:val="24"/>
        </w:rPr>
        <w:t>Summary descriptions are provided below with reference to key bodies and how they are related to the legislation.</w:t>
      </w:r>
    </w:p>
    <w:p w:rsidR="00C928AE" w:rsidRPr="00C54A3F" w:rsidRDefault="00C928AE" w:rsidP="00C928AE">
      <w:pPr>
        <w:pStyle w:val="Heading3"/>
        <w:rPr>
          <w:sz w:val="24"/>
          <w:szCs w:val="24"/>
        </w:rPr>
      </w:pPr>
      <w:r w:rsidRPr="00C54A3F">
        <w:rPr>
          <w:sz w:val="24"/>
          <w:szCs w:val="24"/>
        </w:rPr>
        <w:t xml:space="preserve">International Conventions </w:t>
      </w:r>
    </w:p>
    <w:p w:rsidR="00C928AE" w:rsidRPr="00C54A3F" w:rsidRDefault="00C928AE" w:rsidP="00B97830">
      <w:pPr>
        <w:pStyle w:val="Bold"/>
        <w:rPr>
          <w:sz w:val="24"/>
          <w:szCs w:val="24"/>
        </w:rPr>
      </w:pPr>
      <w:r w:rsidRPr="00C54A3F">
        <w:rPr>
          <w:sz w:val="24"/>
          <w:szCs w:val="24"/>
        </w:rPr>
        <w:t xml:space="preserve">World Heritage Convention </w:t>
      </w:r>
    </w:p>
    <w:p w:rsidR="00C928AE" w:rsidRPr="00C54A3F" w:rsidRDefault="00C928AE" w:rsidP="00C928AE">
      <w:pPr>
        <w:pStyle w:val="Body"/>
        <w:rPr>
          <w:sz w:val="24"/>
          <w:szCs w:val="24"/>
        </w:rPr>
      </w:pPr>
      <w:r w:rsidRPr="00C54A3F">
        <w:rPr>
          <w:sz w:val="24"/>
          <w:szCs w:val="24"/>
        </w:rPr>
        <w:t xml:space="preserve">In 1981, the Reef was declared a World Heritage Area by the United Nations Educational, Scientific and Cultural Organisation (UNESCO) under the </w:t>
      </w:r>
      <w:r w:rsidRPr="00C54A3F">
        <w:rPr>
          <w:i/>
          <w:sz w:val="24"/>
          <w:szCs w:val="24"/>
        </w:rPr>
        <w:t>World Heritage Convention</w:t>
      </w:r>
      <w:r w:rsidRPr="00C54A3F">
        <w:rPr>
          <w:sz w:val="24"/>
          <w:szCs w:val="24"/>
        </w:rPr>
        <w:t>. At time of inscription on the World Heritage List, the Reef was recognised for the following values:</w:t>
      </w:r>
    </w:p>
    <w:p w:rsidR="00C928AE" w:rsidRPr="00C54A3F" w:rsidRDefault="00C928AE" w:rsidP="00B97830">
      <w:pPr>
        <w:pStyle w:val="Bullet"/>
        <w:rPr>
          <w:szCs w:val="24"/>
        </w:rPr>
      </w:pPr>
      <w:r w:rsidRPr="00C54A3F">
        <w:rPr>
          <w:szCs w:val="24"/>
        </w:rPr>
        <w:t>Outstanding example representing a major stage of the earth’s evolutionary history given the Reef is the largest single collection of coral reefs in the world.</w:t>
      </w:r>
    </w:p>
    <w:p w:rsidR="00C928AE" w:rsidRPr="00C54A3F" w:rsidRDefault="00C928AE" w:rsidP="00B97830">
      <w:pPr>
        <w:pStyle w:val="Bullet"/>
        <w:rPr>
          <w:szCs w:val="24"/>
        </w:rPr>
      </w:pPr>
      <w:r w:rsidRPr="00C54A3F">
        <w:rPr>
          <w:szCs w:val="24"/>
        </w:rPr>
        <w:t>Outstanding example representing significant ongoing geological processes, biological evolution and man’s interaction with his natural environment given the Reef represents a mature system which has been in existence for millions of years.</w:t>
      </w:r>
    </w:p>
    <w:p w:rsidR="00C928AE" w:rsidRPr="00C54A3F" w:rsidRDefault="00C928AE" w:rsidP="00B97830">
      <w:pPr>
        <w:pStyle w:val="Bullet"/>
        <w:rPr>
          <w:szCs w:val="24"/>
        </w:rPr>
      </w:pPr>
      <w:r w:rsidRPr="00C54A3F">
        <w:rPr>
          <w:szCs w:val="24"/>
        </w:rPr>
        <w:t>Containing unique, rare and superlative natural phenomena, formations and features and areas of exceptional natural beauty.</w:t>
      </w:r>
    </w:p>
    <w:p w:rsidR="00C928AE" w:rsidRPr="00C54A3F" w:rsidRDefault="00C928AE" w:rsidP="00B97830">
      <w:pPr>
        <w:pStyle w:val="Bullet"/>
        <w:rPr>
          <w:szCs w:val="24"/>
        </w:rPr>
      </w:pPr>
      <w:r w:rsidRPr="00C54A3F">
        <w:rPr>
          <w:szCs w:val="24"/>
        </w:rPr>
        <w:t>Providing habitats where populations of rare and endangered species of plants and animals survive.</w:t>
      </w:r>
    </w:p>
    <w:p w:rsidR="00C928AE" w:rsidRPr="00C54A3F" w:rsidRDefault="00C928AE" w:rsidP="00C928AE">
      <w:pPr>
        <w:pStyle w:val="Body"/>
        <w:rPr>
          <w:sz w:val="24"/>
          <w:szCs w:val="24"/>
        </w:rPr>
      </w:pPr>
      <w:r w:rsidRPr="00C54A3F">
        <w:rPr>
          <w:sz w:val="24"/>
          <w:szCs w:val="24"/>
        </w:rPr>
        <w:t>Examples of these values or attributes identified by the World Heritage Committee include the biodiversity and interconnectedness of species and habitats along the Reef, and ecosystem processes such as physical, geomorphological, chemical and ecological processes.</w:t>
      </w:r>
    </w:p>
    <w:p w:rsidR="00C928AE" w:rsidRPr="00C54A3F" w:rsidRDefault="00C928AE" w:rsidP="00C928AE">
      <w:pPr>
        <w:pStyle w:val="Body"/>
        <w:rPr>
          <w:sz w:val="24"/>
          <w:szCs w:val="24"/>
        </w:rPr>
      </w:pPr>
      <w:r w:rsidRPr="00C54A3F">
        <w:rPr>
          <w:sz w:val="24"/>
          <w:szCs w:val="24"/>
        </w:rPr>
        <w:t xml:space="preserve">In 2009, an intergovernmental agreement was signed by the Australian and Queensland governments to formalise the approach to manage marine and land environment within the World Heritage Area (Commonwealth of Australia and the State of Queensland 2009). The implementation of the Intergovernmental Agreement is driven by the Great Barrier Reef Ministerial Forum, which comprises of two ministers each from the Australian and Queensland governments. </w:t>
      </w:r>
    </w:p>
    <w:p w:rsidR="00C928AE" w:rsidRPr="00C54A3F" w:rsidRDefault="00C928AE" w:rsidP="00C928AE">
      <w:pPr>
        <w:pStyle w:val="Heading3"/>
        <w:rPr>
          <w:sz w:val="24"/>
          <w:szCs w:val="24"/>
        </w:rPr>
      </w:pPr>
      <w:r w:rsidRPr="00C54A3F">
        <w:rPr>
          <w:sz w:val="24"/>
          <w:szCs w:val="24"/>
        </w:rPr>
        <w:t>Commonwealth legislation</w:t>
      </w:r>
    </w:p>
    <w:p w:rsidR="00C928AE" w:rsidRPr="00C54A3F" w:rsidRDefault="00C928AE" w:rsidP="00B97830">
      <w:pPr>
        <w:pStyle w:val="Bold"/>
        <w:rPr>
          <w:sz w:val="24"/>
          <w:szCs w:val="24"/>
        </w:rPr>
      </w:pPr>
      <w:r w:rsidRPr="00C54A3F">
        <w:rPr>
          <w:sz w:val="24"/>
          <w:szCs w:val="24"/>
        </w:rPr>
        <w:t xml:space="preserve">Great Barrier Reef Marine Park Act 1975 </w:t>
      </w:r>
    </w:p>
    <w:p w:rsidR="00860449" w:rsidRPr="00C54A3F" w:rsidRDefault="00C928AE" w:rsidP="00C928AE">
      <w:pPr>
        <w:pStyle w:val="Body"/>
        <w:rPr>
          <w:sz w:val="24"/>
          <w:szCs w:val="24"/>
        </w:rPr>
      </w:pPr>
      <w:r w:rsidRPr="00C54A3F">
        <w:rPr>
          <w:sz w:val="24"/>
          <w:szCs w:val="24"/>
        </w:rPr>
        <w:t xml:space="preserve">The </w:t>
      </w:r>
      <w:r w:rsidRPr="00C54A3F">
        <w:rPr>
          <w:i/>
          <w:sz w:val="24"/>
          <w:szCs w:val="24"/>
        </w:rPr>
        <w:t>Commonwealth Great Barrier Reef Marine Park Act 1975</w:t>
      </w:r>
      <w:r w:rsidRPr="00C54A3F">
        <w:rPr>
          <w:sz w:val="24"/>
          <w:szCs w:val="24"/>
        </w:rPr>
        <w:t xml:space="preserve"> (GBRMP Act) establishes the </w:t>
      </w:r>
      <w:r w:rsidR="005A18BC" w:rsidRPr="00C54A3F">
        <w:rPr>
          <w:sz w:val="24"/>
          <w:szCs w:val="24"/>
        </w:rPr>
        <w:t>GBRMPA</w:t>
      </w:r>
      <w:r w:rsidRPr="00C54A3F">
        <w:rPr>
          <w:sz w:val="24"/>
          <w:szCs w:val="24"/>
        </w:rPr>
        <w:t xml:space="preserve"> as the principal advisor to the Commonwealth Government on the conservation, care and utilisation of the Marine Park. The GBRMPA’s goal is to provide for the long-term protection, ecologically sustainable use, understanding and enjoyment of the Reef for all Australians and the international community through the care and development of the Marine Park.</w:t>
      </w:r>
      <w:r w:rsidR="009245A5" w:rsidRPr="00C54A3F">
        <w:rPr>
          <w:sz w:val="24"/>
          <w:szCs w:val="24"/>
        </w:rPr>
        <w:t xml:space="preserve"> </w:t>
      </w:r>
    </w:p>
    <w:p w:rsidR="00C928AE" w:rsidRPr="00C54A3F" w:rsidRDefault="00C928AE" w:rsidP="00C928AE">
      <w:pPr>
        <w:pStyle w:val="Body"/>
        <w:rPr>
          <w:sz w:val="24"/>
          <w:szCs w:val="24"/>
        </w:rPr>
      </w:pPr>
      <w:r w:rsidRPr="00C54A3F">
        <w:rPr>
          <w:sz w:val="24"/>
          <w:szCs w:val="24"/>
        </w:rPr>
        <w:t xml:space="preserve">The Marine Park forms part of the World Heritage Area and generally extends over Queensland State coastal waters to the low-water mark. The Marine Park is a multiple use area, supporting a wide range of social and economic uses that are considered as values of the Reef. </w:t>
      </w:r>
      <w:r w:rsidR="009245A5" w:rsidRPr="00C54A3F">
        <w:rPr>
          <w:sz w:val="24"/>
          <w:szCs w:val="24"/>
        </w:rPr>
        <w:t xml:space="preserve">The </w:t>
      </w:r>
      <w:r w:rsidR="005A18BC" w:rsidRPr="00C54A3F">
        <w:rPr>
          <w:sz w:val="24"/>
          <w:szCs w:val="24"/>
        </w:rPr>
        <w:t xml:space="preserve">GBRMP </w:t>
      </w:r>
      <w:r w:rsidR="009245A5" w:rsidRPr="00C54A3F">
        <w:rPr>
          <w:sz w:val="24"/>
          <w:szCs w:val="24"/>
        </w:rPr>
        <w:t xml:space="preserve">Act also provides for the preparation of zoning plans and plans of management. </w:t>
      </w:r>
      <w:r w:rsidRPr="00C54A3F">
        <w:rPr>
          <w:sz w:val="24"/>
          <w:szCs w:val="24"/>
        </w:rPr>
        <w:t xml:space="preserve">The entire Marine Park is covered by </w:t>
      </w:r>
      <w:r w:rsidR="009245A5" w:rsidRPr="00C54A3F">
        <w:rPr>
          <w:sz w:val="24"/>
          <w:szCs w:val="24"/>
        </w:rPr>
        <w:t xml:space="preserve">the </w:t>
      </w:r>
      <w:r w:rsidR="009245A5" w:rsidRPr="00C54A3F">
        <w:rPr>
          <w:i/>
          <w:sz w:val="24"/>
          <w:szCs w:val="24"/>
        </w:rPr>
        <w:t xml:space="preserve">Great Barrier Reef Marine Park </w:t>
      </w:r>
      <w:r w:rsidRPr="00C54A3F">
        <w:rPr>
          <w:i/>
          <w:sz w:val="24"/>
          <w:szCs w:val="24"/>
        </w:rPr>
        <w:t xml:space="preserve">Zoning Plan </w:t>
      </w:r>
      <w:r w:rsidR="009245A5" w:rsidRPr="00C54A3F">
        <w:rPr>
          <w:i/>
          <w:sz w:val="24"/>
          <w:szCs w:val="24"/>
        </w:rPr>
        <w:t>2003</w:t>
      </w:r>
      <w:r w:rsidR="009245A5" w:rsidRPr="00C54A3F">
        <w:rPr>
          <w:sz w:val="24"/>
          <w:szCs w:val="24"/>
        </w:rPr>
        <w:t xml:space="preserve"> </w:t>
      </w:r>
      <w:r w:rsidRPr="00C54A3F">
        <w:rPr>
          <w:sz w:val="24"/>
          <w:szCs w:val="24"/>
        </w:rPr>
        <w:t xml:space="preserve">that identifies where particular activities are permitted and where some are not permitted. </w:t>
      </w:r>
    </w:p>
    <w:p w:rsidR="00C928AE" w:rsidRPr="00C54A3F" w:rsidRDefault="00C928AE" w:rsidP="00C928AE">
      <w:pPr>
        <w:pStyle w:val="Body"/>
        <w:rPr>
          <w:sz w:val="24"/>
          <w:szCs w:val="24"/>
        </w:rPr>
      </w:pPr>
      <w:r w:rsidRPr="00C54A3F">
        <w:rPr>
          <w:sz w:val="24"/>
          <w:szCs w:val="24"/>
        </w:rPr>
        <w:t xml:space="preserve">The GBRMPA aims to protect all values of the Marine Park; some of these values include the biodiversity of the Reef, as well as its ecosystem processes. This is a critical role for </w:t>
      </w:r>
      <w:r w:rsidR="003163AA" w:rsidRPr="00C54A3F">
        <w:rPr>
          <w:sz w:val="24"/>
          <w:szCs w:val="24"/>
        </w:rPr>
        <w:t xml:space="preserve">the </w:t>
      </w:r>
      <w:r w:rsidRPr="00C54A3F">
        <w:rPr>
          <w:sz w:val="24"/>
          <w:szCs w:val="24"/>
        </w:rPr>
        <w:t xml:space="preserve">maintenance of a healthy Reef which is better able to recover and adapt to impacts and stressors, as well as providing essential resources for numerous species and human use. </w:t>
      </w:r>
    </w:p>
    <w:p w:rsidR="00C928AE" w:rsidRPr="00C54A3F" w:rsidRDefault="00C928AE" w:rsidP="00C928AE">
      <w:pPr>
        <w:pStyle w:val="Body"/>
        <w:rPr>
          <w:sz w:val="24"/>
          <w:szCs w:val="24"/>
        </w:rPr>
      </w:pPr>
      <w:r w:rsidRPr="00C54A3F">
        <w:rPr>
          <w:rStyle w:val="BodyChar"/>
          <w:sz w:val="24"/>
          <w:szCs w:val="24"/>
        </w:rPr>
        <w:t xml:space="preserve">The management of the Marine Park is through a collaborative approach. </w:t>
      </w:r>
      <w:r w:rsidR="001E2BF5" w:rsidRPr="00C54A3F">
        <w:rPr>
          <w:rStyle w:val="BodyChar"/>
          <w:sz w:val="24"/>
          <w:szCs w:val="24"/>
        </w:rPr>
        <w:t>GBRMPA</w:t>
      </w:r>
      <w:r w:rsidRPr="00C54A3F">
        <w:rPr>
          <w:rStyle w:val="BodyChar"/>
          <w:sz w:val="24"/>
          <w:szCs w:val="24"/>
        </w:rPr>
        <w:t xml:space="preserve"> is continually engaged with various State and Commonwealth agencies, such as the Queensland Parks and Wildlife Service, State and Commonwealth marine safety authorities.</w:t>
      </w:r>
      <w:r w:rsidRPr="00C54A3F">
        <w:rPr>
          <w:sz w:val="24"/>
          <w:szCs w:val="24"/>
        </w:rPr>
        <w:t xml:space="preserve"> </w:t>
      </w:r>
    </w:p>
    <w:p w:rsidR="00C928AE" w:rsidRPr="00C54A3F" w:rsidRDefault="00C928AE" w:rsidP="00860449">
      <w:pPr>
        <w:pStyle w:val="Bold"/>
        <w:rPr>
          <w:sz w:val="24"/>
          <w:szCs w:val="24"/>
        </w:rPr>
      </w:pPr>
      <w:r w:rsidRPr="00C54A3F">
        <w:rPr>
          <w:sz w:val="24"/>
          <w:szCs w:val="24"/>
        </w:rPr>
        <w:t>Environment Protection and Biodiversity Act 1999</w:t>
      </w:r>
    </w:p>
    <w:p w:rsidR="00C928AE" w:rsidRPr="00C54A3F" w:rsidRDefault="00C928AE" w:rsidP="00C928AE">
      <w:pPr>
        <w:pStyle w:val="Body"/>
        <w:rPr>
          <w:sz w:val="24"/>
          <w:szCs w:val="24"/>
        </w:rPr>
      </w:pPr>
      <w:r w:rsidRPr="00C54A3F">
        <w:rPr>
          <w:sz w:val="24"/>
          <w:szCs w:val="24"/>
        </w:rPr>
        <w:t xml:space="preserve">The Commonwealth Government is responsible, under the </w:t>
      </w:r>
      <w:r w:rsidRPr="00C54A3F">
        <w:rPr>
          <w:i/>
          <w:sz w:val="24"/>
          <w:szCs w:val="24"/>
        </w:rPr>
        <w:t>Environment Protection and Biodiversity Conservation Act 1999</w:t>
      </w:r>
      <w:r w:rsidRPr="00C54A3F">
        <w:rPr>
          <w:sz w:val="24"/>
          <w:szCs w:val="24"/>
        </w:rPr>
        <w:t xml:space="preserve"> </w:t>
      </w:r>
      <w:r w:rsidR="005A18BC" w:rsidRPr="00C54A3F">
        <w:rPr>
          <w:sz w:val="24"/>
          <w:szCs w:val="24"/>
        </w:rPr>
        <w:t xml:space="preserve">(EPBC Act) </w:t>
      </w:r>
      <w:r w:rsidRPr="00C54A3F">
        <w:rPr>
          <w:sz w:val="24"/>
          <w:szCs w:val="24"/>
        </w:rPr>
        <w:t>for regulating activities having or likely to have a significant impact on</w:t>
      </w:r>
      <w:r w:rsidR="005A18BC" w:rsidRPr="00C54A3F">
        <w:rPr>
          <w:sz w:val="24"/>
          <w:szCs w:val="24"/>
        </w:rPr>
        <w:t xml:space="preserve"> </w:t>
      </w:r>
      <w:r w:rsidRPr="00C54A3F">
        <w:rPr>
          <w:sz w:val="24"/>
          <w:szCs w:val="24"/>
        </w:rPr>
        <w:t xml:space="preserve">MNES as defined by the </w:t>
      </w:r>
      <w:r w:rsidR="005A18BC" w:rsidRPr="00C54A3F">
        <w:rPr>
          <w:sz w:val="24"/>
          <w:szCs w:val="24"/>
        </w:rPr>
        <w:t xml:space="preserve">EPBC </w:t>
      </w:r>
      <w:r w:rsidRPr="00C54A3F">
        <w:rPr>
          <w:sz w:val="24"/>
          <w:szCs w:val="24"/>
        </w:rPr>
        <w:t xml:space="preserve">Act, and on the environment within Commonwealth land and waters. </w:t>
      </w:r>
    </w:p>
    <w:p w:rsidR="005464B6" w:rsidRPr="00C54A3F" w:rsidRDefault="005464B6" w:rsidP="00C928AE">
      <w:pPr>
        <w:pStyle w:val="Body"/>
        <w:rPr>
          <w:sz w:val="24"/>
          <w:szCs w:val="24"/>
        </w:rPr>
      </w:pPr>
      <w:r w:rsidRPr="00C54A3F">
        <w:rPr>
          <w:sz w:val="24"/>
          <w:szCs w:val="24"/>
        </w:rPr>
        <w:t>Of the eight MNES to which the EPBC Act applies, six are directly relevant to the management of anchorage impacts:</w:t>
      </w:r>
    </w:p>
    <w:p w:rsidR="005464B6" w:rsidRPr="00C54A3F" w:rsidRDefault="005464B6" w:rsidP="009773BA">
      <w:pPr>
        <w:pStyle w:val="Bullet"/>
        <w:rPr>
          <w:szCs w:val="24"/>
        </w:rPr>
      </w:pPr>
      <w:r w:rsidRPr="00C54A3F">
        <w:rPr>
          <w:szCs w:val="24"/>
        </w:rPr>
        <w:t>Threatened species</w:t>
      </w:r>
    </w:p>
    <w:p w:rsidR="005464B6" w:rsidRPr="00C54A3F" w:rsidRDefault="005464B6" w:rsidP="009773BA">
      <w:pPr>
        <w:pStyle w:val="Bullet"/>
        <w:rPr>
          <w:szCs w:val="24"/>
        </w:rPr>
      </w:pPr>
      <w:r w:rsidRPr="00C54A3F">
        <w:rPr>
          <w:szCs w:val="24"/>
        </w:rPr>
        <w:t>Migratory species</w:t>
      </w:r>
    </w:p>
    <w:p w:rsidR="005464B6" w:rsidRPr="00C54A3F" w:rsidRDefault="00862262" w:rsidP="009773BA">
      <w:pPr>
        <w:pStyle w:val="Bullet"/>
        <w:rPr>
          <w:szCs w:val="24"/>
        </w:rPr>
      </w:pPr>
      <w:r w:rsidRPr="00C54A3F">
        <w:rPr>
          <w:szCs w:val="24"/>
        </w:rPr>
        <w:t xml:space="preserve">the </w:t>
      </w:r>
      <w:r w:rsidR="005464B6" w:rsidRPr="00C54A3F">
        <w:rPr>
          <w:szCs w:val="24"/>
        </w:rPr>
        <w:t>Marine Park</w:t>
      </w:r>
    </w:p>
    <w:p w:rsidR="005464B6" w:rsidRPr="00C54A3F" w:rsidRDefault="005464B6" w:rsidP="009773BA">
      <w:pPr>
        <w:pStyle w:val="Bullet"/>
        <w:rPr>
          <w:szCs w:val="24"/>
        </w:rPr>
      </w:pPr>
      <w:r w:rsidRPr="00C54A3F">
        <w:rPr>
          <w:szCs w:val="24"/>
        </w:rPr>
        <w:t>World Heritage Areas</w:t>
      </w:r>
    </w:p>
    <w:p w:rsidR="005464B6" w:rsidRPr="00C54A3F" w:rsidRDefault="005464B6" w:rsidP="009773BA">
      <w:pPr>
        <w:pStyle w:val="Bullet"/>
        <w:rPr>
          <w:szCs w:val="24"/>
        </w:rPr>
      </w:pPr>
      <w:r w:rsidRPr="00C54A3F">
        <w:rPr>
          <w:szCs w:val="24"/>
        </w:rPr>
        <w:t>National Heritage properties</w:t>
      </w:r>
    </w:p>
    <w:p w:rsidR="005464B6" w:rsidRPr="00C54A3F" w:rsidRDefault="005464B6" w:rsidP="009773BA">
      <w:pPr>
        <w:pStyle w:val="Bullet"/>
        <w:rPr>
          <w:szCs w:val="24"/>
        </w:rPr>
      </w:pPr>
      <w:r w:rsidRPr="00C54A3F">
        <w:rPr>
          <w:szCs w:val="24"/>
        </w:rPr>
        <w:t>Commonwealth Marine Area</w:t>
      </w:r>
      <w:r w:rsidR="005A18BC" w:rsidRPr="00C54A3F">
        <w:rPr>
          <w:szCs w:val="24"/>
        </w:rPr>
        <w:t>.</w:t>
      </w:r>
    </w:p>
    <w:p w:rsidR="00FC3DCD" w:rsidRPr="00C54A3F" w:rsidRDefault="00C928AE" w:rsidP="00C928AE">
      <w:pPr>
        <w:pStyle w:val="Body"/>
        <w:rPr>
          <w:sz w:val="24"/>
          <w:szCs w:val="24"/>
        </w:rPr>
      </w:pPr>
      <w:r w:rsidRPr="00C54A3F">
        <w:rPr>
          <w:sz w:val="24"/>
          <w:szCs w:val="24"/>
        </w:rPr>
        <w:t xml:space="preserve">The EPBC Act provides additional protection of World Heritage values and other environmental values. Any development which may have significant impacts on MNES will require a significant environmental impact assessment process, including public consultation. </w:t>
      </w:r>
      <w:r w:rsidR="00FC3DCD" w:rsidRPr="00C54A3F">
        <w:rPr>
          <w:sz w:val="24"/>
          <w:szCs w:val="24"/>
        </w:rPr>
        <w:t>Following the assessment of a proposed action, t</w:t>
      </w:r>
      <w:r w:rsidRPr="00C54A3F">
        <w:rPr>
          <w:sz w:val="24"/>
          <w:szCs w:val="24"/>
        </w:rPr>
        <w:t xml:space="preserve">he Commonwealth </w:t>
      </w:r>
      <w:r w:rsidR="00FC3DCD" w:rsidRPr="00C54A3F">
        <w:rPr>
          <w:sz w:val="24"/>
          <w:szCs w:val="24"/>
        </w:rPr>
        <w:t xml:space="preserve">Environment </w:t>
      </w:r>
      <w:r w:rsidRPr="00C54A3F">
        <w:rPr>
          <w:sz w:val="24"/>
          <w:szCs w:val="24"/>
        </w:rPr>
        <w:t xml:space="preserve">Minister </w:t>
      </w:r>
      <w:r w:rsidR="00FC3DCD" w:rsidRPr="00C54A3F">
        <w:rPr>
          <w:sz w:val="24"/>
          <w:szCs w:val="24"/>
        </w:rPr>
        <w:t>will decide whether to:</w:t>
      </w:r>
    </w:p>
    <w:p w:rsidR="00FC3DCD" w:rsidRPr="00C54A3F" w:rsidRDefault="00FC3DCD" w:rsidP="009773BA">
      <w:pPr>
        <w:pStyle w:val="Bullet"/>
        <w:rPr>
          <w:szCs w:val="24"/>
        </w:rPr>
      </w:pPr>
      <w:r w:rsidRPr="00C54A3F">
        <w:rPr>
          <w:szCs w:val="24"/>
        </w:rPr>
        <w:t>Approve an action</w:t>
      </w:r>
    </w:p>
    <w:p w:rsidR="00FC3DCD" w:rsidRPr="00C54A3F" w:rsidRDefault="00FC3DCD" w:rsidP="009773BA">
      <w:pPr>
        <w:pStyle w:val="Bullet"/>
        <w:rPr>
          <w:szCs w:val="24"/>
        </w:rPr>
      </w:pPr>
      <w:r w:rsidRPr="00C54A3F">
        <w:rPr>
          <w:szCs w:val="24"/>
        </w:rPr>
        <w:t>Approve an action subject to constraints (e</w:t>
      </w:r>
      <w:r w:rsidR="00C54A3F">
        <w:rPr>
          <w:szCs w:val="24"/>
        </w:rPr>
        <w:t>.</w:t>
      </w:r>
      <w:r w:rsidRPr="00C54A3F">
        <w:rPr>
          <w:szCs w:val="24"/>
        </w:rPr>
        <w:t xml:space="preserve">g. Will </w:t>
      </w:r>
      <w:r w:rsidR="00C928AE" w:rsidRPr="00C54A3F">
        <w:rPr>
          <w:szCs w:val="24"/>
        </w:rPr>
        <w:t xml:space="preserve">impose conditions on </w:t>
      </w:r>
      <w:r w:rsidRPr="00C54A3F">
        <w:rPr>
          <w:szCs w:val="24"/>
        </w:rPr>
        <w:t>the action)</w:t>
      </w:r>
    </w:p>
    <w:p w:rsidR="00C928AE" w:rsidRPr="00C54A3F" w:rsidRDefault="00FC3DCD" w:rsidP="009773BA">
      <w:pPr>
        <w:pStyle w:val="Bullet"/>
        <w:rPr>
          <w:szCs w:val="24"/>
        </w:rPr>
      </w:pPr>
      <w:r w:rsidRPr="00C54A3F">
        <w:rPr>
          <w:szCs w:val="24"/>
        </w:rPr>
        <w:t xml:space="preserve">Not approve an action, </w:t>
      </w:r>
      <w:r w:rsidR="00C928AE" w:rsidRPr="00C54A3F">
        <w:rPr>
          <w:szCs w:val="24"/>
        </w:rPr>
        <w:t xml:space="preserve">if the risk to MNES is considered to be unacceptable. </w:t>
      </w:r>
    </w:p>
    <w:p w:rsidR="00C928AE" w:rsidRPr="00C54A3F" w:rsidRDefault="00C928AE" w:rsidP="00C928AE">
      <w:pPr>
        <w:pStyle w:val="Body"/>
        <w:rPr>
          <w:sz w:val="24"/>
          <w:szCs w:val="24"/>
        </w:rPr>
      </w:pPr>
      <w:r w:rsidRPr="00C54A3F">
        <w:rPr>
          <w:sz w:val="24"/>
          <w:szCs w:val="24"/>
        </w:rPr>
        <w:t xml:space="preserve">In 2009, the Marine Park was also included as an MNES to the EPBC Act. GBRMPA </w:t>
      </w:r>
      <w:r w:rsidR="00FC3DCD" w:rsidRPr="00C54A3F">
        <w:rPr>
          <w:sz w:val="24"/>
          <w:szCs w:val="24"/>
        </w:rPr>
        <w:t xml:space="preserve">are legislated to undertake joint assessments </w:t>
      </w:r>
      <w:r w:rsidR="003B1DF0" w:rsidRPr="00C54A3F">
        <w:rPr>
          <w:sz w:val="24"/>
          <w:szCs w:val="24"/>
        </w:rPr>
        <w:t>with DSEWPaC when the Marine Park is triggered</w:t>
      </w:r>
      <w:r w:rsidRPr="00C54A3F">
        <w:rPr>
          <w:sz w:val="24"/>
          <w:szCs w:val="24"/>
        </w:rPr>
        <w:t>. The EPBC Act also provides for any actions that have, or are likely to have, a significant impact on the environ</w:t>
      </w:r>
      <w:r w:rsidR="003163AA" w:rsidRPr="00C54A3F">
        <w:rPr>
          <w:sz w:val="24"/>
          <w:szCs w:val="24"/>
        </w:rPr>
        <w:t>ment of the Marine Park</w:t>
      </w:r>
      <w:r w:rsidRPr="00C54A3F">
        <w:rPr>
          <w:sz w:val="24"/>
          <w:szCs w:val="24"/>
        </w:rPr>
        <w:t>.</w:t>
      </w:r>
      <w:r w:rsidR="0023570F" w:rsidRPr="00C54A3F">
        <w:rPr>
          <w:sz w:val="24"/>
          <w:szCs w:val="24"/>
        </w:rPr>
        <w:t xml:space="preserve"> The GBRMPA may undertake assessments on behalf of DSEWPaC when the Marine Park is the only trigger (i</w:t>
      </w:r>
      <w:r w:rsidR="00C54A3F">
        <w:rPr>
          <w:sz w:val="24"/>
          <w:szCs w:val="24"/>
        </w:rPr>
        <w:t>.</w:t>
      </w:r>
      <w:r w:rsidR="0023570F" w:rsidRPr="00C54A3F">
        <w:rPr>
          <w:sz w:val="24"/>
          <w:szCs w:val="24"/>
        </w:rPr>
        <w:t>e</w:t>
      </w:r>
      <w:r w:rsidR="00C54A3F">
        <w:rPr>
          <w:sz w:val="24"/>
          <w:szCs w:val="24"/>
        </w:rPr>
        <w:t>.</w:t>
      </w:r>
      <w:r w:rsidR="0023570F" w:rsidRPr="00C54A3F">
        <w:rPr>
          <w:sz w:val="24"/>
          <w:szCs w:val="24"/>
        </w:rPr>
        <w:t xml:space="preserve"> when an action does not trigger other MNES, such as Commonwealth Marine Areas, Threatened species etc.</w:t>
      </w:r>
      <w:r w:rsidR="000D1A95" w:rsidRPr="00C54A3F">
        <w:rPr>
          <w:sz w:val="24"/>
          <w:szCs w:val="24"/>
        </w:rPr>
        <w:t>)</w:t>
      </w:r>
    </w:p>
    <w:p w:rsidR="00C928AE" w:rsidRPr="00C54A3F" w:rsidRDefault="00C928AE" w:rsidP="00C928AE">
      <w:pPr>
        <w:pStyle w:val="Heading3"/>
        <w:rPr>
          <w:sz w:val="24"/>
          <w:szCs w:val="24"/>
        </w:rPr>
      </w:pPr>
      <w:r w:rsidRPr="00C54A3F">
        <w:rPr>
          <w:sz w:val="24"/>
          <w:szCs w:val="24"/>
        </w:rPr>
        <w:t>Queensland legislation</w:t>
      </w:r>
    </w:p>
    <w:p w:rsidR="00C928AE" w:rsidRPr="00C54A3F" w:rsidRDefault="00C928AE" w:rsidP="00860449">
      <w:pPr>
        <w:pStyle w:val="Bold"/>
        <w:rPr>
          <w:sz w:val="24"/>
          <w:szCs w:val="24"/>
        </w:rPr>
      </w:pPr>
      <w:r w:rsidRPr="00C54A3F">
        <w:rPr>
          <w:sz w:val="24"/>
          <w:szCs w:val="24"/>
        </w:rPr>
        <w:t xml:space="preserve">Marine Parks Act 2004 </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Marine Parks Act 2004</w:t>
      </w:r>
      <w:r w:rsidRPr="00C54A3F">
        <w:rPr>
          <w:sz w:val="24"/>
          <w:szCs w:val="24"/>
        </w:rPr>
        <w:t xml:space="preserve"> provides for the declaration of a Marine Park in an area of Queensland waters and provides for zoning plans and management plans. The Great Barrier Reef Coast Marine Park is one of the three state marine parks</w:t>
      </w:r>
      <w:r w:rsidR="007D437C" w:rsidRPr="00C54A3F">
        <w:rPr>
          <w:sz w:val="24"/>
          <w:szCs w:val="24"/>
        </w:rPr>
        <w:t xml:space="preserve"> managed by the Queensland Government</w:t>
      </w:r>
      <w:r w:rsidRPr="00C54A3F">
        <w:rPr>
          <w:sz w:val="24"/>
          <w:szCs w:val="24"/>
        </w:rPr>
        <w:t>.</w:t>
      </w:r>
      <w:r w:rsidR="007D437C" w:rsidRPr="00C54A3F">
        <w:rPr>
          <w:sz w:val="24"/>
          <w:szCs w:val="24"/>
        </w:rPr>
        <w:t xml:space="preserve"> </w:t>
      </w:r>
      <w:r w:rsidRPr="00C54A3F">
        <w:rPr>
          <w:sz w:val="24"/>
          <w:szCs w:val="24"/>
        </w:rPr>
        <w:t xml:space="preserve">The </w:t>
      </w:r>
      <w:r w:rsidRPr="00C54A3F">
        <w:rPr>
          <w:i/>
          <w:sz w:val="24"/>
          <w:szCs w:val="24"/>
        </w:rPr>
        <w:t>Marine Parks Act 2004</w:t>
      </w:r>
      <w:r w:rsidRPr="00C54A3F">
        <w:rPr>
          <w:sz w:val="24"/>
          <w:szCs w:val="24"/>
        </w:rPr>
        <w:t xml:space="preserve"> is administered by the Queensland Department of National Parks, Recreation, Sport and Racing.</w:t>
      </w:r>
    </w:p>
    <w:p w:rsidR="00C928AE" w:rsidRPr="00C54A3F" w:rsidRDefault="00C928AE" w:rsidP="00C928AE">
      <w:pPr>
        <w:pStyle w:val="Body"/>
        <w:rPr>
          <w:sz w:val="24"/>
          <w:szCs w:val="24"/>
        </w:rPr>
      </w:pPr>
      <w:r w:rsidRPr="00C54A3F">
        <w:rPr>
          <w:sz w:val="24"/>
          <w:szCs w:val="24"/>
        </w:rPr>
        <w:t xml:space="preserve">The area of the Great Barrier Reef Coast Marine Park </w:t>
      </w:r>
      <w:r w:rsidR="001F2D1F" w:rsidRPr="00C54A3F">
        <w:rPr>
          <w:sz w:val="24"/>
          <w:szCs w:val="24"/>
        </w:rPr>
        <w:t xml:space="preserve">includes the </w:t>
      </w:r>
      <w:r w:rsidRPr="00C54A3F">
        <w:rPr>
          <w:sz w:val="24"/>
          <w:szCs w:val="24"/>
        </w:rPr>
        <w:t xml:space="preserve">Marine Park </w:t>
      </w:r>
      <w:r w:rsidR="001F2D1F" w:rsidRPr="00C54A3F">
        <w:rPr>
          <w:sz w:val="24"/>
          <w:szCs w:val="24"/>
        </w:rPr>
        <w:t xml:space="preserve">as well as the intertidal area </w:t>
      </w:r>
      <w:r w:rsidRPr="00C54A3F">
        <w:rPr>
          <w:sz w:val="24"/>
          <w:szCs w:val="24"/>
        </w:rPr>
        <w:t xml:space="preserve">between low and high water marks and many of the waters within the jurisdictional limits of Queensland. </w:t>
      </w:r>
    </w:p>
    <w:p w:rsidR="00C928AE" w:rsidRPr="00C54A3F" w:rsidRDefault="00C928AE" w:rsidP="00C928AE">
      <w:pPr>
        <w:pStyle w:val="Body"/>
        <w:rPr>
          <w:sz w:val="24"/>
          <w:szCs w:val="24"/>
        </w:rPr>
      </w:pPr>
      <w:r w:rsidRPr="00C54A3F">
        <w:rPr>
          <w:sz w:val="24"/>
          <w:szCs w:val="24"/>
        </w:rPr>
        <w:t xml:space="preserve">A zoning system has been established for the </w:t>
      </w:r>
      <w:r w:rsidRPr="00C54A3F">
        <w:rPr>
          <w:i/>
          <w:sz w:val="24"/>
          <w:szCs w:val="24"/>
        </w:rPr>
        <w:t>Great Barrier Reef Coast Marine Park (Marine Parks (Great Barrier Reef Coast) Zoning Plan 2004 (Qld))</w:t>
      </w:r>
      <w:r w:rsidRPr="00C54A3F">
        <w:rPr>
          <w:sz w:val="24"/>
          <w:szCs w:val="24"/>
        </w:rPr>
        <w:t xml:space="preserve"> which aims to provide protection of the Reef's unique biodiversity, while continuing to provide opportunities for the use of and access to the marine park.</w:t>
      </w:r>
    </w:p>
    <w:p w:rsidR="00C928AE" w:rsidRPr="00C54A3F" w:rsidRDefault="00C928AE" w:rsidP="00C928AE">
      <w:pPr>
        <w:pStyle w:val="Body"/>
        <w:rPr>
          <w:sz w:val="24"/>
          <w:szCs w:val="24"/>
        </w:rPr>
      </w:pPr>
      <w:r w:rsidRPr="00C54A3F">
        <w:rPr>
          <w:sz w:val="24"/>
          <w:szCs w:val="24"/>
        </w:rPr>
        <w:t>The Great Barrier Reef Coast Marine Park complements the Marine Park through adopting similar zone objectives, and entry and use provisions. While the activities that can be carried out within the Great Barrier Reef Coast Marine Park and Marine Park are generally the same, there are some Queensland-specific provisions that may apply.</w:t>
      </w:r>
    </w:p>
    <w:p w:rsidR="00C928AE" w:rsidRPr="00C54A3F" w:rsidRDefault="00C928AE" w:rsidP="00860449">
      <w:pPr>
        <w:pStyle w:val="Heading2"/>
        <w:rPr>
          <w:sz w:val="24"/>
          <w:szCs w:val="24"/>
        </w:rPr>
      </w:pPr>
      <w:bookmarkStart w:id="57" w:name="_Toc353532650"/>
      <w:bookmarkStart w:id="58" w:name="_Toc353798701"/>
      <w:bookmarkStart w:id="59" w:name="_Toc358987179"/>
      <w:r w:rsidRPr="00C54A3F">
        <w:rPr>
          <w:sz w:val="24"/>
          <w:szCs w:val="24"/>
        </w:rPr>
        <w:t>Legislation governing the management of shipping, ports and anchorages</w:t>
      </w:r>
      <w:bookmarkEnd w:id="57"/>
      <w:bookmarkEnd w:id="58"/>
      <w:bookmarkEnd w:id="59"/>
    </w:p>
    <w:p w:rsidR="00C928AE" w:rsidRPr="00C54A3F" w:rsidRDefault="00C928AE" w:rsidP="00C928AE">
      <w:pPr>
        <w:pStyle w:val="Body"/>
        <w:rPr>
          <w:sz w:val="24"/>
          <w:szCs w:val="24"/>
        </w:rPr>
      </w:pPr>
      <w:r w:rsidRPr="00C54A3F">
        <w:rPr>
          <w:sz w:val="24"/>
          <w:szCs w:val="24"/>
        </w:rPr>
        <w:t xml:space="preserve">The management of shipping and anchorages within the </w:t>
      </w:r>
      <w:r w:rsidR="007D437C" w:rsidRPr="00C54A3F">
        <w:rPr>
          <w:sz w:val="24"/>
          <w:szCs w:val="24"/>
        </w:rPr>
        <w:t xml:space="preserve">study </w:t>
      </w:r>
      <w:r w:rsidRPr="00C54A3F">
        <w:rPr>
          <w:sz w:val="24"/>
          <w:szCs w:val="24"/>
        </w:rPr>
        <w:t>area is governed by following conventions, Acts and regulations:</w:t>
      </w:r>
    </w:p>
    <w:p w:rsidR="00440870" w:rsidRPr="00C54A3F" w:rsidRDefault="00440870" w:rsidP="00C54A3F">
      <w:pPr>
        <w:pStyle w:val="Bullet"/>
        <w:rPr>
          <w:szCs w:val="24"/>
        </w:rPr>
      </w:pPr>
      <w:r w:rsidRPr="00C54A3F">
        <w:rPr>
          <w:szCs w:val="24"/>
        </w:rPr>
        <w:t>International Conventions</w:t>
      </w:r>
    </w:p>
    <w:p w:rsidR="00C928AE" w:rsidRPr="00C54A3F" w:rsidRDefault="00C928AE" w:rsidP="00440870">
      <w:pPr>
        <w:pStyle w:val="Bullet"/>
        <w:numPr>
          <w:ilvl w:val="1"/>
          <w:numId w:val="1"/>
        </w:numPr>
        <w:rPr>
          <w:i/>
          <w:szCs w:val="24"/>
        </w:rPr>
      </w:pPr>
      <w:r w:rsidRPr="00C54A3F">
        <w:rPr>
          <w:i/>
          <w:szCs w:val="24"/>
        </w:rPr>
        <w:t>International Convention for the Prevention of Pollution from Ships (MARPOL)</w:t>
      </w:r>
    </w:p>
    <w:p w:rsidR="00052F57" w:rsidRPr="00C54A3F" w:rsidRDefault="00052F57" w:rsidP="00440870">
      <w:pPr>
        <w:pStyle w:val="Bullet"/>
        <w:numPr>
          <w:ilvl w:val="1"/>
          <w:numId w:val="1"/>
        </w:numPr>
        <w:rPr>
          <w:i/>
          <w:szCs w:val="24"/>
        </w:rPr>
      </w:pPr>
      <w:r w:rsidRPr="00C54A3F">
        <w:rPr>
          <w:i/>
          <w:szCs w:val="24"/>
        </w:rPr>
        <w:t>International Convention for the Control and Management of Ships’ Ballast Water and Sediments (the Ballast Water Management Convention)</w:t>
      </w:r>
    </w:p>
    <w:p w:rsidR="00052F57" w:rsidRPr="00C54A3F" w:rsidRDefault="00052F57" w:rsidP="00440870">
      <w:pPr>
        <w:pStyle w:val="Bullet"/>
        <w:numPr>
          <w:ilvl w:val="1"/>
          <w:numId w:val="1"/>
        </w:numPr>
        <w:rPr>
          <w:i/>
          <w:szCs w:val="24"/>
        </w:rPr>
      </w:pPr>
      <w:r w:rsidRPr="00C54A3F">
        <w:rPr>
          <w:i/>
          <w:szCs w:val="24"/>
        </w:rPr>
        <w:t>International Convention on the Control of Harmful Anti-fouling Systems on Ships</w:t>
      </w:r>
    </w:p>
    <w:p w:rsidR="001F2D1F" w:rsidRPr="00C54A3F" w:rsidRDefault="001F2D1F" w:rsidP="00440870">
      <w:pPr>
        <w:pStyle w:val="Bullet"/>
        <w:numPr>
          <w:ilvl w:val="1"/>
          <w:numId w:val="1"/>
        </w:numPr>
        <w:rPr>
          <w:i/>
          <w:szCs w:val="24"/>
        </w:rPr>
      </w:pPr>
      <w:r w:rsidRPr="00C54A3F">
        <w:rPr>
          <w:i/>
          <w:szCs w:val="24"/>
        </w:rPr>
        <w:t>United Nations Convention on the Law of the Sea</w:t>
      </w:r>
      <w:r w:rsidR="005A18BC" w:rsidRPr="00C54A3F">
        <w:rPr>
          <w:i/>
          <w:szCs w:val="24"/>
        </w:rPr>
        <w:t>.</w:t>
      </w:r>
    </w:p>
    <w:p w:rsidR="00440870" w:rsidRPr="00C54A3F" w:rsidRDefault="00440870" w:rsidP="00440870">
      <w:pPr>
        <w:pStyle w:val="Bullet"/>
        <w:rPr>
          <w:szCs w:val="24"/>
        </w:rPr>
      </w:pPr>
      <w:r w:rsidRPr="00C54A3F">
        <w:rPr>
          <w:szCs w:val="24"/>
        </w:rPr>
        <w:t>Commonwealth Legislation</w:t>
      </w:r>
    </w:p>
    <w:p w:rsidR="00C928AE" w:rsidRPr="00C54A3F" w:rsidRDefault="00C928AE" w:rsidP="00440870">
      <w:pPr>
        <w:pStyle w:val="Bullet"/>
        <w:numPr>
          <w:ilvl w:val="1"/>
          <w:numId w:val="1"/>
        </w:numPr>
        <w:rPr>
          <w:i/>
          <w:szCs w:val="24"/>
        </w:rPr>
      </w:pPr>
      <w:r w:rsidRPr="00C54A3F">
        <w:rPr>
          <w:i/>
          <w:szCs w:val="24"/>
        </w:rPr>
        <w:t xml:space="preserve">Navigation Act </w:t>
      </w:r>
      <w:r w:rsidR="003B1DF0" w:rsidRPr="00C54A3F">
        <w:rPr>
          <w:i/>
          <w:szCs w:val="24"/>
        </w:rPr>
        <w:t xml:space="preserve">2012 </w:t>
      </w:r>
      <w:r w:rsidRPr="00C54A3F">
        <w:rPr>
          <w:i/>
          <w:szCs w:val="24"/>
        </w:rPr>
        <w:t xml:space="preserve">(Cwth) </w:t>
      </w:r>
    </w:p>
    <w:p w:rsidR="00C928AE" w:rsidRPr="00C54A3F" w:rsidRDefault="00C928AE" w:rsidP="00440870">
      <w:pPr>
        <w:pStyle w:val="Bullet"/>
        <w:numPr>
          <w:ilvl w:val="1"/>
          <w:numId w:val="1"/>
        </w:numPr>
        <w:rPr>
          <w:i/>
          <w:szCs w:val="24"/>
        </w:rPr>
      </w:pPr>
      <w:r w:rsidRPr="00C54A3F">
        <w:rPr>
          <w:i/>
          <w:szCs w:val="24"/>
        </w:rPr>
        <w:t>Australian Maritime Safety Authority Act 1990 (Cwth)</w:t>
      </w:r>
    </w:p>
    <w:p w:rsidR="00052F57" w:rsidRPr="00C54A3F" w:rsidRDefault="00052F57" w:rsidP="00440870">
      <w:pPr>
        <w:pStyle w:val="Bullet"/>
        <w:numPr>
          <w:ilvl w:val="1"/>
          <w:numId w:val="1"/>
        </w:numPr>
        <w:rPr>
          <w:i/>
          <w:szCs w:val="24"/>
        </w:rPr>
      </w:pPr>
      <w:r w:rsidRPr="00C54A3F">
        <w:rPr>
          <w:i/>
          <w:szCs w:val="24"/>
        </w:rPr>
        <w:t>Protection of the Sea (Prevention of Pollution from Ships) Act 1983 (Cwth)</w:t>
      </w:r>
    </w:p>
    <w:p w:rsidR="00052F57" w:rsidRPr="00C54A3F" w:rsidRDefault="00052F57" w:rsidP="00440870">
      <w:pPr>
        <w:pStyle w:val="Bullet"/>
        <w:numPr>
          <w:ilvl w:val="1"/>
          <w:numId w:val="1"/>
        </w:numPr>
        <w:rPr>
          <w:i/>
          <w:szCs w:val="24"/>
        </w:rPr>
      </w:pPr>
      <w:r w:rsidRPr="00C54A3F">
        <w:rPr>
          <w:i/>
          <w:szCs w:val="24"/>
        </w:rPr>
        <w:t>Protection of the Sea (Harmful Anti-fouling Systems) Act 2006 (Cwth)</w:t>
      </w:r>
    </w:p>
    <w:p w:rsidR="00052F57" w:rsidRPr="00C54A3F" w:rsidRDefault="00052F57" w:rsidP="00440870">
      <w:pPr>
        <w:pStyle w:val="Bullet"/>
        <w:numPr>
          <w:ilvl w:val="1"/>
          <w:numId w:val="1"/>
        </w:numPr>
        <w:rPr>
          <w:i/>
          <w:szCs w:val="24"/>
        </w:rPr>
      </w:pPr>
      <w:r w:rsidRPr="00C54A3F">
        <w:rPr>
          <w:i/>
          <w:szCs w:val="24"/>
        </w:rPr>
        <w:t>Quarantine Act 1908 (Cwth)</w:t>
      </w:r>
      <w:r w:rsidR="005A18BC" w:rsidRPr="00C54A3F">
        <w:rPr>
          <w:i/>
          <w:szCs w:val="24"/>
        </w:rPr>
        <w:t>.</w:t>
      </w:r>
    </w:p>
    <w:p w:rsidR="00440870" w:rsidRPr="00C54A3F" w:rsidRDefault="00440870" w:rsidP="00440870">
      <w:pPr>
        <w:pStyle w:val="Bullet"/>
        <w:rPr>
          <w:szCs w:val="24"/>
        </w:rPr>
      </w:pPr>
      <w:r w:rsidRPr="00C54A3F">
        <w:rPr>
          <w:szCs w:val="24"/>
        </w:rPr>
        <w:t>Queensland Legislation</w:t>
      </w:r>
    </w:p>
    <w:p w:rsidR="00C928AE" w:rsidRPr="00C54A3F" w:rsidRDefault="00C928AE" w:rsidP="00440870">
      <w:pPr>
        <w:pStyle w:val="Bullet"/>
        <w:numPr>
          <w:ilvl w:val="1"/>
          <w:numId w:val="1"/>
        </w:numPr>
        <w:rPr>
          <w:i/>
          <w:szCs w:val="24"/>
        </w:rPr>
      </w:pPr>
      <w:r w:rsidRPr="00C54A3F">
        <w:rPr>
          <w:i/>
          <w:szCs w:val="24"/>
        </w:rPr>
        <w:t>Transport Infrastructure Act 1994 (Qld)</w:t>
      </w:r>
    </w:p>
    <w:p w:rsidR="00C928AE" w:rsidRPr="00C54A3F" w:rsidRDefault="00C928AE" w:rsidP="00440870">
      <w:pPr>
        <w:pStyle w:val="Bullet"/>
        <w:numPr>
          <w:ilvl w:val="1"/>
          <w:numId w:val="1"/>
        </w:numPr>
        <w:rPr>
          <w:i/>
          <w:szCs w:val="24"/>
        </w:rPr>
      </w:pPr>
      <w:r w:rsidRPr="00C54A3F">
        <w:rPr>
          <w:i/>
          <w:szCs w:val="24"/>
        </w:rPr>
        <w:t>Government Owned Corporations Act 1993 (Qld)</w:t>
      </w:r>
    </w:p>
    <w:p w:rsidR="00C928AE" w:rsidRPr="00C54A3F" w:rsidRDefault="00C928AE" w:rsidP="00440870">
      <w:pPr>
        <w:pStyle w:val="Bullet"/>
        <w:numPr>
          <w:ilvl w:val="1"/>
          <w:numId w:val="1"/>
        </w:numPr>
        <w:rPr>
          <w:i/>
          <w:szCs w:val="24"/>
        </w:rPr>
      </w:pPr>
      <w:r w:rsidRPr="00C54A3F">
        <w:rPr>
          <w:i/>
          <w:szCs w:val="24"/>
        </w:rPr>
        <w:t>Maritime Safety Queensland Act 2002</w:t>
      </w:r>
      <w:r w:rsidR="007D437C" w:rsidRPr="00C54A3F">
        <w:rPr>
          <w:i/>
          <w:szCs w:val="24"/>
        </w:rPr>
        <w:t xml:space="preserve"> (Qld)</w:t>
      </w:r>
    </w:p>
    <w:p w:rsidR="00C928AE" w:rsidRPr="00C54A3F" w:rsidRDefault="00C928AE" w:rsidP="00440870">
      <w:pPr>
        <w:pStyle w:val="Bullet"/>
        <w:numPr>
          <w:ilvl w:val="1"/>
          <w:numId w:val="1"/>
        </w:numPr>
        <w:rPr>
          <w:i/>
          <w:szCs w:val="24"/>
        </w:rPr>
      </w:pPr>
      <w:r w:rsidRPr="00C54A3F">
        <w:rPr>
          <w:i/>
          <w:szCs w:val="24"/>
        </w:rPr>
        <w:t>Transport Operations (Marine Safety) Act 1994</w:t>
      </w:r>
      <w:r w:rsidR="007D437C" w:rsidRPr="00C54A3F">
        <w:rPr>
          <w:i/>
          <w:szCs w:val="24"/>
        </w:rPr>
        <w:t xml:space="preserve"> (Qld)</w:t>
      </w:r>
    </w:p>
    <w:p w:rsidR="00C928AE" w:rsidRPr="00C54A3F" w:rsidRDefault="00C928AE" w:rsidP="00440870">
      <w:pPr>
        <w:pStyle w:val="Bullet"/>
        <w:numPr>
          <w:ilvl w:val="1"/>
          <w:numId w:val="1"/>
        </w:numPr>
        <w:rPr>
          <w:i/>
          <w:szCs w:val="24"/>
        </w:rPr>
      </w:pPr>
      <w:r w:rsidRPr="00C54A3F">
        <w:rPr>
          <w:i/>
          <w:szCs w:val="24"/>
        </w:rPr>
        <w:t>Transport Operations (Marine Pollution) Act 1995</w:t>
      </w:r>
      <w:r w:rsidR="007D437C" w:rsidRPr="00C54A3F">
        <w:rPr>
          <w:i/>
          <w:szCs w:val="24"/>
        </w:rPr>
        <w:t xml:space="preserve"> (Qld)</w:t>
      </w:r>
    </w:p>
    <w:p w:rsidR="00052F57" w:rsidRPr="00C54A3F" w:rsidRDefault="00052F57" w:rsidP="00440870">
      <w:pPr>
        <w:pStyle w:val="Bullet"/>
        <w:numPr>
          <w:ilvl w:val="1"/>
          <w:numId w:val="1"/>
        </w:numPr>
        <w:rPr>
          <w:i/>
          <w:szCs w:val="24"/>
        </w:rPr>
      </w:pPr>
      <w:r w:rsidRPr="00C54A3F">
        <w:rPr>
          <w:i/>
          <w:szCs w:val="24"/>
        </w:rPr>
        <w:t>Environmental Protection Act 1994 (Qld)</w:t>
      </w:r>
      <w:r w:rsidR="005A18BC" w:rsidRPr="00C54A3F">
        <w:rPr>
          <w:i/>
          <w:szCs w:val="24"/>
        </w:rPr>
        <w:t>.</w:t>
      </w:r>
    </w:p>
    <w:p w:rsidR="009773BA" w:rsidRDefault="00C928AE" w:rsidP="00C928AE">
      <w:pPr>
        <w:pStyle w:val="Body"/>
        <w:rPr>
          <w:sz w:val="24"/>
          <w:szCs w:val="24"/>
        </w:rPr>
      </w:pPr>
      <w:r w:rsidRPr="00C54A3F">
        <w:rPr>
          <w:sz w:val="24"/>
          <w:szCs w:val="24"/>
        </w:rPr>
        <w:t>Summary descriptions are provided below with reference to key bodies and how they are related to the legislation.</w:t>
      </w:r>
      <w:r w:rsidR="009773BA">
        <w:rPr>
          <w:sz w:val="24"/>
          <w:szCs w:val="24"/>
        </w:rPr>
        <w:t xml:space="preserve"> </w:t>
      </w:r>
    </w:p>
    <w:p w:rsidR="009773BA" w:rsidRDefault="009773BA" w:rsidP="00DF0EE7">
      <w:pPr>
        <w:pStyle w:val="Project"/>
        <w:ind w:left="0"/>
        <w:jc w:val="left"/>
      </w:pPr>
      <w:r>
        <w:br w:type="page"/>
      </w:r>
    </w:p>
    <w:p w:rsidR="00C928AE" w:rsidRPr="00C54A3F" w:rsidRDefault="00C928AE" w:rsidP="00D515CF">
      <w:pPr>
        <w:pStyle w:val="Heading3"/>
        <w:rPr>
          <w:sz w:val="24"/>
          <w:szCs w:val="24"/>
        </w:rPr>
      </w:pPr>
      <w:r w:rsidRPr="00C54A3F">
        <w:rPr>
          <w:sz w:val="24"/>
          <w:szCs w:val="24"/>
        </w:rPr>
        <w:t>International Conventions</w:t>
      </w:r>
    </w:p>
    <w:p w:rsidR="00D0451E" w:rsidRPr="00C54A3F" w:rsidRDefault="00D0451E" w:rsidP="00D0451E">
      <w:pPr>
        <w:pStyle w:val="Body"/>
        <w:rPr>
          <w:b/>
          <w:sz w:val="24"/>
          <w:szCs w:val="24"/>
        </w:rPr>
      </w:pPr>
    </w:p>
    <w:p w:rsidR="00520E5E" w:rsidRPr="00C54A3F" w:rsidRDefault="00520E5E" w:rsidP="00D0451E">
      <w:pPr>
        <w:pStyle w:val="Body"/>
        <w:rPr>
          <w:b/>
          <w:sz w:val="24"/>
          <w:szCs w:val="24"/>
        </w:rPr>
      </w:pPr>
      <w:r w:rsidRPr="00C54A3F">
        <w:rPr>
          <w:b/>
          <w:sz w:val="24"/>
          <w:szCs w:val="24"/>
        </w:rPr>
        <w:t>United Nations Convention on the Law of the Sea</w:t>
      </w:r>
    </w:p>
    <w:p w:rsidR="00520E5E" w:rsidRPr="00C54A3F" w:rsidRDefault="00520E5E" w:rsidP="00D0451E">
      <w:pPr>
        <w:pStyle w:val="Bold"/>
        <w:rPr>
          <w:b w:val="0"/>
          <w:sz w:val="24"/>
          <w:szCs w:val="24"/>
        </w:rPr>
      </w:pPr>
      <w:r w:rsidRPr="00C54A3F">
        <w:rPr>
          <w:b w:val="0"/>
          <w:sz w:val="24"/>
          <w:szCs w:val="24"/>
        </w:rPr>
        <w:t xml:space="preserve">The United Nations Convention on Law of the Sea (UNCLOS) is an international agreement that defines the rights and responsibilities of nations in their use of the world’s oceans. The Convention establishes guidelines for businesses, the environment and the management of marine natural resources. </w:t>
      </w:r>
    </w:p>
    <w:p w:rsidR="00C928AE" w:rsidRPr="00C54A3F" w:rsidRDefault="00C928AE" w:rsidP="00D0451E">
      <w:pPr>
        <w:pStyle w:val="Bold"/>
        <w:rPr>
          <w:sz w:val="24"/>
          <w:szCs w:val="24"/>
        </w:rPr>
      </w:pPr>
      <w:r w:rsidRPr="00C54A3F">
        <w:rPr>
          <w:sz w:val="24"/>
          <w:szCs w:val="24"/>
        </w:rPr>
        <w:t>International Convention for the Prevention of Pollution from Ships (MARPOL)</w:t>
      </w:r>
    </w:p>
    <w:p w:rsidR="00C928AE" w:rsidRPr="00C54A3F" w:rsidRDefault="00C928AE" w:rsidP="00C928AE">
      <w:pPr>
        <w:pStyle w:val="Body"/>
        <w:rPr>
          <w:sz w:val="24"/>
          <w:szCs w:val="24"/>
        </w:rPr>
      </w:pPr>
      <w:r w:rsidRPr="00C54A3F">
        <w:rPr>
          <w:sz w:val="24"/>
          <w:szCs w:val="24"/>
        </w:rPr>
        <w:t xml:space="preserve">The IMO is the United Nations specialised agency with responsibility for the safety and security of shipping and the prevention of marine pollution by ships. One of IMO’s most important conventions is MARPOL. MARPOL aims to regulate and prevent pollution of the marine environment by ships. The Marine Environment Protection Committee (MEPC) is the International Maritime </w:t>
      </w:r>
      <w:r w:rsidR="007D437C" w:rsidRPr="00C54A3F">
        <w:rPr>
          <w:sz w:val="24"/>
          <w:szCs w:val="24"/>
        </w:rPr>
        <w:t xml:space="preserve">Organisation's </w:t>
      </w:r>
      <w:r w:rsidRPr="00C54A3F">
        <w:rPr>
          <w:sz w:val="24"/>
          <w:szCs w:val="24"/>
        </w:rPr>
        <w:t>senior technical body concerned with the prevention and control of pollution from ships.</w:t>
      </w:r>
    </w:p>
    <w:p w:rsidR="00C928AE" w:rsidRPr="00C54A3F" w:rsidRDefault="00C928AE" w:rsidP="00C928AE">
      <w:pPr>
        <w:pStyle w:val="Body"/>
        <w:rPr>
          <w:sz w:val="24"/>
          <w:szCs w:val="24"/>
        </w:rPr>
      </w:pPr>
      <w:r w:rsidRPr="00C54A3F">
        <w:rPr>
          <w:sz w:val="24"/>
          <w:szCs w:val="24"/>
        </w:rPr>
        <w:t xml:space="preserve">The legislation giving effect to MARPOL in Australia is the </w:t>
      </w:r>
      <w:r w:rsidRPr="00C54A3F">
        <w:rPr>
          <w:i/>
          <w:sz w:val="24"/>
          <w:szCs w:val="24"/>
        </w:rPr>
        <w:t xml:space="preserve">Pollution Protection of the Sea (Prevention of Pollution from Ships) Act 1983 </w:t>
      </w:r>
      <w:r w:rsidRPr="00C54A3F">
        <w:rPr>
          <w:sz w:val="24"/>
          <w:szCs w:val="24"/>
        </w:rPr>
        <w:t>and the</w:t>
      </w:r>
      <w:r w:rsidRPr="00C54A3F">
        <w:rPr>
          <w:i/>
          <w:sz w:val="24"/>
          <w:szCs w:val="24"/>
        </w:rPr>
        <w:t xml:space="preserve"> Navigation Act 1912</w:t>
      </w:r>
      <w:r w:rsidRPr="00C54A3F">
        <w:rPr>
          <w:sz w:val="24"/>
          <w:szCs w:val="24"/>
        </w:rPr>
        <w:t xml:space="preserve">, and in Queensland, the </w:t>
      </w:r>
      <w:r w:rsidRPr="00C54A3F">
        <w:rPr>
          <w:i/>
          <w:sz w:val="24"/>
          <w:szCs w:val="24"/>
        </w:rPr>
        <w:t>Transport Operations (Marine Pollution) Act 1995</w:t>
      </w:r>
      <w:r w:rsidRPr="00C54A3F">
        <w:rPr>
          <w:sz w:val="24"/>
          <w:szCs w:val="24"/>
        </w:rPr>
        <w:t>.</w:t>
      </w:r>
    </w:p>
    <w:p w:rsidR="00C928AE" w:rsidRPr="00C54A3F" w:rsidRDefault="00C928AE" w:rsidP="00C928AE">
      <w:pPr>
        <w:pStyle w:val="Body"/>
        <w:rPr>
          <w:sz w:val="24"/>
          <w:szCs w:val="24"/>
        </w:rPr>
      </w:pPr>
      <w:r w:rsidRPr="00C54A3F">
        <w:rPr>
          <w:sz w:val="24"/>
          <w:szCs w:val="24"/>
        </w:rPr>
        <w:t xml:space="preserve">IMO designated the </w:t>
      </w:r>
      <w:r w:rsidR="00775726" w:rsidRPr="00C54A3F">
        <w:rPr>
          <w:sz w:val="24"/>
          <w:szCs w:val="24"/>
        </w:rPr>
        <w:t>Reef</w:t>
      </w:r>
      <w:r w:rsidRPr="00C54A3F">
        <w:rPr>
          <w:sz w:val="24"/>
          <w:szCs w:val="24"/>
        </w:rPr>
        <w:t xml:space="preserve"> (and Torres Strait) as a PSSA in 1990</w:t>
      </w:r>
      <w:r w:rsidR="007D437C" w:rsidRPr="00C54A3F">
        <w:rPr>
          <w:sz w:val="24"/>
          <w:szCs w:val="24"/>
        </w:rPr>
        <w:t xml:space="preserve">. </w:t>
      </w:r>
      <w:r w:rsidRPr="00C54A3F">
        <w:rPr>
          <w:sz w:val="24"/>
          <w:szCs w:val="24"/>
        </w:rPr>
        <w:t>A PSSA is an area of the marine environment that needs special protection through action by IMO because of its significance for recognised ecological, socio-economic, or scientific attributes where such attributes may be vulnerable to damage by international shipping activities.</w:t>
      </w:r>
    </w:p>
    <w:p w:rsidR="00C928AE" w:rsidRPr="00C54A3F" w:rsidRDefault="00C928AE" w:rsidP="00C928AE">
      <w:pPr>
        <w:pStyle w:val="Body"/>
        <w:rPr>
          <w:sz w:val="24"/>
          <w:szCs w:val="24"/>
        </w:rPr>
      </w:pPr>
      <w:r w:rsidRPr="00C54A3F">
        <w:rPr>
          <w:sz w:val="24"/>
          <w:szCs w:val="24"/>
        </w:rPr>
        <w:t>The Asso</w:t>
      </w:r>
      <w:r w:rsidR="00775726" w:rsidRPr="00C54A3F">
        <w:rPr>
          <w:sz w:val="24"/>
          <w:szCs w:val="24"/>
        </w:rPr>
        <w:t>ciated Protective Measures (APM</w:t>
      </w:r>
      <w:r w:rsidRPr="00C54A3F">
        <w:rPr>
          <w:sz w:val="24"/>
          <w:szCs w:val="24"/>
        </w:rPr>
        <w:t xml:space="preserve">) for the PSSA </w:t>
      </w:r>
      <w:r w:rsidR="001E2BF5" w:rsidRPr="00C54A3F">
        <w:rPr>
          <w:sz w:val="24"/>
          <w:szCs w:val="24"/>
        </w:rPr>
        <w:t>includes</w:t>
      </w:r>
      <w:r w:rsidRPr="00C54A3F">
        <w:rPr>
          <w:sz w:val="24"/>
          <w:szCs w:val="24"/>
        </w:rPr>
        <w:t xml:space="preserve"> IMO-recommended compliance with Australian system of pilotage and mandatory ship reporting. </w:t>
      </w:r>
    </w:p>
    <w:p w:rsidR="00C928AE" w:rsidRPr="00C54A3F" w:rsidRDefault="00C928AE" w:rsidP="00226F24">
      <w:pPr>
        <w:pStyle w:val="Bold"/>
        <w:rPr>
          <w:sz w:val="24"/>
          <w:szCs w:val="24"/>
        </w:rPr>
      </w:pPr>
      <w:r w:rsidRPr="00C54A3F">
        <w:rPr>
          <w:sz w:val="24"/>
          <w:szCs w:val="24"/>
        </w:rPr>
        <w:t>International Convention for the Control and Management of Ships’ Ballast Water and Sediments</w:t>
      </w:r>
    </w:p>
    <w:p w:rsidR="00C928AE" w:rsidRPr="00C54A3F" w:rsidRDefault="00C928AE" w:rsidP="00C928AE">
      <w:pPr>
        <w:pStyle w:val="Body"/>
        <w:rPr>
          <w:sz w:val="24"/>
          <w:szCs w:val="24"/>
        </w:rPr>
      </w:pPr>
      <w:r w:rsidRPr="00C54A3F">
        <w:rPr>
          <w:sz w:val="24"/>
          <w:szCs w:val="24"/>
        </w:rPr>
        <w:t xml:space="preserve">IMO adopted the </w:t>
      </w:r>
      <w:r w:rsidRPr="00C54A3F">
        <w:rPr>
          <w:i/>
          <w:sz w:val="24"/>
          <w:szCs w:val="24"/>
        </w:rPr>
        <w:t>International Convention for the Control and Management of Ships’ Ballast Water and Sediments (the Ballast Water Management Convention) in 2004</w:t>
      </w:r>
      <w:r w:rsidRPr="00C54A3F">
        <w:rPr>
          <w:sz w:val="24"/>
          <w:szCs w:val="24"/>
        </w:rPr>
        <w:t>. The Convention aims to prevent the spread of harmful aquatic organisms from one region to another, by establishing standards and procedures for the management and control of ships' ballast water and sediments.</w:t>
      </w:r>
    </w:p>
    <w:p w:rsidR="00C928AE" w:rsidRPr="00C54A3F" w:rsidRDefault="00C928AE" w:rsidP="00C928AE">
      <w:pPr>
        <w:pStyle w:val="Body"/>
        <w:rPr>
          <w:sz w:val="24"/>
          <w:szCs w:val="24"/>
        </w:rPr>
      </w:pPr>
      <w:r w:rsidRPr="00C54A3F">
        <w:rPr>
          <w:sz w:val="24"/>
          <w:szCs w:val="24"/>
        </w:rPr>
        <w:t xml:space="preserve">Currently, there is no legislation in Australia that gives effect to the Ballast Water Management Convention. The </w:t>
      </w:r>
      <w:r w:rsidRPr="00C54A3F">
        <w:rPr>
          <w:i/>
          <w:sz w:val="24"/>
          <w:szCs w:val="24"/>
        </w:rPr>
        <w:t>Biosecurity Bill 2012</w:t>
      </w:r>
      <w:r w:rsidRPr="00C54A3F">
        <w:rPr>
          <w:sz w:val="24"/>
          <w:szCs w:val="24"/>
        </w:rPr>
        <w:t xml:space="preserve"> tabled in 2012 identifies the requirements Australia will apply to management of ballast water risks in accordance with the IMO Convention.</w:t>
      </w:r>
    </w:p>
    <w:p w:rsidR="00C928AE" w:rsidRPr="00C54A3F" w:rsidRDefault="00C928AE" w:rsidP="00C928AE">
      <w:pPr>
        <w:pStyle w:val="Body"/>
        <w:rPr>
          <w:i/>
          <w:sz w:val="24"/>
          <w:szCs w:val="24"/>
        </w:rPr>
      </w:pPr>
      <w:r w:rsidRPr="00C54A3F">
        <w:rPr>
          <w:sz w:val="24"/>
          <w:szCs w:val="24"/>
        </w:rPr>
        <w:t xml:space="preserve">Currently, ports refer to the IMO guidelines relating to ballast water, the </w:t>
      </w:r>
      <w:r w:rsidRPr="00C54A3F">
        <w:rPr>
          <w:i/>
          <w:sz w:val="24"/>
          <w:szCs w:val="24"/>
        </w:rPr>
        <w:t>Guidelines for control and management of ships’ ballast water to minimize the transfer of harmful aquatic organisms and pathogens.</w:t>
      </w:r>
    </w:p>
    <w:p w:rsidR="00C928AE" w:rsidRPr="00C54A3F" w:rsidRDefault="00C928AE" w:rsidP="00226F24">
      <w:pPr>
        <w:pStyle w:val="Bold"/>
        <w:rPr>
          <w:sz w:val="24"/>
          <w:szCs w:val="24"/>
        </w:rPr>
      </w:pPr>
      <w:r w:rsidRPr="00C54A3F">
        <w:rPr>
          <w:sz w:val="24"/>
          <w:szCs w:val="24"/>
        </w:rPr>
        <w:t>International Convention on the Control of Harmful Anti-fouling Systems on Ships</w:t>
      </w:r>
    </w:p>
    <w:p w:rsidR="00C928AE" w:rsidRPr="00C54A3F" w:rsidRDefault="00C928AE" w:rsidP="00C928AE">
      <w:pPr>
        <w:pStyle w:val="Body"/>
        <w:rPr>
          <w:sz w:val="24"/>
          <w:szCs w:val="24"/>
        </w:rPr>
      </w:pPr>
      <w:r w:rsidRPr="00C54A3F">
        <w:rPr>
          <w:sz w:val="24"/>
          <w:szCs w:val="24"/>
        </w:rPr>
        <w:t xml:space="preserve">IMO adopted the </w:t>
      </w:r>
      <w:r w:rsidRPr="00C54A3F">
        <w:rPr>
          <w:i/>
          <w:sz w:val="24"/>
          <w:szCs w:val="24"/>
        </w:rPr>
        <w:t>International Convention on the Control of Harmful Anti-fouling Systems on Ships</w:t>
      </w:r>
      <w:r w:rsidRPr="00C54A3F">
        <w:rPr>
          <w:sz w:val="24"/>
          <w:szCs w:val="24"/>
        </w:rPr>
        <w:t xml:space="preserve"> in 2001. In 2007, Australia ratified the Convention through the establishment of the </w:t>
      </w:r>
      <w:r w:rsidRPr="00C54A3F">
        <w:rPr>
          <w:i/>
          <w:sz w:val="24"/>
          <w:szCs w:val="24"/>
        </w:rPr>
        <w:t>Protection of the Sea (Harmful Anti-fouling Systems) Act 2006.</w:t>
      </w:r>
    </w:p>
    <w:p w:rsidR="00C928AE" w:rsidRPr="00C54A3F" w:rsidRDefault="00C928AE" w:rsidP="00C928AE">
      <w:pPr>
        <w:pStyle w:val="Body"/>
        <w:rPr>
          <w:sz w:val="24"/>
          <w:szCs w:val="24"/>
        </w:rPr>
      </w:pPr>
      <w:r w:rsidRPr="00C54A3F">
        <w:rPr>
          <w:sz w:val="24"/>
          <w:szCs w:val="24"/>
        </w:rPr>
        <w:t>Under the Convention, it is an offence for any ship bearing harmful chemical compounds on their hulls or external parts or surfaces to enter Australian port, shipyard or offshore terminal, unless the ship bears a coating to prevent such compounds leaching into the water.</w:t>
      </w:r>
    </w:p>
    <w:p w:rsidR="00C928AE" w:rsidRPr="00C54A3F" w:rsidRDefault="00C928AE" w:rsidP="00CA3741">
      <w:pPr>
        <w:pStyle w:val="Heading3"/>
        <w:rPr>
          <w:sz w:val="24"/>
          <w:szCs w:val="24"/>
        </w:rPr>
      </w:pPr>
      <w:r w:rsidRPr="00C54A3F">
        <w:rPr>
          <w:sz w:val="24"/>
          <w:szCs w:val="24"/>
        </w:rPr>
        <w:t>Commonwealth legislation</w:t>
      </w:r>
    </w:p>
    <w:p w:rsidR="00C928AE" w:rsidRPr="00C54A3F" w:rsidRDefault="00C928AE" w:rsidP="00CA3741">
      <w:pPr>
        <w:pStyle w:val="Bold"/>
        <w:rPr>
          <w:sz w:val="24"/>
          <w:szCs w:val="24"/>
        </w:rPr>
      </w:pPr>
      <w:r w:rsidRPr="00C54A3F">
        <w:rPr>
          <w:sz w:val="24"/>
          <w:szCs w:val="24"/>
        </w:rPr>
        <w:t xml:space="preserve">Navigation Act </w:t>
      </w:r>
      <w:r w:rsidR="003B1DF0" w:rsidRPr="00C54A3F">
        <w:rPr>
          <w:sz w:val="24"/>
          <w:szCs w:val="24"/>
        </w:rPr>
        <w:t xml:space="preserve">2012 </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 xml:space="preserve">Navigation Act </w:t>
      </w:r>
      <w:r w:rsidR="003B1DF0" w:rsidRPr="00C54A3F">
        <w:rPr>
          <w:i/>
          <w:sz w:val="24"/>
          <w:szCs w:val="24"/>
        </w:rPr>
        <w:t>2012</w:t>
      </w:r>
      <w:r w:rsidR="003B1DF0" w:rsidRPr="00C54A3F">
        <w:rPr>
          <w:sz w:val="24"/>
          <w:szCs w:val="24"/>
        </w:rPr>
        <w:t xml:space="preserve"> </w:t>
      </w:r>
      <w:r w:rsidRPr="00C54A3F">
        <w:rPr>
          <w:sz w:val="24"/>
          <w:szCs w:val="24"/>
        </w:rPr>
        <w:t>is Australia’s primary legislation regulating ship and seafarer safety, shipboard aspects of protection of the marine environment and employment conditions for Australian seafarers.</w:t>
      </w:r>
    </w:p>
    <w:p w:rsidR="00C928AE" w:rsidRPr="00C54A3F" w:rsidRDefault="00C928AE" w:rsidP="00CA3741">
      <w:pPr>
        <w:pStyle w:val="Bold"/>
        <w:rPr>
          <w:sz w:val="24"/>
          <w:szCs w:val="24"/>
        </w:rPr>
      </w:pPr>
      <w:r w:rsidRPr="00C54A3F">
        <w:rPr>
          <w:sz w:val="24"/>
          <w:szCs w:val="24"/>
        </w:rPr>
        <w:t>Australian Maritime Safety Authority Act 1990</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Australian Maritime Safety Authority Act 1990</w:t>
      </w:r>
      <w:r w:rsidRPr="00C54A3F">
        <w:rPr>
          <w:sz w:val="24"/>
          <w:szCs w:val="24"/>
        </w:rPr>
        <w:t xml:space="preserve"> establishes the Australian Maritime Safety Authority (AMSA). AMSA</w:t>
      </w:r>
      <w:r w:rsidR="002551AC" w:rsidRPr="00C54A3F">
        <w:rPr>
          <w:sz w:val="24"/>
          <w:szCs w:val="24"/>
        </w:rPr>
        <w:t xml:space="preserve"> </w:t>
      </w:r>
      <w:r w:rsidRPr="00C54A3F">
        <w:rPr>
          <w:sz w:val="24"/>
          <w:szCs w:val="24"/>
        </w:rPr>
        <w:t>aims to enhance the efficient and safe operation of the Australian maritime industry and protection of the marine environment from pollution from ships and other environmental damage caused by shipping</w:t>
      </w:r>
      <w:r w:rsidR="003F5F36" w:rsidRPr="00C54A3F">
        <w:rPr>
          <w:sz w:val="24"/>
          <w:szCs w:val="24"/>
        </w:rPr>
        <w:t xml:space="preserve"> (AMSA 2011)</w:t>
      </w:r>
      <w:r w:rsidRPr="00C54A3F">
        <w:rPr>
          <w:sz w:val="24"/>
          <w:szCs w:val="24"/>
        </w:rPr>
        <w:t>.</w:t>
      </w:r>
    </w:p>
    <w:p w:rsidR="00C928AE" w:rsidRPr="00C54A3F" w:rsidRDefault="00C928AE" w:rsidP="00C928AE">
      <w:pPr>
        <w:pStyle w:val="Body"/>
        <w:rPr>
          <w:sz w:val="24"/>
          <w:szCs w:val="24"/>
        </w:rPr>
      </w:pPr>
      <w:r w:rsidRPr="00C54A3F">
        <w:rPr>
          <w:sz w:val="24"/>
          <w:szCs w:val="24"/>
        </w:rPr>
        <w:t>AMSA represents the Australian Government at the IMO and other international forums in the development, implementation and enforcement of international standards including those that govern ship safety and the protection of the marine environment.</w:t>
      </w:r>
    </w:p>
    <w:p w:rsidR="00C928AE" w:rsidRPr="00C54A3F" w:rsidRDefault="00C928AE" w:rsidP="00C928AE">
      <w:pPr>
        <w:pStyle w:val="Body"/>
        <w:rPr>
          <w:sz w:val="24"/>
          <w:szCs w:val="24"/>
        </w:rPr>
      </w:pPr>
      <w:r w:rsidRPr="00C54A3F">
        <w:rPr>
          <w:sz w:val="24"/>
          <w:szCs w:val="24"/>
        </w:rPr>
        <w:t>AMSA’s National Plan for Maritime Environmental Emergencies is a national integrated government and industry organisational framework, enabling effective response to marine pollution incident and marine casualties. Current protection measures in the Reef also administered by AMSA include:</w:t>
      </w:r>
    </w:p>
    <w:p w:rsidR="00C928AE" w:rsidRPr="00C54A3F" w:rsidRDefault="00C928AE" w:rsidP="00CA3741">
      <w:pPr>
        <w:pStyle w:val="Bullet"/>
        <w:rPr>
          <w:szCs w:val="24"/>
        </w:rPr>
      </w:pPr>
      <w:r w:rsidRPr="00C54A3F">
        <w:rPr>
          <w:szCs w:val="24"/>
        </w:rPr>
        <w:t>Coastal pilotage services through the Reef</w:t>
      </w:r>
    </w:p>
    <w:p w:rsidR="00C928AE" w:rsidRPr="00C54A3F" w:rsidRDefault="00C928AE" w:rsidP="00CA3741">
      <w:pPr>
        <w:pStyle w:val="Bullet"/>
        <w:rPr>
          <w:szCs w:val="24"/>
        </w:rPr>
      </w:pPr>
      <w:r w:rsidRPr="00C54A3F">
        <w:rPr>
          <w:szCs w:val="24"/>
        </w:rPr>
        <w:t>Implementation of the Associated Protective Measures formulated by IMO for the PSSA to be applied to vessels that transit the area</w:t>
      </w:r>
    </w:p>
    <w:p w:rsidR="00C928AE" w:rsidRPr="00C54A3F" w:rsidRDefault="00C928AE" w:rsidP="00CA3741">
      <w:pPr>
        <w:pStyle w:val="Bullet"/>
        <w:rPr>
          <w:szCs w:val="24"/>
        </w:rPr>
      </w:pPr>
      <w:r w:rsidRPr="00C54A3F">
        <w:rPr>
          <w:szCs w:val="24"/>
        </w:rPr>
        <w:t>The REEF Ve</w:t>
      </w:r>
      <w:r w:rsidR="00775726" w:rsidRPr="00C54A3F">
        <w:rPr>
          <w:szCs w:val="24"/>
        </w:rPr>
        <w:t>ssel Traffic Service (</w:t>
      </w:r>
      <w:r w:rsidRPr="00C54A3F">
        <w:rPr>
          <w:szCs w:val="24"/>
        </w:rPr>
        <w:t>VTS), which provides near-real time monitoring of shipping movements in the Marine Park. It is compulsory for vessels to report while in the area.</w:t>
      </w:r>
    </w:p>
    <w:p w:rsidR="00C928AE" w:rsidRPr="00C54A3F" w:rsidRDefault="00C928AE" w:rsidP="00CA3741">
      <w:pPr>
        <w:pStyle w:val="Bullet"/>
        <w:rPr>
          <w:szCs w:val="24"/>
        </w:rPr>
      </w:pPr>
      <w:r w:rsidRPr="00C54A3F">
        <w:rPr>
          <w:szCs w:val="24"/>
        </w:rPr>
        <w:t xml:space="preserve">Port State Control inspections, where AMSA monitors and enforces compliance of ships in Australian waters with internationally agreed standards for seaworthiness, safety and pollution prevention. </w:t>
      </w:r>
    </w:p>
    <w:p w:rsidR="00052F57" w:rsidRPr="00C54A3F" w:rsidRDefault="00052F57" w:rsidP="00052F57">
      <w:pPr>
        <w:pStyle w:val="Bold"/>
        <w:rPr>
          <w:sz w:val="24"/>
          <w:szCs w:val="24"/>
        </w:rPr>
      </w:pPr>
      <w:r w:rsidRPr="00C54A3F">
        <w:rPr>
          <w:sz w:val="24"/>
          <w:szCs w:val="24"/>
        </w:rPr>
        <w:t>Protection of the Sea (Prevention of Pollution from Ships) Act 1983</w:t>
      </w:r>
    </w:p>
    <w:p w:rsidR="00052F57" w:rsidRPr="00C54A3F" w:rsidRDefault="00052F57" w:rsidP="00052F57">
      <w:pPr>
        <w:pStyle w:val="Body"/>
        <w:rPr>
          <w:sz w:val="24"/>
          <w:szCs w:val="24"/>
        </w:rPr>
      </w:pPr>
      <w:r w:rsidRPr="00C54A3F">
        <w:rPr>
          <w:sz w:val="24"/>
          <w:szCs w:val="24"/>
        </w:rPr>
        <w:t xml:space="preserve">AMSA also administers the Commonwealth </w:t>
      </w:r>
      <w:r w:rsidRPr="00C54A3F">
        <w:rPr>
          <w:i/>
          <w:sz w:val="24"/>
          <w:szCs w:val="24"/>
        </w:rPr>
        <w:t xml:space="preserve">Pollution Protection of the Sea (Prevention of Pollution from Ships) Act 1983. </w:t>
      </w:r>
      <w:r w:rsidRPr="00C54A3F">
        <w:rPr>
          <w:sz w:val="24"/>
          <w:szCs w:val="24"/>
        </w:rPr>
        <w:t xml:space="preserve">This Act gives effect to </w:t>
      </w:r>
      <w:r w:rsidR="009B4196" w:rsidRPr="00C54A3F">
        <w:rPr>
          <w:sz w:val="24"/>
          <w:szCs w:val="24"/>
        </w:rPr>
        <w:t xml:space="preserve">the operational requirements of </w:t>
      </w:r>
      <w:r w:rsidRPr="00C54A3F">
        <w:rPr>
          <w:sz w:val="24"/>
          <w:szCs w:val="24"/>
        </w:rPr>
        <w:t>MARPOL in Australia. Queensland has implemented complementary MARPOL legislation (</w:t>
      </w:r>
      <w:r w:rsidRPr="00C54A3F">
        <w:rPr>
          <w:i/>
          <w:sz w:val="24"/>
          <w:szCs w:val="24"/>
        </w:rPr>
        <w:t>Transport Operations (Marine Pollution) Act 1995</w:t>
      </w:r>
      <w:r w:rsidRPr="00C54A3F">
        <w:rPr>
          <w:sz w:val="24"/>
          <w:szCs w:val="24"/>
        </w:rPr>
        <w:t>).</w:t>
      </w:r>
    </w:p>
    <w:p w:rsidR="00052F57" w:rsidRPr="00C54A3F" w:rsidRDefault="00052F57" w:rsidP="00052F57">
      <w:pPr>
        <w:pStyle w:val="Bold"/>
        <w:rPr>
          <w:sz w:val="24"/>
          <w:szCs w:val="24"/>
        </w:rPr>
      </w:pPr>
      <w:r w:rsidRPr="00C54A3F">
        <w:rPr>
          <w:sz w:val="24"/>
          <w:szCs w:val="24"/>
        </w:rPr>
        <w:t>Protection of the Sea (Harmful Anti-fouling Systems) Act 2006</w:t>
      </w:r>
    </w:p>
    <w:p w:rsidR="00052F57" w:rsidRPr="00C54A3F" w:rsidRDefault="00052F57" w:rsidP="00052F57">
      <w:pPr>
        <w:pStyle w:val="Body"/>
        <w:rPr>
          <w:sz w:val="24"/>
          <w:szCs w:val="24"/>
        </w:rPr>
      </w:pPr>
      <w:r w:rsidRPr="00C54A3F">
        <w:rPr>
          <w:sz w:val="24"/>
          <w:szCs w:val="24"/>
        </w:rPr>
        <w:t xml:space="preserve">The Australian Government implemented the </w:t>
      </w:r>
      <w:r w:rsidRPr="00C54A3F">
        <w:rPr>
          <w:i/>
          <w:sz w:val="24"/>
          <w:szCs w:val="24"/>
        </w:rPr>
        <w:t xml:space="preserve">International Convention on the Control of Harmful Anti-fouling Systems on Ships in Australian </w:t>
      </w:r>
      <w:r w:rsidRPr="00C54A3F">
        <w:rPr>
          <w:sz w:val="24"/>
          <w:szCs w:val="24"/>
        </w:rPr>
        <w:t xml:space="preserve">legislation through the </w:t>
      </w:r>
      <w:r w:rsidRPr="00C54A3F">
        <w:rPr>
          <w:i/>
          <w:sz w:val="24"/>
          <w:szCs w:val="24"/>
        </w:rPr>
        <w:t>Protection of the Sea (Harmful Anti-fouling Systems) Act 2006.</w:t>
      </w:r>
      <w:r w:rsidRPr="00C54A3F">
        <w:rPr>
          <w:sz w:val="24"/>
          <w:szCs w:val="24"/>
        </w:rPr>
        <w:t xml:space="preserve"> The Act commenced on 17 September 2007.</w:t>
      </w:r>
    </w:p>
    <w:p w:rsidR="00C928AE" w:rsidRPr="00C54A3F" w:rsidRDefault="00C928AE" w:rsidP="00CA3741">
      <w:pPr>
        <w:pStyle w:val="Bold"/>
        <w:rPr>
          <w:sz w:val="24"/>
          <w:szCs w:val="24"/>
        </w:rPr>
      </w:pPr>
      <w:r w:rsidRPr="00C54A3F">
        <w:rPr>
          <w:sz w:val="24"/>
          <w:szCs w:val="24"/>
        </w:rPr>
        <w:t>Quarantine Act 1908</w:t>
      </w:r>
    </w:p>
    <w:p w:rsidR="00C928AE" w:rsidRPr="00C54A3F" w:rsidRDefault="00C928AE" w:rsidP="00C928AE">
      <w:pPr>
        <w:pStyle w:val="Body"/>
        <w:rPr>
          <w:sz w:val="24"/>
          <w:szCs w:val="24"/>
        </w:rPr>
      </w:pPr>
      <w:r w:rsidRPr="00C54A3F">
        <w:rPr>
          <w:sz w:val="24"/>
          <w:szCs w:val="24"/>
        </w:rPr>
        <w:t>The Commonwealth Department of Agriculture, Fishe</w:t>
      </w:r>
      <w:r w:rsidR="00276EC9">
        <w:rPr>
          <w:sz w:val="24"/>
          <w:szCs w:val="24"/>
        </w:rPr>
        <w:t>ries and Forestry (DAFF) manage</w:t>
      </w:r>
      <w:r w:rsidRPr="00C54A3F">
        <w:rPr>
          <w:sz w:val="24"/>
          <w:szCs w:val="24"/>
        </w:rPr>
        <w:t xml:space="preserve"> quarantine controls at Australia’s borders to minimise the risk of introducing exotic pests and diseases into the country.</w:t>
      </w:r>
    </w:p>
    <w:p w:rsidR="00C928AE" w:rsidRPr="00C54A3F" w:rsidRDefault="00C928AE" w:rsidP="00C928AE">
      <w:pPr>
        <w:pStyle w:val="Body"/>
        <w:rPr>
          <w:sz w:val="24"/>
          <w:szCs w:val="24"/>
        </w:rPr>
      </w:pPr>
      <w:r w:rsidRPr="00C54A3F">
        <w:rPr>
          <w:sz w:val="24"/>
          <w:szCs w:val="24"/>
        </w:rPr>
        <w:t xml:space="preserve">The Australian Quarantine and Inspection Service (AQIS) administers the </w:t>
      </w:r>
      <w:r w:rsidRPr="00C54A3F">
        <w:rPr>
          <w:i/>
          <w:sz w:val="24"/>
          <w:szCs w:val="24"/>
        </w:rPr>
        <w:t>Quarantine Act 1908</w:t>
      </w:r>
      <w:r w:rsidRPr="00C54A3F">
        <w:rPr>
          <w:sz w:val="24"/>
          <w:szCs w:val="24"/>
        </w:rPr>
        <w:t xml:space="preserve"> in order to protect Australia's animal, plant and human health status and to maintain market access for Australian food and other agricultural exports.</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Quarantine Act 1908</w:t>
      </w:r>
      <w:r w:rsidRPr="00C54A3F">
        <w:rPr>
          <w:sz w:val="24"/>
          <w:szCs w:val="24"/>
        </w:rPr>
        <w:t xml:space="preserve"> provides for quarantining of every overseas vessel until pratique has been granted or until it has been released from quarantine. The pratique is a permission granted by AQIS once they are satisfied that the vessel and people on board a free from quarantinable diseases.</w:t>
      </w:r>
    </w:p>
    <w:p w:rsidR="00C928AE" w:rsidRPr="00C54A3F" w:rsidRDefault="00C928AE" w:rsidP="00C928AE">
      <w:pPr>
        <w:pStyle w:val="Body"/>
        <w:rPr>
          <w:sz w:val="24"/>
          <w:szCs w:val="24"/>
        </w:rPr>
      </w:pPr>
      <w:r w:rsidRPr="00C54A3F">
        <w:rPr>
          <w:sz w:val="24"/>
          <w:szCs w:val="24"/>
        </w:rPr>
        <w:t xml:space="preserve">Before the Director of Quarantine makes any decision which may lead to a significant risk of harm to the environment, the Environment Minister who administers the EPBC Act is required to be consulted (s 11C of </w:t>
      </w:r>
      <w:r w:rsidRPr="00C54A3F">
        <w:rPr>
          <w:i/>
          <w:sz w:val="24"/>
          <w:szCs w:val="24"/>
        </w:rPr>
        <w:t>Quarantine Act 1908</w:t>
      </w:r>
      <w:r w:rsidRPr="00C54A3F">
        <w:rPr>
          <w:sz w:val="24"/>
          <w:szCs w:val="24"/>
        </w:rPr>
        <w:t>). The advice provided by the Environment Minister needs to be taken into account in the decision making process.</w:t>
      </w:r>
    </w:p>
    <w:p w:rsidR="00C928AE" w:rsidRPr="00C54A3F" w:rsidRDefault="00C928AE" w:rsidP="00C928AE">
      <w:pPr>
        <w:pStyle w:val="Body"/>
        <w:rPr>
          <w:i/>
          <w:sz w:val="24"/>
          <w:szCs w:val="24"/>
        </w:rPr>
      </w:pPr>
      <w:r w:rsidRPr="00C54A3F">
        <w:rPr>
          <w:sz w:val="24"/>
          <w:szCs w:val="24"/>
        </w:rPr>
        <w:t xml:space="preserve">The </w:t>
      </w:r>
      <w:r w:rsidRPr="00C54A3F">
        <w:rPr>
          <w:i/>
          <w:sz w:val="24"/>
          <w:szCs w:val="24"/>
        </w:rPr>
        <w:t>Quarantine Act</w:t>
      </w:r>
      <w:r w:rsidRPr="00C54A3F">
        <w:rPr>
          <w:sz w:val="24"/>
          <w:szCs w:val="24"/>
        </w:rPr>
        <w:t xml:space="preserve"> is planned to be replaced by new legislation. DAFF has introduced the </w:t>
      </w:r>
      <w:r w:rsidRPr="00C54A3F">
        <w:rPr>
          <w:i/>
          <w:sz w:val="24"/>
          <w:szCs w:val="24"/>
        </w:rPr>
        <w:t>Biosecurity Bill 2012</w:t>
      </w:r>
      <w:r w:rsidRPr="00C54A3F">
        <w:rPr>
          <w:sz w:val="24"/>
          <w:szCs w:val="24"/>
        </w:rPr>
        <w:t xml:space="preserve"> into Parliament in 2012. The Bill aims to provide for better management of the risks of animal and plant pests and diseases entering, establishing, spreading in Australia and considers the International </w:t>
      </w:r>
      <w:r w:rsidRPr="00C54A3F">
        <w:rPr>
          <w:i/>
          <w:sz w:val="24"/>
          <w:szCs w:val="24"/>
        </w:rPr>
        <w:t>Convention for the Control and Management of Ships’ Ballast Water and Sediments.</w:t>
      </w:r>
    </w:p>
    <w:p w:rsidR="00C928AE" w:rsidRPr="00C54A3F" w:rsidRDefault="00C928AE" w:rsidP="00CA3741">
      <w:pPr>
        <w:pStyle w:val="Heading3"/>
        <w:rPr>
          <w:sz w:val="24"/>
          <w:szCs w:val="24"/>
        </w:rPr>
      </w:pPr>
      <w:r w:rsidRPr="00C54A3F">
        <w:rPr>
          <w:sz w:val="24"/>
          <w:szCs w:val="24"/>
        </w:rPr>
        <w:t>Queensland legislation</w:t>
      </w:r>
    </w:p>
    <w:p w:rsidR="00C928AE" w:rsidRPr="00C54A3F" w:rsidRDefault="00C928AE" w:rsidP="00CA3741">
      <w:pPr>
        <w:pStyle w:val="Bold"/>
        <w:rPr>
          <w:sz w:val="24"/>
          <w:szCs w:val="24"/>
        </w:rPr>
      </w:pPr>
      <w:r w:rsidRPr="00C54A3F">
        <w:rPr>
          <w:sz w:val="24"/>
          <w:szCs w:val="24"/>
        </w:rPr>
        <w:t>Transport Infrastructure Act 1994</w:t>
      </w:r>
    </w:p>
    <w:p w:rsidR="00C928AE" w:rsidRPr="00C54A3F" w:rsidRDefault="00C928AE" w:rsidP="00C928AE">
      <w:pPr>
        <w:pStyle w:val="Body"/>
        <w:rPr>
          <w:sz w:val="24"/>
          <w:szCs w:val="24"/>
        </w:rPr>
      </w:pPr>
      <w:r w:rsidRPr="00C54A3F">
        <w:rPr>
          <w:sz w:val="24"/>
          <w:szCs w:val="24"/>
        </w:rPr>
        <w:t xml:space="preserve">The overall objective of the </w:t>
      </w:r>
      <w:r w:rsidRPr="00C54A3F">
        <w:rPr>
          <w:i/>
          <w:sz w:val="24"/>
          <w:szCs w:val="24"/>
        </w:rPr>
        <w:t>Transport Infrastructure Act 1994</w:t>
      </w:r>
      <w:r w:rsidRPr="00C54A3F">
        <w:rPr>
          <w:sz w:val="24"/>
          <w:szCs w:val="24"/>
        </w:rPr>
        <w:t xml:space="preserve"> is to provide a regime that allows for, and encourages, effective integrated planning and efficient management of a system of transport infrastructure.</w:t>
      </w:r>
    </w:p>
    <w:p w:rsidR="00C928AE" w:rsidRPr="00C54A3F" w:rsidRDefault="00C928AE" w:rsidP="00C928AE">
      <w:pPr>
        <w:pStyle w:val="Body"/>
        <w:rPr>
          <w:sz w:val="24"/>
          <w:szCs w:val="24"/>
        </w:rPr>
      </w:pPr>
      <w:r w:rsidRPr="00C54A3F">
        <w:rPr>
          <w:sz w:val="24"/>
          <w:szCs w:val="24"/>
        </w:rPr>
        <w:t>Section 275 of the Act states the function of the Port Authorities is: “to establish, manage, and operate effective and efficient port facilities and services in its port.”</w:t>
      </w:r>
    </w:p>
    <w:p w:rsidR="00C928AE" w:rsidRPr="00C54A3F" w:rsidRDefault="00C928AE" w:rsidP="00C928AE">
      <w:pPr>
        <w:pStyle w:val="Body"/>
        <w:rPr>
          <w:sz w:val="24"/>
          <w:szCs w:val="24"/>
        </w:rPr>
      </w:pPr>
      <w:r w:rsidRPr="00C54A3F">
        <w:rPr>
          <w:sz w:val="24"/>
          <w:szCs w:val="24"/>
        </w:rPr>
        <w:t xml:space="preserve">Port limits are defined for each port in the </w:t>
      </w:r>
      <w:r w:rsidRPr="00C54A3F">
        <w:rPr>
          <w:i/>
          <w:sz w:val="24"/>
          <w:szCs w:val="24"/>
        </w:rPr>
        <w:t>Transport Infrastructure (Ports) Regulation 2005.</w:t>
      </w:r>
    </w:p>
    <w:p w:rsidR="00C928AE" w:rsidRPr="00C54A3F" w:rsidRDefault="00C928AE" w:rsidP="00C928AE">
      <w:pPr>
        <w:pStyle w:val="Body"/>
        <w:rPr>
          <w:sz w:val="24"/>
          <w:szCs w:val="24"/>
        </w:rPr>
      </w:pPr>
      <w:r w:rsidRPr="00C54A3F">
        <w:rPr>
          <w:sz w:val="24"/>
          <w:szCs w:val="24"/>
        </w:rPr>
        <w:t>Under the Act, port authorities have the power to publish a port notice to control activities or conduct in the port area if the activity or conduct is considered to cause damage to the environment. Port notices may be applied to moving or mooring ships within its port area (s282A). Each of the five ports has a set of port notices which can be found on their respective website:</w:t>
      </w:r>
    </w:p>
    <w:p w:rsidR="00C928AE" w:rsidRPr="00C54A3F" w:rsidRDefault="00C928AE" w:rsidP="00CA3741">
      <w:pPr>
        <w:pStyle w:val="Bold"/>
        <w:rPr>
          <w:sz w:val="24"/>
          <w:szCs w:val="24"/>
        </w:rPr>
      </w:pPr>
      <w:r w:rsidRPr="00C54A3F">
        <w:rPr>
          <w:sz w:val="24"/>
          <w:szCs w:val="24"/>
        </w:rPr>
        <w:t>Government Owned Corporations Act 1993 (Qld)</w:t>
      </w:r>
    </w:p>
    <w:p w:rsidR="00C928AE" w:rsidRPr="00C54A3F" w:rsidRDefault="003163AA" w:rsidP="00C928AE">
      <w:pPr>
        <w:pStyle w:val="Body"/>
        <w:rPr>
          <w:sz w:val="24"/>
          <w:szCs w:val="24"/>
        </w:rPr>
      </w:pPr>
      <w:r w:rsidRPr="00C54A3F">
        <w:rPr>
          <w:sz w:val="24"/>
          <w:szCs w:val="24"/>
        </w:rPr>
        <w:t xml:space="preserve">The five major </w:t>
      </w:r>
      <w:r w:rsidR="00C928AE" w:rsidRPr="00C54A3F">
        <w:rPr>
          <w:sz w:val="24"/>
          <w:szCs w:val="24"/>
        </w:rPr>
        <w:t xml:space="preserve">Queensland ports are currently managed by four Government-Owned Corporations (GOC) The four GOC port </w:t>
      </w:r>
      <w:r w:rsidR="009B01D0" w:rsidRPr="00C54A3F">
        <w:rPr>
          <w:sz w:val="24"/>
          <w:szCs w:val="24"/>
        </w:rPr>
        <w:t xml:space="preserve">authorities </w:t>
      </w:r>
      <w:r w:rsidR="00C928AE" w:rsidRPr="00C54A3F">
        <w:rPr>
          <w:sz w:val="24"/>
          <w:szCs w:val="24"/>
        </w:rPr>
        <w:t xml:space="preserve">are companies operated under </w:t>
      </w:r>
      <w:r w:rsidR="00C928AE" w:rsidRPr="00C54A3F">
        <w:rPr>
          <w:i/>
          <w:sz w:val="24"/>
          <w:szCs w:val="24"/>
        </w:rPr>
        <w:t>Corporations Act 2001 (Cwth)</w:t>
      </w:r>
      <w:r w:rsidR="00C928AE" w:rsidRPr="00C54A3F">
        <w:rPr>
          <w:sz w:val="24"/>
          <w:szCs w:val="24"/>
        </w:rPr>
        <w:t xml:space="preserve"> and the </w:t>
      </w:r>
      <w:r w:rsidR="00C928AE" w:rsidRPr="00C54A3F">
        <w:rPr>
          <w:i/>
          <w:sz w:val="24"/>
          <w:szCs w:val="24"/>
        </w:rPr>
        <w:t>Government Owned Corporations Act 1993 (Qld).</w:t>
      </w:r>
      <w:r w:rsidR="007D3C47" w:rsidRPr="00C54A3F">
        <w:rPr>
          <w:sz w:val="24"/>
          <w:szCs w:val="24"/>
        </w:rPr>
        <w:t xml:space="preserve"> The Queensland DTMR</w:t>
      </w:r>
      <w:r w:rsidR="00C928AE" w:rsidRPr="00C54A3F">
        <w:rPr>
          <w:sz w:val="24"/>
          <w:szCs w:val="24"/>
        </w:rPr>
        <w:t xml:space="preserve"> is a shareholding Department providing oversight of the Queensland’s four GOCs</w:t>
      </w:r>
      <w:r w:rsidR="002551AC" w:rsidRPr="00C54A3F">
        <w:rPr>
          <w:sz w:val="24"/>
          <w:szCs w:val="24"/>
        </w:rPr>
        <w:t>, including:</w:t>
      </w:r>
    </w:p>
    <w:p w:rsidR="00C928AE" w:rsidRPr="00C54A3F" w:rsidRDefault="00C928AE" w:rsidP="00CA3741">
      <w:pPr>
        <w:pStyle w:val="Bullet"/>
        <w:rPr>
          <w:szCs w:val="24"/>
        </w:rPr>
      </w:pPr>
      <w:r w:rsidRPr="00C54A3F">
        <w:rPr>
          <w:szCs w:val="24"/>
        </w:rPr>
        <w:t>North Queensland Bulk Ports Corporation (NQBP)</w:t>
      </w:r>
    </w:p>
    <w:p w:rsidR="00C928AE" w:rsidRPr="00C54A3F" w:rsidRDefault="00C928AE" w:rsidP="00CA3741">
      <w:pPr>
        <w:pStyle w:val="Bullet"/>
        <w:rPr>
          <w:szCs w:val="24"/>
        </w:rPr>
      </w:pPr>
      <w:r w:rsidRPr="00C54A3F">
        <w:rPr>
          <w:szCs w:val="24"/>
        </w:rPr>
        <w:t xml:space="preserve">Port of Townsville Limited </w:t>
      </w:r>
    </w:p>
    <w:p w:rsidR="00C928AE" w:rsidRPr="00C54A3F" w:rsidRDefault="00C928AE" w:rsidP="00CA3741">
      <w:pPr>
        <w:pStyle w:val="Bullet"/>
        <w:rPr>
          <w:szCs w:val="24"/>
        </w:rPr>
      </w:pPr>
      <w:r w:rsidRPr="00C54A3F">
        <w:rPr>
          <w:szCs w:val="24"/>
        </w:rPr>
        <w:t>Gladstone Port</w:t>
      </w:r>
      <w:r w:rsidR="00775726" w:rsidRPr="00C54A3F">
        <w:rPr>
          <w:szCs w:val="24"/>
        </w:rPr>
        <w:t>s</w:t>
      </w:r>
      <w:r w:rsidRPr="00C54A3F">
        <w:rPr>
          <w:szCs w:val="24"/>
        </w:rPr>
        <w:t xml:space="preserve"> Corporation Limited</w:t>
      </w:r>
    </w:p>
    <w:p w:rsidR="00C928AE" w:rsidRPr="00C54A3F" w:rsidRDefault="00C928AE" w:rsidP="00CA3741">
      <w:pPr>
        <w:pStyle w:val="Bullet"/>
        <w:rPr>
          <w:szCs w:val="24"/>
        </w:rPr>
      </w:pPr>
      <w:r w:rsidRPr="00C54A3F">
        <w:rPr>
          <w:szCs w:val="24"/>
        </w:rPr>
        <w:t>Far North Queensland Ports Corporation Limit</w:t>
      </w:r>
      <w:r w:rsidR="00775726" w:rsidRPr="00C54A3F">
        <w:rPr>
          <w:szCs w:val="24"/>
        </w:rPr>
        <w:t>ed</w:t>
      </w:r>
      <w:r w:rsidR="006B1228" w:rsidRPr="00C54A3F">
        <w:rPr>
          <w:szCs w:val="24"/>
        </w:rPr>
        <w:t>.</w:t>
      </w:r>
    </w:p>
    <w:p w:rsidR="00C928AE" w:rsidRPr="00C54A3F" w:rsidRDefault="00C928AE" w:rsidP="00C928AE">
      <w:pPr>
        <w:pStyle w:val="Body"/>
        <w:rPr>
          <w:sz w:val="24"/>
          <w:szCs w:val="24"/>
        </w:rPr>
      </w:pPr>
      <w:r w:rsidRPr="00C54A3F">
        <w:rPr>
          <w:sz w:val="24"/>
          <w:szCs w:val="24"/>
        </w:rPr>
        <w:t xml:space="preserve">The GOC legislative framework provides that ports operate, as far as practicable, on a commercial basis in a competitive environment. </w:t>
      </w:r>
      <w:r w:rsidR="00092E17" w:rsidRPr="00C54A3F">
        <w:rPr>
          <w:sz w:val="24"/>
          <w:szCs w:val="24"/>
        </w:rPr>
        <w:fldChar w:fldCharType="begin"/>
      </w:r>
      <w:r w:rsidR="00092E17" w:rsidRPr="00C54A3F">
        <w:rPr>
          <w:sz w:val="24"/>
          <w:szCs w:val="24"/>
        </w:rPr>
        <w:instrText xml:space="preserve"> REF _Ref353526697 \h </w:instrText>
      </w:r>
      <w:r w:rsidR="00C54A3F">
        <w:rPr>
          <w:sz w:val="24"/>
          <w:szCs w:val="24"/>
        </w:rPr>
        <w:instrText xml:space="preserve"> \* MERGEFORMAT </w:instrText>
      </w:r>
      <w:r w:rsidR="00092E17" w:rsidRPr="00C54A3F">
        <w:rPr>
          <w:sz w:val="24"/>
          <w:szCs w:val="24"/>
        </w:rPr>
      </w:r>
      <w:r w:rsidR="00092E17" w:rsidRPr="00C54A3F">
        <w:rPr>
          <w:sz w:val="24"/>
          <w:szCs w:val="24"/>
        </w:rPr>
        <w:fldChar w:fldCharType="separate"/>
      </w:r>
      <w:r w:rsidR="00A00A8F" w:rsidRPr="00C54A3F">
        <w:rPr>
          <w:sz w:val="24"/>
          <w:szCs w:val="24"/>
        </w:rPr>
        <w:t xml:space="preserve">Table </w:t>
      </w:r>
      <w:r w:rsidR="00A00A8F">
        <w:rPr>
          <w:noProof/>
          <w:sz w:val="24"/>
          <w:szCs w:val="24"/>
        </w:rPr>
        <w:t>2</w:t>
      </w:r>
      <w:r w:rsidR="00A00A8F" w:rsidRPr="00C54A3F">
        <w:rPr>
          <w:noProof/>
          <w:sz w:val="24"/>
          <w:szCs w:val="24"/>
        </w:rPr>
        <w:noBreakHyphen/>
      </w:r>
      <w:r w:rsidR="00A00A8F">
        <w:rPr>
          <w:noProof/>
          <w:sz w:val="24"/>
          <w:szCs w:val="24"/>
        </w:rPr>
        <w:t>1</w:t>
      </w:r>
      <w:r w:rsidR="00092E17" w:rsidRPr="00C54A3F">
        <w:rPr>
          <w:sz w:val="24"/>
          <w:szCs w:val="24"/>
        </w:rPr>
        <w:fldChar w:fldCharType="end"/>
      </w:r>
      <w:r w:rsidRPr="00C54A3F">
        <w:rPr>
          <w:sz w:val="24"/>
          <w:szCs w:val="24"/>
        </w:rPr>
        <w:t xml:space="preserve"> outlines which GOC manages each of the five major ports in Queensland. </w:t>
      </w:r>
    </w:p>
    <w:p w:rsidR="00340351" w:rsidRPr="00C54A3F" w:rsidRDefault="001A042B" w:rsidP="001A042B">
      <w:pPr>
        <w:pStyle w:val="Caption"/>
        <w:rPr>
          <w:sz w:val="24"/>
          <w:szCs w:val="24"/>
        </w:rPr>
      </w:pPr>
      <w:bookmarkStart w:id="60" w:name="_Ref353526697"/>
      <w:bookmarkStart w:id="61" w:name="_Toc353532808"/>
      <w:bookmarkStart w:id="62" w:name="_Toc358987202"/>
      <w:r w:rsidRPr="00C54A3F">
        <w:rPr>
          <w:sz w:val="24"/>
          <w:szCs w:val="24"/>
        </w:rPr>
        <w:t xml:space="preserve">Table </w:t>
      </w:r>
      <w:r w:rsidR="009773BA" w:rsidRPr="00C54A3F">
        <w:rPr>
          <w:sz w:val="24"/>
          <w:szCs w:val="24"/>
        </w:rPr>
        <w:fldChar w:fldCharType="begin"/>
      </w:r>
      <w:r w:rsidR="009773BA" w:rsidRPr="00C54A3F">
        <w:rPr>
          <w:sz w:val="24"/>
          <w:szCs w:val="24"/>
        </w:rPr>
        <w:instrText xml:space="preserve"> STYLEREF 1 \s </w:instrText>
      </w:r>
      <w:r w:rsidR="009773BA" w:rsidRPr="00C54A3F">
        <w:rPr>
          <w:sz w:val="24"/>
          <w:szCs w:val="24"/>
        </w:rPr>
        <w:fldChar w:fldCharType="separate"/>
      </w:r>
      <w:r w:rsidR="00A00A8F">
        <w:rPr>
          <w:noProof/>
          <w:sz w:val="24"/>
          <w:szCs w:val="24"/>
        </w:rPr>
        <w:t>2</w:t>
      </w:r>
      <w:r w:rsidR="009773BA" w:rsidRPr="00C54A3F">
        <w:rPr>
          <w:noProof/>
          <w:sz w:val="24"/>
          <w:szCs w:val="24"/>
        </w:rPr>
        <w:fldChar w:fldCharType="end"/>
      </w:r>
      <w:r w:rsidR="007B6965" w:rsidRPr="00C54A3F">
        <w:rPr>
          <w:sz w:val="24"/>
          <w:szCs w:val="24"/>
        </w:rPr>
        <w:noBreakHyphen/>
      </w:r>
      <w:r w:rsidR="009773BA" w:rsidRPr="00C54A3F">
        <w:rPr>
          <w:sz w:val="24"/>
          <w:szCs w:val="24"/>
        </w:rPr>
        <w:fldChar w:fldCharType="begin"/>
      </w:r>
      <w:r w:rsidR="009773BA" w:rsidRPr="00C54A3F">
        <w:rPr>
          <w:sz w:val="24"/>
          <w:szCs w:val="24"/>
        </w:rPr>
        <w:instrText xml:space="preserve"> SEQ Table \* ARABIC \s 1 </w:instrText>
      </w:r>
      <w:r w:rsidR="009773BA" w:rsidRPr="00C54A3F">
        <w:rPr>
          <w:sz w:val="24"/>
          <w:szCs w:val="24"/>
        </w:rPr>
        <w:fldChar w:fldCharType="separate"/>
      </w:r>
      <w:r w:rsidR="00A00A8F">
        <w:rPr>
          <w:noProof/>
          <w:sz w:val="24"/>
          <w:szCs w:val="24"/>
        </w:rPr>
        <w:t>1</w:t>
      </w:r>
      <w:r w:rsidR="009773BA" w:rsidRPr="00C54A3F">
        <w:rPr>
          <w:noProof/>
          <w:sz w:val="24"/>
          <w:szCs w:val="24"/>
        </w:rPr>
        <w:fldChar w:fldCharType="end"/>
      </w:r>
      <w:bookmarkEnd w:id="60"/>
      <w:r w:rsidR="00340351" w:rsidRPr="00C54A3F">
        <w:rPr>
          <w:sz w:val="24"/>
          <w:szCs w:val="24"/>
        </w:rPr>
        <w:t xml:space="preserve">: </w:t>
      </w:r>
      <w:r w:rsidR="00DC1688" w:rsidRPr="00C54A3F">
        <w:rPr>
          <w:b w:val="0"/>
          <w:sz w:val="24"/>
          <w:szCs w:val="24"/>
        </w:rPr>
        <w:t>Management of major p</w:t>
      </w:r>
      <w:r w:rsidR="00340351" w:rsidRPr="00C54A3F">
        <w:rPr>
          <w:b w:val="0"/>
          <w:sz w:val="24"/>
          <w:szCs w:val="24"/>
        </w:rPr>
        <w:t>orts</w:t>
      </w:r>
      <w:bookmarkEnd w:id="61"/>
      <w:bookmarkEnd w:id="62"/>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Management of major ports"/>
        <w:tblDescription w:val="A list of the management bodies for each port with separate columns for port and the government-owned management bodies."/>
      </w:tblPr>
      <w:tblGrid>
        <w:gridCol w:w="3085"/>
        <w:gridCol w:w="5635"/>
      </w:tblGrid>
      <w:tr w:rsidR="00340351" w:rsidRPr="00C54A3F" w:rsidTr="00007065">
        <w:tc>
          <w:tcPr>
            <w:tcW w:w="3085" w:type="dxa"/>
            <w:vAlign w:val="center"/>
          </w:tcPr>
          <w:p w:rsidR="00340351" w:rsidRPr="00C54A3F" w:rsidRDefault="00340351" w:rsidP="00F533C4">
            <w:pPr>
              <w:pStyle w:val="TableHead"/>
              <w:rPr>
                <w:sz w:val="24"/>
                <w:szCs w:val="24"/>
              </w:rPr>
            </w:pPr>
            <w:r w:rsidRPr="00C54A3F">
              <w:rPr>
                <w:sz w:val="24"/>
                <w:szCs w:val="24"/>
              </w:rPr>
              <w:t>Port</w:t>
            </w:r>
          </w:p>
        </w:tc>
        <w:tc>
          <w:tcPr>
            <w:tcW w:w="5635" w:type="dxa"/>
            <w:vAlign w:val="center"/>
          </w:tcPr>
          <w:p w:rsidR="00340351" w:rsidRPr="00C54A3F" w:rsidRDefault="00340351" w:rsidP="00F533C4">
            <w:pPr>
              <w:pStyle w:val="TableHead"/>
              <w:rPr>
                <w:sz w:val="24"/>
                <w:szCs w:val="24"/>
              </w:rPr>
            </w:pPr>
            <w:r w:rsidRPr="00C54A3F">
              <w:rPr>
                <w:sz w:val="24"/>
                <w:szCs w:val="24"/>
              </w:rPr>
              <w:t>Government-Owned Port Corporation</w:t>
            </w:r>
          </w:p>
        </w:tc>
      </w:tr>
      <w:tr w:rsidR="00340351" w:rsidRPr="00C54A3F" w:rsidTr="00007065">
        <w:tc>
          <w:tcPr>
            <w:tcW w:w="3085" w:type="dxa"/>
          </w:tcPr>
          <w:p w:rsidR="00340351" w:rsidRPr="00C54A3F" w:rsidRDefault="00340351" w:rsidP="00340351">
            <w:pPr>
              <w:pStyle w:val="Body"/>
              <w:rPr>
                <w:sz w:val="24"/>
                <w:szCs w:val="24"/>
              </w:rPr>
            </w:pPr>
            <w:r w:rsidRPr="00C54A3F">
              <w:rPr>
                <w:sz w:val="24"/>
                <w:szCs w:val="24"/>
              </w:rPr>
              <w:t>Port of Cairns</w:t>
            </w:r>
          </w:p>
        </w:tc>
        <w:tc>
          <w:tcPr>
            <w:tcW w:w="5635" w:type="dxa"/>
          </w:tcPr>
          <w:p w:rsidR="00340351" w:rsidRPr="00C54A3F" w:rsidRDefault="00775726" w:rsidP="00340351">
            <w:pPr>
              <w:pStyle w:val="Body"/>
              <w:rPr>
                <w:sz w:val="24"/>
                <w:szCs w:val="24"/>
              </w:rPr>
            </w:pPr>
            <w:r w:rsidRPr="00C54A3F">
              <w:rPr>
                <w:sz w:val="24"/>
                <w:szCs w:val="24"/>
              </w:rPr>
              <w:t>Far North Queensland Ports Corporation Limited</w:t>
            </w:r>
          </w:p>
        </w:tc>
      </w:tr>
      <w:tr w:rsidR="00340351" w:rsidRPr="00C54A3F" w:rsidTr="00007065">
        <w:tc>
          <w:tcPr>
            <w:tcW w:w="3085" w:type="dxa"/>
          </w:tcPr>
          <w:p w:rsidR="00340351" w:rsidRPr="00C54A3F" w:rsidRDefault="00340351" w:rsidP="00340351">
            <w:pPr>
              <w:pStyle w:val="Body"/>
              <w:rPr>
                <w:sz w:val="24"/>
                <w:szCs w:val="24"/>
              </w:rPr>
            </w:pPr>
            <w:r w:rsidRPr="00C54A3F">
              <w:rPr>
                <w:sz w:val="24"/>
                <w:szCs w:val="24"/>
              </w:rPr>
              <w:t>Port of Townsville</w:t>
            </w:r>
          </w:p>
        </w:tc>
        <w:tc>
          <w:tcPr>
            <w:tcW w:w="5635" w:type="dxa"/>
          </w:tcPr>
          <w:p w:rsidR="00340351" w:rsidRPr="00C54A3F" w:rsidRDefault="00340351" w:rsidP="00340351">
            <w:pPr>
              <w:pStyle w:val="Body"/>
              <w:rPr>
                <w:sz w:val="24"/>
                <w:szCs w:val="24"/>
              </w:rPr>
            </w:pPr>
            <w:r w:rsidRPr="00C54A3F">
              <w:rPr>
                <w:sz w:val="24"/>
                <w:szCs w:val="24"/>
              </w:rPr>
              <w:t>Port of Townsville Limited</w:t>
            </w:r>
          </w:p>
        </w:tc>
      </w:tr>
      <w:tr w:rsidR="00340351" w:rsidRPr="00C54A3F" w:rsidTr="00007065">
        <w:tc>
          <w:tcPr>
            <w:tcW w:w="3085" w:type="dxa"/>
          </w:tcPr>
          <w:p w:rsidR="00340351" w:rsidRPr="00C54A3F" w:rsidRDefault="00340351" w:rsidP="00340351">
            <w:pPr>
              <w:pStyle w:val="Body"/>
              <w:rPr>
                <w:sz w:val="24"/>
                <w:szCs w:val="24"/>
              </w:rPr>
            </w:pPr>
            <w:r w:rsidRPr="00C54A3F">
              <w:rPr>
                <w:sz w:val="24"/>
                <w:szCs w:val="24"/>
              </w:rPr>
              <w:t>Port of Abbot Point</w:t>
            </w:r>
          </w:p>
        </w:tc>
        <w:tc>
          <w:tcPr>
            <w:tcW w:w="5635" w:type="dxa"/>
          </w:tcPr>
          <w:p w:rsidR="00340351" w:rsidRPr="00C54A3F" w:rsidRDefault="00340351" w:rsidP="005C6468">
            <w:pPr>
              <w:pStyle w:val="Body"/>
              <w:rPr>
                <w:sz w:val="24"/>
                <w:szCs w:val="24"/>
              </w:rPr>
            </w:pPr>
            <w:r w:rsidRPr="00C54A3F">
              <w:rPr>
                <w:sz w:val="24"/>
                <w:szCs w:val="24"/>
              </w:rPr>
              <w:t>NQBP</w:t>
            </w:r>
          </w:p>
        </w:tc>
      </w:tr>
      <w:tr w:rsidR="00340351" w:rsidRPr="00C54A3F" w:rsidTr="00007065">
        <w:tc>
          <w:tcPr>
            <w:tcW w:w="3085" w:type="dxa"/>
          </w:tcPr>
          <w:p w:rsidR="00340351" w:rsidRPr="00C54A3F" w:rsidRDefault="00340351" w:rsidP="00340351">
            <w:pPr>
              <w:pStyle w:val="Body"/>
              <w:rPr>
                <w:sz w:val="24"/>
                <w:szCs w:val="24"/>
              </w:rPr>
            </w:pPr>
            <w:r w:rsidRPr="00C54A3F">
              <w:rPr>
                <w:sz w:val="24"/>
                <w:szCs w:val="24"/>
              </w:rPr>
              <w:t>Port of Hay Point</w:t>
            </w:r>
          </w:p>
        </w:tc>
        <w:tc>
          <w:tcPr>
            <w:tcW w:w="5635" w:type="dxa"/>
          </w:tcPr>
          <w:p w:rsidR="00340351" w:rsidRPr="00C54A3F" w:rsidRDefault="00340351" w:rsidP="002551AC">
            <w:pPr>
              <w:pStyle w:val="Body"/>
              <w:rPr>
                <w:sz w:val="24"/>
                <w:szCs w:val="24"/>
              </w:rPr>
            </w:pPr>
            <w:r w:rsidRPr="00C54A3F">
              <w:rPr>
                <w:sz w:val="24"/>
                <w:szCs w:val="24"/>
              </w:rPr>
              <w:t>NQ</w:t>
            </w:r>
            <w:r w:rsidR="002551AC" w:rsidRPr="00C54A3F">
              <w:rPr>
                <w:sz w:val="24"/>
                <w:szCs w:val="24"/>
              </w:rPr>
              <w:t>B</w:t>
            </w:r>
            <w:r w:rsidRPr="00C54A3F">
              <w:rPr>
                <w:sz w:val="24"/>
                <w:szCs w:val="24"/>
              </w:rPr>
              <w:t>P</w:t>
            </w:r>
          </w:p>
        </w:tc>
      </w:tr>
      <w:tr w:rsidR="00340351" w:rsidRPr="00C54A3F" w:rsidTr="00007065">
        <w:tc>
          <w:tcPr>
            <w:tcW w:w="3085" w:type="dxa"/>
          </w:tcPr>
          <w:p w:rsidR="00340351" w:rsidRPr="00C54A3F" w:rsidRDefault="00340351" w:rsidP="00340351">
            <w:pPr>
              <w:pStyle w:val="Body"/>
              <w:rPr>
                <w:sz w:val="24"/>
                <w:szCs w:val="24"/>
              </w:rPr>
            </w:pPr>
            <w:r w:rsidRPr="00C54A3F">
              <w:rPr>
                <w:sz w:val="24"/>
                <w:szCs w:val="24"/>
              </w:rPr>
              <w:t>Port of Gladstone</w:t>
            </w:r>
          </w:p>
        </w:tc>
        <w:tc>
          <w:tcPr>
            <w:tcW w:w="5635" w:type="dxa"/>
          </w:tcPr>
          <w:p w:rsidR="00340351" w:rsidRPr="00C54A3F" w:rsidRDefault="00340351" w:rsidP="00340351">
            <w:pPr>
              <w:pStyle w:val="Body"/>
              <w:rPr>
                <w:sz w:val="24"/>
                <w:szCs w:val="24"/>
              </w:rPr>
            </w:pPr>
            <w:r w:rsidRPr="00C54A3F">
              <w:rPr>
                <w:sz w:val="24"/>
                <w:szCs w:val="24"/>
              </w:rPr>
              <w:t>Gladstone Port</w:t>
            </w:r>
            <w:r w:rsidR="00F330C6" w:rsidRPr="00C54A3F">
              <w:rPr>
                <w:sz w:val="24"/>
                <w:szCs w:val="24"/>
              </w:rPr>
              <w:t>s</w:t>
            </w:r>
            <w:r w:rsidRPr="00C54A3F">
              <w:rPr>
                <w:sz w:val="24"/>
                <w:szCs w:val="24"/>
              </w:rPr>
              <w:t xml:space="preserve"> Corporation</w:t>
            </w:r>
            <w:r w:rsidR="00F330C6" w:rsidRPr="00C54A3F">
              <w:rPr>
                <w:sz w:val="24"/>
                <w:szCs w:val="24"/>
              </w:rPr>
              <w:t xml:space="preserve"> Limited</w:t>
            </w:r>
          </w:p>
        </w:tc>
      </w:tr>
    </w:tbl>
    <w:p w:rsidR="00C928AE" w:rsidRPr="00C54A3F" w:rsidRDefault="00C928AE" w:rsidP="00340351">
      <w:pPr>
        <w:pStyle w:val="Bold"/>
        <w:rPr>
          <w:sz w:val="24"/>
          <w:szCs w:val="24"/>
        </w:rPr>
      </w:pPr>
      <w:r w:rsidRPr="00C54A3F">
        <w:rPr>
          <w:sz w:val="24"/>
          <w:szCs w:val="24"/>
        </w:rPr>
        <w:t>Maritime Safety Queensland Act 2002</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Maritime Safety Queensland Act 2002</w:t>
      </w:r>
      <w:r w:rsidRPr="00C54A3F">
        <w:rPr>
          <w:sz w:val="24"/>
          <w:szCs w:val="24"/>
        </w:rPr>
        <w:t xml:space="preserve"> provides for the creation of MSQ as a government body advising on marine safety, ship-sourced pollution and related matters. MSQ is a government agency of the DTMR. Acts and regulations administered by MSQ include:</w:t>
      </w:r>
    </w:p>
    <w:p w:rsidR="00C928AE" w:rsidRPr="00C54A3F" w:rsidRDefault="00C928AE" w:rsidP="00340351">
      <w:pPr>
        <w:pStyle w:val="Bullet"/>
        <w:rPr>
          <w:i/>
          <w:szCs w:val="24"/>
        </w:rPr>
      </w:pPr>
      <w:r w:rsidRPr="00C54A3F">
        <w:rPr>
          <w:i/>
          <w:szCs w:val="24"/>
        </w:rPr>
        <w:t>Transport Operations (Marine Safety) Act 1994</w:t>
      </w:r>
    </w:p>
    <w:p w:rsidR="00C928AE" w:rsidRPr="00C54A3F" w:rsidRDefault="00C928AE" w:rsidP="00340351">
      <w:pPr>
        <w:pStyle w:val="Bullet"/>
        <w:rPr>
          <w:i/>
          <w:szCs w:val="24"/>
        </w:rPr>
      </w:pPr>
      <w:r w:rsidRPr="00C54A3F">
        <w:rPr>
          <w:i/>
          <w:szCs w:val="24"/>
        </w:rPr>
        <w:t>Transport Operations (Marine Pollution) Act 1995</w:t>
      </w:r>
    </w:p>
    <w:p w:rsidR="00C928AE" w:rsidRPr="00C54A3F" w:rsidRDefault="00C928AE" w:rsidP="00340351">
      <w:pPr>
        <w:pStyle w:val="Bold"/>
        <w:rPr>
          <w:sz w:val="24"/>
          <w:szCs w:val="24"/>
        </w:rPr>
      </w:pPr>
      <w:r w:rsidRPr="00C54A3F">
        <w:rPr>
          <w:sz w:val="24"/>
          <w:szCs w:val="24"/>
        </w:rPr>
        <w:t xml:space="preserve">Transport Operations (Marine Safety) Act 1994 </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Transport Operations (Marine Safety) Act 1994</w:t>
      </w:r>
      <w:r w:rsidRPr="00C54A3F">
        <w:rPr>
          <w:sz w:val="24"/>
          <w:szCs w:val="24"/>
        </w:rPr>
        <w:t xml:space="preserve"> aims to provide a system that achieves an appropriate balance between regulating the marine industry to ensure marine safety and enabling the effectiveness and efficiency of the Queensland maritime industry to be further developed. </w:t>
      </w:r>
    </w:p>
    <w:p w:rsidR="00C928AE" w:rsidRPr="00007065" w:rsidRDefault="00C928AE" w:rsidP="00007065">
      <w:pPr>
        <w:pStyle w:val="Body"/>
        <w:rPr>
          <w:sz w:val="24"/>
          <w:szCs w:val="24"/>
        </w:rPr>
      </w:pPr>
      <w:r w:rsidRPr="00007065">
        <w:rPr>
          <w:sz w:val="24"/>
          <w:szCs w:val="24"/>
        </w:rPr>
        <w:t xml:space="preserve">The Act imposes a general safety obligation to ensure seaworthiness and other aspects of marine safety. In order to achieve this, the Act provides for the establishment of </w:t>
      </w:r>
      <w:r w:rsidR="001F2D1F" w:rsidRPr="00007065">
        <w:rPr>
          <w:sz w:val="24"/>
          <w:szCs w:val="24"/>
        </w:rPr>
        <w:t xml:space="preserve">harbour masters and </w:t>
      </w:r>
      <w:r w:rsidRPr="00007065">
        <w:rPr>
          <w:sz w:val="24"/>
          <w:szCs w:val="24"/>
        </w:rPr>
        <w:t>pilotage areas. A harbour master has the authority to direct the master of a ship to navigate or operate a ship in a prescribed way to ensure safety in or near a marine incident or pilotage area. Regional Harbour Masters</w:t>
      </w:r>
    </w:p>
    <w:p w:rsidR="00C928AE" w:rsidRPr="00C54A3F" w:rsidRDefault="00C928AE" w:rsidP="00C928AE">
      <w:pPr>
        <w:pStyle w:val="Body"/>
        <w:rPr>
          <w:sz w:val="24"/>
          <w:szCs w:val="24"/>
        </w:rPr>
      </w:pPr>
      <w:r w:rsidRPr="00C54A3F">
        <w:rPr>
          <w:sz w:val="24"/>
          <w:szCs w:val="24"/>
        </w:rPr>
        <w:t xml:space="preserve">Queensland is divided up into six regions, five of which are controlled by a RHM and the sixth by a manager. These persons are all officers of MSQ who, under the </w:t>
      </w:r>
      <w:r w:rsidRPr="00C54A3F">
        <w:rPr>
          <w:i/>
          <w:sz w:val="24"/>
          <w:szCs w:val="24"/>
        </w:rPr>
        <w:t>Transport Operations (Marine Safety) Act 1994</w:t>
      </w:r>
      <w:r w:rsidRPr="00C54A3F">
        <w:rPr>
          <w:sz w:val="24"/>
          <w:szCs w:val="24"/>
        </w:rPr>
        <w:t xml:space="preserve">, are responsible for: </w:t>
      </w:r>
    </w:p>
    <w:p w:rsidR="00C928AE" w:rsidRPr="00C54A3F" w:rsidRDefault="00C928AE" w:rsidP="00340351">
      <w:pPr>
        <w:pStyle w:val="Bullet"/>
        <w:rPr>
          <w:szCs w:val="24"/>
        </w:rPr>
      </w:pPr>
      <w:r w:rsidRPr="00C54A3F">
        <w:rPr>
          <w:szCs w:val="24"/>
        </w:rPr>
        <w:t xml:space="preserve">Improving maritime safety for shipping and small craft through regulation and education </w:t>
      </w:r>
    </w:p>
    <w:p w:rsidR="00C928AE" w:rsidRPr="00C54A3F" w:rsidRDefault="00C928AE" w:rsidP="00340351">
      <w:pPr>
        <w:pStyle w:val="Bullet"/>
        <w:rPr>
          <w:szCs w:val="24"/>
        </w:rPr>
      </w:pPr>
      <w:r w:rsidRPr="00C54A3F">
        <w:rPr>
          <w:szCs w:val="24"/>
        </w:rPr>
        <w:t xml:space="preserve">Minimising vessel sourced waste and providing response to marine pollution </w:t>
      </w:r>
    </w:p>
    <w:p w:rsidR="00C928AE" w:rsidRPr="00C54A3F" w:rsidRDefault="00C928AE" w:rsidP="00340351">
      <w:pPr>
        <w:pStyle w:val="Bullet"/>
        <w:rPr>
          <w:szCs w:val="24"/>
        </w:rPr>
      </w:pPr>
      <w:r w:rsidRPr="00C54A3F">
        <w:rPr>
          <w:szCs w:val="24"/>
        </w:rPr>
        <w:t xml:space="preserve">Providing essential maritime services such as port pilots and </w:t>
      </w:r>
      <w:r w:rsidR="006B1228" w:rsidRPr="00C54A3F">
        <w:rPr>
          <w:szCs w:val="24"/>
        </w:rPr>
        <w:t>aids to navigation</w:t>
      </w:r>
      <w:r w:rsidRPr="00C54A3F">
        <w:rPr>
          <w:szCs w:val="24"/>
        </w:rPr>
        <w:t xml:space="preserve"> </w:t>
      </w:r>
    </w:p>
    <w:p w:rsidR="00C928AE" w:rsidRPr="00C54A3F" w:rsidRDefault="00C928AE" w:rsidP="00340351">
      <w:pPr>
        <w:pStyle w:val="Bullet"/>
        <w:rPr>
          <w:szCs w:val="24"/>
        </w:rPr>
      </w:pPr>
      <w:r w:rsidRPr="00C54A3F">
        <w:rPr>
          <w:szCs w:val="24"/>
        </w:rPr>
        <w:t xml:space="preserve">Encouraging and supporting innovation in the maritime industry. </w:t>
      </w:r>
    </w:p>
    <w:p w:rsidR="00C928AE" w:rsidRPr="00C54A3F" w:rsidRDefault="00C928AE" w:rsidP="00C928AE">
      <w:pPr>
        <w:pStyle w:val="Body"/>
        <w:rPr>
          <w:sz w:val="24"/>
          <w:szCs w:val="24"/>
        </w:rPr>
      </w:pPr>
      <w:r w:rsidRPr="00C54A3F">
        <w:rPr>
          <w:sz w:val="24"/>
          <w:szCs w:val="24"/>
        </w:rPr>
        <w:t xml:space="preserve">Collectively, the </w:t>
      </w:r>
      <w:r w:rsidR="00775726" w:rsidRPr="00C54A3F">
        <w:rPr>
          <w:sz w:val="24"/>
          <w:szCs w:val="24"/>
        </w:rPr>
        <w:t>RHM</w:t>
      </w:r>
      <w:r w:rsidRPr="00C54A3F">
        <w:rPr>
          <w:sz w:val="24"/>
          <w:szCs w:val="24"/>
        </w:rPr>
        <w:t xml:space="preserve"> and the port authority have responsibility for managing the safe and efficient operation of a port. </w:t>
      </w:r>
    </w:p>
    <w:p w:rsidR="001F2D1F" w:rsidRPr="00C54A3F" w:rsidRDefault="001F2D1F" w:rsidP="00C928AE">
      <w:pPr>
        <w:pStyle w:val="Body"/>
        <w:rPr>
          <w:sz w:val="24"/>
          <w:szCs w:val="24"/>
        </w:rPr>
      </w:pPr>
      <w:r w:rsidRPr="00C54A3F">
        <w:rPr>
          <w:sz w:val="24"/>
          <w:szCs w:val="24"/>
        </w:rPr>
        <w:t>It is an offence not to comply with regional harbour master directions without a reasonable excuse. A harbour master must consult with the port authority, if the harbour master exercises a power that may affect the functions of a port authority.</w:t>
      </w:r>
    </w:p>
    <w:p w:rsidR="00C928AE" w:rsidRPr="00C54A3F" w:rsidRDefault="00C928AE" w:rsidP="00775726">
      <w:pPr>
        <w:pStyle w:val="Bold"/>
        <w:rPr>
          <w:sz w:val="24"/>
          <w:szCs w:val="24"/>
        </w:rPr>
      </w:pPr>
      <w:r w:rsidRPr="00C54A3F">
        <w:rPr>
          <w:sz w:val="24"/>
          <w:szCs w:val="24"/>
        </w:rPr>
        <w:t>Pilotage Areas</w:t>
      </w:r>
    </w:p>
    <w:p w:rsidR="00C928AE" w:rsidRPr="00C54A3F" w:rsidRDefault="00C928AE" w:rsidP="00C928AE">
      <w:pPr>
        <w:pStyle w:val="Body"/>
        <w:rPr>
          <w:sz w:val="24"/>
          <w:szCs w:val="24"/>
        </w:rPr>
      </w:pPr>
      <w:r w:rsidRPr="00C54A3F">
        <w:rPr>
          <w:sz w:val="24"/>
          <w:szCs w:val="24"/>
        </w:rPr>
        <w:t xml:space="preserve">Pilotage areas have been gazetted around designated ports and maritime areas to ensure the safe and efficient movement of shipping. Schedule 5 of the </w:t>
      </w:r>
      <w:r w:rsidRPr="00C54A3F">
        <w:rPr>
          <w:i/>
          <w:sz w:val="24"/>
          <w:szCs w:val="24"/>
        </w:rPr>
        <w:t xml:space="preserve">Transport Operations (Marine Safety) Regulation 2004 </w:t>
      </w:r>
      <w:r w:rsidRPr="00C54A3F">
        <w:rPr>
          <w:sz w:val="24"/>
          <w:szCs w:val="24"/>
        </w:rPr>
        <w:t xml:space="preserve">describes the extent of pilotage areas in Queensland. These areas encompass the approaches, main shipping channel and waters of the port. </w:t>
      </w:r>
    </w:p>
    <w:p w:rsidR="00C928AE" w:rsidRPr="00C54A3F" w:rsidRDefault="00C928AE" w:rsidP="00C928AE">
      <w:pPr>
        <w:pStyle w:val="Body"/>
        <w:rPr>
          <w:sz w:val="24"/>
          <w:szCs w:val="24"/>
        </w:rPr>
      </w:pPr>
      <w:r w:rsidRPr="00C54A3F">
        <w:rPr>
          <w:sz w:val="24"/>
          <w:szCs w:val="24"/>
        </w:rPr>
        <w:t xml:space="preserve">Each </w:t>
      </w:r>
      <w:r w:rsidR="00F330C6" w:rsidRPr="00C54A3F">
        <w:rPr>
          <w:sz w:val="24"/>
          <w:szCs w:val="24"/>
        </w:rPr>
        <w:t>port</w:t>
      </w:r>
      <w:r w:rsidRPr="00C54A3F">
        <w:rPr>
          <w:sz w:val="24"/>
          <w:szCs w:val="24"/>
        </w:rPr>
        <w:t xml:space="preserve"> has a </w:t>
      </w:r>
      <w:r w:rsidRPr="00C54A3F">
        <w:rPr>
          <w:i/>
          <w:sz w:val="24"/>
          <w:szCs w:val="24"/>
        </w:rPr>
        <w:t>Port Procedures and Information for Shipping Manual</w:t>
      </w:r>
      <w:r w:rsidRPr="00C54A3F">
        <w:rPr>
          <w:sz w:val="24"/>
          <w:szCs w:val="24"/>
        </w:rPr>
        <w:t xml:space="preserve"> that defines the standard procedures to be followed in the pilotage area of the port. It contains information and guidelines to assist masters, owners and agents of vessels arriving at and traversing the area. The manual provides details of services, regulations and procedures to be observed. The manual also includes information about designated anchorage areas, where available.</w:t>
      </w:r>
    </w:p>
    <w:p w:rsidR="00F330C6" w:rsidRPr="00C54A3F" w:rsidDel="001F2D1F" w:rsidRDefault="00F330C6" w:rsidP="00F330C6">
      <w:pPr>
        <w:pStyle w:val="Body"/>
        <w:rPr>
          <w:sz w:val="24"/>
          <w:szCs w:val="24"/>
        </w:rPr>
      </w:pPr>
      <w:r w:rsidRPr="00C54A3F" w:rsidDel="001F2D1F">
        <w:rPr>
          <w:sz w:val="24"/>
          <w:szCs w:val="24"/>
        </w:rPr>
        <w:t xml:space="preserve">Under the </w:t>
      </w:r>
      <w:r w:rsidRPr="00C54A3F" w:rsidDel="001F2D1F">
        <w:rPr>
          <w:i/>
          <w:sz w:val="24"/>
          <w:szCs w:val="24"/>
        </w:rPr>
        <w:t>Transport Operations (Marine Safety) Act 1994,</w:t>
      </w:r>
      <w:r w:rsidRPr="00C54A3F" w:rsidDel="001F2D1F">
        <w:rPr>
          <w:sz w:val="24"/>
          <w:szCs w:val="24"/>
        </w:rPr>
        <w:t xml:space="preserve"> a ship of a length of 50 m or more cannot be navigated in a compulsory pilotage area without a pilot. The </w:t>
      </w:r>
      <w:r w:rsidRPr="00C54A3F" w:rsidDel="001F2D1F">
        <w:rPr>
          <w:i/>
          <w:sz w:val="24"/>
          <w:szCs w:val="24"/>
        </w:rPr>
        <w:t>Transport Operations (Marine Safety) Regulation 2004</w:t>
      </w:r>
      <w:r w:rsidRPr="00C54A3F" w:rsidDel="001F2D1F">
        <w:rPr>
          <w:sz w:val="24"/>
          <w:szCs w:val="24"/>
        </w:rPr>
        <w:t xml:space="preserve"> provides for reporting requirements of ship movements of all ships of 35 </w:t>
      </w:r>
      <w:r w:rsidR="000A4620" w:rsidRPr="00C54A3F">
        <w:rPr>
          <w:sz w:val="24"/>
          <w:szCs w:val="24"/>
        </w:rPr>
        <w:t>metres (</w:t>
      </w:r>
      <w:r w:rsidRPr="00C54A3F" w:rsidDel="001F2D1F">
        <w:rPr>
          <w:sz w:val="24"/>
          <w:szCs w:val="24"/>
        </w:rPr>
        <w:t>m</w:t>
      </w:r>
      <w:r w:rsidR="000A4620" w:rsidRPr="00C54A3F">
        <w:rPr>
          <w:sz w:val="24"/>
          <w:szCs w:val="24"/>
        </w:rPr>
        <w:t>)</w:t>
      </w:r>
      <w:r w:rsidRPr="00C54A3F" w:rsidDel="001F2D1F">
        <w:rPr>
          <w:sz w:val="24"/>
          <w:szCs w:val="24"/>
        </w:rPr>
        <w:t xml:space="preserve"> length and more to VTS when moving within, entering and leaving the pilotage area.</w:t>
      </w:r>
    </w:p>
    <w:p w:rsidR="00C928AE" w:rsidRPr="00C54A3F" w:rsidRDefault="00C928AE" w:rsidP="00C82D03">
      <w:pPr>
        <w:pStyle w:val="Bold"/>
        <w:rPr>
          <w:sz w:val="24"/>
          <w:szCs w:val="24"/>
        </w:rPr>
      </w:pPr>
      <w:r w:rsidRPr="00C54A3F">
        <w:rPr>
          <w:sz w:val="24"/>
          <w:szCs w:val="24"/>
        </w:rPr>
        <w:t>Transport Operations (Marine Pollution) Act 1995</w:t>
      </w:r>
    </w:p>
    <w:p w:rsidR="00C928AE" w:rsidRPr="00C54A3F" w:rsidRDefault="00C928AE" w:rsidP="00C928AE">
      <w:pPr>
        <w:pStyle w:val="Body"/>
        <w:rPr>
          <w:sz w:val="24"/>
          <w:szCs w:val="24"/>
        </w:rPr>
      </w:pPr>
      <w:r w:rsidRPr="00C54A3F">
        <w:rPr>
          <w:sz w:val="24"/>
          <w:szCs w:val="24"/>
        </w:rPr>
        <w:t xml:space="preserve">The </w:t>
      </w:r>
      <w:r w:rsidRPr="00C54A3F">
        <w:rPr>
          <w:i/>
          <w:sz w:val="24"/>
          <w:szCs w:val="24"/>
        </w:rPr>
        <w:t>Transport Operations (Marine Pollution) Act 1995</w:t>
      </w:r>
      <w:r w:rsidRPr="00C54A3F">
        <w:rPr>
          <w:sz w:val="24"/>
          <w:szCs w:val="24"/>
        </w:rPr>
        <w:t xml:space="preserve"> provides a legislative framework to enforce the provisions of MARPOL in Queensland. The Act applies to all ships in coastal waters. The pollutants regulated through the Act include oil, noxious liquid substances in bulk, package harmful substances, sewage and garbage (also referred to as waste in this report).</w:t>
      </w:r>
    </w:p>
    <w:p w:rsidR="00C928AE" w:rsidRPr="00C54A3F" w:rsidRDefault="00C928AE" w:rsidP="00C82D03">
      <w:pPr>
        <w:pStyle w:val="Bold"/>
        <w:rPr>
          <w:sz w:val="24"/>
          <w:szCs w:val="24"/>
        </w:rPr>
      </w:pPr>
      <w:r w:rsidRPr="00C54A3F">
        <w:rPr>
          <w:sz w:val="24"/>
          <w:szCs w:val="24"/>
        </w:rPr>
        <w:t>Environmental Protection Act 1994</w:t>
      </w:r>
    </w:p>
    <w:p w:rsidR="00C928AE" w:rsidRPr="00C54A3F" w:rsidRDefault="00C928AE" w:rsidP="00C928AE">
      <w:pPr>
        <w:pStyle w:val="Body"/>
        <w:rPr>
          <w:sz w:val="24"/>
          <w:szCs w:val="24"/>
        </w:rPr>
      </w:pPr>
      <w:r w:rsidRPr="00C54A3F">
        <w:rPr>
          <w:sz w:val="24"/>
          <w:szCs w:val="24"/>
        </w:rPr>
        <w:t xml:space="preserve">Under the </w:t>
      </w:r>
      <w:r w:rsidRPr="00C54A3F">
        <w:rPr>
          <w:i/>
          <w:sz w:val="24"/>
          <w:szCs w:val="24"/>
        </w:rPr>
        <w:t>Queensland Environmental Protection Act 1994</w:t>
      </w:r>
      <w:r w:rsidRPr="00C54A3F">
        <w:rPr>
          <w:sz w:val="24"/>
          <w:szCs w:val="24"/>
        </w:rPr>
        <w:t xml:space="preserve"> it is an offence to cause environmental nuisance. Environmental nuisance is defined in the Act as “an unreasonable interference or likely interference with an environmental value caused by aerosols, fumes, light, noise, odour particles or smoke, an unhealthy, offensive or unsightly condition because of contamination; or another way prescribed by regulation”.</w:t>
      </w:r>
    </w:p>
    <w:p w:rsidR="00002CFC" w:rsidRDefault="00002CFC" w:rsidP="009A4CD6">
      <w:pPr>
        <w:pStyle w:val="Heading1"/>
        <w:tabs>
          <w:tab w:val="clear" w:pos="567"/>
        </w:tabs>
      </w:pPr>
      <w:bookmarkStart w:id="63" w:name="_Ref353441522"/>
      <w:bookmarkStart w:id="64" w:name="_Toc353532651"/>
      <w:bookmarkStart w:id="65" w:name="_Toc353798702"/>
      <w:bookmarkStart w:id="66" w:name="_Toc358987180"/>
      <w:r>
        <w:t xml:space="preserve">Anchorages in </w:t>
      </w:r>
      <w:r w:rsidR="0066317B">
        <w:t xml:space="preserve">the Five </w:t>
      </w:r>
      <w:r w:rsidR="00223ADC">
        <w:t>Major</w:t>
      </w:r>
      <w:r>
        <w:t xml:space="preserve"> ports in Queensland</w:t>
      </w:r>
      <w:bookmarkEnd w:id="63"/>
      <w:bookmarkEnd w:id="64"/>
      <w:bookmarkEnd w:id="65"/>
      <w:bookmarkEnd w:id="66"/>
    </w:p>
    <w:p w:rsidR="00002CFC" w:rsidRPr="00D1300E" w:rsidRDefault="00002CFC" w:rsidP="006E3830">
      <w:pPr>
        <w:pStyle w:val="Heading2"/>
        <w:rPr>
          <w:sz w:val="24"/>
          <w:szCs w:val="24"/>
        </w:rPr>
      </w:pPr>
      <w:bookmarkStart w:id="67" w:name="_Toc353532652"/>
      <w:bookmarkStart w:id="68" w:name="_Toc353798703"/>
      <w:bookmarkStart w:id="69" w:name="_Toc358987181"/>
      <w:r w:rsidRPr="00D1300E">
        <w:rPr>
          <w:sz w:val="24"/>
          <w:szCs w:val="24"/>
        </w:rPr>
        <w:t>How ships use anchorages</w:t>
      </w:r>
      <w:bookmarkEnd w:id="67"/>
      <w:bookmarkEnd w:id="68"/>
      <w:bookmarkEnd w:id="69"/>
      <w:r w:rsidRPr="00D1300E">
        <w:rPr>
          <w:sz w:val="24"/>
          <w:szCs w:val="24"/>
        </w:rPr>
        <w:t xml:space="preserve"> </w:t>
      </w:r>
    </w:p>
    <w:p w:rsidR="00002CFC" w:rsidRPr="00D1300E" w:rsidRDefault="00002CFC" w:rsidP="00002CFC">
      <w:pPr>
        <w:pStyle w:val="Body"/>
        <w:rPr>
          <w:sz w:val="24"/>
          <w:szCs w:val="24"/>
        </w:rPr>
      </w:pPr>
      <w:r w:rsidRPr="00D1300E">
        <w:rPr>
          <w:sz w:val="24"/>
          <w:szCs w:val="24"/>
        </w:rPr>
        <w:t>Ship anchorages in the study area, and elsewhere around Australia, are effectively extensions of port infrastructure which serve the export and import trades of various commodities. Ship anchorages in the study area are used in a number of ways by commercial ships:</w:t>
      </w:r>
    </w:p>
    <w:p w:rsidR="00002CFC" w:rsidRPr="00D1300E" w:rsidRDefault="00002CFC" w:rsidP="006E3830">
      <w:pPr>
        <w:pStyle w:val="Bullet"/>
        <w:rPr>
          <w:szCs w:val="24"/>
        </w:rPr>
      </w:pPr>
      <w:r w:rsidRPr="00D1300E">
        <w:rPr>
          <w:szCs w:val="24"/>
        </w:rPr>
        <w:t>Waiting upon arrival from sea after notification that a berth slot will be available with set movement hours, or date for mobilisation, from anchorage to port berth once it becomes available.</w:t>
      </w:r>
    </w:p>
    <w:p w:rsidR="00002CFC" w:rsidRPr="00D1300E" w:rsidRDefault="00002CFC" w:rsidP="006E3830">
      <w:pPr>
        <w:pStyle w:val="Bullet"/>
        <w:rPr>
          <w:szCs w:val="24"/>
        </w:rPr>
      </w:pPr>
      <w:r w:rsidRPr="00D1300E">
        <w:rPr>
          <w:szCs w:val="24"/>
        </w:rPr>
        <w:t>Waiting upon arrival from sea based on speculation that a cargo could be booked for the ship – time at anchorage can be several days or weeks with the possibility that without cargo the vessel departs out to sea again.</w:t>
      </w:r>
    </w:p>
    <w:p w:rsidR="00002CFC" w:rsidRPr="00D1300E" w:rsidRDefault="00002CFC" w:rsidP="006E3830">
      <w:pPr>
        <w:pStyle w:val="Bullet"/>
        <w:rPr>
          <w:szCs w:val="24"/>
        </w:rPr>
      </w:pPr>
      <w:r w:rsidRPr="00D1300E">
        <w:rPr>
          <w:szCs w:val="24"/>
        </w:rPr>
        <w:t>Waiting as part of a port removal from one berth to a subsequent berth (where a ship temporarily leaves the port to wait to move to a subsequent berth in the same port, sometimes back to the same berth) driven by the handling of different cargoes and the temporary lack of berth availability – time at anchorage typically hours or a few days.</w:t>
      </w:r>
    </w:p>
    <w:p w:rsidR="00002CFC" w:rsidRPr="00D1300E" w:rsidRDefault="00002CFC" w:rsidP="006E3830">
      <w:pPr>
        <w:pStyle w:val="Bullet"/>
        <w:rPr>
          <w:szCs w:val="24"/>
        </w:rPr>
      </w:pPr>
      <w:r w:rsidRPr="00D1300E">
        <w:rPr>
          <w:szCs w:val="24"/>
        </w:rPr>
        <w:t>Waiting upon arrival from sea for the high tide to allow sufficient channel water depth for the vessel to enter the port – time at anchorage would be no more than 12 hours.</w:t>
      </w:r>
    </w:p>
    <w:p w:rsidR="00002CFC" w:rsidRPr="00D1300E" w:rsidRDefault="00002CFC" w:rsidP="006E3830">
      <w:pPr>
        <w:pStyle w:val="Bullet"/>
        <w:rPr>
          <w:szCs w:val="24"/>
        </w:rPr>
      </w:pPr>
      <w:r w:rsidRPr="00D1300E">
        <w:rPr>
          <w:szCs w:val="24"/>
        </w:rPr>
        <w:t>Temporary mooring facility (using ship’s own anchors</w:t>
      </w:r>
      <w:r w:rsidR="00BE1CC5" w:rsidRPr="00D1300E">
        <w:rPr>
          <w:szCs w:val="24"/>
        </w:rPr>
        <w:t xml:space="preserve"> vs permanent mooring</w:t>
      </w:r>
      <w:r w:rsidRPr="00D1300E">
        <w:rPr>
          <w:szCs w:val="24"/>
        </w:rPr>
        <w:t>) to accommodate a ship that may be either too large for the port or when the port does not have the required facilities or sufficient capacity to service all the ships calling. An example includes the larger cruise-ships at the Port of Cairns which moor at a designated anchorage with passengers/crew tendered to/from shore. After anchoring for around 12-24 hours the ships depart the anchorage and travel out to sea.</w:t>
      </w:r>
    </w:p>
    <w:p w:rsidR="00002CFC" w:rsidRPr="00D1300E" w:rsidRDefault="00002CFC" w:rsidP="006E3830">
      <w:pPr>
        <w:pStyle w:val="Bullet"/>
        <w:rPr>
          <w:szCs w:val="24"/>
        </w:rPr>
      </w:pPr>
      <w:r w:rsidRPr="00D1300E">
        <w:rPr>
          <w:szCs w:val="24"/>
        </w:rPr>
        <w:t>Minor ship maintenance by the crew can also occur when waiting times at anchorages are several days or weeks, as can the opportunistic supply of the ship with consumables for the crew.</w:t>
      </w:r>
    </w:p>
    <w:p w:rsidR="00002CFC" w:rsidRPr="00D1300E" w:rsidRDefault="00002CFC" w:rsidP="006E3830">
      <w:pPr>
        <w:pStyle w:val="Bullet"/>
        <w:rPr>
          <w:szCs w:val="24"/>
        </w:rPr>
      </w:pPr>
      <w:r w:rsidRPr="00D1300E">
        <w:rPr>
          <w:szCs w:val="24"/>
        </w:rPr>
        <w:t>Safe area or temporary refuge for a stricken/damaged ship to be surveyed, repaired or salvaged in order to prevent or minimise the risk of further incidents to environmentally sensitive areas and/or to the safety of the crew – time at anchorage can be days or weeks.</w:t>
      </w:r>
    </w:p>
    <w:p w:rsidR="00B83773" w:rsidRPr="00D1300E" w:rsidRDefault="00002CFC" w:rsidP="00002CFC">
      <w:pPr>
        <w:pStyle w:val="Body"/>
        <w:rPr>
          <w:sz w:val="24"/>
          <w:szCs w:val="24"/>
        </w:rPr>
      </w:pPr>
      <w:r w:rsidRPr="00D1300E">
        <w:rPr>
          <w:sz w:val="24"/>
          <w:szCs w:val="24"/>
        </w:rPr>
        <w:t>It is important to note that not all ships arriving at a port go first to an anchorage. In many cases, where there are no queues for berths or where ships operate on a fixed calling schedule</w:t>
      </w:r>
      <w:r w:rsidR="0068562F" w:rsidRPr="00D1300E">
        <w:rPr>
          <w:sz w:val="24"/>
          <w:szCs w:val="24"/>
        </w:rPr>
        <w:t>,</w:t>
      </w:r>
      <w:r w:rsidRPr="00D1300E">
        <w:rPr>
          <w:sz w:val="24"/>
          <w:szCs w:val="24"/>
        </w:rPr>
        <w:t xml:space="preserve"> ships arriving from sea go directly to a berth in a port. This is the case for some container ships and some domestic vessels. </w:t>
      </w:r>
    </w:p>
    <w:p w:rsidR="00B83773" w:rsidRPr="00D1300E" w:rsidRDefault="003802DA" w:rsidP="00002CFC">
      <w:pPr>
        <w:pStyle w:val="Body"/>
        <w:rPr>
          <w:sz w:val="24"/>
          <w:szCs w:val="24"/>
        </w:rPr>
      </w:pPr>
      <w:r w:rsidRPr="00D1300E">
        <w:rPr>
          <w:sz w:val="24"/>
          <w:szCs w:val="24"/>
        </w:rPr>
        <w:t xml:space="preserve">Previous phases of work profiled each of the port anchorages with regard to environmental site conditions, current anchor use and predicted future demand requirements. Details are reported in GHD </w:t>
      </w:r>
      <w:r w:rsidR="00BE1CC5" w:rsidRPr="00D1300E">
        <w:rPr>
          <w:sz w:val="24"/>
          <w:szCs w:val="24"/>
        </w:rPr>
        <w:t>(</w:t>
      </w:r>
      <w:r w:rsidRPr="00D1300E">
        <w:rPr>
          <w:sz w:val="24"/>
          <w:szCs w:val="24"/>
        </w:rPr>
        <w:t>2013</w:t>
      </w:r>
      <w:r w:rsidR="00BE1CC5" w:rsidRPr="00D1300E">
        <w:rPr>
          <w:sz w:val="24"/>
          <w:szCs w:val="24"/>
        </w:rPr>
        <w:t>)</w:t>
      </w:r>
      <w:r w:rsidRPr="00D1300E">
        <w:rPr>
          <w:sz w:val="24"/>
          <w:szCs w:val="24"/>
        </w:rPr>
        <w:t xml:space="preserve"> and GHD </w:t>
      </w:r>
      <w:r w:rsidR="00BE1CC5" w:rsidRPr="00D1300E">
        <w:rPr>
          <w:sz w:val="24"/>
          <w:szCs w:val="24"/>
        </w:rPr>
        <w:t>(</w:t>
      </w:r>
      <w:r w:rsidRPr="00D1300E">
        <w:rPr>
          <w:sz w:val="24"/>
          <w:szCs w:val="24"/>
        </w:rPr>
        <w:t>2012</w:t>
      </w:r>
      <w:r w:rsidR="00BE1CC5" w:rsidRPr="00D1300E">
        <w:rPr>
          <w:sz w:val="24"/>
          <w:szCs w:val="24"/>
        </w:rPr>
        <w:t>)</w:t>
      </w:r>
      <w:r w:rsidRPr="00D1300E">
        <w:rPr>
          <w:sz w:val="24"/>
          <w:szCs w:val="24"/>
        </w:rPr>
        <w:t xml:space="preserve">. A summary of information is provided below to support development of a management strategy framework. </w:t>
      </w:r>
    </w:p>
    <w:p w:rsidR="00B83773" w:rsidRPr="00D1300E" w:rsidRDefault="00B83773" w:rsidP="00B83773">
      <w:pPr>
        <w:pStyle w:val="Heading3"/>
        <w:rPr>
          <w:sz w:val="24"/>
          <w:szCs w:val="24"/>
        </w:rPr>
      </w:pPr>
      <w:r w:rsidRPr="00D1300E">
        <w:rPr>
          <w:sz w:val="24"/>
          <w:szCs w:val="24"/>
        </w:rPr>
        <w:t>Port of Cairns</w:t>
      </w:r>
    </w:p>
    <w:p w:rsidR="00B83773" w:rsidRPr="00D1300E" w:rsidRDefault="00B83773" w:rsidP="00B83773">
      <w:pPr>
        <w:pStyle w:val="Body"/>
        <w:rPr>
          <w:sz w:val="24"/>
          <w:szCs w:val="24"/>
        </w:rPr>
      </w:pPr>
      <w:r w:rsidRPr="00D1300E">
        <w:rPr>
          <w:sz w:val="24"/>
          <w:szCs w:val="24"/>
        </w:rPr>
        <w:t xml:space="preserve">The Port of Cairns is situated 1750 km north of Brisbane and 11 km to the west of Cape Grafton in a naturally-protected harbour in Trinity Inlet. Cairns </w:t>
      </w:r>
      <w:proofErr w:type="gramStart"/>
      <w:r w:rsidRPr="00D1300E">
        <w:rPr>
          <w:sz w:val="24"/>
          <w:szCs w:val="24"/>
        </w:rPr>
        <w:t>is</w:t>
      </w:r>
      <w:proofErr w:type="gramEnd"/>
      <w:r w:rsidRPr="00D1300E">
        <w:rPr>
          <w:sz w:val="24"/>
          <w:szCs w:val="24"/>
        </w:rPr>
        <w:t xml:space="preserve"> the principal port in far north Queensland, the main industries being sugar and tourism</w:t>
      </w:r>
      <w:r w:rsidR="00331A52" w:rsidRPr="00D1300E">
        <w:rPr>
          <w:sz w:val="24"/>
          <w:szCs w:val="24"/>
        </w:rPr>
        <w:t xml:space="preserve"> (</w:t>
      </w:r>
      <w:r w:rsidR="009E3FCF" w:rsidRPr="00D1300E">
        <w:rPr>
          <w:sz w:val="24"/>
          <w:szCs w:val="24"/>
        </w:rPr>
        <w:fldChar w:fldCharType="begin"/>
      </w:r>
      <w:r w:rsidR="009E3FCF" w:rsidRPr="00D1300E">
        <w:rPr>
          <w:sz w:val="24"/>
          <w:szCs w:val="24"/>
        </w:rPr>
        <w:instrText xml:space="preserve"> REF _Ref353524562 \h </w:instrText>
      </w:r>
      <w:r w:rsidR="00D1300E">
        <w:rPr>
          <w:sz w:val="24"/>
          <w:szCs w:val="24"/>
        </w:rPr>
        <w:instrText xml:space="preserve"> \* MERGEFORMAT </w:instrText>
      </w:r>
      <w:r w:rsidR="009E3FCF" w:rsidRPr="00D1300E">
        <w:rPr>
          <w:sz w:val="24"/>
          <w:szCs w:val="24"/>
        </w:rPr>
      </w:r>
      <w:r w:rsidR="009E3FCF" w:rsidRPr="00D1300E">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1</w:t>
      </w:r>
      <w:r w:rsidR="009E3FCF" w:rsidRPr="00D1300E">
        <w:rPr>
          <w:sz w:val="24"/>
          <w:szCs w:val="24"/>
        </w:rPr>
        <w:fldChar w:fldCharType="end"/>
      </w:r>
      <w:r w:rsidR="00331A52" w:rsidRPr="00D1300E">
        <w:rPr>
          <w:sz w:val="24"/>
          <w:szCs w:val="24"/>
        </w:rPr>
        <w:t>)</w:t>
      </w:r>
      <w:r w:rsidRPr="00D1300E">
        <w:rPr>
          <w:sz w:val="24"/>
          <w:szCs w:val="24"/>
        </w:rPr>
        <w:t xml:space="preserve">. Imports include refined fuel products, fertilizers and general cargo. Exports include raw sugar, molasses, frozen beef and tallow. Regular shipping services have been established to service the small communities in the Gulf of Carpentaria and the Torres Strait as well as the mining communities in Papua New Guinea and Indonesia (Port of Cairns 2012). </w:t>
      </w:r>
    </w:p>
    <w:p w:rsidR="00C9773E" w:rsidRDefault="00B83773" w:rsidP="00C9773E">
      <w:pPr>
        <w:pStyle w:val="Body"/>
        <w:rPr>
          <w:sz w:val="24"/>
          <w:szCs w:val="24"/>
        </w:rPr>
      </w:pPr>
      <w:r w:rsidRPr="00D1300E">
        <w:rPr>
          <w:sz w:val="24"/>
          <w:szCs w:val="24"/>
        </w:rPr>
        <w:t>Cairns is a regular port of call for cruise ships and is a base for Royal Australian Navy patrol boats and a large fishing fleet. Cairns is also home to a large fleet of prawn trawlers with mooring facilities for 94 vessels. There are several large marinas catering for super yachts and the Great Barrier Reef tourism industry. A ship building industry which specialises in the construction of small naval vessels up to 3000 tonnes has also been established.</w:t>
      </w:r>
    </w:p>
    <w:p w:rsidR="00D1300E" w:rsidRPr="00D1300E" w:rsidRDefault="00D1300E" w:rsidP="00D1300E">
      <w:pPr>
        <w:pStyle w:val="Body"/>
        <w:rPr>
          <w:sz w:val="24"/>
          <w:szCs w:val="24"/>
        </w:rPr>
      </w:pPr>
      <w:r w:rsidRPr="00D1300E">
        <w:rPr>
          <w:sz w:val="24"/>
          <w:szCs w:val="24"/>
        </w:rPr>
        <w:t>Anchorage points for ships servicing the Port of Cairns are principally located at the mouth of Trinity Inlet, to the north-north-east of the port and the city of Cairns (essentially all within the port limits of Cairns). A single designated anchorage also occurs to the south of Cairns, approximately 3 km to the south-west of Fitzroy Island. The anchorage area is relatively large at 24,1</w:t>
      </w:r>
      <w:r w:rsidR="005A29DA">
        <w:rPr>
          <w:sz w:val="24"/>
          <w:szCs w:val="24"/>
        </w:rPr>
        <w:t>18</w:t>
      </w:r>
      <w:r w:rsidRPr="00D1300E">
        <w:rPr>
          <w:sz w:val="24"/>
          <w:szCs w:val="24"/>
        </w:rPr>
        <w:t xml:space="preserve"> ha. However, the southern designated anchorage point is rarely used, which reduces the effective anchorage area to approximately half the size.</w:t>
      </w:r>
    </w:p>
    <w:p w:rsidR="00D1300E" w:rsidRPr="00D1300E" w:rsidRDefault="00D1300E" w:rsidP="00D1300E">
      <w:pPr>
        <w:pStyle w:val="Body"/>
        <w:rPr>
          <w:sz w:val="24"/>
          <w:szCs w:val="24"/>
        </w:rPr>
      </w:pPr>
      <w:r w:rsidRPr="00D1300E">
        <w:rPr>
          <w:sz w:val="24"/>
          <w:szCs w:val="24"/>
        </w:rPr>
        <w:t>In 2011, the designated anchorages used by ships were:</w:t>
      </w:r>
    </w:p>
    <w:p w:rsidR="00D1300E" w:rsidRPr="00D1300E" w:rsidRDefault="00D1300E" w:rsidP="00D1300E">
      <w:pPr>
        <w:pStyle w:val="Bullet"/>
        <w:rPr>
          <w:szCs w:val="24"/>
        </w:rPr>
      </w:pPr>
      <w:r w:rsidRPr="00D1300E">
        <w:rPr>
          <w:szCs w:val="24"/>
        </w:rPr>
        <w:t>Admiralty Anchorage</w:t>
      </w:r>
    </w:p>
    <w:p w:rsidR="00D1300E" w:rsidRPr="00D1300E" w:rsidRDefault="00D1300E" w:rsidP="00D1300E">
      <w:pPr>
        <w:pStyle w:val="Bullet"/>
        <w:rPr>
          <w:szCs w:val="24"/>
        </w:rPr>
      </w:pPr>
      <w:r w:rsidRPr="00D1300E">
        <w:rPr>
          <w:szCs w:val="24"/>
        </w:rPr>
        <w:t>Cairns Anchorages 1, 2, 3 and 6</w:t>
      </w:r>
    </w:p>
    <w:p w:rsidR="00D1300E" w:rsidRPr="00D1300E" w:rsidRDefault="00D1300E" w:rsidP="00D1300E">
      <w:pPr>
        <w:pStyle w:val="Bullet"/>
        <w:rPr>
          <w:szCs w:val="24"/>
        </w:rPr>
      </w:pPr>
      <w:r w:rsidRPr="00D1300E">
        <w:rPr>
          <w:szCs w:val="24"/>
        </w:rPr>
        <w:t>Cairns Passenger Ship Anchorages 1 (Yorkeys Knob) and 2 (Cairns).</w:t>
      </w:r>
    </w:p>
    <w:p w:rsidR="00D1300E" w:rsidRPr="00D1300E" w:rsidRDefault="00D1300E" w:rsidP="00D1300E">
      <w:pPr>
        <w:pStyle w:val="Body"/>
        <w:rPr>
          <w:sz w:val="24"/>
          <w:szCs w:val="24"/>
        </w:rPr>
      </w:pPr>
      <w:r w:rsidRPr="00D1300E">
        <w:rPr>
          <w:sz w:val="24"/>
          <w:szCs w:val="24"/>
        </w:rPr>
        <w:t>Of these anchorages, only Cairns Anchorages 1, 2, 3 and 6 are used by large cargo vessels.</w:t>
      </w:r>
      <w:r w:rsidR="005A29DA">
        <w:rPr>
          <w:sz w:val="24"/>
          <w:szCs w:val="24"/>
        </w:rPr>
        <w:t xml:space="preserve"> These designated anchorages are located within the Marine Park.</w:t>
      </w:r>
      <w:r w:rsidRPr="00D1300E">
        <w:rPr>
          <w:sz w:val="24"/>
          <w:szCs w:val="24"/>
        </w:rPr>
        <w:t xml:space="preserve"> </w:t>
      </w:r>
      <w:r w:rsidRPr="00D1300E">
        <w:rPr>
          <w:sz w:val="24"/>
          <w:szCs w:val="24"/>
        </w:rPr>
        <w:fldChar w:fldCharType="begin"/>
      </w:r>
      <w:r w:rsidRPr="00D1300E">
        <w:rPr>
          <w:sz w:val="24"/>
          <w:szCs w:val="24"/>
        </w:rPr>
        <w:instrText xml:space="preserve"> REF _Ref353526714 \h </w:instrText>
      </w:r>
      <w:r>
        <w:rPr>
          <w:sz w:val="24"/>
          <w:szCs w:val="24"/>
        </w:rPr>
        <w:instrText xml:space="preserve"> \* MERGEFORMAT </w:instrText>
      </w:r>
      <w:r w:rsidRPr="00D1300E">
        <w:rPr>
          <w:sz w:val="24"/>
          <w:szCs w:val="24"/>
        </w:rPr>
      </w:r>
      <w:r w:rsidRPr="00D1300E">
        <w:rPr>
          <w:sz w:val="24"/>
          <w:szCs w:val="24"/>
        </w:rPr>
        <w:fldChar w:fldCharType="separate"/>
      </w:r>
      <w:r w:rsidR="00A00A8F" w:rsidRPr="00D1300E">
        <w:rPr>
          <w:sz w:val="24"/>
          <w:szCs w:val="24"/>
        </w:rPr>
        <w:t xml:space="preserve">Table </w:t>
      </w:r>
      <w:r w:rsidR="00A00A8F">
        <w:rPr>
          <w:noProof/>
          <w:sz w:val="24"/>
          <w:szCs w:val="24"/>
        </w:rPr>
        <w:t>3</w:t>
      </w:r>
      <w:r w:rsidR="00A00A8F" w:rsidRPr="00D1300E">
        <w:rPr>
          <w:noProof/>
          <w:sz w:val="24"/>
          <w:szCs w:val="24"/>
        </w:rPr>
        <w:noBreakHyphen/>
      </w:r>
      <w:r w:rsidR="00A00A8F">
        <w:rPr>
          <w:noProof/>
          <w:sz w:val="24"/>
          <w:szCs w:val="24"/>
        </w:rPr>
        <w:t>1</w:t>
      </w:r>
      <w:r w:rsidRPr="00D1300E">
        <w:rPr>
          <w:sz w:val="24"/>
          <w:szCs w:val="24"/>
        </w:rPr>
        <w:fldChar w:fldCharType="end"/>
      </w:r>
      <w:r w:rsidRPr="00D1300E">
        <w:rPr>
          <w:sz w:val="24"/>
          <w:szCs w:val="24"/>
        </w:rPr>
        <w:t xml:space="preserve"> shows the ship types which use these anchorages (GHD 2013, MSQ 2012). </w:t>
      </w:r>
    </w:p>
    <w:p w:rsidR="00D1300E" w:rsidRDefault="00D1300E" w:rsidP="00C9773E">
      <w:pPr>
        <w:pStyle w:val="Body"/>
        <w:rPr>
          <w:sz w:val="24"/>
          <w:szCs w:val="24"/>
        </w:rPr>
        <w:sectPr w:rsidR="00D1300E" w:rsidSect="00EE3541">
          <w:headerReference w:type="first" r:id="rId18"/>
          <w:footerReference w:type="first" r:id="rId19"/>
          <w:pgSz w:w="11906" w:h="16838" w:code="9"/>
          <w:pgMar w:top="1418" w:right="1701" w:bottom="1418" w:left="1701" w:header="709" w:footer="709" w:gutter="0"/>
          <w:cols w:space="720"/>
          <w:titlePg/>
          <w:docGrid w:linePitch="273"/>
        </w:sectPr>
      </w:pPr>
    </w:p>
    <w:p w:rsidR="00331A52" w:rsidRPr="00D1300E" w:rsidRDefault="00D1300E" w:rsidP="00B83773">
      <w:pPr>
        <w:pStyle w:val="Body"/>
        <w:rPr>
          <w:sz w:val="24"/>
          <w:szCs w:val="24"/>
        </w:rPr>
      </w:pPr>
      <w:r>
        <w:rPr>
          <w:noProof/>
          <w:sz w:val="24"/>
          <w:szCs w:val="24"/>
          <w:lang w:eastAsia="en-AU"/>
        </w:rPr>
        <w:drawing>
          <wp:inline distT="0" distB="0" distL="0" distR="0" wp14:anchorId="769DF348" wp14:editId="248AF6D6">
            <wp:extent cx="8140130" cy="5760000"/>
            <wp:effectExtent l="0" t="0" r="0" b="0"/>
            <wp:docPr id="4" name="Picture 4" descr="The map shows the bounded anchorage area, as well as reefs and the different protection zones of the Great Barrier Reef in the vicinity of the anchorage area. A long description of the features in the figure is provided in Section 3.1.1." title="Map of the current anchorage area of the Port of Cai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a_AnchAreaCairnsNoGrid.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8140130" cy="5760000"/>
                    </a:xfrm>
                    <a:prstGeom prst="rect">
                      <a:avLst/>
                    </a:prstGeom>
                  </pic:spPr>
                </pic:pic>
              </a:graphicData>
            </a:graphic>
          </wp:inline>
        </w:drawing>
      </w:r>
    </w:p>
    <w:p w:rsidR="00D1300E" w:rsidRDefault="00331A52" w:rsidP="00D1300E">
      <w:pPr>
        <w:pStyle w:val="Caption"/>
      </w:pPr>
      <w:bookmarkStart w:id="70" w:name="_Ref353524562"/>
      <w:bookmarkStart w:id="71" w:name="_Toc353532676"/>
      <w:bookmarkStart w:id="72" w:name="_Toc358987215"/>
      <w:r w:rsidRPr="00D1300E">
        <w:rPr>
          <w:sz w:val="24"/>
          <w:szCs w:val="24"/>
        </w:rPr>
        <w:t xml:space="preserve">Figure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000B1C08" w:rsidRPr="00D1300E">
        <w:rPr>
          <w:sz w:val="24"/>
          <w:szCs w:val="24"/>
        </w:rPr>
        <w:noBreakHyphen/>
      </w:r>
      <w:r w:rsidR="009773BA" w:rsidRPr="00D1300E">
        <w:rPr>
          <w:sz w:val="24"/>
          <w:szCs w:val="24"/>
        </w:rPr>
        <w:fldChar w:fldCharType="begin"/>
      </w:r>
      <w:r w:rsidR="009773BA" w:rsidRPr="00D1300E">
        <w:rPr>
          <w:sz w:val="24"/>
          <w:szCs w:val="24"/>
        </w:rPr>
        <w:instrText xml:space="preserve"> SEQ Figure \* ARABIC \s 1 </w:instrText>
      </w:r>
      <w:r w:rsidR="009773BA" w:rsidRPr="00D1300E">
        <w:rPr>
          <w:sz w:val="24"/>
          <w:szCs w:val="24"/>
        </w:rPr>
        <w:fldChar w:fldCharType="separate"/>
      </w:r>
      <w:r w:rsidR="00A00A8F">
        <w:rPr>
          <w:noProof/>
          <w:sz w:val="24"/>
          <w:szCs w:val="24"/>
        </w:rPr>
        <w:t>1</w:t>
      </w:r>
      <w:r w:rsidR="009773BA" w:rsidRPr="00D1300E">
        <w:rPr>
          <w:noProof/>
          <w:sz w:val="24"/>
          <w:szCs w:val="24"/>
        </w:rPr>
        <w:fldChar w:fldCharType="end"/>
      </w:r>
      <w:bookmarkEnd w:id="70"/>
      <w:r w:rsidR="009E3FCF" w:rsidRPr="00D1300E">
        <w:rPr>
          <w:sz w:val="24"/>
          <w:szCs w:val="24"/>
        </w:rPr>
        <w:t xml:space="preserve">: </w:t>
      </w:r>
      <w:r w:rsidR="009E3FCF" w:rsidRPr="00D1300E">
        <w:rPr>
          <w:b w:val="0"/>
          <w:sz w:val="24"/>
          <w:szCs w:val="24"/>
        </w:rPr>
        <w:t>Anchorage area of the Port of Cairns</w:t>
      </w:r>
      <w:bookmarkEnd w:id="71"/>
      <w:bookmarkEnd w:id="72"/>
      <w:r w:rsidR="00D1300E">
        <w:rPr>
          <w:b w:val="0"/>
          <w:sz w:val="24"/>
          <w:szCs w:val="24"/>
        </w:rPr>
        <w:t xml:space="preserve"> </w:t>
      </w:r>
    </w:p>
    <w:p w:rsidR="00D1300E" w:rsidRDefault="00D1300E" w:rsidP="00D1300E">
      <w:pPr>
        <w:pStyle w:val="Body"/>
        <w:sectPr w:rsidR="00D1300E" w:rsidSect="00971A96">
          <w:pgSz w:w="16838" w:h="11906" w:orient="landscape" w:code="9"/>
          <w:pgMar w:top="1134" w:right="1418" w:bottom="1134" w:left="1418" w:header="709" w:footer="709" w:gutter="0"/>
          <w:cols w:space="720"/>
          <w:docGrid w:linePitch="273"/>
        </w:sectPr>
      </w:pPr>
    </w:p>
    <w:p w:rsidR="00B83773" w:rsidRPr="00D1300E" w:rsidRDefault="001A042B" w:rsidP="001A042B">
      <w:pPr>
        <w:pStyle w:val="Caption"/>
        <w:rPr>
          <w:sz w:val="24"/>
          <w:szCs w:val="24"/>
        </w:rPr>
      </w:pPr>
      <w:bookmarkStart w:id="73" w:name="_Ref353526714"/>
      <w:bookmarkStart w:id="74" w:name="_Toc353532809"/>
      <w:bookmarkStart w:id="75" w:name="_Toc358987203"/>
      <w:r w:rsidRPr="00D1300E">
        <w:rPr>
          <w:sz w:val="24"/>
          <w:szCs w:val="24"/>
        </w:rPr>
        <w:t xml:space="preserve">Table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007B6965" w:rsidRPr="00D1300E">
        <w:rPr>
          <w:sz w:val="24"/>
          <w:szCs w:val="24"/>
        </w:rPr>
        <w:noBreakHyphen/>
      </w:r>
      <w:r w:rsidR="009773BA" w:rsidRPr="00D1300E">
        <w:rPr>
          <w:sz w:val="24"/>
          <w:szCs w:val="24"/>
        </w:rPr>
        <w:fldChar w:fldCharType="begin"/>
      </w:r>
      <w:r w:rsidR="009773BA" w:rsidRPr="00D1300E">
        <w:rPr>
          <w:sz w:val="24"/>
          <w:szCs w:val="24"/>
        </w:rPr>
        <w:instrText xml:space="preserve"> SEQ Table \* ARABIC \s 1 </w:instrText>
      </w:r>
      <w:r w:rsidR="009773BA" w:rsidRPr="00D1300E">
        <w:rPr>
          <w:sz w:val="24"/>
          <w:szCs w:val="24"/>
        </w:rPr>
        <w:fldChar w:fldCharType="separate"/>
      </w:r>
      <w:r w:rsidR="00A00A8F">
        <w:rPr>
          <w:noProof/>
          <w:sz w:val="24"/>
          <w:szCs w:val="24"/>
        </w:rPr>
        <w:t>1</w:t>
      </w:r>
      <w:r w:rsidR="009773BA" w:rsidRPr="00D1300E">
        <w:rPr>
          <w:noProof/>
          <w:sz w:val="24"/>
          <w:szCs w:val="24"/>
        </w:rPr>
        <w:fldChar w:fldCharType="end"/>
      </w:r>
      <w:bookmarkEnd w:id="73"/>
      <w:r w:rsidR="00B83773" w:rsidRPr="00D1300E">
        <w:rPr>
          <w:sz w:val="24"/>
          <w:szCs w:val="24"/>
        </w:rPr>
        <w:t xml:space="preserve">: </w:t>
      </w:r>
      <w:r w:rsidR="00B83773" w:rsidRPr="00D1300E">
        <w:rPr>
          <w:b w:val="0"/>
          <w:sz w:val="24"/>
          <w:szCs w:val="24"/>
        </w:rPr>
        <w:t>Ship types using anchorages 1, 2, 3 and 6 at the Port of Cairns</w:t>
      </w:r>
      <w:bookmarkEnd w:id="74"/>
      <w:bookmarkEnd w:id="75"/>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Ship types using anchorages 1, 2, 3 and 6 at the Port of Cairns"/>
        <w:tblDescription w:val="An overview of the percentage of ship types that use the designated anchorages at the Port of Cairns. Columns are ship type and percentage of total users."/>
      </w:tblPr>
      <w:tblGrid>
        <w:gridCol w:w="4219"/>
        <w:gridCol w:w="4501"/>
      </w:tblGrid>
      <w:tr w:rsidR="00B83773" w:rsidRPr="00D1300E" w:rsidTr="00D1300E">
        <w:tc>
          <w:tcPr>
            <w:tcW w:w="4219" w:type="dxa"/>
          </w:tcPr>
          <w:p w:rsidR="00B83773" w:rsidRPr="00D1300E" w:rsidRDefault="00B83773" w:rsidP="009A4CD6">
            <w:pPr>
              <w:pStyle w:val="TableHead"/>
              <w:rPr>
                <w:sz w:val="24"/>
                <w:szCs w:val="24"/>
              </w:rPr>
            </w:pPr>
            <w:r w:rsidRPr="00D1300E">
              <w:rPr>
                <w:sz w:val="24"/>
                <w:szCs w:val="24"/>
              </w:rPr>
              <w:t>Ship types</w:t>
            </w:r>
          </w:p>
        </w:tc>
        <w:tc>
          <w:tcPr>
            <w:tcW w:w="4501" w:type="dxa"/>
          </w:tcPr>
          <w:p w:rsidR="00B83773" w:rsidRPr="00D1300E" w:rsidRDefault="00B83773" w:rsidP="009A4CD6">
            <w:pPr>
              <w:pStyle w:val="TableHead"/>
              <w:rPr>
                <w:sz w:val="24"/>
                <w:szCs w:val="24"/>
              </w:rPr>
            </w:pPr>
            <w:r w:rsidRPr="00D1300E">
              <w:rPr>
                <w:sz w:val="24"/>
                <w:szCs w:val="24"/>
              </w:rPr>
              <w:t>Percentage of total users of anchorages 1,2,3 and 6</w:t>
            </w:r>
          </w:p>
        </w:tc>
      </w:tr>
      <w:tr w:rsidR="00B83773" w:rsidRPr="00D1300E" w:rsidTr="00D1300E">
        <w:tc>
          <w:tcPr>
            <w:tcW w:w="4219" w:type="dxa"/>
          </w:tcPr>
          <w:p w:rsidR="00B83773" w:rsidRPr="00D1300E" w:rsidRDefault="00B83773" w:rsidP="009A4CD6">
            <w:pPr>
              <w:pStyle w:val="Body"/>
              <w:rPr>
                <w:sz w:val="24"/>
                <w:szCs w:val="24"/>
              </w:rPr>
            </w:pPr>
            <w:r w:rsidRPr="00D1300E">
              <w:rPr>
                <w:sz w:val="24"/>
                <w:szCs w:val="24"/>
              </w:rPr>
              <w:t>General cargo</w:t>
            </w:r>
          </w:p>
        </w:tc>
        <w:tc>
          <w:tcPr>
            <w:tcW w:w="4501" w:type="dxa"/>
          </w:tcPr>
          <w:p w:rsidR="00B83773" w:rsidRPr="00D1300E" w:rsidRDefault="00B83773" w:rsidP="009A4CD6">
            <w:pPr>
              <w:pStyle w:val="Body"/>
              <w:rPr>
                <w:sz w:val="24"/>
                <w:szCs w:val="24"/>
              </w:rPr>
            </w:pPr>
            <w:r w:rsidRPr="00D1300E">
              <w:rPr>
                <w:sz w:val="24"/>
                <w:szCs w:val="24"/>
              </w:rPr>
              <w:t>40%</w:t>
            </w:r>
          </w:p>
        </w:tc>
      </w:tr>
      <w:tr w:rsidR="00B83773" w:rsidRPr="00D1300E" w:rsidTr="00D1300E">
        <w:tc>
          <w:tcPr>
            <w:tcW w:w="4219" w:type="dxa"/>
          </w:tcPr>
          <w:p w:rsidR="00B83773" w:rsidRPr="00D1300E" w:rsidRDefault="00B83773" w:rsidP="009A4CD6">
            <w:pPr>
              <w:pStyle w:val="Body"/>
              <w:rPr>
                <w:sz w:val="24"/>
                <w:szCs w:val="24"/>
              </w:rPr>
            </w:pPr>
            <w:r w:rsidRPr="00D1300E">
              <w:rPr>
                <w:sz w:val="24"/>
                <w:szCs w:val="24"/>
              </w:rPr>
              <w:t>Bulk carrier</w:t>
            </w:r>
          </w:p>
        </w:tc>
        <w:tc>
          <w:tcPr>
            <w:tcW w:w="4501" w:type="dxa"/>
          </w:tcPr>
          <w:p w:rsidR="00B83773" w:rsidRPr="00D1300E" w:rsidRDefault="00B83773" w:rsidP="009A4CD6">
            <w:pPr>
              <w:pStyle w:val="Body"/>
              <w:rPr>
                <w:sz w:val="24"/>
                <w:szCs w:val="24"/>
              </w:rPr>
            </w:pPr>
            <w:r w:rsidRPr="00D1300E">
              <w:rPr>
                <w:sz w:val="24"/>
                <w:szCs w:val="24"/>
              </w:rPr>
              <w:t>18%</w:t>
            </w:r>
          </w:p>
        </w:tc>
      </w:tr>
      <w:tr w:rsidR="00B83773" w:rsidRPr="00D1300E" w:rsidTr="00D1300E">
        <w:tc>
          <w:tcPr>
            <w:tcW w:w="4219" w:type="dxa"/>
          </w:tcPr>
          <w:p w:rsidR="00B83773" w:rsidRPr="00D1300E" w:rsidRDefault="00B83773" w:rsidP="009A4CD6">
            <w:pPr>
              <w:pStyle w:val="Body"/>
              <w:rPr>
                <w:sz w:val="24"/>
                <w:szCs w:val="24"/>
              </w:rPr>
            </w:pPr>
            <w:r w:rsidRPr="00D1300E">
              <w:rPr>
                <w:sz w:val="24"/>
                <w:szCs w:val="24"/>
              </w:rPr>
              <w:t>Tanker</w:t>
            </w:r>
          </w:p>
        </w:tc>
        <w:tc>
          <w:tcPr>
            <w:tcW w:w="4501" w:type="dxa"/>
          </w:tcPr>
          <w:p w:rsidR="00B83773" w:rsidRPr="00D1300E" w:rsidRDefault="00B83773" w:rsidP="009A4CD6">
            <w:pPr>
              <w:pStyle w:val="Body"/>
              <w:rPr>
                <w:sz w:val="24"/>
                <w:szCs w:val="24"/>
              </w:rPr>
            </w:pPr>
            <w:r w:rsidRPr="00D1300E">
              <w:rPr>
                <w:sz w:val="24"/>
                <w:szCs w:val="24"/>
              </w:rPr>
              <w:t>18%</w:t>
            </w:r>
          </w:p>
        </w:tc>
      </w:tr>
      <w:tr w:rsidR="00B83773" w:rsidRPr="00D1300E" w:rsidTr="00D1300E">
        <w:tc>
          <w:tcPr>
            <w:tcW w:w="4219" w:type="dxa"/>
          </w:tcPr>
          <w:p w:rsidR="00B83773" w:rsidRPr="00D1300E" w:rsidRDefault="00B83773" w:rsidP="009A4CD6">
            <w:pPr>
              <w:pStyle w:val="Body"/>
              <w:rPr>
                <w:sz w:val="24"/>
                <w:szCs w:val="24"/>
              </w:rPr>
            </w:pPr>
            <w:r w:rsidRPr="00D1300E">
              <w:rPr>
                <w:sz w:val="24"/>
                <w:szCs w:val="24"/>
              </w:rPr>
              <w:t>Passenger</w:t>
            </w:r>
          </w:p>
        </w:tc>
        <w:tc>
          <w:tcPr>
            <w:tcW w:w="4501" w:type="dxa"/>
          </w:tcPr>
          <w:p w:rsidR="00B83773" w:rsidRPr="00D1300E" w:rsidRDefault="00B83773" w:rsidP="009A4CD6">
            <w:pPr>
              <w:pStyle w:val="Body"/>
              <w:rPr>
                <w:sz w:val="24"/>
                <w:szCs w:val="24"/>
              </w:rPr>
            </w:pPr>
            <w:r w:rsidRPr="00D1300E">
              <w:rPr>
                <w:sz w:val="24"/>
                <w:szCs w:val="24"/>
              </w:rPr>
              <w:t>15%</w:t>
            </w:r>
          </w:p>
        </w:tc>
      </w:tr>
      <w:tr w:rsidR="00B83773" w:rsidRPr="00D1300E" w:rsidTr="00D1300E">
        <w:tc>
          <w:tcPr>
            <w:tcW w:w="4219" w:type="dxa"/>
          </w:tcPr>
          <w:p w:rsidR="00B83773" w:rsidRPr="00D1300E" w:rsidRDefault="00B83773" w:rsidP="009A4CD6">
            <w:pPr>
              <w:pStyle w:val="Body"/>
              <w:rPr>
                <w:sz w:val="24"/>
                <w:szCs w:val="24"/>
              </w:rPr>
            </w:pPr>
            <w:r w:rsidRPr="00D1300E">
              <w:rPr>
                <w:sz w:val="24"/>
                <w:szCs w:val="24"/>
              </w:rPr>
              <w:t>Others (drill-ship, tug/offshore supply, naval, and landing-craft)</w:t>
            </w:r>
          </w:p>
        </w:tc>
        <w:tc>
          <w:tcPr>
            <w:tcW w:w="4501" w:type="dxa"/>
          </w:tcPr>
          <w:p w:rsidR="00B83773" w:rsidRPr="00D1300E" w:rsidRDefault="00B83773" w:rsidP="009A4CD6">
            <w:pPr>
              <w:pStyle w:val="Body"/>
              <w:rPr>
                <w:sz w:val="24"/>
                <w:szCs w:val="24"/>
              </w:rPr>
            </w:pPr>
            <w:r w:rsidRPr="00D1300E">
              <w:rPr>
                <w:sz w:val="24"/>
                <w:szCs w:val="24"/>
              </w:rPr>
              <w:t>9%</w:t>
            </w:r>
          </w:p>
        </w:tc>
      </w:tr>
    </w:tbl>
    <w:p w:rsidR="00D1300E" w:rsidRDefault="00D1300E" w:rsidP="00B83773">
      <w:pPr>
        <w:pStyle w:val="Body"/>
        <w:rPr>
          <w:sz w:val="24"/>
          <w:szCs w:val="24"/>
        </w:rPr>
      </w:pPr>
    </w:p>
    <w:p w:rsidR="00B83773" w:rsidRPr="00D1300E" w:rsidRDefault="00B83773" w:rsidP="00B83773">
      <w:pPr>
        <w:pStyle w:val="Body"/>
        <w:rPr>
          <w:sz w:val="24"/>
          <w:szCs w:val="24"/>
        </w:rPr>
      </w:pPr>
      <w:r w:rsidRPr="00D1300E">
        <w:rPr>
          <w:sz w:val="24"/>
          <w:szCs w:val="24"/>
        </w:rPr>
        <w:t>Currently around a total of 500 ship arrivals per year at the Port of Cairns, of which around 15 per cent involve ships proceeding directly to anchor. This number includes a number of cruise-ships. Typically, ships spent no more than 12 hours at anchor reflecting the general use of the anchorages at the Port of Cairns for either short cruise-ship visits or waiting for tidal assistance to enter the port</w:t>
      </w:r>
      <w:r w:rsidR="009D3B7E" w:rsidRPr="00D1300E">
        <w:rPr>
          <w:sz w:val="24"/>
          <w:szCs w:val="24"/>
        </w:rPr>
        <w:t xml:space="preserve"> (GHD 2013</w:t>
      </w:r>
      <w:r w:rsidR="007D3C47" w:rsidRPr="00D1300E">
        <w:rPr>
          <w:sz w:val="24"/>
          <w:szCs w:val="24"/>
        </w:rPr>
        <w:t>, MSQ 2012</w:t>
      </w:r>
      <w:r w:rsidR="009D3B7E" w:rsidRPr="00D1300E">
        <w:rPr>
          <w:sz w:val="24"/>
          <w:szCs w:val="24"/>
        </w:rPr>
        <w:t>)</w:t>
      </w:r>
      <w:r w:rsidRPr="00D1300E">
        <w:rPr>
          <w:sz w:val="24"/>
          <w:szCs w:val="24"/>
        </w:rPr>
        <w:t>.</w:t>
      </w:r>
    </w:p>
    <w:p w:rsidR="00B83773" w:rsidRPr="00D1300E" w:rsidRDefault="00B83773" w:rsidP="00B83773">
      <w:pPr>
        <w:pStyle w:val="Body"/>
        <w:rPr>
          <w:sz w:val="24"/>
          <w:szCs w:val="24"/>
        </w:rPr>
      </w:pPr>
      <w:r w:rsidRPr="00D1300E">
        <w:rPr>
          <w:sz w:val="24"/>
          <w:szCs w:val="24"/>
        </w:rPr>
        <w:t>However, of the ships that proceed directly to anchor, a number do not proceed on to berth at Cairns but depart out to sea again. These are typically (large) cruise-ships which anchor at the designated passenger ship anchorage at Yorkeys Knob and typica</w:t>
      </w:r>
      <w:r w:rsidR="00E83B3D">
        <w:rPr>
          <w:sz w:val="24"/>
          <w:szCs w:val="24"/>
        </w:rPr>
        <w:t xml:space="preserve">lly only remain at anchor for 9 to </w:t>
      </w:r>
      <w:r w:rsidRPr="00D1300E">
        <w:rPr>
          <w:sz w:val="24"/>
          <w:szCs w:val="24"/>
        </w:rPr>
        <w:t>10 hours. The current scale of the use of ship anchorages at the Port of Cairns can be summarised as minor with an average of less than one ship call per day using the anchorages for typically stays of only several hours.</w:t>
      </w:r>
    </w:p>
    <w:p w:rsidR="00B83773" w:rsidRPr="00D1300E" w:rsidRDefault="00B83773" w:rsidP="00B83773">
      <w:pPr>
        <w:pStyle w:val="Heading3"/>
        <w:rPr>
          <w:sz w:val="24"/>
          <w:szCs w:val="24"/>
        </w:rPr>
      </w:pPr>
      <w:r w:rsidRPr="00D1300E">
        <w:rPr>
          <w:sz w:val="24"/>
          <w:szCs w:val="24"/>
        </w:rPr>
        <w:t>Port of Townsville</w:t>
      </w:r>
    </w:p>
    <w:p w:rsidR="00B83773" w:rsidRPr="00D1300E" w:rsidRDefault="00B83773" w:rsidP="00B83773">
      <w:pPr>
        <w:pStyle w:val="Body"/>
        <w:rPr>
          <w:sz w:val="24"/>
          <w:szCs w:val="24"/>
        </w:rPr>
      </w:pPr>
      <w:r w:rsidRPr="00D1300E">
        <w:rPr>
          <w:sz w:val="24"/>
          <w:szCs w:val="24"/>
        </w:rPr>
        <w:t xml:space="preserve">Townsville is Queensland's third largest commercial port, situated 1360 </w:t>
      </w:r>
      <w:r w:rsidR="00956453" w:rsidRPr="00D1300E">
        <w:rPr>
          <w:sz w:val="24"/>
          <w:szCs w:val="24"/>
        </w:rPr>
        <w:t>km</w:t>
      </w:r>
      <w:r w:rsidRPr="00D1300E">
        <w:rPr>
          <w:sz w:val="24"/>
          <w:szCs w:val="24"/>
        </w:rPr>
        <w:t xml:space="preserve"> north of Brisbane (Port of Townsville 2013). The port is managed by the Port of Townsville Limited who maintain the dredging, security, berths and port control operations at the port. </w:t>
      </w:r>
    </w:p>
    <w:p w:rsidR="00B83773" w:rsidRPr="00D1300E" w:rsidRDefault="00B83773" w:rsidP="00B83773">
      <w:pPr>
        <w:pStyle w:val="Body"/>
        <w:rPr>
          <w:sz w:val="24"/>
          <w:szCs w:val="24"/>
        </w:rPr>
      </w:pPr>
      <w:r w:rsidRPr="00D1300E">
        <w:rPr>
          <w:sz w:val="24"/>
          <w:szCs w:val="24"/>
        </w:rPr>
        <w:t>The main imports are refined fuel products, nickel ore, motor vehicles, cement and general cargo. Exports include raw sugar, copper and zinc concentrates refined lead, copper, zinc and nickel, high analysis fertiliser in bulk, molasses, frozen beef and live cattle. Townsville is also a regular port of call for cruise ships and naval vessels.</w:t>
      </w:r>
    </w:p>
    <w:p w:rsidR="00C9773E" w:rsidRDefault="00B83773" w:rsidP="00C9773E">
      <w:pPr>
        <w:pStyle w:val="Body"/>
        <w:rPr>
          <w:sz w:val="24"/>
          <w:szCs w:val="24"/>
        </w:rPr>
      </w:pPr>
      <w:r w:rsidRPr="00D1300E">
        <w:rPr>
          <w:sz w:val="24"/>
          <w:szCs w:val="24"/>
        </w:rPr>
        <w:t xml:space="preserve">The anchorage area servicing the Port of Townsville is located </w:t>
      </w:r>
      <w:r w:rsidR="005A29DA">
        <w:rPr>
          <w:sz w:val="24"/>
          <w:szCs w:val="24"/>
        </w:rPr>
        <w:t xml:space="preserve">within </w:t>
      </w:r>
      <w:r w:rsidR="003F702F">
        <w:rPr>
          <w:sz w:val="24"/>
          <w:szCs w:val="24"/>
        </w:rPr>
        <w:t>the Marine Park. It is also situated</w:t>
      </w:r>
      <w:r w:rsidR="005A29DA">
        <w:rPr>
          <w:sz w:val="24"/>
          <w:szCs w:val="24"/>
        </w:rPr>
        <w:t xml:space="preserve"> </w:t>
      </w:r>
      <w:r w:rsidRPr="00D1300E">
        <w:rPr>
          <w:sz w:val="24"/>
          <w:szCs w:val="24"/>
        </w:rPr>
        <w:t>approximately 17 km north-east of the port and the city of Townsville and to the east-south-east of Magnetic Island. The Port of Townsville anchorage area is 23,762 ha and does not currently have any designated anchorage points</w:t>
      </w:r>
      <w:r w:rsidR="009E3FCF" w:rsidRPr="00D1300E">
        <w:rPr>
          <w:sz w:val="24"/>
          <w:szCs w:val="24"/>
        </w:rPr>
        <w:t xml:space="preserve"> (</w:t>
      </w:r>
      <w:r w:rsidR="009E3FCF" w:rsidRPr="00D1300E">
        <w:rPr>
          <w:sz w:val="24"/>
          <w:szCs w:val="24"/>
        </w:rPr>
        <w:fldChar w:fldCharType="begin"/>
      </w:r>
      <w:r w:rsidR="009E3FCF" w:rsidRPr="00D1300E">
        <w:rPr>
          <w:sz w:val="24"/>
          <w:szCs w:val="24"/>
        </w:rPr>
        <w:instrText xml:space="preserve"> REF _Ref353524674 \h </w:instrText>
      </w:r>
      <w:r w:rsidR="00D1300E">
        <w:rPr>
          <w:sz w:val="24"/>
          <w:szCs w:val="24"/>
        </w:rPr>
        <w:instrText xml:space="preserve"> \* MERGEFORMAT </w:instrText>
      </w:r>
      <w:r w:rsidR="009E3FCF" w:rsidRPr="00D1300E">
        <w:rPr>
          <w:sz w:val="24"/>
          <w:szCs w:val="24"/>
        </w:rPr>
      </w:r>
      <w:r w:rsidR="009E3FCF" w:rsidRPr="00D1300E">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2</w:t>
      </w:r>
      <w:r w:rsidR="009E3FCF" w:rsidRPr="00D1300E">
        <w:rPr>
          <w:sz w:val="24"/>
          <w:szCs w:val="24"/>
        </w:rPr>
        <w:fldChar w:fldCharType="end"/>
      </w:r>
      <w:r w:rsidR="009E3FCF" w:rsidRPr="00D1300E">
        <w:rPr>
          <w:sz w:val="24"/>
          <w:szCs w:val="24"/>
        </w:rPr>
        <w:t>)</w:t>
      </w:r>
      <w:r w:rsidRPr="00D1300E">
        <w:rPr>
          <w:sz w:val="24"/>
          <w:szCs w:val="24"/>
        </w:rPr>
        <w:t xml:space="preserve">. Therefore, the spatial footprint of the anchorage is not well defined. </w:t>
      </w:r>
    </w:p>
    <w:p w:rsidR="00E83B3D" w:rsidRDefault="00E83B3D" w:rsidP="00C9773E">
      <w:pPr>
        <w:pStyle w:val="Body"/>
        <w:rPr>
          <w:sz w:val="24"/>
          <w:szCs w:val="24"/>
        </w:rPr>
        <w:sectPr w:rsidR="00E83B3D" w:rsidSect="00823F8D">
          <w:pgSz w:w="11906" w:h="16838" w:code="9"/>
          <w:pgMar w:top="1418" w:right="1701" w:bottom="1418" w:left="1701" w:header="709" w:footer="709" w:gutter="0"/>
          <w:cols w:space="720"/>
          <w:docGrid w:linePitch="273"/>
        </w:sectPr>
      </w:pPr>
    </w:p>
    <w:p w:rsidR="009E3FCF" w:rsidRPr="00D1300E" w:rsidRDefault="00E83B3D" w:rsidP="00B83773">
      <w:pPr>
        <w:pStyle w:val="Body"/>
        <w:rPr>
          <w:sz w:val="24"/>
          <w:szCs w:val="24"/>
        </w:rPr>
      </w:pPr>
      <w:r>
        <w:rPr>
          <w:noProof/>
          <w:sz w:val="24"/>
          <w:szCs w:val="24"/>
          <w:lang w:eastAsia="en-AU"/>
        </w:rPr>
        <w:drawing>
          <wp:inline distT="0" distB="0" distL="0" distR="0" wp14:anchorId="022C35F4" wp14:editId="751E8CAE">
            <wp:extent cx="8140131" cy="5760000"/>
            <wp:effectExtent l="0" t="0" r="0" b="0"/>
            <wp:docPr id="5" name="Picture 5" descr="The map shows the bounded anchorage area, as well as reefs and the different protection zones of the Great Barrier Reef in the vicinity of the anchorage area. A long description of the features in the figure is provided in Section 3.1.2." title="Map of the current anchorage area of the Port of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b_AnchAreaTownsvilleNoGrid.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8140131" cy="5760000"/>
                    </a:xfrm>
                    <a:prstGeom prst="rect">
                      <a:avLst/>
                    </a:prstGeom>
                  </pic:spPr>
                </pic:pic>
              </a:graphicData>
            </a:graphic>
          </wp:inline>
        </w:drawing>
      </w:r>
    </w:p>
    <w:p w:rsidR="00E83B3D" w:rsidRDefault="009E3FCF" w:rsidP="00E83B3D">
      <w:pPr>
        <w:pStyle w:val="Caption"/>
      </w:pPr>
      <w:bookmarkStart w:id="76" w:name="_Ref353524674"/>
      <w:bookmarkStart w:id="77" w:name="_Toc353532677"/>
      <w:bookmarkStart w:id="78" w:name="_Toc358987216"/>
      <w:r w:rsidRPr="00D1300E">
        <w:rPr>
          <w:sz w:val="24"/>
          <w:szCs w:val="24"/>
        </w:rPr>
        <w:t xml:space="preserve">Figure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000B1C08" w:rsidRPr="00D1300E">
        <w:rPr>
          <w:sz w:val="24"/>
          <w:szCs w:val="24"/>
        </w:rPr>
        <w:noBreakHyphen/>
      </w:r>
      <w:r w:rsidR="009773BA" w:rsidRPr="00D1300E">
        <w:rPr>
          <w:sz w:val="24"/>
          <w:szCs w:val="24"/>
        </w:rPr>
        <w:fldChar w:fldCharType="begin"/>
      </w:r>
      <w:r w:rsidR="009773BA" w:rsidRPr="00D1300E">
        <w:rPr>
          <w:sz w:val="24"/>
          <w:szCs w:val="24"/>
        </w:rPr>
        <w:instrText xml:space="preserve"> SEQ Figure \* ARABIC \s 1 </w:instrText>
      </w:r>
      <w:r w:rsidR="009773BA" w:rsidRPr="00D1300E">
        <w:rPr>
          <w:sz w:val="24"/>
          <w:szCs w:val="24"/>
        </w:rPr>
        <w:fldChar w:fldCharType="separate"/>
      </w:r>
      <w:r w:rsidR="00A00A8F">
        <w:rPr>
          <w:noProof/>
          <w:sz w:val="24"/>
          <w:szCs w:val="24"/>
        </w:rPr>
        <w:t>2</w:t>
      </w:r>
      <w:r w:rsidR="009773BA" w:rsidRPr="00D1300E">
        <w:rPr>
          <w:noProof/>
          <w:sz w:val="24"/>
          <w:szCs w:val="24"/>
        </w:rPr>
        <w:fldChar w:fldCharType="end"/>
      </w:r>
      <w:bookmarkEnd w:id="76"/>
      <w:r w:rsidRPr="00D1300E">
        <w:rPr>
          <w:sz w:val="24"/>
          <w:szCs w:val="24"/>
        </w:rPr>
        <w:t xml:space="preserve">: </w:t>
      </w:r>
      <w:r w:rsidRPr="00D1300E">
        <w:rPr>
          <w:b w:val="0"/>
          <w:sz w:val="24"/>
          <w:szCs w:val="24"/>
        </w:rPr>
        <w:t>Anchorage area of the Port of Townsville</w:t>
      </w:r>
      <w:bookmarkEnd w:id="77"/>
      <w:bookmarkEnd w:id="78"/>
      <w:r w:rsidR="00E83B3D">
        <w:rPr>
          <w:b w:val="0"/>
          <w:sz w:val="24"/>
          <w:szCs w:val="24"/>
        </w:rPr>
        <w:t xml:space="preserve"> </w:t>
      </w:r>
    </w:p>
    <w:p w:rsidR="00E83B3D" w:rsidRDefault="00E83B3D" w:rsidP="00E83B3D">
      <w:pPr>
        <w:pStyle w:val="Body"/>
        <w:sectPr w:rsidR="00E83B3D" w:rsidSect="00971A96">
          <w:pgSz w:w="16838" w:h="11906" w:orient="landscape" w:code="9"/>
          <w:pgMar w:top="1134" w:right="1418" w:bottom="1134" w:left="1418" w:header="709" w:footer="709" w:gutter="0"/>
          <w:cols w:space="720"/>
          <w:docGrid w:linePitch="273"/>
        </w:sectPr>
      </w:pPr>
    </w:p>
    <w:p w:rsidR="00B83773" w:rsidRPr="00D1300E" w:rsidRDefault="00B83773" w:rsidP="00F338DF">
      <w:pPr>
        <w:pStyle w:val="Body"/>
        <w:rPr>
          <w:sz w:val="24"/>
          <w:szCs w:val="24"/>
        </w:rPr>
      </w:pPr>
      <w:r w:rsidRPr="00D1300E">
        <w:rPr>
          <w:sz w:val="24"/>
          <w:szCs w:val="24"/>
        </w:rPr>
        <w:t>There are currently around 730 ship arrivals per year at the Port of Townsville. This number includes a number of naval vessel arrivals as well as cruise-ships. In 2011 and 2012, around 55-60 per cent of ship arrivals proceeded directly to anchor, compared to 40 per cent of vessels in 2010</w:t>
      </w:r>
      <w:r w:rsidR="009D3B7E" w:rsidRPr="00D1300E">
        <w:rPr>
          <w:sz w:val="24"/>
          <w:szCs w:val="24"/>
        </w:rPr>
        <w:t xml:space="preserve"> (GHD 2013</w:t>
      </w:r>
      <w:r w:rsidR="007D3C47" w:rsidRPr="00D1300E">
        <w:rPr>
          <w:sz w:val="24"/>
          <w:szCs w:val="24"/>
        </w:rPr>
        <w:t>, MSQ 2012</w:t>
      </w:r>
      <w:r w:rsidR="009D3B7E" w:rsidRPr="00D1300E">
        <w:rPr>
          <w:sz w:val="24"/>
          <w:szCs w:val="24"/>
        </w:rPr>
        <w:t>).</w:t>
      </w:r>
      <w:r w:rsidR="00F338DF" w:rsidRPr="00D1300E">
        <w:rPr>
          <w:sz w:val="24"/>
          <w:szCs w:val="24"/>
        </w:rPr>
        <w:t xml:space="preserve"> </w:t>
      </w:r>
      <w:r w:rsidRPr="00D1300E">
        <w:rPr>
          <w:sz w:val="24"/>
          <w:szCs w:val="24"/>
        </w:rPr>
        <w:t xml:space="preserve">Some passenger (cruise) ships also only anchor for a short period and then proceed to sea without entering port. </w:t>
      </w:r>
    </w:p>
    <w:p w:rsidR="00B83773" w:rsidRPr="00D1300E" w:rsidRDefault="00B83773" w:rsidP="00B83773">
      <w:pPr>
        <w:pStyle w:val="Body"/>
        <w:rPr>
          <w:sz w:val="24"/>
          <w:szCs w:val="24"/>
        </w:rPr>
      </w:pPr>
      <w:r w:rsidRPr="00D1300E">
        <w:rPr>
          <w:sz w:val="24"/>
          <w:szCs w:val="24"/>
        </w:rPr>
        <w:t xml:space="preserve">The anchorage area was used by a range of ship types in 2011 as shown in </w:t>
      </w:r>
      <w:r w:rsidR="00092E17" w:rsidRPr="00D1300E">
        <w:rPr>
          <w:sz w:val="24"/>
          <w:szCs w:val="24"/>
        </w:rPr>
        <w:fldChar w:fldCharType="begin"/>
      </w:r>
      <w:r w:rsidR="00092E17" w:rsidRPr="00D1300E">
        <w:rPr>
          <w:sz w:val="24"/>
          <w:szCs w:val="24"/>
        </w:rPr>
        <w:instrText xml:space="preserve"> REF _Ref353526726 \h </w:instrText>
      </w:r>
      <w:r w:rsidR="00D1300E">
        <w:rPr>
          <w:sz w:val="24"/>
          <w:szCs w:val="24"/>
        </w:rPr>
        <w:instrText xml:space="preserve"> \* MERGEFORMAT </w:instrText>
      </w:r>
      <w:r w:rsidR="00092E17" w:rsidRPr="00D1300E">
        <w:rPr>
          <w:sz w:val="24"/>
          <w:szCs w:val="24"/>
        </w:rPr>
      </w:r>
      <w:r w:rsidR="00092E17" w:rsidRPr="00D1300E">
        <w:rPr>
          <w:sz w:val="24"/>
          <w:szCs w:val="24"/>
        </w:rPr>
        <w:fldChar w:fldCharType="separate"/>
      </w:r>
      <w:r w:rsidR="00B841D4">
        <w:rPr>
          <w:sz w:val="24"/>
          <w:szCs w:val="24"/>
        </w:rPr>
        <w:t>t</w:t>
      </w:r>
      <w:r w:rsidR="00A00A8F" w:rsidRPr="00D1300E">
        <w:rPr>
          <w:sz w:val="24"/>
          <w:szCs w:val="24"/>
        </w:rPr>
        <w:t xml:space="preserve">able </w:t>
      </w:r>
      <w:r w:rsidR="00A00A8F">
        <w:rPr>
          <w:noProof/>
          <w:sz w:val="24"/>
          <w:szCs w:val="24"/>
        </w:rPr>
        <w:t>3</w:t>
      </w:r>
      <w:r w:rsidR="00A00A8F" w:rsidRPr="00D1300E">
        <w:rPr>
          <w:noProof/>
          <w:sz w:val="24"/>
          <w:szCs w:val="24"/>
        </w:rPr>
        <w:noBreakHyphen/>
      </w:r>
      <w:r w:rsidR="00A00A8F">
        <w:rPr>
          <w:noProof/>
          <w:sz w:val="24"/>
          <w:szCs w:val="24"/>
        </w:rPr>
        <w:t>2</w:t>
      </w:r>
      <w:r w:rsidR="00092E17" w:rsidRPr="00D1300E">
        <w:rPr>
          <w:sz w:val="24"/>
          <w:szCs w:val="24"/>
        </w:rPr>
        <w:fldChar w:fldCharType="end"/>
      </w:r>
      <w:r w:rsidR="007D3C47" w:rsidRPr="00D1300E">
        <w:rPr>
          <w:sz w:val="24"/>
          <w:szCs w:val="24"/>
        </w:rPr>
        <w:t xml:space="preserve"> (MSQ 2012)</w:t>
      </w:r>
      <w:r w:rsidRPr="00D1300E">
        <w:rPr>
          <w:sz w:val="24"/>
          <w:szCs w:val="24"/>
        </w:rPr>
        <w:t>.</w:t>
      </w:r>
    </w:p>
    <w:p w:rsidR="00B83773" w:rsidRPr="00D1300E" w:rsidRDefault="001A042B" w:rsidP="001A042B">
      <w:pPr>
        <w:pStyle w:val="Caption"/>
        <w:rPr>
          <w:sz w:val="24"/>
          <w:szCs w:val="24"/>
        </w:rPr>
      </w:pPr>
      <w:bookmarkStart w:id="79" w:name="_Ref353526726"/>
      <w:bookmarkStart w:id="80" w:name="_Toc353532810"/>
      <w:bookmarkStart w:id="81" w:name="_Toc358987204"/>
      <w:r w:rsidRPr="00D1300E">
        <w:rPr>
          <w:sz w:val="24"/>
          <w:szCs w:val="24"/>
        </w:rPr>
        <w:t xml:space="preserve">Table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007B6965" w:rsidRPr="00D1300E">
        <w:rPr>
          <w:sz w:val="24"/>
          <w:szCs w:val="24"/>
        </w:rPr>
        <w:noBreakHyphen/>
      </w:r>
      <w:r w:rsidR="009773BA" w:rsidRPr="00D1300E">
        <w:rPr>
          <w:sz w:val="24"/>
          <w:szCs w:val="24"/>
        </w:rPr>
        <w:fldChar w:fldCharType="begin"/>
      </w:r>
      <w:r w:rsidR="009773BA" w:rsidRPr="00D1300E">
        <w:rPr>
          <w:sz w:val="24"/>
          <w:szCs w:val="24"/>
        </w:rPr>
        <w:instrText xml:space="preserve"> SEQ Table \* ARABIC \s 1 </w:instrText>
      </w:r>
      <w:r w:rsidR="009773BA" w:rsidRPr="00D1300E">
        <w:rPr>
          <w:sz w:val="24"/>
          <w:szCs w:val="24"/>
        </w:rPr>
        <w:fldChar w:fldCharType="separate"/>
      </w:r>
      <w:r w:rsidR="00A00A8F">
        <w:rPr>
          <w:noProof/>
          <w:sz w:val="24"/>
          <w:szCs w:val="24"/>
        </w:rPr>
        <w:t>2</w:t>
      </w:r>
      <w:r w:rsidR="009773BA" w:rsidRPr="00D1300E">
        <w:rPr>
          <w:noProof/>
          <w:sz w:val="24"/>
          <w:szCs w:val="24"/>
        </w:rPr>
        <w:fldChar w:fldCharType="end"/>
      </w:r>
      <w:bookmarkEnd w:id="79"/>
      <w:r w:rsidR="00B83773" w:rsidRPr="00D1300E">
        <w:rPr>
          <w:sz w:val="24"/>
          <w:szCs w:val="24"/>
        </w:rPr>
        <w:t xml:space="preserve">: </w:t>
      </w:r>
      <w:r w:rsidR="00B83773" w:rsidRPr="00D1300E">
        <w:rPr>
          <w:b w:val="0"/>
          <w:sz w:val="24"/>
          <w:szCs w:val="24"/>
        </w:rPr>
        <w:t>Ship types using anchorages at the Port of Townsville</w:t>
      </w:r>
      <w:bookmarkEnd w:id="80"/>
      <w:bookmarkEnd w:id="81"/>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Ship types using anchorages at the Port of Townsville"/>
        <w:tblDescription w:val="An overview of the percentage of ship types that use the anchorage area at the Port of Townsville. Columns are ship type, percentage of total users and time spent at anchor in days."/>
      </w:tblPr>
      <w:tblGrid>
        <w:gridCol w:w="3792"/>
        <w:gridCol w:w="2630"/>
        <w:gridCol w:w="2298"/>
      </w:tblGrid>
      <w:tr w:rsidR="00B83773" w:rsidRPr="00D1300E" w:rsidTr="009A4CD6">
        <w:tc>
          <w:tcPr>
            <w:tcW w:w="3936" w:type="dxa"/>
            <w:vAlign w:val="bottom"/>
          </w:tcPr>
          <w:p w:rsidR="00B83773" w:rsidRPr="00D1300E" w:rsidRDefault="00B83773" w:rsidP="009A4CD6">
            <w:pPr>
              <w:pStyle w:val="TableHead"/>
              <w:rPr>
                <w:sz w:val="24"/>
                <w:szCs w:val="24"/>
              </w:rPr>
            </w:pPr>
            <w:r w:rsidRPr="00D1300E">
              <w:rPr>
                <w:sz w:val="24"/>
                <w:szCs w:val="24"/>
              </w:rPr>
              <w:t>Ship types</w:t>
            </w:r>
          </w:p>
        </w:tc>
        <w:tc>
          <w:tcPr>
            <w:tcW w:w="2693" w:type="dxa"/>
            <w:vAlign w:val="bottom"/>
          </w:tcPr>
          <w:p w:rsidR="00B83773" w:rsidRPr="00D1300E" w:rsidRDefault="00B83773" w:rsidP="009A4CD6">
            <w:pPr>
              <w:pStyle w:val="TableHead"/>
              <w:rPr>
                <w:sz w:val="24"/>
                <w:szCs w:val="24"/>
              </w:rPr>
            </w:pPr>
            <w:r w:rsidRPr="00D1300E">
              <w:rPr>
                <w:sz w:val="24"/>
                <w:szCs w:val="24"/>
              </w:rPr>
              <w:t>Percentage of total users of anchorages</w:t>
            </w:r>
          </w:p>
        </w:tc>
        <w:tc>
          <w:tcPr>
            <w:tcW w:w="2374" w:type="dxa"/>
            <w:vAlign w:val="bottom"/>
          </w:tcPr>
          <w:p w:rsidR="00B83773" w:rsidRPr="00D1300E" w:rsidRDefault="00B83773" w:rsidP="009A4CD6">
            <w:pPr>
              <w:pStyle w:val="TableHead"/>
              <w:rPr>
                <w:sz w:val="24"/>
                <w:szCs w:val="24"/>
              </w:rPr>
            </w:pPr>
            <w:r w:rsidRPr="00D1300E">
              <w:rPr>
                <w:sz w:val="24"/>
                <w:szCs w:val="24"/>
              </w:rPr>
              <w:t>Time spent at anchor (in days)</w:t>
            </w:r>
          </w:p>
        </w:tc>
      </w:tr>
      <w:tr w:rsidR="00B83773" w:rsidRPr="00D1300E" w:rsidTr="009A4CD6">
        <w:tc>
          <w:tcPr>
            <w:tcW w:w="3936" w:type="dxa"/>
          </w:tcPr>
          <w:p w:rsidR="00B83773" w:rsidRPr="00D1300E" w:rsidRDefault="00B83773" w:rsidP="009A4CD6">
            <w:pPr>
              <w:pStyle w:val="Body"/>
              <w:rPr>
                <w:sz w:val="24"/>
                <w:szCs w:val="24"/>
              </w:rPr>
            </w:pPr>
            <w:r w:rsidRPr="00D1300E">
              <w:rPr>
                <w:sz w:val="24"/>
                <w:szCs w:val="24"/>
              </w:rPr>
              <w:t>Bulk carrier</w:t>
            </w:r>
          </w:p>
        </w:tc>
        <w:tc>
          <w:tcPr>
            <w:tcW w:w="2693" w:type="dxa"/>
          </w:tcPr>
          <w:p w:rsidR="00B83773" w:rsidRPr="00D1300E" w:rsidRDefault="00B83773" w:rsidP="009A4CD6">
            <w:pPr>
              <w:pStyle w:val="Body"/>
              <w:rPr>
                <w:sz w:val="24"/>
                <w:szCs w:val="24"/>
              </w:rPr>
            </w:pPr>
            <w:r w:rsidRPr="00D1300E">
              <w:rPr>
                <w:sz w:val="24"/>
                <w:szCs w:val="24"/>
              </w:rPr>
              <w:t>46%</w:t>
            </w:r>
          </w:p>
        </w:tc>
        <w:tc>
          <w:tcPr>
            <w:tcW w:w="2374" w:type="dxa"/>
          </w:tcPr>
          <w:p w:rsidR="00B83773" w:rsidRPr="00D1300E" w:rsidRDefault="00B83773" w:rsidP="009A4CD6">
            <w:pPr>
              <w:pStyle w:val="Body"/>
              <w:rPr>
                <w:sz w:val="24"/>
                <w:szCs w:val="24"/>
              </w:rPr>
            </w:pPr>
            <w:r w:rsidRPr="00D1300E">
              <w:rPr>
                <w:sz w:val="24"/>
                <w:szCs w:val="24"/>
              </w:rPr>
              <w:t>3.5</w:t>
            </w:r>
          </w:p>
        </w:tc>
      </w:tr>
      <w:tr w:rsidR="00B83773" w:rsidRPr="00D1300E" w:rsidTr="009A4CD6">
        <w:tc>
          <w:tcPr>
            <w:tcW w:w="3936" w:type="dxa"/>
          </w:tcPr>
          <w:p w:rsidR="00B83773" w:rsidRPr="00D1300E" w:rsidRDefault="00B83773" w:rsidP="009A4CD6">
            <w:pPr>
              <w:pStyle w:val="Body"/>
              <w:rPr>
                <w:sz w:val="24"/>
                <w:szCs w:val="24"/>
              </w:rPr>
            </w:pPr>
            <w:r w:rsidRPr="00D1300E">
              <w:rPr>
                <w:sz w:val="24"/>
                <w:szCs w:val="24"/>
              </w:rPr>
              <w:t>General cargo</w:t>
            </w:r>
          </w:p>
        </w:tc>
        <w:tc>
          <w:tcPr>
            <w:tcW w:w="2693" w:type="dxa"/>
          </w:tcPr>
          <w:p w:rsidR="00B83773" w:rsidRPr="00D1300E" w:rsidRDefault="00B83773" w:rsidP="009A4CD6">
            <w:pPr>
              <w:pStyle w:val="Body"/>
              <w:rPr>
                <w:sz w:val="24"/>
                <w:szCs w:val="24"/>
              </w:rPr>
            </w:pPr>
            <w:r w:rsidRPr="00D1300E">
              <w:rPr>
                <w:sz w:val="24"/>
                <w:szCs w:val="24"/>
              </w:rPr>
              <w:t>24%</w:t>
            </w:r>
          </w:p>
        </w:tc>
        <w:tc>
          <w:tcPr>
            <w:tcW w:w="2374" w:type="dxa"/>
          </w:tcPr>
          <w:p w:rsidR="00B83773" w:rsidRPr="00D1300E" w:rsidRDefault="00B83773" w:rsidP="009A4CD6">
            <w:pPr>
              <w:pStyle w:val="Body"/>
              <w:rPr>
                <w:sz w:val="24"/>
                <w:szCs w:val="24"/>
              </w:rPr>
            </w:pPr>
            <w:r w:rsidRPr="00D1300E">
              <w:rPr>
                <w:sz w:val="24"/>
                <w:szCs w:val="24"/>
              </w:rPr>
              <w:t>2</w:t>
            </w:r>
          </w:p>
        </w:tc>
      </w:tr>
      <w:tr w:rsidR="00B83773" w:rsidRPr="00D1300E" w:rsidTr="009A4CD6">
        <w:tc>
          <w:tcPr>
            <w:tcW w:w="3936" w:type="dxa"/>
          </w:tcPr>
          <w:p w:rsidR="00B83773" w:rsidRPr="00D1300E" w:rsidRDefault="00B83773" w:rsidP="009A4CD6">
            <w:pPr>
              <w:pStyle w:val="Body"/>
              <w:rPr>
                <w:sz w:val="24"/>
                <w:szCs w:val="24"/>
              </w:rPr>
            </w:pPr>
            <w:r w:rsidRPr="00D1300E">
              <w:rPr>
                <w:sz w:val="24"/>
                <w:szCs w:val="24"/>
              </w:rPr>
              <w:t>Tanker</w:t>
            </w:r>
          </w:p>
        </w:tc>
        <w:tc>
          <w:tcPr>
            <w:tcW w:w="2693" w:type="dxa"/>
          </w:tcPr>
          <w:p w:rsidR="00B83773" w:rsidRPr="00D1300E" w:rsidRDefault="00B83773" w:rsidP="009A4CD6">
            <w:pPr>
              <w:pStyle w:val="Body"/>
              <w:rPr>
                <w:sz w:val="24"/>
                <w:szCs w:val="24"/>
              </w:rPr>
            </w:pPr>
            <w:r w:rsidRPr="00D1300E">
              <w:rPr>
                <w:sz w:val="24"/>
                <w:szCs w:val="24"/>
              </w:rPr>
              <w:t>9%</w:t>
            </w:r>
          </w:p>
        </w:tc>
        <w:tc>
          <w:tcPr>
            <w:tcW w:w="2374" w:type="dxa"/>
          </w:tcPr>
          <w:p w:rsidR="00B83773" w:rsidRPr="00D1300E" w:rsidRDefault="00B83773" w:rsidP="009A4CD6">
            <w:pPr>
              <w:pStyle w:val="Body"/>
              <w:rPr>
                <w:sz w:val="24"/>
                <w:szCs w:val="24"/>
              </w:rPr>
            </w:pPr>
            <w:r w:rsidRPr="00D1300E">
              <w:rPr>
                <w:sz w:val="24"/>
                <w:szCs w:val="24"/>
              </w:rPr>
              <w:t>1.5</w:t>
            </w:r>
          </w:p>
        </w:tc>
      </w:tr>
      <w:tr w:rsidR="00B83773" w:rsidRPr="00D1300E" w:rsidTr="009A4CD6">
        <w:tc>
          <w:tcPr>
            <w:tcW w:w="3936" w:type="dxa"/>
          </w:tcPr>
          <w:p w:rsidR="00B83773" w:rsidRPr="00D1300E" w:rsidRDefault="00B83773" w:rsidP="009A4CD6">
            <w:pPr>
              <w:pStyle w:val="Body"/>
              <w:rPr>
                <w:sz w:val="24"/>
                <w:szCs w:val="24"/>
              </w:rPr>
            </w:pPr>
            <w:r w:rsidRPr="00D1300E">
              <w:rPr>
                <w:sz w:val="24"/>
                <w:szCs w:val="24"/>
              </w:rPr>
              <w:t>Vehicles carrier</w:t>
            </w:r>
          </w:p>
        </w:tc>
        <w:tc>
          <w:tcPr>
            <w:tcW w:w="2693" w:type="dxa"/>
          </w:tcPr>
          <w:p w:rsidR="00B83773" w:rsidRPr="00D1300E" w:rsidRDefault="00B83773" w:rsidP="009A4CD6">
            <w:pPr>
              <w:pStyle w:val="Body"/>
              <w:rPr>
                <w:sz w:val="24"/>
                <w:szCs w:val="24"/>
              </w:rPr>
            </w:pPr>
            <w:r w:rsidRPr="00D1300E">
              <w:rPr>
                <w:sz w:val="24"/>
                <w:szCs w:val="24"/>
              </w:rPr>
              <w:t>7%</w:t>
            </w:r>
          </w:p>
        </w:tc>
        <w:tc>
          <w:tcPr>
            <w:tcW w:w="2374" w:type="dxa"/>
          </w:tcPr>
          <w:p w:rsidR="00B83773" w:rsidRPr="00D1300E" w:rsidRDefault="00B83773" w:rsidP="009A4CD6">
            <w:pPr>
              <w:pStyle w:val="Body"/>
              <w:rPr>
                <w:sz w:val="24"/>
                <w:szCs w:val="24"/>
              </w:rPr>
            </w:pPr>
            <w:r w:rsidRPr="00D1300E">
              <w:rPr>
                <w:sz w:val="24"/>
                <w:szCs w:val="24"/>
              </w:rPr>
              <w:t>1</w:t>
            </w:r>
          </w:p>
        </w:tc>
      </w:tr>
      <w:tr w:rsidR="00B83773" w:rsidRPr="00D1300E" w:rsidTr="009A4CD6">
        <w:tc>
          <w:tcPr>
            <w:tcW w:w="3936" w:type="dxa"/>
          </w:tcPr>
          <w:p w:rsidR="00B83773" w:rsidRPr="00D1300E" w:rsidRDefault="00B83773" w:rsidP="009A4CD6">
            <w:pPr>
              <w:pStyle w:val="Body"/>
              <w:rPr>
                <w:sz w:val="24"/>
                <w:szCs w:val="24"/>
              </w:rPr>
            </w:pPr>
            <w:r w:rsidRPr="00D1300E">
              <w:rPr>
                <w:sz w:val="24"/>
                <w:szCs w:val="24"/>
              </w:rPr>
              <w:t>Container ship</w:t>
            </w:r>
          </w:p>
        </w:tc>
        <w:tc>
          <w:tcPr>
            <w:tcW w:w="2693" w:type="dxa"/>
          </w:tcPr>
          <w:p w:rsidR="00B83773" w:rsidRPr="00D1300E" w:rsidRDefault="00B83773" w:rsidP="009A4CD6">
            <w:pPr>
              <w:pStyle w:val="Body"/>
              <w:rPr>
                <w:sz w:val="24"/>
                <w:szCs w:val="24"/>
              </w:rPr>
            </w:pPr>
            <w:r w:rsidRPr="00D1300E">
              <w:rPr>
                <w:sz w:val="24"/>
                <w:szCs w:val="24"/>
              </w:rPr>
              <w:t>5%</w:t>
            </w:r>
          </w:p>
        </w:tc>
        <w:tc>
          <w:tcPr>
            <w:tcW w:w="2374" w:type="dxa"/>
          </w:tcPr>
          <w:p w:rsidR="00B83773" w:rsidRPr="00D1300E" w:rsidRDefault="00B83773" w:rsidP="009A4CD6">
            <w:pPr>
              <w:pStyle w:val="Body"/>
              <w:rPr>
                <w:sz w:val="24"/>
                <w:szCs w:val="24"/>
              </w:rPr>
            </w:pPr>
            <w:r w:rsidRPr="00D1300E">
              <w:rPr>
                <w:sz w:val="24"/>
                <w:szCs w:val="24"/>
              </w:rPr>
              <w:t>1</w:t>
            </w:r>
          </w:p>
        </w:tc>
      </w:tr>
      <w:tr w:rsidR="00B83773" w:rsidRPr="00D1300E" w:rsidTr="009A4CD6">
        <w:tc>
          <w:tcPr>
            <w:tcW w:w="3936" w:type="dxa"/>
          </w:tcPr>
          <w:p w:rsidR="00B83773" w:rsidRPr="00D1300E" w:rsidRDefault="00B83773" w:rsidP="009A4CD6">
            <w:pPr>
              <w:pStyle w:val="Body"/>
              <w:rPr>
                <w:sz w:val="24"/>
                <w:szCs w:val="24"/>
              </w:rPr>
            </w:pPr>
            <w:r w:rsidRPr="00D1300E">
              <w:rPr>
                <w:sz w:val="24"/>
                <w:szCs w:val="24"/>
              </w:rPr>
              <w:t>Others (cement carrier, gas tanker, livestock carrier, passenger ship, supply vessel, ro-ro cargo, and landing craft)</w:t>
            </w:r>
          </w:p>
        </w:tc>
        <w:tc>
          <w:tcPr>
            <w:tcW w:w="2693" w:type="dxa"/>
          </w:tcPr>
          <w:p w:rsidR="00B83773" w:rsidRPr="00D1300E" w:rsidRDefault="00B83773" w:rsidP="009A4CD6">
            <w:pPr>
              <w:pStyle w:val="Body"/>
              <w:rPr>
                <w:sz w:val="24"/>
                <w:szCs w:val="24"/>
              </w:rPr>
            </w:pPr>
            <w:r w:rsidRPr="00D1300E">
              <w:rPr>
                <w:sz w:val="24"/>
                <w:szCs w:val="24"/>
              </w:rPr>
              <w:t>10%</w:t>
            </w:r>
          </w:p>
        </w:tc>
        <w:tc>
          <w:tcPr>
            <w:tcW w:w="2374" w:type="dxa"/>
          </w:tcPr>
          <w:p w:rsidR="00B83773" w:rsidRPr="00D1300E" w:rsidRDefault="00B83773" w:rsidP="009A4CD6">
            <w:pPr>
              <w:pStyle w:val="Body"/>
              <w:rPr>
                <w:sz w:val="24"/>
                <w:szCs w:val="24"/>
              </w:rPr>
            </w:pPr>
            <w:r w:rsidRPr="00D1300E">
              <w:rPr>
                <w:sz w:val="24"/>
                <w:szCs w:val="24"/>
              </w:rPr>
              <w:t>various</w:t>
            </w:r>
          </w:p>
        </w:tc>
      </w:tr>
    </w:tbl>
    <w:p w:rsidR="00E83B3D" w:rsidRDefault="00E83B3D" w:rsidP="00B83773">
      <w:pPr>
        <w:pStyle w:val="Body"/>
        <w:rPr>
          <w:sz w:val="24"/>
          <w:szCs w:val="24"/>
        </w:rPr>
      </w:pPr>
    </w:p>
    <w:p w:rsidR="00B83773" w:rsidRPr="00D1300E" w:rsidRDefault="00C87821" w:rsidP="00B83773">
      <w:pPr>
        <w:pStyle w:val="Body"/>
        <w:rPr>
          <w:sz w:val="24"/>
          <w:szCs w:val="24"/>
        </w:rPr>
      </w:pPr>
      <w:r w:rsidRPr="00D1300E">
        <w:rPr>
          <w:sz w:val="24"/>
          <w:szCs w:val="24"/>
        </w:rPr>
        <w:t>The Townsville a</w:t>
      </w:r>
      <w:r w:rsidR="00B83773" w:rsidRPr="00D1300E">
        <w:rPr>
          <w:sz w:val="24"/>
          <w:szCs w:val="24"/>
        </w:rPr>
        <w:t>nchorage is also used on occasion for port removals, where a ship temporarily leaves the port to await a move to a subsequent berth in the same port, and for a temporary wait at anchor after departing the port on route to sea. The reason for this is unclear, but could be related to the ship master awaiting instructions on next destinations or weather-related factors.</w:t>
      </w:r>
    </w:p>
    <w:p w:rsidR="00B83773" w:rsidRPr="00D1300E" w:rsidRDefault="00B83773" w:rsidP="00B83773">
      <w:pPr>
        <w:pStyle w:val="Body"/>
        <w:rPr>
          <w:sz w:val="24"/>
          <w:szCs w:val="24"/>
        </w:rPr>
      </w:pPr>
      <w:r w:rsidRPr="00D1300E">
        <w:rPr>
          <w:sz w:val="24"/>
          <w:szCs w:val="24"/>
        </w:rPr>
        <w:t xml:space="preserve">It is worth noting that two out of nine operational berths at the Port of Townsville have been offline since October 2011 and are due to come back on line again in 2013. This may have altered anchorage demand </w:t>
      </w:r>
      <w:r w:rsidR="00EF56D4" w:rsidRPr="00D1300E">
        <w:rPr>
          <w:sz w:val="24"/>
          <w:szCs w:val="24"/>
        </w:rPr>
        <w:t>reviewed to date and may influence future requirements</w:t>
      </w:r>
      <w:r w:rsidRPr="00D1300E">
        <w:rPr>
          <w:sz w:val="24"/>
          <w:szCs w:val="24"/>
        </w:rPr>
        <w:t xml:space="preserve">. </w:t>
      </w:r>
    </w:p>
    <w:p w:rsidR="00B83773" w:rsidRPr="00D1300E" w:rsidRDefault="00B83773" w:rsidP="00B83773">
      <w:pPr>
        <w:pStyle w:val="Body"/>
        <w:rPr>
          <w:sz w:val="24"/>
          <w:szCs w:val="24"/>
        </w:rPr>
      </w:pPr>
      <w:r w:rsidRPr="00D1300E">
        <w:rPr>
          <w:sz w:val="24"/>
          <w:szCs w:val="24"/>
        </w:rPr>
        <w:t>The current scale of the use of ship anchorages at the Port of Townsville can be summarised as minor with an average of around one ship call per day (including removals and departures) using the anchorages for typically stays of only several days (average of three days for all ships in 2011).</w:t>
      </w:r>
    </w:p>
    <w:p w:rsidR="00B83773" w:rsidRPr="00D1300E" w:rsidRDefault="00B83773" w:rsidP="00B83773">
      <w:pPr>
        <w:pStyle w:val="Heading3"/>
        <w:rPr>
          <w:sz w:val="24"/>
          <w:szCs w:val="24"/>
        </w:rPr>
      </w:pPr>
      <w:r w:rsidRPr="00D1300E">
        <w:rPr>
          <w:sz w:val="24"/>
          <w:szCs w:val="24"/>
        </w:rPr>
        <w:t>Port of Abbot Point</w:t>
      </w:r>
    </w:p>
    <w:p w:rsidR="00B83773" w:rsidRPr="00D1300E" w:rsidRDefault="00C87821" w:rsidP="00B83773">
      <w:pPr>
        <w:pStyle w:val="Body"/>
        <w:rPr>
          <w:sz w:val="24"/>
          <w:szCs w:val="24"/>
          <w:highlight w:val="yellow"/>
        </w:rPr>
      </w:pPr>
      <w:r w:rsidRPr="00D1300E">
        <w:rPr>
          <w:sz w:val="24"/>
          <w:szCs w:val="24"/>
        </w:rPr>
        <w:t>The P</w:t>
      </w:r>
      <w:r w:rsidR="00B83773" w:rsidRPr="00D1300E">
        <w:rPr>
          <w:sz w:val="24"/>
          <w:szCs w:val="24"/>
        </w:rPr>
        <w:t xml:space="preserve">ort of Abbot Point is situated 25 </w:t>
      </w:r>
      <w:r w:rsidR="00956453" w:rsidRPr="00D1300E">
        <w:rPr>
          <w:sz w:val="24"/>
          <w:szCs w:val="24"/>
        </w:rPr>
        <w:t xml:space="preserve">km </w:t>
      </w:r>
      <w:r w:rsidR="00B83773" w:rsidRPr="00D1300E">
        <w:rPr>
          <w:sz w:val="24"/>
          <w:szCs w:val="24"/>
        </w:rPr>
        <w:t xml:space="preserve">north of Bowen. The port is a single commodity port, comprising facilities for coal export. </w:t>
      </w:r>
    </w:p>
    <w:p w:rsidR="003F702F" w:rsidRDefault="00B83773" w:rsidP="00B83773">
      <w:pPr>
        <w:pStyle w:val="Body"/>
        <w:rPr>
          <w:sz w:val="24"/>
          <w:szCs w:val="24"/>
        </w:rPr>
        <w:sectPr w:rsidR="003F702F" w:rsidSect="00823F8D">
          <w:pgSz w:w="11906" w:h="16838" w:code="9"/>
          <w:pgMar w:top="1418" w:right="1701" w:bottom="1418" w:left="1701" w:header="709" w:footer="709" w:gutter="0"/>
          <w:cols w:space="720"/>
          <w:docGrid w:linePitch="273"/>
        </w:sectPr>
      </w:pPr>
      <w:r w:rsidRPr="003F702F">
        <w:rPr>
          <w:sz w:val="24"/>
          <w:szCs w:val="24"/>
        </w:rPr>
        <w:t>The anchorage area servicing the Port of Abbot Point is located approximately 5</w:t>
      </w:r>
      <w:r w:rsidR="008D227F">
        <w:rPr>
          <w:sz w:val="24"/>
          <w:szCs w:val="24"/>
        </w:rPr>
        <w:t> </w:t>
      </w:r>
      <w:r w:rsidRPr="003F702F">
        <w:rPr>
          <w:sz w:val="24"/>
          <w:szCs w:val="24"/>
        </w:rPr>
        <w:t>km north-north-west of the port</w:t>
      </w:r>
      <w:r w:rsidR="003F702F">
        <w:rPr>
          <w:sz w:val="24"/>
          <w:szCs w:val="24"/>
        </w:rPr>
        <w:t xml:space="preserve"> and within the Marine Park boundary </w:t>
      </w:r>
      <w:r w:rsidR="003F702F" w:rsidRPr="003F702F">
        <w:rPr>
          <w:sz w:val="24"/>
          <w:szCs w:val="24"/>
        </w:rPr>
        <w:t>(</w:t>
      </w:r>
      <w:r w:rsidR="003F702F" w:rsidRPr="003F702F">
        <w:rPr>
          <w:sz w:val="24"/>
          <w:szCs w:val="24"/>
        </w:rPr>
        <w:fldChar w:fldCharType="begin"/>
      </w:r>
      <w:r w:rsidR="003F702F" w:rsidRPr="003F702F">
        <w:rPr>
          <w:sz w:val="24"/>
          <w:szCs w:val="24"/>
        </w:rPr>
        <w:instrText xml:space="preserve"> REF _Ref353524749 \h  \* MERGEFORMAT </w:instrText>
      </w:r>
      <w:r w:rsidR="003F702F" w:rsidRPr="003F702F">
        <w:rPr>
          <w:sz w:val="24"/>
          <w:szCs w:val="24"/>
        </w:rPr>
      </w:r>
      <w:r w:rsidR="003F702F" w:rsidRPr="003F702F">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3</w:t>
      </w:r>
      <w:r w:rsidR="003F702F" w:rsidRPr="003F702F">
        <w:rPr>
          <w:sz w:val="24"/>
          <w:szCs w:val="24"/>
        </w:rPr>
        <w:fldChar w:fldCharType="end"/>
      </w:r>
      <w:r w:rsidR="003F702F" w:rsidRPr="003F702F">
        <w:rPr>
          <w:sz w:val="24"/>
          <w:szCs w:val="24"/>
        </w:rPr>
        <w:t>)</w:t>
      </w:r>
      <w:r w:rsidRPr="003F702F">
        <w:rPr>
          <w:sz w:val="24"/>
          <w:szCs w:val="24"/>
        </w:rPr>
        <w:t xml:space="preserve">.  </w:t>
      </w:r>
    </w:p>
    <w:p w:rsidR="003F702F" w:rsidRPr="00D1300E" w:rsidRDefault="003F702F" w:rsidP="003F702F">
      <w:pPr>
        <w:pStyle w:val="Body"/>
        <w:rPr>
          <w:sz w:val="24"/>
          <w:szCs w:val="24"/>
        </w:rPr>
      </w:pPr>
      <w:r>
        <w:rPr>
          <w:noProof/>
          <w:sz w:val="24"/>
          <w:szCs w:val="24"/>
          <w:lang w:eastAsia="en-AU"/>
        </w:rPr>
        <w:drawing>
          <wp:inline distT="0" distB="0" distL="0" distR="0" wp14:anchorId="3007F483" wp14:editId="3C3C1564">
            <wp:extent cx="8140131" cy="5760000"/>
            <wp:effectExtent l="0" t="0" r="0" b="0"/>
            <wp:docPr id="6" name="Picture 6" descr="The map shows the bounded anchorage area, as well as reefs and the different protection zones of the Great Barrier Reef in the vicinity of the anchorage area. A long description of the features in the figure is provided in Section 3.1.3." title="Map of the current anchorage area of the Port of Abbot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c_AnchAreaAbbotPointNoGrid.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140131" cy="5760000"/>
                    </a:xfrm>
                    <a:prstGeom prst="rect">
                      <a:avLst/>
                    </a:prstGeom>
                  </pic:spPr>
                </pic:pic>
              </a:graphicData>
            </a:graphic>
          </wp:inline>
        </w:drawing>
      </w:r>
    </w:p>
    <w:p w:rsidR="003F702F" w:rsidRDefault="003F702F" w:rsidP="003F702F">
      <w:pPr>
        <w:pStyle w:val="Caption"/>
        <w:rPr>
          <w:sz w:val="24"/>
          <w:szCs w:val="24"/>
        </w:rPr>
      </w:pPr>
      <w:bookmarkStart w:id="82" w:name="_Ref353524749"/>
      <w:bookmarkStart w:id="83" w:name="_Toc353532678"/>
      <w:bookmarkStart w:id="84" w:name="_Toc358987217"/>
      <w:r w:rsidRPr="00D1300E">
        <w:rPr>
          <w:sz w:val="24"/>
          <w:szCs w:val="24"/>
        </w:rPr>
        <w:t xml:space="preserve">Figure </w:t>
      </w:r>
      <w:r w:rsidRPr="00D1300E">
        <w:rPr>
          <w:sz w:val="24"/>
          <w:szCs w:val="24"/>
        </w:rPr>
        <w:fldChar w:fldCharType="begin"/>
      </w:r>
      <w:r w:rsidRPr="00D1300E">
        <w:rPr>
          <w:sz w:val="24"/>
          <w:szCs w:val="24"/>
        </w:rPr>
        <w:instrText xml:space="preserve"> STYLEREF 1 \s </w:instrText>
      </w:r>
      <w:r w:rsidRPr="00D1300E">
        <w:rPr>
          <w:sz w:val="24"/>
          <w:szCs w:val="24"/>
        </w:rPr>
        <w:fldChar w:fldCharType="separate"/>
      </w:r>
      <w:r w:rsidR="00A00A8F">
        <w:rPr>
          <w:noProof/>
          <w:sz w:val="24"/>
          <w:szCs w:val="24"/>
        </w:rPr>
        <w:t>3</w:t>
      </w:r>
      <w:r w:rsidRPr="00D1300E">
        <w:rPr>
          <w:noProof/>
          <w:sz w:val="24"/>
          <w:szCs w:val="24"/>
        </w:rPr>
        <w:fldChar w:fldCharType="end"/>
      </w:r>
      <w:r w:rsidRPr="00D1300E">
        <w:rPr>
          <w:sz w:val="24"/>
          <w:szCs w:val="24"/>
        </w:rPr>
        <w:noBreakHyphen/>
      </w:r>
      <w:r w:rsidRPr="00D1300E">
        <w:rPr>
          <w:sz w:val="24"/>
          <w:szCs w:val="24"/>
        </w:rPr>
        <w:fldChar w:fldCharType="begin"/>
      </w:r>
      <w:r w:rsidRPr="00D1300E">
        <w:rPr>
          <w:sz w:val="24"/>
          <w:szCs w:val="24"/>
        </w:rPr>
        <w:instrText xml:space="preserve"> SEQ Figure \* ARABIC \s 1 </w:instrText>
      </w:r>
      <w:r w:rsidRPr="00D1300E">
        <w:rPr>
          <w:sz w:val="24"/>
          <w:szCs w:val="24"/>
        </w:rPr>
        <w:fldChar w:fldCharType="separate"/>
      </w:r>
      <w:r w:rsidR="00A00A8F">
        <w:rPr>
          <w:noProof/>
          <w:sz w:val="24"/>
          <w:szCs w:val="24"/>
        </w:rPr>
        <w:t>3</w:t>
      </w:r>
      <w:r w:rsidRPr="00D1300E">
        <w:rPr>
          <w:noProof/>
          <w:sz w:val="24"/>
          <w:szCs w:val="24"/>
        </w:rPr>
        <w:fldChar w:fldCharType="end"/>
      </w:r>
      <w:bookmarkEnd w:id="82"/>
      <w:r w:rsidRPr="00D1300E">
        <w:rPr>
          <w:sz w:val="24"/>
          <w:szCs w:val="24"/>
        </w:rPr>
        <w:t xml:space="preserve">: </w:t>
      </w:r>
      <w:r w:rsidRPr="00D1300E">
        <w:rPr>
          <w:b w:val="0"/>
          <w:sz w:val="24"/>
          <w:szCs w:val="24"/>
        </w:rPr>
        <w:t>Anchorage area of the Port of Abbot Point</w:t>
      </w:r>
      <w:bookmarkEnd w:id="83"/>
      <w:bookmarkEnd w:id="84"/>
      <w:r>
        <w:rPr>
          <w:b w:val="0"/>
          <w:sz w:val="24"/>
          <w:szCs w:val="24"/>
        </w:rPr>
        <w:t xml:space="preserve"> </w:t>
      </w:r>
    </w:p>
    <w:p w:rsidR="003F702F" w:rsidRDefault="003F702F" w:rsidP="00B83773">
      <w:pPr>
        <w:pStyle w:val="Body"/>
        <w:rPr>
          <w:sz w:val="24"/>
          <w:szCs w:val="24"/>
        </w:rPr>
        <w:sectPr w:rsidR="003F702F" w:rsidSect="00971A96">
          <w:pgSz w:w="16838" w:h="11906" w:orient="landscape" w:code="9"/>
          <w:pgMar w:top="1134" w:right="1418" w:bottom="1134" w:left="1418" w:header="709" w:footer="709" w:gutter="0"/>
          <w:cols w:space="720"/>
          <w:docGrid w:linePitch="273"/>
        </w:sectPr>
      </w:pPr>
    </w:p>
    <w:p w:rsidR="00B83773" w:rsidRPr="00D1300E" w:rsidRDefault="003F702F" w:rsidP="00B83773">
      <w:pPr>
        <w:pStyle w:val="Body"/>
        <w:rPr>
          <w:sz w:val="24"/>
          <w:szCs w:val="24"/>
        </w:rPr>
      </w:pPr>
      <w:r>
        <w:rPr>
          <w:sz w:val="24"/>
          <w:szCs w:val="24"/>
        </w:rPr>
        <w:t>The P</w:t>
      </w:r>
      <w:r w:rsidR="00B83773" w:rsidRPr="003F702F">
        <w:rPr>
          <w:sz w:val="24"/>
          <w:szCs w:val="24"/>
        </w:rPr>
        <w:t>ort of Abbot Point does not have any designated anchorage points. The ship anchorage area is estimated at 58,818 ha.</w:t>
      </w:r>
      <w:r w:rsidR="00ED5C6B" w:rsidRPr="00D1300E">
        <w:rPr>
          <w:sz w:val="24"/>
          <w:szCs w:val="24"/>
        </w:rPr>
        <w:t xml:space="preserve"> </w:t>
      </w:r>
    </w:p>
    <w:p w:rsidR="009E3FCF" w:rsidRPr="00D1300E" w:rsidRDefault="009E3FCF" w:rsidP="009E3FCF">
      <w:pPr>
        <w:pStyle w:val="Body"/>
        <w:rPr>
          <w:sz w:val="24"/>
          <w:szCs w:val="24"/>
        </w:rPr>
      </w:pPr>
      <w:r w:rsidRPr="00D1300E">
        <w:rPr>
          <w:sz w:val="24"/>
          <w:szCs w:val="24"/>
        </w:rPr>
        <w:t>The anchorage area is transited principally by commercial vessels servicing the Port of Abbot Point and fishing vessels returning to ports north or south of Abbot Point, but is not typically transited by tourism operators accessing the Reef. There are currently around 180 ship arrivals per year at the Port of Abbot Point. All of these vessels were bulk carriers (arriving to load coal for export) (GHD 2013</w:t>
      </w:r>
      <w:r w:rsidR="007D3C47" w:rsidRPr="00D1300E">
        <w:rPr>
          <w:sz w:val="24"/>
          <w:szCs w:val="24"/>
        </w:rPr>
        <w:t>, MSQ 2012</w:t>
      </w:r>
      <w:r w:rsidRPr="00D1300E">
        <w:rPr>
          <w:sz w:val="24"/>
          <w:szCs w:val="24"/>
        </w:rPr>
        <w:t xml:space="preserve">). </w:t>
      </w:r>
    </w:p>
    <w:p w:rsidR="009E3FCF" w:rsidRPr="00D1300E" w:rsidRDefault="009E3FCF" w:rsidP="009E3FCF">
      <w:pPr>
        <w:pStyle w:val="Body"/>
        <w:rPr>
          <w:sz w:val="24"/>
          <w:szCs w:val="24"/>
        </w:rPr>
      </w:pPr>
      <w:r w:rsidRPr="00D1300E">
        <w:rPr>
          <w:sz w:val="24"/>
          <w:szCs w:val="24"/>
        </w:rPr>
        <w:t>The ships spent three days on average in anchor (in 2011), however, there were eight in</w:t>
      </w:r>
      <w:r w:rsidR="00AF071D">
        <w:rPr>
          <w:sz w:val="24"/>
          <w:szCs w:val="24"/>
        </w:rPr>
        <w:t>stances of anchorage between 13-</w:t>
      </w:r>
      <w:r w:rsidRPr="00D1300E">
        <w:rPr>
          <w:sz w:val="24"/>
          <w:szCs w:val="24"/>
        </w:rPr>
        <w:t>19 days.</w:t>
      </w:r>
    </w:p>
    <w:p w:rsidR="00C9773E" w:rsidRPr="00D1300E" w:rsidRDefault="009E3FCF" w:rsidP="00C9773E">
      <w:pPr>
        <w:pStyle w:val="Body"/>
        <w:rPr>
          <w:sz w:val="24"/>
          <w:szCs w:val="24"/>
        </w:rPr>
      </w:pPr>
      <w:r w:rsidRPr="00D1300E">
        <w:rPr>
          <w:sz w:val="24"/>
          <w:szCs w:val="24"/>
        </w:rPr>
        <w:t>The current scale of the use of ship anchorages at the Port of Abbot Point can be summarised as minor with an average of less than one ship call per day for typically stays of only several days (average of three days for all ships in 2011).</w:t>
      </w:r>
    </w:p>
    <w:p w:rsidR="0066317B" w:rsidRPr="00D1300E" w:rsidRDefault="0066317B" w:rsidP="00EF56D4">
      <w:pPr>
        <w:pStyle w:val="Heading3"/>
        <w:rPr>
          <w:sz w:val="24"/>
          <w:szCs w:val="24"/>
        </w:rPr>
      </w:pPr>
      <w:r w:rsidRPr="00D1300E">
        <w:rPr>
          <w:sz w:val="24"/>
          <w:szCs w:val="24"/>
        </w:rPr>
        <w:t>Port of Hay Point</w:t>
      </w:r>
    </w:p>
    <w:p w:rsidR="0001000C" w:rsidRPr="00D1300E" w:rsidRDefault="0001000C" w:rsidP="0001000C">
      <w:pPr>
        <w:pStyle w:val="Body"/>
        <w:rPr>
          <w:sz w:val="24"/>
          <w:szCs w:val="24"/>
        </w:rPr>
      </w:pPr>
      <w:r w:rsidRPr="00D1300E">
        <w:rPr>
          <w:sz w:val="24"/>
          <w:szCs w:val="24"/>
        </w:rPr>
        <w:t xml:space="preserve">The Port of Hay Point is the largest coal export port </w:t>
      </w:r>
      <w:r w:rsidR="006E4647" w:rsidRPr="00D1300E">
        <w:rPr>
          <w:sz w:val="24"/>
          <w:szCs w:val="24"/>
        </w:rPr>
        <w:t>with</w:t>
      </w:r>
      <w:r w:rsidRPr="00D1300E">
        <w:rPr>
          <w:sz w:val="24"/>
          <w:szCs w:val="24"/>
        </w:rPr>
        <w:t xml:space="preserve">in the </w:t>
      </w:r>
      <w:r w:rsidR="006E4647" w:rsidRPr="00D1300E">
        <w:rPr>
          <w:sz w:val="24"/>
          <w:szCs w:val="24"/>
        </w:rPr>
        <w:t>W</w:t>
      </w:r>
      <w:r w:rsidR="005D090B" w:rsidRPr="00D1300E">
        <w:rPr>
          <w:sz w:val="24"/>
          <w:szCs w:val="24"/>
        </w:rPr>
        <w:t xml:space="preserve">orld </w:t>
      </w:r>
      <w:r w:rsidR="006E4647" w:rsidRPr="00D1300E">
        <w:rPr>
          <w:sz w:val="24"/>
          <w:szCs w:val="24"/>
        </w:rPr>
        <w:t>H</w:t>
      </w:r>
      <w:r w:rsidR="005D090B" w:rsidRPr="00D1300E">
        <w:rPr>
          <w:sz w:val="24"/>
          <w:szCs w:val="24"/>
        </w:rPr>
        <w:t xml:space="preserve">eritage </w:t>
      </w:r>
      <w:r w:rsidR="006E4647" w:rsidRPr="00D1300E">
        <w:rPr>
          <w:sz w:val="24"/>
          <w:szCs w:val="24"/>
        </w:rPr>
        <w:t>A</w:t>
      </w:r>
      <w:r w:rsidR="005D090B" w:rsidRPr="00D1300E">
        <w:rPr>
          <w:sz w:val="24"/>
          <w:szCs w:val="24"/>
        </w:rPr>
        <w:t>rea</w:t>
      </w:r>
      <w:r w:rsidR="003F702F">
        <w:rPr>
          <w:sz w:val="24"/>
          <w:szCs w:val="24"/>
        </w:rPr>
        <w:t xml:space="preserve">. It is </w:t>
      </w:r>
      <w:r w:rsidRPr="00D1300E">
        <w:rPr>
          <w:sz w:val="24"/>
          <w:szCs w:val="24"/>
        </w:rPr>
        <w:t xml:space="preserve">situated 40 </w:t>
      </w:r>
      <w:r w:rsidR="00956453" w:rsidRPr="00D1300E">
        <w:rPr>
          <w:sz w:val="24"/>
          <w:szCs w:val="24"/>
        </w:rPr>
        <w:t>km</w:t>
      </w:r>
      <w:r w:rsidRPr="00D1300E">
        <w:rPr>
          <w:sz w:val="24"/>
          <w:szCs w:val="24"/>
        </w:rPr>
        <w:t xml:space="preserve"> south of Mackay</w:t>
      </w:r>
      <w:r w:rsidR="003F702F">
        <w:rPr>
          <w:sz w:val="24"/>
          <w:szCs w:val="24"/>
        </w:rPr>
        <w:t xml:space="preserve"> and within the Marine Park</w:t>
      </w:r>
      <w:r w:rsidRPr="00D1300E">
        <w:rPr>
          <w:sz w:val="24"/>
          <w:szCs w:val="24"/>
        </w:rPr>
        <w:t xml:space="preserve">. It services the central Queensland coal mines and is managed by the NQBP, who maintain the dredging, security, berths and operations at the port. </w:t>
      </w:r>
    </w:p>
    <w:p w:rsidR="004140DF" w:rsidRPr="00D1300E" w:rsidRDefault="004140DF" w:rsidP="004140DF">
      <w:pPr>
        <w:pStyle w:val="Body"/>
        <w:rPr>
          <w:sz w:val="24"/>
          <w:szCs w:val="24"/>
        </w:rPr>
      </w:pPr>
      <w:r w:rsidRPr="00D1300E">
        <w:rPr>
          <w:sz w:val="24"/>
          <w:szCs w:val="24"/>
        </w:rPr>
        <w:t xml:space="preserve">At 157,285 ha Hay Point has the largest anchorage area of the five </w:t>
      </w:r>
      <w:r w:rsidR="006E4647" w:rsidRPr="00D1300E">
        <w:rPr>
          <w:sz w:val="24"/>
          <w:szCs w:val="24"/>
        </w:rPr>
        <w:t xml:space="preserve">major </w:t>
      </w:r>
      <w:r w:rsidRPr="00D1300E">
        <w:rPr>
          <w:sz w:val="24"/>
          <w:szCs w:val="24"/>
        </w:rPr>
        <w:t xml:space="preserve">ports and has </w:t>
      </w:r>
      <w:r w:rsidR="006E4647" w:rsidRPr="00D1300E">
        <w:rPr>
          <w:sz w:val="24"/>
          <w:szCs w:val="24"/>
        </w:rPr>
        <w:t xml:space="preserve">102 </w:t>
      </w:r>
      <w:r w:rsidRPr="00D1300E">
        <w:rPr>
          <w:sz w:val="24"/>
          <w:szCs w:val="24"/>
        </w:rPr>
        <w:t>designated anchorage points</w:t>
      </w:r>
      <w:r w:rsidR="009E3FCF" w:rsidRPr="00D1300E">
        <w:rPr>
          <w:sz w:val="24"/>
          <w:szCs w:val="24"/>
        </w:rPr>
        <w:t xml:space="preserve"> (</w:t>
      </w:r>
      <w:r w:rsidR="009E3FCF" w:rsidRPr="00D1300E">
        <w:rPr>
          <w:sz w:val="24"/>
          <w:szCs w:val="24"/>
        </w:rPr>
        <w:fldChar w:fldCharType="begin"/>
      </w:r>
      <w:r w:rsidR="009E3FCF" w:rsidRPr="00D1300E">
        <w:rPr>
          <w:sz w:val="24"/>
          <w:szCs w:val="24"/>
        </w:rPr>
        <w:instrText xml:space="preserve"> REF _Ref353524883 \h </w:instrText>
      </w:r>
      <w:r w:rsidR="00D1300E">
        <w:rPr>
          <w:sz w:val="24"/>
          <w:szCs w:val="24"/>
        </w:rPr>
        <w:instrText xml:space="preserve"> \* MERGEFORMAT </w:instrText>
      </w:r>
      <w:r w:rsidR="009E3FCF" w:rsidRPr="00D1300E">
        <w:rPr>
          <w:sz w:val="24"/>
          <w:szCs w:val="24"/>
        </w:rPr>
      </w:r>
      <w:r w:rsidR="009E3FCF" w:rsidRPr="00D1300E">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4</w:t>
      </w:r>
      <w:r w:rsidR="009E3FCF" w:rsidRPr="00D1300E">
        <w:rPr>
          <w:sz w:val="24"/>
          <w:szCs w:val="24"/>
        </w:rPr>
        <w:fldChar w:fldCharType="end"/>
      </w:r>
      <w:r w:rsidR="009E3FCF" w:rsidRPr="00D1300E">
        <w:rPr>
          <w:sz w:val="24"/>
          <w:szCs w:val="24"/>
        </w:rPr>
        <w:t>)</w:t>
      </w:r>
      <w:r w:rsidRPr="00D1300E">
        <w:rPr>
          <w:sz w:val="24"/>
          <w:szCs w:val="24"/>
        </w:rPr>
        <w:t xml:space="preserve">. </w:t>
      </w:r>
      <w:r w:rsidR="004921B1" w:rsidRPr="00D1300E">
        <w:rPr>
          <w:sz w:val="24"/>
          <w:szCs w:val="24"/>
        </w:rPr>
        <w:t xml:space="preserve">Aurecon (2012) however notes that on average only 37 of these anchorages is currently used. Remaining anchorages facilitate management of peak demand requirements when ship arrivals exceed availability of coal or terminal capacity. </w:t>
      </w:r>
      <w:r w:rsidRPr="00D1300E">
        <w:rPr>
          <w:sz w:val="24"/>
          <w:szCs w:val="24"/>
        </w:rPr>
        <w:t xml:space="preserve">The spatial footprint of the anchorage </w:t>
      </w:r>
      <w:r w:rsidR="00EF56D4" w:rsidRPr="00D1300E">
        <w:rPr>
          <w:sz w:val="24"/>
          <w:szCs w:val="24"/>
        </w:rPr>
        <w:t>has been defined taking account of</w:t>
      </w:r>
      <w:r w:rsidRPr="00D1300E">
        <w:rPr>
          <w:sz w:val="24"/>
          <w:szCs w:val="24"/>
        </w:rPr>
        <w:t xml:space="preserve"> vessel visitation drivers, such as product being traded by the port, in conjunction with navigational safety needs.</w:t>
      </w:r>
      <w:r w:rsidR="004921B1" w:rsidRPr="00D1300E">
        <w:rPr>
          <w:sz w:val="24"/>
          <w:szCs w:val="24"/>
        </w:rPr>
        <w:t xml:space="preserve"> </w:t>
      </w:r>
    </w:p>
    <w:p w:rsidR="0079350B" w:rsidRPr="00D1300E" w:rsidRDefault="0079350B" w:rsidP="0001000C">
      <w:pPr>
        <w:pStyle w:val="Body"/>
        <w:rPr>
          <w:sz w:val="24"/>
          <w:szCs w:val="24"/>
        </w:rPr>
      </w:pPr>
      <w:r w:rsidRPr="00D1300E">
        <w:rPr>
          <w:sz w:val="24"/>
          <w:szCs w:val="24"/>
        </w:rPr>
        <w:t>The anchorage area is likely to be transited by only a low volume of tourism operators accessing the Reef and islands within the World Heritage Area. The Hay Point anchorage area is, however, transited by commercial and recreational fishing vessels.</w:t>
      </w:r>
    </w:p>
    <w:p w:rsidR="0001000C" w:rsidRPr="00D1300E" w:rsidRDefault="0001000C" w:rsidP="0001000C">
      <w:pPr>
        <w:pStyle w:val="Body"/>
        <w:rPr>
          <w:sz w:val="24"/>
          <w:szCs w:val="24"/>
        </w:rPr>
      </w:pPr>
      <w:r w:rsidRPr="00D1300E">
        <w:rPr>
          <w:sz w:val="24"/>
          <w:szCs w:val="24"/>
        </w:rPr>
        <w:t>In 2011, the designated anchorages used by ships were:</w:t>
      </w:r>
    </w:p>
    <w:p w:rsidR="0001000C" w:rsidRPr="00D1300E" w:rsidRDefault="0001000C" w:rsidP="0001000C">
      <w:pPr>
        <w:pStyle w:val="Bullet"/>
        <w:rPr>
          <w:szCs w:val="24"/>
        </w:rPr>
      </w:pPr>
      <w:r w:rsidRPr="00D1300E">
        <w:rPr>
          <w:szCs w:val="24"/>
        </w:rPr>
        <w:t xml:space="preserve">North Anchorages (1-29) </w:t>
      </w:r>
    </w:p>
    <w:p w:rsidR="0001000C" w:rsidRPr="00D1300E" w:rsidRDefault="0001000C" w:rsidP="0001000C">
      <w:pPr>
        <w:pStyle w:val="Bullet"/>
        <w:rPr>
          <w:szCs w:val="24"/>
        </w:rPr>
      </w:pPr>
      <w:r w:rsidRPr="00D1300E">
        <w:rPr>
          <w:szCs w:val="24"/>
        </w:rPr>
        <w:t>Offshore Anchorages (1-</w:t>
      </w:r>
      <w:r w:rsidR="006E4647" w:rsidRPr="00D1300E">
        <w:rPr>
          <w:szCs w:val="24"/>
        </w:rPr>
        <w:t>59</w:t>
      </w:r>
      <w:r w:rsidRPr="00D1300E">
        <w:rPr>
          <w:szCs w:val="24"/>
        </w:rPr>
        <w:t xml:space="preserve">) </w:t>
      </w:r>
    </w:p>
    <w:p w:rsidR="0001000C" w:rsidRDefault="00495D6E" w:rsidP="0001000C">
      <w:pPr>
        <w:pStyle w:val="Bullet"/>
        <w:rPr>
          <w:szCs w:val="24"/>
        </w:rPr>
      </w:pPr>
      <w:r w:rsidRPr="00D1300E">
        <w:rPr>
          <w:szCs w:val="24"/>
        </w:rPr>
        <w:t>South Anchorage (1-14).</w:t>
      </w:r>
    </w:p>
    <w:p w:rsidR="003F702F" w:rsidRPr="003F702F" w:rsidRDefault="003F702F" w:rsidP="003F702F">
      <w:pPr>
        <w:pStyle w:val="Body"/>
        <w:rPr>
          <w:sz w:val="24"/>
          <w:szCs w:val="24"/>
        </w:rPr>
      </w:pPr>
      <w:r w:rsidRPr="003F702F">
        <w:rPr>
          <w:sz w:val="24"/>
          <w:szCs w:val="24"/>
        </w:rPr>
        <w:t xml:space="preserve">There are currently around 800 ship arrivals per year at the Port of Hay Point, with all of the vessels being bulk carriers (collecting coal for export). Of the ship calls 99 per cent proceed directly to anchor from sea to await berth. This means that Hay Point has the highest requirement of the five ports for anchoring (GHD 2013, MSQ 2012). </w:t>
      </w:r>
    </w:p>
    <w:p w:rsidR="00971A96" w:rsidRDefault="00971A96" w:rsidP="003F702F">
      <w:pPr>
        <w:pStyle w:val="Body"/>
      </w:pPr>
    </w:p>
    <w:p w:rsidR="00971A96" w:rsidRDefault="00971A96" w:rsidP="003F702F">
      <w:pPr>
        <w:pStyle w:val="Body"/>
        <w:sectPr w:rsidR="00971A96" w:rsidSect="00823F8D">
          <w:pgSz w:w="11906" w:h="16838" w:code="9"/>
          <w:pgMar w:top="1418" w:right="1701" w:bottom="1418" w:left="1701" w:header="709" w:footer="709" w:gutter="0"/>
          <w:cols w:space="720"/>
          <w:docGrid w:linePitch="273"/>
        </w:sectPr>
      </w:pPr>
    </w:p>
    <w:p w:rsidR="004B23FD" w:rsidRPr="00D1300E" w:rsidRDefault="003F702F" w:rsidP="004B23FD">
      <w:pPr>
        <w:pStyle w:val="Body"/>
        <w:rPr>
          <w:sz w:val="24"/>
          <w:szCs w:val="24"/>
        </w:rPr>
      </w:pPr>
      <w:r>
        <w:rPr>
          <w:noProof/>
          <w:sz w:val="24"/>
          <w:szCs w:val="24"/>
          <w:lang w:eastAsia="en-AU"/>
        </w:rPr>
        <w:drawing>
          <wp:inline distT="0" distB="0" distL="0" distR="0" wp14:anchorId="680D61F6" wp14:editId="647402E4">
            <wp:extent cx="8140131" cy="5760000"/>
            <wp:effectExtent l="0" t="0" r="0" b="0"/>
            <wp:docPr id="7" name="Picture 7" descr="The map shows the bounded anchorage area, as well as reefs and the different protection zones of the Great Barrier Reef in the vicinity of the anchorage area. A long description of the features in the figure is provided in Section 3.1.4." title="Map of the current anchorage area of the Port of Hay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d_AnchAreaHayPointNoGrid.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8140131" cy="5760000"/>
                    </a:xfrm>
                    <a:prstGeom prst="rect">
                      <a:avLst/>
                    </a:prstGeom>
                  </pic:spPr>
                </pic:pic>
              </a:graphicData>
            </a:graphic>
          </wp:inline>
        </w:drawing>
      </w:r>
    </w:p>
    <w:p w:rsidR="003F702F" w:rsidRDefault="004B23FD" w:rsidP="003F702F">
      <w:pPr>
        <w:pStyle w:val="Caption"/>
      </w:pPr>
      <w:bookmarkStart w:id="85" w:name="_Ref353524883"/>
      <w:bookmarkStart w:id="86" w:name="_Toc353532679"/>
      <w:bookmarkStart w:id="87" w:name="_Toc358987218"/>
      <w:r w:rsidRPr="00D1300E">
        <w:rPr>
          <w:sz w:val="24"/>
          <w:szCs w:val="24"/>
        </w:rPr>
        <w:t xml:space="preserve">Figure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Pr="00D1300E">
        <w:rPr>
          <w:sz w:val="24"/>
          <w:szCs w:val="24"/>
        </w:rPr>
        <w:noBreakHyphen/>
      </w:r>
      <w:r w:rsidR="009773BA" w:rsidRPr="00D1300E">
        <w:rPr>
          <w:sz w:val="24"/>
          <w:szCs w:val="24"/>
        </w:rPr>
        <w:fldChar w:fldCharType="begin"/>
      </w:r>
      <w:r w:rsidR="009773BA" w:rsidRPr="00D1300E">
        <w:rPr>
          <w:sz w:val="24"/>
          <w:szCs w:val="24"/>
        </w:rPr>
        <w:instrText xml:space="preserve"> SEQ Figure \* ARABIC \s 1 </w:instrText>
      </w:r>
      <w:r w:rsidR="009773BA" w:rsidRPr="00D1300E">
        <w:rPr>
          <w:sz w:val="24"/>
          <w:szCs w:val="24"/>
        </w:rPr>
        <w:fldChar w:fldCharType="separate"/>
      </w:r>
      <w:r w:rsidR="00A00A8F">
        <w:rPr>
          <w:noProof/>
          <w:sz w:val="24"/>
          <w:szCs w:val="24"/>
        </w:rPr>
        <w:t>4</w:t>
      </w:r>
      <w:r w:rsidR="009773BA" w:rsidRPr="00D1300E">
        <w:rPr>
          <w:noProof/>
          <w:sz w:val="24"/>
          <w:szCs w:val="24"/>
        </w:rPr>
        <w:fldChar w:fldCharType="end"/>
      </w:r>
      <w:bookmarkEnd w:id="85"/>
      <w:r w:rsidRPr="00D1300E">
        <w:rPr>
          <w:sz w:val="24"/>
          <w:szCs w:val="24"/>
        </w:rPr>
        <w:t xml:space="preserve">: </w:t>
      </w:r>
      <w:r w:rsidRPr="00D1300E">
        <w:rPr>
          <w:b w:val="0"/>
          <w:sz w:val="24"/>
          <w:szCs w:val="24"/>
        </w:rPr>
        <w:t>Anchorage area of the Port of Hay Point</w:t>
      </w:r>
      <w:bookmarkEnd w:id="86"/>
      <w:bookmarkEnd w:id="87"/>
      <w:r w:rsidR="003F702F">
        <w:rPr>
          <w:b w:val="0"/>
          <w:sz w:val="24"/>
          <w:szCs w:val="24"/>
        </w:rPr>
        <w:t xml:space="preserve"> </w:t>
      </w:r>
    </w:p>
    <w:p w:rsidR="003F702F" w:rsidRDefault="003F702F" w:rsidP="003F702F">
      <w:pPr>
        <w:pStyle w:val="Body"/>
        <w:sectPr w:rsidR="003F702F" w:rsidSect="00971A96">
          <w:pgSz w:w="16838" w:h="11906" w:orient="landscape" w:code="9"/>
          <w:pgMar w:top="1134" w:right="1418" w:bottom="1134" w:left="1418" w:header="709" w:footer="709" w:gutter="0"/>
          <w:cols w:space="720"/>
          <w:docGrid w:linePitch="273"/>
        </w:sectPr>
      </w:pPr>
    </w:p>
    <w:p w:rsidR="00C9773E" w:rsidRPr="00D1300E" w:rsidRDefault="00C9773E" w:rsidP="00C9773E">
      <w:pPr>
        <w:pStyle w:val="Body"/>
        <w:rPr>
          <w:sz w:val="24"/>
          <w:szCs w:val="24"/>
        </w:rPr>
      </w:pPr>
      <w:r w:rsidRPr="00D1300E">
        <w:rPr>
          <w:sz w:val="24"/>
          <w:szCs w:val="24"/>
        </w:rPr>
        <w:t>Typically, ships spent on average 19 days at anchor. In some cases, ships (generally large bulk carriers) remain at anchor for between one and two months and there are some instances with ships moving from one anchorage to another within the Port of Hay Point. Ships are also moved from berths to anchor then back to berth and some ships proceed back to sea from anchor without proceeding to a berth. .</w:t>
      </w:r>
    </w:p>
    <w:p w:rsidR="00C9773E" w:rsidRPr="00D1300E" w:rsidRDefault="00C9773E" w:rsidP="00C9773E">
      <w:pPr>
        <w:pStyle w:val="Body"/>
        <w:rPr>
          <w:sz w:val="24"/>
          <w:szCs w:val="24"/>
        </w:rPr>
      </w:pPr>
      <w:r w:rsidRPr="00D1300E">
        <w:rPr>
          <w:sz w:val="24"/>
          <w:szCs w:val="24"/>
        </w:rPr>
        <w:t>The current scale of the use of ship anchorages at the Port of Hay Point can be summarised as significant compared to other ports within the World Heritage Area, with 102 dedicated points for ships to anchor in organised, dedicated anchorage areas. On average there are two to three ship calls per day using 37 anchorages with stays of between days to weeks and in some instances up to two months. As noted above, anchorage use facilitates management of peak demand requirements when ship arrivals exceed availability of coal or terminal capacity.</w:t>
      </w:r>
    </w:p>
    <w:p w:rsidR="0066317B" w:rsidRPr="00D1300E" w:rsidRDefault="0066317B" w:rsidP="0066317B">
      <w:pPr>
        <w:pStyle w:val="Heading3"/>
        <w:rPr>
          <w:sz w:val="24"/>
          <w:szCs w:val="24"/>
        </w:rPr>
      </w:pPr>
      <w:r w:rsidRPr="00D1300E">
        <w:rPr>
          <w:sz w:val="24"/>
          <w:szCs w:val="24"/>
        </w:rPr>
        <w:t>Port of Gladstone</w:t>
      </w:r>
    </w:p>
    <w:p w:rsidR="003D5384" w:rsidRPr="00D1300E" w:rsidRDefault="003D5384" w:rsidP="003D5384">
      <w:pPr>
        <w:pStyle w:val="Body"/>
        <w:rPr>
          <w:sz w:val="24"/>
          <w:szCs w:val="24"/>
        </w:rPr>
      </w:pPr>
      <w:r w:rsidRPr="00D1300E">
        <w:rPr>
          <w:sz w:val="24"/>
          <w:szCs w:val="24"/>
        </w:rPr>
        <w:t xml:space="preserve">The Port of Gladstone is located 160 km north of Hervey Bay and 525 </w:t>
      </w:r>
      <w:r w:rsidR="00B44392" w:rsidRPr="00D1300E">
        <w:rPr>
          <w:sz w:val="24"/>
          <w:szCs w:val="24"/>
        </w:rPr>
        <w:t>km</w:t>
      </w:r>
      <w:r w:rsidRPr="00D1300E">
        <w:rPr>
          <w:sz w:val="24"/>
          <w:szCs w:val="24"/>
        </w:rPr>
        <w:t xml:space="preserve"> north of Brisbane</w:t>
      </w:r>
      <w:r w:rsidR="004140DF" w:rsidRPr="00D1300E">
        <w:rPr>
          <w:sz w:val="24"/>
          <w:szCs w:val="24"/>
        </w:rPr>
        <w:t xml:space="preserve">. There are </w:t>
      </w:r>
      <w:r w:rsidRPr="00D1300E">
        <w:rPr>
          <w:sz w:val="24"/>
          <w:szCs w:val="24"/>
        </w:rPr>
        <w:t>currently fifteen operational wharves at six wharf centres.</w:t>
      </w:r>
    </w:p>
    <w:p w:rsidR="003D5384" w:rsidRPr="00D1300E" w:rsidRDefault="003D5384" w:rsidP="003D5384">
      <w:pPr>
        <w:pStyle w:val="Body"/>
        <w:rPr>
          <w:sz w:val="24"/>
          <w:szCs w:val="24"/>
        </w:rPr>
      </w:pPr>
      <w:r w:rsidRPr="00D1300E">
        <w:rPr>
          <w:sz w:val="24"/>
          <w:szCs w:val="24"/>
        </w:rPr>
        <w:t>Ship anchorage at the Port of Gladstone is considered to be typical of a port with multiple trades and visited by multiple ship types requiring operational flexibility. The majority of anchorages servicing the Port of Gladstone are located in an area east-south-east of Facing Island, outside of Gladstone Harbour (referred herein to as the outer anchorage area). A smaller anchorage area, herein referred to as the inner anchorage area, is located to the west of Facing Island within Gladstone Harbour</w:t>
      </w:r>
      <w:r w:rsidR="009E3FCF" w:rsidRPr="00D1300E">
        <w:rPr>
          <w:sz w:val="24"/>
          <w:szCs w:val="24"/>
        </w:rPr>
        <w:t xml:space="preserve"> (</w:t>
      </w:r>
      <w:r w:rsidR="009E3FCF" w:rsidRPr="00D1300E">
        <w:rPr>
          <w:sz w:val="24"/>
          <w:szCs w:val="24"/>
        </w:rPr>
        <w:fldChar w:fldCharType="begin"/>
      </w:r>
      <w:r w:rsidR="009E3FCF" w:rsidRPr="00D1300E">
        <w:rPr>
          <w:sz w:val="24"/>
          <w:szCs w:val="24"/>
        </w:rPr>
        <w:instrText xml:space="preserve"> REF _Ref353524989 \h </w:instrText>
      </w:r>
      <w:r w:rsidR="00D1300E">
        <w:rPr>
          <w:sz w:val="24"/>
          <w:szCs w:val="24"/>
        </w:rPr>
        <w:instrText xml:space="preserve"> \* MERGEFORMAT </w:instrText>
      </w:r>
      <w:r w:rsidR="009E3FCF" w:rsidRPr="00D1300E">
        <w:rPr>
          <w:sz w:val="24"/>
          <w:szCs w:val="24"/>
        </w:rPr>
      </w:r>
      <w:r w:rsidR="009E3FCF" w:rsidRPr="00D1300E">
        <w:rPr>
          <w:sz w:val="24"/>
          <w:szCs w:val="24"/>
        </w:rPr>
        <w:fldChar w:fldCharType="separate"/>
      </w:r>
      <w:r w:rsidR="00B841D4">
        <w:rPr>
          <w:sz w:val="24"/>
          <w:szCs w:val="24"/>
        </w:rPr>
        <w:t>f</w:t>
      </w:r>
      <w:r w:rsidR="00A00A8F" w:rsidRPr="00D1300E">
        <w:rPr>
          <w:sz w:val="24"/>
          <w:szCs w:val="24"/>
        </w:rPr>
        <w:t xml:space="preserve">igure </w:t>
      </w:r>
      <w:r w:rsidR="00A00A8F">
        <w:rPr>
          <w:noProof/>
          <w:sz w:val="24"/>
          <w:szCs w:val="24"/>
        </w:rPr>
        <w:t>3</w:t>
      </w:r>
      <w:r w:rsidR="00A00A8F" w:rsidRPr="00D1300E">
        <w:rPr>
          <w:noProof/>
          <w:sz w:val="24"/>
          <w:szCs w:val="24"/>
        </w:rPr>
        <w:noBreakHyphen/>
      </w:r>
      <w:r w:rsidR="00A00A8F">
        <w:rPr>
          <w:noProof/>
          <w:sz w:val="24"/>
          <w:szCs w:val="24"/>
        </w:rPr>
        <w:t>5</w:t>
      </w:r>
      <w:r w:rsidR="009E3FCF" w:rsidRPr="00D1300E">
        <w:rPr>
          <w:sz w:val="24"/>
          <w:szCs w:val="24"/>
        </w:rPr>
        <w:fldChar w:fldCharType="end"/>
      </w:r>
      <w:r w:rsidR="009E3FCF" w:rsidRPr="00D1300E">
        <w:rPr>
          <w:sz w:val="24"/>
          <w:szCs w:val="24"/>
        </w:rPr>
        <w:t>)</w:t>
      </w:r>
      <w:r w:rsidRPr="00D1300E">
        <w:rPr>
          <w:sz w:val="24"/>
          <w:szCs w:val="24"/>
        </w:rPr>
        <w:t xml:space="preserve">. </w:t>
      </w:r>
      <w:r w:rsidR="003F702F">
        <w:rPr>
          <w:sz w:val="24"/>
          <w:szCs w:val="24"/>
        </w:rPr>
        <w:t>The outer anchorage is located within the Marine Park while the inner anchorage is outside of the Marine Park boundary</w:t>
      </w:r>
      <w:r w:rsidR="00F46324">
        <w:rPr>
          <w:sz w:val="24"/>
          <w:szCs w:val="24"/>
        </w:rPr>
        <w:t xml:space="preserve"> </w:t>
      </w:r>
      <w:r w:rsidR="00B270DC">
        <w:rPr>
          <w:sz w:val="24"/>
          <w:szCs w:val="24"/>
        </w:rPr>
        <w:t xml:space="preserve">but </w:t>
      </w:r>
      <w:r w:rsidR="00F46324">
        <w:rPr>
          <w:sz w:val="24"/>
          <w:szCs w:val="24"/>
        </w:rPr>
        <w:t>within the port limits</w:t>
      </w:r>
      <w:r w:rsidR="003F702F">
        <w:rPr>
          <w:sz w:val="24"/>
          <w:szCs w:val="24"/>
        </w:rPr>
        <w:t>.</w:t>
      </w:r>
    </w:p>
    <w:p w:rsidR="00C9773E" w:rsidRPr="00D1300E" w:rsidRDefault="00C9773E" w:rsidP="00C9773E">
      <w:pPr>
        <w:pStyle w:val="Body"/>
        <w:rPr>
          <w:sz w:val="24"/>
          <w:szCs w:val="24"/>
        </w:rPr>
      </w:pPr>
      <w:r w:rsidRPr="00D1300E">
        <w:rPr>
          <w:sz w:val="24"/>
          <w:szCs w:val="24"/>
        </w:rPr>
        <w:t xml:space="preserve">The outer anchorage area is located more than 20 km from the Port of Gladstone, outside of the port limits and in an area of open seabed approximately -15 m to -22 m lowest astronomical tide (LAT). The inner anchorage area is located within the port limits and approximately 5 km from the main Port of Gladstone in approximately -11 to -16 m LAT, situating it outside of the Marine Park. </w:t>
      </w:r>
    </w:p>
    <w:p w:rsidR="00C9773E" w:rsidRPr="00D1300E" w:rsidRDefault="00C9773E" w:rsidP="00C9773E">
      <w:pPr>
        <w:pStyle w:val="Body"/>
        <w:rPr>
          <w:sz w:val="24"/>
          <w:szCs w:val="24"/>
        </w:rPr>
      </w:pPr>
      <w:r w:rsidRPr="00D1300E">
        <w:rPr>
          <w:sz w:val="24"/>
          <w:szCs w:val="24"/>
        </w:rPr>
        <w:t>In 2011, the designated anchorages used by ships were:</w:t>
      </w:r>
    </w:p>
    <w:p w:rsidR="00C9773E" w:rsidRPr="00D1300E" w:rsidRDefault="00C9773E" w:rsidP="00C9773E">
      <w:pPr>
        <w:pStyle w:val="Bullet"/>
        <w:rPr>
          <w:szCs w:val="24"/>
        </w:rPr>
      </w:pPr>
      <w:r w:rsidRPr="00D1300E">
        <w:rPr>
          <w:szCs w:val="24"/>
        </w:rPr>
        <w:t>East Anchorage (outer)</w:t>
      </w:r>
    </w:p>
    <w:p w:rsidR="00C9773E" w:rsidRPr="00D1300E" w:rsidRDefault="00C9773E" w:rsidP="00C9773E">
      <w:pPr>
        <w:pStyle w:val="Bullet"/>
        <w:rPr>
          <w:szCs w:val="24"/>
        </w:rPr>
      </w:pPr>
      <w:r w:rsidRPr="00D1300E">
        <w:rPr>
          <w:szCs w:val="24"/>
        </w:rPr>
        <w:t xml:space="preserve">North Anchorage (outer) </w:t>
      </w:r>
    </w:p>
    <w:p w:rsidR="00C9773E" w:rsidRDefault="00C9773E" w:rsidP="00C9773E">
      <w:pPr>
        <w:pStyle w:val="Bullet"/>
        <w:rPr>
          <w:szCs w:val="24"/>
        </w:rPr>
      </w:pPr>
      <w:r w:rsidRPr="00D1300E">
        <w:rPr>
          <w:szCs w:val="24"/>
        </w:rPr>
        <w:t>Inner Anchorage.</w:t>
      </w:r>
    </w:p>
    <w:p w:rsidR="003F702F" w:rsidRPr="003F702F" w:rsidRDefault="001A20C5" w:rsidP="003F702F">
      <w:pPr>
        <w:pStyle w:val="Body"/>
        <w:rPr>
          <w:sz w:val="24"/>
          <w:szCs w:val="24"/>
        </w:rPr>
      </w:pPr>
      <w:r>
        <w:rPr>
          <w:sz w:val="24"/>
          <w:szCs w:val="24"/>
        </w:rPr>
        <w:t>There are currently around 1</w:t>
      </w:r>
      <w:r w:rsidR="003F702F" w:rsidRPr="003F702F">
        <w:rPr>
          <w:sz w:val="24"/>
          <w:szCs w:val="24"/>
        </w:rPr>
        <w:t xml:space="preserve">500 ship arrivals per year at the Port of Gladstone, of which around 80 per cent involve ships proceeding directly from sea to anchor to await berth. Typically stays of only several days occur at the Port of Gladstone with an average of four days for all ships in 2011 (GHD 2013, MSQ 2012). </w:t>
      </w:r>
    </w:p>
    <w:p w:rsidR="003F702F" w:rsidRDefault="003F702F" w:rsidP="003F702F">
      <w:pPr>
        <w:pStyle w:val="Bullet"/>
        <w:numPr>
          <w:ilvl w:val="0"/>
          <w:numId w:val="0"/>
        </w:numPr>
        <w:rPr>
          <w:szCs w:val="24"/>
        </w:rPr>
        <w:sectPr w:rsidR="003F702F" w:rsidSect="00823F8D">
          <w:pgSz w:w="11906" w:h="16838" w:code="9"/>
          <w:pgMar w:top="1418" w:right="1701" w:bottom="1418" w:left="1701" w:header="709" w:footer="709" w:gutter="0"/>
          <w:cols w:space="720"/>
          <w:docGrid w:linePitch="273"/>
        </w:sectPr>
      </w:pPr>
    </w:p>
    <w:p w:rsidR="004B23FD" w:rsidRPr="00D1300E" w:rsidRDefault="003F702F" w:rsidP="004B23FD">
      <w:pPr>
        <w:pStyle w:val="Body"/>
        <w:rPr>
          <w:sz w:val="24"/>
          <w:szCs w:val="24"/>
        </w:rPr>
      </w:pPr>
      <w:r>
        <w:rPr>
          <w:noProof/>
          <w:sz w:val="24"/>
          <w:szCs w:val="24"/>
          <w:lang w:eastAsia="en-AU"/>
        </w:rPr>
        <w:drawing>
          <wp:inline distT="0" distB="0" distL="0" distR="0" wp14:anchorId="519FCD94" wp14:editId="7A9E7E0E">
            <wp:extent cx="8140131" cy="5760000"/>
            <wp:effectExtent l="0" t="0" r="0" b="0"/>
            <wp:docPr id="8" name="Picture 8" descr="The map shows the bounded anchorage area, as well as reefs and the different protection zones of the Great Barrier Reef in the vicinity of the anchorage area. A long description of the features in the figure is provided in Section 3.1.5." title="Map of the current anchorage area of the Port of Glads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e_AnchAreaGladstoneNoGrid.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8140131" cy="5760000"/>
                    </a:xfrm>
                    <a:prstGeom prst="rect">
                      <a:avLst/>
                    </a:prstGeom>
                  </pic:spPr>
                </pic:pic>
              </a:graphicData>
            </a:graphic>
          </wp:inline>
        </w:drawing>
      </w:r>
    </w:p>
    <w:p w:rsidR="004B23FD" w:rsidRDefault="004B23FD" w:rsidP="004B23FD">
      <w:pPr>
        <w:pStyle w:val="Caption"/>
        <w:rPr>
          <w:b w:val="0"/>
          <w:sz w:val="24"/>
          <w:szCs w:val="24"/>
        </w:rPr>
      </w:pPr>
      <w:bookmarkStart w:id="88" w:name="_Ref353524989"/>
      <w:bookmarkStart w:id="89" w:name="_Toc353532680"/>
      <w:bookmarkStart w:id="90" w:name="_Toc358987219"/>
      <w:r w:rsidRPr="00D1300E">
        <w:rPr>
          <w:sz w:val="24"/>
          <w:szCs w:val="24"/>
        </w:rPr>
        <w:t xml:space="preserve">Figure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Pr="00D1300E">
        <w:rPr>
          <w:sz w:val="24"/>
          <w:szCs w:val="24"/>
        </w:rPr>
        <w:noBreakHyphen/>
      </w:r>
      <w:r w:rsidR="009773BA" w:rsidRPr="00D1300E">
        <w:rPr>
          <w:sz w:val="24"/>
          <w:szCs w:val="24"/>
        </w:rPr>
        <w:fldChar w:fldCharType="begin"/>
      </w:r>
      <w:r w:rsidR="009773BA" w:rsidRPr="00D1300E">
        <w:rPr>
          <w:sz w:val="24"/>
          <w:szCs w:val="24"/>
        </w:rPr>
        <w:instrText xml:space="preserve"> SEQ Figure \* ARABIC \s 1 </w:instrText>
      </w:r>
      <w:r w:rsidR="009773BA" w:rsidRPr="00D1300E">
        <w:rPr>
          <w:sz w:val="24"/>
          <w:szCs w:val="24"/>
        </w:rPr>
        <w:fldChar w:fldCharType="separate"/>
      </w:r>
      <w:r w:rsidR="00A00A8F">
        <w:rPr>
          <w:noProof/>
          <w:sz w:val="24"/>
          <w:szCs w:val="24"/>
        </w:rPr>
        <w:t>5</w:t>
      </w:r>
      <w:r w:rsidR="009773BA" w:rsidRPr="00D1300E">
        <w:rPr>
          <w:noProof/>
          <w:sz w:val="24"/>
          <w:szCs w:val="24"/>
        </w:rPr>
        <w:fldChar w:fldCharType="end"/>
      </w:r>
      <w:bookmarkEnd w:id="88"/>
      <w:r w:rsidRPr="00D1300E">
        <w:rPr>
          <w:sz w:val="24"/>
          <w:szCs w:val="24"/>
        </w:rPr>
        <w:t xml:space="preserve">: </w:t>
      </w:r>
      <w:r w:rsidRPr="00D1300E">
        <w:rPr>
          <w:b w:val="0"/>
          <w:sz w:val="24"/>
          <w:szCs w:val="24"/>
        </w:rPr>
        <w:t>Anchorage area of the Port of Gladstone</w:t>
      </w:r>
      <w:bookmarkEnd w:id="89"/>
      <w:bookmarkEnd w:id="90"/>
    </w:p>
    <w:p w:rsidR="003F702F" w:rsidRDefault="003F702F" w:rsidP="003F702F">
      <w:pPr>
        <w:pStyle w:val="Body"/>
        <w:sectPr w:rsidR="003F702F" w:rsidSect="00971A96">
          <w:pgSz w:w="16838" w:h="11906" w:orient="landscape" w:code="9"/>
          <w:pgMar w:top="1134" w:right="1418" w:bottom="1134" w:left="1418" w:header="709" w:footer="709" w:gutter="0"/>
          <w:cols w:space="720"/>
          <w:docGrid w:linePitch="273"/>
        </w:sectPr>
      </w:pPr>
    </w:p>
    <w:p w:rsidR="00C9773E" w:rsidRPr="00D1300E" w:rsidRDefault="00C9773E" w:rsidP="00C9773E">
      <w:pPr>
        <w:pStyle w:val="Body"/>
        <w:rPr>
          <w:sz w:val="24"/>
          <w:szCs w:val="24"/>
        </w:rPr>
      </w:pPr>
      <w:r w:rsidRPr="00D1300E">
        <w:rPr>
          <w:sz w:val="24"/>
          <w:szCs w:val="24"/>
        </w:rPr>
        <w:t>The Gladstone anchorages were used in 2011 by a range of ship types with the majority of ships being bulk carriers (coal and ores) followed by general cargo, tankers and other types of ships (</w:t>
      </w:r>
      <w:r w:rsidRPr="00D1300E">
        <w:rPr>
          <w:sz w:val="24"/>
          <w:szCs w:val="24"/>
        </w:rPr>
        <w:fldChar w:fldCharType="begin"/>
      </w:r>
      <w:r w:rsidRPr="00D1300E">
        <w:rPr>
          <w:sz w:val="24"/>
          <w:szCs w:val="24"/>
        </w:rPr>
        <w:instrText xml:space="preserve"> REF _Ref353526742 \h </w:instrText>
      </w:r>
      <w:r w:rsidR="00D1300E">
        <w:rPr>
          <w:sz w:val="24"/>
          <w:szCs w:val="24"/>
        </w:rPr>
        <w:instrText xml:space="preserve"> \* MERGEFORMAT </w:instrText>
      </w:r>
      <w:r w:rsidRPr="00D1300E">
        <w:rPr>
          <w:sz w:val="24"/>
          <w:szCs w:val="24"/>
        </w:rPr>
      </w:r>
      <w:r w:rsidRPr="00D1300E">
        <w:rPr>
          <w:sz w:val="24"/>
          <w:szCs w:val="24"/>
        </w:rPr>
        <w:fldChar w:fldCharType="separate"/>
      </w:r>
      <w:r w:rsidR="00B841D4">
        <w:rPr>
          <w:sz w:val="24"/>
          <w:szCs w:val="24"/>
        </w:rPr>
        <w:t>t</w:t>
      </w:r>
      <w:r w:rsidR="00A00A8F" w:rsidRPr="00D1300E">
        <w:rPr>
          <w:sz w:val="24"/>
          <w:szCs w:val="24"/>
        </w:rPr>
        <w:t xml:space="preserve">able </w:t>
      </w:r>
      <w:r w:rsidR="00A00A8F">
        <w:rPr>
          <w:noProof/>
          <w:sz w:val="24"/>
          <w:szCs w:val="24"/>
        </w:rPr>
        <w:t>3</w:t>
      </w:r>
      <w:r w:rsidR="00A00A8F" w:rsidRPr="00D1300E">
        <w:rPr>
          <w:noProof/>
          <w:sz w:val="24"/>
          <w:szCs w:val="24"/>
        </w:rPr>
        <w:noBreakHyphen/>
      </w:r>
      <w:r w:rsidR="00A00A8F">
        <w:rPr>
          <w:noProof/>
          <w:sz w:val="24"/>
          <w:szCs w:val="24"/>
        </w:rPr>
        <w:t>3</w:t>
      </w:r>
      <w:r w:rsidRPr="00D1300E">
        <w:rPr>
          <w:sz w:val="24"/>
          <w:szCs w:val="24"/>
        </w:rPr>
        <w:fldChar w:fldCharType="end"/>
      </w:r>
      <w:r w:rsidRPr="00D1300E">
        <w:rPr>
          <w:sz w:val="24"/>
          <w:szCs w:val="24"/>
        </w:rPr>
        <w:t>) (MSQ 2012).</w:t>
      </w:r>
    </w:p>
    <w:p w:rsidR="00C9773E" w:rsidRPr="00D1300E" w:rsidRDefault="00C9773E" w:rsidP="00C9773E">
      <w:pPr>
        <w:pStyle w:val="Caption"/>
        <w:rPr>
          <w:b w:val="0"/>
          <w:sz w:val="24"/>
          <w:szCs w:val="24"/>
        </w:rPr>
      </w:pPr>
      <w:bookmarkStart w:id="91" w:name="_Ref353526742"/>
      <w:bookmarkStart w:id="92" w:name="_Toc353532811"/>
      <w:bookmarkStart w:id="93" w:name="_Toc358987205"/>
      <w:r w:rsidRPr="00D1300E">
        <w:rPr>
          <w:sz w:val="24"/>
          <w:szCs w:val="24"/>
        </w:rPr>
        <w:t xml:space="preserve">Table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Pr="00D1300E">
        <w:rPr>
          <w:sz w:val="24"/>
          <w:szCs w:val="24"/>
        </w:rPr>
        <w:noBreakHyphen/>
      </w:r>
      <w:r w:rsidR="009773BA" w:rsidRPr="00D1300E">
        <w:rPr>
          <w:sz w:val="24"/>
          <w:szCs w:val="24"/>
        </w:rPr>
        <w:fldChar w:fldCharType="begin"/>
      </w:r>
      <w:r w:rsidR="009773BA" w:rsidRPr="00D1300E">
        <w:rPr>
          <w:sz w:val="24"/>
          <w:szCs w:val="24"/>
        </w:rPr>
        <w:instrText xml:space="preserve"> SEQ Table \* ARABIC \s 1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bookmarkEnd w:id="91"/>
      <w:r w:rsidRPr="00D1300E">
        <w:rPr>
          <w:sz w:val="24"/>
          <w:szCs w:val="24"/>
        </w:rPr>
        <w:t xml:space="preserve">: </w:t>
      </w:r>
      <w:r w:rsidRPr="00D1300E">
        <w:rPr>
          <w:b w:val="0"/>
          <w:sz w:val="24"/>
          <w:szCs w:val="24"/>
        </w:rPr>
        <w:t>Ship types using anchorages at Port of Gladstone</w:t>
      </w:r>
      <w:bookmarkEnd w:id="92"/>
      <w:bookmarkEnd w:id="93"/>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Ship types using anchorages at Port of Gladstone"/>
        <w:tblDescription w:val="An overview of the percentage of ship types that use the anchorage area at the Port of Gladstone. Columns are ship type and percentage of total users."/>
      </w:tblPr>
      <w:tblGrid>
        <w:gridCol w:w="4077"/>
        <w:gridCol w:w="4643"/>
      </w:tblGrid>
      <w:tr w:rsidR="00C9773E" w:rsidRPr="00D1300E" w:rsidTr="002E586A">
        <w:tc>
          <w:tcPr>
            <w:tcW w:w="4077" w:type="dxa"/>
          </w:tcPr>
          <w:p w:rsidR="00C9773E" w:rsidRPr="00D1300E" w:rsidRDefault="00C9773E" w:rsidP="00151E4C">
            <w:pPr>
              <w:pStyle w:val="TableHead"/>
              <w:rPr>
                <w:sz w:val="24"/>
                <w:szCs w:val="24"/>
              </w:rPr>
            </w:pPr>
            <w:r w:rsidRPr="00D1300E">
              <w:rPr>
                <w:sz w:val="24"/>
                <w:szCs w:val="24"/>
              </w:rPr>
              <w:t>Ship types</w:t>
            </w:r>
          </w:p>
        </w:tc>
        <w:tc>
          <w:tcPr>
            <w:tcW w:w="4643" w:type="dxa"/>
          </w:tcPr>
          <w:p w:rsidR="00C9773E" w:rsidRPr="00D1300E" w:rsidRDefault="00C9773E" w:rsidP="00151E4C">
            <w:pPr>
              <w:pStyle w:val="TableHead"/>
              <w:rPr>
                <w:sz w:val="24"/>
                <w:szCs w:val="24"/>
              </w:rPr>
            </w:pPr>
            <w:r w:rsidRPr="00D1300E">
              <w:rPr>
                <w:sz w:val="24"/>
                <w:szCs w:val="24"/>
              </w:rPr>
              <w:t>Percentage of total users of anchorages</w:t>
            </w:r>
          </w:p>
        </w:tc>
      </w:tr>
      <w:tr w:rsidR="00C9773E" w:rsidRPr="00D1300E" w:rsidTr="002E586A">
        <w:tc>
          <w:tcPr>
            <w:tcW w:w="4077" w:type="dxa"/>
          </w:tcPr>
          <w:p w:rsidR="00C9773E" w:rsidRPr="00D1300E" w:rsidRDefault="00C9773E" w:rsidP="00151E4C">
            <w:pPr>
              <w:pStyle w:val="Body"/>
              <w:rPr>
                <w:sz w:val="24"/>
                <w:szCs w:val="24"/>
              </w:rPr>
            </w:pPr>
            <w:r w:rsidRPr="00D1300E">
              <w:rPr>
                <w:sz w:val="24"/>
                <w:szCs w:val="24"/>
              </w:rPr>
              <w:t>Bulk carrier coal</w:t>
            </w:r>
          </w:p>
        </w:tc>
        <w:tc>
          <w:tcPr>
            <w:tcW w:w="4643" w:type="dxa"/>
          </w:tcPr>
          <w:p w:rsidR="00C9773E" w:rsidRPr="00D1300E" w:rsidRDefault="00C9773E" w:rsidP="00151E4C">
            <w:pPr>
              <w:pStyle w:val="Body"/>
              <w:rPr>
                <w:sz w:val="24"/>
                <w:szCs w:val="24"/>
              </w:rPr>
            </w:pPr>
            <w:r w:rsidRPr="00D1300E">
              <w:rPr>
                <w:sz w:val="24"/>
                <w:szCs w:val="24"/>
              </w:rPr>
              <w:t>46%</w:t>
            </w:r>
          </w:p>
        </w:tc>
      </w:tr>
      <w:tr w:rsidR="00C9773E" w:rsidRPr="00D1300E" w:rsidTr="002E586A">
        <w:tc>
          <w:tcPr>
            <w:tcW w:w="4077" w:type="dxa"/>
          </w:tcPr>
          <w:p w:rsidR="00C9773E" w:rsidRPr="00D1300E" w:rsidRDefault="00C9773E" w:rsidP="00151E4C">
            <w:pPr>
              <w:pStyle w:val="Body"/>
              <w:rPr>
                <w:sz w:val="24"/>
                <w:szCs w:val="24"/>
              </w:rPr>
            </w:pPr>
            <w:r w:rsidRPr="00D1300E">
              <w:rPr>
                <w:sz w:val="24"/>
                <w:szCs w:val="24"/>
              </w:rPr>
              <w:t>Bulk Carrier liquefied natural gas (LNG)</w:t>
            </w:r>
          </w:p>
        </w:tc>
        <w:tc>
          <w:tcPr>
            <w:tcW w:w="4643" w:type="dxa"/>
          </w:tcPr>
          <w:p w:rsidR="00C9773E" w:rsidRPr="00D1300E" w:rsidRDefault="00C9773E" w:rsidP="00151E4C">
            <w:pPr>
              <w:pStyle w:val="Body"/>
              <w:rPr>
                <w:sz w:val="24"/>
                <w:szCs w:val="24"/>
              </w:rPr>
            </w:pPr>
            <w:r w:rsidRPr="00D1300E">
              <w:rPr>
                <w:sz w:val="24"/>
                <w:szCs w:val="24"/>
              </w:rPr>
              <w:t>10%</w:t>
            </w:r>
          </w:p>
        </w:tc>
      </w:tr>
      <w:tr w:rsidR="00C9773E" w:rsidRPr="00D1300E" w:rsidTr="002E586A">
        <w:tc>
          <w:tcPr>
            <w:tcW w:w="4077" w:type="dxa"/>
          </w:tcPr>
          <w:p w:rsidR="00C9773E" w:rsidRPr="00D1300E" w:rsidRDefault="00C9773E" w:rsidP="00151E4C">
            <w:pPr>
              <w:pStyle w:val="Body"/>
              <w:rPr>
                <w:sz w:val="24"/>
                <w:szCs w:val="24"/>
              </w:rPr>
            </w:pPr>
            <w:r w:rsidRPr="00D1300E">
              <w:rPr>
                <w:sz w:val="24"/>
                <w:szCs w:val="24"/>
              </w:rPr>
              <w:t>Other</w:t>
            </w:r>
          </w:p>
        </w:tc>
        <w:tc>
          <w:tcPr>
            <w:tcW w:w="4643" w:type="dxa"/>
          </w:tcPr>
          <w:p w:rsidR="00C9773E" w:rsidRPr="00D1300E" w:rsidRDefault="00C9773E" w:rsidP="00151E4C">
            <w:pPr>
              <w:pStyle w:val="Body"/>
              <w:rPr>
                <w:sz w:val="24"/>
                <w:szCs w:val="24"/>
              </w:rPr>
            </w:pPr>
            <w:r w:rsidRPr="00D1300E">
              <w:rPr>
                <w:sz w:val="24"/>
                <w:szCs w:val="24"/>
              </w:rPr>
              <w:t>44%</w:t>
            </w:r>
          </w:p>
        </w:tc>
      </w:tr>
    </w:tbl>
    <w:p w:rsidR="002E586A" w:rsidRDefault="002E586A" w:rsidP="00C9773E">
      <w:pPr>
        <w:pStyle w:val="Body"/>
        <w:rPr>
          <w:sz w:val="24"/>
          <w:szCs w:val="24"/>
        </w:rPr>
      </w:pPr>
    </w:p>
    <w:p w:rsidR="00C9773E" w:rsidRPr="00D1300E" w:rsidRDefault="00C9773E" w:rsidP="00C9773E">
      <w:pPr>
        <w:pStyle w:val="Body"/>
        <w:rPr>
          <w:sz w:val="24"/>
          <w:szCs w:val="24"/>
        </w:rPr>
      </w:pPr>
      <w:r w:rsidRPr="00D1300E">
        <w:rPr>
          <w:sz w:val="24"/>
          <w:szCs w:val="24"/>
        </w:rPr>
        <w:t>The outer anchorages were used on occasion for removals from port, and temporary wait at anchor after departing the port on route to sea. The inner anchorage was also used for intra-port movements of dredgers and barge carriers.</w:t>
      </w:r>
    </w:p>
    <w:p w:rsidR="00C9773E" w:rsidRPr="00D1300E" w:rsidRDefault="00C9773E" w:rsidP="00C9773E">
      <w:pPr>
        <w:pStyle w:val="Body"/>
        <w:rPr>
          <w:sz w:val="24"/>
          <w:szCs w:val="24"/>
        </w:rPr>
      </w:pPr>
      <w:r w:rsidRPr="00D1300E">
        <w:rPr>
          <w:sz w:val="24"/>
          <w:szCs w:val="24"/>
        </w:rPr>
        <w:t>The current scale of the use of ship anchorages at the Port of Gladstone can be summarised as moderate with 32 dedicated points for ships to anchor in organised designated anchorage areas with an average of around three ship calls per day (including removals and departures) using the anchorages.</w:t>
      </w:r>
    </w:p>
    <w:p w:rsidR="00002CFC" w:rsidRPr="00D1300E" w:rsidRDefault="00002CFC" w:rsidP="006E3830">
      <w:pPr>
        <w:pStyle w:val="Heading2"/>
        <w:rPr>
          <w:sz w:val="24"/>
          <w:szCs w:val="24"/>
        </w:rPr>
      </w:pPr>
      <w:bookmarkStart w:id="94" w:name="_Toc353532653"/>
      <w:bookmarkStart w:id="95" w:name="_Toc353798704"/>
      <w:bookmarkStart w:id="96" w:name="_Toc358987182"/>
      <w:r w:rsidRPr="00D1300E">
        <w:rPr>
          <w:sz w:val="24"/>
          <w:szCs w:val="24"/>
        </w:rPr>
        <w:t>Drivers of demand for anchorages</w:t>
      </w:r>
      <w:bookmarkEnd w:id="94"/>
      <w:bookmarkEnd w:id="95"/>
      <w:bookmarkEnd w:id="96"/>
    </w:p>
    <w:p w:rsidR="00002CFC" w:rsidRPr="00D1300E" w:rsidRDefault="00002CFC" w:rsidP="00002CFC">
      <w:pPr>
        <w:pStyle w:val="Body"/>
        <w:rPr>
          <w:sz w:val="24"/>
          <w:szCs w:val="24"/>
        </w:rPr>
      </w:pPr>
      <w:r w:rsidRPr="00D1300E">
        <w:rPr>
          <w:sz w:val="24"/>
          <w:szCs w:val="24"/>
        </w:rPr>
        <w:t xml:space="preserve">The drivers of the demand for anchorages are essentially the growth developments in the underlying cargo trades and the supply and operation of port capacity. Ship numbers for each port, therefore, reflect the growth and cyclical nature of imports and exports through that port. </w:t>
      </w:r>
    </w:p>
    <w:p w:rsidR="00002CFC" w:rsidRPr="00D1300E" w:rsidRDefault="00002CFC" w:rsidP="00002CFC">
      <w:pPr>
        <w:pStyle w:val="Body"/>
        <w:rPr>
          <w:sz w:val="24"/>
          <w:szCs w:val="24"/>
        </w:rPr>
      </w:pPr>
      <w:r w:rsidRPr="00D1300E">
        <w:rPr>
          <w:sz w:val="24"/>
          <w:szCs w:val="24"/>
        </w:rPr>
        <w:t xml:space="preserve">When port berth utilisations become high (e.g. in excess of 60-80 per cent depending on the commodity-mix handled) then ship queuing will occur and grow rapidly. Queuing requires the use of anchorages. Anchorage demand </w:t>
      </w:r>
      <w:r w:rsidR="00EF56D4" w:rsidRPr="00D1300E">
        <w:rPr>
          <w:sz w:val="24"/>
          <w:szCs w:val="24"/>
        </w:rPr>
        <w:t xml:space="preserve">will reduce </w:t>
      </w:r>
      <w:r w:rsidRPr="00D1300E">
        <w:rPr>
          <w:sz w:val="24"/>
          <w:szCs w:val="24"/>
        </w:rPr>
        <w:t>from increasing shipment and ship sizes as less ship calls are required to carry a given amount of cargo.</w:t>
      </w:r>
    </w:p>
    <w:p w:rsidR="00002CFC" w:rsidRPr="00D1300E" w:rsidRDefault="00002CFC" w:rsidP="006E3830">
      <w:pPr>
        <w:pStyle w:val="Heading2"/>
        <w:rPr>
          <w:sz w:val="24"/>
          <w:szCs w:val="24"/>
        </w:rPr>
      </w:pPr>
      <w:bookmarkStart w:id="97" w:name="_Toc353532654"/>
      <w:bookmarkStart w:id="98" w:name="_Toc353798705"/>
      <w:bookmarkStart w:id="99" w:name="_Toc358987183"/>
      <w:r w:rsidRPr="00D1300E">
        <w:rPr>
          <w:sz w:val="24"/>
          <w:szCs w:val="24"/>
        </w:rPr>
        <w:t>Future total demand for ship anchorages</w:t>
      </w:r>
      <w:bookmarkEnd w:id="97"/>
      <w:bookmarkEnd w:id="98"/>
      <w:bookmarkEnd w:id="99"/>
      <w:r w:rsidRPr="00D1300E">
        <w:rPr>
          <w:sz w:val="24"/>
          <w:szCs w:val="24"/>
        </w:rPr>
        <w:t xml:space="preserve"> </w:t>
      </w:r>
    </w:p>
    <w:p w:rsidR="00002CFC" w:rsidRPr="00D1300E" w:rsidRDefault="00002CFC" w:rsidP="003D149C">
      <w:pPr>
        <w:pStyle w:val="Body"/>
        <w:rPr>
          <w:sz w:val="24"/>
          <w:szCs w:val="24"/>
        </w:rPr>
      </w:pPr>
      <w:r w:rsidRPr="00D1300E">
        <w:rPr>
          <w:sz w:val="24"/>
          <w:szCs w:val="24"/>
        </w:rPr>
        <w:t xml:space="preserve">The expected future total demand for ship anchorages covering the five </w:t>
      </w:r>
      <w:r w:rsidR="00223ADC" w:rsidRPr="00D1300E">
        <w:rPr>
          <w:sz w:val="24"/>
          <w:szCs w:val="24"/>
        </w:rPr>
        <w:t>major</w:t>
      </w:r>
      <w:r w:rsidRPr="00D1300E">
        <w:rPr>
          <w:sz w:val="24"/>
          <w:szCs w:val="24"/>
        </w:rPr>
        <w:t xml:space="preserve"> ports in the study area will be primarily driven by a combination of the forecast number of ship calls, the average percentage use of anchorages by the ships calling (including removals from port when transferring between berths or awaiting additional cargoes), and the average time required by ships to be at anchor.</w:t>
      </w:r>
    </w:p>
    <w:p w:rsidR="00002CFC" w:rsidRPr="00D1300E" w:rsidRDefault="00002CFC" w:rsidP="003D149C">
      <w:pPr>
        <w:pStyle w:val="Body"/>
        <w:rPr>
          <w:sz w:val="24"/>
          <w:szCs w:val="24"/>
        </w:rPr>
      </w:pPr>
      <w:r w:rsidRPr="00D1300E">
        <w:rPr>
          <w:sz w:val="24"/>
          <w:szCs w:val="24"/>
        </w:rPr>
        <w:t xml:space="preserve">It can be assumed that the average time required by ships to be at anchor will not change compared with present. However, the percentage of ship calls requiring anchoring in the future may change depending on the nature of any new </w:t>
      </w:r>
      <w:r w:rsidR="005D090B" w:rsidRPr="00D1300E">
        <w:rPr>
          <w:sz w:val="24"/>
          <w:szCs w:val="24"/>
        </w:rPr>
        <w:t xml:space="preserve">and expanded </w:t>
      </w:r>
      <w:r w:rsidRPr="00D1300E">
        <w:rPr>
          <w:sz w:val="24"/>
          <w:szCs w:val="24"/>
        </w:rPr>
        <w:t xml:space="preserve">trades emerging. </w:t>
      </w:r>
    </w:p>
    <w:p w:rsidR="00B44D87" w:rsidRPr="00D1300E" w:rsidRDefault="004B3127" w:rsidP="003D149C">
      <w:pPr>
        <w:pStyle w:val="Body"/>
        <w:rPr>
          <w:sz w:val="24"/>
          <w:szCs w:val="24"/>
        </w:rPr>
      </w:pPr>
      <w:r w:rsidRPr="00D1300E">
        <w:rPr>
          <w:sz w:val="24"/>
          <w:szCs w:val="24"/>
        </w:rPr>
        <w:t xml:space="preserve">The expected future demand for ship anchorages in the study area is summarised in </w:t>
      </w:r>
      <w:r w:rsidR="008C1F35" w:rsidRPr="00D1300E">
        <w:rPr>
          <w:sz w:val="24"/>
          <w:szCs w:val="24"/>
        </w:rPr>
        <w:fldChar w:fldCharType="begin"/>
      </w:r>
      <w:r w:rsidR="008C1F35" w:rsidRPr="00D1300E">
        <w:rPr>
          <w:sz w:val="24"/>
          <w:szCs w:val="24"/>
        </w:rPr>
        <w:instrText xml:space="preserve"> REF _Ref356553869 \h </w:instrText>
      </w:r>
      <w:r w:rsidR="00D1300E">
        <w:rPr>
          <w:sz w:val="24"/>
          <w:szCs w:val="24"/>
        </w:rPr>
        <w:instrText xml:space="preserve"> \* MERGEFORMAT </w:instrText>
      </w:r>
      <w:r w:rsidR="008C1F35" w:rsidRPr="00D1300E">
        <w:rPr>
          <w:sz w:val="24"/>
          <w:szCs w:val="24"/>
        </w:rPr>
      </w:r>
      <w:r w:rsidR="008C1F35" w:rsidRPr="00D1300E">
        <w:rPr>
          <w:sz w:val="24"/>
          <w:szCs w:val="24"/>
        </w:rPr>
        <w:fldChar w:fldCharType="separate"/>
      </w:r>
      <w:r w:rsidR="00B841D4">
        <w:rPr>
          <w:sz w:val="24"/>
          <w:szCs w:val="24"/>
        </w:rPr>
        <w:t>t</w:t>
      </w:r>
      <w:r w:rsidR="00A00A8F" w:rsidRPr="00D1300E">
        <w:rPr>
          <w:sz w:val="24"/>
          <w:szCs w:val="24"/>
        </w:rPr>
        <w:t xml:space="preserve">able </w:t>
      </w:r>
      <w:r w:rsidR="00A00A8F">
        <w:rPr>
          <w:noProof/>
          <w:sz w:val="24"/>
          <w:szCs w:val="24"/>
        </w:rPr>
        <w:t>3</w:t>
      </w:r>
      <w:r w:rsidR="00A00A8F" w:rsidRPr="00D1300E">
        <w:rPr>
          <w:noProof/>
          <w:sz w:val="24"/>
          <w:szCs w:val="24"/>
        </w:rPr>
        <w:noBreakHyphen/>
      </w:r>
      <w:r w:rsidR="00A00A8F">
        <w:rPr>
          <w:noProof/>
          <w:sz w:val="24"/>
          <w:szCs w:val="24"/>
        </w:rPr>
        <w:t>4</w:t>
      </w:r>
      <w:r w:rsidR="008C1F35" w:rsidRPr="00D1300E">
        <w:rPr>
          <w:sz w:val="24"/>
          <w:szCs w:val="24"/>
        </w:rPr>
        <w:fldChar w:fldCharType="end"/>
      </w:r>
      <w:r w:rsidR="005A110C" w:rsidRPr="00D1300E">
        <w:rPr>
          <w:sz w:val="24"/>
          <w:szCs w:val="24"/>
        </w:rPr>
        <w:t xml:space="preserve"> </w:t>
      </w:r>
      <w:r w:rsidRPr="00D1300E">
        <w:rPr>
          <w:sz w:val="24"/>
          <w:szCs w:val="24"/>
        </w:rPr>
        <w:t xml:space="preserve">for each of the five </w:t>
      </w:r>
      <w:r w:rsidR="00223ADC" w:rsidRPr="00D1300E">
        <w:rPr>
          <w:sz w:val="24"/>
          <w:szCs w:val="24"/>
        </w:rPr>
        <w:t>major</w:t>
      </w:r>
      <w:r w:rsidRPr="00D1300E">
        <w:rPr>
          <w:sz w:val="24"/>
          <w:szCs w:val="24"/>
        </w:rPr>
        <w:t xml:space="preserve"> ports</w:t>
      </w:r>
      <w:r w:rsidR="009D3B7E" w:rsidRPr="00D1300E">
        <w:rPr>
          <w:sz w:val="24"/>
          <w:szCs w:val="24"/>
        </w:rPr>
        <w:t xml:space="preserve"> (GHD 2013)</w:t>
      </w:r>
      <w:r w:rsidRPr="00D1300E">
        <w:rPr>
          <w:sz w:val="24"/>
          <w:szCs w:val="24"/>
        </w:rPr>
        <w:t xml:space="preserve">. </w:t>
      </w:r>
      <w:r w:rsidR="00B44D87" w:rsidRPr="00D1300E">
        <w:rPr>
          <w:sz w:val="24"/>
          <w:szCs w:val="24"/>
        </w:rPr>
        <w:t>In phase 2 of the project it was determined that only the Port of Hay Point and Port of Gladstone may need to consider expanding there anchorage areas to meet future demand requirements. Additional or different management options may reduce the need to expand the anchorage areas.</w:t>
      </w:r>
    </w:p>
    <w:p w:rsidR="00B44D87" w:rsidRPr="00D1300E" w:rsidRDefault="00B44D87" w:rsidP="003D149C">
      <w:pPr>
        <w:pStyle w:val="Body"/>
        <w:rPr>
          <w:sz w:val="24"/>
          <w:szCs w:val="24"/>
        </w:rPr>
      </w:pPr>
      <w:r w:rsidRPr="00D1300E">
        <w:rPr>
          <w:sz w:val="24"/>
          <w:szCs w:val="24"/>
        </w:rPr>
        <w:t xml:space="preserve">At the Port of Hay Point there is the potential for better scheduling if coal producers use the </w:t>
      </w:r>
      <w:r w:rsidR="00CE6716" w:rsidRPr="00D1300E">
        <w:rPr>
          <w:sz w:val="24"/>
          <w:szCs w:val="24"/>
        </w:rPr>
        <w:t xml:space="preserve">proposed </w:t>
      </w:r>
      <w:r w:rsidRPr="00D1300E">
        <w:rPr>
          <w:sz w:val="24"/>
          <w:szCs w:val="24"/>
        </w:rPr>
        <w:t>new terminal at Dudgeon Point</w:t>
      </w:r>
      <w:r w:rsidR="00C02DAC" w:rsidRPr="00D1300E">
        <w:rPr>
          <w:sz w:val="24"/>
          <w:szCs w:val="24"/>
        </w:rPr>
        <w:t xml:space="preserve">. If, through scheduling, </w:t>
      </w:r>
      <w:r w:rsidRPr="00D1300E">
        <w:rPr>
          <w:sz w:val="24"/>
          <w:szCs w:val="24"/>
        </w:rPr>
        <w:t>the average ship time at anchor is reduced there could still be sufficient anchorage space</w:t>
      </w:r>
      <w:r w:rsidR="00C02DAC" w:rsidRPr="00D1300E">
        <w:rPr>
          <w:sz w:val="24"/>
          <w:szCs w:val="24"/>
        </w:rPr>
        <w:t xml:space="preserve"> under future demand</w:t>
      </w:r>
      <w:r w:rsidR="008D710A" w:rsidRPr="00D1300E">
        <w:rPr>
          <w:sz w:val="24"/>
          <w:szCs w:val="24"/>
        </w:rPr>
        <w:t xml:space="preserve"> negating the need for expansion</w:t>
      </w:r>
      <w:r w:rsidRPr="00D1300E">
        <w:rPr>
          <w:sz w:val="24"/>
          <w:szCs w:val="24"/>
        </w:rPr>
        <w:t>.</w:t>
      </w:r>
    </w:p>
    <w:p w:rsidR="00FE6FD6" w:rsidRPr="00D1300E" w:rsidRDefault="00B44D87" w:rsidP="003D149C">
      <w:pPr>
        <w:pStyle w:val="Body"/>
        <w:rPr>
          <w:sz w:val="24"/>
          <w:szCs w:val="24"/>
        </w:rPr>
      </w:pPr>
      <w:r w:rsidRPr="00D1300E">
        <w:rPr>
          <w:sz w:val="24"/>
          <w:szCs w:val="24"/>
        </w:rPr>
        <w:t xml:space="preserve">At the Port of Gladstone the future demand for ship anchorages will not increase at the same rate as expected ship calls due to designated shipping and berthing operations for LNG export, whereby </w:t>
      </w:r>
      <w:r w:rsidR="00CE6716" w:rsidRPr="00D1300E">
        <w:rPr>
          <w:sz w:val="24"/>
          <w:szCs w:val="24"/>
        </w:rPr>
        <w:t xml:space="preserve">ships </w:t>
      </w:r>
      <w:r w:rsidRPr="00D1300E">
        <w:rPr>
          <w:sz w:val="24"/>
          <w:szCs w:val="24"/>
        </w:rPr>
        <w:t xml:space="preserve">can be scheduled to call at an LNG berth direct from sea. </w:t>
      </w:r>
    </w:p>
    <w:p w:rsidR="00B44392" w:rsidRPr="00D1300E" w:rsidRDefault="007B6965" w:rsidP="003D149C">
      <w:pPr>
        <w:pStyle w:val="Body"/>
        <w:rPr>
          <w:sz w:val="24"/>
          <w:szCs w:val="24"/>
        </w:rPr>
      </w:pPr>
      <w:r w:rsidRPr="00D1300E">
        <w:rPr>
          <w:sz w:val="24"/>
          <w:szCs w:val="24"/>
        </w:rPr>
        <w:fldChar w:fldCharType="begin"/>
      </w:r>
      <w:r w:rsidRPr="00D1300E">
        <w:rPr>
          <w:sz w:val="24"/>
          <w:szCs w:val="24"/>
        </w:rPr>
        <w:instrText xml:space="preserve"> REF _Ref356554289 \h </w:instrText>
      </w:r>
      <w:r w:rsidR="00D1300E">
        <w:rPr>
          <w:sz w:val="24"/>
          <w:szCs w:val="24"/>
        </w:rPr>
        <w:instrText xml:space="preserve"> \* MERGEFORMAT </w:instrText>
      </w:r>
      <w:r w:rsidRPr="00D1300E">
        <w:rPr>
          <w:sz w:val="24"/>
          <w:szCs w:val="24"/>
        </w:rPr>
      </w:r>
      <w:r w:rsidRPr="00D1300E">
        <w:rPr>
          <w:sz w:val="24"/>
          <w:szCs w:val="24"/>
        </w:rPr>
        <w:fldChar w:fldCharType="separate"/>
      </w:r>
      <w:r w:rsidR="00A00A8F" w:rsidRPr="00D1300E">
        <w:rPr>
          <w:sz w:val="24"/>
          <w:szCs w:val="24"/>
        </w:rPr>
        <w:t xml:space="preserve">Table </w:t>
      </w:r>
      <w:r w:rsidR="00A00A8F">
        <w:rPr>
          <w:noProof/>
          <w:sz w:val="24"/>
          <w:szCs w:val="24"/>
        </w:rPr>
        <w:t>3</w:t>
      </w:r>
      <w:r w:rsidR="00A00A8F" w:rsidRPr="00D1300E">
        <w:rPr>
          <w:noProof/>
          <w:sz w:val="24"/>
          <w:szCs w:val="24"/>
        </w:rPr>
        <w:noBreakHyphen/>
      </w:r>
      <w:r w:rsidR="00A00A8F">
        <w:rPr>
          <w:noProof/>
          <w:sz w:val="24"/>
          <w:szCs w:val="24"/>
        </w:rPr>
        <w:t>5</w:t>
      </w:r>
      <w:r w:rsidRPr="00D1300E">
        <w:rPr>
          <w:sz w:val="24"/>
          <w:szCs w:val="24"/>
        </w:rPr>
        <w:fldChar w:fldCharType="end"/>
      </w:r>
      <w:r w:rsidRPr="00D1300E">
        <w:rPr>
          <w:sz w:val="24"/>
          <w:szCs w:val="24"/>
        </w:rPr>
        <w:t xml:space="preserve"> </w:t>
      </w:r>
      <w:r w:rsidR="00B44392" w:rsidRPr="00D1300E">
        <w:rPr>
          <w:sz w:val="24"/>
          <w:szCs w:val="24"/>
        </w:rPr>
        <w:t xml:space="preserve">summarises the current anchorage and future demand at each of the five </w:t>
      </w:r>
      <w:r w:rsidR="00223ADC" w:rsidRPr="00D1300E">
        <w:rPr>
          <w:sz w:val="24"/>
          <w:szCs w:val="24"/>
        </w:rPr>
        <w:t>major</w:t>
      </w:r>
      <w:r w:rsidR="00B44392" w:rsidRPr="00D1300E">
        <w:rPr>
          <w:sz w:val="24"/>
          <w:szCs w:val="24"/>
        </w:rPr>
        <w:t xml:space="preserve"> ports.</w:t>
      </w:r>
    </w:p>
    <w:p w:rsidR="00956453" w:rsidRPr="00D1300E" w:rsidRDefault="00956453" w:rsidP="00B44392">
      <w:pPr>
        <w:pStyle w:val="Bullet"/>
        <w:numPr>
          <w:ilvl w:val="0"/>
          <w:numId w:val="0"/>
        </w:numPr>
        <w:ind w:left="360" w:hanging="360"/>
        <w:rPr>
          <w:szCs w:val="24"/>
        </w:rPr>
      </w:pPr>
    </w:p>
    <w:p w:rsidR="00956453" w:rsidRPr="00D1300E" w:rsidRDefault="00956453" w:rsidP="00B44392">
      <w:pPr>
        <w:pStyle w:val="Body"/>
        <w:rPr>
          <w:sz w:val="24"/>
          <w:szCs w:val="24"/>
        </w:rPr>
        <w:sectPr w:rsidR="00956453" w:rsidRPr="00D1300E" w:rsidSect="00823F8D">
          <w:pgSz w:w="11906" w:h="16838" w:code="9"/>
          <w:pgMar w:top="1418" w:right="1701" w:bottom="1418" w:left="1701" w:header="709" w:footer="709" w:gutter="0"/>
          <w:cols w:space="720"/>
          <w:docGrid w:linePitch="273"/>
        </w:sectPr>
      </w:pPr>
    </w:p>
    <w:p w:rsidR="00A950C6" w:rsidRPr="00D1300E" w:rsidRDefault="001D7DCC" w:rsidP="001D7DCC">
      <w:pPr>
        <w:pStyle w:val="Caption"/>
        <w:rPr>
          <w:b w:val="0"/>
          <w:sz w:val="24"/>
          <w:szCs w:val="24"/>
        </w:rPr>
      </w:pPr>
      <w:bookmarkStart w:id="100" w:name="_Ref356553869"/>
      <w:bookmarkStart w:id="101" w:name="_Toc353532812"/>
      <w:bookmarkStart w:id="102" w:name="_Toc358987206"/>
      <w:bookmarkStart w:id="103" w:name="_Ref353526803"/>
      <w:bookmarkStart w:id="104" w:name="_Toc353532813"/>
      <w:r w:rsidRPr="00D1300E">
        <w:rPr>
          <w:sz w:val="24"/>
          <w:szCs w:val="24"/>
        </w:rPr>
        <w:t xml:space="preserve">Table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007B6965" w:rsidRPr="00D1300E">
        <w:rPr>
          <w:sz w:val="24"/>
          <w:szCs w:val="24"/>
        </w:rPr>
        <w:noBreakHyphen/>
      </w:r>
      <w:r w:rsidR="009773BA" w:rsidRPr="00D1300E">
        <w:rPr>
          <w:sz w:val="24"/>
          <w:szCs w:val="24"/>
        </w:rPr>
        <w:fldChar w:fldCharType="begin"/>
      </w:r>
      <w:r w:rsidR="009773BA" w:rsidRPr="00D1300E">
        <w:rPr>
          <w:sz w:val="24"/>
          <w:szCs w:val="24"/>
        </w:rPr>
        <w:instrText xml:space="preserve"> SEQ Table \* ARABIC \s 1 </w:instrText>
      </w:r>
      <w:r w:rsidR="009773BA" w:rsidRPr="00D1300E">
        <w:rPr>
          <w:sz w:val="24"/>
          <w:szCs w:val="24"/>
        </w:rPr>
        <w:fldChar w:fldCharType="separate"/>
      </w:r>
      <w:r w:rsidR="00A00A8F">
        <w:rPr>
          <w:noProof/>
          <w:sz w:val="24"/>
          <w:szCs w:val="24"/>
        </w:rPr>
        <w:t>4</w:t>
      </w:r>
      <w:r w:rsidR="009773BA" w:rsidRPr="00D1300E">
        <w:rPr>
          <w:noProof/>
          <w:sz w:val="24"/>
          <w:szCs w:val="24"/>
        </w:rPr>
        <w:fldChar w:fldCharType="end"/>
      </w:r>
      <w:bookmarkEnd w:id="100"/>
      <w:r w:rsidRPr="00D1300E">
        <w:rPr>
          <w:sz w:val="24"/>
          <w:szCs w:val="24"/>
        </w:rPr>
        <w:t>:</w:t>
      </w:r>
      <w:r w:rsidR="005A110C" w:rsidRPr="00D1300E">
        <w:rPr>
          <w:sz w:val="24"/>
          <w:szCs w:val="24"/>
        </w:rPr>
        <w:t xml:space="preserve"> </w:t>
      </w:r>
      <w:r w:rsidR="00A950C6" w:rsidRPr="00D1300E">
        <w:rPr>
          <w:b w:val="0"/>
          <w:sz w:val="24"/>
          <w:szCs w:val="24"/>
        </w:rPr>
        <w:t>Overview of current and future anchorage demand for the five major ports</w:t>
      </w:r>
      <w:bookmarkEnd w:id="101"/>
      <w:bookmarkEnd w:id="102"/>
    </w:p>
    <w:tbl>
      <w:tblPr>
        <w:tblStyle w:val="TableGrid"/>
        <w:tblW w:w="5190" w:type="pct"/>
        <w:tblInd w:w="113" w:type="dxa"/>
        <w:tblLayout w:type="fixed"/>
        <w:tblLook w:val="04A0" w:firstRow="1" w:lastRow="0" w:firstColumn="1" w:lastColumn="0" w:noHBand="0" w:noVBand="1"/>
        <w:tblCaption w:val="Overview of current and future anchorage demand for the five major ports"/>
        <w:tblDescription w:val="A summary of the current and future anchorage demand, with separate columns for each port assessed and further split into current and future."/>
      </w:tblPr>
      <w:tblGrid>
        <w:gridCol w:w="1692"/>
        <w:gridCol w:w="1209"/>
        <w:gridCol w:w="1348"/>
        <w:gridCol w:w="1134"/>
        <w:gridCol w:w="1276"/>
        <w:gridCol w:w="1134"/>
        <w:gridCol w:w="1275"/>
        <w:gridCol w:w="1276"/>
        <w:gridCol w:w="1276"/>
        <w:gridCol w:w="1276"/>
        <w:gridCol w:w="1275"/>
      </w:tblGrid>
      <w:tr w:rsidR="00A950C6" w:rsidRPr="00D1300E" w:rsidTr="00971A96">
        <w:trPr>
          <w:trHeight w:val="375"/>
          <w:tblHeader/>
        </w:trPr>
        <w:tc>
          <w:tcPr>
            <w:tcW w:w="1691" w:type="dxa"/>
            <w:vMerge w:val="restart"/>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Ports:</w:t>
            </w:r>
          </w:p>
        </w:tc>
        <w:tc>
          <w:tcPr>
            <w:tcW w:w="2557" w:type="dxa"/>
            <w:gridSpan w:val="2"/>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Cairns</w:t>
            </w:r>
          </w:p>
        </w:tc>
        <w:tc>
          <w:tcPr>
            <w:tcW w:w="2410" w:type="dxa"/>
            <w:gridSpan w:val="2"/>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Townsville</w:t>
            </w:r>
          </w:p>
        </w:tc>
        <w:tc>
          <w:tcPr>
            <w:tcW w:w="2409" w:type="dxa"/>
            <w:gridSpan w:val="2"/>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Abbot Point</w:t>
            </w:r>
          </w:p>
        </w:tc>
        <w:tc>
          <w:tcPr>
            <w:tcW w:w="2552" w:type="dxa"/>
            <w:gridSpan w:val="2"/>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Hay Point</w:t>
            </w:r>
          </w:p>
        </w:tc>
        <w:tc>
          <w:tcPr>
            <w:tcW w:w="2551" w:type="dxa"/>
            <w:gridSpan w:val="2"/>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Gladstone</w:t>
            </w:r>
          </w:p>
        </w:tc>
      </w:tr>
      <w:tr w:rsidR="00A950C6" w:rsidRPr="00D1300E" w:rsidTr="00971A96">
        <w:trPr>
          <w:trHeight w:val="420"/>
          <w:tblHeader/>
        </w:trPr>
        <w:tc>
          <w:tcPr>
            <w:tcW w:w="1691" w:type="dxa"/>
            <w:vMerge/>
            <w:tcBorders>
              <w:top w:val="single" w:sz="4" w:space="0" w:color="auto"/>
              <w:left w:val="nil"/>
              <w:bottom w:val="nil"/>
              <w:right w:val="nil"/>
            </w:tcBorders>
            <w:shd w:val="clear" w:color="auto" w:fill="FFFFFF" w:themeFill="background1"/>
          </w:tcPr>
          <w:p w:rsidR="00A950C6" w:rsidRPr="00D1300E" w:rsidRDefault="00A950C6" w:rsidP="007B6965">
            <w:pPr>
              <w:pStyle w:val="Body"/>
              <w:rPr>
                <w:sz w:val="24"/>
                <w:szCs w:val="24"/>
              </w:rPr>
            </w:pPr>
          </w:p>
        </w:tc>
        <w:tc>
          <w:tcPr>
            <w:tcW w:w="1209"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Current</w:t>
            </w:r>
          </w:p>
        </w:tc>
        <w:tc>
          <w:tcPr>
            <w:tcW w:w="1348"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Future*</w:t>
            </w:r>
          </w:p>
        </w:tc>
        <w:tc>
          <w:tcPr>
            <w:tcW w:w="1134"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Current</w:t>
            </w:r>
          </w:p>
        </w:tc>
        <w:tc>
          <w:tcPr>
            <w:tcW w:w="1276"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Future*</w:t>
            </w:r>
          </w:p>
        </w:tc>
        <w:tc>
          <w:tcPr>
            <w:tcW w:w="1134"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Current</w:t>
            </w:r>
          </w:p>
        </w:tc>
        <w:tc>
          <w:tcPr>
            <w:tcW w:w="1275"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Future*</w:t>
            </w:r>
          </w:p>
        </w:tc>
        <w:tc>
          <w:tcPr>
            <w:tcW w:w="1276"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Current</w:t>
            </w:r>
          </w:p>
        </w:tc>
        <w:tc>
          <w:tcPr>
            <w:tcW w:w="1276"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Future*</w:t>
            </w:r>
          </w:p>
        </w:tc>
        <w:tc>
          <w:tcPr>
            <w:tcW w:w="1276"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Current</w:t>
            </w:r>
          </w:p>
        </w:tc>
        <w:tc>
          <w:tcPr>
            <w:tcW w:w="1275" w:type="dxa"/>
            <w:tcBorders>
              <w:top w:val="single" w:sz="4" w:space="0" w:color="auto"/>
              <w:left w:val="nil"/>
              <w:bottom w:val="single" w:sz="4" w:space="0" w:color="auto"/>
              <w:right w:val="nil"/>
            </w:tcBorders>
            <w:shd w:val="clear" w:color="auto" w:fill="FFFFFF" w:themeFill="background1"/>
          </w:tcPr>
          <w:p w:rsidR="00A950C6" w:rsidRPr="00D1300E" w:rsidRDefault="00A950C6" w:rsidP="007B6965">
            <w:pPr>
              <w:pStyle w:val="Body"/>
              <w:rPr>
                <w:b/>
                <w:sz w:val="24"/>
                <w:szCs w:val="24"/>
              </w:rPr>
            </w:pPr>
            <w:r w:rsidRPr="00D1300E">
              <w:rPr>
                <w:b/>
                <w:sz w:val="24"/>
                <w:szCs w:val="24"/>
              </w:rPr>
              <w:t>Future*</w:t>
            </w:r>
          </w:p>
        </w:tc>
      </w:tr>
      <w:tr w:rsidR="00A950C6" w:rsidRPr="00D1300E" w:rsidTr="00971A96">
        <w:tc>
          <w:tcPr>
            <w:tcW w:w="1691" w:type="dxa"/>
            <w:tcBorders>
              <w:top w:val="nil"/>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Ship calls per year</w:t>
            </w:r>
          </w:p>
        </w:tc>
        <w:tc>
          <w:tcPr>
            <w:tcW w:w="1209"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476</w:t>
            </w:r>
          </w:p>
        </w:tc>
        <w:tc>
          <w:tcPr>
            <w:tcW w:w="1348"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501</w:t>
            </w:r>
          </w:p>
        </w:tc>
        <w:tc>
          <w:tcPr>
            <w:tcW w:w="1134"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726</w:t>
            </w:r>
          </w:p>
        </w:tc>
        <w:tc>
          <w:tcPr>
            <w:tcW w:w="1276"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1161</w:t>
            </w:r>
          </w:p>
        </w:tc>
        <w:tc>
          <w:tcPr>
            <w:tcW w:w="1134"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179</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1640</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796</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2380</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1510</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3029</w:t>
            </w:r>
          </w:p>
        </w:tc>
      </w:tr>
      <w:tr w:rsidR="00A950C6" w:rsidRPr="00D1300E" w:rsidTr="00971A96">
        <w:tc>
          <w:tcPr>
            <w:tcW w:w="1691"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 xml:space="preserve">Average </w:t>
            </w:r>
            <w:r w:rsidR="00495D6E" w:rsidRPr="00D1300E">
              <w:rPr>
                <w:sz w:val="24"/>
                <w:szCs w:val="24"/>
              </w:rPr>
              <w:t>per cent</w:t>
            </w:r>
            <w:r w:rsidRPr="00D1300E">
              <w:rPr>
                <w:sz w:val="24"/>
                <w:szCs w:val="24"/>
              </w:rPr>
              <w:t xml:space="preserve"> direct to berth</w:t>
            </w:r>
          </w:p>
        </w:tc>
        <w:tc>
          <w:tcPr>
            <w:tcW w:w="1209" w:type="dxa"/>
            <w:tcBorders>
              <w:top w:val="single" w:sz="4" w:space="0" w:color="auto"/>
              <w:left w:val="nil"/>
              <w:bottom w:val="single" w:sz="4" w:space="0" w:color="auto"/>
              <w:right w:val="nil"/>
            </w:tcBorders>
            <w:shd w:val="clear" w:color="auto" w:fill="auto"/>
          </w:tcPr>
          <w:p w:rsidR="00A950C6" w:rsidRPr="00D1300E" w:rsidRDefault="00A950C6" w:rsidP="001555D1">
            <w:pPr>
              <w:pStyle w:val="Body"/>
              <w:rPr>
                <w:sz w:val="24"/>
                <w:szCs w:val="24"/>
              </w:rPr>
            </w:pPr>
            <w:r w:rsidRPr="00D1300E">
              <w:rPr>
                <w:sz w:val="24"/>
                <w:szCs w:val="24"/>
              </w:rPr>
              <w:t>85%</w:t>
            </w:r>
          </w:p>
        </w:tc>
        <w:tc>
          <w:tcPr>
            <w:tcW w:w="1348" w:type="dxa"/>
            <w:tcBorders>
              <w:top w:val="single" w:sz="4" w:space="0" w:color="auto"/>
              <w:left w:val="nil"/>
              <w:bottom w:val="single" w:sz="4" w:space="0" w:color="auto"/>
              <w:right w:val="nil"/>
            </w:tcBorders>
            <w:shd w:val="clear" w:color="auto" w:fill="auto"/>
          </w:tcPr>
          <w:p w:rsidR="00A950C6" w:rsidRPr="00D1300E" w:rsidRDefault="00A950C6" w:rsidP="001555D1">
            <w:pPr>
              <w:pStyle w:val="Body"/>
              <w:rPr>
                <w:sz w:val="24"/>
                <w:szCs w:val="24"/>
              </w:rPr>
            </w:pPr>
            <w:r w:rsidRPr="00D1300E">
              <w:rPr>
                <w:sz w:val="24"/>
                <w:szCs w:val="24"/>
              </w:rPr>
              <w:t>&gt;85%</w:t>
            </w:r>
          </w:p>
        </w:tc>
        <w:tc>
          <w:tcPr>
            <w:tcW w:w="1134" w:type="dxa"/>
            <w:tcBorders>
              <w:top w:val="single" w:sz="4" w:space="0" w:color="auto"/>
              <w:left w:val="nil"/>
              <w:bottom w:val="single" w:sz="4" w:space="0" w:color="auto"/>
              <w:right w:val="nil"/>
            </w:tcBorders>
            <w:shd w:val="clear" w:color="auto" w:fill="auto"/>
          </w:tcPr>
          <w:p w:rsidR="00A950C6" w:rsidRPr="00D1300E" w:rsidRDefault="00A950C6" w:rsidP="001555D1">
            <w:pPr>
              <w:pStyle w:val="Body"/>
              <w:rPr>
                <w:sz w:val="24"/>
                <w:szCs w:val="24"/>
              </w:rPr>
            </w:pPr>
            <w:r w:rsidRPr="00D1300E">
              <w:rPr>
                <w:sz w:val="24"/>
                <w:szCs w:val="24"/>
              </w:rPr>
              <w:t>44%</w:t>
            </w:r>
          </w:p>
        </w:tc>
        <w:tc>
          <w:tcPr>
            <w:tcW w:w="1276"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Uncertain</w:t>
            </w:r>
          </w:p>
        </w:tc>
        <w:tc>
          <w:tcPr>
            <w:tcW w:w="1134"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20</w:t>
            </w:r>
            <w:r w:rsidR="00A950C6" w:rsidRPr="00D1300E">
              <w:rPr>
                <w:sz w:val="24"/>
                <w:szCs w:val="24"/>
              </w:rPr>
              <w:t>%</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c>
          <w:tcPr>
            <w:tcW w:w="1276"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1</w:t>
            </w:r>
            <w:r w:rsidR="00A950C6" w:rsidRPr="00D1300E">
              <w:rPr>
                <w:sz w:val="24"/>
                <w:szCs w:val="24"/>
              </w:rPr>
              <w:t>%</w:t>
            </w:r>
          </w:p>
        </w:tc>
        <w:tc>
          <w:tcPr>
            <w:tcW w:w="1276"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1</w:t>
            </w:r>
            <w:r w:rsidR="00A950C6" w:rsidRPr="00D1300E">
              <w:rPr>
                <w:sz w:val="24"/>
                <w:szCs w:val="24"/>
              </w:rPr>
              <w:t>%</w:t>
            </w:r>
          </w:p>
        </w:tc>
        <w:tc>
          <w:tcPr>
            <w:tcW w:w="1276"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20</w:t>
            </w:r>
            <w:r w:rsidR="00A950C6" w:rsidRPr="00D1300E">
              <w:rPr>
                <w:sz w:val="24"/>
                <w:szCs w:val="24"/>
              </w:rPr>
              <w:t>%</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r>
      <w:tr w:rsidR="00A950C6" w:rsidRPr="00D1300E" w:rsidTr="00971A96">
        <w:tc>
          <w:tcPr>
            <w:tcW w:w="1691"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 xml:space="preserve">Average </w:t>
            </w:r>
            <w:r w:rsidR="00495D6E" w:rsidRPr="00D1300E">
              <w:rPr>
                <w:sz w:val="24"/>
                <w:szCs w:val="24"/>
              </w:rPr>
              <w:t>per cent</w:t>
            </w:r>
            <w:r w:rsidRPr="00D1300E">
              <w:rPr>
                <w:sz w:val="24"/>
                <w:szCs w:val="24"/>
              </w:rPr>
              <w:t xml:space="preserve"> direct to anchor</w:t>
            </w:r>
          </w:p>
        </w:tc>
        <w:tc>
          <w:tcPr>
            <w:tcW w:w="1209" w:type="dxa"/>
            <w:tcBorders>
              <w:top w:val="single" w:sz="4" w:space="0" w:color="auto"/>
              <w:left w:val="nil"/>
              <w:bottom w:val="single" w:sz="4" w:space="0" w:color="auto"/>
              <w:right w:val="nil"/>
            </w:tcBorders>
            <w:shd w:val="clear" w:color="auto" w:fill="auto"/>
          </w:tcPr>
          <w:p w:rsidR="00A950C6" w:rsidRPr="00D1300E" w:rsidRDefault="001555D1" w:rsidP="007B6965">
            <w:pPr>
              <w:pStyle w:val="Body"/>
              <w:rPr>
                <w:sz w:val="24"/>
                <w:szCs w:val="24"/>
              </w:rPr>
            </w:pPr>
            <w:r>
              <w:rPr>
                <w:sz w:val="24"/>
                <w:szCs w:val="24"/>
              </w:rPr>
              <w:t>15</w:t>
            </w:r>
            <w:r w:rsidR="00A950C6" w:rsidRPr="00D1300E">
              <w:rPr>
                <w:sz w:val="24"/>
                <w:szCs w:val="24"/>
              </w:rPr>
              <w:t>%</w:t>
            </w:r>
          </w:p>
        </w:tc>
        <w:tc>
          <w:tcPr>
            <w:tcW w:w="1348" w:type="dxa"/>
            <w:tcBorders>
              <w:top w:val="single" w:sz="4" w:space="0" w:color="auto"/>
              <w:left w:val="nil"/>
              <w:bottom w:val="single" w:sz="4" w:space="0" w:color="auto"/>
              <w:right w:val="nil"/>
            </w:tcBorders>
            <w:shd w:val="clear" w:color="auto" w:fill="auto"/>
          </w:tcPr>
          <w:p w:rsidR="00A950C6" w:rsidRPr="00D1300E" w:rsidRDefault="001555D1" w:rsidP="007B6965">
            <w:pPr>
              <w:pStyle w:val="Body"/>
              <w:rPr>
                <w:sz w:val="24"/>
                <w:szCs w:val="24"/>
              </w:rPr>
            </w:pPr>
            <w:r>
              <w:rPr>
                <w:sz w:val="24"/>
                <w:szCs w:val="24"/>
              </w:rPr>
              <w:t>&lt;15</w:t>
            </w:r>
            <w:r w:rsidR="00A950C6" w:rsidRPr="00D1300E">
              <w:rPr>
                <w:sz w:val="24"/>
                <w:szCs w:val="24"/>
              </w:rPr>
              <w:t>%</w:t>
            </w:r>
          </w:p>
        </w:tc>
        <w:tc>
          <w:tcPr>
            <w:tcW w:w="1134" w:type="dxa"/>
            <w:tcBorders>
              <w:top w:val="single" w:sz="4" w:space="0" w:color="auto"/>
              <w:left w:val="nil"/>
              <w:bottom w:val="single" w:sz="4" w:space="0" w:color="auto"/>
              <w:right w:val="nil"/>
            </w:tcBorders>
            <w:shd w:val="clear" w:color="auto" w:fill="auto"/>
          </w:tcPr>
          <w:p w:rsidR="00A950C6" w:rsidRPr="00D1300E" w:rsidRDefault="001555D1" w:rsidP="007B6965">
            <w:pPr>
              <w:pStyle w:val="Body"/>
              <w:rPr>
                <w:sz w:val="24"/>
                <w:szCs w:val="24"/>
              </w:rPr>
            </w:pPr>
            <w:r>
              <w:rPr>
                <w:sz w:val="24"/>
                <w:szCs w:val="24"/>
              </w:rPr>
              <w:t>56</w:t>
            </w:r>
            <w:r w:rsidR="00A950C6" w:rsidRPr="00D1300E">
              <w:rPr>
                <w:sz w:val="24"/>
                <w:szCs w:val="24"/>
              </w:rPr>
              <w:t>%</w:t>
            </w:r>
          </w:p>
        </w:tc>
        <w:tc>
          <w:tcPr>
            <w:tcW w:w="1276"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Uncertain</w:t>
            </w:r>
          </w:p>
        </w:tc>
        <w:tc>
          <w:tcPr>
            <w:tcW w:w="1134"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80</w:t>
            </w:r>
            <w:r w:rsidR="00A950C6" w:rsidRPr="00D1300E">
              <w:rPr>
                <w:sz w:val="24"/>
                <w:szCs w:val="24"/>
              </w:rPr>
              <w:t>%</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c>
          <w:tcPr>
            <w:tcW w:w="1276"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99</w:t>
            </w:r>
            <w:r w:rsidR="00A950C6" w:rsidRPr="00D1300E">
              <w:rPr>
                <w:sz w:val="24"/>
                <w:szCs w:val="24"/>
              </w:rPr>
              <w:t>%</w:t>
            </w:r>
          </w:p>
        </w:tc>
        <w:tc>
          <w:tcPr>
            <w:tcW w:w="1276"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99</w:t>
            </w:r>
            <w:r w:rsidR="00A950C6" w:rsidRPr="00D1300E">
              <w:rPr>
                <w:sz w:val="24"/>
                <w:szCs w:val="24"/>
              </w:rPr>
              <w:t>%</w:t>
            </w:r>
          </w:p>
        </w:tc>
        <w:tc>
          <w:tcPr>
            <w:tcW w:w="1276" w:type="dxa"/>
            <w:tcBorders>
              <w:top w:val="single" w:sz="4" w:space="0" w:color="auto"/>
              <w:left w:val="nil"/>
              <w:bottom w:val="single" w:sz="4" w:space="0" w:color="auto"/>
              <w:right w:val="nil"/>
            </w:tcBorders>
          </w:tcPr>
          <w:p w:rsidR="00A950C6" w:rsidRPr="00D1300E" w:rsidRDefault="001555D1" w:rsidP="007B6965">
            <w:pPr>
              <w:pStyle w:val="Body"/>
              <w:rPr>
                <w:sz w:val="24"/>
                <w:szCs w:val="24"/>
              </w:rPr>
            </w:pPr>
            <w:r>
              <w:rPr>
                <w:sz w:val="24"/>
                <w:szCs w:val="24"/>
              </w:rPr>
              <w:t>80</w:t>
            </w:r>
            <w:r w:rsidR="00A950C6" w:rsidRPr="00D1300E">
              <w:rPr>
                <w:sz w:val="24"/>
                <w:szCs w:val="24"/>
              </w:rPr>
              <w:t>%</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r>
      <w:tr w:rsidR="00A950C6" w:rsidRPr="00D1300E" w:rsidTr="00971A96">
        <w:tc>
          <w:tcPr>
            <w:tcW w:w="1691" w:type="dxa"/>
            <w:tcBorders>
              <w:top w:val="single" w:sz="4" w:space="0" w:color="auto"/>
              <w:left w:val="nil"/>
              <w:bottom w:val="single" w:sz="4" w:space="0" w:color="auto"/>
              <w:right w:val="nil"/>
            </w:tcBorders>
            <w:shd w:val="clear" w:color="auto" w:fill="auto"/>
          </w:tcPr>
          <w:p w:rsidR="00A950C6" w:rsidRPr="00D1300E" w:rsidRDefault="00495D6E" w:rsidP="007B6965">
            <w:pPr>
              <w:pStyle w:val="Body"/>
              <w:rPr>
                <w:sz w:val="24"/>
                <w:szCs w:val="24"/>
              </w:rPr>
            </w:pPr>
            <w:r w:rsidRPr="00D1300E">
              <w:rPr>
                <w:sz w:val="24"/>
                <w:szCs w:val="24"/>
              </w:rPr>
              <w:t>Number</w:t>
            </w:r>
            <w:r w:rsidR="00A950C6" w:rsidRPr="00D1300E">
              <w:rPr>
                <w:sz w:val="24"/>
                <w:szCs w:val="24"/>
              </w:rPr>
              <w:t xml:space="preserve"> of anchor locations (if designated)</w:t>
            </w:r>
          </w:p>
        </w:tc>
        <w:tc>
          <w:tcPr>
            <w:tcW w:w="1209"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8</w:t>
            </w:r>
          </w:p>
        </w:tc>
        <w:tc>
          <w:tcPr>
            <w:tcW w:w="1348" w:type="dxa"/>
            <w:tcBorders>
              <w:top w:val="single" w:sz="4" w:space="0" w:color="auto"/>
              <w:left w:val="nil"/>
              <w:bottom w:val="single" w:sz="4" w:space="0" w:color="auto"/>
              <w:right w:val="nil"/>
            </w:tcBorders>
            <w:shd w:val="clear" w:color="auto" w:fill="auto"/>
          </w:tcPr>
          <w:p w:rsidR="00A950C6" w:rsidRPr="00D1300E" w:rsidRDefault="0089350C" w:rsidP="007B6965">
            <w:pPr>
              <w:pStyle w:val="Body"/>
              <w:rPr>
                <w:sz w:val="24"/>
                <w:szCs w:val="24"/>
              </w:rPr>
            </w:pPr>
            <w:r>
              <w:rPr>
                <w:sz w:val="24"/>
                <w:szCs w:val="24"/>
              </w:rPr>
              <w:t>Possibly</w:t>
            </w:r>
            <w:r w:rsidR="00A950C6" w:rsidRPr="00D1300E">
              <w:rPr>
                <w:sz w:val="24"/>
                <w:szCs w:val="24"/>
              </w:rPr>
              <w:t xml:space="preserve"> not &gt; current</w:t>
            </w:r>
          </w:p>
        </w:tc>
        <w:tc>
          <w:tcPr>
            <w:tcW w:w="1134" w:type="dxa"/>
            <w:tcBorders>
              <w:top w:val="single" w:sz="4" w:space="0" w:color="auto"/>
              <w:left w:val="nil"/>
              <w:bottom w:val="single" w:sz="4" w:space="0" w:color="auto"/>
              <w:right w:val="nil"/>
            </w:tcBorders>
            <w:shd w:val="clear" w:color="auto" w:fill="auto"/>
            <w:vAlign w:val="center"/>
          </w:tcPr>
          <w:p w:rsidR="00A950C6" w:rsidRPr="00D1300E" w:rsidRDefault="00A950C6" w:rsidP="007B6965">
            <w:pPr>
              <w:pStyle w:val="Body"/>
              <w:rPr>
                <w:sz w:val="24"/>
                <w:szCs w:val="24"/>
              </w:rPr>
            </w:pPr>
            <w:r w:rsidRPr="00D1300E">
              <w:rPr>
                <w:sz w:val="24"/>
                <w:szCs w:val="24"/>
              </w:rPr>
              <w:t>-</w:t>
            </w:r>
          </w:p>
        </w:tc>
        <w:tc>
          <w:tcPr>
            <w:tcW w:w="1276"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Possibly not &gt; current</w:t>
            </w:r>
          </w:p>
        </w:tc>
        <w:tc>
          <w:tcPr>
            <w:tcW w:w="1134" w:type="dxa"/>
            <w:tcBorders>
              <w:top w:val="single" w:sz="4" w:space="0" w:color="auto"/>
              <w:left w:val="nil"/>
              <w:bottom w:val="single" w:sz="4" w:space="0" w:color="auto"/>
              <w:right w:val="nil"/>
            </w:tcBorders>
            <w:vAlign w:val="center"/>
          </w:tcPr>
          <w:p w:rsidR="00A950C6" w:rsidRPr="00D1300E" w:rsidRDefault="00A950C6" w:rsidP="007B6965">
            <w:pPr>
              <w:pStyle w:val="Body"/>
              <w:rPr>
                <w:sz w:val="24"/>
                <w:szCs w:val="24"/>
              </w:rPr>
            </w:pPr>
            <w:r w:rsidRPr="00D1300E">
              <w:rPr>
                <w:sz w:val="24"/>
                <w:szCs w:val="24"/>
              </w:rPr>
              <w:t>-</w:t>
            </w:r>
          </w:p>
        </w:tc>
        <w:tc>
          <w:tcPr>
            <w:tcW w:w="1275" w:type="dxa"/>
            <w:tcBorders>
              <w:top w:val="single" w:sz="4" w:space="0" w:color="auto"/>
              <w:left w:val="nil"/>
              <w:bottom w:val="single" w:sz="4" w:space="0" w:color="auto"/>
              <w:right w:val="nil"/>
            </w:tcBorders>
          </w:tcPr>
          <w:p w:rsidR="00A950C6" w:rsidRPr="00D1300E" w:rsidRDefault="0089350C" w:rsidP="007B6965">
            <w:pPr>
              <w:pStyle w:val="Body"/>
              <w:rPr>
                <w:sz w:val="24"/>
                <w:szCs w:val="24"/>
              </w:rPr>
            </w:pPr>
            <w:r>
              <w:rPr>
                <w:sz w:val="24"/>
                <w:szCs w:val="24"/>
              </w:rPr>
              <w:t>Possibly</w:t>
            </w:r>
            <w:r w:rsidR="00A950C6" w:rsidRPr="00D1300E">
              <w:rPr>
                <w:sz w:val="24"/>
                <w:szCs w:val="24"/>
              </w:rPr>
              <w:t xml:space="preserve"> not &gt; current</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102</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Possibly 129</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32</w:t>
            </w:r>
          </w:p>
        </w:tc>
        <w:tc>
          <w:tcPr>
            <w:tcW w:w="1275" w:type="dxa"/>
            <w:tcBorders>
              <w:top w:val="single" w:sz="4" w:space="0" w:color="auto"/>
              <w:left w:val="nil"/>
              <w:bottom w:val="single" w:sz="4" w:space="0" w:color="auto"/>
              <w:right w:val="nil"/>
            </w:tcBorders>
          </w:tcPr>
          <w:p w:rsidR="00A950C6" w:rsidRPr="00D1300E" w:rsidRDefault="0089350C" w:rsidP="007B6965">
            <w:pPr>
              <w:pStyle w:val="Body"/>
              <w:rPr>
                <w:sz w:val="24"/>
                <w:szCs w:val="24"/>
              </w:rPr>
            </w:pPr>
            <w:r>
              <w:rPr>
                <w:sz w:val="24"/>
                <w:szCs w:val="24"/>
              </w:rPr>
              <w:t>Possibly</w:t>
            </w:r>
            <w:r w:rsidR="00A950C6" w:rsidRPr="00D1300E">
              <w:rPr>
                <w:sz w:val="24"/>
                <w:szCs w:val="24"/>
              </w:rPr>
              <w:t xml:space="preserve"> not &gt; current</w:t>
            </w:r>
          </w:p>
        </w:tc>
      </w:tr>
      <w:tr w:rsidR="00A950C6" w:rsidRPr="00D1300E" w:rsidTr="00971A96">
        <w:tc>
          <w:tcPr>
            <w:tcW w:w="1691"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Average waiting days</w:t>
            </w:r>
          </w:p>
        </w:tc>
        <w:tc>
          <w:tcPr>
            <w:tcW w:w="1209"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0.5</w:t>
            </w:r>
          </w:p>
        </w:tc>
        <w:tc>
          <w:tcPr>
            <w:tcW w:w="1348"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Uncertain</w:t>
            </w:r>
          </w:p>
        </w:tc>
        <w:tc>
          <w:tcPr>
            <w:tcW w:w="1134"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3</w:t>
            </w:r>
          </w:p>
        </w:tc>
        <w:tc>
          <w:tcPr>
            <w:tcW w:w="1276" w:type="dxa"/>
            <w:tcBorders>
              <w:top w:val="single" w:sz="4" w:space="0" w:color="auto"/>
              <w:left w:val="nil"/>
              <w:bottom w:val="single" w:sz="4" w:space="0" w:color="auto"/>
              <w:right w:val="nil"/>
            </w:tcBorders>
            <w:shd w:val="clear" w:color="auto" w:fill="auto"/>
          </w:tcPr>
          <w:p w:rsidR="00A950C6" w:rsidRPr="00D1300E" w:rsidRDefault="00A950C6" w:rsidP="007B6965">
            <w:pPr>
              <w:pStyle w:val="Body"/>
              <w:rPr>
                <w:sz w:val="24"/>
                <w:szCs w:val="24"/>
              </w:rPr>
            </w:pPr>
            <w:r w:rsidRPr="00D1300E">
              <w:rPr>
                <w:sz w:val="24"/>
                <w:szCs w:val="24"/>
              </w:rPr>
              <w:t>Uncertain</w:t>
            </w:r>
          </w:p>
        </w:tc>
        <w:tc>
          <w:tcPr>
            <w:tcW w:w="1134"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3</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19 (sample)</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c>
          <w:tcPr>
            <w:tcW w:w="1276"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4</w:t>
            </w:r>
          </w:p>
        </w:tc>
        <w:tc>
          <w:tcPr>
            <w:tcW w:w="1275" w:type="dxa"/>
            <w:tcBorders>
              <w:top w:val="single" w:sz="4" w:space="0" w:color="auto"/>
              <w:left w:val="nil"/>
              <w:bottom w:val="single" w:sz="4" w:space="0" w:color="auto"/>
              <w:right w:val="nil"/>
            </w:tcBorders>
          </w:tcPr>
          <w:p w:rsidR="00A950C6" w:rsidRPr="00D1300E" w:rsidRDefault="00A950C6" w:rsidP="007B6965">
            <w:pPr>
              <w:pStyle w:val="Body"/>
              <w:rPr>
                <w:sz w:val="24"/>
                <w:szCs w:val="24"/>
              </w:rPr>
            </w:pPr>
            <w:r w:rsidRPr="00D1300E">
              <w:rPr>
                <w:sz w:val="24"/>
                <w:szCs w:val="24"/>
              </w:rPr>
              <w:t>Uncertain</w:t>
            </w:r>
          </w:p>
        </w:tc>
      </w:tr>
    </w:tbl>
    <w:p w:rsidR="00A950C6" w:rsidRPr="00D1300E" w:rsidRDefault="00725599" w:rsidP="00A950C6">
      <w:pPr>
        <w:pStyle w:val="Body"/>
        <w:rPr>
          <w:sz w:val="24"/>
          <w:szCs w:val="24"/>
        </w:rPr>
      </w:pPr>
      <w:r w:rsidRPr="00D1300E">
        <w:rPr>
          <w:sz w:val="24"/>
          <w:szCs w:val="24"/>
        </w:rPr>
        <w:t>*</w:t>
      </w:r>
      <w:r>
        <w:rPr>
          <w:sz w:val="24"/>
          <w:szCs w:val="24"/>
        </w:rPr>
        <w:t xml:space="preserve"> source: GHD 2013</w:t>
      </w:r>
      <w:r w:rsidR="00A950C6" w:rsidRPr="00D1300E">
        <w:rPr>
          <w:sz w:val="24"/>
          <w:szCs w:val="24"/>
        </w:rPr>
        <w:t xml:space="preserve"> as at year 2032</w:t>
      </w:r>
      <w:r>
        <w:rPr>
          <w:sz w:val="24"/>
          <w:szCs w:val="24"/>
        </w:rPr>
        <w:t>.</w:t>
      </w:r>
    </w:p>
    <w:p w:rsidR="007B6965" w:rsidRPr="00D1300E" w:rsidRDefault="007B6965">
      <w:pPr>
        <w:rPr>
          <w:rFonts w:ascii="Arial" w:hAnsi="Arial"/>
          <w:b w:val="0"/>
          <w:color w:val="auto"/>
          <w:sz w:val="24"/>
          <w:szCs w:val="24"/>
        </w:rPr>
      </w:pPr>
      <w:r w:rsidRPr="00D1300E">
        <w:rPr>
          <w:sz w:val="24"/>
          <w:szCs w:val="24"/>
        </w:rPr>
        <w:br w:type="page"/>
      </w:r>
    </w:p>
    <w:p w:rsidR="00956453" w:rsidRPr="00D1300E" w:rsidRDefault="007B6965" w:rsidP="007B6965">
      <w:pPr>
        <w:pStyle w:val="Caption"/>
        <w:rPr>
          <w:b w:val="0"/>
          <w:sz w:val="24"/>
          <w:szCs w:val="24"/>
        </w:rPr>
      </w:pPr>
      <w:bookmarkStart w:id="105" w:name="_Ref356554289"/>
      <w:bookmarkStart w:id="106" w:name="_Toc358987207"/>
      <w:bookmarkEnd w:id="103"/>
      <w:r w:rsidRPr="00D1300E">
        <w:rPr>
          <w:sz w:val="24"/>
          <w:szCs w:val="24"/>
        </w:rPr>
        <w:t xml:space="preserve">Table </w:t>
      </w:r>
      <w:r w:rsidR="009773BA" w:rsidRPr="00D1300E">
        <w:rPr>
          <w:sz w:val="24"/>
          <w:szCs w:val="24"/>
        </w:rPr>
        <w:fldChar w:fldCharType="begin"/>
      </w:r>
      <w:r w:rsidR="009773BA" w:rsidRPr="00D1300E">
        <w:rPr>
          <w:sz w:val="24"/>
          <w:szCs w:val="24"/>
        </w:rPr>
        <w:instrText xml:space="preserve"> STYLEREF 1 \s </w:instrText>
      </w:r>
      <w:r w:rsidR="009773BA" w:rsidRPr="00D1300E">
        <w:rPr>
          <w:sz w:val="24"/>
          <w:szCs w:val="24"/>
        </w:rPr>
        <w:fldChar w:fldCharType="separate"/>
      </w:r>
      <w:r w:rsidR="00A00A8F">
        <w:rPr>
          <w:noProof/>
          <w:sz w:val="24"/>
          <w:szCs w:val="24"/>
        </w:rPr>
        <w:t>3</w:t>
      </w:r>
      <w:r w:rsidR="009773BA" w:rsidRPr="00D1300E">
        <w:rPr>
          <w:noProof/>
          <w:sz w:val="24"/>
          <w:szCs w:val="24"/>
        </w:rPr>
        <w:fldChar w:fldCharType="end"/>
      </w:r>
      <w:r w:rsidRPr="00D1300E">
        <w:rPr>
          <w:sz w:val="24"/>
          <w:szCs w:val="24"/>
        </w:rPr>
        <w:noBreakHyphen/>
      </w:r>
      <w:r w:rsidR="009773BA" w:rsidRPr="00D1300E">
        <w:rPr>
          <w:sz w:val="24"/>
          <w:szCs w:val="24"/>
        </w:rPr>
        <w:fldChar w:fldCharType="begin"/>
      </w:r>
      <w:r w:rsidR="009773BA" w:rsidRPr="00D1300E">
        <w:rPr>
          <w:sz w:val="24"/>
          <w:szCs w:val="24"/>
        </w:rPr>
        <w:instrText xml:space="preserve"> SEQ Table \* ARABIC \s 1 </w:instrText>
      </w:r>
      <w:r w:rsidR="009773BA" w:rsidRPr="00D1300E">
        <w:rPr>
          <w:sz w:val="24"/>
          <w:szCs w:val="24"/>
        </w:rPr>
        <w:fldChar w:fldCharType="separate"/>
      </w:r>
      <w:r w:rsidR="00A00A8F">
        <w:rPr>
          <w:noProof/>
          <w:sz w:val="24"/>
          <w:szCs w:val="24"/>
        </w:rPr>
        <w:t>5</w:t>
      </w:r>
      <w:r w:rsidR="009773BA" w:rsidRPr="00D1300E">
        <w:rPr>
          <w:noProof/>
          <w:sz w:val="24"/>
          <w:szCs w:val="24"/>
        </w:rPr>
        <w:fldChar w:fldCharType="end"/>
      </w:r>
      <w:bookmarkEnd w:id="105"/>
      <w:r w:rsidR="00956453" w:rsidRPr="00D1300E">
        <w:rPr>
          <w:sz w:val="24"/>
          <w:szCs w:val="24"/>
        </w:rPr>
        <w:t xml:space="preserve">: </w:t>
      </w:r>
      <w:r w:rsidR="00956453" w:rsidRPr="00D1300E">
        <w:rPr>
          <w:b w:val="0"/>
          <w:sz w:val="24"/>
          <w:szCs w:val="24"/>
        </w:rPr>
        <w:t xml:space="preserve">Summary of </w:t>
      </w:r>
      <w:r w:rsidR="00CC0497" w:rsidRPr="00D1300E">
        <w:rPr>
          <w:b w:val="0"/>
          <w:sz w:val="24"/>
          <w:szCs w:val="24"/>
        </w:rPr>
        <w:t>current and future a</w:t>
      </w:r>
      <w:r w:rsidR="00B44392" w:rsidRPr="00D1300E">
        <w:rPr>
          <w:b w:val="0"/>
          <w:sz w:val="24"/>
          <w:szCs w:val="24"/>
        </w:rPr>
        <w:t xml:space="preserve">nchorage </w:t>
      </w:r>
      <w:r w:rsidR="008A66BC" w:rsidRPr="00D1300E">
        <w:rPr>
          <w:b w:val="0"/>
          <w:sz w:val="24"/>
          <w:szCs w:val="24"/>
        </w:rPr>
        <w:t>use</w:t>
      </w:r>
      <w:r w:rsidR="00B44392" w:rsidRPr="00D1300E">
        <w:rPr>
          <w:b w:val="0"/>
          <w:sz w:val="24"/>
          <w:szCs w:val="24"/>
        </w:rPr>
        <w:t xml:space="preserve"> at each port</w:t>
      </w:r>
      <w:bookmarkEnd w:id="104"/>
      <w:bookmarkEnd w:id="106"/>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Summary of current and future anchorage use at each port"/>
        <w:tblDescription w:val="A summary of the current and future anchorage use, with separate columns for each port assessed."/>
      </w:tblPr>
      <w:tblGrid>
        <w:gridCol w:w="1684"/>
        <w:gridCol w:w="2108"/>
        <w:gridCol w:w="2150"/>
        <w:gridCol w:w="2435"/>
        <w:gridCol w:w="2632"/>
        <w:gridCol w:w="2643"/>
      </w:tblGrid>
      <w:tr w:rsidR="00CC0497" w:rsidRPr="00D1300E" w:rsidTr="00CC0497">
        <w:tc>
          <w:tcPr>
            <w:tcW w:w="0" w:type="auto"/>
          </w:tcPr>
          <w:p w:rsidR="00CC0497" w:rsidRPr="00D1300E" w:rsidRDefault="00CC0497" w:rsidP="007B6965">
            <w:pPr>
              <w:pStyle w:val="Body"/>
              <w:rPr>
                <w:sz w:val="24"/>
                <w:szCs w:val="24"/>
              </w:rPr>
            </w:pPr>
          </w:p>
        </w:tc>
        <w:tc>
          <w:tcPr>
            <w:tcW w:w="0" w:type="auto"/>
          </w:tcPr>
          <w:p w:rsidR="00CC0497" w:rsidRPr="00D1300E" w:rsidRDefault="00CC0497" w:rsidP="00F225FB">
            <w:pPr>
              <w:pStyle w:val="TableHead"/>
              <w:rPr>
                <w:sz w:val="24"/>
                <w:szCs w:val="24"/>
              </w:rPr>
            </w:pPr>
            <w:r w:rsidRPr="00D1300E">
              <w:rPr>
                <w:sz w:val="24"/>
                <w:szCs w:val="24"/>
              </w:rPr>
              <w:t>Cairns</w:t>
            </w:r>
          </w:p>
        </w:tc>
        <w:tc>
          <w:tcPr>
            <w:tcW w:w="0" w:type="auto"/>
          </w:tcPr>
          <w:p w:rsidR="00CC0497" w:rsidRPr="00D1300E" w:rsidRDefault="00CC0497" w:rsidP="00F225FB">
            <w:pPr>
              <w:pStyle w:val="TableHead"/>
              <w:rPr>
                <w:sz w:val="24"/>
                <w:szCs w:val="24"/>
              </w:rPr>
            </w:pPr>
            <w:r w:rsidRPr="00D1300E">
              <w:rPr>
                <w:sz w:val="24"/>
                <w:szCs w:val="24"/>
              </w:rPr>
              <w:t>Townsville</w:t>
            </w:r>
          </w:p>
        </w:tc>
        <w:tc>
          <w:tcPr>
            <w:tcW w:w="0" w:type="auto"/>
          </w:tcPr>
          <w:p w:rsidR="00CC0497" w:rsidRPr="00D1300E" w:rsidRDefault="00CC0497" w:rsidP="00F225FB">
            <w:pPr>
              <w:pStyle w:val="TableHead"/>
              <w:rPr>
                <w:sz w:val="24"/>
                <w:szCs w:val="24"/>
              </w:rPr>
            </w:pPr>
            <w:r w:rsidRPr="00D1300E">
              <w:rPr>
                <w:sz w:val="24"/>
                <w:szCs w:val="24"/>
              </w:rPr>
              <w:t>Abbot Point</w:t>
            </w:r>
          </w:p>
        </w:tc>
        <w:tc>
          <w:tcPr>
            <w:tcW w:w="0" w:type="auto"/>
          </w:tcPr>
          <w:p w:rsidR="00CC0497" w:rsidRPr="00D1300E" w:rsidRDefault="00CC0497" w:rsidP="00F225FB">
            <w:pPr>
              <w:pStyle w:val="TableHead"/>
              <w:rPr>
                <w:sz w:val="24"/>
                <w:szCs w:val="24"/>
              </w:rPr>
            </w:pPr>
            <w:r w:rsidRPr="00D1300E">
              <w:rPr>
                <w:sz w:val="24"/>
                <w:szCs w:val="24"/>
              </w:rPr>
              <w:t xml:space="preserve">Hay Point </w:t>
            </w:r>
          </w:p>
        </w:tc>
        <w:tc>
          <w:tcPr>
            <w:tcW w:w="0" w:type="auto"/>
          </w:tcPr>
          <w:p w:rsidR="00CC0497" w:rsidRPr="00D1300E" w:rsidRDefault="00CC0497" w:rsidP="00F225FB">
            <w:pPr>
              <w:pStyle w:val="TableHead"/>
              <w:rPr>
                <w:sz w:val="24"/>
                <w:szCs w:val="24"/>
              </w:rPr>
            </w:pPr>
            <w:r w:rsidRPr="00D1300E">
              <w:rPr>
                <w:sz w:val="24"/>
                <w:szCs w:val="24"/>
              </w:rPr>
              <w:t xml:space="preserve">Gladstone </w:t>
            </w:r>
          </w:p>
        </w:tc>
      </w:tr>
      <w:tr w:rsidR="00CC0497" w:rsidRPr="00D1300E" w:rsidTr="00CC0497">
        <w:tc>
          <w:tcPr>
            <w:tcW w:w="0" w:type="auto"/>
            <w:vMerge w:val="restart"/>
          </w:tcPr>
          <w:p w:rsidR="00CC0497" w:rsidRPr="00D1300E" w:rsidRDefault="00CC0497" w:rsidP="00956453">
            <w:pPr>
              <w:pStyle w:val="Body"/>
              <w:rPr>
                <w:b/>
                <w:sz w:val="24"/>
                <w:szCs w:val="24"/>
              </w:rPr>
            </w:pPr>
            <w:r w:rsidRPr="00D1300E">
              <w:rPr>
                <w:b/>
                <w:sz w:val="24"/>
                <w:szCs w:val="24"/>
              </w:rPr>
              <w:t>Current</w:t>
            </w:r>
            <w:r w:rsidR="002D640B" w:rsidRPr="00D1300E">
              <w:rPr>
                <w:b/>
                <w:sz w:val="24"/>
                <w:szCs w:val="24"/>
              </w:rPr>
              <w:t xml:space="preserve"> </w:t>
            </w:r>
            <w:r w:rsidR="00CE6716" w:rsidRPr="00D1300E">
              <w:rPr>
                <w:b/>
                <w:sz w:val="24"/>
                <w:szCs w:val="24"/>
              </w:rPr>
              <w:t xml:space="preserve">anchorage </w:t>
            </w:r>
            <w:r w:rsidR="002D640B" w:rsidRPr="00D1300E">
              <w:rPr>
                <w:b/>
                <w:sz w:val="24"/>
                <w:szCs w:val="24"/>
              </w:rPr>
              <w:t>use</w:t>
            </w:r>
          </w:p>
        </w:tc>
        <w:tc>
          <w:tcPr>
            <w:tcW w:w="0" w:type="auto"/>
          </w:tcPr>
          <w:p w:rsidR="00CC0497" w:rsidRPr="00D1300E" w:rsidRDefault="00CC0497" w:rsidP="00956453">
            <w:pPr>
              <w:pStyle w:val="Body"/>
              <w:rPr>
                <w:sz w:val="24"/>
                <w:szCs w:val="24"/>
              </w:rPr>
            </w:pPr>
            <w:r w:rsidRPr="00D1300E">
              <w:rPr>
                <w:sz w:val="24"/>
                <w:szCs w:val="24"/>
              </w:rPr>
              <w:t>Multi commodity port</w:t>
            </w:r>
          </w:p>
        </w:tc>
        <w:tc>
          <w:tcPr>
            <w:tcW w:w="0" w:type="auto"/>
          </w:tcPr>
          <w:p w:rsidR="00CC0497" w:rsidRPr="00D1300E" w:rsidRDefault="00CC0497" w:rsidP="00B44392">
            <w:pPr>
              <w:pStyle w:val="Body"/>
              <w:rPr>
                <w:sz w:val="24"/>
                <w:szCs w:val="24"/>
              </w:rPr>
            </w:pPr>
            <w:r w:rsidRPr="00D1300E">
              <w:rPr>
                <w:sz w:val="24"/>
                <w:szCs w:val="24"/>
              </w:rPr>
              <w:t>Multi commodity port</w:t>
            </w:r>
          </w:p>
        </w:tc>
        <w:tc>
          <w:tcPr>
            <w:tcW w:w="0" w:type="auto"/>
          </w:tcPr>
          <w:p w:rsidR="00CC0497" w:rsidRPr="00D1300E" w:rsidRDefault="00CC0497" w:rsidP="00B44392">
            <w:pPr>
              <w:pStyle w:val="Body"/>
              <w:rPr>
                <w:sz w:val="24"/>
                <w:szCs w:val="24"/>
              </w:rPr>
            </w:pPr>
            <w:r w:rsidRPr="00D1300E">
              <w:rPr>
                <w:sz w:val="24"/>
                <w:szCs w:val="24"/>
              </w:rPr>
              <w:t>Single commodity port</w:t>
            </w:r>
          </w:p>
        </w:tc>
        <w:tc>
          <w:tcPr>
            <w:tcW w:w="0" w:type="auto"/>
          </w:tcPr>
          <w:p w:rsidR="00CC0497" w:rsidRPr="00D1300E" w:rsidRDefault="00CC0497" w:rsidP="00F225FB">
            <w:pPr>
              <w:pStyle w:val="Body"/>
              <w:rPr>
                <w:sz w:val="24"/>
                <w:szCs w:val="24"/>
              </w:rPr>
            </w:pPr>
            <w:r w:rsidRPr="00D1300E">
              <w:rPr>
                <w:sz w:val="24"/>
                <w:szCs w:val="24"/>
              </w:rPr>
              <w:t>Single commodity port</w:t>
            </w:r>
          </w:p>
        </w:tc>
        <w:tc>
          <w:tcPr>
            <w:tcW w:w="0" w:type="auto"/>
          </w:tcPr>
          <w:p w:rsidR="00CC0497" w:rsidRPr="00D1300E" w:rsidRDefault="00CC0497" w:rsidP="00F225FB">
            <w:pPr>
              <w:pStyle w:val="Body"/>
              <w:rPr>
                <w:sz w:val="24"/>
                <w:szCs w:val="24"/>
              </w:rPr>
            </w:pPr>
            <w:r w:rsidRPr="00D1300E">
              <w:rPr>
                <w:sz w:val="24"/>
                <w:szCs w:val="24"/>
              </w:rPr>
              <w:t>Multi commodity port</w:t>
            </w:r>
          </w:p>
        </w:tc>
      </w:tr>
      <w:tr w:rsidR="00CC0497" w:rsidRPr="00D1300E" w:rsidTr="00CC0497">
        <w:tc>
          <w:tcPr>
            <w:tcW w:w="0" w:type="auto"/>
            <w:vMerge/>
          </w:tcPr>
          <w:p w:rsidR="00CC0497" w:rsidRPr="00D1300E" w:rsidRDefault="00CC0497" w:rsidP="00F225FB">
            <w:pPr>
              <w:pStyle w:val="Body"/>
              <w:rPr>
                <w:b/>
                <w:sz w:val="24"/>
                <w:szCs w:val="24"/>
              </w:rPr>
            </w:pPr>
          </w:p>
        </w:tc>
        <w:tc>
          <w:tcPr>
            <w:tcW w:w="0" w:type="auto"/>
          </w:tcPr>
          <w:p w:rsidR="00CC0497" w:rsidRPr="00D1300E" w:rsidRDefault="00CC0497" w:rsidP="00F225FB">
            <w:pPr>
              <w:pStyle w:val="Body"/>
              <w:rPr>
                <w:sz w:val="24"/>
                <w:szCs w:val="24"/>
              </w:rPr>
            </w:pPr>
            <w:r w:rsidRPr="00D1300E">
              <w:rPr>
                <w:sz w:val="24"/>
                <w:szCs w:val="24"/>
              </w:rPr>
              <w:t>500 ship arrivals per year</w:t>
            </w:r>
          </w:p>
        </w:tc>
        <w:tc>
          <w:tcPr>
            <w:tcW w:w="0" w:type="auto"/>
          </w:tcPr>
          <w:p w:rsidR="00CC0497" w:rsidRPr="00D1300E" w:rsidRDefault="00CC0497" w:rsidP="00B44392">
            <w:pPr>
              <w:pStyle w:val="Body"/>
              <w:rPr>
                <w:sz w:val="24"/>
                <w:szCs w:val="24"/>
              </w:rPr>
            </w:pPr>
            <w:r w:rsidRPr="00D1300E">
              <w:rPr>
                <w:sz w:val="24"/>
                <w:szCs w:val="24"/>
              </w:rPr>
              <w:t>730 ship arrivals per year</w:t>
            </w:r>
          </w:p>
        </w:tc>
        <w:tc>
          <w:tcPr>
            <w:tcW w:w="0" w:type="auto"/>
          </w:tcPr>
          <w:p w:rsidR="00CC0497" w:rsidRPr="00D1300E" w:rsidRDefault="00CC0497" w:rsidP="009B4196">
            <w:pPr>
              <w:pStyle w:val="Body"/>
              <w:rPr>
                <w:sz w:val="24"/>
                <w:szCs w:val="24"/>
              </w:rPr>
            </w:pPr>
            <w:r w:rsidRPr="00D1300E">
              <w:rPr>
                <w:sz w:val="24"/>
                <w:szCs w:val="24"/>
              </w:rPr>
              <w:t>180 ship arrivals per year</w:t>
            </w:r>
          </w:p>
        </w:tc>
        <w:tc>
          <w:tcPr>
            <w:tcW w:w="0" w:type="auto"/>
          </w:tcPr>
          <w:p w:rsidR="00CC0497" w:rsidRPr="00D1300E" w:rsidRDefault="00CC0497" w:rsidP="00B44392">
            <w:pPr>
              <w:pStyle w:val="Body"/>
              <w:rPr>
                <w:sz w:val="24"/>
                <w:szCs w:val="24"/>
              </w:rPr>
            </w:pPr>
            <w:r w:rsidRPr="00D1300E">
              <w:rPr>
                <w:sz w:val="24"/>
                <w:szCs w:val="24"/>
              </w:rPr>
              <w:t>800 ship arrivals per year</w:t>
            </w:r>
          </w:p>
        </w:tc>
        <w:tc>
          <w:tcPr>
            <w:tcW w:w="0" w:type="auto"/>
          </w:tcPr>
          <w:p w:rsidR="00CC0497" w:rsidRPr="00D1300E" w:rsidRDefault="001A20C5" w:rsidP="00B44392">
            <w:pPr>
              <w:pStyle w:val="Body"/>
              <w:rPr>
                <w:sz w:val="24"/>
                <w:szCs w:val="24"/>
              </w:rPr>
            </w:pPr>
            <w:r>
              <w:rPr>
                <w:sz w:val="24"/>
                <w:szCs w:val="24"/>
              </w:rPr>
              <w:t>1</w:t>
            </w:r>
            <w:r w:rsidR="00CC0497" w:rsidRPr="00D1300E">
              <w:rPr>
                <w:sz w:val="24"/>
                <w:szCs w:val="24"/>
              </w:rPr>
              <w:t>500 ship arrivals per year</w:t>
            </w:r>
          </w:p>
        </w:tc>
      </w:tr>
      <w:tr w:rsidR="00CC0497" w:rsidRPr="00D1300E" w:rsidTr="00CC0497">
        <w:tc>
          <w:tcPr>
            <w:tcW w:w="0" w:type="auto"/>
            <w:vMerge/>
          </w:tcPr>
          <w:p w:rsidR="00CC0497" w:rsidRPr="00D1300E" w:rsidRDefault="00CC0497" w:rsidP="00F225FB">
            <w:pPr>
              <w:pStyle w:val="Body"/>
              <w:rPr>
                <w:b/>
                <w:sz w:val="24"/>
                <w:szCs w:val="24"/>
              </w:rPr>
            </w:pPr>
          </w:p>
        </w:tc>
        <w:tc>
          <w:tcPr>
            <w:tcW w:w="0" w:type="auto"/>
          </w:tcPr>
          <w:p w:rsidR="00CC0497" w:rsidRPr="00D1300E" w:rsidRDefault="00CC0497" w:rsidP="00F225FB">
            <w:pPr>
              <w:pStyle w:val="Body"/>
              <w:rPr>
                <w:sz w:val="24"/>
                <w:szCs w:val="24"/>
              </w:rPr>
            </w:pPr>
            <w:r w:rsidRPr="00D1300E">
              <w:rPr>
                <w:sz w:val="24"/>
                <w:szCs w:val="24"/>
              </w:rPr>
              <w:t>Less than one ship call per day</w:t>
            </w:r>
          </w:p>
        </w:tc>
        <w:tc>
          <w:tcPr>
            <w:tcW w:w="0" w:type="auto"/>
          </w:tcPr>
          <w:p w:rsidR="00CC0497" w:rsidRPr="00D1300E" w:rsidRDefault="00CC0497" w:rsidP="00B44392">
            <w:pPr>
              <w:pStyle w:val="Body"/>
              <w:rPr>
                <w:sz w:val="24"/>
                <w:szCs w:val="24"/>
              </w:rPr>
            </w:pPr>
            <w:r w:rsidRPr="00D1300E">
              <w:rPr>
                <w:sz w:val="24"/>
                <w:szCs w:val="24"/>
              </w:rPr>
              <w:t>One ship call per day</w:t>
            </w:r>
          </w:p>
        </w:tc>
        <w:tc>
          <w:tcPr>
            <w:tcW w:w="0" w:type="auto"/>
          </w:tcPr>
          <w:p w:rsidR="00CC0497" w:rsidRPr="00D1300E" w:rsidRDefault="00CC0497" w:rsidP="00B44392">
            <w:pPr>
              <w:pStyle w:val="Body"/>
              <w:rPr>
                <w:sz w:val="24"/>
                <w:szCs w:val="24"/>
              </w:rPr>
            </w:pPr>
            <w:r w:rsidRPr="00D1300E">
              <w:rPr>
                <w:sz w:val="24"/>
                <w:szCs w:val="24"/>
              </w:rPr>
              <w:t>Less than one ship call per day</w:t>
            </w:r>
          </w:p>
        </w:tc>
        <w:tc>
          <w:tcPr>
            <w:tcW w:w="0" w:type="auto"/>
          </w:tcPr>
          <w:p w:rsidR="00CC0497" w:rsidRPr="00D1300E" w:rsidRDefault="00CC0497" w:rsidP="00B44392">
            <w:pPr>
              <w:pStyle w:val="Body"/>
              <w:rPr>
                <w:sz w:val="24"/>
                <w:szCs w:val="24"/>
              </w:rPr>
            </w:pPr>
            <w:r w:rsidRPr="00D1300E">
              <w:rPr>
                <w:sz w:val="24"/>
                <w:szCs w:val="24"/>
              </w:rPr>
              <w:t>Two to three ship calls per day</w:t>
            </w:r>
          </w:p>
        </w:tc>
        <w:tc>
          <w:tcPr>
            <w:tcW w:w="0" w:type="auto"/>
          </w:tcPr>
          <w:p w:rsidR="00CC0497" w:rsidRPr="00D1300E" w:rsidRDefault="00CC0497" w:rsidP="00B44392">
            <w:pPr>
              <w:pStyle w:val="Body"/>
              <w:rPr>
                <w:sz w:val="24"/>
                <w:szCs w:val="24"/>
              </w:rPr>
            </w:pPr>
            <w:r w:rsidRPr="00D1300E">
              <w:rPr>
                <w:sz w:val="24"/>
                <w:szCs w:val="24"/>
              </w:rPr>
              <w:t>Three ship calls per day</w:t>
            </w:r>
          </w:p>
        </w:tc>
      </w:tr>
      <w:tr w:rsidR="00CC0497" w:rsidRPr="00D1300E" w:rsidTr="00CC0497">
        <w:tc>
          <w:tcPr>
            <w:tcW w:w="0" w:type="auto"/>
            <w:vMerge/>
          </w:tcPr>
          <w:p w:rsidR="00CC0497" w:rsidRPr="00D1300E" w:rsidRDefault="00CC0497" w:rsidP="00F225FB">
            <w:pPr>
              <w:pStyle w:val="Body"/>
              <w:rPr>
                <w:b/>
                <w:sz w:val="24"/>
                <w:szCs w:val="24"/>
              </w:rPr>
            </w:pPr>
          </w:p>
        </w:tc>
        <w:tc>
          <w:tcPr>
            <w:tcW w:w="0" w:type="auto"/>
          </w:tcPr>
          <w:p w:rsidR="00CC0497" w:rsidRPr="00D1300E" w:rsidRDefault="00CC0497" w:rsidP="00F225FB">
            <w:pPr>
              <w:pStyle w:val="Body"/>
              <w:rPr>
                <w:sz w:val="24"/>
                <w:szCs w:val="24"/>
              </w:rPr>
            </w:pPr>
            <w:r w:rsidRPr="00D1300E">
              <w:rPr>
                <w:sz w:val="24"/>
                <w:szCs w:val="24"/>
              </w:rPr>
              <w:t>Average time at anchor – 12 hours</w:t>
            </w:r>
          </w:p>
        </w:tc>
        <w:tc>
          <w:tcPr>
            <w:tcW w:w="0" w:type="auto"/>
          </w:tcPr>
          <w:p w:rsidR="00CC0497" w:rsidRPr="00D1300E" w:rsidRDefault="00CC0497" w:rsidP="00956453">
            <w:pPr>
              <w:pStyle w:val="Body"/>
              <w:rPr>
                <w:sz w:val="24"/>
                <w:szCs w:val="24"/>
              </w:rPr>
            </w:pPr>
            <w:r w:rsidRPr="00D1300E">
              <w:rPr>
                <w:sz w:val="24"/>
                <w:szCs w:val="24"/>
              </w:rPr>
              <w:t>Average time at anchor – three days</w:t>
            </w:r>
          </w:p>
        </w:tc>
        <w:tc>
          <w:tcPr>
            <w:tcW w:w="0" w:type="auto"/>
          </w:tcPr>
          <w:p w:rsidR="00CC0497" w:rsidRPr="00D1300E" w:rsidRDefault="00CC0497" w:rsidP="00956453">
            <w:pPr>
              <w:pStyle w:val="Body"/>
              <w:rPr>
                <w:sz w:val="24"/>
                <w:szCs w:val="24"/>
              </w:rPr>
            </w:pPr>
            <w:r w:rsidRPr="00D1300E">
              <w:rPr>
                <w:sz w:val="24"/>
                <w:szCs w:val="24"/>
              </w:rPr>
              <w:t>Average time at anchor – three days</w:t>
            </w:r>
          </w:p>
        </w:tc>
        <w:tc>
          <w:tcPr>
            <w:tcW w:w="0" w:type="auto"/>
          </w:tcPr>
          <w:p w:rsidR="00CC0497" w:rsidRPr="00D1300E" w:rsidRDefault="00CC0497" w:rsidP="00B44392">
            <w:pPr>
              <w:pStyle w:val="Body"/>
              <w:rPr>
                <w:sz w:val="24"/>
                <w:szCs w:val="24"/>
              </w:rPr>
            </w:pPr>
            <w:r w:rsidRPr="00D1300E">
              <w:rPr>
                <w:sz w:val="24"/>
                <w:szCs w:val="24"/>
              </w:rPr>
              <w:t>Average time at anchor – 19 days</w:t>
            </w:r>
          </w:p>
        </w:tc>
        <w:tc>
          <w:tcPr>
            <w:tcW w:w="0" w:type="auto"/>
          </w:tcPr>
          <w:p w:rsidR="00CC0497" w:rsidRPr="00D1300E" w:rsidRDefault="00CC0497" w:rsidP="00B44392">
            <w:pPr>
              <w:pStyle w:val="Body"/>
              <w:rPr>
                <w:sz w:val="24"/>
                <w:szCs w:val="24"/>
              </w:rPr>
            </w:pPr>
            <w:r w:rsidRPr="00D1300E">
              <w:rPr>
                <w:sz w:val="24"/>
                <w:szCs w:val="24"/>
              </w:rPr>
              <w:t>Average time at anchor – four days</w:t>
            </w:r>
          </w:p>
        </w:tc>
      </w:tr>
      <w:tr w:rsidR="00CC0497" w:rsidRPr="00D1300E" w:rsidTr="00CC0497">
        <w:tc>
          <w:tcPr>
            <w:tcW w:w="0" w:type="auto"/>
            <w:vMerge w:val="restart"/>
          </w:tcPr>
          <w:p w:rsidR="002D640B" w:rsidRPr="00D1300E" w:rsidRDefault="00CC0497" w:rsidP="002D640B">
            <w:pPr>
              <w:pStyle w:val="Body"/>
              <w:rPr>
                <w:b/>
                <w:sz w:val="24"/>
                <w:szCs w:val="24"/>
              </w:rPr>
            </w:pPr>
            <w:r w:rsidRPr="00D1300E">
              <w:rPr>
                <w:b/>
                <w:sz w:val="24"/>
                <w:szCs w:val="24"/>
              </w:rPr>
              <w:t>Future</w:t>
            </w:r>
            <w:r w:rsidR="002D640B" w:rsidRPr="00D1300E">
              <w:rPr>
                <w:b/>
                <w:sz w:val="24"/>
                <w:szCs w:val="24"/>
              </w:rPr>
              <w:t xml:space="preserve"> demand</w:t>
            </w:r>
          </w:p>
        </w:tc>
        <w:tc>
          <w:tcPr>
            <w:tcW w:w="0" w:type="auto"/>
          </w:tcPr>
          <w:p w:rsidR="00CC0497" w:rsidRPr="00D1300E" w:rsidRDefault="00CC0497" w:rsidP="00B44392">
            <w:pPr>
              <w:pStyle w:val="Body"/>
              <w:rPr>
                <w:sz w:val="24"/>
                <w:szCs w:val="24"/>
              </w:rPr>
            </w:pPr>
            <w:r w:rsidRPr="00D1300E">
              <w:rPr>
                <w:sz w:val="24"/>
                <w:szCs w:val="24"/>
              </w:rPr>
              <w:t>Low growth in ship calls (2%) over next 20 years.</w:t>
            </w:r>
          </w:p>
        </w:tc>
        <w:tc>
          <w:tcPr>
            <w:tcW w:w="0" w:type="auto"/>
          </w:tcPr>
          <w:p w:rsidR="00CC0497" w:rsidRPr="00D1300E" w:rsidRDefault="00CC0497" w:rsidP="00B44392">
            <w:pPr>
              <w:pStyle w:val="Bullet"/>
              <w:numPr>
                <w:ilvl w:val="0"/>
                <w:numId w:val="0"/>
              </w:numPr>
              <w:rPr>
                <w:szCs w:val="24"/>
              </w:rPr>
            </w:pPr>
            <w:r w:rsidRPr="00D1300E">
              <w:rPr>
                <w:szCs w:val="24"/>
              </w:rPr>
              <w:t>Low growth in ship calls (2%) over next 20 years</w:t>
            </w:r>
          </w:p>
        </w:tc>
        <w:tc>
          <w:tcPr>
            <w:tcW w:w="0" w:type="auto"/>
          </w:tcPr>
          <w:p w:rsidR="00CC0497" w:rsidRPr="00D1300E" w:rsidRDefault="00CC0497" w:rsidP="00B44392">
            <w:pPr>
              <w:pStyle w:val="Bullet"/>
              <w:numPr>
                <w:ilvl w:val="0"/>
                <w:numId w:val="0"/>
              </w:numPr>
              <w:rPr>
                <w:szCs w:val="24"/>
              </w:rPr>
            </w:pPr>
            <w:r w:rsidRPr="00D1300E">
              <w:rPr>
                <w:szCs w:val="24"/>
              </w:rPr>
              <w:t>Significant growth in fu</w:t>
            </w:r>
            <w:r w:rsidR="0018691F" w:rsidRPr="00D1300E">
              <w:rPr>
                <w:szCs w:val="24"/>
              </w:rPr>
              <w:t>ture ship calls (11</w:t>
            </w:r>
            <w:r w:rsidRPr="00D1300E">
              <w:rPr>
                <w:szCs w:val="24"/>
              </w:rPr>
              <w:t>%) over the next 20 years</w:t>
            </w:r>
          </w:p>
        </w:tc>
        <w:tc>
          <w:tcPr>
            <w:tcW w:w="0" w:type="auto"/>
          </w:tcPr>
          <w:p w:rsidR="00CC0497" w:rsidRPr="00D1300E" w:rsidRDefault="00CC0497" w:rsidP="00B44392">
            <w:pPr>
              <w:pStyle w:val="Body"/>
              <w:rPr>
                <w:sz w:val="24"/>
                <w:szCs w:val="24"/>
              </w:rPr>
            </w:pPr>
            <w:r w:rsidRPr="00D1300E">
              <w:rPr>
                <w:sz w:val="24"/>
                <w:szCs w:val="24"/>
              </w:rPr>
              <w:t>Relatively moderate growth in future ship calls (5-6%) over the next 20 years</w:t>
            </w:r>
          </w:p>
        </w:tc>
        <w:tc>
          <w:tcPr>
            <w:tcW w:w="0" w:type="auto"/>
          </w:tcPr>
          <w:p w:rsidR="00CC0497" w:rsidRPr="00D1300E" w:rsidRDefault="00CC0497" w:rsidP="00CC0497">
            <w:pPr>
              <w:pStyle w:val="Body"/>
              <w:rPr>
                <w:sz w:val="24"/>
                <w:szCs w:val="24"/>
              </w:rPr>
            </w:pPr>
            <w:r w:rsidRPr="00D1300E">
              <w:rPr>
                <w:sz w:val="24"/>
                <w:szCs w:val="24"/>
              </w:rPr>
              <w:t>Relatively moderate growth in future ship calls (3-4%) over the next 20 years</w:t>
            </w:r>
          </w:p>
        </w:tc>
      </w:tr>
      <w:tr w:rsidR="00CC0497" w:rsidRPr="00D1300E" w:rsidTr="00CC0497">
        <w:tc>
          <w:tcPr>
            <w:tcW w:w="0" w:type="auto"/>
            <w:vMerge/>
          </w:tcPr>
          <w:p w:rsidR="00CC0497" w:rsidRPr="00D1300E" w:rsidRDefault="00CC0497" w:rsidP="00B44392">
            <w:pPr>
              <w:pStyle w:val="Body"/>
              <w:rPr>
                <w:sz w:val="24"/>
                <w:szCs w:val="24"/>
              </w:rPr>
            </w:pPr>
          </w:p>
        </w:tc>
        <w:tc>
          <w:tcPr>
            <w:tcW w:w="0" w:type="auto"/>
          </w:tcPr>
          <w:p w:rsidR="00CC0497" w:rsidRPr="00D1300E" w:rsidRDefault="00CC0497" w:rsidP="00B44392">
            <w:pPr>
              <w:pStyle w:val="Body"/>
              <w:rPr>
                <w:sz w:val="24"/>
                <w:szCs w:val="24"/>
              </w:rPr>
            </w:pPr>
            <w:r w:rsidRPr="00D1300E">
              <w:rPr>
                <w:sz w:val="24"/>
                <w:szCs w:val="24"/>
              </w:rPr>
              <w:t>No change to ship calls per day</w:t>
            </w:r>
          </w:p>
        </w:tc>
        <w:tc>
          <w:tcPr>
            <w:tcW w:w="0" w:type="auto"/>
          </w:tcPr>
          <w:p w:rsidR="00CC0497" w:rsidRPr="00D1300E" w:rsidRDefault="00CC0497" w:rsidP="00B44392">
            <w:pPr>
              <w:pStyle w:val="Bullet"/>
              <w:numPr>
                <w:ilvl w:val="0"/>
                <w:numId w:val="0"/>
              </w:numPr>
              <w:rPr>
                <w:szCs w:val="24"/>
              </w:rPr>
            </w:pPr>
            <w:r w:rsidRPr="00D1300E">
              <w:rPr>
                <w:szCs w:val="24"/>
              </w:rPr>
              <w:t>Less than two ship calls per day</w:t>
            </w:r>
          </w:p>
        </w:tc>
        <w:tc>
          <w:tcPr>
            <w:tcW w:w="0" w:type="auto"/>
          </w:tcPr>
          <w:p w:rsidR="00CC0497" w:rsidRPr="00D1300E" w:rsidRDefault="00CC0497" w:rsidP="00B44392">
            <w:pPr>
              <w:pStyle w:val="Bullet"/>
              <w:numPr>
                <w:ilvl w:val="0"/>
                <w:numId w:val="0"/>
              </w:numPr>
              <w:rPr>
                <w:szCs w:val="24"/>
              </w:rPr>
            </w:pPr>
            <w:r w:rsidRPr="00D1300E">
              <w:rPr>
                <w:szCs w:val="24"/>
              </w:rPr>
              <w:t>2.5 ship calls per day</w:t>
            </w:r>
          </w:p>
        </w:tc>
        <w:tc>
          <w:tcPr>
            <w:tcW w:w="0" w:type="auto"/>
          </w:tcPr>
          <w:p w:rsidR="00CC0497" w:rsidRPr="00D1300E" w:rsidRDefault="00CC0497" w:rsidP="00B44392">
            <w:pPr>
              <w:pStyle w:val="Body"/>
              <w:rPr>
                <w:sz w:val="24"/>
                <w:szCs w:val="24"/>
              </w:rPr>
            </w:pPr>
            <w:r w:rsidRPr="00D1300E">
              <w:rPr>
                <w:sz w:val="24"/>
                <w:szCs w:val="24"/>
              </w:rPr>
              <w:t>6.5 ship calls per day</w:t>
            </w:r>
          </w:p>
        </w:tc>
        <w:tc>
          <w:tcPr>
            <w:tcW w:w="0" w:type="auto"/>
          </w:tcPr>
          <w:p w:rsidR="00CC0497" w:rsidRPr="00D1300E" w:rsidRDefault="00CC0497" w:rsidP="00CC0497">
            <w:pPr>
              <w:pStyle w:val="Body"/>
              <w:rPr>
                <w:sz w:val="24"/>
                <w:szCs w:val="24"/>
              </w:rPr>
            </w:pPr>
            <w:r w:rsidRPr="00D1300E">
              <w:rPr>
                <w:sz w:val="24"/>
                <w:szCs w:val="24"/>
              </w:rPr>
              <w:t>Six ship calls per day</w:t>
            </w:r>
          </w:p>
        </w:tc>
      </w:tr>
    </w:tbl>
    <w:p w:rsidR="00956453" w:rsidRPr="00D1300E" w:rsidRDefault="00956453" w:rsidP="00956453">
      <w:pPr>
        <w:pStyle w:val="Body"/>
        <w:rPr>
          <w:sz w:val="24"/>
          <w:szCs w:val="24"/>
        </w:rPr>
        <w:sectPr w:rsidR="00956453" w:rsidRPr="00D1300E" w:rsidSect="00823F8D">
          <w:pgSz w:w="16838" w:h="11906" w:orient="landscape" w:code="9"/>
          <w:pgMar w:top="1418" w:right="1701" w:bottom="1418" w:left="1701" w:header="709" w:footer="709" w:gutter="0"/>
          <w:cols w:space="720"/>
          <w:docGrid w:linePitch="273"/>
        </w:sectPr>
      </w:pPr>
    </w:p>
    <w:p w:rsidR="00002CFC" w:rsidRPr="00D1300E" w:rsidRDefault="00002CFC" w:rsidP="006E3830">
      <w:pPr>
        <w:pStyle w:val="Heading2"/>
        <w:rPr>
          <w:sz w:val="24"/>
          <w:szCs w:val="24"/>
        </w:rPr>
      </w:pPr>
      <w:bookmarkStart w:id="107" w:name="_Toc353532655"/>
      <w:bookmarkStart w:id="108" w:name="_Toc353798706"/>
      <w:bookmarkStart w:id="109" w:name="_Toc358987184"/>
      <w:r w:rsidRPr="00D1300E">
        <w:rPr>
          <w:sz w:val="24"/>
          <w:szCs w:val="24"/>
        </w:rPr>
        <w:t>Ability to control ship anchoring demand and use</w:t>
      </w:r>
      <w:bookmarkEnd w:id="107"/>
      <w:bookmarkEnd w:id="108"/>
      <w:bookmarkEnd w:id="109"/>
      <w:r w:rsidRPr="00D1300E">
        <w:rPr>
          <w:sz w:val="24"/>
          <w:szCs w:val="24"/>
        </w:rPr>
        <w:t xml:space="preserve"> </w:t>
      </w:r>
    </w:p>
    <w:p w:rsidR="00002CFC" w:rsidRPr="00D1300E" w:rsidRDefault="00002CFC" w:rsidP="00002CFC">
      <w:pPr>
        <w:pStyle w:val="Body"/>
        <w:rPr>
          <w:sz w:val="24"/>
          <w:szCs w:val="24"/>
        </w:rPr>
      </w:pPr>
      <w:r w:rsidRPr="00D1300E">
        <w:rPr>
          <w:sz w:val="24"/>
          <w:szCs w:val="24"/>
        </w:rPr>
        <w:t>It is difficult for a port authority or RHM to control the use of ship anchorages beyond designating anchorage sites and to control their ultimate capacity. Shipping movements (and therefore anchorage) are influenced by other stakeholders with differing commercial objectives and they are summarised below:</w:t>
      </w:r>
    </w:p>
    <w:p w:rsidR="00002CFC" w:rsidRPr="00D1300E" w:rsidRDefault="00002CFC" w:rsidP="006E3830">
      <w:pPr>
        <w:pStyle w:val="Bullet"/>
        <w:rPr>
          <w:szCs w:val="24"/>
        </w:rPr>
      </w:pPr>
      <w:r w:rsidRPr="00D1300E">
        <w:rPr>
          <w:szCs w:val="24"/>
        </w:rPr>
        <w:t xml:space="preserve">The product exporter may have control over the arrangement of shipping if the contract terms between the seller (e.g. the Australian exporter) and the buyer (e.g. the overseas importer) include delivery by ship to the overseas port destination. This currently does not happen that often in Queensland. </w:t>
      </w:r>
    </w:p>
    <w:p w:rsidR="00002CFC" w:rsidRPr="00D1300E" w:rsidRDefault="00002CFC" w:rsidP="006E3830">
      <w:pPr>
        <w:pStyle w:val="Bullet"/>
        <w:rPr>
          <w:szCs w:val="24"/>
        </w:rPr>
      </w:pPr>
      <w:r w:rsidRPr="00D1300E">
        <w:rPr>
          <w:szCs w:val="24"/>
        </w:rPr>
        <w:t xml:space="preserve">The product importer may have control over the arrangement of shipping if the contract terms between the seller (e.g. the Australian exporter) and the buyer (e.g. the overseas importer) require the exporter to deliver the cargo to port and load it only onto the ship nominated by the importer (versus a ship controlled by the exporter). This is generally current practice. </w:t>
      </w:r>
    </w:p>
    <w:p w:rsidR="00002CFC" w:rsidRDefault="00002CFC" w:rsidP="006E3830">
      <w:pPr>
        <w:pStyle w:val="Bullet"/>
        <w:rPr>
          <w:szCs w:val="24"/>
        </w:rPr>
      </w:pPr>
      <w:r w:rsidRPr="00D1300E">
        <w:rPr>
          <w:szCs w:val="24"/>
        </w:rPr>
        <w:t xml:space="preserve">The shipping company and the ship’s master has the discretion when to arrive for cargoes. This can include arriving just-in time for a booked load, </w:t>
      </w:r>
      <w:r w:rsidR="00112ED3" w:rsidRPr="00D1300E">
        <w:rPr>
          <w:szCs w:val="24"/>
        </w:rPr>
        <w:t xml:space="preserve">arrive in advance of the loading schedule </w:t>
      </w:r>
      <w:r w:rsidRPr="00D1300E">
        <w:rPr>
          <w:szCs w:val="24"/>
        </w:rPr>
        <w:t>or opportunistically waiting at a loading point (at anchor) for the chance of loading a cargo.</w:t>
      </w:r>
      <w:r w:rsidR="003A735C" w:rsidRPr="00D1300E">
        <w:rPr>
          <w:szCs w:val="24"/>
        </w:rPr>
        <w:t xml:space="preserve"> Opportunistic arrivals are not a practice that currently occurs for ships servicing the five major ports of Queensland</w:t>
      </w:r>
      <w:r w:rsidR="008D227F">
        <w:rPr>
          <w:szCs w:val="24"/>
        </w:rPr>
        <w:t xml:space="preserve"> (P. Quirk (MSQ) pers. comm., 20 May 2013)</w:t>
      </w:r>
      <w:r w:rsidR="003A735C" w:rsidRPr="00D1300E">
        <w:rPr>
          <w:szCs w:val="24"/>
        </w:rPr>
        <w:t>.</w:t>
      </w:r>
    </w:p>
    <w:p w:rsidR="00002CFC" w:rsidRPr="00D1300E" w:rsidRDefault="00002CFC" w:rsidP="006E3830">
      <w:pPr>
        <w:pStyle w:val="Bullet"/>
        <w:rPr>
          <w:szCs w:val="24"/>
        </w:rPr>
      </w:pPr>
      <w:r w:rsidRPr="00D1300E">
        <w:rPr>
          <w:szCs w:val="24"/>
        </w:rPr>
        <w:t>The terminal operating company, in conjunction with the port authority, may operate queuing rules, notifications and priorities which affect the behaviour of ships at anchor and their proceeding towards anchor from sea.</w:t>
      </w:r>
    </w:p>
    <w:p w:rsidR="00002CFC" w:rsidRPr="00D1300E" w:rsidRDefault="00002CFC" w:rsidP="00002CFC">
      <w:pPr>
        <w:pStyle w:val="Body"/>
        <w:rPr>
          <w:sz w:val="24"/>
          <w:szCs w:val="24"/>
        </w:rPr>
      </w:pPr>
      <w:r w:rsidRPr="00D1300E">
        <w:rPr>
          <w:sz w:val="24"/>
          <w:szCs w:val="24"/>
        </w:rPr>
        <w:t>This complexity remains a challenge for effective management of anchorages.</w:t>
      </w:r>
      <w:r w:rsidR="007F1C99" w:rsidRPr="00D1300E">
        <w:rPr>
          <w:sz w:val="24"/>
          <w:szCs w:val="24"/>
        </w:rPr>
        <w:t xml:space="preserve"> The different drivers of shipping trade and commercial arrangements across different ports and exporters/importers mean that no single ship anchorage management strategy will be applicable to all port anchorages.</w:t>
      </w:r>
    </w:p>
    <w:p w:rsidR="00CC0497" w:rsidRPr="00D1300E" w:rsidRDefault="00CC0497" w:rsidP="00002CFC">
      <w:pPr>
        <w:pStyle w:val="Body"/>
        <w:rPr>
          <w:sz w:val="24"/>
          <w:szCs w:val="24"/>
        </w:rPr>
      </w:pPr>
      <w:r w:rsidRPr="00D1300E">
        <w:rPr>
          <w:sz w:val="24"/>
          <w:szCs w:val="24"/>
        </w:rPr>
        <w:t>Other commercial shipping arrangements that may influence shipping movements and the use of anchorages are:</w:t>
      </w:r>
    </w:p>
    <w:p w:rsidR="000D14D4" w:rsidRPr="00D1300E" w:rsidRDefault="00CC0497" w:rsidP="00CC0497">
      <w:pPr>
        <w:pStyle w:val="Bullet"/>
        <w:rPr>
          <w:szCs w:val="24"/>
        </w:rPr>
      </w:pPr>
      <w:r w:rsidRPr="00D1300E">
        <w:rPr>
          <w:szCs w:val="24"/>
        </w:rPr>
        <w:t>Cost Insurance and Freight</w:t>
      </w:r>
      <w:r w:rsidR="00757BFD" w:rsidRPr="00D1300E">
        <w:rPr>
          <w:szCs w:val="24"/>
        </w:rPr>
        <w:t xml:space="preserve"> (CIF)</w:t>
      </w:r>
      <w:r w:rsidRPr="00D1300E">
        <w:rPr>
          <w:bCs/>
          <w:szCs w:val="24"/>
        </w:rPr>
        <w:t xml:space="preserve"> which</w:t>
      </w:r>
      <w:r w:rsidRPr="00D1300E">
        <w:rPr>
          <w:b/>
          <w:bCs/>
          <w:szCs w:val="24"/>
        </w:rPr>
        <w:t xml:space="preserve"> </w:t>
      </w:r>
      <w:r w:rsidR="000D14D4" w:rsidRPr="00D1300E">
        <w:rPr>
          <w:szCs w:val="24"/>
        </w:rPr>
        <w:t xml:space="preserve">means the shipper/trader has to pay the cost of shipment up to the ship, insurance cost of cargo and freight cost up to destination port. </w:t>
      </w:r>
    </w:p>
    <w:p w:rsidR="000D14D4" w:rsidRPr="00D1300E" w:rsidRDefault="00495D6E" w:rsidP="00CC0497">
      <w:pPr>
        <w:pStyle w:val="Bullet"/>
        <w:rPr>
          <w:szCs w:val="24"/>
        </w:rPr>
      </w:pPr>
      <w:r w:rsidRPr="00D1300E">
        <w:rPr>
          <w:szCs w:val="24"/>
        </w:rPr>
        <w:t>Free On Board</w:t>
      </w:r>
      <w:r w:rsidR="000D14D4" w:rsidRPr="00D1300E">
        <w:rPr>
          <w:szCs w:val="24"/>
        </w:rPr>
        <w:t xml:space="preserve"> which means the shipper/trader pays only costs up to the ship and insurance cost, but freight charges are pa</w:t>
      </w:r>
      <w:r w:rsidR="009416E0" w:rsidRPr="00D1300E">
        <w:rPr>
          <w:szCs w:val="24"/>
        </w:rPr>
        <w:t>i</w:t>
      </w:r>
      <w:r w:rsidR="000D14D4" w:rsidRPr="00D1300E">
        <w:rPr>
          <w:szCs w:val="24"/>
        </w:rPr>
        <w:t>d by the Buyer/Consignee.</w:t>
      </w:r>
    </w:p>
    <w:p w:rsidR="000D14D4" w:rsidRDefault="000D14D4" w:rsidP="00002CFC">
      <w:pPr>
        <w:pStyle w:val="Body"/>
      </w:pPr>
    </w:p>
    <w:p w:rsidR="001A4874" w:rsidRDefault="008D5DD4" w:rsidP="001A4874">
      <w:pPr>
        <w:pStyle w:val="Heading1"/>
      </w:pPr>
      <w:bookmarkStart w:id="110" w:name="_Toc353532656"/>
      <w:bookmarkStart w:id="111" w:name="_Toc353798707"/>
      <w:bookmarkStart w:id="112" w:name="_Toc358987185"/>
      <w:r>
        <w:t>Environmental impacts of anchorages</w:t>
      </w:r>
      <w:bookmarkEnd w:id="110"/>
      <w:bookmarkEnd w:id="111"/>
      <w:bookmarkEnd w:id="112"/>
    </w:p>
    <w:p w:rsidR="001A4874" w:rsidRPr="007310BF" w:rsidRDefault="001A4874" w:rsidP="001A4874">
      <w:pPr>
        <w:pStyle w:val="Heading2"/>
        <w:rPr>
          <w:sz w:val="24"/>
          <w:szCs w:val="24"/>
        </w:rPr>
      </w:pPr>
      <w:bookmarkStart w:id="113" w:name="_Toc353532657"/>
      <w:bookmarkStart w:id="114" w:name="_Toc353798708"/>
      <w:bookmarkStart w:id="115" w:name="_Toc358987186"/>
      <w:r w:rsidRPr="007310BF">
        <w:rPr>
          <w:sz w:val="24"/>
          <w:szCs w:val="24"/>
        </w:rPr>
        <w:t>Key environmental values</w:t>
      </w:r>
      <w:bookmarkEnd w:id="113"/>
      <w:bookmarkEnd w:id="114"/>
      <w:bookmarkEnd w:id="115"/>
    </w:p>
    <w:p w:rsidR="001A4874" w:rsidRPr="007310BF" w:rsidRDefault="00FB71D8" w:rsidP="001A4874">
      <w:pPr>
        <w:pStyle w:val="Body"/>
        <w:rPr>
          <w:sz w:val="24"/>
          <w:szCs w:val="24"/>
        </w:rPr>
      </w:pPr>
      <w:r w:rsidRPr="007310BF">
        <w:rPr>
          <w:sz w:val="24"/>
          <w:szCs w:val="24"/>
        </w:rPr>
        <w:t>The k</w:t>
      </w:r>
      <w:r w:rsidR="001A4874" w:rsidRPr="007310BF">
        <w:rPr>
          <w:sz w:val="24"/>
          <w:szCs w:val="24"/>
        </w:rPr>
        <w:t>ey environmental values that are known to occur within the anchorage study areas are MNES protected under the EPBC Act, the OUV for the World Heritage property and cultural heritage values.</w:t>
      </w:r>
    </w:p>
    <w:p w:rsidR="001A4874" w:rsidRPr="007310BF" w:rsidRDefault="001A4874" w:rsidP="001A4874">
      <w:pPr>
        <w:pStyle w:val="Heading3"/>
        <w:rPr>
          <w:sz w:val="24"/>
          <w:szCs w:val="24"/>
        </w:rPr>
      </w:pPr>
      <w:r w:rsidRPr="007310BF">
        <w:rPr>
          <w:sz w:val="24"/>
          <w:szCs w:val="24"/>
        </w:rPr>
        <w:t>Matters of National Environmental Significance</w:t>
      </w:r>
    </w:p>
    <w:p w:rsidR="001A4874" w:rsidRPr="007310BF" w:rsidRDefault="001A4874" w:rsidP="001A4874">
      <w:pPr>
        <w:pStyle w:val="Body"/>
        <w:rPr>
          <w:sz w:val="24"/>
          <w:szCs w:val="24"/>
        </w:rPr>
      </w:pPr>
      <w:r w:rsidRPr="007310BF">
        <w:rPr>
          <w:sz w:val="24"/>
          <w:szCs w:val="24"/>
        </w:rPr>
        <w:t>MNES protected by the EPBC Act that are of relevance to this assessment are defined by the Terms of Reference for the Strategic Assessment to be:</w:t>
      </w:r>
    </w:p>
    <w:p w:rsidR="001A4874" w:rsidRPr="007310BF" w:rsidRDefault="001A4874" w:rsidP="00D327C3">
      <w:pPr>
        <w:pStyle w:val="Body"/>
        <w:numPr>
          <w:ilvl w:val="0"/>
          <w:numId w:val="15"/>
        </w:numPr>
        <w:rPr>
          <w:sz w:val="24"/>
          <w:szCs w:val="24"/>
        </w:rPr>
      </w:pPr>
      <w:r w:rsidRPr="007310BF">
        <w:rPr>
          <w:sz w:val="24"/>
          <w:szCs w:val="24"/>
        </w:rPr>
        <w:t>World Heritage properties</w:t>
      </w:r>
    </w:p>
    <w:p w:rsidR="001A4874" w:rsidRPr="007310BF" w:rsidRDefault="001A4874" w:rsidP="00D327C3">
      <w:pPr>
        <w:pStyle w:val="Body"/>
        <w:numPr>
          <w:ilvl w:val="0"/>
          <w:numId w:val="15"/>
        </w:numPr>
        <w:rPr>
          <w:sz w:val="24"/>
          <w:szCs w:val="24"/>
        </w:rPr>
      </w:pPr>
      <w:r w:rsidRPr="007310BF">
        <w:rPr>
          <w:sz w:val="24"/>
          <w:szCs w:val="24"/>
        </w:rPr>
        <w:t>National Heritage places</w:t>
      </w:r>
    </w:p>
    <w:p w:rsidR="001A4874" w:rsidRPr="007310BF" w:rsidRDefault="001A4874" w:rsidP="00D327C3">
      <w:pPr>
        <w:pStyle w:val="Body"/>
        <w:numPr>
          <w:ilvl w:val="0"/>
          <w:numId w:val="15"/>
        </w:numPr>
        <w:rPr>
          <w:sz w:val="24"/>
          <w:szCs w:val="24"/>
        </w:rPr>
      </w:pPr>
      <w:r w:rsidRPr="007310BF">
        <w:rPr>
          <w:sz w:val="24"/>
          <w:szCs w:val="24"/>
        </w:rPr>
        <w:t xml:space="preserve">Wetlands of international importance </w:t>
      </w:r>
    </w:p>
    <w:p w:rsidR="001A4874" w:rsidRPr="007310BF" w:rsidRDefault="001A4874" w:rsidP="00D327C3">
      <w:pPr>
        <w:pStyle w:val="Body"/>
        <w:numPr>
          <w:ilvl w:val="0"/>
          <w:numId w:val="15"/>
        </w:numPr>
        <w:rPr>
          <w:sz w:val="24"/>
          <w:szCs w:val="24"/>
        </w:rPr>
      </w:pPr>
      <w:r w:rsidRPr="007310BF">
        <w:rPr>
          <w:sz w:val="24"/>
          <w:szCs w:val="24"/>
        </w:rPr>
        <w:t>Listed threatened species and ecological communities</w:t>
      </w:r>
    </w:p>
    <w:p w:rsidR="001A4874" w:rsidRPr="007310BF" w:rsidRDefault="001A4874" w:rsidP="00D327C3">
      <w:pPr>
        <w:pStyle w:val="Body"/>
        <w:numPr>
          <w:ilvl w:val="0"/>
          <w:numId w:val="15"/>
        </w:numPr>
        <w:rPr>
          <w:sz w:val="24"/>
          <w:szCs w:val="24"/>
        </w:rPr>
      </w:pPr>
      <w:r w:rsidRPr="007310BF">
        <w:rPr>
          <w:sz w:val="24"/>
          <w:szCs w:val="24"/>
        </w:rPr>
        <w:t>Listed migratory species</w:t>
      </w:r>
    </w:p>
    <w:p w:rsidR="001A4874" w:rsidRPr="007310BF" w:rsidRDefault="001A4874" w:rsidP="00D327C3">
      <w:pPr>
        <w:pStyle w:val="Body"/>
        <w:numPr>
          <w:ilvl w:val="0"/>
          <w:numId w:val="15"/>
        </w:numPr>
        <w:rPr>
          <w:sz w:val="24"/>
          <w:szCs w:val="24"/>
        </w:rPr>
      </w:pPr>
      <w:r w:rsidRPr="007310BF">
        <w:rPr>
          <w:sz w:val="24"/>
          <w:szCs w:val="24"/>
        </w:rPr>
        <w:t>Commonwealth marine areas</w:t>
      </w:r>
    </w:p>
    <w:p w:rsidR="001A4874" w:rsidRPr="007310BF" w:rsidRDefault="001A4874" w:rsidP="00D327C3">
      <w:pPr>
        <w:pStyle w:val="Body"/>
        <w:numPr>
          <w:ilvl w:val="0"/>
          <w:numId w:val="15"/>
        </w:numPr>
        <w:rPr>
          <w:sz w:val="24"/>
          <w:szCs w:val="24"/>
        </w:rPr>
      </w:pPr>
      <w:r w:rsidRPr="007310BF">
        <w:rPr>
          <w:sz w:val="24"/>
          <w:szCs w:val="24"/>
        </w:rPr>
        <w:t>The Great Barrier Reef Marine Park</w:t>
      </w:r>
      <w:r w:rsidR="00DC1688" w:rsidRPr="007310BF">
        <w:rPr>
          <w:sz w:val="24"/>
          <w:szCs w:val="24"/>
        </w:rPr>
        <w:t>.</w:t>
      </w:r>
    </w:p>
    <w:p w:rsidR="001A4874" w:rsidRPr="007310BF" w:rsidRDefault="001A4874" w:rsidP="001A4874">
      <w:pPr>
        <w:pStyle w:val="Heading3"/>
        <w:rPr>
          <w:sz w:val="24"/>
          <w:szCs w:val="24"/>
        </w:rPr>
      </w:pPr>
      <w:r w:rsidRPr="007310BF">
        <w:rPr>
          <w:sz w:val="24"/>
          <w:szCs w:val="24"/>
        </w:rPr>
        <w:t>Outstanding Universal Value</w:t>
      </w:r>
    </w:p>
    <w:p w:rsidR="001A4874" w:rsidRPr="007310BF" w:rsidRDefault="001A4874" w:rsidP="001A4874">
      <w:pPr>
        <w:pStyle w:val="Body"/>
        <w:rPr>
          <w:sz w:val="24"/>
          <w:szCs w:val="24"/>
        </w:rPr>
      </w:pPr>
      <w:r w:rsidRPr="007310BF">
        <w:rPr>
          <w:sz w:val="24"/>
          <w:szCs w:val="24"/>
        </w:rPr>
        <w:t>The W</w:t>
      </w:r>
      <w:r w:rsidR="005D090B" w:rsidRPr="007310BF">
        <w:rPr>
          <w:sz w:val="24"/>
          <w:szCs w:val="24"/>
        </w:rPr>
        <w:t xml:space="preserve">orld </w:t>
      </w:r>
      <w:r w:rsidRPr="007310BF">
        <w:rPr>
          <w:sz w:val="24"/>
          <w:szCs w:val="24"/>
        </w:rPr>
        <w:t>H</w:t>
      </w:r>
      <w:r w:rsidR="005D090B" w:rsidRPr="007310BF">
        <w:rPr>
          <w:sz w:val="24"/>
          <w:szCs w:val="24"/>
        </w:rPr>
        <w:t xml:space="preserve">eritage </w:t>
      </w:r>
      <w:r w:rsidRPr="007310BF">
        <w:rPr>
          <w:sz w:val="24"/>
          <w:szCs w:val="24"/>
        </w:rPr>
        <w:t>A</w:t>
      </w:r>
      <w:r w:rsidR="005D090B" w:rsidRPr="007310BF">
        <w:rPr>
          <w:sz w:val="24"/>
          <w:szCs w:val="24"/>
        </w:rPr>
        <w:t>rea</w:t>
      </w:r>
      <w:r w:rsidRPr="007310BF">
        <w:rPr>
          <w:sz w:val="24"/>
          <w:szCs w:val="24"/>
        </w:rPr>
        <w:t xml:space="preserve"> was recognised for </w:t>
      </w:r>
      <w:r w:rsidR="00C9744C" w:rsidRPr="007310BF">
        <w:rPr>
          <w:sz w:val="24"/>
          <w:szCs w:val="24"/>
        </w:rPr>
        <w:t xml:space="preserve">its </w:t>
      </w:r>
      <w:r w:rsidR="00DC1688" w:rsidRPr="007310BF">
        <w:rPr>
          <w:sz w:val="24"/>
          <w:szCs w:val="24"/>
        </w:rPr>
        <w:t>OUV</w:t>
      </w:r>
      <w:r w:rsidR="00EF56D4" w:rsidRPr="007310BF">
        <w:rPr>
          <w:sz w:val="24"/>
          <w:szCs w:val="24"/>
        </w:rPr>
        <w:t xml:space="preserve">. </w:t>
      </w:r>
      <w:r w:rsidRPr="007310BF">
        <w:rPr>
          <w:sz w:val="24"/>
          <w:szCs w:val="24"/>
        </w:rPr>
        <w:t>Examples of these values or attributes identified by the World Heritage Committee include the biodiversity and interconnectedness of species and habitats along the Reef, and ecosystem processes such as physical, geomorphological, chemical and ecological processes.</w:t>
      </w:r>
    </w:p>
    <w:p w:rsidR="00C9744C" w:rsidRPr="007310BF" w:rsidRDefault="00AC030D" w:rsidP="00C9744C">
      <w:pPr>
        <w:pStyle w:val="Body"/>
        <w:rPr>
          <w:sz w:val="24"/>
          <w:szCs w:val="24"/>
        </w:rPr>
      </w:pPr>
      <w:r w:rsidRPr="007310BF">
        <w:rPr>
          <w:sz w:val="24"/>
          <w:szCs w:val="24"/>
        </w:rPr>
        <w:t>OUV</w:t>
      </w:r>
      <w:r w:rsidR="00C9744C" w:rsidRPr="007310BF">
        <w:rPr>
          <w:sz w:val="24"/>
          <w:szCs w:val="24"/>
        </w:rPr>
        <w:t xml:space="preserve"> is the central idea of the World Heritage Convention. Broadly, its meaning follows the common sense interpretation of the words:</w:t>
      </w:r>
    </w:p>
    <w:p w:rsidR="00C9744C" w:rsidRPr="007310BF" w:rsidRDefault="00C9744C" w:rsidP="00C9744C">
      <w:pPr>
        <w:pStyle w:val="Bullet"/>
        <w:rPr>
          <w:szCs w:val="24"/>
        </w:rPr>
      </w:pPr>
      <w:r w:rsidRPr="007310BF">
        <w:rPr>
          <w:szCs w:val="24"/>
        </w:rPr>
        <w:t>Outstanding: For properties to be of outstanding universal value they should be exceptional, or superlative – they should be the most remarkable places on earth.</w:t>
      </w:r>
    </w:p>
    <w:p w:rsidR="00C9744C" w:rsidRPr="007310BF" w:rsidRDefault="00C9744C" w:rsidP="00C9744C">
      <w:pPr>
        <w:pStyle w:val="Bullet"/>
        <w:rPr>
          <w:szCs w:val="24"/>
        </w:rPr>
      </w:pPr>
      <w:r w:rsidRPr="007310BF">
        <w:rPr>
          <w:szCs w:val="24"/>
        </w:rPr>
        <w:t>Universal: Properties need to be outstanding from a global perspective. World heritage does not aim to recognise properties that are remarkable from solely a national or regional perspective. Countries are encouraged to develop other approaches to recognise these places, such as through national heritage listing process.</w:t>
      </w:r>
    </w:p>
    <w:p w:rsidR="00C9744C" w:rsidRPr="007310BF" w:rsidRDefault="00C9744C" w:rsidP="00C9744C">
      <w:pPr>
        <w:pStyle w:val="Bullet"/>
        <w:rPr>
          <w:szCs w:val="24"/>
        </w:rPr>
      </w:pPr>
      <w:r w:rsidRPr="007310BF">
        <w:rPr>
          <w:szCs w:val="24"/>
        </w:rPr>
        <w:t>Value: What makes a property outstanding and universal is its “value”, or the natural and/or cultural worth of a property. This value is determined based on standards and processes established under the World Heritage Convention’s Operational Guidelines</w:t>
      </w:r>
      <w:r w:rsidR="00DC1688" w:rsidRPr="007310BF">
        <w:rPr>
          <w:szCs w:val="24"/>
        </w:rPr>
        <w:t>.</w:t>
      </w:r>
    </w:p>
    <w:p w:rsidR="00C9744C" w:rsidRPr="007310BF" w:rsidRDefault="00C9744C" w:rsidP="00C9744C">
      <w:pPr>
        <w:pStyle w:val="Body"/>
        <w:rPr>
          <w:rFonts w:eastAsia="Arial"/>
          <w:sz w:val="24"/>
          <w:szCs w:val="24"/>
        </w:rPr>
      </w:pPr>
      <w:r w:rsidRPr="007310BF">
        <w:rPr>
          <w:rFonts w:eastAsia="Arial"/>
          <w:spacing w:val="-16"/>
          <w:sz w:val="24"/>
          <w:szCs w:val="24"/>
        </w:rPr>
        <w:t>T</w:t>
      </w:r>
      <w:r w:rsidRPr="007310BF">
        <w:rPr>
          <w:rFonts w:eastAsia="Arial"/>
          <w:sz w:val="24"/>
          <w:szCs w:val="24"/>
        </w:rPr>
        <w:t xml:space="preserve">o </w:t>
      </w:r>
      <w:r w:rsidRPr="007310BF">
        <w:rPr>
          <w:rFonts w:eastAsia="Arial"/>
          <w:spacing w:val="1"/>
          <w:sz w:val="24"/>
          <w:szCs w:val="24"/>
        </w:rPr>
        <w:t>b</w:t>
      </w:r>
      <w:r w:rsidRPr="007310BF">
        <w:rPr>
          <w:rFonts w:eastAsia="Arial"/>
          <w:sz w:val="24"/>
          <w:szCs w:val="24"/>
        </w:rPr>
        <w:t xml:space="preserve">e </w:t>
      </w:r>
      <w:r w:rsidRPr="007310BF">
        <w:rPr>
          <w:rFonts w:eastAsia="Arial"/>
          <w:spacing w:val="4"/>
          <w:sz w:val="24"/>
          <w:szCs w:val="24"/>
        </w:rPr>
        <w:t>c</w:t>
      </w:r>
      <w:r w:rsidRPr="007310BF">
        <w:rPr>
          <w:rFonts w:eastAsia="Arial"/>
          <w:spacing w:val="1"/>
          <w:sz w:val="24"/>
          <w:szCs w:val="24"/>
        </w:rPr>
        <w:t>o</w:t>
      </w:r>
      <w:r w:rsidRPr="007310BF">
        <w:rPr>
          <w:rFonts w:eastAsia="Arial"/>
          <w:sz w:val="24"/>
          <w:szCs w:val="24"/>
        </w:rPr>
        <w:t>ns</w:t>
      </w:r>
      <w:r w:rsidRPr="007310BF">
        <w:rPr>
          <w:rFonts w:eastAsia="Arial"/>
          <w:spacing w:val="1"/>
          <w:sz w:val="24"/>
          <w:szCs w:val="24"/>
        </w:rPr>
        <w:t>i</w:t>
      </w:r>
      <w:r w:rsidRPr="007310BF">
        <w:rPr>
          <w:rFonts w:eastAsia="Arial"/>
          <w:sz w:val="24"/>
          <w:szCs w:val="24"/>
        </w:rPr>
        <w:t>d</w:t>
      </w:r>
      <w:r w:rsidRPr="007310BF">
        <w:rPr>
          <w:rFonts w:eastAsia="Arial"/>
          <w:spacing w:val="1"/>
          <w:sz w:val="24"/>
          <w:szCs w:val="24"/>
        </w:rPr>
        <w:t>e</w:t>
      </w:r>
      <w:r w:rsidRPr="007310BF">
        <w:rPr>
          <w:rFonts w:eastAsia="Arial"/>
          <w:sz w:val="24"/>
          <w:szCs w:val="24"/>
        </w:rPr>
        <w:t>r</w:t>
      </w:r>
      <w:r w:rsidRPr="007310BF">
        <w:rPr>
          <w:rFonts w:eastAsia="Arial"/>
          <w:spacing w:val="1"/>
          <w:sz w:val="24"/>
          <w:szCs w:val="24"/>
        </w:rPr>
        <w:t>e</w:t>
      </w:r>
      <w:r w:rsidRPr="007310BF">
        <w:rPr>
          <w:rFonts w:eastAsia="Arial"/>
          <w:sz w:val="24"/>
          <w:szCs w:val="24"/>
        </w:rPr>
        <w:t xml:space="preserve">d </w:t>
      </w:r>
      <w:r w:rsidRPr="007310BF">
        <w:rPr>
          <w:rFonts w:eastAsia="Arial"/>
          <w:spacing w:val="-1"/>
          <w:sz w:val="24"/>
          <w:szCs w:val="24"/>
        </w:rPr>
        <w:t>o</w:t>
      </w:r>
      <w:r w:rsidRPr="007310BF">
        <w:rPr>
          <w:rFonts w:eastAsia="Arial"/>
          <w:sz w:val="24"/>
          <w:szCs w:val="24"/>
        </w:rPr>
        <w:t xml:space="preserve">f </w:t>
      </w:r>
      <w:r w:rsidR="00AC030D" w:rsidRPr="007310BF">
        <w:rPr>
          <w:rFonts w:eastAsia="Arial"/>
          <w:spacing w:val="1"/>
          <w:sz w:val="24"/>
          <w:szCs w:val="24"/>
        </w:rPr>
        <w:t>OUV</w:t>
      </w:r>
      <w:r w:rsidRPr="007310BF">
        <w:rPr>
          <w:rFonts w:eastAsia="Arial"/>
          <w:sz w:val="24"/>
          <w:szCs w:val="24"/>
        </w:rPr>
        <w:t xml:space="preserve">, a </w:t>
      </w:r>
      <w:r w:rsidRPr="007310BF">
        <w:rPr>
          <w:rFonts w:eastAsia="Arial"/>
          <w:spacing w:val="1"/>
          <w:sz w:val="24"/>
          <w:szCs w:val="24"/>
        </w:rPr>
        <w:t>prope</w:t>
      </w:r>
      <w:r w:rsidRPr="007310BF">
        <w:rPr>
          <w:rFonts w:eastAsia="Arial"/>
          <w:spacing w:val="8"/>
          <w:sz w:val="24"/>
          <w:szCs w:val="24"/>
        </w:rPr>
        <w:t>r</w:t>
      </w:r>
      <w:r w:rsidRPr="007310BF">
        <w:rPr>
          <w:rFonts w:eastAsia="Arial"/>
          <w:spacing w:val="5"/>
          <w:sz w:val="24"/>
          <w:szCs w:val="24"/>
        </w:rPr>
        <w:t>t</w:t>
      </w:r>
      <w:r w:rsidRPr="007310BF">
        <w:rPr>
          <w:rFonts w:eastAsia="Arial"/>
          <w:sz w:val="24"/>
          <w:szCs w:val="24"/>
        </w:rPr>
        <w:t>y n</w:t>
      </w:r>
      <w:r w:rsidRPr="007310BF">
        <w:rPr>
          <w:rFonts w:eastAsia="Arial"/>
          <w:spacing w:val="1"/>
          <w:sz w:val="24"/>
          <w:szCs w:val="24"/>
        </w:rPr>
        <w:t>ee</w:t>
      </w:r>
      <w:r w:rsidRPr="007310BF">
        <w:rPr>
          <w:rFonts w:eastAsia="Arial"/>
          <w:sz w:val="24"/>
          <w:szCs w:val="24"/>
        </w:rPr>
        <w:t xml:space="preserve">ds </w:t>
      </w:r>
      <w:r w:rsidRPr="007310BF">
        <w:rPr>
          <w:rFonts w:eastAsia="Arial"/>
          <w:spacing w:val="-1"/>
          <w:sz w:val="24"/>
          <w:szCs w:val="24"/>
        </w:rPr>
        <w:t>t</w:t>
      </w:r>
      <w:r w:rsidRPr="007310BF">
        <w:rPr>
          <w:rFonts w:eastAsia="Arial"/>
          <w:sz w:val="24"/>
          <w:szCs w:val="24"/>
        </w:rPr>
        <w:t>o:</w:t>
      </w:r>
    </w:p>
    <w:p w:rsidR="00C9744C" w:rsidRPr="007310BF" w:rsidRDefault="006B1228" w:rsidP="00C9744C">
      <w:pPr>
        <w:pStyle w:val="Bullet"/>
        <w:rPr>
          <w:szCs w:val="24"/>
        </w:rPr>
      </w:pPr>
      <w:r w:rsidRPr="007310BF">
        <w:rPr>
          <w:szCs w:val="24"/>
        </w:rPr>
        <w:t>M</w:t>
      </w:r>
      <w:r w:rsidR="00C9744C" w:rsidRPr="007310BF">
        <w:rPr>
          <w:szCs w:val="24"/>
        </w:rPr>
        <w:t>eet one or more of ten criteria</w:t>
      </w:r>
    </w:p>
    <w:p w:rsidR="00C9744C" w:rsidRPr="007310BF" w:rsidRDefault="006B1228" w:rsidP="00C9744C">
      <w:pPr>
        <w:pStyle w:val="Bullet"/>
        <w:rPr>
          <w:szCs w:val="24"/>
        </w:rPr>
      </w:pPr>
      <w:r w:rsidRPr="007310BF">
        <w:rPr>
          <w:szCs w:val="24"/>
        </w:rPr>
        <w:t>M</w:t>
      </w:r>
      <w:r w:rsidR="00C9744C" w:rsidRPr="007310BF">
        <w:rPr>
          <w:szCs w:val="24"/>
        </w:rPr>
        <w:t>eet the conditions of integrity</w:t>
      </w:r>
    </w:p>
    <w:p w:rsidR="00C9744C" w:rsidRPr="007310BF" w:rsidRDefault="006B1228" w:rsidP="00C9744C">
      <w:pPr>
        <w:pStyle w:val="Bullet"/>
        <w:rPr>
          <w:szCs w:val="24"/>
        </w:rPr>
      </w:pPr>
      <w:r w:rsidRPr="007310BF">
        <w:rPr>
          <w:szCs w:val="24"/>
        </w:rPr>
        <w:t>I</w:t>
      </w:r>
      <w:r w:rsidR="00C9744C" w:rsidRPr="007310BF">
        <w:rPr>
          <w:szCs w:val="24"/>
        </w:rPr>
        <w:t>f a cultural property, meet the conditions of authenticity</w:t>
      </w:r>
    </w:p>
    <w:p w:rsidR="00C9744C" w:rsidRPr="007310BF" w:rsidRDefault="006B1228" w:rsidP="00C9744C">
      <w:pPr>
        <w:pStyle w:val="Bullet"/>
        <w:rPr>
          <w:szCs w:val="24"/>
        </w:rPr>
      </w:pPr>
      <w:r w:rsidRPr="007310BF">
        <w:rPr>
          <w:szCs w:val="24"/>
        </w:rPr>
        <w:t>H</w:t>
      </w:r>
      <w:r w:rsidR="00C9744C" w:rsidRPr="007310BF">
        <w:rPr>
          <w:szCs w:val="24"/>
        </w:rPr>
        <w:t>ave an adequate system of protection and management to safeguard its future.</w:t>
      </w:r>
    </w:p>
    <w:p w:rsidR="00C9744C" w:rsidRPr="007310BF" w:rsidRDefault="00C9744C" w:rsidP="00C9744C">
      <w:pPr>
        <w:pStyle w:val="Body"/>
        <w:rPr>
          <w:sz w:val="24"/>
          <w:szCs w:val="24"/>
        </w:rPr>
      </w:pPr>
      <w:r w:rsidRPr="007310BF">
        <w:rPr>
          <w:sz w:val="24"/>
          <w:szCs w:val="24"/>
        </w:rPr>
        <w:t>The World Heritage Area was inscribed on the World Heritage List in 1981 in recognition of its outstanding universal value in terms of natural heritage. The World Heritage Area meets all four of the natural heritage criteria for world heritage listing which, broadly speaking are aesthetic, geologic</w:t>
      </w:r>
      <w:r w:rsidR="00DC46DB">
        <w:rPr>
          <w:sz w:val="24"/>
          <w:szCs w:val="24"/>
        </w:rPr>
        <w:t xml:space="preserve">al, ecological and biological. </w:t>
      </w:r>
      <w:r w:rsidRPr="007310BF">
        <w:rPr>
          <w:sz w:val="24"/>
          <w:szCs w:val="24"/>
        </w:rPr>
        <w:t>These values are described in the property’s statement of outstanding universal value, which also describes how the World Heritage Area meets the conditions for integrity and management. Australia has an international obligation to identify, protect, conserve, and present the World Heritage Area’s</w:t>
      </w:r>
      <w:r w:rsidR="00DC1688" w:rsidRPr="007310BF">
        <w:rPr>
          <w:sz w:val="24"/>
          <w:szCs w:val="24"/>
        </w:rPr>
        <w:t xml:space="preserve"> OUV</w:t>
      </w:r>
      <w:r w:rsidRPr="007310BF">
        <w:rPr>
          <w:sz w:val="24"/>
          <w:szCs w:val="24"/>
        </w:rPr>
        <w:t>.</w:t>
      </w:r>
    </w:p>
    <w:p w:rsidR="001A4874" w:rsidRPr="007310BF" w:rsidRDefault="00DC1688" w:rsidP="001A4874">
      <w:pPr>
        <w:pStyle w:val="Heading3"/>
        <w:rPr>
          <w:sz w:val="24"/>
          <w:szCs w:val="24"/>
        </w:rPr>
      </w:pPr>
      <w:r w:rsidRPr="007310BF">
        <w:rPr>
          <w:sz w:val="24"/>
          <w:szCs w:val="24"/>
        </w:rPr>
        <w:t>Cultural Heritage V</w:t>
      </w:r>
      <w:r w:rsidR="001A4874" w:rsidRPr="007310BF">
        <w:rPr>
          <w:sz w:val="24"/>
          <w:szCs w:val="24"/>
        </w:rPr>
        <w:t>alues</w:t>
      </w:r>
    </w:p>
    <w:p w:rsidR="008D5DD4" w:rsidRPr="007310BF" w:rsidRDefault="001A4874" w:rsidP="001A4874">
      <w:pPr>
        <w:pStyle w:val="Body"/>
        <w:rPr>
          <w:sz w:val="24"/>
          <w:szCs w:val="24"/>
        </w:rPr>
      </w:pPr>
      <w:r w:rsidRPr="007310BF">
        <w:rPr>
          <w:sz w:val="24"/>
          <w:szCs w:val="24"/>
        </w:rPr>
        <w:t>The Reef also has significant heritage and cultural value, including indigenous cultural importance for Aboriginal and Torres Strait Islanders. In addition, non-indigenous heritage values are represented and include mapped historic shipwrecks and lighthouses which occur throughout the Reef. These heritage and cultural values of the Reef, along with its biological diversity, represent features that are of outstanding national heritage value to Australia which led to the Reef being registered as a place of National Heritage in May 2007.</w:t>
      </w:r>
    </w:p>
    <w:p w:rsidR="00002CFC" w:rsidRPr="007310BF" w:rsidRDefault="00002CFC" w:rsidP="00E70987">
      <w:pPr>
        <w:pStyle w:val="Heading2"/>
        <w:rPr>
          <w:sz w:val="24"/>
          <w:szCs w:val="24"/>
        </w:rPr>
      </w:pPr>
      <w:bookmarkStart w:id="116" w:name="_Ref353352351"/>
      <w:bookmarkStart w:id="117" w:name="_Toc353532659"/>
      <w:bookmarkStart w:id="118" w:name="_Toc353798710"/>
      <w:bookmarkStart w:id="119" w:name="_Toc358987187"/>
      <w:r w:rsidRPr="007310BF">
        <w:rPr>
          <w:sz w:val="24"/>
          <w:szCs w:val="24"/>
        </w:rPr>
        <w:t>Actual and potential environmental impacts</w:t>
      </w:r>
      <w:bookmarkEnd w:id="116"/>
      <w:bookmarkEnd w:id="117"/>
      <w:bookmarkEnd w:id="118"/>
      <w:bookmarkEnd w:id="119"/>
    </w:p>
    <w:p w:rsidR="008D5DD4" w:rsidRPr="007310BF" w:rsidRDefault="006C58FB" w:rsidP="008D5DD4">
      <w:pPr>
        <w:pStyle w:val="Body"/>
        <w:rPr>
          <w:sz w:val="24"/>
          <w:szCs w:val="24"/>
        </w:rPr>
      </w:pPr>
      <w:r w:rsidRPr="007310BF">
        <w:rPr>
          <w:sz w:val="24"/>
          <w:szCs w:val="24"/>
        </w:rPr>
        <w:t>In phase 1 of the project</w:t>
      </w:r>
      <w:r w:rsidR="00C9744C" w:rsidRPr="007310BF">
        <w:rPr>
          <w:sz w:val="24"/>
          <w:szCs w:val="24"/>
        </w:rPr>
        <w:t>, the</w:t>
      </w:r>
      <w:r w:rsidR="00DC1688" w:rsidRPr="007310BF">
        <w:rPr>
          <w:sz w:val="24"/>
          <w:szCs w:val="24"/>
        </w:rPr>
        <w:t xml:space="preserve"> EIA </w:t>
      </w:r>
      <w:r w:rsidR="00C9744C" w:rsidRPr="007310BF">
        <w:rPr>
          <w:sz w:val="24"/>
          <w:szCs w:val="24"/>
        </w:rPr>
        <w:t>(GHD 2012)</w:t>
      </w:r>
      <w:r w:rsidR="00DC1688" w:rsidRPr="007310BF">
        <w:rPr>
          <w:sz w:val="24"/>
          <w:szCs w:val="24"/>
        </w:rPr>
        <w:t>,</w:t>
      </w:r>
      <w:r w:rsidR="00C9744C" w:rsidRPr="007310BF">
        <w:rPr>
          <w:sz w:val="24"/>
          <w:szCs w:val="24"/>
        </w:rPr>
        <w:t xml:space="preserve"> </w:t>
      </w:r>
      <w:r w:rsidRPr="007310BF">
        <w:rPr>
          <w:sz w:val="24"/>
          <w:szCs w:val="24"/>
        </w:rPr>
        <w:t xml:space="preserve">the environmental, OUV and cultural values of each of the five major ports were identified. </w:t>
      </w:r>
      <w:r w:rsidR="008D5DD4" w:rsidRPr="007310BF">
        <w:rPr>
          <w:sz w:val="24"/>
          <w:szCs w:val="24"/>
        </w:rPr>
        <w:t xml:space="preserve">The action of anchoring and the presence of vessels at anchor within the World Heritage Area actually impact or have the potential to impact on the values of the World Heritage Area. Actual and potential impacts </w:t>
      </w:r>
      <w:r w:rsidR="00CC0497" w:rsidRPr="007310BF">
        <w:rPr>
          <w:sz w:val="24"/>
          <w:szCs w:val="24"/>
        </w:rPr>
        <w:t xml:space="preserve">of anchorages </w:t>
      </w:r>
      <w:r w:rsidR="008D5DD4" w:rsidRPr="007310BF">
        <w:rPr>
          <w:sz w:val="24"/>
          <w:szCs w:val="24"/>
        </w:rPr>
        <w:t>are:</w:t>
      </w:r>
    </w:p>
    <w:p w:rsidR="008D5DD4" w:rsidRPr="007310BF" w:rsidRDefault="006B1228" w:rsidP="008D5DD4">
      <w:pPr>
        <w:pStyle w:val="Bullet"/>
        <w:rPr>
          <w:szCs w:val="24"/>
        </w:rPr>
      </w:pPr>
      <w:r w:rsidRPr="007310BF">
        <w:rPr>
          <w:szCs w:val="24"/>
        </w:rPr>
        <w:t>D</w:t>
      </w:r>
      <w:r w:rsidR="008D5DD4" w:rsidRPr="007310BF">
        <w:rPr>
          <w:szCs w:val="24"/>
        </w:rPr>
        <w:t>isturbance to seabed and supported biodiversity</w:t>
      </w:r>
    </w:p>
    <w:p w:rsidR="008D5DD4" w:rsidRPr="007310BF" w:rsidRDefault="006B1228" w:rsidP="008D5DD4">
      <w:pPr>
        <w:pStyle w:val="Bullet"/>
        <w:rPr>
          <w:szCs w:val="24"/>
        </w:rPr>
      </w:pPr>
      <w:r w:rsidRPr="007310BF">
        <w:rPr>
          <w:szCs w:val="24"/>
        </w:rPr>
        <w:t>R</w:t>
      </w:r>
      <w:r w:rsidR="008D5DD4" w:rsidRPr="007310BF">
        <w:rPr>
          <w:szCs w:val="24"/>
        </w:rPr>
        <w:t xml:space="preserve">elease of emissions or pollutants/wastes </w:t>
      </w:r>
    </w:p>
    <w:p w:rsidR="008D5DD4" w:rsidRPr="007310BF" w:rsidRDefault="006B1228" w:rsidP="008D5DD4">
      <w:pPr>
        <w:pStyle w:val="Bullet"/>
        <w:rPr>
          <w:szCs w:val="24"/>
        </w:rPr>
      </w:pPr>
      <w:r w:rsidRPr="007310BF">
        <w:rPr>
          <w:szCs w:val="24"/>
        </w:rPr>
        <w:t>A</w:t>
      </w:r>
      <w:r w:rsidR="008D5DD4" w:rsidRPr="007310BF">
        <w:rPr>
          <w:szCs w:val="24"/>
        </w:rPr>
        <w:t>ltered aesthetic value</w:t>
      </w:r>
    </w:p>
    <w:p w:rsidR="008D5DD4" w:rsidRPr="007310BF" w:rsidRDefault="006B1228" w:rsidP="008D5DD4">
      <w:pPr>
        <w:pStyle w:val="Bullet"/>
        <w:rPr>
          <w:szCs w:val="24"/>
        </w:rPr>
      </w:pPr>
      <w:r w:rsidRPr="007310BF">
        <w:rPr>
          <w:szCs w:val="24"/>
        </w:rPr>
        <w:t>I</w:t>
      </w:r>
      <w:r w:rsidR="008D5DD4" w:rsidRPr="007310BF">
        <w:rPr>
          <w:szCs w:val="24"/>
        </w:rPr>
        <w:t>nterference with access to resources</w:t>
      </w:r>
    </w:p>
    <w:p w:rsidR="008D5DD4" w:rsidRPr="007310BF" w:rsidRDefault="006B1228" w:rsidP="008D5DD4">
      <w:pPr>
        <w:pStyle w:val="Bullet"/>
        <w:rPr>
          <w:szCs w:val="24"/>
        </w:rPr>
      </w:pPr>
      <w:r w:rsidRPr="007310BF">
        <w:rPr>
          <w:szCs w:val="24"/>
        </w:rPr>
        <w:t>M</w:t>
      </w:r>
      <w:r w:rsidR="008D5DD4" w:rsidRPr="007310BF">
        <w:rPr>
          <w:szCs w:val="24"/>
        </w:rPr>
        <w:t>arine pest introduction</w:t>
      </w:r>
    </w:p>
    <w:p w:rsidR="008D5DD4" w:rsidRPr="007310BF" w:rsidRDefault="006B1228" w:rsidP="008D5DD4">
      <w:pPr>
        <w:pStyle w:val="Bullet"/>
        <w:rPr>
          <w:szCs w:val="24"/>
        </w:rPr>
      </w:pPr>
      <w:r w:rsidRPr="007310BF">
        <w:rPr>
          <w:szCs w:val="24"/>
        </w:rPr>
        <w:t>I</w:t>
      </w:r>
      <w:r w:rsidR="008D5DD4" w:rsidRPr="007310BF">
        <w:rPr>
          <w:szCs w:val="24"/>
        </w:rPr>
        <w:t>nterference with species behaviour</w:t>
      </w:r>
      <w:r w:rsidR="00DC1688" w:rsidRPr="007310BF">
        <w:rPr>
          <w:szCs w:val="24"/>
        </w:rPr>
        <w:t>.</w:t>
      </w:r>
    </w:p>
    <w:p w:rsidR="008D5DD4" w:rsidRPr="007310BF" w:rsidRDefault="008D5DD4" w:rsidP="008D5DD4">
      <w:pPr>
        <w:pStyle w:val="Body"/>
        <w:rPr>
          <w:sz w:val="24"/>
          <w:szCs w:val="24"/>
        </w:rPr>
      </w:pPr>
      <w:r w:rsidRPr="007310BF">
        <w:rPr>
          <w:sz w:val="24"/>
          <w:szCs w:val="24"/>
        </w:rPr>
        <w:t xml:space="preserve">The key impacts identified during </w:t>
      </w:r>
      <w:r w:rsidR="009D3B7E" w:rsidRPr="007310BF">
        <w:rPr>
          <w:sz w:val="24"/>
          <w:szCs w:val="24"/>
        </w:rPr>
        <w:t>p</w:t>
      </w:r>
      <w:r w:rsidRPr="007310BF">
        <w:rPr>
          <w:sz w:val="24"/>
          <w:szCs w:val="24"/>
        </w:rPr>
        <w:t xml:space="preserve">hase </w:t>
      </w:r>
      <w:r w:rsidR="009D3B7E" w:rsidRPr="007310BF">
        <w:rPr>
          <w:sz w:val="24"/>
          <w:szCs w:val="24"/>
        </w:rPr>
        <w:t xml:space="preserve">1 </w:t>
      </w:r>
      <w:r w:rsidRPr="007310BF">
        <w:rPr>
          <w:sz w:val="24"/>
          <w:szCs w:val="24"/>
        </w:rPr>
        <w:t>of th</w:t>
      </w:r>
      <w:r w:rsidR="000B1C08" w:rsidRPr="007310BF">
        <w:rPr>
          <w:sz w:val="24"/>
          <w:szCs w:val="24"/>
        </w:rPr>
        <w:t>e</w:t>
      </w:r>
      <w:r w:rsidRPr="007310BF">
        <w:rPr>
          <w:sz w:val="24"/>
          <w:szCs w:val="24"/>
        </w:rPr>
        <w:t xml:space="preserve"> project</w:t>
      </w:r>
      <w:r w:rsidR="009D3B7E" w:rsidRPr="007310BF">
        <w:rPr>
          <w:sz w:val="24"/>
          <w:szCs w:val="24"/>
        </w:rPr>
        <w:t xml:space="preserve"> (GHD 2012)</w:t>
      </w:r>
      <w:r w:rsidRPr="007310BF">
        <w:rPr>
          <w:sz w:val="24"/>
          <w:szCs w:val="24"/>
        </w:rPr>
        <w:t xml:space="preserve"> were:</w:t>
      </w:r>
    </w:p>
    <w:p w:rsidR="008D5DD4" w:rsidRPr="007310BF" w:rsidRDefault="008D5DD4" w:rsidP="008D5DD4">
      <w:pPr>
        <w:pStyle w:val="Bullet"/>
        <w:rPr>
          <w:szCs w:val="24"/>
        </w:rPr>
      </w:pPr>
      <w:r w:rsidRPr="007310BF">
        <w:rPr>
          <w:szCs w:val="24"/>
        </w:rPr>
        <w:t>Altered aesthetic values: anchorage areas are visible to residents and tourists from land during both the day and night at all ports, with the exception of Abbot Point.</w:t>
      </w:r>
    </w:p>
    <w:p w:rsidR="008D5DD4" w:rsidRPr="007310BF" w:rsidRDefault="008D5DD4" w:rsidP="008D5DD4">
      <w:pPr>
        <w:pStyle w:val="Bullet"/>
        <w:rPr>
          <w:szCs w:val="24"/>
        </w:rPr>
      </w:pPr>
      <w:r w:rsidRPr="007310BF">
        <w:rPr>
          <w:szCs w:val="24"/>
        </w:rPr>
        <w:t>Interference with access to resources: A high density of vessels at anchor can interfere with another user’s ability to effectively use that area, such as interferences with commercial fishing activities, recreational fishing and boating, and tourism activities.</w:t>
      </w:r>
    </w:p>
    <w:p w:rsidR="00394D2F" w:rsidRPr="007310BF" w:rsidRDefault="008D5DD4" w:rsidP="00A56D33">
      <w:pPr>
        <w:pStyle w:val="Body"/>
        <w:rPr>
          <w:sz w:val="24"/>
          <w:szCs w:val="24"/>
        </w:rPr>
      </w:pPr>
      <w:r w:rsidRPr="007310BF">
        <w:rPr>
          <w:sz w:val="24"/>
          <w:szCs w:val="24"/>
        </w:rPr>
        <w:t xml:space="preserve">A summary of the environmental impacts </w:t>
      </w:r>
      <w:r w:rsidR="009D3B7E" w:rsidRPr="007310BF">
        <w:rPr>
          <w:sz w:val="24"/>
          <w:szCs w:val="24"/>
        </w:rPr>
        <w:t xml:space="preserve">identified during phase 1 </w:t>
      </w:r>
      <w:r w:rsidRPr="007310BF">
        <w:rPr>
          <w:sz w:val="24"/>
          <w:szCs w:val="24"/>
        </w:rPr>
        <w:t xml:space="preserve">and how they relate to ship anchorages is provided in </w:t>
      </w:r>
      <w:r w:rsidR="00092E17" w:rsidRPr="007310BF">
        <w:rPr>
          <w:sz w:val="24"/>
          <w:szCs w:val="24"/>
        </w:rPr>
        <w:fldChar w:fldCharType="begin"/>
      </w:r>
      <w:r w:rsidR="00092E17" w:rsidRPr="007310BF">
        <w:rPr>
          <w:sz w:val="24"/>
          <w:szCs w:val="24"/>
        </w:rPr>
        <w:instrText xml:space="preserve"> REF _Ref353526827 \h </w:instrText>
      </w:r>
      <w:r w:rsidR="007310BF">
        <w:rPr>
          <w:sz w:val="24"/>
          <w:szCs w:val="24"/>
        </w:rPr>
        <w:instrText xml:space="preserve"> \* MERGEFORMAT </w:instrText>
      </w:r>
      <w:r w:rsidR="00092E17" w:rsidRPr="007310BF">
        <w:rPr>
          <w:sz w:val="24"/>
          <w:szCs w:val="24"/>
        </w:rPr>
      </w:r>
      <w:r w:rsidR="00092E17" w:rsidRPr="007310BF">
        <w:rPr>
          <w:sz w:val="24"/>
          <w:szCs w:val="24"/>
        </w:rPr>
        <w:fldChar w:fldCharType="separate"/>
      </w:r>
      <w:r w:rsidR="00B841D4">
        <w:rPr>
          <w:sz w:val="24"/>
          <w:szCs w:val="24"/>
        </w:rPr>
        <w:t>t</w:t>
      </w:r>
      <w:r w:rsidR="00A00A8F" w:rsidRPr="007310BF">
        <w:rPr>
          <w:sz w:val="24"/>
          <w:szCs w:val="24"/>
        </w:rPr>
        <w:t xml:space="preserve">able </w:t>
      </w:r>
      <w:r w:rsidR="00A00A8F">
        <w:rPr>
          <w:noProof/>
          <w:sz w:val="24"/>
          <w:szCs w:val="24"/>
        </w:rPr>
        <w:t>4</w:t>
      </w:r>
      <w:r w:rsidR="00A00A8F" w:rsidRPr="007310BF">
        <w:rPr>
          <w:noProof/>
          <w:sz w:val="24"/>
          <w:szCs w:val="24"/>
        </w:rPr>
        <w:noBreakHyphen/>
      </w:r>
      <w:r w:rsidR="00A00A8F">
        <w:rPr>
          <w:noProof/>
          <w:sz w:val="24"/>
          <w:szCs w:val="24"/>
        </w:rPr>
        <w:t>1</w:t>
      </w:r>
      <w:r w:rsidR="00092E17" w:rsidRPr="007310BF">
        <w:rPr>
          <w:sz w:val="24"/>
          <w:szCs w:val="24"/>
        </w:rPr>
        <w:fldChar w:fldCharType="end"/>
      </w:r>
      <w:r w:rsidRPr="007310BF">
        <w:rPr>
          <w:sz w:val="24"/>
          <w:szCs w:val="24"/>
        </w:rPr>
        <w:t>.</w:t>
      </w:r>
      <w:r w:rsidR="008F3AAD" w:rsidRPr="007310BF">
        <w:rPr>
          <w:sz w:val="24"/>
          <w:szCs w:val="24"/>
        </w:rPr>
        <w:t xml:space="preserve"> The significance rankings provided were determined using a risk based assessment, as described under phase 1 reporting (refer GHD 2012)</w:t>
      </w:r>
      <w:r w:rsidR="00A066DD" w:rsidRPr="007310BF">
        <w:rPr>
          <w:sz w:val="24"/>
          <w:szCs w:val="24"/>
        </w:rPr>
        <w:t>, taking into account both likelihood of an impact occurring and consequence of that impact</w:t>
      </w:r>
      <w:r w:rsidR="008F3AAD" w:rsidRPr="007310BF">
        <w:rPr>
          <w:sz w:val="24"/>
          <w:szCs w:val="24"/>
        </w:rPr>
        <w:t>.</w:t>
      </w:r>
      <w:r w:rsidR="00A066DD" w:rsidRPr="007310BF">
        <w:rPr>
          <w:sz w:val="24"/>
          <w:szCs w:val="24"/>
        </w:rPr>
        <w:t xml:space="preserve"> Accordingly, impacts like ship grounding that are unlikely events but which have a severe consequence receive a medium significance rating.</w:t>
      </w:r>
    </w:p>
    <w:p w:rsidR="00394D2F" w:rsidRPr="007310BF" w:rsidRDefault="00394D2F" w:rsidP="00A56D33">
      <w:pPr>
        <w:pStyle w:val="Body"/>
        <w:rPr>
          <w:sz w:val="24"/>
          <w:szCs w:val="24"/>
        </w:rPr>
      </w:pPr>
      <w:r w:rsidRPr="007310BF">
        <w:rPr>
          <w:sz w:val="24"/>
          <w:szCs w:val="24"/>
        </w:rPr>
        <w:t>Two studies commissioned by NQBP have informed risk rankings. These studies relate to an investigation into the impacts of ship anchorages on aesthetic values and an investigation into the impacts of anchoring on seabed biodiversity for the Port of Hay Point (refer Cardno Chenoweth 2013 and WorleyParsons 2012).</w:t>
      </w:r>
    </w:p>
    <w:p w:rsidR="008D5DD4" w:rsidRPr="007310BF" w:rsidRDefault="001A042B" w:rsidP="001A042B">
      <w:pPr>
        <w:pStyle w:val="Caption"/>
        <w:rPr>
          <w:sz w:val="24"/>
          <w:szCs w:val="24"/>
        </w:rPr>
      </w:pPr>
      <w:bookmarkStart w:id="120" w:name="_Ref353526827"/>
      <w:bookmarkStart w:id="121" w:name="_Toc353532814"/>
      <w:bookmarkStart w:id="122" w:name="_Toc358987208"/>
      <w:r w:rsidRPr="007310BF">
        <w:rPr>
          <w:sz w:val="24"/>
          <w:szCs w:val="24"/>
        </w:rPr>
        <w:t xml:space="preserve">Table </w:t>
      </w:r>
      <w:r w:rsidR="009773BA" w:rsidRPr="007310BF">
        <w:rPr>
          <w:sz w:val="24"/>
          <w:szCs w:val="24"/>
        </w:rPr>
        <w:fldChar w:fldCharType="begin"/>
      </w:r>
      <w:r w:rsidR="009773BA" w:rsidRPr="007310BF">
        <w:rPr>
          <w:sz w:val="24"/>
          <w:szCs w:val="24"/>
        </w:rPr>
        <w:instrText xml:space="preserve"> STYLEREF 1 \s </w:instrText>
      </w:r>
      <w:r w:rsidR="009773BA" w:rsidRPr="007310BF">
        <w:rPr>
          <w:sz w:val="24"/>
          <w:szCs w:val="24"/>
        </w:rPr>
        <w:fldChar w:fldCharType="separate"/>
      </w:r>
      <w:r w:rsidR="00A00A8F">
        <w:rPr>
          <w:noProof/>
          <w:sz w:val="24"/>
          <w:szCs w:val="24"/>
        </w:rPr>
        <w:t>4</w:t>
      </w:r>
      <w:r w:rsidR="009773BA" w:rsidRPr="007310BF">
        <w:rPr>
          <w:noProof/>
          <w:sz w:val="24"/>
          <w:szCs w:val="24"/>
        </w:rPr>
        <w:fldChar w:fldCharType="end"/>
      </w:r>
      <w:r w:rsidR="007B6965" w:rsidRPr="007310BF">
        <w:rPr>
          <w:sz w:val="24"/>
          <w:szCs w:val="24"/>
        </w:rPr>
        <w:noBreakHyphen/>
      </w:r>
      <w:r w:rsidR="009773BA" w:rsidRPr="007310BF">
        <w:rPr>
          <w:sz w:val="24"/>
          <w:szCs w:val="24"/>
        </w:rPr>
        <w:fldChar w:fldCharType="begin"/>
      </w:r>
      <w:r w:rsidR="009773BA" w:rsidRPr="007310BF">
        <w:rPr>
          <w:sz w:val="24"/>
          <w:szCs w:val="24"/>
        </w:rPr>
        <w:instrText xml:space="preserve"> SEQ Table \* ARABIC \s 1 </w:instrText>
      </w:r>
      <w:r w:rsidR="009773BA" w:rsidRPr="007310BF">
        <w:rPr>
          <w:sz w:val="24"/>
          <w:szCs w:val="24"/>
        </w:rPr>
        <w:fldChar w:fldCharType="separate"/>
      </w:r>
      <w:r w:rsidR="00A00A8F">
        <w:rPr>
          <w:noProof/>
          <w:sz w:val="24"/>
          <w:szCs w:val="24"/>
        </w:rPr>
        <w:t>1</w:t>
      </w:r>
      <w:r w:rsidR="009773BA" w:rsidRPr="007310BF">
        <w:rPr>
          <w:noProof/>
          <w:sz w:val="24"/>
          <w:szCs w:val="24"/>
        </w:rPr>
        <w:fldChar w:fldCharType="end"/>
      </w:r>
      <w:bookmarkEnd w:id="120"/>
      <w:r w:rsidR="008D5DD4" w:rsidRPr="007310BF">
        <w:rPr>
          <w:sz w:val="24"/>
          <w:szCs w:val="24"/>
        </w:rPr>
        <w:t xml:space="preserve">: </w:t>
      </w:r>
      <w:r w:rsidR="00312906" w:rsidRPr="007310BF">
        <w:rPr>
          <w:b w:val="0"/>
          <w:sz w:val="24"/>
          <w:szCs w:val="24"/>
        </w:rPr>
        <w:t>Environmental impacts from anchorage a</w:t>
      </w:r>
      <w:r w:rsidR="008D5DD4" w:rsidRPr="007310BF">
        <w:rPr>
          <w:b w:val="0"/>
          <w:sz w:val="24"/>
          <w:szCs w:val="24"/>
        </w:rPr>
        <w:t>ctivities</w:t>
      </w:r>
      <w:bookmarkEnd w:id="121"/>
      <w:bookmarkEnd w:id="122"/>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Environmental impacts from anchorage activities"/>
        <w:tblDescription w:val="A summary of the potential and known impacts from anchorage activites, with separate columns for the impact and description of the impact."/>
      </w:tblPr>
      <w:tblGrid>
        <w:gridCol w:w="2626"/>
        <w:gridCol w:w="6094"/>
      </w:tblGrid>
      <w:tr w:rsidR="008D5DD4" w:rsidRPr="007310BF" w:rsidTr="009A4CD6">
        <w:trPr>
          <w:tblHeader/>
        </w:trPr>
        <w:tc>
          <w:tcPr>
            <w:tcW w:w="2660" w:type="dxa"/>
          </w:tcPr>
          <w:p w:rsidR="008D5DD4" w:rsidRPr="007310BF" w:rsidRDefault="008D5DD4" w:rsidP="009A4CD6">
            <w:pPr>
              <w:pStyle w:val="TableHead"/>
              <w:rPr>
                <w:sz w:val="24"/>
                <w:szCs w:val="24"/>
              </w:rPr>
            </w:pPr>
            <w:r w:rsidRPr="007310BF">
              <w:rPr>
                <w:sz w:val="24"/>
                <w:szCs w:val="24"/>
              </w:rPr>
              <w:t>Impact</w:t>
            </w:r>
          </w:p>
        </w:tc>
        <w:tc>
          <w:tcPr>
            <w:tcW w:w="6343" w:type="dxa"/>
          </w:tcPr>
          <w:p w:rsidR="008D5DD4" w:rsidRPr="007310BF" w:rsidRDefault="008D5DD4" w:rsidP="009A4CD6">
            <w:pPr>
              <w:pStyle w:val="TableHead"/>
              <w:rPr>
                <w:sz w:val="24"/>
                <w:szCs w:val="24"/>
              </w:rPr>
            </w:pPr>
            <w:r w:rsidRPr="007310BF">
              <w:rPr>
                <w:sz w:val="24"/>
                <w:szCs w:val="24"/>
              </w:rPr>
              <w:t>Description</w:t>
            </w:r>
          </w:p>
        </w:tc>
      </w:tr>
      <w:tr w:rsidR="008D5DD4" w:rsidRPr="007310BF" w:rsidTr="009A4CD6">
        <w:trPr>
          <w:trHeight w:val="268"/>
        </w:trPr>
        <w:tc>
          <w:tcPr>
            <w:tcW w:w="2660" w:type="dxa"/>
          </w:tcPr>
          <w:p w:rsidR="008D5DD4" w:rsidRPr="007310BF" w:rsidRDefault="008D5DD4" w:rsidP="009A4CD6">
            <w:pPr>
              <w:pStyle w:val="Body"/>
              <w:rPr>
                <w:sz w:val="24"/>
                <w:szCs w:val="24"/>
              </w:rPr>
            </w:pPr>
            <w:r w:rsidRPr="007310BF">
              <w:rPr>
                <w:sz w:val="24"/>
                <w:szCs w:val="24"/>
              </w:rPr>
              <w:t>Disturbance to seabed and supported biodiversity</w:t>
            </w:r>
          </w:p>
        </w:tc>
        <w:tc>
          <w:tcPr>
            <w:tcW w:w="6343" w:type="dxa"/>
          </w:tcPr>
          <w:p w:rsidR="008D5DD4" w:rsidRPr="007310BF" w:rsidRDefault="008D5DD4" w:rsidP="009A4CD6">
            <w:pPr>
              <w:pStyle w:val="Body"/>
              <w:rPr>
                <w:b/>
                <w:sz w:val="24"/>
                <w:szCs w:val="24"/>
              </w:rPr>
            </w:pPr>
            <w:r w:rsidRPr="007310BF">
              <w:rPr>
                <w:b/>
                <w:sz w:val="24"/>
                <w:szCs w:val="24"/>
              </w:rPr>
              <w:t xml:space="preserve">Activity: </w:t>
            </w:r>
          </w:p>
          <w:p w:rsidR="008D5DD4" w:rsidRPr="007310BF" w:rsidRDefault="008D5DD4" w:rsidP="009A4CD6">
            <w:pPr>
              <w:pStyle w:val="Body"/>
              <w:rPr>
                <w:sz w:val="24"/>
                <w:szCs w:val="24"/>
              </w:rPr>
            </w:pPr>
            <w:r w:rsidRPr="007310BF">
              <w:rPr>
                <w:sz w:val="24"/>
                <w:szCs w:val="24"/>
              </w:rPr>
              <w:t>Anchor and chain drag as a vessel is dropping anchor. Chain swing while ship at anchor. Anchor drag if ship breaks anchor.</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9A4CD6">
            <w:pPr>
              <w:pStyle w:val="Body"/>
              <w:rPr>
                <w:sz w:val="24"/>
                <w:szCs w:val="24"/>
              </w:rPr>
            </w:pPr>
            <w:r w:rsidRPr="007310BF">
              <w:rPr>
                <w:sz w:val="24"/>
                <w:szCs w:val="24"/>
              </w:rPr>
              <w:t>Anchor and chain drag may create furrows or divots across the seabed. This may remove any biota in the pathway of the chain and anchor, and the resultant altered topography has ability to influence further recruitment.</w:t>
            </w:r>
          </w:p>
          <w:p w:rsidR="008D5DD4" w:rsidRPr="007310BF" w:rsidRDefault="008F3AAD" w:rsidP="009A4CD6">
            <w:pPr>
              <w:pStyle w:val="Body"/>
              <w:rPr>
                <w:sz w:val="24"/>
                <w:szCs w:val="24"/>
              </w:rPr>
            </w:pPr>
            <w:r w:rsidRPr="007310BF">
              <w:rPr>
                <w:sz w:val="24"/>
                <w:szCs w:val="24"/>
              </w:rPr>
              <w:t>I</w:t>
            </w:r>
            <w:r w:rsidR="008D5DD4" w:rsidRPr="007310BF">
              <w:rPr>
                <w:sz w:val="24"/>
                <w:szCs w:val="24"/>
              </w:rPr>
              <w:t xml:space="preserve">mpacts to seabed biodiversity </w:t>
            </w:r>
            <w:r w:rsidRPr="007310BF">
              <w:rPr>
                <w:sz w:val="24"/>
                <w:szCs w:val="24"/>
              </w:rPr>
              <w:t xml:space="preserve">could </w:t>
            </w:r>
            <w:r w:rsidR="008D5DD4" w:rsidRPr="007310BF">
              <w:rPr>
                <w:sz w:val="24"/>
                <w:szCs w:val="24"/>
              </w:rPr>
              <w:t xml:space="preserve">occur from ship grounding </w:t>
            </w:r>
            <w:r w:rsidRPr="007310BF">
              <w:rPr>
                <w:sz w:val="24"/>
                <w:szCs w:val="24"/>
              </w:rPr>
              <w:t xml:space="preserve">(direct and indirect) </w:t>
            </w:r>
            <w:r w:rsidR="008D5DD4" w:rsidRPr="007310BF">
              <w:rPr>
                <w:sz w:val="24"/>
                <w:szCs w:val="24"/>
              </w:rPr>
              <w:t>within or adjacent an anchorage if vessels within the anchorage area collided or if a vessel broke anchor.</w:t>
            </w:r>
          </w:p>
          <w:p w:rsidR="008D5DD4" w:rsidRPr="007310BF" w:rsidRDefault="008D5DD4" w:rsidP="009A4CD6">
            <w:pPr>
              <w:pStyle w:val="Body"/>
              <w:rPr>
                <w:b/>
                <w:sz w:val="24"/>
                <w:szCs w:val="24"/>
              </w:rPr>
            </w:pPr>
            <w:r w:rsidRPr="007310BF">
              <w:rPr>
                <w:b/>
                <w:sz w:val="24"/>
                <w:szCs w:val="24"/>
              </w:rPr>
              <w:t>Significance:</w:t>
            </w:r>
          </w:p>
          <w:p w:rsidR="008D5DD4" w:rsidRPr="007310BF" w:rsidRDefault="008D5DD4" w:rsidP="009A4CD6">
            <w:pPr>
              <w:pStyle w:val="Body"/>
              <w:rPr>
                <w:sz w:val="24"/>
                <w:szCs w:val="24"/>
              </w:rPr>
            </w:pPr>
            <w:r w:rsidRPr="007310BF">
              <w:rPr>
                <w:sz w:val="24"/>
                <w:szCs w:val="24"/>
              </w:rPr>
              <w:t>The effects of anchoring across all ports (except Gladstone inner area) are unable to be readily discerned</w:t>
            </w:r>
            <w:r w:rsidR="008F3AAD" w:rsidRPr="007310BF">
              <w:rPr>
                <w:sz w:val="24"/>
                <w:szCs w:val="24"/>
              </w:rPr>
              <w:t>. A study from Hay Point (</w:t>
            </w:r>
            <w:r w:rsidR="00394D2F" w:rsidRPr="007310BF">
              <w:rPr>
                <w:sz w:val="24"/>
                <w:szCs w:val="24"/>
              </w:rPr>
              <w:t>Worley</w:t>
            </w:r>
            <w:r w:rsidR="00912F92" w:rsidRPr="007310BF">
              <w:rPr>
                <w:sz w:val="24"/>
                <w:szCs w:val="24"/>
              </w:rPr>
              <w:t>Parsons 2012</w:t>
            </w:r>
            <w:r w:rsidR="008F3AAD" w:rsidRPr="007310BF">
              <w:rPr>
                <w:sz w:val="24"/>
                <w:szCs w:val="24"/>
              </w:rPr>
              <w:t>) indicates anchoring may have a low</w:t>
            </w:r>
            <w:r w:rsidRPr="007310BF">
              <w:rPr>
                <w:sz w:val="24"/>
                <w:szCs w:val="24"/>
              </w:rPr>
              <w:t xml:space="preserve"> potential of impacting the habitat.</w:t>
            </w:r>
            <w:r w:rsidR="008F3AAD" w:rsidRPr="007310BF">
              <w:rPr>
                <w:sz w:val="24"/>
                <w:szCs w:val="24"/>
              </w:rPr>
              <w:t xml:space="preserve"> </w:t>
            </w:r>
            <w:r w:rsidR="001F6435" w:rsidRPr="007310BF">
              <w:rPr>
                <w:sz w:val="24"/>
                <w:szCs w:val="24"/>
              </w:rPr>
              <w:t>Disturbance from anchoring</w:t>
            </w:r>
            <w:r w:rsidR="008F3AAD" w:rsidRPr="007310BF">
              <w:rPr>
                <w:sz w:val="24"/>
                <w:szCs w:val="24"/>
              </w:rPr>
              <w:t xml:space="preserve"> is, however, a chronic impact expected to increase in frequency.</w:t>
            </w:r>
          </w:p>
          <w:p w:rsidR="008D5DD4" w:rsidRPr="007310BF" w:rsidRDefault="008D5DD4" w:rsidP="00E83EF9">
            <w:pPr>
              <w:pStyle w:val="Body"/>
              <w:rPr>
                <w:sz w:val="24"/>
                <w:szCs w:val="24"/>
              </w:rPr>
            </w:pPr>
            <w:r w:rsidRPr="007310BF">
              <w:rPr>
                <w:sz w:val="24"/>
                <w:szCs w:val="24"/>
              </w:rPr>
              <w:t>The resultant risk</w:t>
            </w:r>
            <w:r w:rsidR="007310BF">
              <w:rPr>
                <w:sz w:val="24"/>
                <w:szCs w:val="24"/>
              </w:rPr>
              <w:t>s</w:t>
            </w:r>
            <w:r w:rsidRPr="007310BF">
              <w:rPr>
                <w:sz w:val="24"/>
                <w:szCs w:val="24"/>
              </w:rPr>
              <w:t xml:space="preserve"> to the biodiversity values of the seabed areas a</w:t>
            </w:r>
            <w:r w:rsidR="00E83EF9" w:rsidRPr="007310BF">
              <w:rPr>
                <w:sz w:val="24"/>
                <w:szCs w:val="24"/>
              </w:rPr>
              <w:t>cross all ports except Gladstone are therefore considered to be low. As the inner anchorage of Gladstone supports higher biodiversity than other anchorages, the risk to the biodiversity of this area from ancho</w:t>
            </w:r>
            <w:r w:rsidR="007310BF">
              <w:rPr>
                <w:sz w:val="24"/>
                <w:szCs w:val="24"/>
              </w:rPr>
              <w:t>ring is considered to be medium</w:t>
            </w:r>
            <w:r w:rsidRPr="007310BF">
              <w:rPr>
                <w:sz w:val="24"/>
                <w:szCs w:val="24"/>
              </w:rPr>
              <w:t>.</w:t>
            </w:r>
          </w:p>
        </w:tc>
      </w:tr>
      <w:tr w:rsidR="008D5DD4" w:rsidRPr="007310BF" w:rsidTr="009A4CD6">
        <w:trPr>
          <w:trHeight w:val="268"/>
        </w:trPr>
        <w:tc>
          <w:tcPr>
            <w:tcW w:w="2660" w:type="dxa"/>
          </w:tcPr>
          <w:p w:rsidR="008D5DD4" w:rsidRPr="007310BF" w:rsidRDefault="008D5DD4" w:rsidP="009A4CD6">
            <w:pPr>
              <w:pStyle w:val="Body"/>
              <w:rPr>
                <w:sz w:val="24"/>
                <w:szCs w:val="24"/>
              </w:rPr>
            </w:pPr>
            <w:r w:rsidRPr="007310BF">
              <w:rPr>
                <w:sz w:val="24"/>
                <w:szCs w:val="24"/>
              </w:rPr>
              <w:t>Release of emissions or pollutants/wastes</w:t>
            </w:r>
          </w:p>
        </w:tc>
        <w:tc>
          <w:tcPr>
            <w:tcW w:w="6343" w:type="dxa"/>
          </w:tcPr>
          <w:p w:rsidR="008D5DD4" w:rsidRPr="007310BF" w:rsidRDefault="008D5DD4" w:rsidP="009A4CD6">
            <w:pPr>
              <w:pStyle w:val="Body"/>
              <w:rPr>
                <w:b/>
                <w:sz w:val="24"/>
                <w:szCs w:val="24"/>
                <w:u w:val="single"/>
              </w:rPr>
            </w:pPr>
            <w:r w:rsidRPr="007310BF">
              <w:rPr>
                <w:b/>
                <w:sz w:val="24"/>
                <w:szCs w:val="24"/>
                <w:u w:val="single"/>
              </w:rPr>
              <w:t>Air Emissions:</w:t>
            </w:r>
          </w:p>
          <w:p w:rsidR="008D5DD4" w:rsidRPr="007310BF" w:rsidRDefault="008D5DD4" w:rsidP="009A4CD6">
            <w:pPr>
              <w:pStyle w:val="Body"/>
              <w:rPr>
                <w:b/>
                <w:sz w:val="24"/>
                <w:szCs w:val="24"/>
              </w:rPr>
            </w:pPr>
            <w:r w:rsidRPr="007310BF">
              <w:rPr>
                <w:b/>
                <w:sz w:val="24"/>
                <w:szCs w:val="24"/>
              </w:rPr>
              <w:t xml:space="preserve">Activity: </w:t>
            </w:r>
          </w:p>
          <w:p w:rsidR="008D5DD4" w:rsidRPr="007310BF" w:rsidRDefault="008D5DD4" w:rsidP="009A4CD6">
            <w:pPr>
              <w:pStyle w:val="Body"/>
              <w:rPr>
                <w:sz w:val="24"/>
                <w:szCs w:val="24"/>
              </w:rPr>
            </w:pPr>
            <w:r w:rsidRPr="007310BF">
              <w:rPr>
                <w:sz w:val="24"/>
                <w:szCs w:val="24"/>
              </w:rPr>
              <w:t xml:space="preserve">Vessels at anchor will release emissions associated with the combustion of carbon-based liquid fuels including marine diesel oil and heavy fuel. Typically this is in relation to operation of auxiliary engines from which the vessel draws power as opposed to propulsion. </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9A4CD6">
            <w:pPr>
              <w:pStyle w:val="Body"/>
              <w:rPr>
                <w:sz w:val="24"/>
                <w:szCs w:val="24"/>
              </w:rPr>
            </w:pPr>
            <w:r w:rsidRPr="007310BF">
              <w:rPr>
                <w:sz w:val="24"/>
                <w:szCs w:val="24"/>
              </w:rPr>
              <w:t xml:space="preserve">Emissions generated by vessels can impact the air quality of the local environment and may have flow on affects to </w:t>
            </w:r>
            <w:r w:rsidR="008F3AAD" w:rsidRPr="007310BF">
              <w:rPr>
                <w:sz w:val="24"/>
                <w:szCs w:val="24"/>
              </w:rPr>
              <w:t xml:space="preserve">local marine environs or </w:t>
            </w:r>
            <w:r w:rsidRPr="007310BF">
              <w:rPr>
                <w:sz w:val="24"/>
                <w:szCs w:val="24"/>
              </w:rPr>
              <w:t>wider geographies, including onshore communities.</w:t>
            </w:r>
            <w:r w:rsidR="008F3AAD" w:rsidRPr="007310BF">
              <w:rPr>
                <w:sz w:val="24"/>
                <w:szCs w:val="24"/>
              </w:rPr>
              <w:t xml:space="preserve"> The release of emissions is a chronic impact that may increase.</w:t>
            </w:r>
          </w:p>
          <w:p w:rsidR="008D5DD4" w:rsidRPr="007310BF" w:rsidRDefault="008D5DD4" w:rsidP="009A4CD6">
            <w:pPr>
              <w:pStyle w:val="Body"/>
              <w:rPr>
                <w:b/>
                <w:sz w:val="24"/>
                <w:szCs w:val="24"/>
              </w:rPr>
            </w:pPr>
            <w:r w:rsidRPr="007310BF">
              <w:rPr>
                <w:b/>
                <w:sz w:val="24"/>
                <w:szCs w:val="24"/>
              </w:rPr>
              <w:t>Significance:</w:t>
            </w:r>
          </w:p>
          <w:p w:rsidR="008D5DD4" w:rsidRPr="007310BF" w:rsidRDefault="008D5DD4" w:rsidP="009A4CD6">
            <w:pPr>
              <w:pStyle w:val="Body"/>
              <w:rPr>
                <w:sz w:val="24"/>
                <w:szCs w:val="24"/>
              </w:rPr>
            </w:pPr>
            <w:r w:rsidRPr="007310BF">
              <w:rPr>
                <w:sz w:val="24"/>
                <w:szCs w:val="24"/>
              </w:rPr>
              <w:t>The potential for environment impacts from pollution release under current controls is considered to be medium.</w:t>
            </w:r>
          </w:p>
          <w:p w:rsidR="008D5DD4" w:rsidRPr="007310BF" w:rsidRDefault="008D5DD4" w:rsidP="009A4CD6">
            <w:pPr>
              <w:pStyle w:val="Body"/>
              <w:rPr>
                <w:b/>
                <w:sz w:val="24"/>
                <w:szCs w:val="24"/>
                <w:u w:val="single"/>
              </w:rPr>
            </w:pPr>
            <w:r w:rsidRPr="007310BF">
              <w:rPr>
                <w:b/>
                <w:sz w:val="24"/>
                <w:szCs w:val="24"/>
                <w:u w:val="single"/>
              </w:rPr>
              <w:t xml:space="preserve">Release of emissions to water and seabed: </w:t>
            </w:r>
          </w:p>
          <w:p w:rsidR="008D5DD4" w:rsidRDefault="008D5DD4" w:rsidP="009A4CD6">
            <w:pPr>
              <w:pStyle w:val="Body"/>
              <w:rPr>
                <w:b/>
                <w:sz w:val="24"/>
                <w:szCs w:val="24"/>
              </w:rPr>
            </w:pPr>
            <w:r w:rsidRPr="007310BF">
              <w:rPr>
                <w:b/>
                <w:sz w:val="24"/>
                <w:szCs w:val="24"/>
              </w:rPr>
              <w:t>Activity:</w:t>
            </w:r>
          </w:p>
          <w:p w:rsidR="00E370CD" w:rsidRPr="00EC2604" w:rsidRDefault="00E370CD" w:rsidP="00EC2604">
            <w:pPr>
              <w:pStyle w:val="Bullet"/>
              <w:numPr>
                <w:ilvl w:val="0"/>
                <w:numId w:val="0"/>
              </w:numPr>
            </w:pPr>
            <w:r w:rsidRPr="00EC2604">
              <w:t>Single large scale release, such as an oil spill or due to a ship grounding</w:t>
            </w:r>
          </w:p>
          <w:p w:rsidR="00E370CD" w:rsidRPr="00EC2604" w:rsidRDefault="00E370CD" w:rsidP="00EC2604">
            <w:pPr>
              <w:pStyle w:val="Bullet"/>
              <w:numPr>
                <w:ilvl w:val="0"/>
                <w:numId w:val="0"/>
              </w:numPr>
            </w:pPr>
            <w:r w:rsidRPr="00EC2604">
              <w:t>Individual small scale releases, occurring over time</w:t>
            </w:r>
          </w:p>
          <w:p w:rsidR="00E370CD" w:rsidRPr="00621778" w:rsidRDefault="00E370CD" w:rsidP="00EC2604">
            <w:pPr>
              <w:pStyle w:val="Bullet"/>
              <w:numPr>
                <w:ilvl w:val="0"/>
                <w:numId w:val="0"/>
              </w:numPr>
            </w:pPr>
            <w:r w:rsidRPr="00EC2604">
              <w:t>Accidental release may occur while a ship is at anchor or if a</w:t>
            </w:r>
            <w:r w:rsidRPr="00621778">
              <w:t xml:space="preserve"> ship were to break anchor.</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9A4CD6">
            <w:pPr>
              <w:pStyle w:val="Body"/>
              <w:rPr>
                <w:sz w:val="24"/>
                <w:szCs w:val="24"/>
              </w:rPr>
            </w:pPr>
            <w:r w:rsidRPr="007310BF">
              <w:rPr>
                <w:sz w:val="24"/>
                <w:szCs w:val="24"/>
              </w:rPr>
              <w:t>Single large scale releases may realise a significant impact both at a spatial and temporal scale, covering a broad area and taking years to clean up.</w:t>
            </w:r>
            <w:r w:rsidR="00A066DD" w:rsidRPr="007310BF">
              <w:rPr>
                <w:sz w:val="24"/>
                <w:szCs w:val="24"/>
              </w:rPr>
              <w:t xml:space="preserve"> </w:t>
            </w:r>
            <w:r w:rsidRPr="007310BF">
              <w:rPr>
                <w:sz w:val="24"/>
                <w:szCs w:val="24"/>
              </w:rPr>
              <w:t xml:space="preserve">Accidental release may occur while a ship is at anchor or if a ship were to break anchor. Pollution impacts can also be realised if a navigational accident, including collision, were to occur. </w:t>
            </w:r>
            <w:r w:rsidR="00A066DD" w:rsidRPr="007310BF">
              <w:rPr>
                <w:sz w:val="24"/>
                <w:szCs w:val="24"/>
              </w:rPr>
              <w:t xml:space="preserve">Although unlikely to occur the consequences are severe. </w:t>
            </w:r>
            <w:r w:rsidRPr="007310BF">
              <w:rPr>
                <w:sz w:val="24"/>
                <w:szCs w:val="24"/>
              </w:rPr>
              <w:t>Under a worst case scenario a major pollution spill could include widespread impact to the World Heritage Area.</w:t>
            </w:r>
          </w:p>
          <w:p w:rsidR="008D5DD4" w:rsidRPr="007310BF" w:rsidRDefault="008D5DD4" w:rsidP="009A4CD6">
            <w:pPr>
              <w:pStyle w:val="Body"/>
              <w:rPr>
                <w:sz w:val="24"/>
                <w:szCs w:val="24"/>
              </w:rPr>
            </w:pPr>
            <w:r w:rsidRPr="007310BF">
              <w:rPr>
                <w:sz w:val="24"/>
                <w:szCs w:val="24"/>
              </w:rPr>
              <w:t xml:space="preserve">Given current management regimes, potential consequence for impacts to be realised from minor releases is considered to be minor as individual releases may not have a detectable affect. </w:t>
            </w:r>
            <w:r w:rsidR="00A066DD" w:rsidRPr="007310BF">
              <w:rPr>
                <w:sz w:val="24"/>
                <w:szCs w:val="24"/>
              </w:rPr>
              <w:t>U</w:t>
            </w:r>
            <w:r w:rsidRPr="007310BF">
              <w:rPr>
                <w:sz w:val="24"/>
                <w:szCs w:val="24"/>
              </w:rPr>
              <w:t xml:space="preserve">ndetected releases of small waste materials </w:t>
            </w:r>
            <w:r w:rsidR="00A066DD" w:rsidRPr="007310BF">
              <w:rPr>
                <w:sz w:val="24"/>
                <w:szCs w:val="24"/>
              </w:rPr>
              <w:t xml:space="preserve">may </w:t>
            </w:r>
            <w:r w:rsidRPr="007310BF">
              <w:rPr>
                <w:sz w:val="24"/>
                <w:szCs w:val="24"/>
              </w:rPr>
              <w:t>occur year round within the World Heritage Area</w:t>
            </w:r>
            <w:r w:rsidR="00E83EF9" w:rsidRPr="007310BF">
              <w:rPr>
                <w:sz w:val="24"/>
                <w:szCs w:val="24"/>
              </w:rPr>
              <w:t xml:space="preserve"> (e.g. Wilson 2011) and, as such, this activity is considered to be a low level chronic impact</w:t>
            </w:r>
            <w:r w:rsidRPr="007310BF">
              <w:rPr>
                <w:sz w:val="24"/>
                <w:szCs w:val="24"/>
              </w:rPr>
              <w:t xml:space="preserve">. Cumulative effects </w:t>
            </w:r>
            <w:r w:rsidR="00A066DD" w:rsidRPr="007310BF">
              <w:rPr>
                <w:sz w:val="24"/>
                <w:szCs w:val="24"/>
              </w:rPr>
              <w:t xml:space="preserve">do not </w:t>
            </w:r>
            <w:r w:rsidRPr="007310BF">
              <w:rPr>
                <w:sz w:val="24"/>
                <w:szCs w:val="24"/>
              </w:rPr>
              <w:t>appear to be well understood</w:t>
            </w:r>
            <w:r w:rsidR="00A066DD" w:rsidRPr="007310BF">
              <w:rPr>
                <w:sz w:val="24"/>
                <w:szCs w:val="24"/>
              </w:rPr>
              <w:t xml:space="preserve"> (</w:t>
            </w:r>
            <w:r w:rsidR="00E83EF9" w:rsidRPr="007310BF">
              <w:rPr>
                <w:sz w:val="24"/>
                <w:szCs w:val="24"/>
              </w:rPr>
              <w:t>Eco logical Australia and Open Lines 2012</w:t>
            </w:r>
            <w:r w:rsidR="00A066DD" w:rsidRPr="007310BF">
              <w:rPr>
                <w:sz w:val="24"/>
                <w:szCs w:val="24"/>
              </w:rPr>
              <w:t>)</w:t>
            </w:r>
            <w:r w:rsidRPr="007310BF">
              <w:rPr>
                <w:sz w:val="24"/>
                <w:szCs w:val="24"/>
              </w:rPr>
              <w:t>.</w:t>
            </w:r>
          </w:p>
          <w:p w:rsidR="008D5DD4" w:rsidRPr="007310BF" w:rsidRDefault="008D5DD4" w:rsidP="009A4CD6">
            <w:pPr>
              <w:pStyle w:val="Body"/>
              <w:rPr>
                <w:b/>
                <w:sz w:val="24"/>
                <w:szCs w:val="24"/>
              </w:rPr>
            </w:pPr>
            <w:r w:rsidRPr="007310BF">
              <w:rPr>
                <w:b/>
                <w:sz w:val="24"/>
                <w:szCs w:val="24"/>
              </w:rPr>
              <w:t>Significance:</w:t>
            </w:r>
          </w:p>
          <w:p w:rsidR="008D5DD4" w:rsidRPr="007310BF" w:rsidRDefault="008D5DD4" w:rsidP="00EC2604">
            <w:pPr>
              <w:pStyle w:val="Bullet"/>
              <w:numPr>
                <w:ilvl w:val="0"/>
                <w:numId w:val="0"/>
              </w:numPr>
              <w:rPr>
                <w:szCs w:val="24"/>
              </w:rPr>
            </w:pPr>
            <w:r w:rsidRPr="007310BF">
              <w:rPr>
                <w:szCs w:val="24"/>
              </w:rPr>
              <w:t>The risk associated for impacts to be realised from minor releases is considered medium</w:t>
            </w:r>
            <w:r w:rsidR="00E83EF9" w:rsidRPr="007310BF">
              <w:rPr>
                <w:szCs w:val="24"/>
              </w:rPr>
              <w:t xml:space="preserve"> given the chronic release of low levels of pollution/wastes</w:t>
            </w:r>
            <w:r w:rsidRPr="007310BF">
              <w:rPr>
                <w:szCs w:val="24"/>
              </w:rPr>
              <w:t>.</w:t>
            </w:r>
          </w:p>
          <w:p w:rsidR="008D5DD4" w:rsidRPr="007310BF" w:rsidRDefault="008D5DD4" w:rsidP="00EC2604">
            <w:pPr>
              <w:pStyle w:val="Bullet"/>
              <w:numPr>
                <w:ilvl w:val="0"/>
                <w:numId w:val="0"/>
              </w:numPr>
              <w:rPr>
                <w:szCs w:val="24"/>
              </w:rPr>
            </w:pPr>
            <w:r w:rsidRPr="007310BF">
              <w:rPr>
                <w:szCs w:val="24"/>
              </w:rPr>
              <w:t>The risk associated with a large scale pollutant release is considered medium.</w:t>
            </w:r>
          </w:p>
        </w:tc>
      </w:tr>
      <w:tr w:rsidR="008D5DD4" w:rsidRPr="007310BF" w:rsidTr="009A4CD6">
        <w:trPr>
          <w:trHeight w:val="3723"/>
        </w:trPr>
        <w:tc>
          <w:tcPr>
            <w:tcW w:w="2660" w:type="dxa"/>
          </w:tcPr>
          <w:p w:rsidR="008D5DD4" w:rsidRPr="007310BF" w:rsidRDefault="008D5DD4" w:rsidP="009A4CD6">
            <w:pPr>
              <w:pStyle w:val="Body"/>
              <w:rPr>
                <w:sz w:val="24"/>
                <w:szCs w:val="24"/>
              </w:rPr>
            </w:pPr>
            <w:r w:rsidRPr="007310BF">
              <w:rPr>
                <w:sz w:val="24"/>
                <w:szCs w:val="24"/>
              </w:rPr>
              <w:t>Altered aesthetic value</w:t>
            </w:r>
          </w:p>
        </w:tc>
        <w:tc>
          <w:tcPr>
            <w:tcW w:w="6343" w:type="dxa"/>
          </w:tcPr>
          <w:p w:rsidR="008D5DD4" w:rsidRPr="007310BF" w:rsidRDefault="008D5DD4" w:rsidP="009A4CD6">
            <w:pPr>
              <w:pStyle w:val="Body"/>
              <w:rPr>
                <w:b/>
                <w:sz w:val="24"/>
                <w:szCs w:val="24"/>
              </w:rPr>
            </w:pPr>
            <w:r w:rsidRPr="007310BF">
              <w:rPr>
                <w:b/>
                <w:sz w:val="24"/>
                <w:szCs w:val="24"/>
              </w:rPr>
              <w:t>Activity:</w:t>
            </w:r>
          </w:p>
          <w:p w:rsidR="008D5DD4" w:rsidRPr="007310BF" w:rsidRDefault="008D5DD4" w:rsidP="009A4CD6">
            <w:pPr>
              <w:pStyle w:val="Body"/>
              <w:rPr>
                <w:sz w:val="24"/>
                <w:szCs w:val="24"/>
              </w:rPr>
            </w:pPr>
            <w:r w:rsidRPr="007310BF">
              <w:rPr>
                <w:sz w:val="24"/>
                <w:szCs w:val="24"/>
              </w:rPr>
              <w:t>Anchorages located within view from land and adjacent to vessel passage routes.</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9A4CD6">
            <w:pPr>
              <w:pStyle w:val="Body"/>
              <w:rPr>
                <w:sz w:val="24"/>
                <w:szCs w:val="24"/>
              </w:rPr>
            </w:pPr>
            <w:r w:rsidRPr="007310BF">
              <w:rPr>
                <w:sz w:val="24"/>
                <w:szCs w:val="24"/>
              </w:rPr>
              <w:t>The presence of anchored vessels has potential to detract from the natural state of the vista.</w:t>
            </w:r>
          </w:p>
          <w:p w:rsidR="008D5DD4" w:rsidRPr="007310BF" w:rsidRDefault="008D5DD4" w:rsidP="009A4CD6">
            <w:pPr>
              <w:pStyle w:val="Body"/>
              <w:rPr>
                <w:b/>
                <w:sz w:val="24"/>
                <w:szCs w:val="24"/>
              </w:rPr>
            </w:pPr>
            <w:r w:rsidRPr="007310BF">
              <w:rPr>
                <w:b/>
                <w:sz w:val="24"/>
                <w:szCs w:val="24"/>
              </w:rPr>
              <w:t>Significance:</w:t>
            </w:r>
          </w:p>
          <w:p w:rsidR="00394D2F" w:rsidRPr="007310BF" w:rsidRDefault="008D5DD4" w:rsidP="00394D2F">
            <w:pPr>
              <w:pStyle w:val="Bullet"/>
              <w:numPr>
                <w:ilvl w:val="0"/>
                <w:numId w:val="0"/>
              </w:numPr>
              <w:rPr>
                <w:szCs w:val="24"/>
              </w:rPr>
            </w:pPr>
            <w:r w:rsidRPr="007310BF">
              <w:rPr>
                <w:szCs w:val="24"/>
              </w:rPr>
              <w:t xml:space="preserve">Whether the use of anchorages creates an impact to the vista of the reef is subjective. </w:t>
            </w:r>
            <w:r w:rsidR="00394D2F" w:rsidRPr="007310BF">
              <w:rPr>
                <w:szCs w:val="24"/>
              </w:rPr>
              <w:t xml:space="preserve">Investigation of the impacts of ship anchorages on aesthetic values at the Port of Hay Point noted that visual impacts on coastal and ocean scenic values </w:t>
            </w:r>
            <w:r w:rsidR="006D0596" w:rsidRPr="007310BF">
              <w:rPr>
                <w:szCs w:val="24"/>
              </w:rPr>
              <w:t xml:space="preserve">at this location </w:t>
            </w:r>
            <w:r w:rsidR="00394D2F" w:rsidRPr="007310BF">
              <w:rPr>
                <w:szCs w:val="24"/>
              </w:rPr>
              <w:t>will be limited and are considered minor under proposed future ship movements (Cardno Chenoweth 2013).</w:t>
            </w:r>
            <w:r w:rsidR="006D0596" w:rsidRPr="007310BF">
              <w:rPr>
                <w:szCs w:val="24"/>
              </w:rPr>
              <w:t xml:space="preserve"> However, that study also reported that Hay Point anchorage</w:t>
            </w:r>
            <w:r w:rsidR="006D0596" w:rsidRPr="007310BF">
              <w:rPr>
                <w:i/>
                <w:szCs w:val="24"/>
              </w:rPr>
              <w:t xml:space="preserve"> </w:t>
            </w:r>
            <w:r w:rsidR="006D0596" w:rsidRPr="007310BF">
              <w:rPr>
                <w:szCs w:val="24"/>
              </w:rPr>
              <w:t>does not express or represent any of the World Heritage aesthetic values for which the Reef is recognised.</w:t>
            </w:r>
            <w:r w:rsidR="00F07CC3" w:rsidRPr="007310BF">
              <w:rPr>
                <w:szCs w:val="24"/>
              </w:rPr>
              <w:t xml:space="preserve"> This area was, therefore, considered to be unlike more scenic coastline sections.</w:t>
            </w:r>
          </w:p>
          <w:p w:rsidR="008D5DD4" w:rsidRPr="007310BF" w:rsidRDefault="00F07CC3" w:rsidP="009A4CD6">
            <w:pPr>
              <w:pStyle w:val="Body"/>
              <w:rPr>
                <w:sz w:val="24"/>
                <w:szCs w:val="24"/>
              </w:rPr>
            </w:pPr>
            <w:r w:rsidRPr="007310BF">
              <w:rPr>
                <w:sz w:val="24"/>
                <w:szCs w:val="24"/>
              </w:rPr>
              <w:t>Across all coastal vistas that characterise the five major ports t</w:t>
            </w:r>
            <w:r w:rsidR="008D5DD4" w:rsidRPr="007310BF">
              <w:rPr>
                <w:sz w:val="24"/>
                <w:szCs w:val="24"/>
              </w:rPr>
              <w:t xml:space="preserve">here is a lack of knowledge regarding how the presence of ships at anchor affects the aesthetics of the World Heritage Area and whether or not impacts are consistent across all of the five port anchorage areas. Due to this uncertainty, </w:t>
            </w:r>
            <w:r w:rsidR="00A066DD" w:rsidRPr="007310BF">
              <w:rPr>
                <w:sz w:val="24"/>
                <w:szCs w:val="24"/>
              </w:rPr>
              <w:t xml:space="preserve">and given findings of consultation to date, </w:t>
            </w:r>
            <w:r w:rsidR="008D5DD4" w:rsidRPr="007310BF">
              <w:rPr>
                <w:sz w:val="24"/>
                <w:szCs w:val="24"/>
              </w:rPr>
              <w:t>the risk is considered high.</w:t>
            </w:r>
          </w:p>
        </w:tc>
      </w:tr>
      <w:tr w:rsidR="008D5DD4" w:rsidRPr="007310BF" w:rsidTr="00EC2604">
        <w:tc>
          <w:tcPr>
            <w:tcW w:w="2660" w:type="dxa"/>
          </w:tcPr>
          <w:p w:rsidR="008D5DD4" w:rsidRPr="007310BF" w:rsidRDefault="008D5DD4" w:rsidP="009A4CD6">
            <w:pPr>
              <w:pStyle w:val="Body"/>
              <w:rPr>
                <w:sz w:val="24"/>
                <w:szCs w:val="24"/>
              </w:rPr>
            </w:pPr>
            <w:r w:rsidRPr="007310BF">
              <w:rPr>
                <w:sz w:val="24"/>
                <w:szCs w:val="24"/>
              </w:rPr>
              <w:t>Interference with access to resources</w:t>
            </w:r>
          </w:p>
        </w:tc>
        <w:tc>
          <w:tcPr>
            <w:tcW w:w="6343" w:type="dxa"/>
          </w:tcPr>
          <w:p w:rsidR="008D5DD4" w:rsidRPr="007310BF" w:rsidRDefault="008D5DD4" w:rsidP="009A4CD6">
            <w:pPr>
              <w:pStyle w:val="Body"/>
              <w:rPr>
                <w:b/>
                <w:sz w:val="24"/>
                <w:szCs w:val="24"/>
              </w:rPr>
            </w:pPr>
            <w:r w:rsidRPr="007310BF">
              <w:rPr>
                <w:b/>
                <w:sz w:val="24"/>
                <w:szCs w:val="24"/>
              </w:rPr>
              <w:t>Activity:</w:t>
            </w:r>
          </w:p>
          <w:p w:rsidR="008D5DD4" w:rsidRPr="007310BF" w:rsidRDefault="008D5DD4" w:rsidP="009A4CD6">
            <w:pPr>
              <w:pStyle w:val="Body"/>
              <w:rPr>
                <w:sz w:val="24"/>
                <w:szCs w:val="24"/>
              </w:rPr>
            </w:pPr>
            <w:r w:rsidRPr="007310BF">
              <w:rPr>
                <w:sz w:val="24"/>
                <w:szCs w:val="24"/>
              </w:rPr>
              <w:t xml:space="preserve">A high density of vessels at anchor can interfere with another user’s ability to effectively use that area. </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9A4CD6">
            <w:pPr>
              <w:pStyle w:val="Body"/>
              <w:rPr>
                <w:sz w:val="24"/>
                <w:szCs w:val="24"/>
              </w:rPr>
            </w:pPr>
            <w:r w:rsidRPr="007310BF">
              <w:rPr>
                <w:sz w:val="24"/>
                <w:szCs w:val="24"/>
              </w:rPr>
              <w:t>Both marine tourism and the fishery sector</w:t>
            </w:r>
            <w:r w:rsidR="00A066DD" w:rsidRPr="007310BF">
              <w:rPr>
                <w:sz w:val="24"/>
                <w:szCs w:val="24"/>
              </w:rPr>
              <w:t xml:space="preserve"> (commercial, charter and recreational)</w:t>
            </w:r>
            <w:r w:rsidRPr="007310BF">
              <w:rPr>
                <w:sz w:val="24"/>
                <w:szCs w:val="24"/>
              </w:rPr>
              <w:t xml:space="preserve"> may seek access to the same resources occupied by the ship anchorage areas.</w:t>
            </w:r>
            <w:r w:rsidR="00A066DD" w:rsidRPr="007310BF">
              <w:rPr>
                <w:sz w:val="24"/>
                <w:szCs w:val="24"/>
              </w:rPr>
              <w:t xml:space="preserve"> </w:t>
            </w:r>
            <w:r w:rsidR="004177AC" w:rsidRPr="007310BF">
              <w:rPr>
                <w:sz w:val="24"/>
                <w:szCs w:val="24"/>
              </w:rPr>
              <w:t>That access is not prohibited; however, vessels sitting at anchor can interfere with other users passage or use of an area.</w:t>
            </w:r>
          </w:p>
          <w:p w:rsidR="008D5DD4" w:rsidRPr="007310BF" w:rsidRDefault="008D5DD4" w:rsidP="009A4CD6">
            <w:pPr>
              <w:pStyle w:val="Body"/>
              <w:rPr>
                <w:b/>
                <w:sz w:val="24"/>
                <w:szCs w:val="24"/>
              </w:rPr>
            </w:pPr>
            <w:r w:rsidRPr="007310BF">
              <w:rPr>
                <w:b/>
                <w:sz w:val="24"/>
                <w:szCs w:val="24"/>
              </w:rPr>
              <w:t>Significance:</w:t>
            </w:r>
          </w:p>
          <w:p w:rsidR="008D5DD4" w:rsidRPr="007310BF" w:rsidRDefault="008D5DD4" w:rsidP="009A4CD6">
            <w:pPr>
              <w:pStyle w:val="Body"/>
              <w:rPr>
                <w:sz w:val="24"/>
                <w:szCs w:val="24"/>
              </w:rPr>
            </w:pPr>
            <w:r w:rsidRPr="007310BF">
              <w:rPr>
                <w:sz w:val="24"/>
                <w:szCs w:val="24"/>
              </w:rPr>
              <w:t>The preclusion of other users is considered to pose a medium risk to the values which the anchorage areas are recognised for.</w:t>
            </w:r>
          </w:p>
        </w:tc>
      </w:tr>
      <w:tr w:rsidR="008D5DD4" w:rsidRPr="007310BF" w:rsidTr="009A4CD6">
        <w:trPr>
          <w:trHeight w:val="3245"/>
        </w:trPr>
        <w:tc>
          <w:tcPr>
            <w:tcW w:w="2660" w:type="dxa"/>
          </w:tcPr>
          <w:p w:rsidR="008D5DD4" w:rsidRPr="007310BF" w:rsidRDefault="008D5DD4" w:rsidP="009A4CD6">
            <w:pPr>
              <w:pStyle w:val="Body"/>
              <w:rPr>
                <w:sz w:val="24"/>
                <w:szCs w:val="24"/>
              </w:rPr>
            </w:pPr>
            <w:r w:rsidRPr="007310BF">
              <w:rPr>
                <w:sz w:val="24"/>
                <w:szCs w:val="24"/>
              </w:rPr>
              <w:t>Marine pest introduction</w:t>
            </w:r>
          </w:p>
        </w:tc>
        <w:tc>
          <w:tcPr>
            <w:tcW w:w="6343" w:type="dxa"/>
          </w:tcPr>
          <w:p w:rsidR="008D5DD4" w:rsidRPr="007310BF" w:rsidRDefault="008D5DD4" w:rsidP="009A4CD6">
            <w:pPr>
              <w:pStyle w:val="Body"/>
              <w:rPr>
                <w:b/>
                <w:sz w:val="24"/>
                <w:szCs w:val="24"/>
              </w:rPr>
            </w:pPr>
            <w:r w:rsidRPr="007310BF">
              <w:rPr>
                <w:b/>
                <w:sz w:val="24"/>
                <w:szCs w:val="24"/>
              </w:rPr>
              <w:t>Activity:</w:t>
            </w:r>
          </w:p>
          <w:p w:rsidR="008D5DD4" w:rsidRPr="007310BF" w:rsidRDefault="008D5DD4" w:rsidP="009A4CD6">
            <w:pPr>
              <w:pStyle w:val="Body"/>
              <w:rPr>
                <w:sz w:val="24"/>
                <w:szCs w:val="24"/>
              </w:rPr>
            </w:pPr>
            <w:r w:rsidRPr="007310BF">
              <w:rPr>
                <w:sz w:val="24"/>
                <w:szCs w:val="24"/>
              </w:rPr>
              <w:t xml:space="preserve">Vessels at anchor introducing marine pests as biofouling, within ballast water, ballast chambers, sea chests or internal seawater cooling systems. </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9A4CD6">
            <w:pPr>
              <w:pStyle w:val="Body"/>
              <w:rPr>
                <w:sz w:val="24"/>
                <w:szCs w:val="24"/>
              </w:rPr>
            </w:pPr>
            <w:r w:rsidRPr="007310BF">
              <w:rPr>
                <w:sz w:val="24"/>
                <w:szCs w:val="24"/>
              </w:rPr>
              <w:t>Impact on biodiversity and commercial fishing.</w:t>
            </w:r>
          </w:p>
          <w:p w:rsidR="008D5DD4" w:rsidRPr="007310BF" w:rsidRDefault="008D5DD4" w:rsidP="009A4CD6">
            <w:pPr>
              <w:pStyle w:val="Body"/>
              <w:rPr>
                <w:b/>
                <w:sz w:val="24"/>
                <w:szCs w:val="24"/>
              </w:rPr>
            </w:pPr>
            <w:r w:rsidRPr="007310BF">
              <w:rPr>
                <w:b/>
                <w:sz w:val="24"/>
                <w:szCs w:val="24"/>
              </w:rPr>
              <w:t>Significance:</w:t>
            </w:r>
          </w:p>
          <w:p w:rsidR="008D5DD4" w:rsidRPr="007310BF" w:rsidRDefault="008D5DD4" w:rsidP="009A4CD6">
            <w:pPr>
              <w:pStyle w:val="Body"/>
              <w:rPr>
                <w:sz w:val="24"/>
                <w:szCs w:val="24"/>
              </w:rPr>
            </w:pPr>
            <w:r w:rsidRPr="007310BF">
              <w:rPr>
                <w:sz w:val="24"/>
                <w:szCs w:val="24"/>
              </w:rPr>
              <w:t>It is considered unlikely that pest species would be introduced to deep water anchorages. The consequence of a successful introduction is considered to be catastrophic. Therefore, the significance of this impact is high.</w:t>
            </w:r>
          </w:p>
        </w:tc>
      </w:tr>
      <w:tr w:rsidR="008D5DD4" w:rsidRPr="007310BF" w:rsidTr="009A4CD6">
        <w:trPr>
          <w:trHeight w:val="2767"/>
        </w:trPr>
        <w:tc>
          <w:tcPr>
            <w:tcW w:w="2660" w:type="dxa"/>
          </w:tcPr>
          <w:p w:rsidR="008D5DD4" w:rsidRPr="007310BF" w:rsidRDefault="008D5DD4" w:rsidP="009A4CD6">
            <w:pPr>
              <w:pStyle w:val="Body"/>
              <w:rPr>
                <w:sz w:val="24"/>
                <w:szCs w:val="24"/>
              </w:rPr>
            </w:pPr>
            <w:r w:rsidRPr="007310BF">
              <w:rPr>
                <w:sz w:val="24"/>
                <w:szCs w:val="24"/>
              </w:rPr>
              <w:t>Interference with species behaviour</w:t>
            </w:r>
          </w:p>
        </w:tc>
        <w:tc>
          <w:tcPr>
            <w:tcW w:w="6343" w:type="dxa"/>
          </w:tcPr>
          <w:p w:rsidR="008D5DD4" w:rsidRPr="007310BF" w:rsidRDefault="008D5DD4" w:rsidP="009A4CD6">
            <w:pPr>
              <w:pStyle w:val="Body"/>
              <w:rPr>
                <w:b/>
                <w:sz w:val="24"/>
                <w:szCs w:val="24"/>
              </w:rPr>
            </w:pPr>
            <w:r w:rsidRPr="007310BF">
              <w:rPr>
                <w:b/>
                <w:sz w:val="24"/>
                <w:szCs w:val="24"/>
              </w:rPr>
              <w:t>Activity:</w:t>
            </w:r>
          </w:p>
          <w:p w:rsidR="008D5DD4" w:rsidRPr="007310BF" w:rsidRDefault="008D5DD4" w:rsidP="009A4CD6">
            <w:pPr>
              <w:pStyle w:val="Body"/>
              <w:rPr>
                <w:sz w:val="24"/>
                <w:szCs w:val="24"/>
              </w:rPr>
            </w:pPr>
            <w:r w:rsidRPr="007310BF">
              <w:rPr>
                <w:sz w:val="24"/>
                <w:szCs w:val="24"/>
              </w:rPr>
              <w:t xml:space="preserve">Vessels sitting at anchor and vessels generating noise or light. </w:t>
            </w:r>
          </w:p>
          <w:p w:rsidR="008D5DD4" w:rsidRPr="007310BF" w:rsidRDefault="008D5DD4" w:rsidP="009A4CD6">
            <w:pPr>
              <w:pStyle w:val="Body"/>
              <w:rPr>
                <w:b/>
                <w:sz w:val="24"/>
                <w:szCs w:val="24"/>
              </w:rPr>
            </w:pPr>
            <w:r w:rsidRPr="007310BF">
              <w:rPr>
                <w:b/>
                <w:sz w:val="24"/>
                <w:szCs w:val="24"/>
              </w:rPr>
              <w:t>Potential environmental impact:</w:t>
            </w:r>
          </w:p>
          <w:p w:rsidR="008D5DD4" w:rsidRPr="007310BF" w:rsidRDefault="008D5DD4" w:rsidP="00EC2604">
            <w:pPr>
              <w:pStyle w:val="Bullet"/>
              <w:numPr>
                <w:ilvl w:val="0"/>
                <w:numId w:val="0"/>
              </w:numPr>
              <w:rPr>
                <w:szCs w:val="24"/>
              </w:rPr>
            </w:pPr>
            <w:r w:rsidRPr="007310BF">
              <w:rPr>
                <w:szCs w:val="24"/>
              </w:rPr>
              <w:t xml:space="preserve">Displacement of species from habitat </w:t>
            </w:r>
          </w:p>
          <w:p w:rsidR="008D5DD4" w:rsidRPr="007310BF" w:rsidRDefault="008D5DD4" w:rsidP="00EC2604">
            <w:pPr>
              <w:pStyle w:val="Bullet"/>
              <w:numPr>
                <w:ilvl w:val="0"/>
                <w:numId w:val="0"/>
              </w:numPr>
              <w:rPr>
                <w:szCs w:val="24"/>
              </w:rPr>
            </w:pPr>
            <w:r w:rsidRPr="007310BF">
              <w:rPr>
                <w:szCs w:val="24"/>
              </w:rPr>
              <w:t>Altered species behaviour from light and noise</w:t>
            </w:r>
          </w:p>
          <w:p w:rsidR="008D5DD4" w:rsidRPr="007310BF" w:rsidRDefault="008D5DD4" w:rsidP="00EC2604">
            <w:pPr>
              <w:pStyle w:val="Bullet"/>
              <w:numPr>
                <w:ilvl w:val="0"/>
                <w:numId w:val="0"/>
              </w:numPr>
              <w:rPr>
                <w:szCs w:val="24"/>
              </w:rPr>
            </w:pPr>
            <w:r w:rsidRPr="007310BF">
              <w:rPr>
                <w:szCs w:val="24"/>
              </w:rPr>
              <w:t>Contact with megafauna</w:t>
            </w:r>
          </w:p>
          <w:p w:rsidR="008D5DD4" w:rsidRPr="007310BF" w:rsidRDefault="008D5DD4" w:rsidP="009A4CD6">
            <w:pPr>
              <w:pStyle w:val="Body"/>
              <w:rPr>
                <w:b/>
                <w:sz w:val="24"/>
                <w:szCs w:val="24"/>
              </w:rPr>
            </w:pPr>
            <w:r w:rsidRPr="007310BF">
              <w:rPr>
                <w:b/>
                <w:sz w:val="24"/>
                <w:szCs w:val="24"/>
              </w:rPr>
              <w:t>Significance:</w:t>
            </w:r>
          </w:p>
          <w:p w:rsidR="008D5DD4" w:rsidRPr="007310BF" w:rsidRDefault="008D5DD4" w:rsidP="009A4CD6">
            <w:pPr>
              <w:pStyle w:val="Body"/>
              <w:rPr>
                <w:sz w:val="24"/>
                <w:szCs w:val="24"/>
              </w:rPr>
            </w:pPr>
            <w:r w:rsidRPr="007310BF">
              <w:rPr>
                <w:sz w:val="24"/>
                <w:szCs w:val="24"/>
              </w:rPr>
              <w:t>Medium significance</w:t>
            </w:r>
          </w:p>
        </w:tc>
      </w:tr>
    </w:tbl>
    <w:p w:rsidR="0079350B" w:rsidRPr="007310BF" w:rsidRDefault="0079350B" w:rsidP="0079350B">
      <w:pPr>
        <w:pStyle w:val="Body"/>
        <w:rPr>
          <w:sz w:val="24"/>
          <w:szCs w:val="24"/>
        </w:rPr>
      </w:pPr>
    </w:p>
    <w:p w:rsidR="00D4535A" w:rsidRDefault="0079350B" w:rsidP="00D4535A">
      <w:pPr>
        <w:pStyle w:val="Body"/>
      </w:pPr>
      <w:r w:rsidRPr="007310BF">
        <w:rPr>
          <w:sz w:val="24"/>
          <w:szCs w:val="24"/>
        </w:rPr>
        <w:t xml:space="preserve">The impacts of ship anchorages that are relevant to the five </w:t>
      </w:r>
      <w:r w:rsidR="00223ADC" w:rsidRPr="007310BF">
        <w:rPr>
          <w:sz w:val="24"/>
          <w:szCs w:val="24"/>
        </w:rPr>
        <w:t>major</w:t>
      </w:r>
      <w:r w:rsidRPr="007310BF">
        <w:rPr>
          <w:sz w:val="24"/>
          <w:szCs w:val="24"/>
        </w:rPr>
        <w:t xml:space="preserve"> ports were </w:t>
      </w:r>
      <w:r w:rsidR="000B1C08" w:rsidRPr="007310BF">
        <w:rPr>
          <w:sz w:val="24"/>
          <w:szCs w:val="24"/>
        </w:rPr>
        <w:t>identified during phase 1 of the</w:t>
      </w:r>
      <w:r w:rsidRPr="007310BF">
        <w:rPr>
          <w:sz w:val="24"/>
          <w:szCs w:val="24"/>
        </w:rPr>
        <w:t xml:space="preserve"> project (GHD 2012). A summary of the environmental impacts for each port is provided in</w:t>
      </w:r>
      <w:r w:rsidR="007310BF">
        <w:rPr>
          <w:sz w:val="24"/>
          <w:szCs w:val="24"/>
        </w:rPr>
        <w:t xml:space="preserve"> </w:t>
      </w:r>
      <w:r w:rsidR="007310BF">
        <w:rPr>
          <w:sz w:val="24"/>
          <w:szCs w:val="24"/>
        </w:rPr>
        <w:fldChar w:fldCharType="begin"/>
      </w:r>
      <w:r w:rsidR="007310BF">
        <w:rPr>
          <w:sz w:val="24"/>
          <w:szCs w:val="24"/>
        </w:rPr>
        <w:instrText xml:space="preserve"> REF _Ref356978984 \h </w:instrText>
      </w:r>
      <w:r w:rsidR="007310BF">
        <w:rPr>
          <w:sz w:val="24"/>
          <w:szCs w:val="24"/>
        </w:rPr>
      </w:r>
      <w:r w:rsidR="007310BF">
        <w:rPr>
          <w:sz w:val="24"/>
          <w:szCs w:val="24"/>
        </w:rPr>
        <w:fldChar w:fldCharType="separate"/>
      </w:r>
      <w:r w:rsidR="00B841D4">
        <w:rPr>
          <w:sz w:val="24"/>
          <w:szCs w:val="24"/>
        </w:rPr>
        <w:t>t</w:t>
      </w:r>
      <w:r w:rsidR="00A00A8F" w:rsidRPr="007310BF">
        <w:rPr>
          <w:sz w:val="24"/>
          <w:szCs w:val="24"/>
        </w:rPr>
        <w:t xml:space="preserve">able </w:t>
      </w:r>
      <w:r w:rsidR="00A00A8F">
        <w:rPr>
          <w:noProof/>
          <w:sz w:val="24"/>
          <w:szCs w:val="24"/>
        </w:rPr>
        <w:t>4</w:t>
      </w:r>
      <w:r w:rsidR="00A00A8F" w:rsidRPr="007310BF">
        <w:rPr>
          <w:sz w:val="24"/>
          <w:szCs w:val="24"/>
        </w:rPr>
        <w:noBreakHyphen/>
      </w:r>
      <w:r w:rsidR="00A00A8F">
        <w:rPr>
          <w:noProof/>
          <w:sz w:val="24"/>
          <w:szCs w:val="24"/>
        </w:rPr>
        <w:t>2</w:t>
      </w:r>
      <w:r w:rsidR="007310BF">
        <w:rPr>
          <w:sz w:val="24"/>
          <w:szCs w:val="24"/>
        </w:rPr>
        <w:fldChar w:fldCharType="end"/>
      </w:r>
      <w:r w:rsidR="007310BF">
        <w:rPr>
          <w:sz w:val="24"/>
          <w:szCs w:val="24"/>
        </w:rPr>
        <w:t xml:space="preserve">. </w:t>
      </w:r>
      <w:r w:rsidR="00D4535A">
        <w:br w:type="page"/>
      </w:r>
    </w:p>
    <w:p w:rsidR="0001000C" w:rsidRPr="007310BF" w:rsidRDefault="001A042B" w:rsidP="001A042B">
      <w:pPr>
        <w:pStyle w:val="Caption"/>
        <w:rPr>
          <w:b w:val="0"/>
          <w:sz w:val="24"/>
          <w:szCs w:val="24"/>
        </w:rPr>
      </w:pPr>
      <w:bookmarkStart w:id="123" w:name="_Ref353526837"/>
      <w:bookmarkStart w:id="124" w:name="_Ref356978984"/>
      <w:bookmarkStart w:id="125" w:name="_Toc358987209"/>
      <w:bookmarkStart w:id="126" w:name="_Toc353532815"/>
      <w:r w:rsidRPr="007310BF">
        <w:rPr>
          <w:sz w:val="24"/>
          <w:szCs w:val="24"/>
        </w:rPr>
        <w:t xml:space="preserve">Table </w:t>
      </w:r>
      <w:r w:rsidR="009773BA" w:rsidRPr="007310BF">
        <w:rPr>
          <w:sz w:val="24"/>
          <w:szCs w:val="24"/>
        </w:rPr>
        <w:fldChar w:fldCharType="begin"/>
      </w:r>
      <w:r w:rsidR="009773BA" w:rsidRPr="007310BF">
        <w:rPr>
          <w:sz w:val="24"/>
          <w:szCs w:val="24"/>
        </w:rPr>
        <w:instrText xml:space="preserve"> STYLEREF 1 \s </w:instrText>
      </w:r>
      <w:r w:rsidR="009773BA" w:rsidRPr="007310BF">
        <w:rPr>
          <w:sz w:val="24"/>
          <w:szCs w:val="24"/>
        </w:rPr>
        <w:fldChar w:fldCharType="separate"/>
      </w:r>
      <w:r w:rsidR="00A00A8F">
        <w:rPr>
          <w:noProof/>
          <w:sz w:val="24"/>
          <w:szCs w:val="24"/>
        </w:rPr>
        <w:t>4</w:t>
      </w:r>
      <w:r w:rsidR="009773BA" w:rsidRPr="007310BF">
        <w:rPr>
          <w:noProof/>
          <w:sz w:val="24"/>
          <w:szCs w:val="24"/>
        </w:rPr>
        <w:fldChar w:fldCharType="end"/>
      </w:r>
      <w:r w:rsidR="007B6965" w:rsidRPr="007310BF">
        <w:rPr>
          <w:sz w:val="24"/>
          <w:szCs w:val="24"/>
        </w:rPr>
        <w:noBreakHyphen/>
      </w:r>
      <w:r w:rsidR="009773BA" w:rsidRPr="007310BF">
        <w:rPr>
          <w:sz w:val="24"/>
          <w:szCs w:val="24"/>
        </w:rPr>
        <w:fldChar w:fldCharType="begin"/>
      </w:r>
      <w:r w:rsidR="009773BA" w:rsidRPr="007310BF">
        <w:rPr>
          <w:sz w:val="24"/>
          <w:szCs w:val="24"/>
        </w:rPr>
        <w:instrText xml:space="preserve"> SEQ Table \* ARABIC \s 1 </w:instrText>
      </w:r>
      <w:r w:rsidR="009773BA" w:rsidRPr="007310BF">
        <w:rPr>
          <w:sz w:val="24"/>
          <w:szCs w:val="24"/>
        </w:rPr>
        <w:fldChar w:fldCharType="separate"/>
      </w:r>
      <w:r w:rsidR="00A00A8F">
        <w:rPr>
          <w:noProof/>
          <w:sz w:val="24"/>
          <w:szCs w:val="24"/>
        </w:rPr>
        <w:t>2</w:t>
      </w:r>
      <w:r w:rsidR="009773BA" w:rsidRPr="007310BF">
        <w:rPr>
          <w:noProof/>
          <w:sz w:val="24"/>
          <w:szCs w:val="24"/>
        </w:rPr>
        <w:fldChar w:fldCharType="end"/>
      </w:r>
      <w:bookmarkEnd w:id="123"/>
      <w:bookmarkEnd w:id="124"/>
      <w:r w:rsidRPr="007310BF">
        <w:rPr>
          <w:sz w:val="24"/>
          <w:szCs w:val="24"/>
        </w:rPr>
        <w:t xml:space="preserve">: </w:t>
      </w:r>
      <w:r w:rsidR="003D5384" w:rsidRPr="007310BF">
        <w:rPr>
          <w:b w:val="0"/>
          <w:sz w:val="24"/>
          <w:szCs w:val="24"/>
        </w:rPr>
        <w:t>Potential environmental impacts at each port</w:t>
      </w:r>
      <w:bookmarkEnd w:id="125"/>
      <w:r w:rsidR="003D5384" w:rsidRPr="007310BF">
        <w:rPr>
          <w:b w:val="0"/>
          <w:sz w:val="24"/>
          <w:szCs w:val="24"/>
        </w:rPr>
        <w:t xml:space="preserve"> </w:t>
      </w:r>
      <w:bookmarkEnd w:id="126"/>
    </w:p>
    <w:tbl>
      <w:tblPr>
        <w:tblStyle w:val="TableList3"/>
        <w:tblW w:w="0" w:type="auto"/>
        <w:tblLook w:val="0000" w:firstRow="0" w:lastRow="0" w:firstColumn="0" w:lastColumn="0" w:noHBand="0" w:noVBand="0"/>
        <w:tblCaption w:val="Potential environmental impacts at each port "/>
        <w:tblDescription w:val="Summary points of the potential enviornmental impacts at each port assessed. Separate columns represent the port and the impacts."/>
      </w:tblPr>
      <w:tblGrid>
        <w:gridCol w:w="1543"/>
        <w:gridCol w:w="7177"/>
      </w:tblGrid>
      <w:tr w:rsidR="00E06E5E" w:rsidRPr="007310BF" w:rsidTr="0021761D">
        <w:trPr>
          <w:tblHeader/>
        </w:trPr>
        <w:tc>
          <w:tcPr>
            <w:tcW w:w="0" w:type="auto"/>
          </w:tcPr>
          <w:p w:rsidR="00E06E5E" w:rsidRPr="007310BF" w:rsidRDefault="00E06E5E" w:rsidP="001B47DD">
            <w:pPr>
              <w:pStyle w:val="TableHead"/>
              <w:rPr>
                <w:sz w:val="24"/>
                <w:szCs w:val="24"/>
              </w:rPr>
            </w:pPr>
            <w:r w:rsidRPr="007310BF">
              <w:rPr>
                <w:sz w:val="24"/>
                <w:szCs w:val="24"/>
              </w:rPr>
              <w:t>Port</w:t>
            </w:r>
          </w:p>
        </w:tc>
        <w:tc>
          <w:tcPr>
            <w:tcW w:w="7177" w:type="dxa"/>
          </w:tcPr>
          <w:p w:rsidR="00E06E5E" w:rsidRPr="007310BF" w:rsidRDefault="00E06E5E" w:rsidP="001B47DD">
            <w:pPr>
              <w:pStyle w:val="TableHead"/>
              <w:rPr>
                <w:sz w:val="24"/>
                <w:szCs w:val="24"/>
              </w:rPr>
            </w:pPr>
            <w:r w:rsidRPr="007310BF">
              <w:rPr>
                <w:sz w:val="24"/>
                <w:szCs w:val="24"/>
              </w:rPr>
              <w:t>Potential environmental Impacts</w:t>
            </w:r>
          </w:p>
        </w:tc>
      </w:tr>
      <w:tr w:rsidR="00E06E5E" w:rsidRPr="007310BF" w:rsidTr="0021761D">
        <w:tc>
          <w:tcPr>
            <w:tcW w:w="0" w:type="auto"/>
          </w:tcPr>
          <w:p w:rsidR="00E06E5E" w:rsidRPr="007310BF" w:rsidRDefault="00E06E5E" w:rsidP="008D5DD4">
            <w:pPr>
              <w:pStyle w:val="Body"/>
              <w:rPr>
                <w:sz w:val="24"/>
                <w:szCs w:val="24"/>
              </w:rPr>
            </w:pPr>
            <w:r w:rsidRPr="007310BF">
              <w:rPr>
                <w:sz w:val="24"/>
                <w:szCs w:val="24"/>
              </w:rPr>
              <w:t>Port of Cairns</w:t>
            </w:r>
          </w:p>
        </w:tc>
        <w:tc>
          <w:tcPr>
            <w:tcW w:w="7177" w:type="dxa"/>
          </w:tcPr>
          <w:p w:rsidR="00E06E5E" w:rsidRPr="007310BF" w:rsidRDefault="00C07CF3" w:rsidP="00EC2604">
            <w:pPr>
              <w:pStyle w:val="Bullet"/>
              <w:numPr>
                <w:ilvl w:val="0"/>
                <w:numId w:val="0"/>
              </w:numPr>
              <w:rPr>
                <w:szCs w:val="24"/>
              </w:rPr>
            </w:pPr>
            <w:r w:rsidRPr="007310BF">
              <w:rPr>
                <w:szCs w:val="24"/>
              </w:rPr>
              <w:t>A</w:t>
            </w:r>
            <w:r w:rsidR="00E06E5E" w:rsidRPr="007310BF">
              <w:rPr>
                <w:szCs w:val="24"/>
              </w:rPr>
              <w:t xml:space="preserve"> reduction in the aesthetic value of the coastal vista</w:t>
            </w:r>
          </w:p>
          <w:p w:rsidR="00B41F0C" w:rsidRPr="007310BF" w:rsidRDefault="00C07CF3" w:rsidP="00EC2604">
            <w:pPr>
              <w:pStyle w:val="Bullet"/>
              <w:numPr>
                <w:ilvl w:val="0"/>
                <w:numId w:val="0"/>
              </w:numPr>
              <w:rPr>
                <w:szCs w:val="24"/>
              </w:rPr>
            </w:pPr>
            <w:r w:rsidRPr="007310BF">
              <w:rPr>
                <w:szCs w:val="24"/>
              </w:rPr>
              <w:t>G</w:t>
            </w:r>
            <w:r w:rsidR="00B41F0C" w:rsidRPr="007310BF">
              <w:rPr>
                <w:szCs w:val="24"/>
              </w:rPr>
              <w:t xml:space="preserve">eneration of small turbidity plumes from anchor drop and chain drag </w:t>
            </w:r>
          </w:p>
          <w:p w:rsidR="00B41F0C" w:rsidRPr="007310BF" w:rsidRDefault="00C07CF3" w:rsidP="00EC2604">
            <w:pPr>
              <w:pStyle w:val="Bullet"/>
              <w:numPr>
                <w:ilvl w:val="0"/>
                <w:numId w:val="0"/>
              </w:numPr>
              <w:rPr>
                <w:szCs w:val="24"/>
              </w:rPr>
            </w:pPr>
            <w:r w:rsidRPr="007310BF">
              <w:rPr>
                <w:szCs w:val="24"/>
              </w:rPr>
              <w:t>D</w:t>
            </w:r>
            <w:r w:rsidR="00B41F0C" w:rsidRPr="007310BF">
              <w:rPr>
                <w:szCs w:val="24"/>
              </w:rPr>
              <w:t>isturbance to seabed biodiversity from anchor drop and chain dra</w:t>
            </w:r>
            <w:r w:rsidR="00312906" w:rsidRPr="007310BF">
              <w:rPr>
                <w:szCs w:val="24"/>
              </w:rPr>
              <w:t>g*</w:t>
            </w:r>
          </w:p>
          <w:p w:rsidR="00B41F0C" w:rsidRPr="007310BF" w:rsidRDefault="00C07CF3" w:rsidP="00EC2604">
            <w:pPr>
              <w:pStyle w:val="Bullet"/>
              <w:numPr>
                <w:ilvl w:val="0"/>
                <w:numId w:val="0"/>
              </w:numPr>
              <w:rPr>
                <w:szCs w:val="24"/>
              </w:rPr>
            </w:pPr>
            <w:r w:rsidRPr="007310BF">
              <w:rPr>
                <w:szCs w:val="24"/>
              </w:rPr>
              <w:t>M</w:t>
            </w:r>
            <w:r w:rsidR="00B41F0C" w:rsidRPr="007310BF">
              <w:rPr>
                <w:szCs w:val="24"/>
              </w:rPr>
              <w:t>inor releases of emissions/pollutants/wastes from ships</w:t>
            </w:r>
            <w:r w:rsidR="00B41F0C" w:rsidRPr="007310BF" w:rsidDel="00466A75">
              <w:rPr>
                <w:szCs w:val="24"/>
              </w:rPr>
              <w:t xml:space="preserve"> </w:t>
            </w:r>
          </w:p>
          <w:p w:rsidR="00E06E5E" w:rsidRPr="007310BF" w:rsidRDefault="00C07CF3" w:rsidP="00EC2604">
            <w:pPr>
              <w:pStyle w:val="Bullet"/>
              <w:numPr>
                <w:ilvl w:val="0"/>
                <w:numId w:val="0"/>
              </w:numPr>
              <w:rPr>
                <w:szCs w:val="24"/>
              </w:rPr>
            </w:pPr>
            <w:r w:rsidRPr="007310BF">
              <w:rPr>
                <w:szCs w:val="24"/>
              </w:rPr>
              <w:t>I</w:t>
            </w:r>
            <w:r w:rsidR="00466A75" w:rsidRPr="007310BF">
              <w:rPr>
                <w:szCs w:val="24"/>
              </w:rPr>
              <w:t xml:space="preserve">nterference with </w:t>
            </w:r>
            <w:r w:rsidR="00E06E5E" w:rsidRPr="007310BF">
              <w:rPr>
                <w:szCs w:val="24"/>
              </w:rPr>
              <w:t xml:space="preserve">other users </w:t>
            </w:r>
            <w:r w:rsidR="00466A75" w:rsidRPr="007310BF">
              <w:rPr>
                <w:szCs w:val="24"/>
              </w:rPr>
              <w:t xml:space="preserve">access to resources </w:t>
            </w:r>
            <w:r w:rsidR="00E06E5E" w:rsidRPr="007310BF">
              <w:rPr>
                <w:szCs w:val="24"/>
              </w:rPr>
              <w:t>of the World Heritage Area</w:t>
            </w:r>
          </w:p>
          <w:p w:rsidR="00B41F0C" w:rsidRPr="007310BF" w:rsidRDefault="00C07CF3" w:rsidP="00EC2604">
            <w:pPr>
              <w:pStyle w:val="Bullet"/>
              <w:numPr>
                <w:ilvl w:val="0"/>
                <w:numId w:val="0"/>
              </w:numPr>
              <w:rPr>
                <w:szCs w:val="24"/>
              </w:rPr>
            </w:pPr>
            <w:r w:rsidRPr="007310BF">
              <w:rPr>
                <w:szCs w:val="24"/>
              </w:rPr>
              <w:t>I</w:t>
            </w:r>
            <w:r w:rsidR="00B41F0C" w:rsidRPr="007310BF">
              <w:rPr>
                <w:szCs w:val="24"/>
              </w:rPr>
              <w:t>ntroduction of marine pest species</w:t>
            </w:r>
          </w:p>
          <w:p w:rsidR="00E06E5E" w:rsidRPr="007310BF" w:rsidRDefault="00C07CF3" w:rsidP="00EC2604">
            <w:pPr>
              <w:pStyle w:val="Bullet"/>
              <w:numPr>
                <w:ilvl w:val="0"/>
                <w:numId w:val="0"/>
              </w:numPr>
              <w:rPr>
                <w:rFonts w:cs="Arial"/>
                <w:b/>
                <w:color w:val="000000"/>
                <w:szCs w:val="24"/>
              </w:rPr>
            </w:pPr>
            <w:r w:rsidRPr="007310BF">
              <w:rPr>
                <w:szCs w:val="24"/>
              </w:rPr>
              <w:t>I</w:t>
            </w:r>
            <w:r w:rsidR="004177AC" w:rsidRPr="007310BF">
              <w:rPr>
                <w:szCs w:val="24"/>
              </w:rPr>
              <w:t>nterference with species behaviour</w:t>
            </w:r>
          </w:p>
        </w:tc>
      </w:tr>
      <w:tr w:rsidR="00E06E5E" w:rsidRPr="007310BF" w:rsidTr="0021761D">
        <w:tc>
          <w:tcPr>
            <w:tcW w:w="0" w:type="auto"/>
          </w:tcPr>
          <w:p w:rsidR="00E06E5E" w:rsidRPr="007310BF" w:rsidRDefault="00E06E5E" w:rsidP="008D5DD4">
            <w:pPr>
              <w:pStyle w:val="Body"/>
              <w:rPr>
                <w:sz w:val="24"/>
                <w:szCs w:val="24"/>
              </w:rPr>
            </w:pPr>
            <w:r w:rsidRPr="007310BF">
              <w:rPr>
                <w:sz w:val="24"/>
                <w:szCs w:val="24"/>
              </w:rPr>
              <w:t>Port of Townsville</w:t>
            </w:r>
          </w:p>
        </w:tc>
        <w:tc>
          <w:tcPr>
            <w:tcW w:w="7177" w:type="dxa"/>
          </w:tcPr>
          <w:p w:rsidR="00E06E5E" w:rsidRPr="007310BF" w:rsidRDefault="00C07CF3" w:rsidP="00EC2604">
            <w:pPr>
              <w:pStyle w:val="Bullet"/>
              <w:numPr>
                <w:ilvl w:val="0"/>
                <w:numId w:val="0"/>
              </w:numPr>
              <w:rPr>
                <w:szCs w:val="24"/>
              </w:rPr>
            </w:pPr>
            <w:r w:rsidRPr="007310BF">
              <w:rPr>
                <w:szCs w:val="24"/>
              </w:rPr>
              <w:t>A</w:t>
            </w:r>
            <w:r w:rsidR="00E06E5E" w:rsidRPr="007310BF">
              <w:rPr>
                <w:szCs w:val="24"/>
              </w:rPr>
              <w:t xml:space="preserve"> reduction in the aesthetic value of the coastal vista</w:t>
            </w:r>
          </w:p>
          <w:p w:rsidR="00B41F0C" w:rsidRPr="007310BF" w:rsidRDefault="00C07CF3" w:rsidP="00EC2604">
            <w:pPr>
              <w:pStyle w:val="Bullet"/>
              <w:numPr>
                <w:ilvl w:val="0"/>
                <w:numId w:val="0"/>
              </w:numPr>
              <w:rPr>
                <w:szCs w:val="24"/>
              </w:rPr>
            </w:pPr>
            <w:r w:rsidRPr="007310BF">
              <w:rPr>
                <w:szCs w:val="24"/>
              </w:rPr>
              <w:t>G</w:t>
            </w:r>
            <w:r w:rsidR="00B41F0C" w:rsidRPr="007310BF">
              <w:rPr>
                <w:szCs w:val="24"/>
              </w:rPr>
              <w:t xml:space="preserve">eneration of small turbidity plumes from anchor drop and chain drag </w:t>
            </w:r>
          </w:p>
          <w:p w:rsidR="00B41F0C" w:rsidRPr="007310BF" w:rsidRDefault="00C07CF3" w:rsidP="00EC2604">
            <w:pPr>
              <w:pStyle w:val="Bullet"/>
              <w:numPr>
                <w:ilvl w:val="0"/>
                <w:numId w:val="0"/>
              </w:numPr>
              <w:rPr>
                <w:szCs w:val="24"/>
              </w:rPr>
            </w:pPr>
            <w:r w:rsidRPr="007310BF">
              <w:rPr>
                <w:szCs w:val="24"/>
              </w:rPr>
              <w:t>D</w:t>
            </w:r>
            <w:r w:rsidR="00B41F0C" w:rsidRPr="007310BF">
              <w:rPr>
                <w:szCs w:val="24"/>
              </w:rPr>
              <w:t>isturbance to seabed biodiversity from anchor drop and chain drag</w:t>
            </w:r>
            <w:r w:rsidR="00312906" w:rsidRPr="007310BF">
              <w:rPr>
                <w:szCs w:val="24"/>
              </w:rPr>
              <w:t>*</w:t>
            </w:r>
          </w:p>
          <w:p w:rsidR="00B41F0C" w:rsidRPr="007310BF" w:rsidRDefault="00C07CF3" w:rsidP="00EC2604">
            <w:pPr>
              <w:pStyle w:val="Bullet"/>
              <w:numPr>
                <w:ilvl w:val="0"/>
                <w:numId w:val="0"/>
              </w:numPr>
              <w:rPr>
                <w:szCs w:val="24"/>
              </w:rPr>
            </w:pPr>
            <w:r w:rsidRPr="007310BF">
              <w:rPr>
                <w:szCs w:val="24"/>
              </w:rPr>
              <w:t>M</w:t>
            </w:r>
            <w:r w:rsidR="00B41F0C" w:rsidRPr="007310BF">
              <w:rPr>
                <w:szCs w:val="24"/>
              </w:rPr>
              <w:t>inor releases of emissions/pollutants/wastes from ships</w:t>
            </w:r>
          </w:p>
          <w:p w:rsidR="00466A75" w:rsidRPr="007310BF" w:rsidRDefault="00C07CF3" w:rsidP="00EC2604">
            <w:pPr>
              <w:pStyle w:val="Bullet"/>
              <w:numPr>
                <w:ilvl w:val="0"/>
                <w:numId w:val="0"/>
              </w:numPr>
              <w:rPr>
                <w:szCs w:val="24"/>
              </w:rPr>
            </w:pPr>
            <w:r w:rsidRPr="007310BF">
              <w:rPr>
                <w:szCs w:val="24"/>
              </w:rPr>
              <w:t>I</w:t>
            </w:r>
            <w:r w:rsidR="00DC46DB">
              <w:rPr>
                <w:szCs w:val="24"/>
              </w:rPr>
              <w:t xml:space="preserve">nterference with </w:t>
            </w:r>
            <w:r w:rsidR="00466A75" w:rsidRPr="007310BF">
              <w:rPr>
                <w:szCs w:val="24"/>
              </w:rPr>
              <w:t>other users access to resources of the World Heritage Area</w:t>
            </w:r>
          </w:p>
          <w:p w:rsidR="00B41F0C" w:rsidRPr="007310BF" w:rsidRDefault="00C07CF3" w:rsidP="00EC2604">
            <w:pPr>
              <w:pStyle w:val="Bullet"/>
              <w:numPr>
                <w:ilvl w:val="0"/>
                <w:numId w:val="0"/>
              </w:numPr>
              <w:rPr>
                <w:szCs w:val="24"/>
              </w:rPr>
            </w:pPr>
            <w:r w:rsidRPr="007310BF">
              <w:rPr>
                <w:szCs w:val="24"/>
              </w:rPr>
              <w:t>I</w:t>
            </w:r>
            <w:r w:rsidR="00B41F0C" w:rsidRPr="007310BF">
              <w:rPr>
                <w:szCs w:val="24"/>
              </w:rPr>
              <w:t>ntroduction of marine pest species</w:t>
            </w:r>
          </w:p>
          <w:p w:rsidR="00E06E5E" w:rsidRPr="007310BF" w:rsidRDefault="00C07CF3" w:rsidP="00EC2604">
            <w:pPr>
              <w:pStyle w:val="Bullet"/>
              <w:numPr>
                <w:ilvl w:val="0"/>
                <w:numId w:val="0"/>
              </w:numPr>
              <w:rPr>
                <w:rFonts w:cs="Arial"/>
                <w:b/>
                <w:color w:val="000000"/>
                <w:szCs w:val="24"/>
              </w:rPr>
            </w:pPr>
            <w:r w:rsidRPr="007310BF">
              <w:rPr>
                <w:szCs w:val="24"/>
              </w:rPr>
              <w:t>I</w:t>
            </w:r>
            <w:r w:rsidR="004177AC" w:rsidRPr="007310BF">
              <w:rPr>
                <w:szCs w:val="24"/>
              </w:rPr>
              <w:t>nterference with species behaviour</w:t>
            </w:r>
          </w:p>
        </w:tc>
      </w:tr>
      <w:tr w:rsidR="00E06E5E" w:rsidRPr="007310BF" w:rsidTr="0021761D">
        <w:tc>
          <w:tcPr>
            <w:tcW w:w="0" w:type="auto"/>
          </w:tcPr>
          <w:p w:rsidR="00E06E5E" w:rsidRPr="007310BF" w:rsidRDefault="00E06E5E" w:rsidP="008D5DD4">
            <w:pPr>
              <w:pStyle w:val="Body"/>
              <w:rPr>
                <w:sz w:val="24"/>
                <w:szCs w:val="24"/>
              </w:rPr>
            </w:pPr>
            <w:r w:rsidRPr="007310BF">
              <w:rPr>
                <w:sz w:val="24"/>
                <w:szCs w:val="24"/>
              </w:rPr>
              <w:t>Port of Abbot Point</w:t>
            </w:r>
          </w:p>
        </w:tc>
        <w:tc>
          <w:tcPr>
            <w:tcW w:w="7177" w:type="dxa"/>
          </w:tcPr>
          <w:p w:rsidR="00B41F0C" w:rsidRPr="007310BF" w:rsidRDefault="00C07CF3" w:rsidP="00EC2604">
            <w:pPr>
              <w:pStyle w:val="Bullet"/>
              <w:numPr>
                <w:ilvl w:val="0"/>
                <w:numId w:val="0"/>
              </w:numPr>
              <w:rPr>
                <w:szCs w:val="24"/>
              </w:rPr>
            </w:pPr>
            <w:r w:rsidRPr="007310BF">
              <w:rPr>
                <w:szCs w:val="24"/>
              </w:rPr>
              <w:t>A</w:t>
            </w:r>
            <w:r w:rsidR="00B41F0C" w:rsidRPr="007310BF">
              <w:rPr>
                <w:szCs w:val="24"/>
              </w:rPr>
              <w:t xml:space="preserve"> reduction in the aesthetic value of the coastal vista</w:t>
            </w:r>
          </w:p>
          <w:p w:rsidR="00B41F0C" w:rsidRPr="007310BF" w:rsidRDefault="00C07CF3" w:rsidP="00EC2604">
            <w:pPr>
              <w:pStyle w:val="Bullet"/>
              <w:numPr>
                <w:ilvl w:val="0"/>
                <w:numId w:val="0"/>
              </w:numPr>
              <w:rPr>
                <w:szCs w:val="24"/>
              </w:rPr>
            </w:pPr>
            <w:r w:rsidRPr="007310BF">
              <w:rPr>
                <w:szCs w:val="24"/>
              </w:rPr>
              <w:t>G</w:t>
            </w:r>
            <w:r w:rsidR="00B41F0C" w:rsidRPr="007310BF">
              <w:rPr>
                <w:szCs w:val="24"/>
              </w:rPr>
              <w:t xml:space="preserve">eneration of small turbidity plumes from anchor drop and chain drag </w:t>
            </w:r>
          </w:p>
          <w:p w:rsidR="00B41F0C" w:rsidRPr="007310BF" w:rsidRDefault="00C07CF3" w:rsidP="00EC2604">
            <w:pPr>
              <w:pStyle w:val="Bullet"/>
              <w:numPr>
                <w:ilvl w:val="0"/>
                <w:numId w:val="0"/>
              </w:numPr>
              <w:rPr>
                <w:szCs w:val="24"/>
              </w:rPr>
            </w:pPr>
            <w:r w:rsidRPr="007310BF">
              <w:rPr>
                <w:szCs w:val="24"/>
              </w:rPr>
              <w:t>D</w:t>
            </w:r>
            <w:r w:rsidR="00B41F0C" w:rsidRPr="007310BF">
              <w:rPr>
                <w:szCs w:val="24"/>
              </w:rPr>
              <w:t>isturbance to seabed biodiversity from anchor drop and chain drag</w:t>
            </w:r>
            <w:r w:rsidR="00312906" w:rsidRPr="007310BF">
              <w:rPr>
                <w:szCs w:val="24"/>
              </w:rPr>
              <w:t>*</w:t>
            </w:r>
          </w:p>
          <w:p w:rsidR="00B41F0C" w:rsidRPr="007310BF" w:rsidRDefault="00C07CF3" w:rsidP="00EC2604">
            <w:pPr>
              <w:pStyle w:val="Bullet"/>
              <w:numPr>
                <w:ilvl w:val="0"/>
                <w:numId w:val="0"/>
              </w:numPr>
              <w:rPr>
                <w:szCs w:val="24"/>
              </w:rPr>
            </w:pPr>
            <w:r w:rsidRPr="007310BF">
              <w:rPr>
                <w:szCs w:val="24"/>
              </w:rPr>
              <w:t>M</w:t>
            </w:r>
            <w:r w:rsidR="00B41F0C" w:rsidRPr="007310BF">
              <w:rPr>
                <w:szCs w:val="24"/>
              </w:rPr>
              <w:t>inor releases of emissions/pollutants/wastes from ships</w:t>
            </w:r>
          </w:p>
          <w:p w:rsidR="00B41F0C" w:rsidRPr="007310BF" w:rsidRDefault="00C07CF3" w:rsidP="00EC2604">
            <w:pPr>
              <w:pStyle w:val="Bullet"/>
              <w:numPr>
                <w:ilvl w:val="0"/>
                <w:numId w:val="0"/>
              </w:numPr>
              <w:rPr>
                <w:szCs w:val="24"/>
              </w:rPr>
            </w:pPr>
            <w:r w:rsidRPr="007310BF">
              <w:rPr>
                <w:szCs w:val="24"/>
              </w:rPr>
              <w:t>I</w:t>
            </w:r>
            <w:r w:rsidR="00DC46DB">
              <w:rPr>
                <w:szCs w:val="24"/>
              </w:rPr>
              <w:t>nterference with</w:t>
            </w:r>
            <w:r w:rsidR="00B41F0C" w:rsidRPr="007310BF">
              <w:rPr>
                <w:szCs w:val="24"/>
              </w:rPr>
              <w:t xml:space="preserve"> other users access to resources of the World Heritage Area</w:t>
            </w:r>
          </w:p>
          <w:p w:rsidR="00B41F0C" w:rsidRPr="007310BF" w:rsidRDefault="00C07CF3" w:rsidP="00EC2604">
            <w:pPr>
              <w:pStyle w:val="Bullet"/>
              <w:numPr>
                <w:ilvl w:val="0"/>
                <w:numId w:val="0"/>
              </w:numPr>
              <w:rPr>
                <w:szCs w:val="24"/>
              </w:rPr>
            </w:pPr>
            <w:r w:rsidRPr="007310BF">
              <w:rPr>
                <w:szCs w:val="24"/>
              </w:rPr>
              <w:t>I</w:t>
            </w:r>
            <w:r w:rsidR="00B41F0C" w:rsidRPr="007310BF">
              <w:rPr>
                <w:szCs w:val="24"/>
              </w:rPr>
              <w:t>ntroduction of marine pest species</w:t>
            </w:r>
          </w:p>
          <w:p w:rsidR="004177AC" w:rsidRPr="007310BF" w:rsidRDefault="00C07CF3" w:rsidP="00EC2604">
            <w:pPr>
              <w:pStyle w:val="Bullet"/>
              <w:numPr>
                <w:ilvl w:val="0"/>
                <w:numId w:val="0"/>
              </w:numPr>
              <w:rPr>
                <w:szCs w:val="24"/>
              </w:rPr>
            </w:pPr>
            <w:r w:rsidRPr="007310BF">
              <w:rPr>
                <w:szCs w:val="24"/>
              </w:rPr>
              <w:t>I</w:t>
            </w:r>
            <w:r w:rsidR="00B41F0C" w:rsidRPr="007310BF">
              <w:rPr>
                <w:szCs w:val="24"/>
              </w:rPr>
              <w:t>nterference with species behaviour</w:t>
            </w:r>
          </w:p>
        </w:tc>
      </w:tr>
      <w:tr w:rsidR="00E06E5E" w:rsidRPr="007310BF" w:rsidTr="0021761D">
        <w:tc>
          <w:tcPr>
            <w:tcW w:w="0" w:type="auto"/>
          </w:tcPr>
          <w:p w:rsidR="00E06E5E" w:rsidRPr="007310BF" w:rsidRDefault="00E06E5E" w:rsidP="008D5DD4">
            <w:pPr>
              <w:pStyle w:val="Body"/>
              <w:rPr>
                <w:sz w:val="24"/>
                <w:szCs w:val="24"/>
              </w:rPr>
            </w:pPr>
            <w:r w:rsidRPr="007310BF">
              <w:rPr>
                <w:sz w:val="24"/>
                <w:szCs w:val="24"/>
              </w:rPr>
              <w:t>Port of Hay Point</w:t>
            </w:r>
          </w:p>
        </w:tc>
        <w:tc>
          <w:tcPr>
            <w:tcW w:w="7177" w:type="dxa"/>
          </w:tcPr>
          <w:p w:rsidR="00B41F0C" w:rsidRPr="007310BF" w:rsidRDefault="00C07CF3" w:rsidP="00EC2604">
            <w:pPr>
              <w:pStyle w:val="Bullet"/>
              <w:numPr>
                <w:ilvl w:val="0"/>
                <w:numId w:val="0"/>
              </w:numPr>
              <w:rPr>
                <w:szCs w:val="24"/>
              </w:rPr>
            </w:pPr>
            <w:r w:rsidRPr="007310BF">
              <w:rPr>
                <w:szCs w:val="24"/>
              </w:rPr>
              <w:t>A</w:t>
            </w:r>
            <w:r w:rsidR="00B41F0C" w:rsidRPr="007310BF">
              <w:rPr>
                <w:szCs w:val="24"/>
              </w:rPr>
              <w:t xml:space="preserve"> reduction in the aesthetic value of the coastal vista</w:t>
            </w:r>
          </w:p>
          <w:p w:rsidR="00B41F0C" w:rsidRPr="007310BF" w:rsidRDefault="00C07CF3" w:rsidP="00EC2604">
            <w:pPr>
              <w:pStyle w:val="Bullet"/>
              <w:numPr>
                <w:ilvl w:val="0"/>
                <w:numId w:val="0"/>
              </w:numPr>
              <w:rPr>
                <w:szCs w:val="24"/>
              </w:rPr>
            </w:pPr>
            <w:r w:rsidRPr="007310BF">
              <w:rPr>
                <w:szCs w:val="24"/>
              </w:rPr>
              <w:t>G</w:t>
            </w:r>
            <w:r w:rsidR="00B41F0C" w:rsidRPr="007310BF">
              <w:rPr>
                <w:szCs w:val="24"/>
              </w:rPr>
              <w:t xml:space="preserve">eneration of small turbidity plumes from anchor drop and chain drag </w:t>
            </w:r>
          </w:p>
          <w:p w:rsidR="00B41F0C" w:rsidRPr="007310BF" w:rsidRDefault="00C07CF3" w:rsidP="00EC2604">
            <w:pPr>
              <w:pStyle w:val="Bullet"/>
              <w:numPr>
                <w:ilvl w:val="0"/>
                <w:numId w:val="0"/>
              </w:numPr>
              <w:rPr>
                <w:szCs w:val="24"/>
              </w:rPr>
            </w:pPr>
            <w:r w:rsidRPr="007310BF">
              <w:rPr>
                <w:szCs w:val="24"/>
              </w:rPr>
              <w:t>D</w:t>
            </w:r>
            <w:r w:rsidR="00B41F0C" w:rsidRPr="007310BF">
              <w:rPr>
                <w:szCs w:val="24"/>
              </w:rPr>
              <w:t>isturbance to seabed biodiversity from anchor drop and chain drag</w:t>
            </w:r>
            <w:r w:rsidR="00312906" w:rsidRPr="007310BF">
              <w:rPr>
                <w:szCs w:val="24"/>
              </w:rPr>
              <w:t>*</w:t>
            </w:r>
          </w:p>
          <w:p w:rsidR="00B41F0C" w:rsidRPr="007310BF" w:rsidRDefault="00C07CF3" w:rsidP="00EC2604">
            <w:pPr>
              <w:pStyle w:val="Bullet"/>
              <w:numPr>
                <w:ilvl w:val="0"/>
                <w:numId w:val="0"/>
              </w:numPr>
              <w:rPr>
                <w:szCs w:val="24"/>
              </w:rPr>
            </w:pPr>
            <w:r w:rsidRPr="007310BF">
              <w:rPr>
                <w:szCs w:val="24"/>
              </w:rPr>
              <w:t>M</w:t>
            </w:r>
            <w:r w:rsidR="00B41F0C" w:rsidRPr="007310BF">
              <w:rPr>
                <w:szCs w:val="24"/>
              </w:rPr>
              <w:t>inor releases of emissions/pollutants/wastes from ships</w:t>
            </w:r>
          </w:p>
          <w:p w:rsidR="00B41F0C" w:rsidRPr="007310BF" w:rsidRDefault="00C07CF3" w:rsidP="00EC2604">
            <w:pPr>
              <w:pStyle w:val="Bullet"/>
              <w:numPr>
                <w:ilvl w:val="0"/>
                <w:numId w:val="0"/>
              </w:numPr>
              <w:rPr>
                <w:szCs w:val="24"/>
              </w:rPr>
            </w:pPr>
            <w:r w:rsidRPr="007310BF">
              <w:rPr>
                <w:szCs w:val="24"/>
              </w:rPr>
              <w:t>I</w:t>
            </w:r>
            <w:r w:rsidR="00DC46DB">
              <w:rPr>
                <w:szCs w:val="24"/>
              </w:rPr>
              <w:t xml:space="preserve">nterference with </w:t>
            </w:r>
            <w:r w:rsidR="00B41F0C" w:rsidRPr="007310BF">
              <w:rPr>
                <w:szCs w:val="24"/>
              </w:rPr>
              <w:t>other users access to resources of the World Heritage Area</w:t>
            </w:r>
          </w:p>
          <w:p w:rsidR="00B41F0C" w:rsidRPr="007310BF" w:rsidRDefault="00C07CF3" w:rsidP="00EC2604">
            <w:pPr>
              <w:pStyle w:val="Bullet"/>
              <w:numPr>
                <w:ilvl w:val="0"/>
                <w:numId w:val="0"/>
              </w:numPr>
              <w:rPr>
                <w:szCs w:val="24"/>
              </w:rPr>
            </w:pPr>
            <w:r w:rsidRPr="007310BF">
              <w:rPr>
                <w:szCs w:val="24"/>
              </w:rPr>
              <w:t>I</w:t>
            </w:r>
            <w:r w:rsidR="00B41F0C" w:rsidRPr="007310BF">
              <w:rPr>
                <w:szCs w:val="24"/>
              </w:rPr>
              <w:t>ntroduction of marine pest species</w:t>
            </w:r>
          </w:p>
          <w:p w:rsidR="00E06E5E" w:rsidRPr="007310BF" w:rsidRDefault="00C07CF3" w:rsidP="00EC2604">
            <w:pPr>
              <w:pStyle w:val="Bullet"/>
              <w:numPr>
                <w:ilvl w:val="0"/>
                <w:numId w:val="0"/>
              </w:numPr>
              <w:rPr>
                <w:szCs w:val="24"/>
              </w:rPr>
            </w:pPr>
            <w:r w:rsidRPr="007310BF">
              <w:rPr>
                <w:szCs w:val="24"/>
              </w:rPr>
              <w:t>I</w:t>
            </w:r>
            <w:r w:rsidR="00B41F0C" w:rsidRPr="007310BF">
              <w:rPr>
                <w:szCs w:val="24"/>
              </w:rPr>
              <w:t>nterference with species behaviour</w:t>
            </w:r>
          </w:p>
        </w:tc>
      </w:tr>
      <w:tr w:rsidR="00E06E5E" w:rsidRPr="007310BF" w:rsidTr="0021761D">
        <w:tc>
          <w:tcPr>
            <w:tcW w:w="0" w:type="auto"/>
          </w:tcPr>
          <w:p w:rsidR="00E06E5E" w:rsidRPr="007310BF" w:rsidRDefault="00E06E5E" w:rsidP="008D5DD4">
            <w:pPr>
              <w:pStyle w:val="Body"/>
              <w:rPr>
                <w:sz w:val="24"/>
                <w:szCs w:val="24"/>
              </w:rPr>
            </w:pPr>
            <w:r w:rsidRPr="007310BF">
              <w:rPr>
                <w:sz w:val="24"/>
                <w:szCs w:val="24"/>
              </w:rPr>
              <w:t>Port of Gladstone</w:t>
            </w:r>
          </w:p>
        </w:tc>
        <w:tc>
          <w:tcPr>
            <w:tcW w:w="7177" w:type="dxa"/>
          </w:tcPr>
          <w:p w:rsidR="00B41F0C" w:rsidRPr="007310BF" w:rsidRDefault="00C07CF3" w:rsidP="00EC2604">
            <w:pPr>
              <w:pStyle w:val="Bullet"/>
              <w:numPr>
                <w:ilvl w:val="0"/>
                <w:numId w:val="0"/>
              </w:numPr>
              <w:rPr>
                <w:szCs w:val="24"/>
              </w:rPr>
            </w:pPr>
            <w:r w:rsidRPr="007310BF">
              <w:rPr>
                <w:szCs w:val="24"/>
              </w:rPr>
              <w:t>A</w:t>
            </w:r>
            <w:r w:rsidR="00B41F0C" w:rsidRPr="007310BF">
              <w:rPr>
                <w:szCs w:val="24"/>
              </w:rPr>
              <w:t xml:space="preserve"> reduction in the aesthetic value of the coastal vista</w:t>
            </w:r>
          </w:p>
          <w:p w:rsidR="00B41F0C" w:rsidRPr="007310BF" w:rsidRDefault="00C07CF3" w:rsidP="00EC2604">
            <w:pPr>
              <w:pStyle w:val="Bullet"/>
              <w:numPr>
                <w:ilvl w:val="0"/>
                <w:numId w:val="0"/>
              </w:numPr>
              <w:rPr>
                <w:szCs w:val="24"/>
              </w:rPr>
            </w:pPr>
            <w:r w:rsidRPr="007310BF">
              <w:rPr>
                <w:szCs w:val="24"/>
              </w:rPr>
              <w:t>G</w:t>
            </w:r>
            <w:r w:rsidR="00B41F0C" w:rsidRPr="007310BF">
              <w:rPr>
                <w:szCs w:val="24"/>
              </w:rPr>
              <w:t xml:space="preserve">eneration of small turbidity plumes from anchor drop and chain drag </w:t>
            </w:r>
          </w:p>
          <w:p w:rsidR="00B41F0C" w:rsidRPr="007310BF" w:rsidRDefault="00C07CF3" w:rsidP="00EC2604">
            <w:pPr>
              <w:pStyle w:val="Bullet"/>
              <w:numPr>
                <w:ilvl w:val="0"/>
                <w:numId w:val="0"/>
              </w:numPr>
              <w:rPr>
                <w:szCs w:val="24"/>
              </w:rPr>
            </w:pPr>
            <w:r w:rsidRPr="007310BF">
              <w:rPr>
                <w:szCs w:val="24"/>
              </w:rPr>
              <w:t>D</w:t>
            </w:r>
            <w:r w:rsidR="00B41F0C" w:rsidRPr="007310BF">
              <w:rPr>
                <w:szCs w:val="24"/>
              </w:rPr>
              <w:t>isturbance to seabed biodiversity from anchor drop and chain drag</w:t>
            </w:r>
            <w:r w:rsidR="00312906" w:rsidRPr="007310BF">
              <w:rPr>
                <w:szCs w:val="24"/>
              </w:rPr>
              <w:t>*</w:t>
            </w:r>
          </w:p>
          <w:p w:rsidR="00B41F0C" w:rsidRPr="007310BF" w:rsidRDefault="00C07CF3" w:rsidP="00EC2604">
            <w:pPr>
              <w:pStyle w:val="Bullet"/>
              <w:numPr>
                <w:ilvl w:val="0"/>
                <w:numId w:val="0"/>
              </w:numPr>
              <w:rPr>
                <w:szCs w:val="24"/>
              </w:rPr>
            </w:pPr>
            <w:r w:rsidRPr="007310BF">
              <w:rPr>
                <w:szCs w:val="24"/>
              </w:rPr>
              <w:t>M</w:t>
            </w:r>
            <w:r w:rsidR="00B41F0C" w:rsidRPr="007310BF">
              <w:rPr>
                <w:szCs w:val="24"/>
              </w:rPr>
              <w:t>inor releases of emissions/pollutants/wastes from ships</w:t>
            </w:r>
          </w:p>
          <w:p w:rsidR="00B41F0C" w:rsidRPr="007310BF" w:rsidRDefault="00C07CF3" w:rsidP="00EC2604">
            <w:pPr>
              <w:pStyle w:val="Bullet"/>
              <w:numPr>
                <w:ilvl w:val="0"/>
                <w:numId w:val="0"/>
              </w:numPr>
              <w:rPr>
                <w:szCs w:val="24"/>
              </w:rPr>
            </w:pPr>
            <w:r w:rsidRPr="007310BF">
              <w:rPr>
                <w:szCs w:val="24"/>
              </w:rPr>
              <w:t>I</w:t>
            </w:r>
            <w:r w:rsidR="00DC46DB">
              <w:rPr>
                <w:szCs w:val="24"/>
              </w:rPr>
              <w:t>nterference with</w:t>
            </w:r>
            <w:r w:rsidR="00B41F0C" w:rsidRPr="007310BF">
              <w:rPr>
                <w:szCs w:val="24"/>
              </w:rPr>
              <w:t xml:space="preserve"> other users access to resources of the World Heritage Area</w:t>
            </w:r>
          </w:p>
          <w:p w:rsidR="00B41F0C" w:rsidRPr="007310BF" w:rsidRDefault="00C07CF3" w:rsidP="00EC2604">
            <w:pPr>
              <w:pStyle w:val="Bullet"/>
              <w:numPr>
                <w:ilvl w:val="0"/>
                <w:numId w:val="0"/>
              </w:numPr>
              <w:rPr>
                <w:szCs w:val="24"/>
              </w:rPr>
            </w:pPr>
            <w:r w:rsidRPr="007310BF">
              <w:rPr>
                <w:szCs w:val="24"/>
              </w:rPr>
              <w:t>I</w:t>
            </w:r>
            <w:r w:rsidR="00B41F0C" w:rsidRPr="007310BF">
              <w:rPr>
                <w:szCs w:val="24"/>
              </w:rPr>
              <w:t>ntroduction of marine pest species</w:t>
            </w:r>
          </w:p>
          <w:p w:rsidR="00E06E5E" w:rsidRPr="007310BF" w:rsidRDefault="00C07CF3" w:rsidP="00EC2604">
            <w:pPr>
              <w:pStyle w:val="Bullet"/>
              <w:numPr>
                <w:ilvl w:val="0"/>
                <w:numId w:val="0"/>
              </w:numPr>
              <w:rPr>
                <w:szCs w:val="24"/>
              </w:rPr>
            </w:pPr>
            <w:r w:rsidRPr="007310BF">
              <w:rPr>
                <w:szCs w:val="24"/>
              </w:rPr>
              <w:t>I</w:t>
            </w:r>
            <w:r w:rsidR="00B41F0C" w:rsidRPr="007310BF">
              <w:rPr>
                <w:szCs w:val="24"/>
              </w:rPr>
              <w:t>nterference with species behaviour</w:t>
            </w:r>
          </w:p>
        </w:tc>
      </w:tr>
    </w:tbl>
    <w:p w:rsidR="0001000C" w:rsidRPr="007310BF" w:rsidRDefault="00466A75" w:rsidP="009D2398">
      <w:pPr>
        <w:pStyle w:val="Body"/>
        <w:rPr>
          <w:sz w:val="24"/>
          <w:szCs w:val="24"/>
        </w:rPr>
      </w:pPr>
      <w:r w:rsidRPr="007310BF">
        <w:rPr>
          <w:sz w:val="24"/>
          <w:szCs w:val="24"/>
        </w:rPr>
        <w:t xml:space="preserve">* Note: study completed for Hay Point indicates </w:t>
      </w:r>
      <w:r w:rsidR="00E83EF9" w:rsidRPr="007310BF">
        <w:rPr>
          <w:sz w:val="24"/>
          <w:szCs w:val="24"/>
        </w:rPr>
        <w:t>the distribution of seabed habitats is not affected by anchorage activities</w:t>
      </w:r>
      <w:r w:rsidRPr="007310BF">
        <w:rPr>
          <w:sz w:val="24"/>
          <w:szCs w:val="24"/>
        </w:rPr>
        <w:t xml:space="preserve"> (refer </w:t>
      </w:r>
      <w:r w:rsidR="00E83EF9" w:rsidRPr="007310BF">
        <w:rPr>
          <w:sz w:val="24"/>
          <w:szCs w:val="24"/>
        </w:rPr>
        <w:t>WorleyParsons 2012</w:t>
      </w:r>
      <w:r w:rsidRPr="007310BF">
        <w:rPr>
          <w:sz w:val="24"/>
          <w:szCs w:val="24"/>
        </w:rPr>
        <w:t>). This study did not</w:t>
      </w:r>
      <w:r w:rsidR="00E83EF9" w:rsidRPr="007310BF">
        <w:rPr>
          <w:sz w:val="24"/>
          <w:szCs w:val="24"/>
        </w:rPr>
        <w:t>, however,</w:t>
      </w:r>
      <w:r w:rsidRPr="007310BF">
        <w:rPr>
          <w:sz w:val="24"/>
          <w:szCs w:val="24"/>
        </w:rPr>
        <w:t xml:space="preserve"> consider potential temporal differences in biodiversity or anchorages beyond Hay Point.</w:t>
      </w:r>
    </w:p>
    <w:p w:rsidR="0075090A" w:rsidRDefault="0075090A" w:rsidP="00910900">
      <w:pPr>
        <w:pStyle w:val="Heading1"/>
      </w:pPr>
      <w:bookmarkStart w:id="127" w:name="_Ref353204050"/>
      <w:bookmarkStart w:id="128" w:name="_Toc353532660"/>
      <w:bookmarkStart w:id="129" w:name="_Toc353798711"/>
      <w:bookmarkStart w:id="130" w:name="_Toc358987188"/>
      <w:r>
        <w:t>Management of Anchorages at the Five Major Ports</w:t>
      </w:r>
      <w:bookmarkEnd w:id="127"/>
      <w:bookmarkEnd w:id="128"/>
      <w:bookmarkEnd w:id="129"/>
      <w:bookmarkEnd w:id="130"/>
    </w:p>
    <w:p w:rsidR="00F85166" w:rsidRPr="000401E3" w:rsidRDefault="00F85166" w:rsidP="00F85166">
      <w:pPr>
        <w:pStyle w:val="Heading2"/>
        <w:rPr>
          <w:sz w:val="24"/>
          <w:szCs w:val="24"/>
        </w:rPr>
      </w:pPr>
      <w:bookmarkStart w:id="131" w:name="_Toc353532661"/>
      <w:bookmarkStart w:id="132" w:name="_Toc353798712"/>
      <w:bookmarkStart w:id="133" w:name="_Toc358987189"/>
      <w:r w:rsidRPr="000401E3">
        <w:rPr>
          <w:sz w:val="24"/>
          <w:szCs w:val="24"/>
        </w:rPr>
        <w:t>Management options</w:t>
      </w:r>
      <w:bookmarkEnd w:id="131"/>
      <w:bookmarkEnd w:id="132"/>
      <w:bookmarkEnd w:id="133"/>
    </w:p>
    <w:p w:rsidR="000D14D4" w:rsidRPr="000401E3" w:rsidRDefault="00F85166" w:rsidP="00F85166">
      <w:pPr>
        <w:pStyle w:val="Body"/>
        <w:rPr>
          <w:sz w:val="24"/>
          <w:szCs w:val="24"/>
        </w:rPr>
      </w:pPr>
      <w:r w:rsidRPr="000401E3">
        <w:rPr>
          <w:sz w:val="24"/>
          <w:szCs w:val="24"/>
        </w:rPr>
        <w:t xml:space="preserve">The </w:t>
      </w:r>
      <w:r w:rsidR="00B41F0C" w:rsidRPr="000401E3">
        <w:rPr>
          <w:sz w:val="24"/>
          <w:szCs w:val="24"/>
        </w:rPr>
        <w:t xml:space="preserve">potential for some of the </w:t>
      </w:r>
      <w:r w:rsidR="001555D1">
        <w:rPr>
          <w:sz w:val="24"/>
          <w:szCs w:val="24"/>
        </w:rPr>
        <w:t>impacts identified in s</w:t>
      </w:r>
      <w:r w:rsidRPr="000401E3">
        <w:rPr>
          <w:sz w:val="24"/>
          <w:szCs w:val="24"/>
        </w:rPr>
        <w:t xml:space="preserve">ection </w:t>
      </w:r>
      <w:r w:rsidR="00D63A94" w:rsidRPr="000401E3">
        <w:rPr>
          <w:sz w:val="24"/>
          <w:szCs w:val="24"/>
        </w:rPr>
        <w:fldChar w:fldCharType="begin"/>
      </w:r>
      <w:r w:rsidR="00D63A94" w:rsidRPr="000401E3">
        <w:rPr>
          <w:sz w:val="24"/>
          <w:szCs w:val="24"/>
        </w:rPr>
        <w:instrText xml:space="preserve"> REF _Ref353352351 \r \h </w:instrText>
      </w:r>
      <w:r w:rsidR="000401E3">
        <w:rPr>
          <w:sz w:val="24"/>
          <w:szCs w:val="24"/>
        </w:rPr>
        <w:instrText xml:space="preserve"> \* MERGEFORMAT </w:instrText>
      </w:r>
      <w:r w:rsidR="00D63A94" w:rsidRPr="000401E3">
        <w:rPr>
          <w:sz w:val="24"/>
          <w:szCs w:val="24"/>
        </w:rPr>
      </w:r>
      <w:r w:rsidR="00D63A94" w:rsidRPr="000401E3">
        <w:rPr>
          <w:sz w:val="24"/>
          <w:szCs w:val="24"/>
        </w:rPr>
        <w:fldChar w:fldCharType="separate"/>
      </w:r>
      <w:r w:rsidR="00A00A8F">
        <w:rPr>
          <w:sz w:val="24"/>
          <w:szCs w:val="24"/>
        </w:rPr>
        <w:t>4.2</w:t>
      </w:r>
      <w:r w:rsidR="00D63A94" w:rsidRPr="000401E3">
        <w:rPr>
          <w:sz w:val="24"/>
          <w:szCs w:val="24"/>
        </w:rPr>
        <w:fldChar w:fldCharType="end"/>
      </w:r>
      <w:r w:rsidRPr="000401E3">
        <w:rPr>
          <w:sz w:val="24"/>
          <w:szCs w:val="24"/>
        </w:rPr>
        <w:t xml:space="preserve"> </w:t>
      </w:r>
      <w:r w:rsidR="00B41F0C" w:rsidRPr="000401E3">
        <w:rPr>
          <w:sz w:val="24"/>
          <w:szCs w:val="24"/>
        </w:rPr>
        <w:t>to occur is</w:t>
      </w:r>
      <w:r w:rsidRPr="000401E3">
        <w:rPr>
          <w:sz w:val="24"/>
          <w:szCs w:val="24"/>
        </w:rPr>
        <w:t xml:space="preserve"> currently managed through the implementation of exi</w:t>
      </w:r>
      <w:r w:rsidR="001555D1">
        <w:rPr>
          <w:sz w:val="24"/>
          <w:szCs w:val="24"/>
        </w:rPr>
        <w:t>sting legislation described in s</w:t>
      </w:r>
      <w:r w:rsidRPr="000401E3">
        <w:rPr>
          <w:sz w:val="24"/>
          <w:szCs w:val="24"/>
        </w:rPr>
        <w:t xml:space="preserve">ection </w:t>
      </w:r>
      <w:r w:rsidR="00331A52" w:rsidRPr="000401E3">
        <w:rPr>
          <w:sz w:val="24"/>
          <w:szCs w:val="24"/>
        </w:rPr>
        <w:fldChar w:fldCharType="begin"/>
      </w:r>
      <w:r w:rsidR="00331A52" w:rsidRPr="000401E3">
        <w:rPr>
          <w:sz w:val="24"/>
          <w:szCs w:val="24"/>
        </w:rPr>
        <w:instrText xml:space="preserve"> REF _Ref353523923 \r \h </w:instrText>
      </w:r>
      <w:r w:rsidR="000401E3">
        <w:rPr>
          <w:sz w:val="24"/>
          <w:szCs w:val="24"/>
        </w:rPr>
        <w:instrText xml:space="preserve"> \* MERGEFORMAT </w:instrText>
      </w:r>
      <w:r w:rsidR="00331A52" w:rsidRPr="000401E3">
        <w:rPr>
          <w:sz w:val="24"/>
          <w:szCs w:val="24"/>
        </w:rPr>
      </w:r>
      <w:r w:rsidR="00331A52" w:rsidRPr="000401E3">
        <w:rPr>
          <w:sz w:val="24"/>
          <w:szCs w:val="24"/>
        </w:rPr>
        <w:fldChar w:fldCharType="separate"/>
      </w:r>
      <w:r w:rsidR="00A00A8F">
        <w:rPr>
          <w:sz w:val="24"/>
          <w:szCs w:val="24"/>
        </w:rPr>
        <w:t>2</w:t>
      </w:r>
      <w:r w:rsidR="00331A52" w:rsidRPr="000401E3">
        <w:rPr>
          <w:sz w:val="24"/>
          <w:szCs w:val="24"/>
        </w:rPr>
        <w:fldChar w:fldCharType="end"/>
      </w:r>
      <w:r w:rsidR="00B41F0C" w:rsidRPr="000401E3">
        <w:rPr>
          <w:sz w:val="24"/>
          <w:szCs w:val="24"/>
        </w:rPr>
        <w:t xml:space="preserve"> (e.g. MARPOL identifies provisions for pollutant risk management)</w:t>
      </w:r>
      <w:r w:rsidRPr="000401E3">
        <w:rPr>
          <w:sz w:val="24"/>
          <w:szCs w:val="24"/>
        </w:rPr>
        <w:t xml:space="preserve">. </w:t>
      </w:r>
      <w:r w:rsidR="00C04359" w:rsidRPr="000401E3">
        <w:rPr>
          <w:sz w:val="24"/>
          <w:szCs w:val="24"/>
        </w:rPr>
        <w:t>There are also a number of additional management options that exist or are recommended for each of the identified impacts, these are</w:t>
      </w:r>
      <w:r w:rsidR="000D14D4" w:rsidRPr="000401E3">
        <w:rPr>
          <w:sz w:val="24"/>
          <w:szCs w:val="24"/>
        </w:rPr>
        <w:t xml:space="preserve"> listed in </w:t>
      </w:r>
      <w:r w:rsidR="00092E17" w:rsidRPr="000401E3">
        <w:rPr>
          <w:sz w:val="24"/>
          <w:szCs w:val="24"/>
        </w:rPr>
        <w:fldChar w:fldCharType="begin"/>
      </w:r>
      <w:r w:rsidR="00092E17" w:rsidRPr="000401E3">
        <w:rPr>
          <w:sz w:val="24"/>
          <w:szCs w:val="24"/>
        </w:rPr>
        <w:instrText xml:space="preserve"> REF _Ref353526846 \h </w:instrText>
      </w:r>
      <w:r w:rsidR="000401E3">
        <w:rPr>
          <w:sz w:val="24"/>
          <w:szCs w:val="24"/>
        </w:rPr>
        <w:instrText xml:space="preserve"> \* MERGEFORMAT </w:instrText>
      </w:r>
      <w:r w:rsidR="00092E17" w:rsidRPr="000401E3">
        <w:rPr>
          <w:sz w:val="24"/>
          <w:szCs w:val="24"/>
        </w:rPr>
      </w:r>
      <w:r w:rsidR="00092E17" w:rsidRPr="000401E3">
        <w:rPr>
          <w:sz w:val="24"/>
          <w:szCs w:val="24"/>
        </w:rPr>
        <w:fldChar w:fldCharType="separate"/>
      </w:r>
      <w:r w:rsidR="00B841D4">
        <w:rPr>
          <w:sz w:val="24"/>
          <w:szCs w:val="24"/>
        </w:rPr>
        <w:t>t</w:t>
      </w:r>
      <w:r w:rsidR="00A00A8F" w:rsidRPr="000401E3">
        <w:rPr>
          <w:sz w:val="24"/>
          <w:szCs w:val="24"/>
        </w:rPr>
        <w:t xml:space="preserve">able </w:t>
      </w:r>
      <w:r w:rsidR="00A00A8F">
        <w:rPr>
          <w:noProof/>
          <w:sz w:val="24"/>
          <w:szCs w:val="24"/>
        </w:rPr>
        <w:t>5</w:t>
      </w:r>
      <w:r w:rsidR="00A00A8F" w:rsidRPr="000401E3">
        <w:rPr>
          <w:noProof/>
          <w:sz w:val="24"/>
          <w:szCs w:val="24"/>
        </w:rPr>
        <w:noBreakHyphen/>
      </w:r>
      <w:r w:rsidR="00A00A8F">
        <w:rPr>
          <w:noProof/>
          <w:sz w:val="24"/>
          <w:szCs w:val="24"/>
        </w:rPr>
        <w:t>1</w:t>
      </w:r>
      <w:r w:rsidR="00092E17" w:rsidRPr="000401E3">
        <w:rPr>
          <w:sz w:val="24"/>
          <w:szCs w:val="24"/>
        </w:rPr>
        <w:fldChar w:fldCharType="end"/>
      </w:r>
      <w:r w:rsidR="009D1BEA" w:rsidRPr="000401E3">
        <w:rPr>
          <w:sz w:val="24"/>
          <w:szCs w:val="24"/>
        </w:rPr>
        <w:t xml:space="preserve"> and expanded upon in the following sections</w:t>
      </w:r>
      <w:r w:rsidR="00AC76EF" w:rsidRPr="000401E3">
        <w:rPr>
          <w:sz w:val="24"/>
          <w:szCs w:val="24"/>
        </w:rPr>
        <w:t xml:space="preserve"> with detail around implementation of management options provided in </w:t>
      </w:r>
      <w:r w:rsidR="001555D1">
        <w:rPr>
          <w:sz w:val="24"/>
          <w:szCs w:val="24"/>
        </w:rPr>
        <w:t>s</w:t>
      </w:r>
      <w:r w:rsidR="00AC76EF" w:rsidRPr="000401E3">
        <w:rPr>
          <w:sz w:val="24"/>
          <w:szCs w:val="24"/>
        </w:rPr>
        <w:t xml:space="preserve">ection </w:t>
      </w:r>
      <w:r w:rsidR="00AC76EF" w:rsidRPr="000401E3">
        <w:rPr>
          <w:sz w:val="24"/>
          <w:szCs w:val="24"/>
        </w:rPr>
        <w:fldChar w:fldCharType="begin"/>
      </w:r>
      <w:r w:rsidR="00AC76EF" w:rsidRPr="000401E3">
        <w:rPr>
          <w:sz w:val="24"/>
          <w:szCs w:val="24"/>
        </w:rPr>
        <w:instrText xml:space="preserve"> REF _Ref356417952 \r \h </w:instrText>
      </w:r>
      <w:r w:rsidR="000401E3">
        <w:rPr>
          <w:sz w:val="24"/>
          <w:szCs w:val="24"/>
        </w:rPr>
        <w:instrText xml:space="preserve"> \* MERGEFORMAT </w:instrText>
      </w:r>
      <w:r w:rsidR="00AC76EF" w:rsidRPr="000401E3">
        <w:rPr>
          <w:sz w:val="24"/>
          <w:szCs w:val="24"/>
        </w:rPr>
      </w:r>
      <w:r w:rsidR="00AC76EF" w:rsidRPr="000401E3">
        <w:rPr>
          <w:sz w:val="24"/>
          <w:szCs w:val="24"/>
        </w:rPr>
        <w:fldChar w:fldCharType="separate"/>
      </w:r>
      <w:r w:rsidR="00A00A8F">
        <w:rPr>
          <w:sz w:val="24"/>
          <w:szCs w:val="24"/>
        </w:rPr>
        <w:t>6</w:t>
      </w:r>
      <w:r w:rsidR="00AC76EF" w:rsidRPr="000401E3">
        <w:rPr>
          <w:sz w:val="24"/>
          <w:szCs w:val="24"/>
        </w:rPr>
        <w:fldChar w:fldCharType="end"/>
      </w:r>
      <w:r w:rsidR="00AC76EF" w:rsidRPr="000401E3">
        <w:rPr>
          <w:sz w:val="24"/>
          <w:szCs w:val="24"/>
        </w:rPr>
        <w:t>.</w:t>
      </w:r>
      <w:r w:rsidR="00E20137" w:rsidRPr="000401E3">
        <w:rPr>
          <w:sz w:val="24"/>
          <w:szCs w:val="24"/>
        </w:rPr>
        <w:t xml:space="preserve"> Provision of information to the shipping industry to raise awareness of options to reduce impacts is pivotal to any management action having affect. That is also addressed in </w:t>
      </w:r>
      <w:r w:rsidR="001555D1">
        <w:rPr>
          <w:sz w:val="24"/>
          <w:szCs w:val="24"/>
        </w:rPr>
        <w:t>s</w:t>
      </w:r>
      <w:r w:rsidR="00E20137" w:rsidRPr="000401E3">
        <w:rPr>
          <w:sz w:val="24"/>
          <w:szCs w:val="24"/>
        </w:rPr>
        <w:t xml:space="preserve">ection </w:t>
      </w:r>
      <w:r w:rsidR="00E20137" w:rsidRPr="000401E3">
        <w:rPr>
          <w:sz w:val="24"/>
          <w:szCs w:val="24"/>
        </w:rPr>
        <w:fldChar w:fldCharType="begin"/>
      </w:r>
      <w:r w:rsidR="00E20137" w:rsidRPr="000401E3">
        <w:rPr>
          <w:sz w:val="24"/>
          <w:szCs w:val="24"/>
        </w:rPr>
        <w:instrText xml:space="preserve"> REF _Ref356417365 \r \h </w:instrText>
      </w:r>
      <w:r w:rsidR="000401E3">
        <w:rPr>
          <w:sz w:val="24"/>
          <w:szCs w:val="24"/>
        </w:rPr>
        <w:instrText xml:space="preserve"> \* MERGEFORMAT </w:instrText>
      </w:r>
      <w:r w:rsidR="00E20137" w:rsidRPr="000401E3">
        <w:rPr>
          <w:sz w:val="24"/>
          <w:szCs w:val="24"/>
        </w:rPr>
      </w:r>
      <w:r w:rsidR="00E20137" w:rsidRPr="000401E3">
        <w:rPr>
          <w:sz w:val="24"/>
          <w:szCs w:val="24"/>
        </w:rPr>
        <w:fldChar w:fldCharType="separate"/>
      </w:r>
      <w:r w:rsidR="00A00A8F">
        <w:rPr>
          <w:sz w:val="24"/>
          <w:szCs w:val="24"/>
        </w:rPr>
        <w:t>6</w:t>
      </w:r>
      <w:r w:rsidR="00E20137" w:rsidRPr="000401E3">
        <w:rPr>
          <w:sz w:val="24"/>
          <w:szCs w:val="24"/>
        </w:rPr>
        <w:fldChar w:fldCharType="end"/>
      </w:r>
      <w:r w:rsidR="00E20137" w:rsidRPr="000401E3">
        <w:rPr>
          <w:sz w:val="24"/>
          <w:szCs w:val="24"/>
        </w:rPr>
        <w:t xml:space="preserve"> </w:t>
      </w:r>
    </w:p>
    <w:p w:rsidR="000D14D4" w:rsidRDefault="000D14D4" w:rsidP="00F85166">
      <w:pPr>
        <w:pStyle w:val="Body"/>
      </w:pPr>
    </w:p>
    <w:p w:rsidR="000D14D4" w:rsidRDefault="000D14D4" w:rsidP="00F85166">
      <w:pPr>
        <w:pStyle w:val="Body"/>
        <w:sectPr w:rsidR="000D14D4" w:rsidSect="00823F8D">
          <w:pgSz w:w="11906" w:h="16838" w:code="9"/>
          <w:pgMar w:top="1418" w:right="1701" w:bottom="1418" w:left="1701" w:header="709" w:footer="709" w:gutter="0"/>
          <w:cols w:space="720"/>
          <w:docGrid w:linePitch="273"/>
        </w:sectPr>
      </w:pPr>
    </w:p>
    <w:p w:rsidR="000D14D4" w:rsidRPr="000401E3" w:rsidRDefault="001A042B" w:rsidP="001A042B">
      <w:pPr>
        <w:pStyle w:val="Caption"/>
        <w:rPr>
          <w:sz w:val="24"/>
          <w:szCs w:val="24"/>
        </w:rPr>
      </w:pPr>
      <w:bookmarkStart w:id="134" w:name="_Ref353526846"/>
      <w:bookmarkStart w:id="135" w:name="_Toc353532816"/>
      <w:bookmarkStart w:id="136" w:name="_Toc358987210"/>
      <w:r w:rsidRPr="000401E3">
        <w:rPr>
          <w:sz w:val="24"/>
          <w:szCs w:val="24"/>
        </w:rPr>
        <w:t xml:space="preserve">Table </w:t>
      </w:r>
      <w:r w:rsidR="009773BA" w:rsidRPr="000401E3">
        <w:rPr>
          <w:sz w:val="24"/>
          <w:szCs w:val="24"/>
        </w:rPr>
        <w:fldChar w:fldCharType="begin"/>
      </w:r>
      <w:r w:rsidR="009773BA" w:rsidRPr="000401E3">
        <w:rPr>
          <w:sz w:val="24"/>
          <w:szCs w:val="24"/>
        </w:rPr>
        <w:instrText xml:space="preserve"> STYLEREF 1 \s </w:instrText>
      </w:r>
      <w:r w:rsidR="009773BA" w:rsidRPr="000401E3">
        <w:rPr>
          <w:sz w:val="24"/>
          <w:szCs w:val="24"/>
        </w:rPr>
        <w:fldChar w:fldCharType="separate"/>
      </w:r>
      <w:r w:rsidR="00A00A8F">
        <w:rPr>
          <w:noProof/>
          <w:sz w:val="24"/>
          <w:szCs w:val="24"/>
        </w:rPr>
        <w:t>5</w:t>
      </w:r>
      <w:r w:rsidR="009773BA" w:rsidRPr="000401E3">
        <w:rPr>
          <w:noProof/>
          <w:sz w:val="24"/>
          <w:szCs w:val="24"/>
        </w:rPr>
        <w:fldChar w:fldCharType="end"/>
      </w:r>
      <w:r w:rsidR="007B6965" w:rsidRPr="000401E3">
        <w:rPr>
          <w:sz w:val="24"/>
          <w:szCs w:val="24"/>
        </w:rPr>
        <w:noBreakHyphen/>
      </w:r>
      <w:r w:rsidR="009773BA" w:rsidRPr="000401E3">
        <w:rPr>
          <w:sz w:val="24"/>
          <w:szCs w:val="24"/>
        </w:rPr>
        <w:fldChar w:fldCharType="begin"/>
      </w:r>
      <w:r w:rsidR="009773BA" w:rsidRPr="000401E3">
        <w:rPr>
          <w:sz w:val="24"/>
          <w:szCs w:val="24"/>
        </w:rPr>
        <w:instrText xml:space="preserve"> SEQ Table \* ARABIC \s 1 </w:instrText>
      </w:r>
      <w:r w:rsidR="009773BA" w:rsidRPr="000401E3">
        <w:rPr>
          <w:sz w:val="24"/>
          <w:szCs w:val="24"/>
        </w:rPr>
        <w:fldChar w:fldCharType="separate"/>
      </w:r>
      <w:r w:rsidR="00A00A8F">
        <w:rPr>
          <w:noProof/>
          <w:sz w:val="24"/>
          <w:szCs w:val="24"/>
        </w:rPr>
        <w:t>1</w:t>
      </w:r>
      <w:r w:rsidR="009773BA" w:rsidRPr="000401E3">
        <w:rPr>
          <w:noProof/>
          <w:sz w:val="24"/>
          <w:szCs w:val="24"/>
        </w:rPr>
        <w:fldChar w:fldCharType="end"/>
      </w:r>
      <w:bookmarkEnd w:id="134"/>
      <w:r w:rsidRPr="000401E3">
        <w:rPr>
          <w:sz w:val="24"/>
          <w:szCs w:val="24"/>
        </w:rPr>
        <w:t xml:space="preserve">: </w:t>
      </w:r>
      <w:r w:rsidR="00934A4D" w:rsidRPr="000401E3">
        <w:rPr>
          <w:b w:val="0"/>
          <w:sz w:val="24"/>
          <w:szCs w:val="24"/>
        </w:rPr>
        <w:t>Management options that exist or are recommended for each of the identified impact</w:t>
      </w:r>
      <w:bookmarkEnd w:id="135"/>
      <w:bookmarkEnd w:id="136"/>
    </w:p>
    <w:tbl>
      <w:tblPr>
        <w:tblStyle w:val="TableList3"/>
        <w:tblW w:w="0" w:type="auto"/>
        <w:tblLook w:val="0000" w:firstRow="0" w:lastRow="0" w:firstColumn="0" w:lastColumn="0" w:noHBand="0" w:noVBand="0"/>
        <w:tblCaption w:val="Management options that exist or are recommended for each of the identified impact"/>
        <w:tblDescription w:val="A summary of the current and future management actions applicable to each impact identified from anchorage use. Separate columns are the impact, the current management controls and furture management options."/>
      </w:tblPr>
      <w:tblGrid>
        <w:gridCol w:w="2888"/>
        <w:gridCol w:w="4195"/>
        <w:gridCol w:w="7135"/>
      </w:tblGrid>
      <w:tr w:rsidR="000D14D4" w:rsidRPr="000401E3" w:rsidTr="00D4535A">
        <w:trPr>
          <w:tblHeader/>
        </w:trPr>
        <w:tc>
          <w:tcPr>
            <w:tcW w:w="0" w:type="auto"/>
          </w:tcPr>
          <w:p w:rsidR="000D14D4" w:rsidRPr="000401E3" w:rsidRDefault="000D14D4" w:rsidP="00934A4D">
            <w:pPr>
              <w:pStyle w:val="Body"/>
              <w:spacing w:before="20" w:after="20"/>
              <w:rPr>
                <w:b/>
                <w:sz w:val="24"/>
                <w:szCs w:val="24"/>
              </w:rPr>
            </w:pPr>
            <w:r w:rsidRPr="000401E3">
              <w:rPr>
                <w:b/>
                <w:sz w:val="24"/>
                <w:szCs w:val="24"/>
              </w:rPr>
              <w:t>Impact</w:t>
            </w:r>
          </w:p>
        </w:tc>
        <w:tc>
          <w:tcPr>
            <w:tcW w:w="0" w:type="auto"/>
          </w:tcPr>
          <w:p w:rsidR="000D14D4" w:rsidRPr="000401E3" w:rsidRDefault="000D14D4" w:rsidP="00934A4D">
            <w:pPr>
              <w:pStyle w:val="Body"/>
              <w:spacing w:before="20" w:after="20"/>
              <w:rPr>
                <w:b/>
                <w:sz w:val="24"/>
                <w:szCs w:val="24"/>
              </w:rPr>
            </w:pPr>
            <w:r w:rsidRPr="000401E3">
              <w:rPr>
                <w:b/>
                <w:sz w:val="24"/>
                <w:szCs w:val="24"/>
              </w:rPr>
              <w:t>Current Management Controls</w:t>
            </w:r>
          </w:p>
        </w:tc>
        <w:tc>
          <w:tcPr>
            <w:tcW w:w="0" w:type="auto"/>
          </w:tcPr>
          <w:p w:rsidR="000D14D4" w:rsidRPr="000401E3" w:rsidRDefault="004935AB" w:rsidP="00934A4D">
            <w:pPr>
              <w:pStyle w:val="Body"/>
              <w:spacing w:before="20" w:after="20"/>
              <w:rPr>
                <w:b/>
                <w:sz w:val="24"/>
                <w:szCs w:val="24"/>
              </w:rPr>
            </w:pPr>
            <w:r w:rsidRPr="000401E3">
              <w:rPr>
                <w:b/>
                <w:sz w:val="24"/>
                <w:szCs w:val="24"/>
              </w:rPr>
              <w:t>Future Management Options</w:t>
            </w:r>
          </w:p>
        </w:tc>
      </w:tr>
      <w:tr w:rsidR="000D14D4" w:rsidRPr="000401E3" w:rsidTr="002D640B">
        <w:tc>
          <w:tcPr>
            <w:tcW w:w="0" w:type="auto"/>
          </w:tcPr>
          <w:p w:rsidR="000D14D4" w:rsidRPr="000401E3" w:rsidRDefault="000D14D4" w:rsidP="00934A4D">
            <w:pPr>
              <w:pStyle w:val="Body"/>
              <w:spacing w:before="20" w:after="20"/>
              <w:rPr>
                <w:sz w:val="24"/>
                <w:szCs w:val="24"/>
              </w:rPr>
            </w:pPr>
            <w:r w:rsidRPr="000401E3">
              <w:rPr>
                <w:sz w:val="24"/>
                <w:szCs w:val="24"/>
              </w:rPr>
              <w:t>Disturbance to seabed and supported biodiversity</w:t>
            </w:r>
          </w:p>
        </w:tc>
        <w:tc>
          <w:tcPr>
            <w:tcW w:w="0" w:type="auto"/>
          </w:tcPr>
          <w:p w:rsidR="000D14D4" w:rsidRPr="000401E3" w:rsidRDefault="000D14D4" w:rsidP="00EC2604">
            <w:pPr>
              <w:pStyle w:val="Bullet"/>
              <w:numPr>
                <w:ilvl w:val="0"/>
                <w:numId w:val="0"/>
              </w:numPr>
              <w:rPr>
                <w:szCs w:val="24"/>
              </w:rPr>
            </w:pPr>
            <w:r w:rsidRPr="000401E3">
              <w:rPr>
                <w:szCs w:val="24"/>
              </w:rPr>
              <w:t>Pilotage</w:t>
            </w:r>
          </w:p>
          <w:p w:rsidR="000D14D4" w:rsidRPr="000401E3" w:rsidRDefault="000D14D4" w:rsidP="00EC2604">
            <w:pPr>
              <w:pStyle w:val="Bullet"/>
              <w:numPr>
                <w:ilvl w:val="0"/>
                <w:numId w:val="0"/>
              </w:numPr>
              <w:rPr>
                <w:szCs w:val="24"/>
              </w:rPr>
            </w:pPr>
            <w:r w:rsidRPr="000401E3">
              <w:rPr>
                <w:szCs w:val="24"/>
              </w:rPr>
              <w:t xml:space="preserve">Designated Anchorages </w:t>
            </w:r>
          </w:p>
          <w:p w:rsidR="000D14D4" w:rsidRPr="000401E3" w:rsidRDefault="000D14D4" w:rsidP="00EC2604">
            <w:pPr>
              <w:pStyle w:val="Bullet"/>
              <w:numPr>
                <w:ilvl w:val="0"/>
                <w:numId w:val="0"/>
              </w:numPr>
              <w:rPr>
                <w:szCs w:val="24"/>
              </w:rPr>
            </w:pPr>
            <w:r w:rsidRPr="000401E3">
              <w:rPr>
                <w:szCs w:val="24"/>
              </w:rPr>
              <w:t>Zoning</w:t>
            </w:r>
          </w:p>
          <w:p w:rsidR="000D14D4" w:rsidRPr="000401E3" w:rsidRDefault="000D14D4" w:rsidP="00EC2604">
            <w:pPr>
              <w:pStyle w:val="Bullet"/>
              <w:numPr>
                <w:ilvl w:val="0"/>
                <w:numId w:val="0"/>
              </w:numPr>
              <w:rPr>
                <w:szCs w:val="24"/>
              </w:rPr>
            </w:pPr>
            <w:r w:rsidRPr="000401E3">
              <w:rPr>
                <w:szCs w:val="24"/>
              </w:rPr>
              <w:t>Port procedures</w:t>
            </w:r>
          </w:p>
          <w:p w:rsidR="000D14D4" w:rsidRPr="000401E3" w:rsidRDefault="000D14D4" w:rsidP="00EC2604">
            <w:pPr>
              <w:pStyle w:val="Bullet"/>
              <w:numPr>
                <w:ilvl w:val="0"/>
                <w:numId w:val="0"/>
              </w:numPr>
              <w:rPr>
                <w:szCs w:val="24"/>
              </w:rPr>
            </w:pPr>
            <w:r w:rsidRPr="000401E3">
              <w:rPr>
                <w:szCs w:val="24"/>
              </w:rPr>
              <w:t>Inspections</w:t>
            </w:r>
          </w:p>
          <w:p w:rsidR="000D14D4" w:rsidRPr="000401E3" w:rsidRDefault="000D14D4" w:rsidP="00EC2604">
            <w:pPr>
              <w:pStyle w:val="Bullet"/>
              <w:numPr>
                <w:ilvl w:val="0"/>
                <w:numId w:val="0"/>
              </w:numPr>
              <w:rPr>
                <w:szCs w:val="24"/>
              </w:rPr>
            </w:pPr>
            <w:r w:rsidRPr="000401E3">
              <w:rPr>
                <w:szCs w:val="24"/>
              </w:rPr>
              <w:t>Legislation</w:t>
            </w:r>
          </w:p>
        </w:tc>
        <w:tc>
          <w:tcPr>
            <w:tcW w:w="0" w:type="auto"/>
          </w:tcPr>
          <w:p w:rsidR="000D14D4" w:rsidRPr="000401E3" w:rsidRDefault="000D14D4" w:rsidP="00EC2604">
            <w:pPr>
              <w:pStyle w:val="Bullet"/>
              <w:numPr>
                <w:ilvl w:val="0"/>
                <w:numId w:val="0"/>
              </w:numPr>
              <w:rPr>
                <w:szCs w:val="24"/>
              </w:rPr>
            </w:pPr>
            <w:r w:rsidRPr="000401E3">
              <w:rPr>
                <w:szCs w:val="24"/>
              </w:rPr>
              <w:t>Aggregate anchorages at each port</w:t>
            </w:r>
          </w:p>
          <w:p w:rsidR="000D14D4" w:rsidRPr="000401E3" w:rsidRDefault="000D14D4" w:rsidP="00EC2604">
            <w:pPr>
              <w:pStyle w:val="Bullet"/>
              <w:numPr>
                <w:ilvl w:val="0"/>
                <w:numId w:val="0"/>
              </w:numPr>
              <w:rPr>
                <w:szCs w:val="24"/>
              </w:rPr>
            </w:pPr>
            <w:r w:rsidRPr="000401E3">
              <w:rPr>
                <w:szCs w:val="24"/>
              </w:rPr>
              <w:t>Site section criteria to take into account the potential influences that increased levels of disturbance may have. Relevant assessments should be conducted to select areas at low risk of being af</w:t>
            </w:r>
            <w:r w:rsidR="00D61045" w:rsidRPr="000401E3">
              <w:rPr>
                <w:szCs w:val="24"/>
              </w:rPr>
              <w:t>fected by anchoring activities</w:t>
            </w:r>
          </w:p>
        </w:tc>
      </w:tr>
      <w:tr w:rsidR="000D14D4" w:rsidRPr="000401E3" w:rsidTr="002D640B">
        <w:tc>
          <w:tcPr>
            <w:tcW w:w="0" w:type="auto"/>
          </w:tcPr>
          <w:p w:rsidR="000D14D4" w:rsidRPr="000401E3" w:rsidRDefault="000D14D4" w:rsidP="00934A4D">
            <w:pPr>
              <w:pStyle w:val="Body"/>
              <w:spacing w:before="20" w:after="20"/>
              <w:rPr>
                <w:sz w:val="24"/>
                <w:szCs w:val="24"/>
              </w:rPr>
            </w:pPr>
            <w:r w:rsidRPr="000401E3">
              <w:rPr>
                <w:sz w:val="24"/>
                <w:szCs w:val="24"/>
              </w:rPr>
              <w:t xml:space="preserve">Release of emissions or pollutants/wastes </w:t>
            </w:r>
          </w:p>
        </w:tc>
        <w:tc>
          <w:tcPr>
            <w:tcW w:w="0" w:type="auto"/>
          </w:tcPr>
          <w:p w:rsidR="000D14D4" w:rsidRPr="000401E3" w:rsidRDefault="000D14D4" w:rsidP="00EC2604">
            <w:pPr>
              <w:pStyle w:val="Bullet"/>
              <w:numPr>
                <w:ilvl w:val="0"/>
                <w:numId w:val="0"/>
              </w:numPr>
              <w:rPr>
                <w:szCs w:val="24"/>
              </w:rPr>
            </w:pPr>
            <w:r w:rsidRPr="000401E3">
              <w:rPr>
                <w:szCs w:val="24"/>
              </w:rPr>
              <w:t>Vessels are required to adhere to existing regulations governing emissions releases.</w:t>
            </w:r>
          </w:p>
          <w:p w:rsidR="000D14D4" w:rsidRPr="000401E3" w:rsidRDefault="000D14D4" w:rsidP="00EC2604">
            <w:pPr>
              <w:pStyle w:val="Bullet"/>
              <w:numPr>
                <w:ilvl w:val="0"/>
                <w:numId w:val="0"/>
              </w:numPr>
              <w:rPr>
                <w:szCs w:val="24"/>
              </w:rPr>
            </w:pPr>
            <w:r w:rsidRPr="000401E3">
              <w:rPr>
                <w:szCs w:val="24"/>
              </w:rPr>
              <w:t>Maintenance of engine and combustion equipment</w:t>
            </w:r>
          </w:p>
          <w:p w:rsidR="000D14D4" w:rsidRPr="000401E3" w:rsidRDefault="000D14D4" w:rsidP="00EC2604">
            <w:pPr>
              <w:pStyle w:val="Bullet"/>
              <w:numPr>
                <w:ilvl w:val="0"/>
                <w:numId w:val="0"/>
              </w:numPr>
              <w:rPr>
                <w:szCs w:val="24"/>
              </w:rPr>
            </w:pPr>
            <w:r w:rsidRPr="000401E3">
              <w:rPr>
                <w:szCs w:val="24"/>
              </w:rPr>
              <w:t>Designated anchorages</w:t>
            </w:r>
          </w:p>
          <w:p w:rsidR="000D14D4" w:rsidRPr="000401E3" w:rsidRDefault="000D14D4" w:rsidP="00EC2604">
            <w:pPr>
              <w:pStyle w:val="Bullet"/>
              <w:numPr>
                <w:ilvl w:val="0"/>
                <w:numId w:val="0"/>
              </w:numPr>
              <w:rPr>
                <w:szCs w:val="24"/>
              </w:rPr>
            </w:pPr>
            <w:r w:rsidRPr="000401E3">
              <w:rPr>
                <w:szCs w:val="24"/>
              </w:rPr>
              <w:t>Port procedures</w:t>
            </w:r>
          </w:p>
          <w:p w:rsidR="000D14D4" w:rsidRPr="000401E3" w:rsidRDefault="000D14D4" w:rsidP="00EC2604">
            <w:pPr>
              <w:pStyle w:val="Bullet"/>
              <w:numPr>
                <w:ilvl w:val="0"/>
                <w:numId w:val="0"/>
              </w:numPr>
              <w:rPr>
                <w:szCs w:val="24"/>
              </w:rPr>
            </w:pPr>
            <w:r w:rsidRPr="000401E3">
              <w:rPr>
                <w:szCs w:val="24"/>
              </w:rPr>
              <w:t>Inspections</w:t>
            </w:r>
          </w:p>
        </w:tc>
        <w:tc>
          <w:tcPr>
            <w:tcW w:w="0" w:type="auto"/>
          </w:tcPr>
          <w:p w:rsidR="000D14D4" w:rsidRPr="000401E3" w:rsidRDefault="000D14D4" w:rsidP="00EC2604">
            <w:pPr>
              <w:pStyle w:val="Bullet"/>
              <w:numPr>
                <w:ilvl w:val="0"/>
                <w:numId w:val="0"/>
              </w:numPr>
              <w:rPr>
                <w:szCs w:val="24"/>
              </w:rPr>
            </w:pPr>
            <w:r w:rsidRPr="000401E3">
              <w:rPr>
                <w:szCs w:val="24"/>
              </w:rPr>
              <w:t>Aggregate anchorages at each port</w:t>
            </w:r>
          </w:p>
          <w:p w:rsidR="000D14D4" w:rsidRPr="000401E3" w:rsidRDefault="000D14D4" w:rsidP="00EC2604">
            <w:pPr>
              <w:pStyle w:val="Bullet"/>
              <w:numPr>
                <w:ilvl w:val="0"/>
                <w:numId w:val="0"/>
              </w:numPr>
              <w:rPr>
                <w:szCs w:val="24"/>
              </w:rPr>
            </w:pPr>
            <w:r w:rsidRPr="000401E3">
              <w:rPr>
                <w:szCs w:val="24"/>
              </w:rPr>
              <w:t>Reduce time at anchor</w:t>
            </w:r>
          </w:p>
          <w:p w:rsidR="000D14D4" w:rsidRPr="000401E3" w:rsidRDefault="000D14D4" w:rsidP="00EC2604">
            <w:pPr>
              <w:pStyle w:val="Bullet"/>
              <w:numPr>
                <w:ilvl w:val="0"/>
                <w:numId w:val="0"/>
              </w:numPr>
              <w:rPr>
                <w:szCs w:val="24"/>
              </w:rPr>
            </w:pPr>
            <w:r w:rsidRPr="000401E3">
              <w:rPr>
                <w:szCs w:val="24"/>
              </w:rPr>
              <w:t>Designated anchorages where currently not in place</w:t>
            </w:r>
          </w:p>
          <w:p w:rsidR="000D14D4" w:rsidRPr="000401E3" w:rsidRDefault="000D14D4" w:rsidP="00EC2604">
            <w:pPr>
              <w:pStyle w:val="Bullet"/>
              <w:numPr>
                <w:ilvl w:val="0"/>
                <w:numId w:val="0"/>
              </w:numPr>
              <w:rPr>
                <w:szCs w:val="24"/>
              </w:rPr>
            </w:pPr>
            <w:r w:rsidRPr="000401E3">
              <w:rPr>
                <w:szCs w:val="24"/>
              </w:rPr>
              <w:t>Consideration to proximity to sensitive receptors should be given if expansion of relocation</w:t>
            </w:r>
            <w:r w:rsidR="00D61045" w:rsidRPr="000401E3">
              <w:rPr>
                <w:szCs w:val="24"/>
              </w:rPr>
              <w:t xml:space="preserve"> of anchorage areas is proposed</w:t>
            </w:r>
          </w:p>
        </w:tc>
      </w:tr>
      <w:tr w:rsidR="000D14D4" w:rsidRPr="000401E3" w:rsidTr="002D640B">
        <w:tc>
          <w:tcPr>
            <w:tcW w:w="0" w:type="auto"/>
          </w:tcPr>
          <w:p w:rsidR="000D14D4" w:rsidRPr="000401E3" w:rsidRDefault="000D14D4" w:rsidP="00934A4D">
            <w:pPr>
              <w:pStyle w:val="Body"/>
              <w:spacing w:before="20" w:after="20"/>
              <w:rPr>
                <w:sz w:val="24"/>
                <w:szCs w:val="24"/>
              </w:rPr>
            </w:pPr>
            <w:r w:rsidRPr="000401E3">
              <w:rPr>
                <w:sz w:val="24"/>
                <w:szCs w:val="24"/>
              </w:rPr>
              <w:t>Interference with access to resources</w:t>
            </w:r>
          </w:p>
        </w:tc>
        <w:tc>
          <w:tcPr>
            <w:tcW w:w="0" w:type="auto"/>
          </w:tcPr>
          <w:p w:rsidR="000D14D4" w:rsidRPr="000401E3" w:rsidRDefault="000D14D4" w:rsidP="00EC2604">
            <w:pPr>
              <w:pStyle w:val="Bullet"/>
              <w:numPr>
                <w:ilvl w:val="0"/>
                <w:numId w:val="0"/>
              </w:numPr>
              <w:rPr>
                <w:szCs w:val="24"/>
              </w:rPr>
            </w:pPr>
            <w:r w:rsidRPr="000401E3">
              <w:rPr>
                <w:szCs w:val="24"/>
              </w:rPr>
              <w:t>Port procedures</w:t>
            </w:r>
          </w:p>
          <w:p w:rsidR="000D14D4" w:rsidRPr="000401E3" w:rsidRDefault="000D14D4" w:rsidP="00EC2604">
            <w:pPr>
              <w:pStyle w:val="Bullet"/>
              <w:numPr>
                <w:ilvl w:val="0"/>
                <w:numId w:val="0"/>
              </w:numPr>
              <w:rPr>
                <w:szCs w:val="24"/>
              </w:rPr>
            </w:pPr>
            <w:r w:rsidRPr="000401E3">
              <w:rPr>
                <w:szCs w:val="24"/>
              </w:rPr>
              <w:t>Designated anchorages</w:t>
            </w:r>
          </w:p>
        </w:tc>
        <w:tc>
          <w:tcPr>
            <w:tcW w:w="0" w:type="auto"/>
          </w:tcPr>
          <w:p w:rsidR="000D14D4" w:rsidRPr="000401E3" w:rsidRDefault="000D14D4" w:rsidP="00EC2604">
            <w:pPr>
              <w:pStyle w:val="Bullet"/>
              <w:numPr>
                <w:ilvl w:val="0"/>
                <w:numId w:val="0"/>
              </w:numPr>
              <w:rPr>
                <w:szCs w:val="24"/>
              </w:rPr>
            </w:pPr>
            <w:r w:rsidRPr="000401E3">
              <w:rPr>
                <w:szCs w:val="24"/>
              </w:rPr>
              <w:t>Aggregate anchorages at each port</w:t>
            </w:r>
          </w:p>
          <w:p w:rsidR="000D14D4" w:rsidRPr="000401E3" w:rsidRDefault="000D14D4" w:rsidP="00EC2604">
            <w:pPr>
              <w:pStyle w:val="Bullet"/>
              <w:numPr>
                <w:ilvl w:val="0"/>
                <w:numId w:val="0"/>
              </w:numPr>
              <w:rPr>
                <w:szCs w:val="24"/>
              </w:rPr>
            </w:pPr>
            <w:r w:rsidRPr="000401E3">
              <w:rPr>
                <w:szCs w:val="24"/>
              </w:rPr>
              <w:t>Reduce time at anchor</w:t>
            </w:r>
          </w:p>
          <w:p w:rsidR="000D14D4" w:rsidRPr="000401E3" w:rsidRDefault="000D14D4" w:rsidP="00EC2604">
            <w:pPr>
              <w:pStyle w:val="Bullet"/>
              <w:numPr>
                <w:ilvl w:val="0"/>
                <w:numId w:val="0"/>
              </w:numPr>
              <w:rPr>
                <w:szCs w:val="24"/>
              </w:rPr>
            </w:pPr>
            <w:r w:rsidRPr="000401E3">
              <w:rPr>
                <w:szCs w:val="24"/>
              </w:rPr>
              <w:t>Designated anchorages where currently not in place</w:t>
            </w:r>
          </w:p>
        </w:tc>
      </w:tr>
      <w:tr w:rsidR="000D14D4" w:rsidRPr="000401E3" w:rsidTr="002D640B">
        <w:tc>
          <w:tcPr>
            <w:tcW w:w="0" w:type="auto"/>
          </w:tcPr>
          <w:p w:rsidR="000D14D4" w:rsidRPr="000401E3" w:rsidRDefault="000D14D4" w:rsidP="00934A4D">
            <w:pPr>
              <w:pStyle w:val="Body"/>
              <w:spacing w:before="20" w:after="20"/>
              <w:rPr>
                <w:sz w:val="24"/>
                <w:szCs w:val="24"/>
              </w:rPr>
            </w:pPr>
            <w:r w:rsidRPr="000401E3">
              <w:rPr>
                <w:sz w:val="24"/>
                <w:szCs w:val="24"/>
              </w:rPr>
              <w:t>Marine pest introduction</w:t>
            </w:r>
          </w:p>
        </w:tc>
        <w:tc>
          <w:tcPr>
            <w:tcW w:w="0" w:type="auto"/>
          </w:tcPr>
          <w:p w:rsidR="000D14D4" w:rsidRPr="000401E3" w:rsidRDefault="000D14D4" w:rsidP="00EC2604">
            <w:pPr>
              <w:pStyle w:val="Bullet"/>
              <w:numPr>
                <w:ilvl w:val="0"/>
                <w:numId w:val="0"/>
              </w:numPr>
              <w:rPr>
                <w:szCs w:val="24"/>
              </w:rPr>
            </w:pPr>
            <w:r w:rsidRPr="000401E3">
              <w:rPr>
                <w:szCs w:val="24"/>
              </w:rPr>
              <w:t xml:space="preserve">Existing legislation </w:t>
            </w:r>
          </w:p>
          <w:p w:rsidR="000D14D4" w:rsidRPr="000401E3" w:rsidRDefault="000D14D4" w:rsidP="00EC2604">
            <w:pPr>
              <w:pStyle w:val="Bullet"/>
              <w:numPr>
                <w:ilvl w:val="0"/>
                <w:numId w:val="0"/>
              </w:numPr>
              <w:rPr>
                <w:szCs w:val="24"/>
              </w:rPr>
            </w:pPr>
            <w:r w:rsidRPr="000401E3">
              <w:rPr>
                <w:szCs w:val="24"/>
              </w:rPr>
              <w:t>Port procedures</w:t>
            </w:r>
          </w:p>
          <w:p w:rsidR="000D14D4" w:rsidRPr="000401E3" w:rsidRDefault="000D14D4" w:rsidP="00EC2604">
            <w:pPr>
              <w:pStyle w:val="Bullet"/>
              <w:numPr>
                <w:ilvl w:val="0"/>
                <w:numId w:val="0"/>
              </w:numPr>
              <w:rPr>
                <w:szCs w:val="24"/>
              </w:rPr>
            </w:pPr>
            <w:r w:rsidRPr="000401E3">
              <w:rPr>
                <w:szCs w:val="24"/>
              </w:rPr>
              <w:t>Zoning</w:t>
            </w:r>
          </w:p>
          <w:p w:rsidR="000D14D4" w:rsidRPr="000401E3" w:rsidRDefault="000D14D4" w:rsidP="00EC2604">
            <w:pPr>
              <w:pStyle w:val="Bullet"/>
              <w:numPr>
                <w:ilvl w:val="0"/>
                <w:numId w:val="0"/>
              </w:numPr>
              <w:rPr>
                <w:szCs w:val="24"/>
              </w:rPr>
            </w:pPr>
            <w:r w:rsidRPr="000401E3">
              <w:rPr>
                <w:szCs w:val="24"/>
              </w:rPr>
              <w:t>Monitoring/inspections</w:t>
            </w:r>
          </w:p>
        </w:tc>
        <w:tc>
          <w:tcPr>
            <w:tcW w:w="0" w:type="auto"/>
          </w:tcPr>
          <w:p w:rsidR="000D14D4" w:rsidRPr="000401E3" w:rsidRDefault="000D14D4" w:rsidP="00EC2604">
            <w:pPr>
              <w:pStyle w:val="Bullet"/>
              <w:numPr>
                <w:ilvl w:val="0"/>
                <w:numId w:val="0"/>
              </w:numPr>
              <w:rPr>
                <w:szCs w:val="24"/>
              </w:rPr>
            </w:pPr>
            <w:r w:rsidRPr="000401E3">
              <w:rPr>
                <w:szCs w:val="24"/>
              </w:rPr>
              <w:t>Introduction and implementation of new legislation (Biosecurity Act)</w:t>
            </w:r>
          </w:p>
          <w:p w:rsidR="000D14D4" w:rsidRPr="000401E3" w:rsidRDefault="000D14D4" w:rsidP="00EC2604">
            <w:pPr>
              <w:pStyle w:val="Bullet"/>
              <w:numPr>
                <w:ilvl w:val="0"/>
                <w:numId w:val="0"/>
              </w:numPr>
              <w:rPr>
                <w:szCs w:val="24"/>
              </w:rPr>
            </w:pPr>
            <w:r w:rsidRPr="000401E3">
              <w:rPr>
                <w:szCs w:val="24"/>
              </w:rPr>
              <w:t>Aggregate anchorages at each port</w:t>
            </w:r>
          </w:p>
          <w:p w:rsidR="000D14D4" w:rsidRPr="000401E3" w:rsidRDefault="000D14D4" w:rsidP="00EC2604">
            <w:pPr>
              <w:pStyle w:val="Bullet"/>
              <w:numPr>
                <w:ilvl w:val="0"/>
                <w:numId w:val="0"/>
              </w:numPr>
              <w:rPr>
                <w:szCs w:val="24"/>
              </w:rPr>
            </w:pPr>
            <w:r w:rsidRPr="000401E3">
              <w:rPr>
                <w:szCs w:val="24"/>
              </w:rPr>
              <w:t>Reduce time at anchor</w:t>
            </w:r>
          </w:p>
        </w:tc>
      </w:tr>
      <w:tr w:rsidR="000D14D4" w:rsidRPr="000401E3" w:rsidTr="002D640B">
        <w:tc>
          <w:tcPr>
            <w:tcW w:w="0" w:type="auto"/>
          </w:tcPr>
          <w:p w:rsidR="000D14D4" w:rsidRPr="000401E3" w:rsidRDefault="000D14D4" w:rsidP="00934A4D">
            <w:pPr>
              <w:pStyle w:val="Body"/>
              <w:spacing w:before="20" w:after="20"/>
              <w:rPr>
                <w:sz w:val="24"/>
                <w:szCs w:val="24"/>
              </w:rPr>
            </w:pPr>
            <w:r w:rsidRPr="000401E3">
              <w:rPr>
                <w:sz w:val="24"/>
                <w:szCs w:val="24"/>
              </w:rPr>
              <w:t>Interference with species behaviour</w:t>
            </w:r>
          </w:p>
        </w:tc>
        <w:tc>
          <w:tcPr>
            <w:tcW w:w="0" w:type="auto"/>
          </w:tcPr>
          <w:p w:rsidR="000D14D4" w:rsidRPr="000401E3" w:rsidRDefault="000D14D4" w:rsidP="00EC2604">
            <w:pPr>
              <w:pStyle w:val="Bullet"/>
              <w:numPr>
                <w:ilvl w:val="0"/>
                <w:numId w:val="0"/>
              </w:numPr>
              <w:rPr>
                <w:szCs w:val="24"/>
              </w:rPr>
            </w:pPr>
            <w:r w:rsidRPr="000401E3">
              <w:rPr>
                <w:szCs w:val="24"/>
              </w:rPr>
              <w:t>Existing le</w:t>
            </w:r>
            <w:r w:rsidR="00DC46DB">
              <w:rPr>
                <w:szCs w:val="24"/>
              </w:rPr>
              <w:t xml:space="preserve">gislation </w:t>
            </w:r>
            <w:r w:rsidRPr="000401E3">
              <w:rPr>
                <w:szCs w:val="24"/>
              </w:rPr>
              <w:t>and guidelines</w:t>
            </w:r>
          </w:p>
          <w:p w:rsidR="000D14D4" w:rsidRPr="000401E3" w:rsidRDefault="000D14D4" w:rsidP="00EC2604">
            <w:pPr>
              <w:pStyle w:val="Bullet"/>
              <w:numPr>
                <w:ilvl w:val="0"/>
                <w:numId w:val="0"/>
              </w:numPr>
              <w:rPr>
                <w:szCs w:val="24"/>
              </w:rPr>
            </w:pPr>
            <w:r w:rsidRPr="000401E3">
              <w:rPr>
                <w:szCs w:val="24"/>
              </w:rPr>
              <w:t>Zoning</w:t>
            </w:r>
          </w:p>
          <w:p w:rsidR="000D14D4" w:rsidRPr="000401E3" w:rsidRDefault="000D14D4" w:rsidP="00EC2604">
            <w:pPr>
              <w:pStyle w:val="Bullet"/>
              <w:numPr>
                <w:ilvl w:val="0"/>
                <w:numId w:val="0"/>
              </w:numPr>
              <w:rPr>
                <w:szCs w:val="24"/>
              </w:rPr>
            </w:pPr>
            <w:r w:rsidRPr="000401E3">
              <w:rPr>
                <w:szCs w:val="24"/>
              </w:rPr>
              <w:t>Monitoring/inspections</w:t>
            </w:r>
          </w:p>
        </w:tc>
        <w:tc>
          <w:tcPr>
            <w:tcW w:w="0" w:type="auto"/>
          </w:tcPr>
          <w:p w:rsidR="000D14D4" w:rsidRPr="000401E3" w:rsidRDefault="000D14D4" w:rsidP="00EC2604">
            <w:pPr>
              <w:pStyle w:val="Bullet"/>
              <w:numPr>
                <w:ilvl w:val="0"/>
                <w:numId w:val="0"/>
              </w:numPr>
              <w:rPr>
                <w:szCs w:val="24"/>
              </w:rPr>
            </w:pPr>
            <w:r w:rsidRPr="000401E3">
              <w:rPr>
                <w:szCs w:val="24"/>
              </w:rPr>
              <w:t>Aggregate anchorages at each port</w:t>
            </w:r>
          </w:p>
          <w:p w:rsidR="000D14D4" w:rsidRPr="000401E3" w:rsidRDefault="000D14D4" w:rsidP="00EC2604">
            <w:pPr>
              <w:pStyle w:val="Bullet"/>
              <w:numPr>
                <w:ilvl w:val="0"/>
                <w:numId w:val="0"/>
              </w:numPr>
              <w:rPr>
                <w:szCs w:val="24"/>
              </w:rPr>
            </w:pPr>
            <w:r w:rsidRPr="000401E3">
              <w:rPr>
                <w:szCs w:val="24"/>
              </w:rPr>
              <w:t>Reduce time at anchor</w:t>
            </w:r>
          </w:p>
          <w:p w:rsidR="000D14D4" w:rsidRPr="000401E3" w:rsidRDefault="000D14D4" w:rsidP="00EC2604">
            <w:pPr>
              <w:pStyle w:val="Bullet"/>
              <w:numPr>
                <w:ilvl w:val="0"/>
                <w:numId w:val="0"/>
              </w:numPr>
              <w:rPr>
                <w:szCs w:val="24"/>
              </w:rPr>
            </w:pPr>
            <w:r w:rsidRPr="000401E3">
              <w:rPr>
                <w:szCs w:val="24"/>
              </w:rPr>
              <w:t>Anchorage selection to take into account species pathways</w:t>
            </w:r>
          </w:p>
        </w:tc>
      </w:tr>
    </w:tbl>
    <w:p w:rsidR="00F85166" w:rsidRDefault="00F85166" w:rsidP="00F85166">
      <w:pPr>
        <w:pStyle w:val="Body"/>
      </w:pPr>
    </w:p>
    <w:p w:rsidR="000D14D4" w:rsidRDefault="000D14D4" w:rsidP="00F85166">
      <w:pPr>
        <w:pStyle w:val="Body"/>
        <w:sectPr w:rsidR="000D14D4" w:rsidSect="000D14D4">
          <w:pgSz w:w="16838" w:h="11906" w:orient="landscape" w:code="9"/>
          <w:pgMar w:top="1701" w:right="1418" w:bottom="1701" w:left="1418" w:header="709" w:footer="709" w:gutter="0"/>
          <w:cols w:space="720"/>
          <w:docGrid w:linePitch="273"/>
        </w:sectPr>
      </w:pPr>
    </w:p>
    <w:p w:rsidR="00F446C8" w:rsidRPr="000401E3" w:rsidRDefault="00F446C8" w:rsidP="006C58FB">
      <w:pPr>
        <w:pStyle w:val="Heading2"/>
        <w:rPr>
          <w:sz w:val="24"/>
          <w:szCs w:val="24"/>
        </w:rPr>
      </w:pPr>
      <w:bookmarkStart w:id="137" w:name="_Toc353532663"/>
      <w:bookmarkStart w:id="138" w:name="_Toc353798714"/>
      <w:bookmarkStart w:id="139" w:name="_Toc358987190"/>
      <w:r w:rsidRPr="000401E3">
        <w:rPr>
          <w:sz w:val="24"/>
          <w:szCs w:val="24"/>
        </w:rPr>
        <w:t xml:space="preserve">Port specific </w:t>
      </w:r>
      <w:r w:rsidR="00971903" w:rsidRPr="000401E3">
        <w:rPr>
          <w:sz w:val="24"/>
          <w:szCs w:val="24"/>
        </w:rPr>
        <w:t>m</w:t>
      </w:r>
      <w:r w:rsidRPr="000401E3">
        <w:rPr>
          <w:sz w:val="24"/>
          <w:szCs w:val="24"/>
        </w:rPr>
        <w:t xml:space="preserve">anagement </w:t>
      </w:r>
      <w:r w:rsidR="00971903" w:rsidRPr="000401E3">
        <w:rPr>
          <w:sz w:val="24"/>
          <w:szCs w:val="24"/>
        </w:rPr>
        <w:t>o</w:t>
      </w:r>
      <w:r w:rsidRPr="000401E3">
        <w:rPr>
          <w:sz w:val="24"/>
          <w:szCs w:val="24"/>
        </w:rPr>
        <w:t>ptions</w:t>
      </w:r>
      <w:bookmarkEnd w:id="137"/>
      <w:bookmarkEnd w:id="138"/>
      <w:bookmarkEnd w:id="139"/>
      <w:r w:rsidRPr="000401E3">
        <w:rPr>
          <w:sz w:val="24"/>
          <w:szCs w:val="24"/>
        </w:rPr>
        <w:t xml:space="preserve"> </w:t>
      </w:r>
    </w:p>
    <w:p w:rsidR="00B83773" w:rsidRPr="000401E3" w:rsidRDefault="00B83773" w:rsidP="00F446C8">
      <w:pPr>
        <w:pStyle w:val="Heading3"/>
        <w:rPr>
          <w:sz w:val="24"/>
          <w:szCs w:val="24"/>
        </w:rPr>
      </w:pPr>
      <w:r w:rsidRPr="000401E3">
        <w:rPr>
          <w:sz w:val="24"/>
          <w:szCs w:val="24"/>
        </w:rPr>
        <w:t>Port of Cairns</w:t>
      </w:r>
    </w:p>
    <w:p w:rsidR="0075090A" w:rsidRPr="000401E3" w:rsidRDefault="00AB45E6" w:rsidP="0075090A">
      <w:pPr>
        <w:pStyle w:val="Body"/>
        <w:rPr>
          <w:sz w:val="24"/>
          <w:szCs w:val="24"/>
        </w:rPr>
      </w:pPr>
      <w:r w:rsidRPr="000401E3">
        <w:rPr>
          <w:sz w:val="24"/>
          <w:szCs w:val="24"/>
        </w:rPr>
        <w:t xml:space="preserve">The following issues for the </w:t>
      </w:r>
      <w:r w:rsidR="00602221" w:rsidRPr="000401E3">
        <w:rPr>
          <w:sz w:val="24"/>
          <w:szCs w:val="24"/>
        </w:rPr>
        <w:t xml:space="preserve">management of the </w:t>
      </w:r>
      <w:r w:rsidRPr="000401E3">
        <w:rPr>
          <w:sz w:val="24"/>
          <w:szCs w:val="24"/>
        </w:rPr>
        <w:t xml:space="preserve">Port of Cairns anchorage have been identified through </w:t>
      </w:r>
      <w:r w:rsidR="00D63A94" w:rsidRPr="000401E3">
        <w:rPr>
          <w:sz w:val="24"/>
          <w:szCs w:val="24"/>
        </w:rPr>
        <w:t>p</w:t>
      </w:r>
      <w:r w:rsidRPr="000401E3">
        <w:rPr>
          <w:sz w:val="24"/>
          <w:szCs w:val="24"/>
        </w:rPr>
        <w:t>hase</w:t>
      </w:r>
      <w:r w:rsidR="00602221" w:rsidRPr="000401E3">
        <w:rPr>
          <w:sz w:val="24"/>
          <w:szCs w:val="24"/>
        </w:rPr>
        <w:t>s</w:t>
      </w:r>
      <w:r w:rsidRPr="000401E3">
        <w:rPr>
          <w:sz w:val="24"/>
          <w:szCs w:val="24"/>
        </w:rPr>
        <w:t xml:space="preserve"> 1 and 2 of th</w:t>
      </w:r>
      <w:r w:rsidR="000B1C08" w:rsidRPr="000401E3">
        <w:rPr>
          <w:sz w:val="24"/>
          <w:szCs w:val="24"/>
        </w:rPr>
        <w:t>e</w:t>
      </w:r>
      <w:r w:rsidRPr="000401E3">
        <w:rPr>
          <w:sz w:val="24"/>
          <w:szCs w:val="24"/>
        </w:rPr>
        <w:t xml:space="preserve"> project as:</w:t>
      </w:r>
    </w:p>
    <w:p w:rsidR="0075090A" w:rsidRPr="000401E3" w:rsidRDefault="0075090A" w:rsidP="00910900">
      <w:pPr>
        <w:pStyle w:val="Bullet"/>
        <w:rPr>
          <w:szCs w:val="24"/>
        </w:rPr>
      </w:pPr>
      <w:r w:rsidRPr="000401E3">
        <w:rPr>
          <w:szCs w:val="24"/>
        </w:rPr>
        <w:t xml:space="preserve">Demand of anchorages related to tidal access of port. </w:t>
      </w:r>
    </w:p>
    <w:p w:rsidR="0075090A" w:rsidRPr="000401E3" w:rsidRDefault="0075090A" w:rsidP="00910900">
      <w:pPr>
        <w:pStyle w:val="Bullet"/>
        <w:rPr>
          <w:szCs w:val="24"/>
        </w:rPr>
      </w:pPr>
      <w:r w:rsidRPr="000401E3">
        <w:rPr>
          <w:szCs w:val="24"/>
        </w:rPr>
        <w:t>Low grow</w:t>
      </w:r>
      <w:r w:rsidR="00C630E0" w:rsidRPr="000401E3">
        <w:rPr>
          <w:szCs w:val="24"/>
        </w:rPr>
        <w:t>th in ship calls (2 per cent</w:t>
      </w:r>
      <w:r w:rsidRPr="000401E3">
        <w:rPr>
          <w:szCs w:val="24"/>
        </w:rPr>
        <w:t>) over next 20 years.</w:t>
      </w:r>
    </w:p>
    <w:p w:rsidR="00910900" w:rsidRPr="000401E3" w:rsidRDefault="0075090A" w:rsidP="00910900">
      <w:pPr>
        <w:pStyle w:val="Bullet"/>
        <w:rPr>
          <w:szCs w:val="24"/>
        </w:rPr>
      </w:pPr>
      <w:r w:rsidRPr="000401E3">
        <w:rPr>
          <w:szCs w:val="24"/>
        </w:rPr>
        <w:t xml:space="preserve">Current practices of ship anchoring were considered to have minimal future impact for the </w:t>
      </w:r>
      <w:r w:rsidR="00910900" w:rsidRPr="000401E3">
        <w:rPr>
          <w:szCs w:val="24"/>
        </w:rPr>
        <w:t>e</w:t>
      </w:r>
      <w:r w:rsidRPr="000401E3">
        <w:rPr>
          <w:szCs w:val="24"/>
        </w:rPr>
        <w:t xml:space="preserve">nvironment and other users beyond that which has already occurred at the designated anchorage site. </w:t>
      </w:r>
    </w:p>
    <w:p w:rsidR="0075090A" w:rsidRPr="000401E3" w:rsidRDefault="0075090A" w:rsidP="00910900">
      <w:pPr>
        <w:pStyle w:val="Bullet"/>
        <w:rPr>
          <w:szCs w:val="24"/>
        </w:rPr>
      </w:pPr>
      <w:r w:rsidRPr="000401E3">
        <w:rPr>
          <w:szCs w:val="24"/>
        </w:rPr>
        <w:t>Plans to improve channel and port access, the Cairns Shipping Development Project</w:t>
      </w:r>
      <w:r w:rsidR="00B63780" w:rsidRPr="000401E3">
        <w:rPr>
          <w:szCs w:val="24"/>
        </w:rPr>
        <w:t xml:space="preserve"> (Port of Cairns 2013)</w:t>
      </w:r>
      <w:r w:rsidRPr="000401E3">
        <w:rPr>
          <w:szCs w:val="24"/>
        </w:rPr>
        <w:t xml:space="preserve"> will reduce demand for additional anchorages by facilitating access to the port. </w:t>
      </w:r>
    </w:p>
    <w:p w:rsidR="0075090A" w:rsidRPr="000401E3" w:rsidRDefault="00E20137" w:rsidP="00910900">
      <w:pPr>
        <w:pStyle w:val="Bullet"/>
        <w:rPr>
          <w:szCs w:val="24"/>
        </w:rPr>
      </w:pPr>
      <w:r w:rsidRPr="000401E3">
        <w:rPr>
          <w:szCs w:val="24"/>
        </w:rPr>
        <w:t>The close proximity of the anchorage to the port provides opportunity to manage s</w:t>
      </w:r>
      <w:r w:rsidR="0075090A" w:rsidRPr="000401E3">
        <w:rPr>
          <w:szCs w:val="24"/>
        </w:rPr>
        <w:t xml:space="preserve">hip safety and </w:t>
      </w:r>
      <w:r w:rsidRPr="000401E3">
        <w:rPr>
          <w:szCs w:val="24"/>
        </w:rPr>
        <w:t xml:space="preserve">rapidly respond </w:t>
      </w:r>
      <w:r w:rsidR="0075090A" w:rsidRPr="000401E3">
        <w:rPr>
          <w:szCs w:val="24"/>
        </w:rPr>
        <w:t>to any maritime incident.</w:t>
      </w:r>
    </w:p>
    <w:p w:rsidR="0075090A" w:rsidRPr="000401E3" w:rsidRDefault="0075090A" w:rsidP="00910900">
      <w:pPr>
        <w:pStyle w:val="Bullet"/>
        <w:rPr>
          <w:szCs w:val="24"/>
        </w:rPr>
      </w:pPr>
      <w:r w:rsidRPr="000401E3">
        <w:rPr>
          <w:szCs w:val="24"/>
        </w:rPr>
        <w:t>Results of the Economic Appraisal suggest that the current practice of anchoring at the Port of Cairns within the designated areas is likely to produce the least cost for the desired net environmental outcome over the next 30 years.</w:t>
      </w:r>
    </w:p>
    <w:p w:rsidR="0075090A" w:rsidRPr="000401E3" w:rsidRDefault="0075090A" w:rsidP="00910900">
      <w:pPr>
        <w:pStyle w:val="Bold"/>
        <w:rPr>
          <w:sz w:val="24"/>
          <w:szCs w:val="24"/>
        </w:rPr>
      </w:pPr>
      <w:r w:rsidRPr="000401E3">
        <w:rPr>
          <w:sz w:val="24"/>
          <w:szCs w:val="24"/>
        </w:rPr>
        <w:t>Management options - Cairns:</w:t>
      </w:r>
    </w:p>
    <w:p w:rsidR="0075090A" w:rsidRPr="000401E3" w:rsidRDefault="0075090A" w:rsidP="00910900">
      <w:pPr>
        <w:pStyle w:val="Bullet"/>
        <w:rPr>
          <w:szCs w:val="24"/>
        </w:rPr>
      </w:pPr>
      <w:r w:rsidRPr="000401E3">
        <w:rPr>
          <w:szCs w:val="24"/>
        </w:rPr>
        <w:t>Continue current practices of ship anchoring.</w:t>
      </w:r>
    </w:p>
    <w:p w:rsidR="00D63A94" w:rsidRPr="000401E3" w:rsidRDefault="00D63A94" w:rsidP="00910900">
      <w:pPr>
        <w:pStyle w:val="Bullet"/>
        <w:rPr>
          <w:szCs w:val="24"/>
        </w:rPr>
      </w:pPr>
      <w:r w:rsidRPr="000401E3">
        <w:rPr>
          <w:szCs w:val="24"/>
        </w:rPr>
        <w:t>Improve current anchorage management practices to protect environmental values</w:t>
      </w:r>
      <w:r w:rsidR="00C630E0" w:rsidRPr="000401E3">
        <w:rPr>
          <w:szCs w:val="24"/>
        </w:rPr>
        <w:t>.</w:t>
      </w:r>
    </w:p>
    <w:p w:rsidR="00D63A94" w:rsidRPr="000401E3" w:rsidRDefault="00D63A94" w:rsidP="00910900">
      <w:pPr>
        <w:pStyle w:val="Bullet"/>
        <w:rPr>
          <w:szCs w:val="24"/>
        </w:rPr>
      </w:pPr>
      <w:r w:rsidRPr="000401E3">
        <w:rPr>
          <w:szCs w:val="24"/>
        </w:rPr>
        <w:t>Optimise the use of existing anchorages</w:t>
      </w:r>
      <w:r w:rsidR="00C630E0" w:rsidRPr="000401E3">
        <w:rPr>
          <w:szCs w:val="24"/>
        </w:rPr>
        <w:t>.</w:t>
      </w:r>
    </w:p>
    <w:p w:rsidR="0075090A" w:rsidRPr="000401E3" w:rsidRDefault="0075090A" w:rsidP="00910900">
      <w:pPr>
        <w:pStyle w:val="Bullet"/>
        <w:rPr>
          <w:szCs w:val="24"/>
        </w:rPr>
      </w:pPr>
      <w:r w:rsidRPr="000401E3">
        <w:rPr>
          <w:szCs w:val="24"/>
        </w:rPr>
        <w:t>Investigate impacts of ship anchorages on aesthetic values at the Port of Cairns.</w:t>
      </w:r>
    </w:p>
    <w:p w:rsidR="0066317B" w:rsidRPr="000401E3" w:rsidRDefault="0066317B" w:rsidP="00F446C8">
      <w:pPr>
        <w:pStyle w:val="Heading3"/>
        <w:rPr>
          <w:sz w:val="24"/>
          <w:szCs w:val="24"/>
        </w:rPr>
      </w:pPr>
      <w:r w:rsidRPr="000401E3">
        <w:rPr>
          <w:sz w:val="24"/>
          <w:szCs w:val="24"/>
        </w:rPr>
        <w:t>Port of Townsville</w:t>
      </w:r>
    </w:p>
    <w:p w:rsidR="0075090A" w:rsidRPr="000401E3" w:rsidRDefault="003E46E8" w:rsidP="0075090A">
      <w:pPr>
        <w:pStyle w:val="Body"/>
        <w:rPr>
          <w:sz w:val="24"/>
          <w:szCs w:val="24"/>
        </w:rPr>
      </w:pPr>
      <w:r w:rsidRPr="000401E3">
        <w:rPr>
          <w:sz w:val="24"/>
          <w:szCs w:val="24"/>
        </w:rPr>
        <w:t xml:space="preserve">The following issues </w:t>
      </w:r>
      <w:r w:rsidR="00602221" w:rsidRPr="000401E3">
        <w:rPr>
          <w:sz w:val="24"/>
          <w:szCs w:val="24"/>
        </w:rPr>
        <w:t xml:space="preserve">for the management of the </w:t>
      </w:r>
      <w:r w:rsidRPr="000401E3">
        <w:rPr>
          <w:sz w:val="24"/>
          <w:szCs w:val="24"/>
        </w:rPr>
        <w:t xml:space="preserve">Port of Townsville anchorage have been identified through </w:t>
      </w:r>
      <w:r w:rsidR="00D63A94" w:rsidRPr="000401E3">
        <w:rPr>
          <w:sz w:val="24"/>
          <w:szCs w:val="24"/>
        </w:rPr>
        <w:t>p</w:t>
      </w:r>
      <w:r w:rsidRPr="000401E3">
        <w:rPr>
          <w:sz w:val="24"/>
          <w:szCs w:val="24"/>
        </w:rPr>
        <w:t>hase</w:t>
      </w:r>
      <w:r w:rsidR="00602221" w:rsidRPr="000401E3">
        <w:rPr>
          <w:sz w:val="24"/>
          <w:szCs w:val="24"/>
        </w:rPr>
        <w:t>s</w:t>
      </w:r>
      <w:r w:rsidRPr="000401E3">
        <w:rPr>
          <w:sz w:val="24"/>
          <w:szCs w:val="24"/>
        </w:rPr>
        <w:t xml:space="preserve"> 1 and 2 of th</w:t>
      </w:r>
      <w:r w:rsidR="000B1C08" w:rsidRPr="000401E3">
        <w:rPr>
          <w:sz w:val="24"/>
          <w:szCs w:val="24"/>
        </w:rPr>
        <w:t>e</w:t>
      </w:r>
      <w:r w:rsidRPr="000401E3">
        <w:rPr>
          <w:sz w:val="24"/>
          <w:szCs w:val="24"/>
        </w:rPr>
        <w:t xml:space="preserve"> project as:</w:t>
      </w:r>
    </w:p>
    <w:p w:rsidR="0075090A" w:rsidRPr="000401E3" w:rsidRDefault="0075090A" w:rsidP="00CE2FD8">
      <w:pPr>
        <w:pStyle w:val="Bullet"/>
        <w:rPr>
          <w:szCs w:val="24"/>
        </w:rPr>
      </w:pPr>
      <w:r w:rsidRPr="000401E3">
        <w:rPr>
          <w:szCs w:val="24"/>
        </w:rPr>
        <w:t xml:space="preserve">Ship anchorage at the Port of Townsville </w:t>
      </w:r>
      <w:r w:rsidR="00CE7184" w:rsidRPr="000401E3">
        <w:rPr>
          <w:szCs w:val="24"/>
        </w:rPr>
        <w:t>requires</w:t>
      </w:r>
      <w:r w:rsidRPr="000401E3">
        <w:rPr>
          <w:szCs w:val="24"/>
        </w:rPr>
        <w:t xml:space="preserve"> operational flexibility</w:t>
      </w:r>
      <w:r w:rsidR="00CE7184" w:rsidRPr="000401E3">
        <w:rPr>
          <w:szCs w:val="24"/>
        </w:rPr>
        <w:t xml:space="preserve"> due to multiple trades and visits by multiple ship types</w:t>
      </w:r>
      <w:r w:rsidRPr="000401E3">
        <w:rPr>
          <w:szCs w:val="24"/>
        </w:rPr>
        <w:t xml:space="preserve">. </w:t>
      </w:r>
    </w:p>
    <w:p w:rsidR="0075090A" w:rsidRPr="000401E3" w:rsidRDefault="0075090A" w:rsidP="00CE2FD8">
      <w:pPr>
        <w:pStyle w:val="Bullet"/>
        <w:rPr>
          <w:szCs w:val="24"/>
        </w:rPr>
      </w:pPr>
      <w:r w:rsidRPr="000401E3">
        <w:rPr>
          <w:szCs w:val="24"/>
        </w:rPr>
        <w:t>Most of the current anchorage area is outside of the port limits and it is undesignated.</w:t>
      </w:r>
    </w:p>
    <w:p w:rsidR="0075090A" w:rsidRPr="000401E3" w:rsidRDefault="00DC3955" w:rsidP="00CE2FD8">
      <w:pPr>
        <w:pStyle w:val="Bullet"/>
        <w:rPr>
          <w:szCs w:val="24"/>
        </w:rPr>
      </w:pPr>
      <w:r>
        <w:rPr>
          <w:szCs w:val="24"/>
        </w:rPr>
        <w:t>Low growth in ship calls (two</w:t>
      </w:r>
      <w:r w:rsidR="00C630E0" w:rsidRPr="000401E3">
        <w:rPr>
          <w:szCs w:val="24"/>
        </w:rPr>
        <w:t xml:space="preserve"> per cent</w:t>
      </w:r>
      <w:r w:rsidR="0075090A" w:rsidRPr="000401E3">
        <w:rPr>
          <w:szCs w:val="24"/>
        </w:rPr>
        <w:t>) over next 20 years</w:t>
      </w:r>
      <w:r w:rsidR="00C630E0" w:rsidRPr="000401E3">
        <w:rPr>
          <w:szCs w:val="24"/>
        </w:rPr>
        <w:t>.</w:t>
      </w:r>
    </w:p>
    <w:p w:rsidR="0075090A" w:rsidRPr="000401E3" w:rsidRDefault="0075090A" w:rsidP="00CE2FD8">
      <w:pPr>
        <w:pStyle w:val="Bullet"/>
        <w:rPr>
          <w:szCs w:val="24"/>
        </w:rPr>
      </w:pPr>
      <w:r w:rsidRPr="000401E3">
        <w:rPr>
          <w:szCs w:val="24"/>
        </w:rPr>
        <w:t>The current practices of ship anchoring were considered to have minimal future impact for the environment and other users beyond that which has already occurred.</w:t>
      </w:r>
    </w:p>
    <w:p w:rsidR="00E20137" w:rsidRPr="000401E3" w:rsidRDefault="00E20137" w:rsidP="00E20137">
      <w:pPr>
        <w:pStyle w:val="Bullet"/>
        <w:rPr>
          <w:szCs w:val="24"/>
        </w:rPr>
      </w:pPr>
      <w:r w:rsidRPr="000401E3">
        <w:rPr>
          <w:szCs w:val="24"/>
        </w:rPr>
        <w:t>The close proximity of the anchorage to the port provides opportunity to manage ship safety and rapidly respond to any maritime incident.</w:t>
      </w:r>
    </w:p>
    <w:p w:rsidR="0075090A" w:rsidRPr="000401E3" w:rsidRDefault="0075090A" w:rsidP="00CE2FD8">
      <w:pPr>
        <w:pStyle w:val="Bullet"/>
        <w:rPr>
          <w:szCs w:val="24"/>
        </w:rPr>
      </w:pPr>
      <w:r w:rsidRPr="000401E3">
        <w:rPr>
          <w:szCs w:val="24"/>
        </w:rPr>
        <w:t xml:space="preserve">Environmental, economic and social benefits may, however, be realised if anchorage areas were designated at this port. </w:t>
      </w:r>
    </w:p>
    <w:p w:rsidR="0075090A" w:rsidRPr="000401E3" w:rsidRDefault="0075090A" w:rsidP="00CE2FD8">
      <w:pPr>
        <w:pStyle w:val="Bullet"/>
        <w:rPr>
          <w:szCs w:val="24"/>
        </w:rPr>
      </w:pPr>
      <w:r w:rsidRPr="000401E3">
        <w:rPr>
          <w:szCs w:val="24"/>
        </w:rPr>
        <w:t xml:space="preserve">The current practice of anchoring at the Port of Townsville, with the improvement of implementing organised designated areas, is likely to produce the least cost for the desired net environmental outcome over the next 30 years. </w:t>
      </w:r>
    </w:p>
    <w:p w:rsidR="0075090A" w:rsidRPr="000401E3" w:rsidRDefault="0075090A" w:rsidP="00CE2FD8">
      <w:pPr>
        <w:pStyle w:val="Bold"/>
        <w:rPr>
          <w:sz w:val="24"/>
          <w:szCs w:val="24"/>
        </w:rPr>
      </w:pPr>
      <w:r w:rsidRPr="000401E3">
        <w:rPr>
          <w:sz w:val="24"/>
          <w:szCs w:val="24"/>
        </w:rPr>
        <w:t>Management options - Townsville:</w:t>
      </w:r>
    </w:p>
    <w:p w:rsidR="0075090A" w:rsidRPr="000401E3" w:rsidRDefault="0075090A" w:rsidP="00CE2FD8">
      <w:pPr>
        <w:pStyle w:val="Bullet"/>
        <w:rPr>
          <w:szCs w:val="24"/>
        </w:rPr>
      </w:pPr>
      <w:r w:rsidRPr="000401E3">
        <w:rPr>
          <w:szCs w:val="24"/>
        </w:rPr>
        <w:t xml:space="preserve">Continue current practices of ship anchoring. </w:t>
      </w:r>
    </w:p>
    <w:p w:rsidR="00D63A94" w:rsidRPr="000401E3" w:rsidRDefault="00D63A94" w:rsidP="00CE2FD8">
      <w:pPr>
        <w:pStyle w:val="Bullet"/>
        <w:rPr>
          <w:szCs w:val="24"/>
        </w:rPr>
      </w:pPr>
      <w:r w:rsidRPr="000401E3">
        <w:rPr>
          <w:szCs w:val="24"/>
        </w:rPr>
        <w:t>Improve current anchorage management practices to protect environmental values</w:t>
      </w:r>
      <w:r w:rsidR="00C630E0" w:rsidRPr="000401E3">
        <w:rPr>
          <w:szCs w:val="24"/>
        </w:rPr>
        <w:t>.</w:t>
      </w:r>
    </w:p>
    <w:p w:rsidR="0075090A" w:rsidRPr="000401E3" w:rsidRDefault="0075090A" w:rsidP="00CE2FD8">
      <w:pPr>
        <w:pStyle w:val="Bullet"/>
        <w:rPr>
          <w:szCs w:val="24"/>
        </w:rPr>
      </w:pPr>
      <w:r w:rsidRPr="000401E3">
        <w:rPr>
          <w:szCs w:val="24"/>
        </w:rPr>
        <w:t>Consider implementing designated anchorage areas, particularly recognising that future ship call growth will be possibly underpinned by bulk carriers requiring anchorage.</w:t>
      </w:r>
    </w:p>
    <w:p w:rsidR="0075090A" w:rsidRPr="000401E3" w:rsidRDefault="0075090A" w:rsidP="00CE2FD8">
      <w:pPr>
        <w:pStyle w:val="Bullet"/>
        <w:rPr>
          <w:szCs w:val="24"/>
        </w:rPr>
      </w:pPr>
      <w:r w:rsidRPr="000401E3">
        <w:rPr>
          <w:szCs w:val="24"/>
        </w:rPr>
        <w:t>Investigate impacts of ship anchorages on aesthetic values at the Port of Townsville.</w:t>
      </w:r>
    </w:p>
    <w:p w:rsidR="0066317B" w:rsidRPr="000401E3" w:rsidRDefault="0066317B" w:rsidP="00F446C8">
      <w:pPr>
        <w:pStyle w:val="Heading3"/>
        <w:rPr>
          <w:sz w:val="24"/>
          <w:szCs w:val="24"/>
        </w:rPr>
      </w:pPr>
      <w:r w:rsidRPr="000401E3">
        <w:rPr>
          <w:sz w:val="24"/>
          <w:szCs w:val="24"/>
        </w:rPr>
        <w:t>Port of Abbot Point</w:t>
      </w:r>
    </w:p>
    <w:p w:rsidR="002D640B" w:rsidRPr="000401E3" w:rsidRDefault="00CE7184" w:rsidP="0075090A">
      <w:pPr>
        <w:pStyle w:val="Body"/>
        <w:rPr>
          <w:sz w:val="24"/>
          <w:szCs w:val="24"/>
        </w:rPr>
      </w:pPr>
      <w:r w:rsidRPr="000401E3">
        <w:rPr>
          <w:sz w:val="24"/>
          <w:szCs w:val="24"/>
        </w:rPr>
        <w:t xml:space="preserve">The following issues for the management of the Port of </w:t>
      </w:r>
      <w:r w:rsidR="0077699A" w:rsidRPr="000401E3">
        <w:rPr>
          <w:sz w:val="24"/>
          <w:szCs w:val="24"/>
        </w:rPr>
        <w:t xml:space="preserve">Abbot Point </w:t>
      </w:r>
      <w:r w:rsidRPr="000401E3">
        <w:rPr>
          <w:sz w:val="24"/>
          <w:szCs w:val="24"/>
        </w:rPr>
        <w:t xml:space="preserve">anchorage have been identified through </w:t>
      </w:r>
      <w:r w:rsidR="00D63A94" w:rsidRPr="000401E3">
        <w:rPr>
          <w:sz w:val="24"/>
          <w:szCs w:val="24"/>
        </w:rPr>
        <w:t>p</w:t>
      </w:r>
      <w:r w:rsidRPr="000401E3">
        <w:rPr>
          <w:sz w:val="24"/>
          <w:szCs w:val="24"/>
        </w:rPr>
        <w:t>hases 1 and 2 of th</w:t>
      </w:r>
      <w:r w:rsidR="000B1C08" w:rsidRPr="000401E3">
        <w:rPr>
          <w:sz w:val="24"/>
          <w:szCs w:val="24"/>
        </w:rPr>
        <w:t>e</w:t>
      </w:r>
      <w:r w:rsidRPr="000401E3">
        <w:rPr>
          <w:sz w:val="24"/>
          <w:szCs w:val="24"/>
        </w:rPr>
        <w:t xml:space="preserve"> project as: </w:t>
      </w:r>
    </w:p>
    <w:p w:rsidR="0075090A" w:rsidRPr="000401E3" w:rsidRDefault="0075090A" w:rsidP="00CE2FD8">
      <w:pPr>
        <w:pStyle w:val="Bullet"/>
        <w:rPr>
          <w:szCs w:val="24"/>
        </w:rPr>
      </w:pPr>
      <w:r w:rsidRPr="000401E3">
        <w:rPr>
          <w:szCs w:val="24"/>
        </w:rPr>
        <w:t>Part of the current anchorage area is inside of the port limits and anchorage drop points are undesignated.</w:t>
      </w:r>
    </w:p>
    <w:p w:rsidR="0075090A" w:rsidRPr="000401E3" w:rsidRDefault="0075090A" w:rsidP="00CE2FD8">
      <w:pPr>
        <w:pStyle w:val="Bullet"/>
        <w:rPr>
          <w:szCs w:val="24"/>
        </w:rPr>
      </w:pPr>
      <w:r w:rsidRPr="000401E3">
        <w:rPr>
          <w:szCs w:val="24"/>
        </w:rPr>
        <w:t>Significant g</w:t>
      </w:r>
      <w:r w:rsidR="00C630E0" w:rsidRPr="000401E3">
        <w:rPr>
          <w:szCs w:val="24"/>
        </w:rPr>
        <w:t>rowth in future ship calls (11 per cent</w:t>
      </w:r>
      <w:r w:rsidRPr="000401E3">
        <w:rPr>
          <w:szCs w:val="24"/>
        </w:rPr>
        <w:t>) supports improving current anchorage practices by implementing designated anchorage areas.</w:t>
      </w:r>
    </w:p>
    <w:p w:rsidR="0075090A" w:rsidRPr="000401E3" w:rsidRDefault="0075090A" w:rsidP="00CE2FD8">
      <w:pPr>
        <w:pStyle w:val="Bullet"/>
        <w:rPr>
          <w:szCs w:val="24"/>
        </w:rPr>
      </w:pPr>
      <w:r w:rsidRPr="000401E3">
        <w:rPr>
          <w:szCs w:val="24"/>
        </w:rPr>
        <w:t xml:space="preserve">The option of scheduled arrivals with designated anchorages was also considered to be relevant. </w:t>
      </w:r>
    </w:p>
    <w:p w:rsidR="0075090A" w:rsidRPr="000401E3" w:rsidRDefault="0075090A" w:rsidP="00CE2FD8">
      <w:pPr>
        <w:pStyle w:val="Bullet"/>
        <w:rPr>
          <w:szCs w:val="24"/>
        </w:rPr>
      </w:pPr>
      <w:r w:rsidRPr="000401E3">
        <w:rPr>
          <w:szCs w:val="24"/>
        </w:rPr>
        <w:t>The current practices of ship anchoring with the current size of port operations were considered to have minimal impact for the environment and other users beyond that which has already occurred.</w:t>
      </w:r>
    </w:p>
    <w:p w:rsidR="00E20137" w:rsidRPr="000401E3" w:rsidRDefault="00E20137" w:rsidP="00E20137">
      <w:pPr>
        <w:pStyle w:val="Bullet"/>
        <w:rPr>
          <w:szCs w:val="24"/>
        </w:rPr>
      </w:pPr>
      <w:r w:rsidRPr="000401E3">
        <w:rPr>
          <w:szCs w:val="24"/>
        </w:rPr>
        <w:t>The close proximity of the anchorage to the port provides opportunity to manage ship safety and respond to any maritime incident.</w:t>
      </w:r>
    </w:p>
    <w:p w:rsidR="0075090A" w:rsidRPr="000401E3" w:rsidRDefault="0075090A" w:rsidP="00CE2FD8">
      <w:pPr>
        <w:pStyle w:val="Bullet"/>
        <w:rPr>
          <w:szCs w:val="24"/>
        </w:rPr>
      </w:pPr>
      <w:r w:rsidRPr="000401E3">
        <w:rPr>
          <w:szCs w:val="24"/>
        </w:rPr>
        <w:t>Environmental and economic benefits may, however, be realised if anchorage areas were designated at this port.</w:t>
      </w:r>
    </w:p>
    <w:p w:rsidR="0075090A" w:rsidRPr="000401E3" w:rsidRDefault="0075090A" w:rsidP="00CE2FD8">
      <w:pPr>
        <w:pStyle w:val="Bold"/>
        <w:rPr>
          <w:sz w:val="24"/>
          <w:szCs w:val="24"/>
        </w:rPr>
      </w:pPr>
      <w:r w:rsidRPr="000401E3">
        <w:rPr>
          <w:sz w:val="24"/>
          <w:szCs w:val="24"/>
        </w:rPr>
        <w:t>Management options – Abbot Point</w:t>
      </w:r>
    </w:p>
    <w:p w:rsidR="0075090A" w:rsidRPr="000401E3" w:rsidRDefault="0075090A" w:rsidP="00CE2FD8">
      <w:pPr>
        <w:pStyle w:val="Bullet"/>
        <w:rPr>
          <w:szCs w:val="24"/>
        </w:rPr>
      </w:pPr>
      <w:r w:rsidRPr="000401E3">
        <w:rPr>
          <w:szCs w:val="24"/>
        </w:rPr>
        <w:t xml:space="preserve">Continue current practices of ship anchoring. </w:t>
      </w:r>
    </w:p>
    <w:p w:rsidR="00D63A94" w:rsidRPr="000401E3" w:rsidRDefault="00D63A94" w:rsidP="00CE2FD8">
      <w:pPr>
        <w:pStyle w:val="Bullet"/>
        <w:rPr>
          <w:szCs w:val="24"/>
        </w:rPr>
      </w:pPr>
      <w:r w:rsidRPr="000401E3">
        <w:rPr>
          <w:szCs w:val="24"/>
        </w:rPr>
        <w:t>Improve current anchorage management practices to protect environmental values</w:t>
      </w:r>
      <w:r w:rsidR="00C630E0" w:rsidRPr="000401E3">
        <w:rPr>
          <w:szCs w:val="24"/>
        </w:rPr>
        <w:t>.</w:t>
      </w:r>
    </w:p>
    <w:p w:rsidR="0075090A" w:rsidRPr="000401E3" w:rsidRDefault="0075090A" w:rsidP="00CE2FD8">
      <w:pPr>
        <w:pStyle w:val="Bullet"/>
        <w:rPr>
          <w:szCs w:val="24"/>
        </w:rPr>
      </w:pPr>
      <w:r w:rsidRPr="000401E3">
        <w:rPr>
          <w:szCs w:val="24"/>
        </w:rPr>
        <w:t xml:space="preserve">Consider implementing designated anchorage areas. </w:t>
      </w:r>
    </w:p>
    <w:p w:rsidR="0075090A" w:rsidRDefault="0075090A" w:rsidP="00CE2FD8">
      <w:pPr>
        <w:pStyle w:val="Bullet"/>
        <w:rPr>
          <w:szCs w:val="24"/>
        </w:rPr>
      </w:pPr>
      <w:r w:rsidRPr="000401E3">
        <w:rPr>
          <w:szCs w:val="24"/>
        </w:rPr>
        <w:t>Consider scheduled ship arrivals if and when anchorage demand dictates.</w:t>
      </w:r>
    </w:p>
    <w:p w:rsidR="00DC3955" w:rsidRDefault="00DC3955">
      <w:pPr>
        <w:rPr>
          <w:rFonts w:ascii="Arial" w:hAnsi="Arial"/>
          <w:b w:val="0"/>
          <w:color w:val="auto"/>
        </w:rPr>
      </w:pPr>
      <w:r>
        <w:br w:type="page"/>
      </w:r>
    </w:p>
    <w:p w:rsidR="0075090A" w:rsidRPr="000401E3" w:rsidRDefault="0075090A" w:rsidP="00F446C8">
      <w:pPr>
        <w:pStyle w:val="Heading3"/>
        <w:rPr>
          <w:sz w:val="24"/>
          <w:szCs w:val="24"/>
        </w:rPr>
      </w:pPr>
      <w:r w:rsidRPr="000401E3">
        <w:rPr>
          <w:sz w:val="24"/>
          <w:szCs w:val="24"/>
        </w:rPr>
        <w:t>Port of Hay Point</w:t>
      </w:r>
    </w:p>
    <w:p w:rsidR="002D640B" w:rsidRPr="000401E3" w:rsidRDefault="003D5384" w:rsidP="0075090A">
      <w:pPr>
        <w:pStyle w:val="Body"/>
        <w:rPr>
          <w:sz w:val="24"/>
          <w:szCs w:val="24"/>
        </w:rPr>
      </w:pPr>
      <w:r w:rsidRPr="000401E3">
        <w:rPr>
          <w:sz w:val="24"/>
          <w:szCs w:val="24"/>
        </w:rPr>
        <w:t xml:space="preserve">The following issues for the management of the Port of Hay Point anchorage have been identified through </w:t>
      </w:r>
      <w:r w:rsidR="00223ADC" w:rsidRPr="000401E3">
        <w:rPr>
          <w:sz w:val="24"/>
          <w:szCs w:val="24"/>
        </w:rPr>
        <w:t>phase</w:t>
      </w:r>
      <w:r w:rsidRPr="000401E3">
        <w:rPr>
          <w:sz w:val="24"/>
          <w:szCs w:val="24"/>
        </w:rPr>
        <w:t>s 1 and 2 of th</w:t>
      </w:r>
      <w:r w:rsidR="000B1C08" w:rsidRPr="000401E3">
        <w:rPr>
          <w:sz w:val="24"/>
          <w:szCs w:val="24"/>
        </w:rPr>
        <w:t>e</w:t>
      </w:r>
      <w:r w:rsidRPr="000401E3">
        <w:rPr>
          <w:sz w:val="24"/>
          <w:szCs w:val="24"/>
        </w:rPr>
        <w:t xml:space="preserve"> project as: </w:t>
      </w:r>
    </w:p>
    <w:p w:rsidR="0075090A" w:rsidRPr="000401E3" w:rsidRDefault="0075090A" w:rsidP="007E74DB">
      <w:pPr>
        <w:pStyle w:val="Bullet"/>
        <w:rPr>
          <w:szCs w:val="24"/>
        </w:rPr>
      </w:pPr>
      <w:r w:rsidRPr="000401E3">
        <w:rPr>
          <w:szCs w:val="24"/>
        </w:rPr>
        <w:t xml:space="preserve">Ship anchorage at the Port of Hay Point was considered to be typical of a single commodity coal export port. However, there are currently two sets of terminal operations, each requiring anchorage demand. This is expected to increase to a third set in the future with planned expansion at Dudgeon Point also requiring anchorage use. </w:t>
      </w:r>
    </w:p>
    <w:p w:rsidR="0075090A" w:rsidRPr="000401E3" w:rsidRDefault="0075090A" w:rsidP="007E74DB">
      <w:pPr>
        <w:pStyle w:val="Bullet"/>
        <w:rPr>
          <w:szCs w:val="24"/>
        </w:rPr>
      </w:pPr>
      <w:r w:rsidRPr="000401E3">
        <w:rPr>
          <w:szCs w:val="24"/>
        </w:rPr>
        <w:t>It was noted that the current inner anchorage area is inside of the port limits, and that anchorages are designated.</w:t>
      </w:r>
    </w:p>
    <w:p w:rsidR="0075090A" w:rsidRPr="000401E3" w:rsidRDefault="0075090A" w:rsidP="007E74DB">
      <w:pPr>
        <w:pStyle w:val="Bullet"/>
        <w:rPr>
          <w:szCs w:val="24"/>
        </w:rPr>
      </w:pPr>
      <w:r w:rsidRPr="000401E3">
        <w:rPr>
          <w:szCs w:val="24"/>
        </w:rPr>
        <w:t>The expected relatively moderate g</w:t>
      </w:r>
      <w:r w:rsidR="00DC3955">
        <w:rPr>
          <w:szCs w:val="24"/>
        </w:rPr>
        <w:t>rowth in future ship calls (five to six</w:t>
      </w:r>
      <w:r w:rsidR="0018691F" w:rsidRPr="000401E3">
        <w:rPr>
          <w:szCs w:val="24"/>
        </w:rPr>
        <w:t xml:space="preserve"> per cent</w:t>
      </w:r>
      <w:r w:rsidRPr="000401E3">
        <w:rPr>
          <w:szCs w:val="24"/>
        </w:rPr>
        <w:t>) at the Port of Hay Point, from a relatively large base, was considered likely to put pressure on the existing capacity of the current designated anchorage areas.</w:t>
      </w:r>
    </w:p>
    <w:p w:rsidR="0075090A" w:rsidRPr="000401E3" w:rsidRDefault="0075090A" w:rsidP="007E74DB">
      <w:pPr>
        <w:pStyle w:val="Bullet"/>
        <w:rPr>
          <w:szCs w:val="24"/>
        </w:rPr>
      </w:pPr>
      <w:r w:rsidRPr="000401E3">
        <w:rPr>
          <w:szCs w:val="24"/>
        </w:rPr>
        <w:t xml:space="preserve">Current practices with designated anchorage areas were envisaged as relevant if future </w:t>
      </w:r>
      <w:r w:rsidR="007E74DB" w:rsidRPr="000401E3">
        <w:rPr>
          <w:szCs w:val="24"/>
        </w:rPr>
        <w:t>de</w:t>
      </w:r>
      <w:r w:rsidRPr="000401E3">
        <w:rPr>
          <w:szCs w:val="24"/>
        </w:rPr>
        <w:t>mand can be accommodated by the existing capacity of the designated anchorage areas.</w:t>
      </w:r>
    </w:p>
    <w:p w:rsidR="0075090A" w:rsidRPr="000401E3" w:rsidRDefault="003D5384" w:rsidP="007E74DB">
      <w:pPr>
        <w:pStyle w:val="Bullet"/>
        <w:rPr>
          <w:szCs w:val="24"/>
        </w:rPr>
      </w:pPr>
      <w:r w:rsidRPr="000401E3">
        <w:rPr>
          <w:szCs w:val="24"/>
        </w:rPr>
        <w:t>It is</w:t>
      </w:r>
      <w:r w:rsidR="0075090A" w:rsidRPr="000401E3">
        <w:rPr>
          <w:szCs w:val="24"/>
        </w:rPr>
        <w:t xml:space="preserve"> predicted that the </w:t>
      </w:r>
      <w:r w:rsidR="0077699A" w:rsidRPr="000401E3">
        <w:rPr>
          <w:szCs w:val="24"/>
        </w:rPr>
        <w:t xml:space="preserve">peak </w:t>
      </w:r>
      <w:r w:rsidR="0075090A" w:rsidRPr="000401E3">
        <w:rPr>
          <w:szCs w:val="24"/>
        </w:rPr>
        <w:t xml:space="preserve">anchorage demand over the period 2012-2032 at Hay Point </w:t>
      </w:r>
      <w:r w:rsidRPr="000401E3">
        <w:rPr>
          <w:szCs w:val="24"/>
        </w:rPr>
        <w:t xml:space="preserve">will </w:t>
      </w:r>
      <w:r w:rsidR="0075090A" w:rsidRPr="000401E3">
        <w:rPr>
          <w:szCs w:val="24"/>
        </w:rPr>
        <w:t xml:space="preserve">not </w:t>
      </w:r>
      <w:r w:rsidRPr="000401E3">
        <w:rPr>
          <w:szCs w:val="24"/>
        </w:rPr>
        <w:t xml:space="preserve">be </w:t>
      </w:r>
      <w:r w:rsidR="0075090A" w:rsidRPr="000401E3">
        <w:rPr>
          <w:szCs w:val="24"/>
        </w:rPr>
        <w:t xml:space="preserve">able to be accommodated by the current anchorage area. </w:t>
      </w:r>
      <w:r w:rsidR="0077699A" w:rsidRPr="000401E3">
        <w:rPr>
          <w:szCs w:val="24"/>
        </w:rPr>
        <w:t>To accommodate peak demand a</w:t>
      </w:r>
      <w:r w:rsidR="0075090A" w:rsidRPr="000401E3">
        <w:rPr>
          <w:szCs w:val="24"/>
        </w:rPr>
        <w:t>nchorage at the Port of Hay Point is predicted to require expansion by around 30 per cent by 2032 unless more efficient use is made of current anchorages.</w:t>
      </w:r>
      <w:r w:rsidR="0077699A" w:rsidRPr="000401E3">
        <w:rPr>
          <w:szCs w:val="24"/>
        </w:rPr>
        <w:t xml:space="preserve"> This being considered under the master planning for the port (Aurecon 2012).</w:t>
      </w:r>
    </w:p>
    <w:p w:rsidR="0075090A" w:rsidRPr="000401E3" w:rsidRDefault="0075090A" w:rsidP="007E74DB">
      <w:pPr>
        <w:pStyle w:val="Bullet"/>
        <w:rPr>
          <w:szCs w:val="24"/>
        </w:rPr>
      </w:pPr>
      <w:r w:rsidRPr="000401E3">
        <w:rPr>
          <w:szCs w:val="24"/>
        </w:rPr>
        <w:t xml:space="preserve">Expansion of the existing anchorage would realise environmental and other impacts and alternative anchorage management options to avoid expanding the anchorage area </w:t>
      </w:r>
      <w:r w:rsidR="002D640B" w:rsidRPr="000401E3">
        <w:rPr>
          <w:szCs w:val="24"/>
        </w:rPr>
        <w:t xml:space="preserve">should be </w:t>
      </w:r>
      <w:r w:rsidRPr="000401E3">
        <w:rPr>
          <w:szCs w:val="24"/>
        </w:rPr>
        <w:t>considered.</w:t>
      </w:r>
    </w:p>
    <w:p w:rsidR="0075090A" w:rsidRPr="000401E3" w:rsidRDefault="0075090A" w:rsidP="007E74DB">
      <w:pPr>
        <w:pStyle w:val="Bullet"/>
        <w:rPr>
          <w:szCs w:val="24"/>
        </w:rPr>
      </w:pPr>
      <w:r w:rsidRPr="000401E3">
        <w:rPr>
          <w:szCs w:val="24"/>
        </w:rPr>
        <w:t xml:space="preserve">The anchorage option of “Scheduled Arrivals with designated Anchorages” could provide the greatest net social welfare gain for a period of the next 30 years. The main driver of the net gain is the estimated savings in ship fuel costs assumed when ships are scheduled. </w:t>
      </w:r>
    </w:p>
    <w:p w:rsidR="0075090A" w:rsidRPr="000401E3" w:rsidRDefault="0075090A" w:rsidP="007E74DB">
      <w:pPr>
        <w:pStyle w:val="Bullet"/>
        <w:rPr>
          <w:szCs w:val="24"/>
        </w:rPr>
      </w:pPr>
      <w:r w:rsidRPr="000401E3">
        <w:rPr>
          <w:szCs w:val="24"/>
        </w:rPr>
        <w:t xml:space="preserve">Implementation of a vessel arrival system (VAS) at the Port of Hay Point may also realise benefits for the Port of Abbot Point if a VAS was also considered for that location given the commonalities in management governing each location. </w:t>
      </w:r>
    </w:p>
    <w:p w:rsidR="00AC76EF" w:rsidRPr="000401E3" w:rsidRDefault="00AC76EF" w:rsidP="00AC76EF">
      <w:pPr>
        <w:pStyle w:val="Bullet"/>
        <w:rPr>
          <w:szCs w:val="24"/>
        </w:rPr>
      </w:pPr>
      <w:r w:rsidRPr="000401E3">
        <w:rPr>
          <w:szCs w:val="24"/>
        </w:rPr>
        <w:t>The proximity of the anchorage to the port provides opportunity to manage ship safety and rapidly respond to any maritime incident.</w:t>
      </w:r>
    </w:p>
    <w:p w:rsidR="0075090A" w:rsidRPr="000401E3" w:rsidRDefault="0075090A" w:rsidP="007E74DB">
      <w:pPr>
        <w:pStyle w:val="Bullet"/>
        <w:rPr>
          <w:szCs w:val="24"/>
        </w:rPr>
      </w:pPr>
      <w:r w:rsidRPr="000401E3">
        <w:rPr>
          <w:szCs w:val="24"/>
        </w:rPr>
        <w:t xml:space="preserve">In the scenario where future demand cannot be met by the current anchorage capacity, then scheduled arrivals in combination with dedicated anchorages and/or anchorage pricing were envisaged as relevant anchorage management options for the Port of Hay Point. </w:t>
      </w:r>
    </w:p>
    <w:p w:rsidR="0075090A" w:rsidRPr="000401E3" w:rsidRDefault="0075090A" w:rsidP="007E74DB">
      <w:pPr>
        <w:pStyle w:val="Bold"/>
        <w:rPr>
          <w:sz w:val="24"/>
          <w:szCs w:val="24"/>
        </w:rPr>
      </w:pPr>
      <w:r w:rsidRPr="000401E3">
        <w:rPr>
          <w:sz w:val="24"/>
          <w:szCs w:val="24"/>
        </w:rPr>
        <w:t>Management options – Port of Hay Point</w:t>
      </w:r>
    </w:p>
    <w:p w:rsidR="0075090A" w:rsidRPr="000401E3" w:rsidRDefault="0075090A" w:rsidP="007E74DB">
      <w:pPr>
        <w:pStyle w:val="Bullet"/>
        <w:rPr>
          <w:szCs w:val="24"/>
        </w:rPr>
      </w:pPr>
      <w:r w:rsidRPr="000401E3">
        <w:rPr>
          <w:szCs w:val="24"/>
        </w:rPr>
        <w:t xml:space="preserve">Continue current practices of ship anchoring. </w:t>
      </w:r>
    </w:p>
    <w:p w:rsidR="00D63A94" w:rsidRPr="000401E3" w:rsidRDefault="00D63A94" w:rsidP="007E74DB">
      <w:pPr>
        <w:pStyle w:val="Bullet"/>
        <w:rPr>
          <w:szCs w:val="24"/>
        </w:rPr>
      </w:pPr>
      <w:r w:rsidRPr="000401E3">
        <w:rPr>
          <w:szCs w:val="24"/>
        </w:rPr>
        <w:t>Improve current anchorage management practices to protect environmental values</w:t>
      </w:r>
      <w:r w:rsidR="0018691F" w:rsidRPr="000401E3">
        <w:rPr>
          <w:szCs w:val="24"/>
        </w:rPr>
        <w:t>.</w:t>
      </w:r>
    </w:p>
    <w:p w:rsidR="00E20137" w:rsidRPr="000401E3" w:rsidRDefault="00E20137" w:rsidP="00E20137">
      <w:pPr>
        <w:pStyle w:val="Bullet"/>
        <w:rPr>
          <w:szCs w:val="24"/>
        </w:rPr>
      </w:pPr>
      <w:r w:rsidRPr="000401E3">
        <w:rPr>
          <w:szCs w:val="24"/>
        </w:rPr>
        <w:t xml:space="preserve">Further investigate impacts of ship anchorages on aesthetic values at the Port of Hay Point </w:t>
      </w:r>
      <w:r w:rsidR="006D2C38" w:rsidRPr="000401E3">
        <w:rPr>
          <w:szCs w:val="24"/>
        </w:rPr>
        <w:t xml:space="preserve">considered different anchorage management strategies </w:t>
      </w:r>
      <w:r w:rsidRPr="000401E3">
        <w:rPr>
          <w:szCs w:val="24"/>
        </w:rPr>
        <w:t>building off</w:t>
      </w:r>
      <w:r w:rsidR="006D2C38" w:rsidRPr="000401E3">
        <w:rPr>
          <w:szCs w:val="24"/>
        </w:rPr>
        <w:t xml:space="preserve"> the</w:t>
      </w:r>
      <w:r w:rsidRPr="000401E3">
        <w:rPr>
          <w:szCs w:val="24"/>
        </w:rPr>
        <w:t xml:space="preserve"> recently completed study that noted </w:t>
      </w:r>
      <w:r w:rsidR="006D2C38" w:rsidRPr="000401E3">
        <w:rPr>
          <w:szCs w:val="24"/>
        </w:rPr>
        <w:t>visual impacts on coastal and ocean scenic values will be limited and are considered minor under proposed future ship movements</w:t>
      </w:r>
      <w:r w:rsidRPr="000401E3">
        <w:rPr>
          <w:szCs w:val="24"/>
        </w:rPr>
        <w:t xml:space="preserve"> (</w:t>
      </w:r>
      <w:r w:rsidR="006D2C38" w:rsidRPr="000401E3">
        <w:rPr>
          <w:szCs w:val="24"/>
        </w:rPr>
        <w:t>Cardno Chenoweth 2013</w:t>
      </w:r>
      <w:r w:rsidRPr="000401E3">
        <w:rPr>
          <w:szCs w:val="24"/>
        </w:rPr>
        <w:t>)</w:t>
      </w:r>
      <w:r w:rsidR="0018691F" w:rsidRPr="000401E3">
        <w:rPr>
          <w:szCs w:val="24"/>
        </w:rPr>
        <w:t>.</w:t>
      </w:r>
    </w:p>
    <w:p w:rsidR="0075090A" w:rsidRPr="000401E3" w:rsidRDefault="0075090A" w:rsidP="007E74DB">
      <w:pPr>
        <w:pStyle w:val="Bullet"/>
        <w:rPr>
          <w:szCs w:val="24"/>
        </w:rPr>
      </w:pPr>
      <w:r w:rsidRPr="000401E3">
        <w:rPr>
          <w:szCs w:val="24"/>
        </w:rPr>
        <w:t xml:space="preserve">Further investigate suitability of scheduled arrivals in combination with </w:t>
      </w:r>
      <w:r w:rsidR="000579C9" w:rsidRPr="000401E3">
        <w:rPr>
          <w:szCs w:val="24"/>
        </w:rPr>
        <w:t xml:space="preserve">designated </w:t>
      </w:r>
      <w:r w:rsidRPr="000401E3">
        <w:rPr>
          <w:szCs w:val="24"/>
        </w:rPr>
        <w:t>anchorages for meeting future demand.</w:t>
      </w:r>
    </w:p>
    <w:p w:rsidR="0075090A" w:rsidRPr="000401E3" w:rsidRDefault="0075090A" w:rsidP="00F446C8">
      <w:pPr>
        <w:pStyle w:val="Heading3"/>
        <w:rPr>
          <w:sz w:val="24"/>
          <w:szCs w:val="24"/>
        </w:rPr>
      </w:pPr>
      <w:r w:rsidRPr="000401E3">
        <w:rPr>
          <w:sz w:val="24"/>
          <w:szCs w:val="24"/>
        </w:rPr>
        <w:t>Port of Gladstone</w:t>
      </w:r>
    </w:p>
    <w:p w:rsidR="003D5384" w:rsidRPr="000401E3" w:rsidRDefault="003D5384" w:rsidP="0075090A">
      <w:pPr>
        <w:pStyle w:val="Body"/>
        <w:rPr>
          <w:sz w:val="24"/>
          <w:szCs w:val="24"/>
        </w:rPr>
      </w:pPr>
      <w:r w:rsidRPr="000401E3">
        <w:rPr>
          <w:sz w:val="24"/>
          <w:szCs w:val="24"/>
        </w:rPr>
        <w:t xml:space="preserve">The following issues for the management of the </w:t>
      </w:r>
      <w:r w:rsidR="002D640B" w:rsidRPr="000401E3">
        <w:rPr>
          <w:sz w:val="24"/>
          <w:szCs w:val="24"/>
        </w:rPr>
        <w:t>Port of Gladstone</w:t>
      </w:r>
      <w:r w:rsidRPr="000401E3">
        <w:rPr>
          <w:sz w:val="24"/>
          <w:szCs w:val="24"/>
        </w:rPr>
        <w:t xml:space="preserve"> anchorage have been identified through </w:t>
      </w:r>
      <w:r w:rsidR="00D63A94" w:rsidRPr="000401E3">
        <w:rPr>
          <w:sz w:val="24"/>
          <w:szCs w:val="24"/>
        </w:rPr>
        <w:t>p</w:t>
      </w:r>
      <w:r w:rsidRPr="000401E3">
        <w:rPr>
          <w:sz w:val="24"/>
          <w:szCs w:val="24"/>
        </w:rPr>
        <w:t>hases 1 and 2 of th</w:t>
      </w:r>
      <w:r w:rsidR="000B1C08" w:rsidRPr="000401E3">
        <w:rPr>
          <w:sz w:val="24"/>
          <w:szCs w:val="24"/>
        </w:rPr>
        <w:t>e</w:t>
      </w:r>
      <w:r w:rsidRPr="000401E3">
        <w:rPr>
          <w:sz w:val="24"/>
          <w:szCs w:val="24"/>
        </w:rPr>
        <w:t xml:space="preserve"> project as:</w:t>
      </w:r>
    </w:p>
    <w:p w:rsidR="002D640B" w:rsidRPr="000401E3" w:rsidRDefault="002D640B" w:rsidP="00BF3349">
      <w:pPr>
        <w:pStyle w:val="Bullet"/>
        <w:rPr>
          <w:szCs w:val="24"/>
        </w:rPr>
      </w:pPr>
      <w:r w:rsidRPr="000401E3">
        <w:rPr>
          <w:szCs w:val="24"/>
        </w:rPr>
        <w:t>Ship anchorage at the Port of Gladstone is considered to be typical of a port with multiple trades and visited by multiple ship types requiring operational flexibility.</w:t>
      </w:r>
    </w:p>
    <w:p w:rsidR="002D640B" w:rsidRPr="000401E3" w:rsidRDefault="002D640B" w:rsidP="00BF3349">
      <w:pPr>
        <w:pStyle w:val="Bullet"/>
        <w:rPr>
          <w:szCs w:val="24"/>
        </w:rPr>
      </w:pPr>
      <w:r w:rsidRPr="000401E3">
        <w:rPr>
          <w:szCs w:val="24"/>
        </w:rPr>
        <w:t>Ship calls are forecast to grow by three to four per cent per year over the next 20 years.</w:t>
      </w:r>
    </w:p>
    <w:p w:rsidR="0075090A" w:rsidRPr="000401E3" w:rsidRDefault="0075090A" w:rsidP="00BF3349">
      <w:pPr>
        <w:pStyle w:val="Bullet"/>
        <w:rPr>
          <w:szCs w:val="24"/>
        </w:rPr>
      </w:pPr>
      <w:r w:rsidRPr="000401E3">
        <w:rPr>
          <w:szCs w:val="24"/>
        </w:rPr>
        <w:t xml:space="preserve">The current practice of anchorage management at the Port of Gladstone is likely to produce the least economic cost for the desired net environmental outcome over the next 30 years. However, this finding is sensitive to the assumed (i.e. current) average waiting times of ships at anchor. </w:t>
      </w:r>
    </w:p>
    <w:p w:rsidR="00AC76EF" w:rsidRPr="000401E3" w:rsidRDefault="00AC76EF" w:rsidP="00AC76EF">
      <w:pPr>
        <w:pStyle w:val="Bullet"/>
        <w:rPr>
          <w:szCs w:val="24"/>
        </w:rPr>
      </w:pPr>
      <w:r w:rsidRPr="000401E3">
        <w:rPr>
          <w:szCs w:val="24"/>
        </w:rPr>
        <w:t>The close proximity of the inner anchorage to the port provides opportunity to manage ship safety and rapidly respond to any maritime incident.</w:t>
      </w:r>
    </w:p>
    <w:p w:rsidR="0075090A" w:rsidRPr="000401E3" w:rsidRDefault="0075090A" w:rsidP="00BF3349">
      <w:pPr>
        <w:pStyle w:val="Bullet"/>
        <w:rPr>
          <w:szCs w:val="24"/>
        </w:rPr>
      </w:pPr>
      <w:r w:rsidRPr="000401E3">
        <w:rPr>
          <w:szCs w:val="24"/>
        </w:rPr>
        <w:t>Expansion of the existing designated anchorages would not be considered an environmentally beneficial solution to increased demand. There is no predicted need to expand the existing anchorages.</w:t>
      </w:r>
    </w:p>
    <w:p w:rsidR="0075090A" w:rsidRPr="000401E3" w:rsidRDefault="0075090A" w:rsidP="00BF3349">
      <w:pPr>
        <w:pStyle w:val="Bullet"/>
        <w:rPr>
          <w:szCs w:val="24"/>
        </w:rPr>
      </w:pPr>
      <w:r w:rsidRPr="000401E3">
        <w:rPr>
          <w:szCs w:val="24"/>
        </w:rPr>
        <w:t xml:space="preserve">If average waiting times increase in future then </w:t>
      </w:r>
      <w:r w:rsidR="006C58FB" w:rsidRPr="000401E3">
        <w:rPr>
          <w:szCs w:val="24"/>
        </w:rPr>
        <w:t>options</w:t>
      </w:r>
      <w:r w:rsidRPr="000401E3">
        <w:rPr>
          <w:szCs w:val="24"/>
        </w:rPr>
        <w:t xml:space="preserve"> to improve anchorage management would need to be considered. This may include designating specific anchorages for coal vessels and adopting a partial VAS for those anchorages. </w:t>
      </w:r>
    </w:p>
    <w:p w:rsidR="0075090A" w:rsidRPr="000401E3" w:rsidRDefault="0075090A" w:rsidP="00BF3349">
      <w:pPr>
        <w:pStyle w:val="Bold"/>
        <w:rPr>
          <w:sz w:val="24"/>
          <w:szCs w:val="24"/>
        </w:rPr>
      </w:pPr>
      <w:r w:rsidRPr="000401E3">
        <w:rPr>
          <w:sz w:val="24"/>
          <w:szCs w:val="24"/>
        </w:rPr>
        <w:t>Management options – Port of Gladstone</w:t>
      </w:r>
    </w:p>
    <w:p w:rsidR="000579C9" w:rsidRPr="000401E3" w:rsidRDefault="000579C9" w:rsidP="000579C9">
      <w:pPr>
        <w:pStyle w:val="Bullet"/>
        <w:rPr>
          <w:szCs w:val="24"/>
        </w:rPr>
      </w:pPr>
      <w:r w:rsidRPr="000401E3">
        <w:rPr>
          <w:szCs w:val="24"/>
        </w:rPr>
        <w:t xml:space="preserve">Continue current practices of ship anchoring. </w:t>
      </w:r>
    </w:p>
    <w:p w:rsidR="00D63A94" w:rsidRPr="000401E3" w:rsidRDefault="00D63A94" w:rsidP="000579C9">
      <w:pPr>
        <w:pStyle w:val="Bullet"/>
        <w:rPr>
          <w:szCs w:val="24"/>
        </w:rPr>
      </w:pPr>
      <w:r w:rsidRPr="000401E3">
        <w:rPr>
          <w:szCs w:val="24"/>
        </w:rPr>
        <w:t>Improve current anchorage management practices to protect environmental values</w:t>
      </w:r>
      <w:r w:rsidR="0018691F" w:rsidRPr="000401E3">
        <w:rPr>
          <w:szCs w:val="24"/>
        </w:rPr>
        <w:t>.</w:t>
      </w:r>
    </w:p>
    <w:p w:rsidR="00D63A94" w:rsidRPr="000401E3" w:rsidRDefault="00D63A94" w:rsidP="000579C9">
      <w:pPr>
        <w:pStyle w:val="Bullet"/>
        <w:rPr>
          <w:szCs w:val="24"/>
        </w:rPr>
      </w:pPr>
      <w:r w:rsidRPr="000401E3">
        <w:rPr>
          <w:szCs w:val="24"/>
        </w:rPr>
        <w:t>Optimise the use of existing anchorages</w:t>
      </w:r>
      <w:r w:rsidR="0018691F" w:rsidRPr="000401E3">
        <w:rPr>
          <w:szCs w:val="24"/>
        </w:rPr>
        <w:t>.</w:t>
      </w:r>
    </w:p>
    <w:p w:rsidR="00E20137" w:rsidRPr="000401E3" w:rsidRDefault="00E20137" w:rsidP="00E20137">
      <w:pPr>
        <w:pStyle w:val="Bullet"/>
        <w:rPr>
          <w:szCs w:val="24"/>
        </w:rPr>
      </w:pPr>
      <w:r w:rsidRPr="000401E3">
        <w:rPr>
          <w:szCs w:val="24"/>
        </w:rPr>
        <w:t>Investigate impacts of ship anchorages on aesthetic values at the Port of Gladstone</w:t>
      </w:r>
      <w:r w:rsidR="0018691F" w:rsidRPr="000401E3">
        <w:rPr>
          <w:szCs w:val="24"/>
        </w:rPr>
        <w:t>.</w:t>
      </w:r>
    </w:p>
    <w:p w:rsidR="0075090A" w:rsidRPr="000401E3" w:rsidRDefault="0075090A" w:rsidP="00BF3349">
      <w:pPr>
        <w:pStyle w:val="Bullet"/>
        <w:rPr>
          <w:szCs w:val="24"/>
        </w:rPr>
      </w:pPr>
      <w:r w:rsidRPr="000401E3">
        <w:rPr>
          <w:szCs w:val="24"/>
        </w:rPr>
        <w:t xml:space="preserve">If </w:t>
      </w:r>
      <w:r w:rsidR="00A14541">
        <w:rPr>
          <w:szCs w:val="24"/>
        </w:rPr>
        <w:t>waiting times increase beyond four</w:t>
      </w:r>
      <w:r w:rsidRPr="000401E3">
        <w:rPr>
          <w:szCs w:val="24"/>
        </w:rPr>
        <w:t xml:space="preserve"> days, strategies to manage existing anchorages to avoid requirement to expand could include redesignating some anchorages as exclusive coal ship anchorages and adopting a VAS only for those anchorages.</w:t>
      </w:r>
    </w:p>
    <w:p w:rsidR="0075090A" w:rsidRPr="000401E3" w:rsidRDefault="0075090A" w:rsidP="00F446C8">
      <w:pPr>
        <w:pStyle w:val="Heading2"/>
        <w:rPr>
          <w:sz w:val="24"/>
          <w:szCs w:val="24"/>
        </w:rPr>
      </w:pPr>
      <w:bookmarkStart w:id="140" w:name="_Toc353532664"/>
      <w:bookmarkStart w:id="141" w:name="_Toc353798715"/>
      <w:bookmarkStart w:id="142" w:name="_Toc358987191"/>
      <w:r w:rsidRPr="000401E3">
        <w:rPr>
          <w:sz w:val="24"/>
          <w:szCs w:val="24"/>
        </w:rPr>
        <w:t xml:space="preserve">Summary of </w:t>
      </w:r>
      <w:r w:rsidR="00971903" w:rsidRPr="000401E3">
        <w:rPr>
          <w:sz w:val="24"/>
          <w:szCs w:val="24"/>
        </w:rPr>
        <w:t>m</w:t>
      </w:r>
      <w:r w:rsidRPr="000401E3">
        <w:rPr>
          <w:sz w:val="24"/>
          <w:szCs w:val="24"/>
        </w:rPr>
        <w:t xml:space="preserve">anagement </w:t>
      </w:r>
      <w:r w:rsidR="00971903" w:rsidRPr="000401E3">
        <w:rPr>
          <w:sz w:val="24"/>
          <w:szCs w:val="24"/>
        </w:rPr>
        <w:t>o</w:t>
      </w:r>
      <w:r w:rsidRPr="000401E3">
        <w:rPr>
          <w:sz w:val="24"/>
          <w:szCs w:val="24"/>
        </w:rPr>
        <w:t>ptions</w:t>
      </w:r>
      <w:bookmarkEnd w:id="140"/>
      <w:bookmarkEnd w:id="141"/>
      <w:bookmarkEnd w:id="142"/>
      <w:r w:rsidRPr="000401E3">
        <w:rPr>
          <w:sz w:val="24"/>
          <w:szCs w:val="24"/>
        </w:rPr>
        <w:t xml:space="preserve"> </w:t>
      </w:r>
    </w:p>
    <w:p w:rsidR="0075090A" w:rsidRPr="000401E3" w:rsidRDefault="0075090A" w:rsidP="0075090A">
      <w:pPr>
        <w:pStyle w:val="Body"/>
        <w:rPr>
          <w:sz w:val="24"/>
          <w:szCs w:val="24"/>
        </w:rPr>
      </w:pPr>
      <w:r w:rsidRPr="000401E3">
        <w:rPr>
          <w:sz w:val="24"/>
          <w:szCs w:val="24"/>
        </w:rPr>
        <w:t>A summary of the management options for each of the five ports is included</w:t>
      </w:r>
      <w:r w:rsidR="002D640B" w:rsidRPr="000401E3">
        <w:rPr>
          <w:sz w:val="24"/>
          <w:szCs w:val="24"/>
        </w:rPr>
        <w:t xml:space="preserve"> in </w:t>
      </w:r>
      <w:r w:rsidR="00092E17" w:rsidRPr="000401E3">
        <w:rPr>
          <w:sz w:val="24"/>
          <w:szCs w:val="24"/>
        </w:rPr>
        <w:fldChar w:fldCharType="begin"/>
      </w:r>
      <w:r w:rsidR="00092E17" w:rsidRPr="000401E3">
        <w:rPr>
          <w:sz w:val="24"/>
          <w:szCs w:val="24"/>
        </w:rPr>
        <w:instrText xml:space="preserve"> REF _Ref353526859 \h </w:instrText>
      </w:r>
      <w:r w:rsidR="000401E3">
        <w:rPr>
          <w:sz w:val="24"/>
          <w:szCs w:val="24"/>
        </w:rPr>
        <w:instrText xml:space="preserve"> \* MERGEFORMAT </w:instrText>
      </w:r>
      <w:r w:rsidR="00092E17" w:rsidRPr="000401E3">
        <w:rPr>
          <w:sz w:val="24"/>
          <w:szCs w:val="24"/>
        </w:rPr>
      </w:r>
      <w:r w:rsidR="00092E17" w:rsidRPr="000401E3">
        <w:rPr>
          <w:sz w:val="24"/>
          <w:szCs w:val="24"/>
        </w:rPr>
        <w:fldChar w:fldCharType="separate"/>
      </w:r>
      <w:r w:rsidR="00B841D4">
        <w:rPr>
          <w:sz w:val="24"/>
          <w:szCs w:val="24"/>
        </w:rPr>
        <w:t>t</w:t>
      </w:r>
      <w:r w:rsidR="00A00A8F" w:rsidRPr="000401E3">
        <w:rPr>
          <w:sz w:val="24"/>
          <w:szCs w:val="24"/>
        </w:rPr>
        <w:t xml:space="preserve">able </w:t>
      </w:r>
      <w:r w:rsidR="00A00A8F">
        <w:rPr>
          <w:noProof/>
          <w:sz w:val="24"/>
          <w:szCs w:val="24"/>
        </w:rPr>
        <w:t>5</w:t>
      </w:r>
      <w:r w:rsidR="00A00A8F" w:rsidRPr="000401E3">
        <w:rPr>
          <w:noProof/>
          <w:sz w:val="24"/>
          <w:szCs w:val="24"/>
        </w:rPr>
        <w:noBreakHyphen/>
      </w:r>
      <w:r w:rsidR="00A00A8F">
        <w:rPr>
          <w:noProof/>
          <w:sz w:val="24"/>
          <w:szCs w:val="24"/>
        </w:rPr>
        <w:t>2</w:t>
      </w:r>
      <w:r w:rsidR="00092E17" w:rsidRPr="000401E3">
        <w:rPr>
          <w:sz w:val="24"/>
          <w:szCs w:val="24"/>
        </w:rPr>
        <w:fldChar w:fldCharType="end"/>
      </w:r>
      <w:r w:rsidRPr="000401E3">
        <w:rPr>
          <w:sz w:val="24"/>
          <w:szCs w:val="24"/>
        </w:rPr>
        <w:t xml:space="preserve">. The summary addresses: </w:t>
      </w:r>
    </w:p>
    <w:p w:rsidR="0075090A" w:rsidRPr="000401E3" w:rsidRDefault="006B1228" w:rsidP="00BF3349">
      <w:pPr>
        <w:pStyle w:val="Bullet"/>
        <w:rPr>
          <w:szCs w:val="24"/>
        </w:rPr>
      </w:pPr>
      <w:r w:rsidRPr="000401E3">
        <w:rPr>
          <w:szCs w:val="24"/>
        </w:rPr>
        <w:t>E</w:t>
      </w:r>
      <w:r w:rsidR="0075090A" w:rsidRPr="000401E3">
        <w:rPr>
          <w:szCs w:val="24"/>
        </w:rPr>
        <w:t>xisting management of anchorages at the five ports</w:t>
      </w:r>
    </w:p>
    <w:p w:rsidR="0075090A" w:rsidRPr="000401E3" w:rsidRDefault="006B1228" w:rsidP="00BF3349">
      <w:pPr>
        <w:pStyle w:val="Bullet"/>
        <w:rPr>
          <w:szCs w:val="24"/>
        </w:rPr>
      </w:pPr>
      <w:r w:rsidRPr="000401E3">
        <w:rPr>
          <w:szCs w:val="24"/>
        </w:rPr>
        <w:t>A</w:t>
      </w:r>
      <w:r w:rsidR="0075090A" w:rsidRPr="000401E3">
        <w:rPr>
          <w:szCs w:val="24"/>
        </w:rPr>
        <w:t>dequacy of existing anchorages to meet future demand for anchorages</w:t>
      </w:r>
    </w:p>
    <w:p w:rsidR="0075090A" w:rsidRPr="000401E3" w:rsidRDefault="006B1228" w:rsidP="00BF3349">
      <w:pPr>
        <w:pStyle w:val="Bullet"/>
        <w:rPr>
          <w:szCs w:val="24"/>
        </w:rPr>
      </w:pPr>
      <w:r w:rsidRPr="000401E3">
        <w:rPr>
          <w:szCs w:val="24"/>
        </w:rPr>
        <w:t>M</w:t>
      </w:r>
      <w:r w:rsidR="0075090A" w:rsidRPr="000401E3">
        <w:rPr>
          <w:szCs w:val="24"/>
        </w:rPr>
        <w:t>anagement options to be considered in order to meet the current and future needs for environmental protection of the Reef</w:t>
      </w:r>
      <w:r w:rsidR="0018691F" w:rsidRPr="000401E3">
        <w:rPr>
          <w:szCs w:val="24"/>
        </w:rPr>
        <w:t>.</w:t>
      </w:r>
    </w:p>
    <w:p w:rsidR="00A455F1" w:rsidRDefault="00A455F1" w:rsidP="00C218CD">
      <w:pPr>
        <w:pStyle w:val="Body"/>
        <w:rPr>
          <w:sz w:val="24"/>
          <w:szCs w:val="24"/>
        </w:rPr>
      </w:pPr>
      <w:r w:rsidRPr="000401E3">
        <w:rPr>
          <w:sz w:val="24"/>
          <w:szCs w:val="24"/>
        </w:rPr>
        <w:t xml:space="preserve">A strategy to implement actions to achieve identified management options is described in </w:t>
      </w:r>
      <w:r w:rsidR="001555D1">
        <w:rPr>
          <w:sz w:val="24"/>
          <w:szCs w:val="24"/>
        </w:rPr>
        <w:t>s</w:t>
      </w:r>
      <w:r w:rsidRPr="000401E3">
        <w:rPr>
          <w:sz w:val="24"/>
          <w:szCs w:val="24"/>
        </w:rPr>
        <w:t xml:space="preserve">ection </w:t>
      </w:r>
      <w:r w:rsidRPr="000401E3">
        <w:rPr>
          <w:sz w:val="24"/>
          <w:szCs w:val="24"/>
        </w:rPr>
        <w:fldChar w:fldCharType="begin"/>
      </w:r>
      <w:r w:rsidRPr="000401E3">
        <w:rPr>
          <w:sz w:val="24"/>
          <w:szCs w:val="24"/>
        </w:rPr>
        <w:instrText xml:space="preserve"> REF _Ref356418517 \r \h </w:instrText>
      </w:r>
      <w:r w:rsidR="000401E3">
        <w:rPr>
          <w:sz w:val="24"/>
          <w:szCs w:val="24"/>
        </w:rPr>
        <w:instrText xml:space="preserve"> \* MERGEFORMAT </w:instrText>
      </w:r>
      <w:r w:rsidRPr="000401E3">
        <w:rPr>
          <w:sz w:val="24"/>
          <w:szCs w:val="24"/>
        </w:rPr>
      </w:r>
      <w:r w:rsidRPr="000401E3">
        <w:rPr>
          <w:sz w:val="24"/>
          <w:szCs w:val="24"/>
        </w:rPr>
        <w:fldChar w:fldCharType="separate"/>
      </w:r>
      <w:r w:rsidR="00A00A8F">
        <w:rPr>
          <w:sz w:val="24"/>
          <w:szCs w:val="24"/>
        </w:rPr>
        <w:t>6</w:t>
      </w:r>
      <w:r w:rsidRPr="000401E3">
        <w:rPr>
          <w:sz w:val="24"/>
          <w:szCs w:val="24"/>
        </w:rPr>
        <w:fldChar w:fldCharType="end"/>
      </w:r>
      <w:r w:rsidRPr="000401E3">
        <w:rPr>
          <w:sz w:val="24"/>
          <w:szCs w:val="24"/>
        </w:rPr>
        <w:t>.</w:t>
      </w:r>
    </w:p>
    <w:p w:rsidR="000401E3" w:rsidRDefault="000401E3" w:rsidP="00C218CD">
      <w:pPr>
        <w:pStyle w:val="Body"/>
        <w:rPr>
          <w:sz w:val="24"/>
          <w:szCs w:val="24"/>
        </w:rPr>
      </w:pPr>
    </w:p>
    <w:p w:rsidR="000401E3" w:rsidRPr="000401E3" w:rsidRDefault="000401E3" w:rsidP="00C218CD">
      <w:pPr>
        <w:pStyle w:val="Body"/>
        <w:rPr>
          <w:sz w:val="24"/>
          <w:szCs w:val="24"/>
        </w:rPr>
        <w:sectPr w:rsidR="000401E3" w:rsidRPr="000401E3" w:rsidSect="00823F8D">
          <w:pgSz w:w="11906" w:h="16838" w:code="9"/>
          <w:pgMar w:top="1418" w:right="1701" w:bottom="1418" w:left="1701" w:header="709" w:footer="709" w:gutter="0"/>
          <w:cols w:space="720"/>
          <w:docGrid w:linePitch="273"/>
        </w:sectPr>
      </w:pPr>
    </w:p>
    <w:p w:rsidR="00EB266C" w:rsidRPr="000401E3" w:rsidRDefault="001A042B" w:rsidP="001A042B">
      <w:pPr>
        <w:pStyle w:val="Caption"/>
        <w:rPr>
          <w:b w:val="0"/>
          <w:sz w:val="24"/>
          <w:szCs w:val="24"/>
        </w:rPr>
      </w:pPr>
      <w:bookmarkStart w:id="143" w:name="_Ref353526859"/>
      <w:bookmarkStart w:id="144" w:name="_Toc353532817"/>
      <w:bookmarkStart w:id="145" w:name="_Toc358987211"/>
      <w:r w:rsidRPr="000401E3">
        <w:rPr>
          <w:sz w:val="24"/>
          <w:szCs w:val="24"/>
        </w:rPr>
        <w:t xml:space="preserve">Table </w:t>
      </w:r>
      <w:r w:rsidR="009773BA" w:rsidRPr="000401E3">
        <w:rPr>
          <w:sz w:val="24"/>
          <w:szCs w:val="24"/>
        </w:rPr>
        <w:fldChar w:fldCharType="begin"/>
      </w:r>
      <w:r w:rsidR="009773BA" w:rsidRPr="000401E3">
        <w:rPr>
          <w:sz w:val="24"/>
          <w:szCs w:val="24"/>
        </w:rPr>
        <w:instrText xml:space="preserve"> STYLEREF 1 \s </w:instrText>
      </w:r>
      <w:r w:rsidR="009773BA" w:rsidRPr="000401E3">
        <w:rPr>
          <w:sz w:val="24"/>
          <w:szCs w:val="24"/>
        </w:rPr>
        <w:fldChar w:fldCharType="separate"/>
      </w:r>
      <w:r w:rsidR="00A00A8F">
        <w:rPr>
          <w:noProof/>
          <w:sz w:val="24"/>
          <w:szCs w:val="24"/>
        </w:rPr>
        <w:t>5</w:t>
      </w:r>
      <w:r w:rsidR="009773BA" w:rsidRPr="000401E3">
        <w:rPr>
          <w:noProof/>
          <w:sz w:val="24"/>
          <w:szCs w:val="24"/>
        </w:rPr>
        <w:fldChar w:fldCharType="end"/>
      </w:r>
      <w:r w:rsidR="007B6965" w:rsidRPr="000401E3">
        <w:rPr>
          <w:sz w:val="24"/>
          <w:szCs w:val="24"/>
        </w:rPr>
        <w:noBreakHyphen/>
      </w:r>
      <w:r w:rsidR="009773BA" w:rsidRPr="000401E3">
        <w:rPr>
          <w:sz w:val="24"/>
          <w:szCs w:val="24"/>
        </w:rPr>
        <w:fldChar w:fldCharType="begin"/>
      </w:r>
      <w:r w:rsidR="009773BA" w:rsidRPr="000401E3">
        <w:rPr>
          <w:sz w:val="24"/>
          <w:szCs w:val="24"/>
        </w:rPr>
        <w:instrText xml:space="preserve"> SEQ Table \* ARABIC \s 1 </w:instrText>
      </w:r>
      <w:r w:rsidR="009773BA" w:rsidRPr="000401E3">
        <w:rPr>
          <w:sz w:val="24"/>
          <w:szCs w:val="24"/>
        </w:rPr>
        <w:fldChar w:fldCharType="separate"/>
      </w:r>
      <w:r w:rsidR="00A00A8F">
        <w:rPr>
          <w:noProof/>
          <w:sz w:val="24"/>
          <w:szCs w:val="24"/>
        </w:rPr>
        <w:t>2</w:t>
      </w:r>
      <w:r w:rsidR="009773BA" w:rsidRPr="000401E3">
        <w:rPr>
          <w:noProof/>
          <w:sz w:val="24"/>
          <w:szCs w:val="24"/>
        </w:rPr>
        <w:fldChar w:fldCharType="end"/>
      </w:r>
      <w:bookmarkEnd w:id="143"/>
      <w:r w:rsidR="004A623E" w:rsidRPr="000401E3">
        <w:rPr>
          <w:sz w:val="24"/>
          <w:szCs w:val="24"/>
        </w:rPr>
        <w:t xml:space="preserve">: </w:t>
      </w:r>
      <w:r w:rsidR="00EB266C" w:rsidRPr="000401E3">
        <w:rPr>
          <w:b w:val="0"/>
          <w:sz w:val="24"/>
          <w:szCs w:val="24"/>
        </w:rPr>
        <w:t xml:space="preserve">Summary of </w:t>
      </w:r>
      <w:r w:rsidR="002D640B" w:rsidRPr="000401E3">
        <w:rPr>
          <w:b w:val="0"/>
          <w:sz w:val="24"/>
          <w:szCs w:val="24"/>
        </w:rPr>
        <w:t>m</w:t>
      </w:r>
      <w:r w:rsidR="00EB266C" w:rsidRPr="000401E3">
        <w:rPr>
          <w:b w:val="0"/>
          <w:sz w:val="24"/>
          <w:szCs w:val="24"/>
        </w:rPr>
        <w:t xml:space="preserve">anagement </w:t>
      </w:r>
      <w:r w:rsidR="002D640B" w:rsidRPr="000401E3">
        <w:rPr>
          <w:b w:val="0"/>
          <w:sz w:val="24"/>
          <w:szCs w:val="24"/>
        </w:rPr>
        <w:t>o</w:t>
      </w:r>
      <w:r w:rsidR="00EB266C" w:rsidRPr="000401E3">
        <w:rPr>
          <w:b w:val="0"/>
          <w:sz w:val="24"/>
          <w:szCs w:val="24"/>
        </w:rPr>
        <w:t>ptions</w:t>
      </w:r>
      <w:r w:rsidR="002D640B" w:rsidRPr="000401E3">
        <w:rPr>
          <w:b w:val="0"/>
          <w:sz w:val="24"/>
          <w:szCs w:val="24"/>
        </w:rPr>
        <w:t xml:space="preserve"> for each port</w:t>
      </w:r>
      <w:bookmarkEnd w:id="144"/>
      <w:bookmarkEnd w:id="145"/>
    </w:p>
    <w:tbl>
      <w:tblPr>
        <w:tblW w:w="14425" w:type="dxa"/>
        <w:tblBorders>
          <w:top w:val="single" w:sz="4" w:space="0" w:color="auto"/>
          <w:bottom w:val="single" w:sz="4" w:space="0" w:color="auto"/>
          <w:insideH w:val="single" w:sz="4" w:space="0" w:color="auto"/>
        </w:tblBorders>
        <w:tblLook w:val="0000" w:firstRow="0" w:lastRow="0" w:firstColumn="0" w:lastColumn="0" w:noHBand="0" w:noVBand="0"/>
        <w:tblCaption w:val="Summary of management options for each port"/>
        <w:tblDescription w:val="A summary of the current and future anchorage management with separate columns for each port assessed."/>
      </w:tblPr>
      <w:tblGrid>
        <w:gridCol w:w="1912"/>
        <w:gridCol w:w="2432"/>
        <w:gridCol w:w="2432"/>
        <w:gridCol w:w="2546"/>
        <w:gridCol w:w="2552"/>
        <w:gridCol w:w="2551"/>
      </w:tblGrid>
      <w:tr w:rsidR="004A623E" w:rsidRPr="000401E3" w:rsidTr="00E32D3A">
        <w:trPr>
          <w:cantSplit/>
          <w:tblHeader/>
        </w:trPr>
        <w:tc>
          <w:tcPr>
            <w:tcW w:w="0" w:type="auto"/>
          </w:tcPr>
          <w:p w:rsidR="00416F59" w:rsidRPr="000401E3" w:rsidRDefault="00416F59" w:rsidP="00EE3541">
            <w:pPr>
              <w:pStyle w:val="TableHead"/>
              <w:spacing w:before="0" w:after="120" w:line="240" w:lineRule="atLeast"/>
              <w:rPr>
                <w:sz w:val="24"/>
                <w:szCs w:val="24"/>
              </w:rPr>
            </w:pPr>
          </w:p>
        </w:tc>
        <w:tc>
          <w:tcPr>
            <w:tcW w:w="0" w:type="auto"/>
          </w:tcPr>
          <w:p w:rsidR="00416F59" w:rsidRPr="000401E3" w:rsidRDefault="00416F59" w:rsidP="00EE3541">
            <w:pPr>
              <w:pStyle w:val="TableHead"/>
              <w:spacing w:before="0" w:after="120" w:line="240" w:lineRule="atLeast"/>
              <w:rPr>
                <w:sz w:val="24"/>
                <w:szCs w:val="24"/>
              </w:rPr>
            </w:pPr>
            <w:r w:rsidRPr="000401E3">
              <w:rPr>
                <w:sz w:val="24"/>
                <w:szCs w:val="24"/>
              </w:rPr>
              <w:t>Cairns</w:t>
            </w:r>
          </w:p>
        </w:tc>
        <w:tc>
          <w:tcPr>
            <w:tcW w:w="0" w:type="auto"/>
          </w:tcPr>
          <w:p w:rsidR="00416F59" w:rsidRPr="000401E3" w:rsidRDefault="00416F59" w:rsidP="00EE3541">
            <w:pPr>
              <w:pStyle w:val="TableHead"/>
              <w:spacing w:before="0" w:after="120" w:line="240" w:lineRule="atLeast"/>
              <w:rPr>
                <w:sz w:val="24"/>
                <w:szCs w:val="24"/>
              </w:rPr>
            </w:pPr>
            <w:r w:rsidRPr="000401E3">
              <w:rPr>
                <w:sz w:val="24"/>
                <w:szCs w:val="24"/>
              </w:rPr>
              <w:t>Townsville</w:t>
            </w:r>
          </w:p>
        </w:tc>
        <w:tc>
          <w:tcPr>
            <w:tcW w:w="2546" w:type="dxa"/>
          </w:tcPr>
          <w:p w:rsidR="00416F59" w:rsidRPr="000401E3" w:rsidRDefault="00416F59" w:rsidP="00EE3541">
            <w:pPr>
              <w:pStyle w:val="TableHead"/>
              <w:spacing w:before="0" w:after="120" w:line="240" w:lineRule="atLeast"/>
              <w:rPr>
                <w:sz w:val="24"/>
                <w:szCs w:val="24"/>
              </w:rPr>
            </w:pPr>
            <w:r w:rsidRPr="000401E3">
              <w:rPr>
                <w:sz w:val="24"/>
                <w:szCs w:val="24"/>
              </w:rPr>
              <w:t>Abbot Point</w:t>
            </w:r>
          </w:p>
        </w:tc>
        <w:tc>
          <w:tcPr>
            <w:tcW w:w="2552" w:type="dxa"/>
          </w:tcPr>
          <w:p w:rsidR="00416F59" w:rsidRPr="000401E3" w:rsidRDefault="00416F59" w:rsidP="00EE3541">
            <w:pPr>
              <w:pStyle w:val="TableHead"/>
              <w:spacing w:before="0" w:after="120" w:line="240" w:lineRule="atLeast"/>
              <w:rPr>
                <w:sz w:val="24"/>
                <w:szCs w:val="24"/>
              </w:rPr>
            </w:pPr>
            <w:r w:rsidRPr="000401E3">
              <w:rPr>
                <w:sz w:val="24"/>
                <w:szCs w:val="24"/>
              </w:rPr>
              <w:t xml:space="preserve">Hay Point </w:t>
            </w:r>
          </w:p>
        </w:tc>
        <w:tc>
          <w:tcPr>
            <w:tcW w:w="2551" w:type="dxa"/>
          </w:tcPr>
          <w:p w:rsidR="00416F59" w:rsidRPr="000401E3" w:rsidRDefault="00416F59" w:rsidP="00EE3541">
            <w:pPr>
              <w:pStyle w:val="TableHead"/>
              <w:spacing w:before="0" w:after="120" w:line="240" w:lineRule="atLeast"/>
              <w:rPr>
                <w:sz w:val="24"/>
                <w:szCs w:val="24"/>
              </w:rPr>
            </w:pPr>
            <w:r w:rsidRPr="000401E3">
              <w:rPr>
                <w:sz w:val="24"/>
                <w:szCs w:val="24"/>
              </w:rPr>
              <w:t xml:space="preserve">Gladstone </w:t>
            </w:r>
          </w:p>
        </w:tc>
      </w:tr>
      <w:tr w:rsidR="008D2136" w:rsidRPr="000401E3" w:rsidTr="00E32D3A">
        <w:trPr>
          <w:cantSplit/>
          <w:trHeight w:val="1909"/>
        </w:trPr>
        <w:tc>
          <w:tcPr>
            <w:tcW w:w="0" w:type="auto"/>
          </w:tcPr>
          <w:p w:rsidR="008D2136" w:rsidRPr="000401E3" w:rsidRDefault="008D2136" w:rsidP="00EE3541">
            <w:pPr>
              <w:pStyle w:val="Body"/>
              <w:spacing w:before="0" w:line="240" w:lineRule="atLeast"/>
              <w:rPr>
                <w:b/>
                <w:sz w:val="24"/>
                <w:szCs w:val="24"/>
              </w:rPr>
            </w:pPr>
            <w:r w:rsidRPr="000401E3">
              <w:rPr>
                <w:b/>
                <w:sz w:val="24"/>
                <w:szCs w:val="24"/>
              </w:rPr>
              <w:t>Current Management of Anchorages</w:t>
            </w:r>
          </w:p>
        </w:tc>
        <w:tc>
          <w:tcPr>
            <w:tcW w:w="0" w:type="auto"/>
          </w:tcPr>
          <w:p w:rsidR="008D2136" w:rsidRPr="000401E3" w:rsidRDefault="008D2136" w:rsidP="00EE3541">
            <w:pPr>
              <w:pStyle w:val="Body"/>
              <w:spacing w:before="0" w:line="240" w:lineRule="atLeast"/>
              <w:rPr>
                <w:sz w:val="24"/>
                <w:szCs w:val="24"/>
              </w:rPr>
            </w:pPr>
            <w:r w:rsidRPr="000401E3">
              <w:rPr>
                <w:sz w:val="24"/>
                <w:szCs w:val="24"/>
              </w:rPr>
              <w:t>Sufficient physical capacity</w:t>
            </w:r>
          </w:p>
          <w:p w:rsidR="008D2136" w:rsidRPr="000401E3" w:rsidRDefault="008D2136" w:rsidP="00EE3541">
            <w:pPr>
              <w:pStyle w:val="Body"/>
              <w:spacing w:before="0" w:line="240" w:lineRule="atLeast"/>
              <w:rPr>
                <w:sz w:val="24"/>
                <w:szCs w:val="24"/>
              </w:rPr>
            </w:pPr>
            <w:r w:rsidRPr="000401E3">
              <w:rPr>
                <w:sz w:val="24"/>
                <w:szCs w:val="24"/>
              </w:rPr>
              <w:t>Environmental impacts from existing anchorage practices considered to be not significant</w:t>
            </w:r>
            <w:r w:rsidR="00C0303B" w:rsidRPr="000401E3">
              <w:rPr>
                <w:sz w:val="24"/>
                <w:szCs w:val="24"/>
              </w:rPr>
              <w:t>.</w:t>
            </w:r>
          </w:p>
          <w:p w:rsidR="008D2136" w:rsidRPr="000401E3" w:rsidRDefault="008D2136" w:rsidP="00EE3541">
            <w:pPr>
              <w:pStyle w:val="Body"/>
              <w:spacing w:before="0" w:line="240" w:lineRule="atLeast"/>
              <w:rPr>
                <w:sz w:val="24"/>
                <w:szCs w:val="24"/>
              </w:rPr>
            </w:pPr>
            <w:r w:rsidRPr="000401E3">
              <w:rPr>
                <w:sz w:val="24"/>
                <w:szCs w:val="24"/>
              </w:rPr>
              <w:t>Designated anchorages.</w:t>
            </w:r>
          </w:p>
        </w:tc>
        <w:tc>
          <w:tcPr>
            <w:tcW w:w="0" w:type="auto"/>
          </w:tcPr>
          <w:p w:rsidR="008D2136" w:rsidRPr="000401E3" w:rsidRDefault="008D2136" w:rsidP="00EE3541">
            <w:pPr>
              <w:pStyle w:val="Body"/>
              <w:spacing w:before="0" w:line="240" w:lineRule="atLeast"/>
              <w:rPr>
                <w:sz w:val="24"/>
                <w:szCs w:val="24"/>
              </w:rPr>
            </w:pPr>
            <w:r w:rsidRPr="000401E3">
              <w:rPr>
                <w:sz w:val="24"/>
                <w:szCs w:val="24"/>
              </w:rPr>
              <w:t xml:space="preserve">Sufficient physical capacity </w:t>
            </w:r>
          </w:p>
          <w:p w:rsidR="008D2136" w:rsidRPr="000401E3" w:rsidRDefault="008D2136" w:rsidP="00EE3541">
            <w:pPr>
              <w:pStyle w:val="Body"/>
              <w:spacing w:before="0" w:line="240" w:lineRule="atLeast"/>
              <w:rPr>
                <w:sz w:val="24"/>
                <w:szCs w:val="24"/>
              </w:rPr>
            </w:pPr>
            <w:r w:rsidRPr="000401E3">
              <w:rPr>
                <w:sz w:val="24"/>
                <w:szCs w:val="24"/>
              </w:rPr>
              <w:t>Environmental impacts from existing anchorage practices considered to be not significant.</w:t>
            </w:r>
          </w:p>
          <w:p w:rsidR="008D2136" w:rsidRPr="000401E3" w:rsidRDefault="008D2136" w:rsidP="00EE3541">
            <w:pPr>
              <w:pStyle w:val="Body"/>
              <w:spacing w:before="0" w:line="240" w:lineRule="atLeast"/>
              <w:rPr>
                <w:sz w:val="24"/>
                <w:szCs w:val="24"/>
              </w:rPr>
            </w:pPr>
            <w:r w:rsidRPr="000401E3">
              <w:rPr>
                <w:sz w:val="24"/>
                <w:szCs w:val="24"/>
              </w:rPr>
              <w:t xml:space="preserve">No designated anchorages. </w:t>
            </w:r>
          </w:p>
          <w:p w:rsidR="00E6385F" w:rsidRPr="000401E3" w:rsidRDefault="00E6385F" w:rsidP="00EE3541">
            <w:pPr>
              <w:pStyle w:val="Body"/>
              <w:spacing w:before="0" w:line="240" w:lineRule="atLeast"/>
              <w:rPr>
                <w:sz w:val="24"/>
                <w:szCs w:val="24"/>
              </w:rPr>
            </w:pPr>
          </w:p>
        </w:tc>
        <w:tc>
          <w:tcPr>
            <w:tcW w:w="2546" w:type="dxa"/>
          </w:tcPr>
          <w:p w:rsidR="008D2136" w:rsidRPr="000401E3" w:rsidRDefault="008D2136" w:rsidP="00EE3541">
            <w:pPr>
              <w:pStyle w:val="Body"/>
              <w:spacing w:before="0" w:line="240" w:lineRule="atLeast"/>
              <w:rPr>
                <w:sz w:val="24"/>
                <w:szCs w:val="24"/>
              </w:rPr>
            </w:pPr>
            <w:r w:rsidRPr="000401E3">
              <w:rPr>
                <w:sz w:val="24"/>
                <w:szCs w:val="24"/>
              </w:rPr>
              <w:t xml:space="preserve">Sufficient physical capacity </w:t>
            </w:r>
          </w:p>
          <w:p w:rsidR="008D2136" w:rsidRPr="000401E3" w:rsidRDefault="008D2136" w:rsidP="00EE3541">
            <w:pPr>
              <w:pStyle w:val="Body"/>
              <w:spacing w:before="0" w:line="240" w:lineRule="atLeast"/>
              <w:rPr>
                <w:sz w:val="24"/>
                <w:szCs w:val="24"/>
              </w:rPr>
            </w:pPr>
            <w:r w:rsidRPr="000401E3">
              <w:rPr>
                <w:sz w:val="24"/>
                <w:szCs w:val="24"/>
              </w:rPr>
              <w:t>Environmental impacts from existing anchorage practices considered to be not significant.</w:t>
            </w:r>
          </w:p>
          <w:p w:rsidR="008D2136" w:rsidRPr="000401E3" w:rsidRDefault="008D2136" w:rsidP="00EE3541">
            <w:pPr>
              <w:pStyle w:val="Body"/>
              <w:spacing w:before="0" w:line="240" w:lineRule="atLeast"/>
              <w:rPr>
                <w:sz w:val="24"/>
                <w:szCs w:val="24"/>
              </w:rPr>
            </w:pPr>
            <w:r w:rsidRPr="000401E3">
              <w:rPr>
                <w:sz w:val="24"/>
                <w:szCs w:val="24"/>
              </w:rPr>
              <w:t>No designated anchorages.</w:t>
            </w:r>
          </w:p>
        </w:tc>
        <w:tc>
          <w:tcPr>
            <w:tcW w:w="2552" w:type="dxa"/>
          </w:tcPr>
          <w:p w:rsidR="008D2136" w:rsidRPr="000401E3" w:rsidRDefault="008D2136" w:rsidP="00EE3541">
            <w:pPr>
              <w:pStyle w:val="Body"/>
              <w:spacing w:before="0" w:line="240" w:lineRule="atLeast"/>
              <w:rPr>
                <w:sz w:val="24"/>
                <w:szCs w:val="24"/>
              </w:rPr>
            </w:pPr>
            <w:r w:rsidRPr="000401E3">
              <w:rPr>
                <w:sz w:val="24"/>
                <w:szCs w:val="24"/>
              </w:rPr>
              <w:t>High demand for anchorages, nearly all ships (99</w:t>
            </w:r>
            <w:r w:rsidR="0018691F" w:rsidRPr="000401E3">
              <w:rPr>
                <w:sz w:val="24"/>
                <w:szCs w:val="24"/>
              </w:rPr>
              <w:t>%</w:t>
            </w:r>
            <w:r w:rsidRPr="000401E3">
              <w:rPr>
                <w:sz w:val="24"/>
                <w:szCs w:val="24"/>
              </w:rPr>
              <w:t xml:space="preserve">) proceed directly to anchor from sea to await a berth. </w:t>
            </w:r>
          </w:p>
          <w:p w:rsidR="008D2136" w:rsidRPr="000401E3" w:rsidRDefault="008D2136" w:rsidP="00EE3541">
            <w:pPr>
              <w:pStyle w:val="Body"/>
              <w:spacing w:before="0" w:line="240" w:lineRule="atLeast"/>
              <w:rPr>
                <w:sz w:val="24"/>
                <w:szCs w:val="24"/>
              </w:rPr>
            </w:pPr>
            <w:r w:rsidRPr="000401E3">
              <w:rPr>
                <w:sz w:val="24"/>
                <w:szCs w:val="24"/>
              </w:rPr>
              <w:t>Environmental impacts from existing anchorage practices considered to be not significant.</w:t>
            </w:r>
          </w:p>
          <w:p w:rsidR="008D2136" w:rsidRPr="000401E3" w:rsidRDefault="00A455F1" w:rsidP="00EE3541">
            <w:pPr>
              <w:pStyle w:val="Body"/>
              <w:spacing w:before="0" w:line="240" w:lineRule="atLeast"/>
              <w:rPr>
                <w:sz w:val="24"/>
                <w:szCs w:val="24"/>
              </w:rPr>
            </w:pPr>
            <w:r w:rsidRPr="000401E3">
              <w:rPr>
                <w:sz w:val="24"/>
                <w:szCs w:val="24"/>
              </w:rPr>
              <w:t>D</w:t>
            </w:r>
            <w:r w:rsidR="008D2136" w:rsidRPr="000401E3">
              <w:rPr>
                <w:sz w:val="24"/>
                <w:szCs w:val="24"/>
              </w:rPr>
              <w:t xml:space="preserve">esignated anchorages. </w:t>
            </w:r>
          </w:p>
        </w:tc>
        <w:tc>
          <w:tcPr>
            <w:tcW w:w="2551" w:type="dxa"/>
          </w:tcPr>
          <w:p w:rsidR="008D2136" w:rsidRPr="000401E3" w:rsidRDefault="008D2136" w:rsidP="00EE3541">
            <w:pPr>
              <w:pStyle w:val="Body"/>
              <w:spacing w:before="0" w:line="240" w:lineRule="atLeast"/>
              <w:rPr>
                <w:sz w:val="24"/>
                <w:szCs w:val="24"/>
              </w:rPr>
            </w:pPr>
            <w:r w:rsidRPr="000401E3">
              <w:rPr>
                <w:sz w:val="24"/>
                <w:szCs w:val="24"/>
              </w:rPr>
              <w:t>Sufficient physical capacity.</w:t>
            </w:r>
          </w:p>
          <w:p w:rsidR="008D2136" w:rsidRPr="000401E3" w:rsidRDefault="008D2136" w:rsidP="00EE3541">
            <w:pPr>
              <w:pStyle w:val="Body"/>
              <w:spacing w:before="0" w:line="240" w:lineRule="atLeast"/>
              <w:rPr>
                <w:sz w:val="24"/>
                <w:szCs w:val="24"/>
              </w:rPr>
            </w:pPr>
            <w:r w:rsidRPr="000401E3">
              <w:rPr>
                <w:sz w:val="24"/>
                <w:szCs w:val="24"/>
              </w:rPr>
              <w:t>Environmental impacts from existing anchorage practices considered to be not significant.</w:t>
            </w:r>
          </w:p>
          <w:p w:rsidR="008D2136" w:rsidRPr="000401E3" w:rsidRDefault="008D2136" w:rsidP="00EE3541">
            <w:pPr>
              <w:pStyle w:val="Body"/>
              <w:spacing w:before="0" w:line="240" w:lineRule="atLeast"/>
              <w:rPr>
                <w:sz w:val="24"/>
                <w:szCs w:val="24"/>
              </w:rPr>
            </w:pPr>
            <w:r w:rsidRPr="000401E3">
              <w:rPr>
                <w:sz w:val="24"/>
                <w:szCs w:val="24"/>
              </w:rPr>
              <w:t>Designated anchorages.</w:t>
            </w:r>
          </w:p>
        </w:tc>
      </w:tr>
      <w:tr w:rsidR="002D640B" w:rsidRPr="000401E3" w:rsidTr="00E32D3A">
        <w:trPr>
          <w:cantSplit/>
        </w:trPr>
        <w:tc>
          <w:tcPr>
            <w:tcW w:w="0" w:type="auto"/>
          </w:tcPr>
          <w:p w:rsidR="002D640B" w:rsidRPr="000401E3" w:rsidRDefault="002D640B" w:rsidP="00EE3541">
            <w:pPr>
              <w:pStyle w:val="Body"/>
              <w:spacing w:before="0" w:line="240" w:lineRule="atLeast"/>
              <w:rPr>
                <w:b/>
                <w:sz w:val="24"/>
                <w:szCs w:val="24"/>
              </w:rPr>
            </w:pPr>
            <w:r w:rsidRPr="000401E3">
              <w:rPr>
                <w:b/>
                <w:sz w:val="24"/>
                <w:szCs w:val="24"/>
              </w:rPr>
              <w:t>Future Demand</w:t>
            </w:r>
            <w:r w:rsidR="00C0303B" w:rsidRPr="000401E3">
              <w:rPr>
                <w:b/>
                <w:sz w:val="24"/>
                <w:szCs w:val="24"/>
              </w:rPr>
              <w:t>*</w:t>
            </w:r>
          </w:p>
        </w:tc>
        <w:tc>
          <w:tcPr>
            <w:tcW w:w="0" w:type="auto"/>
          </w:tcPr>
          <w:p w:rsidR="002D640B" w:rsidRPr="000401E3" w:rsidRDefault="002D640B" w:rsidP="00EE3541">
            <w:pPr>
              <w:pStyle w:val="Body"/>
              <w:spacing w:before="0" w:line="240" w:lineRule="atLeast"/>
              <w:rPr>
                <w:sz w:val="24"/>
                <w:szCs w:val="24"/>
              </w:rPr>
            </w:pPr>
            <w:r w:rsidRPr="000401E3">
              <w:rPr>
                <w:sz w:val="24"/>
                <w:szCs w:val="24"/>
              </w:rPr>
              <w:t>Low growth in ship calls (2%) over next 20 years.</w:t>
            </w:r>
          </w:p>
        </w:tc>
        <w:tc>
          <w:tcPr>
            <w:tcW w:w="0" w:type="auto"/>
          </w:tcPr>
          <w:p w:rsidR="002D640B" w:rsidRPr="000401E3" w:rsidRDefault="002D640B" w:rsidP="00EE3541">
            <w:pPr>
              <w:pStyle w:val="Bullet"/>
              <w:numPr>
                <w:ilvl w:val="0"/>
                <w:numId w:val="0"/>
              </w:numPr>
              <w:spacing w:after="120" w:line="240" w:lineRule="atLeast"/>
              <w:rPr>
                <w:szCs w:val="24"/>
              </w:rPr>
            </w:pPr>
            <w:r w:rsidRPr="000401E3">
              <w:rPr>
                <w:szCs w:val="24"/>
              </w:rPr>
              <w:t>Low growth in ship calls (2%) over next 20 years</w:t>
            </w:r>
            <w:r w:rsidR="00C0303B" w:rsidRPr="000401E3">
              <w:rPr>
                <w:szCs w:val="24"/>
              </w:rPr>
              <w:t>.</w:t>
            </w:r>
          </w:p>
        </w:tc>
        <w:tc>
          <w:tcPr>
            <w:tcW w:w="2546" w:type="dxa"/>
          </w:tcPr>
          <w:p w:rsidR="002D640B" w:rsidRPr="000401E3" w:rsidRDefault="002D640B" w:rsidP="00EE3541">
            <w:pPr>
              <w:pStyle w:val="Bullet"/>
              <w:numPr>
                <w:ilvl w:val="0"/>
                <w:numId w:val="0"/>
              </w:numPr>
              <w:spacing w:after="120" w:line="240" w:lineRule="atLeast"/>
              <w:rPr>
                <w:szCs w:val="24"/>
              </w:rPr>
            </w:pPr>
            <w:r w:rsidRPr="000401E3">
              <w:rPr>
                <w:szCs w:val="24"/>
              </w:rPr>
              <w:t xml:space="preserve">Significant </w:t>
            </w:r>
            <w:r w:rsidR="0018691F" w:rsidRPr="000401E3">
              <w:rPr>
                <w:szCs w:val="24"/>
              </w:rPr>
              <w:t>growth in future ship calls (11</w:t>
            </w:r>
            <w:r w:rsidRPr="000401E3">
              <w:rPr>
                <w:szCs w:val="24"/>
              </w:rPr>
              <w:t>%) over the next 20 years</w:t>
            </w:r>
          </w:p>
        </w:tc>
        <w:tc>
          <w:tcPr>
            <w:tcW w:w="2552" w:type="dxa"/>
          </w:tcPr>
          <w:p w:rsidR="002D640B" w:rsidRPr="000401E3" w:rsidRDefault="002D640B" w:rsidP="00EE3541">
            <w:pPr>
              <w:pStyle w:val="Body"/>
              <w:spacing w:before="0" w:line="240" w:lineRule="atLeast"/>
              <w:rPr>
                <w:sz w:val="24"/>
                <w:szCs w:val="24"/>
              </w:rPr>
            </w:pPr>
            <w:r w:rsidRPr="000401E3">
              <w:rPr>
                <w:sz w:val="24"/>
                <w:szCs w:val="24"/>
              </w:rPr>
              <w:t>Relatively moderate growth in future ship calls (5-6%) over the next 20 years</w:t>
            </w:r>
          </w:p>
        </w:tc>
        <w:tc>
          <w:tcPr>
            <w:tcW w:w="2551" w:type="dxa"/>
          </w:tcPr>
          <w:p w:rsidR="002D640B" w:rsidRPr="000401E3" w:rsidRDefault="002D640B" w:rsidP="00EE3541">
            <w:pPr>
              <w:pStyle w:val="Body"/>
              <w:spacing w:before="0" w:line="240" w:lineRule="atLeast"/>
              <w:rPr>
                <w:sz w:val="24"/>
                <w:szCs w:val="24"/>
              </w:rPr>
            </w:pPr>
            <w:r w:rsidRPr="000401E3">
              <w:rPr>
                <w:sz w:val="24"/>
                <w:szCs w:val="24"/>
              </w:rPr>
              <w:t>Relatively moderate growth in future ship calls (3-4%) over the next 20 years</w:t>
            </w:r>
          </w:p>
        </w:tc>
      </w:tr>
      <w:tr w:rsidR="004A623E" w:rsidRPr="000401E3" w:rsidTr="00E32D3A">
        <w:trPr>
          <w:cantSplit/>
        </w:trPr>
        <w:tc>
          <w:tcPr>
            <w:tcW w:w="0" w:type="auto"/>
          </w:tcPr>
          <w:p w:rsidR="006C1B0E" w:rsidRPr="000401E3" w:rsidRDefault="006C1B0E" w:rsidP="00EE3541">
            <w:pPr>
              <w:pStyle w:val="Body"/>
              <w:spacing w:before="0" w:line="240" w:lineRule="atLeast"/>
              <w:rPr>
                <w:b/>
                <w:sz w:val="24"/>
                <w:szCs w:val="24"/>
              </w:rPr>
            </w:pPr>
            <w:r w:rsidRPr="000401E3">
              <w:rPr>
                <w:b/>
                <w:sz w:val="24"/>
                <w:szCs w:val="24"/>
              </w:rPr>
              <w:t xml:space="preserve">Future adequacy </w:t>
            </w:r>
          </w:p>
        </w:tc>
        <w:tc>
          <w:tcPr>
            <w:tcW w:w="0" w:type="auto"/>
          </w:tcPr>
          <w:p w:rsidR="006C1B0E" w:rsidRPr="000401E3" w:rsidRDefault="006C1B0E" w:rsidP="00EE3541">
            <w:pPr>
              <w:pStyle w:val="Body"/>
              <w:spacing w:before="0" w:line="240" w:lineRule="atLeast"/>
              <w:rPr>
                <w:sz w:val="24"/>
                <w:szCs w:val="24"/>
              </w:rPr>
            </w:pPr>
            <w:r w:rsidRPr="000401E3">
              <w:rPr>
                <w:sz w:val="24"/>
                <w:szCs w:val="24"/>
              </w:rPr>
              <w:t>No predicted need to expand.</w:t>
            </w:r>
          </w:p>
        </w:tc>
        <w:tc>
          <w:tcPr>
            <w:tcW w:w="0" w:type="auto"/>
          </w:tcPr>
          <w:p w:rsidR="006C1B0E" w:rsidRPr="000401E3" w:rsidRDefault="006C1B0E" w:rsidP="00EE3541">
            <w:pPr>
              <w:pStyle w:val="Body"/>
              <w:spacing w:before="0" w:line="240" w:lineRule="atLeast"/>
              <w:rPr>
                <w:sz w:val="24"/>
                <w:szCs w:val="24"/>
              </w:rPr>
            </w:pPr>
            <w:r w:rsidRPr="000401E3">
              <w:rPr>
                <w:sz w:val="24"/>
                <w:szCs w:val="24"/>
              </w:rPr>
              <w:t>No predicted need to expand.</w:t>
            </w:r>
          </w:p>
        </w:tc>
        <w:tc>
          <w:tcPr>
            <w:tcW w:w="2546" w:type="dxa"/>
          </w:tcPr>
          <w:p w:rsidR="006C1B0E" w:rsidRPr="000401E3" w:rsidRDefault="006C1B0E" w:rsidP="00EE3541">
            <w:pPr>
              <w:pStyle w:val="Body"/>
              <w:spacing w:before="0" w:line="240" w:lineRule="atLeast"/>
              <w:rPr>
                <w:sz w:val="24"/>
                <w:szCs w:val="24"/>
              </w:rPr>
            </w:pPr>
            <w:r w:rsidRPr="000401E3">
              <w:rPr>
                <w:sz w:val="24"/>
                <w:szCs w:val="24"/>
              </w:rPr>
              <w:t>No predicted need to expand.</w:t>
            </w:r>
          </w:p>
        </w:tc>
        <w:tc>
          <w:tcPr>
            <w:tcW w:w="2552" w:type="dxa"/>
          </w:tcPr>
          <w:p w:rsidR="006C1B0E" w:rsidRPr="000401E3" w:rsidRDefault="006C1B0E" w:rsidP="00EE3541">
            <w:pPr>
              <w:pStyle w:val="Body"/>
              <w:spacing w:before="0" w:line="240" w:lineRule="atLeast"/>
              <w:rPr>
                <w:sz w:val="24"/>
                <w:szCs w:val="24"/>
              </w:rPr>
            </w:pPr>
            <w:r w:rsidRPr="000401E3">
              <w:rPr>
                <w:sz w:val="24"/>
                <w:szCs w:val="24"/>
              </w:rPr>
              <w:t>Requirement for expan</w:t>
            </w:r>
            <w:r w:rsidR="0018691F" w:rsidRPr="000401E3">
              <w:rPr>
                <w:sz w:val="24"/>
                <w:szCs w:val="24"/>
              </w:rPr>
              <w:t xml:space="preserve">sion of anchorages by around 30% </w:t>
            </w:r>
            <w:r w:rsidRPr="000401E3">
              <w:rPr>
                <w:sz w:val="24"/>
                <w:szCs w:val="24"/>
              </w:rPr>
              <w:t>predicted</w:t>
            </w:r>
            <w:r w:rsidR="00C0303B" w:rsidRPr="000401E3">
              <w:rPr>
                <w:sz w:val="24"/>
                <w:szCs w:val="24"/>
              </w:rPr>
              <w:t xml:space="preserve"> to accommodate peak demand</w:t>
            </w:r>
          </w:p>
        </w:tc>
        <w:tc>
          <w:tcPr>
            <w:tcW w:w="2551" w:type="dxa"/>
          </w:tcPr>
          <w:p w:rsidR="006C1B0E" w:rsidRPr="000401E3" w:rsidRDefault="006C1B0E" w:rsidP="00EE3541">
            <w:pPr>
              <w:pStyle w:val="Body"/>
              <w:spacing w:before="0" w:line="240" w:lineRule="atLeast"/>
              <w:rPr>
                <w:sz w:val="24"/>
                <w:szCs w:val="24"/>
              </w:rPr>
            </w:pPr>
            <w:r w:rsidRPr="000401E3">
              <w:rPr>
                <w:sz w:val="24"/>
                <w:szCs w:val="24"/>
              </w:rPr>
              <w:t>No predicted need to expand.</w:t>
            </w:r>
          </w:p>
        </w:tc>
      </w:tr>
      <w:tr w:rsidR="004A623E" w:rsidRPr="000401E3" w:rsidTr="00E32D3A">
        <w:trPr>
          <w:cantSplit/>
        </w:trPr>
        <w:tc>
          <w:tcPr>
            <w:tcW w:w="0" w:type="auto"/>
          </w:tcPr>
          <w:p w:rsidR="006C1B0E" w:rsidRPr="000401E3" w:rsidRDefault="006C1B0E" w:rsidP="00EE3541">
            <w:pPr>
              <w:pStyle w:val="Body"/>
              <w:spacing w:before="0" w:line="240" w:lineRule="atLeast"/>
              <w:rPr>
                <w:b/>
                <w:sz w:val="24"/>
                <w:szCs w:val="24"/>
              </w:rPr>
            </w:pPr>
            <w:r w:rsidRPr="000401E3">
              <w:rPr>
                <w:b/>
                <w:sz w:val="24"/>
                <w:szCs w:val="24"/>
              </w:rPr>
              <w:t xml:space="preserve">Management Options </w:t>
            </w:r>
          </w:p>
        </w:tc>
        <w:tc>
          <w:tcPr>
            <w:tcW w:w="0" w:type="auto"/>
          </w:tcPr>
          <w:p w:rsidR="006C1B0E" w:rsidRPr="000401E3" w:rsidRDefault="006C1B0E" w:rsidP="00EE3541">
            <w:pPr>
              <w:pStyle w:val="Body"/>
              <w:spacing w:before="0" w:line="240" w:lineRule="atLeast"/>
              <w:rPr>
                <w:sz w:val="24"/>
                <w:szCs w:val="24"/>
              </w:rPr>
            </w:pPr>
            <w:r w:rsidRPr="000401E3">
              <w:rPr>
                <w:sz w:val="24"/>
                <w:szCs w:val="24"/>
              </w:rPr>
              <w:t>Continue current practices of ship anchoring</w:t>
            </w:r>
          </w:p>
          <w:p w:rsidR="00213DC9" w:rsidRPr="000401E3" w:rsidRDefault="00213DC9" w:rsidP="00EE3541">
            <w:pPr>
              <w:pStyle w:val="Body"/>
              <w:spacing w:before="0" w:line="240" w:lineRule="atLeast"/>
              <w:rPr>
                <w:sz w:val="24"/>
                <w:szCs w:val="24"/>
              </w:rPr>
            </w:pPr>
            <w:r w:rsidRPr="000401E3">
              <w:rPr>
                <w:sz w:val="24"/>
                <w:szCs w:val="24"/>
              </w:rPr>
              <w:t>Improve current anchorage management practices to protect environmental values</w:t>
            </w:r>
          </w:p>
          <w:p w:rsidR="002102E6" w:rsidRPr="000401E3" w:rsidRDefault="002102E6" w:rsidP="00EE3541">
            <w:pPr>
              <w:pStyle w:val="Body"/>
              <w:spacing w:before="0" w:line="240" w:lineRule="atLeast"/>
              <w:rPr>
                <w:sz w:val="24"/>
                <w:szCs w:val="24"/>
              </w:rPr>
            </w:pPr>
            <w:r w:rsidRPr="000401E3">
              <w:rPr>
                <w:sz w:val="24"/>
                <w:szCs w:val="24"/>
              </w:rPr>
              <w:t>Optimise the use of existing anchorages</w:t>
            </w:r>
          </w:p>
          <w:p w:rsidR="004A623E" w:rsidRPr="000401E3" w:rsidRDefault="004A623E" w:rsidP="00EE3541">
            <w:pPr>
              <w:pStyle w:val="Body"/>
              <w:spacing w:before="0" w:line="240" w:lineRule="atLeast"/>
              <w:rPr>
                <w:sz w:val="24"/>
                <w:szCs w:val="24"/>
              </w:rPr>
            </w:pPr>
            <w:r w:rsidRPr="000401E3">
              <w:rPr>
                <w:sz w:val="24"/>
                <w:szCs w:val="24"/>
              </w:rPr>
              <w:t>Investigate impacts of ship anchorages on aesthetic values at the Port of Cairns</w:t>
            </w:r>
          </w:p>
        </w:tc>
        <w:tc>
          <w:tcPr>
            <w:tcW w:w="0" w:type="auto"/>
          </w:tcPr>
          <w:p w:rsidR="006C1B0E" w:rsidRPr="000401E3" w:rsidRDefault="004A623E" w:rsidP="00EE3541">
            <w:pPr>
              <w:pStyle w:val="Body"/>
              <w:spacing w:before="0" w:line="240" w:lineRule="atLeast"/>
              <w:rPr>
                <w:sz w:val="24"/>
                <w:szCs w:val="24"/>
              </w:rPr>
            </w:pPr>
            <w:r w:rsidRPr="000401E3">
              <w:rPr>
                <w:sz w:val="24"/>
                <w:szCs w:val="24"/>
              </w:rPr>
              <w:t>Continue current practices of ship anchoring.</w:t>
            </w:r>
          </w:p>
          <w:p w:rsidR="00213DC9" w:rsidRPr="000401E3" w:rsidRDefault="00213DC9" w:rsidP="00EE3541">
            <w:pPr>
              <w:pStyle w:val="Body"/>
              <w:spacing w:before="0" w:line="240" w:lineRule="atLeast"/>
              <w:rPr>
                <w:sz w:val="24"/>
                <w:szCs w:val="24"/>
              </w:rPr>
            </w:pPr>
            <w:r w:rsidRPr="000401E3">
              <w:rPr>
                <w:sz w:val="24"/>
                <w:szCs w:val="24"/>
              </w:rPr>
              <w:t>Improve current anchorage management practices to protect environmental values</w:t>
            </w:r>
          </w:p>
          <w:p w:rsidR="004A623E" w:rsidRPr="000401E3" w:rsidRDefault="004A623E" w:rsidP="00EE3541">
            <w:pPr>
              <w:pStyle w:val="Body"/>
              <w:spacing w:before="0" w:line="240" w:lineRule="atLeast"/>
              <w:rPr>
                <w:sz w:val="24"/>
                <w:szCs w:val="24"/>
              </w:rPr>
            </w:pPr>
            <w:r w:rsidRPr="000401E3">
              <w:rPr>
                <w:sz w:val="24"/>
                <w:szCs w:val="24"/>
              </w:rPr>
              <w:t>Consider implementing designated anchorage areas</w:t>
            </w:r>
          </w:p>
          <w:p w:rsidR="004A623E" w:rsidRPr="000401E3" w:rsidRDefault="004A623E" w:rsidP="00EE3541">
            <w:pPr>
              <w:pStyle w:val="Body"/>
              <w:spacing w:before="0" w:line="240" w:lineRule="atLeast"/>
              <w:rPr>
                <w:sz w:val="24"/>
                <w:szCs w:val="24"/>
              </w:rPr>
            </w:pPr>
            <w:r w:rsidRPr="000401E3">
              <w:rPr>
                <w:sz w:val="24"/>
                <w:szCs w:val="24"/>
              </w:rPr>
              <w:t>Investigate impacts of ship anchorages on aesthetic values at the Port of Townsville</w:t>
            </w:r>
          </w:p>
        </w:tc>
        <w:tc>
          <w:tcPr>
            <w:tcW w:w="2546" w:type="dxa"/>
          </w:tcPr>
          <w:p w:rsidR="004A623E" w:rsidRPr="000401E3" w:rsidRDefault="004A623E" w:rsidP="00EE3541">
            <w:pPr>
              <w:pStyle w:val="Body"/>
              <w:spacing w:before="0" w:line="240" w:lineRule="atLeast"/>
              <w:rPr>
                <w:sz w:val="24"/>
                <w:szCs w:val="24"/>
              </w:rPr>
            </w:pPr>
            <w:r w:rsidRPr="000401E3">
              <w:rPr>
                <w:sz w:val="24"/>
                <w:szCs w:val="24"/>
              </w:rPr>
              <w:t xml:space="preserve">Continue current practices of ship anchoring. </w:t>
            </w:r>
          </w:p>
          <w:p w:rsidR="00213DC9" w:rsidRPr="000401E3" w:rsidRDefault="00213DC9" w:rsidP="00EE3541">
            <w:pPr>
              <w:pStyle w:val="Body"/>
              <w:spacing w:before="0" w:line="240" w:lineRule="atLeast"/>
              <w:rPr>
                <w:sz w:val="24"/>
                <w:szCs w:val="24"/>
              </w:rPr>
            </w:pPr>
            <w:r w:rsidRPr="000401E3">
              <w:rPr>
                <w:sz w:val="24"/>
                <w:szCs w:val="24"/>
              </w:rPr>
              <w:t>Improve current anchorage management practices to protect environmental values</w:t>
            </w:r>
          </w:p>
          <w:p w:rsidR="006C1B0E" w:rsidRPr="000401E3" w:rsidRDefault="004A623E" w:rsidP="00EE3541">
            <w:pPr>
              <w:pStyle w:val="Body"/>
              <w:spacing w:before="0" w:line="240" w:lineRule="atLeast"/>
              <w:rPr>
                <w:sz w:val="24"/>
                <w:szCs w:val="24"/>
              </w:rPr>
            </w:pPr>
            <w:r w:rsidRPr="000401E3">
              <w:rPr>
                <w:sz w:val="24"/>
                <w:szCs w:val="24"/>
              </w:rPr>
              <w:t>Consider implementing designated anchorage areas.</w:t>
            </w:r>
          </w:p>
          <w:p w:rsidR="00D63A94" w:rsidRPr="000401E3" w:rsidRDefault="00D63A94" w:rsidP="00EE3541">
            <w:pPr>
              <w:pStyle w:val="Body"/>
              <w:spacing w:before="0" w:line="240" w:lineRule="atLeast"/>
              <w:rPr>
                <w:sz w:val="24"/>
                <w:szCs w:val="24"/>
              </w:rPr>
            </w:pPr>
            <w:r w:rsidRPr="000401E3">
              <w:rPr>
                <w:sz w:val="24"/>
                <w:szCs w:val="24"/>
              </w:rPr>
              <w:t>Consider scheduled ship arrivals if and when anchorage demand dictates</w:t>
            </w:r>
          </w:p>
        </w:tc>
        <w:tc>
          <w:tcPr>
            <w:tcW w:w="2552" w:type="dxa"/>
          </w:tcPr>
          <w:p w:rsidR="004A623E" w:rsidRPr="000401E3" w:rsidRDefault="004A623E" w:rsidP="00EE3541">
            <w:pPr>
              <w:pStyle w:val="Body"/>
              <w:spacing w:before="0" w:line="240" w:lineRule="atLeast"/>
              <w:rPr>
                <w:sz w:val="24"/>
                <w:szCs w:val="24"/>
              </w:rPr>
            </w:pPr>
            <w:r w:rsidRPr="000401E3">
              <w:rPr>
                <w:sz w:val="24"/>
                <w:szCs w:val="24"/>
              </w:rPr>
              <w:t>Consider more efficient use of existing anchorages</w:t>
            </w:r>
            <w:r w:rsidR="009D32BF" w:rsidRPr="000401E3">
              <w:rPr>
                <w:sz w:val="24"/>
                <w:szCs w:val="24"/>
              </w:rPr>
              <w:t>*</w:t>
            </w:r>
          </w:p>
          <w:p w:rsidR="00213DC9" w:rsidRPr="000401E3" w:rsidRDefault="00213DC9" w:rsidP="00EE3541">
            <w:pPr>
              <w:pStyle w:val="Body"/>
              <w:spacing w:before="0" w:line="240" w:lineRule="atLeast"/>
              <w:rPr>
                <w:sz w:val="24"/>
                <w:szCs w:val="24"/>
              </w:rPr>
            </w:pPr>
            <w:r w:rsidRPr="000401E3">
              <w:rPr>
                <w:sz w:val="24"/>
                <w:szCs w:val="24"/>
              </w:rPr>
              <w:t>Improve current anchorage management practices to protect environmental values</w:t>
            </w:r>
          </w:p>
          <w:p w:rsidR="00C0303B" w:rsidRPr="000401E3" w:rsidRDefault="00C0303B" w:rsidP="00EE3541">
            <w:pPr>
              <w:pStyle w:val="Body"/>
              <w:spacing w:before="0" w:line="240" w:lineRule="atLeast"/>
              <w:rPr>
                <w:sz w:val="24"/>
                <w:szCs w:val="24"/>
              </w:rPr>
            </w:pPr>
            <w:r w:rsidRPr="000401E3">
              <w:rPr>
                <w:sz w:val="24"/>
                <w:szCs w:val="24"/>
              </w:rPr>
              <w:t>Further investigate impacts of ship anchorages on aesthetic values at the Port of Hay Point</w:t>
            </w:r>
          </w:p>
          <w:p w:rsidR="006C1B0E" w:rsidRPr="000401E3" w:rsidRDefault="004A623E" w:rsidP="00EE3541">
            <w:pPr>
              <w:pStyle w:val="Body"/>
              <w:spacing w:before="0" w:line="240" w:lineRule="atLeast"/>
              <w:rPr>
                <w:sz w:val="24"/>
                <w:szCs w:val="24"/>
              </w:rPr>
            </w:pPr>
            <w:r w:rsidRPr="000401E3">
              <w:rPr>
                <w:sz w:val="24"/>
                <w:szCs w:val="24"/>
              </w:rPr>
              <w:t xml:space="preserve">Consider scheduled arrivals in combination with </w:t>
            </w:r>
            <w:r w:rsidR="008D2136" w:rsidRPr="000401E3">
              <w:rPr>
                <w:sz w:val="24"/>
                <w:szCs w:val="24"/>
              </w:rPr>
              <w:t xml:space="preserve">designated </w:t>
            </w:r>
            <w:r w:rsidRPr="000401E3">
              <w:rPr>
                <w:sz w:val="24"/>
                <w:szCs w:val="24"/>
              </w:rPr>
              <w:t>anchorages to avoid need to expand anchorage areas</w:t>
            </w:r>
          </w:p>
        </w:tc>
        <w:tc>
          <w:tcPr>
            <w:tcW w:w="2551" w:type="dxa"/>
          </w:tcPr>
          <w:p w:rsidR="004A623E" w:rsidRPr="000401E3" w:rsidRDefault="004A623E" w:rsidP="00EE3541">
            <w:pPr>
              <w:pStyle w:val="Body"/>
              <w:spacing w:before="0" w:line="240" w:lineRule="atLeast"/>
              <w:rPr>
                <w:sz w:val="24"/>
                <w:szCs w:val="24"/>
              </w:rPr>
            </w:pPr>
            <w:r w:rsidRPr="000401E3">
              <w:rPr>
                <w:sz w:val="24"/>
                <w:szCs w:val="24"/>
              </w:rPr>
              <w:t>Continue current practices of ship anchoring</w:t>
            </w:r>
          </w:p>
          <w:p w:rsidR="00213DC9" w:rsidRPr="000401E3" w:rsidRDefault="00213DC9" w:rsidP="00EE3541">
            <w:pPr>
              <w:pStyle w:val="Body"/>
              <w:spacing w:before="0" w:line="240" w:lineRule="atLeast"/>
              <w:rPr>
                <w:sz w:val="24"/>
                <w:szCs w:val="24"/>
              </w:rPr>
            </w:pPr>
            <w:r w:rsidRPr="000401E3">
              <w:rPr>
                <w:sz w:val="24"/>
                <w:szCs w:val="24"/>
              </w:rPr>
              <w:t>Improve current anchorage management practices to protect environmental values</w:t>
            </w:r>
          </w:p>
          <w:p w:rsidR="002102E6" w:rsidRPr="000401E3" w:rsidRDefault="002102E6" w:rsidP="00EE3541">
            <w:pPr>
              <w:pStyle w:val="Body"/>
              <w:spacing w:before="0" w:line="240" w:lineRule="atLeast"/>
              <w:rPr>
                <w:sz w:val="24"/>
                <w:szCs w:val="24"/>
              </w:rPr>
            </w:pPr>
            <w:r w:rsidRPr="000401E3">
              <w:rPr>
                <w:sz w:val="24"/>
                <w:szCs w:val="24"/>
              </w:rPr>
              <w:t>Optimise the use of existing anchorages</w:t>
            </w:r>
          </w:p>
          <w:p w:rsidR="00C0303B" w:rsidRPr="000401E3" w:rsidRDefault="00C0303B" w:rsidP="00EE3541">
            <w:pPr>
              <w:pStyle w:val="Body"/>
              <w:spacing w:before="0" w:line="240" w:lineRule="atLeast"/>
              <w:rPr>
                <w:sz w:val="24"/>
                <w:szCs w:val="24"/>
              </w:rPr>
            </w:pPr>
            <w:r w:rsidRPr="000401E3">
              <w:rPr>
                <w:sz w:val="24"/>
                <w:szCs w:val="24"/>
              </w:rPr>
              <w:t>Investigate impacts of ship anchorages on aesthetic values at the Port of Gladstone</w:t>
            </w:r>
          </w:p>
          <w:p w:rsidR="006C1B0E" w:rsidRPr="000401E3" w:rsidRDefault="004A623E" w:rsidP="00EE3541">
            <w:pPr>
              <w:pStyle w:val="Body"/>
              <w:spacing w:before="0" w:line="240" w:lineRule="atLeast"/>
              <w:rPr>
                <w:sz w:val="24"/>
                <w:szCs w:val="24"/>
              </w:rPr>
            </w:pPr>
            <w:r w:rsidRPr="000401E3">
              <w:rPr>
                <w:sz w:val="24"/>
                <w:szCs w:val="24"/>
              </w:rPr>
              <w:t>If waiting times increase beyond four days, consider redesignating some anchorages as coal ship anchorages, and consider feasibility of VAS</w:t>
            </w:r>
          </w:p>
        </w:tc>
      </w:tr>
    </w:tbl>
    <w:p w:rsidR="00EB266C" w:rsidRDefault="009D32BF" w:rsidP="00A56D33">
      <w:pPr>
        <w:pStyle w:val="Bullet"/>
        <w:numPr>
          <w:ilvl w:val="0"/>
          <w:numId w:val="0"/>
        </w:numPr>
        <w:ind w:left="360" w:hanging="360"/>
        <w:sectPr w:rsidR="00EB266C" w:rsidSect="00823F8D">
          <w:pgSz w:w="16838" w:h="11906" w:orient="landscape" w:code="9"/>
          <w:pgMar w:top="1418" w:right="1701" w:bottom="1418" w:left="1701" w:header="709" w:footer="709" w:gutter="0"/>
          <w:cols w:space="720"/>
          <w:docGrid w:linePitch="273"/>
        </w:sectPr>
      </w:pPr>
      <w:r w:rsidRPr="000401E3">
        <w:rPr>
          <w:szCs w:val="24"/>
        </w:rPr>
        <w:t>*Already under consideration in the draft port master plan (refer Aurecon 2012)</w:t>
      </w:r>
    </w:p>
    <w:p w:rsidR="00823F8D" w:rsidRPr="00FD3BF5" w:rsidRDefault="00014F6D" w:rsidP="00823F8D">
      <w:pPr>
        <w:pStyle w:val="Heading1"/>
      </w:pPr>
      <w:bookmarkStart w:id="146" w:name="_Toc353532665"/>
      <w:bookmarkStart w:id="147" w:name="_Toc353798716"/>
      <w:bookmarkStart w:id="148" w:name="_Ref356417365"/>
      <w:bookmarkStart w:id="149" w:name="_Ref356417952"/>
      <w:bookmarkStart w:id="150" w:name="_Ref356418517"/>
      <w:bookmarkStart w:id="151" w:name="_Toc358987192"/>
      <w:r w:rsidRPr="00FD3BF5">
        <w:t>En</w:t>
      </w:r>
      <w:r w:rsidR="00823F8D" w:rsidRPr="00FD3BF5">
        <w:t>vironmental</w:t>
      </w:r>
      <w:r w:rsidR="00331A52" w:rsidRPr="00FD3BF5">
        <w:t xml:space="preserve"> </w:t>
      </w:r>
      <w:r w:rsidR="00FA2CB4" w:rsidRPr="00FD3BF5">
        <w:t>S</w:t>
      </w:r>
      <w:r w:rsidR="00FD6E1A" w:rsidRPr="00FD3BF5">
        <w:t xml:space="preserve">hip anchorage </w:t>
      </w:r>
      <w:r w:rsidR="00823F8D" w:rsidRPr="00FD3BF5">
        <w:t>management Strateg</w:t>
      </w:r>
      <w:r w:rsidRPr="00FD3BF5">
        <w:t>y</w:t>
      </w:r>
      <w:r w:rsidR="00823F8D" w:rsidRPr="00FD3BF5">
        <w:t xml:space="preserve"> for </w:t>
      </w:r>
      <w:r w:rsidR="00D4535A">
        <w:t xml:space="preserve">the </w:t>
      </w:r>
      <w:r w:rsidR="00823F8D" w:rsidRPr="00FD3BF5">
        <w:t>FIVE MAJOR PORT Anchorages</w:t>
      </w:r>
      <w:bookmarkEnd w:id="146"/>
      <w:bookmarkEnd w:id="147"/>
      <w:bookmarkEnd w:id="148"/>
      <w:bookmarkEnd w:id="149"/>
      <w:bookmarkEnd w:id="150"/>
      <w:bookmarkEnd w:id="151"/>
    </w:p>
    <w:p w:rsidR="00823F8D" w:rsidRPr="000401E3" w:rsidRDefault="00823F8D" w:rsidP="00823F8D">
      <w:pPr>
        <w:pStyle w:val="Heading2"/>
        <w:rPr>
          <w:rFonts w:ascii="Arial" w:hAnsi="Arial" w:cs="Arial"/>
          <w:sz w:val="24"/>
          <w:szCs w:val="24"/>
        </w:rPr>
      </w:pPr>
      <w:bookmarkStart w:id="152" w:name="_Toc353532666"/>
      <w:bookmarkStart w:id="153" w:name="_Toc353798717"/>
      <w:bookmarkStart w:id="154" w:name="_Toc358987193"/>
      <w:r w:rsidRPr="000401E3">
        <w:rPr>
          <w:rFonts w:ascii="Arial" w:hAnsi="Arial" w:cs="Arial"/>
          <w:sz w:val="24"/>
          <w:szCs w:val="24"/>
        </w:rPr>
        <w:t>Introduction</w:t>
      </w:r>
      <w:bookmarkEnd w:id="152"/>
      <w:bookmarkEnd w:id="153"/>
      <w:bookmarkEnd w:id="154"/>
    </w:p>
    <w:p w:rsidR="00823F8D" w:rsidRPr="000401E3" w:rsidRDefault="00823F8D" w:rsidP="00823F8D">
      <w:pPr>
        <w:pStyle w:val="Body"/>
        <w:rPr>
          <w:rFonts w:cs="Arial"/>
          <w:b/>
          <w:sz w:val="24"/>
          <w:szCs w:val="24"/>
        </w:rPr>
      </w:pPr>
      <w:r w:rsidRPr="000401E3">
        <w:rPr>
          <w:rFonts w:cs="Arial"/>
          <w:sz w:val="24"/>
          <w:szCs w:val="24"/>
        </w:rPr>
        <w:t>Review of shipping demand forecast, existing site conditions and impacts and comparative analysis of management strategies has been completed under phases 1 and 2 of th</w:t>
      </w:r>
      <w:r w:rsidR="000B1C08" w:rsidRPr="000401E3">
        <w:rPr>
          <w:rFonts w:cs="Arial"/>
          <w:sz w:val="24"/>
          <w:szCs w:val="24"/>
        </w:rPr>
        <w:t>e</w:t>
      </w:r>
      <w:r w:rsidRPr="000401E3">
        <w:rPr>
          <w:rFonts w:cs="Arial"/>
          <w:sz w:val="24"/>
          <w:szCs w:val="24"/>
        </w:rPr>
        <w:t xml:space="preserve"> project. Those works demonstrate that </w:t>
      </w:r>
      <w:r w:rsidR="004935AB" w:rsidRPr="000401E3">
        <w:rPr>
          <w:rFonts w:cs="Arial"/>
          <w:sz w:val="24"/>
          <w:szCs w:val="24"/>
        </w:rPr>
        <w:t>options</w:t>
      </w:r>
      <w:r w:rsidRPr="000401E3">
        <w:rPr>
          <w:rFonts w:cs="Arial"/>
          <w:sz w:val="24"/>
          <w:szCs w:val="24"/>
        </w:rPr>
        <w:t xml:space="preserve"> exist to implement new, or adapt and improve existing anchorage management actions to avoid further impacts on the World Heritage Area, particularly under future shipping demand.</w:t>
      </w:r>
    </w:p>
    <w:p w:rsidR="00823F8D" w:rsidRPr="000401E3" w:rsidRDefault="008253FF" w:rsidP="00823F8D">
      <w:pPr>
        <w:pStyle w:val="Body"/>
        <w:rPr>
          <w:rFonts w:cs="Arial"/>
          <w:sz w:val="24"/>
          <w:szCs w:val="24"/>
        </w:rPr>
      </w:pPr>
      <w:r>
        <w:rPr>
          <w:rFonts w:cs="Arial"/>
          <w:sz w:val="24"/>
          <w:szCs w:val="24"/>
        </w:rPr>
        <w:t>This section describes an EMS</w:t>
      </w:r>
      <w:r w:rsidR="00823F8D" w:rsidRPr="000401E3">
        <w:rPr>
          <w:rFonts w:cs="Arial"/>
          <w:sz w:val="24"/>
          <w:szCs w:val="24"/>
        </w:rPr>
        <w:t xml:space="preserve"> for all five major ports of the W</w:t>
      </w:r>
      <w:r w:rsidR="005D090B" w:rsidRPr="000401E3">
        <w:rPr>
          <w:rFonts w:cs="Arial"/>
          <w:sz w:val="24"/>
          <w:szCs w:val="24"/>
        </w:rPr>
        <w:t xml:space="preserve">orld </w:t>
      </w:r>
      <w:r w:rsidR="00823F8D" w:rsidRPr="000401E3">
        <w:rPr>
          <w:rFonts w:cs="Arial"/>
          <w:sz w:val="24"/>
          <w:szCs w:val="24"/>
        </w:rPr>
        <w:t>H</w:t>
      </w:r>
      <w:r w:rsidR="005D090B" w:rsidRPr="000401E3">
        <w:rPr>
          <w:rFonts w:cs="Arial"/>
          <w:sz w:val="24"/>
          <w:szCs w:val="24"/>
        </w:rPr>
        <w:t xml:space="preserve">eritage </w:t>
      </w:r>
      <w:r w:rsidR="00823F8D" w:rsidRPr="000401E3">
        <w:rPr>
          <w:rFonts w:cs="Arial"/>
          <w:sz w:val="24"/>
          <w:szCs w:val="24"/>
        </w:rPr>
        <w:t>A</w:t>
      </w:r>
      <w:r w:rsidR="005D090B" w:rsidRPr="000401E3">
        <w:rPr>
          <w:rFonts w:cs="Arial"/>
          <w:sz w:val="24"/>
          <w:szCs w:val="24"/>
        </w:rPr>
        <w:t>rea</w:t>
      </w:r>
      <w:r w:rsidR="00823F8D" w:rsidRPr="000401E3">
        <w:rPr>
          <w:rFonts w:cs="Arial"/>
          <w:sz w:val="24"/>
          <w:szCs w:val="24"/>
        </w:rPr>
        <w:t xml:space="preserve"> which will enable improved management of anchorages </w:t>
      </w:r>
      <w:r w:rsidR="00FA415D" w:rsidRPr="000401E3">
        <w:rPr>
          <w:rFonts w:cs="Arial"/>
          <w:sz w:val="24"/>
          <w:szCs w:val="24"/>
        </w:rPr>
        <w:t xml:space="preserve">to protect and minimise impacts on environmental values </w:t>
      </w:r>
      <w:r w:rsidR="00823F8D" w:rsidRPr="000401E3">
        <w:rPr>
          <w:rFonts w:cs="Arial"/>
          <w:sz w:val="24"/>
          <w:szCs w:val="24"/>
        </w:rPr>
        <w:t xml:space="preserve">to be achieved. This </w:t>
      </w:r>
      <w:r>
        <w:rPr>
          <w:rFonts w:cs="Arial"/>
          <w:sz w:val="24"/>
          <w:szCs w:val="24"/>
        </w:rPr>
        <w:t>EMS</w:t>
      </w:r>
      <w:r w:rsidR="00823F8D" w:rsidRPr="000401E3">
        <w:rPr>
          <w:rFonts w:cs="Arial"/>
          <w:sz w:val="24"/>
          <w:szCs w:val="24"/>
        </w:rPr>
        <w:t xml:space="preserve"> also has relevance to those locations within the </w:t>
      </w:r>
      <w:r w:rsidR="00FA415D" w:rsidRPr="000401E3">
        <w:rPr>
          <w:rFonts w:cs="Arial"/>
          <w:sz w:val="24"/>
          <w:szCs w:val="24"/>
        </w:rPr>
        <w:t xml:space="preserve">Marine Park </w:t>
      </w:r>
      <w:r w:rsidR="00823F8D" w:rsidRPr="000401E3">
        <w:rPr>
          <w:rFonts w:cs="Arial"/>
          <w:sz w:val="24"/>
          <w:szCs w:val="24"/>
        </w:rPr>
        <w:t xml:space="preserve">which are not designated anchorages associated with ports but which are zoned as general use and are, therefore, able to </w:t>
      </w:r>
      <w:r w:rsidR="00FD6E1A" w:rsidRPr="000401E3">
        <w:rPr>
          <w:rFonts w:cs="Arial"/>
          <w:sz w:val="24"/>
          <w:szCs w:val="24"/>
        </w:rPr>
        <w:t xml:space="preserve">be </w:t>
      </w:r>
      <w:r w:rsidR="00823F8D" w:rsidRPr="000401E3">
        <w:rPr>
          <w:rFonts w:cs="Arial"/>
          <w:sz w:val="24"/>
          <w:szCs w:val="24"/>
        </w:rPr>
        <w:t>used by s</w:t>
      </w:r>
      <w:r w:rsidR="00DC46DB">
        <w:rPr>
          <w:rFonts w:cs="Arial"/>
          <w:sz w:val="24"/>
          <w:szCs w:val="24"/>
        </w:rPr>
        <w:t xml:space="preserve">hips for anchoring activities. </w:t>
      </w:r>
      <w:r w:rsidR="00823F8D" w:rsidRPr="000401E3">
        <w:rPr>
          <w:rFonts w:cs="Arial"/>
          <w:sz w:val="24"/>
          <w:szCs w:val="24"/>
        </w:rPr>
        <w:t>This strategy identifies actions to facilitate implementation of the management requirements identified in previous sections. Through this strategy</w:t>
      </w:r>
      <w:r w:rsidR="00FA415D" w:rsidRPr="000401E3">
        <w:rPr>
          <w:rFonts w:cs="Arial"/>
          <w:sz w:val="24"/>
          <w:szCs w:val="24"/>
        </w:rPr>
        <w:t>,</w:t>
      </w:r>
      <w:r w:rsidR="00823F8D" w:rsidRPr="000401E3">
        <w:rPr>
          <w:rFonts w:cs="Arial"/>
          <w:sz w:val="24"/>
          <w:szCs w:val="24"/>
        </w:rPr>
        <w:t xml:space="preserve"> improved and consistent environmental </w:t>
      </w:r>
      <w:r w:rsidR="00FD6E1A" w:rsidRPr="000401E3">
        <w:rPr>
          <w:rFonts w:cs="Arial"/>
          <w:sz w:val="24"/>
          <w:szCs w:val="24"/>
        </w:rPr>
        <w:t xml:space="preserve">ship anchorage </w:t>
      </w:r>
      <w:r w:rsidR="00823F8D" w:rsidRPr="000401E3">
        <w:rPr>
          <w:rFonts w:cs="Arial"/>
          <w:sz w:val="24"/>
          <w:szCs w:val="24"/>
        </w:rPr>
        <w:t xml:space="preserve">management at each of the ports will be achieved during the next 25 years as shipping demand increases. </w:t>
      </w:r>
    </w:p>
    <w:p w:rsidR="00FA415D" w:rsidRPr="000401E3" w:rsidRDefault="00823F8D" w:rsidP="00823F8D">
      <w:pPr>
        <w:pStyle w:val="Body"/>
        <w:rPr>
          <w:rFonts w:cs="Arial"/>
          <w:sz w:val="24"/>
          <w:szCs w:val="24"/>
        </w:rPr>
      </w:pPr>
      <w:r w:rsidRPr="000401E3">
        <w:rPr>
          <w:rFonts w:cs="Arial"/>
          <w:sz w:val="24"/>
          <w:szCs w:val="24"/>
        </w:rPr>
        <w:t xml:space="preserve">This environmental </w:t>
      </w:r>
      <w:r w:rsidR="00FD6E1A" w:rsidRPr="000401E3">
        <w:rPr>
          <w:rFonts w:cs="Arial"/>
          <w:sz w:val="24"/>
          <w:szCs w:val="24"/>
        </w:rPr>
        <w:t xml:space="preserve">ship </w:t>
      </w:r>
      <w:r w:rsidR="000579C9" w:rsidRPr="000401E3">
        <w:rPr>
          <w:rFonts w:cs="Arial"/>
          <w:sz w:val="24"/>
          <w:szCs w:val="24"/>
        </w:rPr>
        <w:t>anchorage</w:t>
      </w:r>
      <w:r w:rsidR="00FD6E1A" w:rsidRPr="000401E3">
        <w:rPr>
          <w:rFonts w:cs="Arial"/>
          <w:sz w:val="24"/>
          <w:szCs w:val="24"/>
        </w:rPr>
        <w:t xml:space="preserve"> </w:t>
      </w:r>
      <w:r w:rsidRPr="000401E3">
        <w:rPr>
          <w:rFonts w:cs="Arial"/>
          <w:sz w:val="24"/>
          <w:szCs w:val="24"/>
        </w:rPr>
        <w:t xml:space="preserve">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The strategy, therefore, provides for improved environmental management of the existing port anchorages which has comparable social benefits. </w:t>
      </w:r>
    </w:p>
    <w:p w:rsidR="00823F8D" w:rsidRPr="000401E3" w:rsidRDefault="00823F8D" w:rsidP="00823F8D">
      <w:pPr>
        <w:pStyle w:val="Body"/>
        <w:rPr>
          <w:rFonts w:cs="Arial"/>
          <w:b/>
          <w:sz w:val="24"/>
          <w:szCs w:val="24"/>
        </w:rPr>
      </w:pPr>
      <w:r w:rsidRPr="000401E3">
        <w:rPr>
          <w:rFonts w:cs="Arial"/>
          <w:sz w:val="24"/>
          <w:szCs w:val="24"/>
        </w:rPr>
        <w:t xml:space="preserve">Three explicit Objectives support the strategy to improve future management of ship anchorages and actions are designed to achieve each of these Objectives: </w:t>
      </w:r>
    </w:p>
    <w:p w:rsidR="00823F8D" w:rsidRPr="000401E3" w:rsidRDefault="000401E3" w:rsidP="00823F8D">
      <w:pPr>
        <w:pStyle w:val="Bullet"/>
        <w:numPr>
          <w:ilvl w:val="0"/>
          <w:numId w:val="0"/>
        </w:numPr>
        <w:ind w:left="360" w:hanging="360"/>
        <w:rPr>
          <w:rFonts w:cs="Arial"/>
          <w:b/>
          <w:szCs w:val="24"/>
        </w:rPr>
      </w:pPr>
      <w:r>
        <w:rPr>
          <w:rFonts w:cs="Arial"/>
          <w:szCs w:val="24"/>
        </w:rPr>
        <w:t xml:space="preserve">Objective 1: </w:t>
      </w:r>
      <w:r w:rsidR="00823F8D" w:rsidRPr="000401E3">
        <w:rPr>
          <w:rFonts w:cs="Arial"/>
          <w:szCs w:val="24"/>
        </w:rPr>
        <w:t>Manage existing anchorages with the aim of protecting environmental values</w:t>
      </w:r>
    </w:p>
    <w:p w:rsidR="00823F8D" w:rsidRPr="000401E3" w:rsidRDefault="000401E3" w:rsidP="00823F8D">
      <w:pPr>
        <w:pStyle w:val="Bullet"/>
        <w:numPr>
          <w:ilvl w:val="0"/>
          <w:numId w:val="0"/>
        </w:numPr>
        <w:ind w:left="360" w:hanging="360"/>
        <w:rPr>
          <w:rFonts w:cs="Arial"/>
          <w:b/>
          <w:szCs w:val="24"/>
        </w:rPr>
      </w:pPr>
      <w:r>
        <w:rPr>
          <w:rFonts w:cs="Arial"/>
          <w:szCs w:val="24"/>
        </w:rPr>
        <w:t xml:space="preserve">Objective 2: </w:t>
      </w:r>
      <w:r w:rsidR="00823F8D" w:rsidRPr="000401E3">
        <w:rPr>
          <w:rFonts w:cs="Arial"/>
          <w:szCs w:val="24"/>
        </w:rPr>
        <w:t>Optimise use of existin</w:t>
      </w:r>
      <w:r w:rsidR="00CA3BA8" w:rsidRPr="000401E3">
        <w:rPr>
          <w:rFonts w:cs="Arial"/>
          <w:szCs w:val="24"/>
        </w:rPr>
        <w:t>g anchorages in the Marine Park</w:t>
      </w:r>
    </w:p>
    <w:p w:rsidR="00823F8D" w:rsidRPr="000401E3" w:rsidRDefault="000401E3" w:rsidP="00823F8D">
      <w:pPr>
        <w:pStyle w:val="Bullet"/>
        <w:numPr>
          <w:ilvl w:val="0"/>
          <w:numId w:val="0"/>
        </w:numPr>
        <w:ind w:left="360" w:hanging="360"/>
        <w:rPr>
          <w:rFonts w:cs="Arial"/>
          <w:b/>
          <w:szCs w:val="24"/>
        </w:rPr>
      </w:pPr>
      <w:r>
        <w:rPr>
          <w:rFonts w:cs="Arial"/>
          <w:szCs w:val="24"/>
        </w:rPr>
        <w:t xml:space="preserve">Objective 3: </w:t>
      </w:r>
      <w:r w:rsidR="00823F8D" w:rsidRPr="000401E3">
        <w:rPr>
          <w:rFonts w:cs="Arial"/>
          <w:szCs w:val="24"/>
        </w:rPr>
        <w:t>Minimise environmental impacts from future anchorages and anchorage relocations</w:t>
      </w:r>
    </w:p>
    <w:p w:rsidR="00823F8D" w:rsidRPr="000401E3" w:rsidRDefault="00823F8D" w:rsidP="00823F8D">
      <w:pPr>
        <w:pStyle w:val="Body"/>
        <w:rPr>
          <w:rFonts w:cs="Arial"/>
          <w:b/>
          <w:sz w:val="24"/>
          <w:szCs w:val="24"/>
        </w:rPr>
      </w:pPr>
      <w:r w:rsidRPr="000401E3">
        <w:rPr>
          <w:rFonts w:cs="Arial"/>
          <w:sz w:val="24"/>
          <w:szCs w:val="24"/>
        </w:rPr>
        <w:t xml:space="preserve">The following sections present the outcomes for each of the Objectives, the action plans which support achievement of those outcomes and the timeframes within which the action plans are to be achieved. The relevance of each of the Objectives to the management of each of the five port anchorages is also discussed. Given vessels may anchor anywhere within the </w:t>
      </w:r>
      <w:r w:rsidR="00FD6E1A" w:rsidRPr="000401E3">
        <w:rPr>
          <w:rFonts w:cs="Arial"/>
          <w:sz w:val="24"/>
          <w:szCs w:val="24"/>
        </w:rPr>
        <w:t xml:space="preserve">Marine Park </w:t>
      </w:r>
      <w:r w:rsidRPr="000401E3">
        <w:rPr>
          <w:rFonts w:cs="Arial"/>
          <w:sz w:val="24"/>
          <w:szCs w:val="24"/>
        </w:rPr>
        <w:t>general use zone</w:t>
      </w:r>
      <w:r w:rsidR="00230404" w:rsidRPr="000401E3">
        <w:rPr>
          <w:rFonts w:cs="Arial"/>
          <w:sz w:val="24"/>
          <w:szCs w:val="24"/>
        </w:rPr>
        <w:t xml:space="preserve"> and DSA</w:t>
      </w:r>
      <w:r w:rsidRPr="000401E3">
        <w:rPr>
          <w:rFonts w:cs="Arial"/>
          <w:sz w:val="24"/>
          <w:szCs w:val="24"/>
        </w:rPr>
        <w:t xml:space="preserve">, this strategy has been deliberately structured to achieve each of the desired </w:t>
      </w:r>
      <w:r w:rsidR="00FD6E1A" w:rsidRPr="000401E3">
        <w:rPr>
          <w:rFonts w:cs="Arial"/>
          <w:sz w:val="24"/>
          <w:szCs w:val="24"/>
        </w:rPr>
        <w:t xml:space="preserve">Objectives </w:t>
      </w:r>
      <w:r w:rsidRPr="000401E3">
        <w:rPr>
          <w:rFonts w:cs="Arial"/>
          <w:sz w:val="24"/>
          <w:szCs w:val="24"/>
        </w:rPr>
        <w:t>to provide relevancy to those vessels that may not be making use of port prescribed anchorages.</w:t>
      </w:r>
    </w:p>
    <w:p w:rsidR="00823F8D" w:rsidRPr="000401E3" w:rsidRDefault="00823F8D" w:rsidP="00823F8D">
      <w:pPr>
        <w:pStyle w:val="Heading2"/>
        <w:rPr>
          <w:sz w:val="24"/>
          <w:szCs w:val="24"/>
        </w:rPr>
      </w:pPr>
      <w:bookmarkStart w:id="155" w:name="_Toc353532667"/>
      <w:bookmarkStart w:id="156" w:name="_Toc353798718"/>
      <w:bookmarkStart w:id="157" w:name="_Toc358987194"/>
      <w:bookmarkStart w:id="158" w:name="_Toc352933495"/>
      <w:r w:rsidRPr="000401E3">
        <w:rPr>
          <w:sz w:val="24"/>
          <w:szCs w:val="24"/>
        </w:rPr>
        <w:t>Objective 1: Manage existing anchorages with the aim of protecting environmental values</w:t>
      </w:r>
      <w:bookmarkEnd w:id="155"/>
      <w:bookmarkEnd w:id="156"/>
      <w:bookmarkEnd w:id="157"/>
    </w:p>
    <w:bookmarkEnd w:id="158"/>
    <w:p w:rsidR="00823F8D" w:rsidRPr="000401E3" w:rsidRDefault="00823F8D" w:rsidP="00823F8D">
      <w:pPr>
        <w:pStyle w:val="Heading3"/>
        <w:rPr>
          <w:sz w:val="24"/>
          <w:szCs w:val="24"/>
        </w:rPr>
      </w:pPr>
      <w:r w:rsidRPr="000401E3">
        <w:rPr>
          <w:sz w:val="24"/>
          <w:szCs w:val="24"/>
        </w:rPr>
        <w:t>Outcomes of Objective 1</w:t>
      </w:r>
    </w:p>
    <w:p w:rsidR="00823F8D" w:rsidRPr="000401E3" w:rsidRDefault="00FA415D" w:rsidP="00823F8D">
      <w:pPr>
        <w:pStyle w:val="Body"/>
        <w:rPr>
          <w:rFonts w:cs="Arial"/>
          <w:b/>
          <w:sz w:val="24"/>
          <w:szCs w:val="24"/>
        </w:rPr>
      </w:pPr>
      <w:r w:rsidRPr="000401E3">
        <w:rPr>
          <w:rFonts w:cs="Arial"/>
          <w:sz w:val="24"/>
          <w:szCs w:val="24"/>
        </w:rPr>
        <w:t xml:space="preserve">At four of the five </w:t>
      </w:r>
      <w:r w:rsidR="00223ADC" w:rsidRPr="000401E3">
        <w:rPr>
          <w:rFonts w:cs="Arial"/>
          <w:sz w:val="24"/>
          <w:szCs w:val="24"/>
        </w:rPr>
        <w:t>major</w:t>
      </w:r>
      <w:r w:rsidRPr="000401E3">
        <w:rPr>
          <w:rFonts w:cs="Arial"/>
          <w:sz w:val="24"/>
          <w:szCs w:val="24"/>
        </w:rPr>
        <w:t xml:space="preserve"> ports current practices of ship anchorages were considered to have minimal impact to the environment. However, all ports will benefit from the implementation of Objective 1, which </w:t>
      </w:r>
      <w:r w:rsidR="00823F8D" w:rsidRPr="000401E3">
        <w:rPr>
          <w:rFonts w:cs="Arial"/>
          <w:sz w:val="24"/>
          <w:szCs w:val="24"/>
        </w:rPr>
        <w:t>will improve current anchorage management practices by strengthening the understanding of, and management options available for, activities that cause or have the potential to cause environmental impacts within ship anchorages. Objective 1 is applicable to and should be implemented for all five major port anchorages within the W</w:t>
      </w:r>
      <w:r w:rsidR="005D090B" w:rsidRPr="000401E3">
        <w:rPr>
          <w:rFonts w:cs="Arial"/>
          <w:sz w:val="24"/>
          <w:szCs w:val="24"/>
        </w:rPr>
        <w:t xml:space="preserve">orld </w:t>
      </w:r>
      <w:r w:rsidR="00823F8D" w:rsidRPr="000401E3">
        <w:rPr>
          <w:rFonts w:cs="Arial"/>
          <w:sz w:val="24"/>
          <w:szCs w:val="24"/>
        </w:rPr>
        <w:t>H</w:t>
      </w:r>
      <w:r w:rsidR="005D090B" w:rsidRPr="000401E3">
        <w:rPr>
          <w:rFonts w:cs="Arial"/>
          <w:sz w:val="24"/>
          <w:szCs w:val="24"/>
        </w:rPr>
        <w:t xml:space="preserve">eritage </w:t>
      </w:r>
      <w:r w:rsidR="00823F8D" w:rsidRPr="000401E3">
        <w:rPr>
          <w:rFonts w:cs="Arial"/>
          <w:sz w:val="24"/>
          <w:szCs w:val="24"/>
        </w:rPr>
        <w:t>A</w:t>
      </w:r>
      <w:r w:rsidR="005D090B" w:rsidRPr="000401E3">
        <w:rPr>
          <w:rFonts w:cs="Arial"/>
          <w:sz w:val="24"/>
          <w:szCs w:val="24"/>
        </w:rPr>
        <w:t>rea</w:t>
      </w:r>
      <w:r w:rsidRPr="000401E3">
        <w:rPr>
          <w:rFonts w:cs="Arial"/>
          <w:sz w:val="24"/>
          <w:szCs w:val="24"/>
        </w:rPr>
        <w:t>, to improve the protection of environmental values</w:t>
      </w:r>
      <w:r w:rsidR="00823F8D" w:rsidRPr="000401E3">
        <w:rPr>
          <w:rFonts w:cs="Arial"/>
          <w:sz w:val="24"/>
          <w:szCs w:val="24"/>
        </w:rPr>
        <w:t>.</w:t>
      </w:r>
    </w:p>
    <w:p w:rsidR="00823F8D" w:rsidRPr="000401E3" w:rsidRDefault="00823F8D" w:rsidP="00823F8D">
      <w:pPr>
        <w:pStyle w:val="Body"/>
        <w:rPr>
          <w:rFonts w:cs="Arial"/>
          <w:b/>
          <w:sz w:val="24"/>
          <w:szCs w:val="24"/>
        </w:rPr>
      </w:pPr>
      <w:r w:rsidRPr="000401E3">
        <w:rPr>
          <w:rFonts w:cs="Arial"/>
          <w:sz w:val="24"/>
          <w:szCs w:val="24"/>
        </w:rPr>
        <w:t>The implementation of actions under this objective will achieve the following outcomes:</w:t>
      </w:r>
    </w:p>
    <w:p w:rsidR="00823F8D" w:rsidRPr="000401E3" w:rsidRDefault="00823F8D" w:rsidP="00823F8D">
      <w:pPr>
        <w:pStyle w:val="Body"/>
        <w:ind w:left="18"/>
        <w:rPr>
          <w:rFonts w:cs="Arial"/>
          <w:b/>
          <w:sz w:val="24"/>
          <w:szCs w:val="24"/>
        </w:rPr>
      </w:pPr>
      <w:r w:rsidRPr="008E0B24">
        <w:rPr>
          <w:rFonts w:cs="Arial"/>
          <w:i/>
          <w:sz w:val="24"/>
          <w:szCs w:val="24"/>
        </w:rPr>
        <w:t>Outcome</w:t>
      </w:r>
      <w:r w:rsidRPr="000401E3">
        <w:rPr>
          <w:rFonts w:cs="Arial"/>
          <w:b/>
          <w:i/>
          <w:sz w:val="24"/>
          <w:szCs w:val="24"/>
        </w:rPr>
        <w:t xml:space="preserve"> </w:t>
      </w:r>
      <w:r w:rsidRPr="000401E3">
        <w:rPr>
          <w:rFonts w:cs="Arial"/>
          <w:i/>
          <w:sz w:val="24"/>
          <w:szCs w:val="24"/>
        </w:rPr>
        <w:t>1-1</w:t>
      </w:r>
      <w:r w:rsidRPr="000401E3">
        <w:rPr>
          <w:rFonts w:cs="Arial"/>
          <w:b/>
          <w:i/>
          <w:sz w:val="24"/>
          <w:szCs w:val="24"/>
        </w:rPr>
        <w:t>:</w:t>
      </w:r>
      <w:r w:rsidRPr="000401E3">
        <w:rPr>
          <w:rFonts w:cs="Arial"/>
          <w:sz w:val="24"/>
          <w:szCs w:val="24"/>
        </w:rPr>
        <w:t xml:space="preserve"> Provide guidance and education for key stakeholders in environmental management of anchorages and ships while at anchor for improved environmental outcomes</w:t>
      </w:r>
    </w:p>
    <w:p w:rsidR="00823F8D" w:rsidRPr="000401E3" w:rsidRDefault="00823F8D" w:rsidP="00823F8D">
      <w:pPr>
        <w:pStyle w:val="Body"/>
        <w:ind w:left="18"/>
        <w:rPr>
          <w:rFonts w:cs="Arial"/>
          <w:b/>
          <w:sz w:val="24"/>
          <w:szCs w:val="24"/>
        </w:rPr>
      </w:pPr>
      <w:r w:rsidRPr="008E0B24">
        <w:rPr>
          <w:rFonts w:cs="Arial"/>
          <w:i/>
          <w:sz w:val="24"/>
          <w:szCs w:val="24"/>
        </w:rPr>
        <w:t>Outcome</w:t>
      </w:r>
      <w:r w:rsidRPr="000401E3">
        <w:rPr>
          <w:rFonts w:cs="Arial"/>
          <w:b/>
          <w:i/>
          <w:sz w:val="24"/>
          <w:szCs w:val="24"/>
        </w:rPr>
        <w:t xml:space="preserve"> </w:t>
      </w:r>
      <w:r w:rsidRPr="000401E3">
        <w:rPr>
          <w:rFonts w:cs="Arial"/>
          <w:i/>
          <w:sz w:val="24"/>
          <w:szCs w:val="24"/>
        </w:rPr>
        <w:t>1-2</w:t>
      </w:r>
      <w:r w:rsidRPr="000401E3">
        <w:rPr>
          <w:rFonts w:cs="Arial"/>
          <w:sz w:val="24"/>
          <w:szCs w:val="24"/>
        </w:rPr>
        <w:t>: Obtain better understanding of environmental condition of anchorages and their use near ports to enable adaptive management under changing conditions</w:t>
      </w:r>
    </w:p>
    <w:p w:rsidR="00823F8D" w:rsidRPr="000401E3" w:rsidRDefault="00823F8D" w:rsidP="00823F8D">
      <w:pPr>
        <w:pStyle w:val="Body"/>
        <w:ind w:left="18"/>
        <w:rPr>
          <w:rFonts w:cs="Arial"/>
          <w:b/>
          <w:sz w:val="24"/>
          <w:szCs w:val="24"/>
        </w:rPr>
      </w:pPr>
      <w:r w:rsidRPr="008E0B24">
        <w:rPr>
          <w:rFonts w:cs="Arial"/>
          <w:i/>
          <w:sz w:val="24"/>
          <w:szCs w:val="24"/>
        </w:rPr>
        <w:t>Outcome</w:t>
      </w:r>
      <w:r w:rsidRPr="000401E3">
        <w:rPr>
          <w:rFonts w:cs="Arial"/>
          <w:b/>
          <w:i/>
          <w:sz w:val="24"/>
          <w:szCs w:val="24"/>
        </w:rPr>
        <w:t xml:space="preserve"> </w:t>
      </w:r>
      <w:r w:rsidRPr="000401E3">
        <w:rPr>
          <w:rFonts w:cs="Arial"/>
          <w:i/>
          <w:sz w:val="24"/>
          <w:szCs w:val="24"/>
        </w:rPr>
        <w:t>1-3</w:t>
      </w:r>
      <w:r w:rsidRPr="000401E3">
        <w:rPr>
          <w:rFonts w:cs="Arial"/>
          <w:sz w:val="24"/>
          <w:szCs w:val="24"/>
        </w:rPr>
        <w:t>: Further enhance environmental performance at ship anchorages for improved environmental outcomes</w:t>
      </w:r>
    </w:p>
    <w:p w:rsidR="00823F8D" w:rsidRPr="000401E3" w:rsidRDefault="00823F8D" w:rsidP="00D87C46">
      <w:pPr>
        <w:pStyle w:val="Heading3"/>
        <w:rPr>
          <w:sz w:val="24"/>
          <w:szCs w:val="24"/>
        </w:rPr>
      </w:pPr>
      <w:r w:rsidRPr="000401E3">
        <w:rPr>
          <w:sz w:val="24"/>
          <w:szCs w:val="24"/>
        </w:rPr>
        <w:t>Action Plan for Outcome 1-1: Guidance and education for stakeholders</w:t>
      </w:r>
    </w:p>
    <w:p w:rsidR="00823F8D" w:rsidRPr="000401E3" w:rsidRDefault="00823F8D" w:rsidP="00823F8D">
      <w:pPr>
        <w:pStyle w:val="Body"/>
        <w:rPr>
          <w:rFonts w:cs="Arial"/>
          <w:b/>
          <w:sz w:val="24"/>
          <w:szCs w:val="24"/>
        </w:rPr>
      </w:pPr>
      <w:r w:rsidRPr="000401E3">
        <w:rPr>
          <w:rFonts w:cs="Arial"/>
          <w:sz w:val="24"/>
          <w:szCs w:val="24"/>
        </w:rPr>
        <w:t xml:space="preserve">Although all existing anchorages are located in open, soft seabed environs, with low biodiversity </w:t>
      </w:r>
      <w:r w:rsidR="001555D1">
        <w:rPr>
          <w:rFonts w:cs="Arial"/>
          <w:sz w:val="24"/>
          <w:szCs w:val="24"/>
        </w:rPr>
        <w:t>(refer s</w:t>
      </w:r>
      <w:r w:rsidRPr="000401E3">
        <w:rPr>
          <w:rFonts w:cs="Arial"/>
          <w:sz w:val="24"/>
          <w:szCs w:val="24"/>
        </w:rPr>
        <w:t xml:space="preserve">ection </w:t>
      </w:r>
      <w:r w:rsidR="00174E2A" w:rsidRPr="000401E3">
        <w:rPr>
          <w:rFonts w:cs="Arial"/>
          <w:sz w:val="24"/>
          <w:szCs w:val="24"/>
        </w:rPr>
        <w:fldChar w:fldCharType="begin"/>
      </w:r>
      <w:r w:rsidR="00174E2A" w:rsidRPr="000401E3">
        <w:rPr>
          <w:rFonts w:cs="Arial"/>
          <w:sz w:val="24"/>
          <w:szCs w:val="24"/>
        </w:rPr>
        <w:instrText xml:space="preserve"> REF _Ref353441522 \r \h </w:instrText>
      </w:r>
      <w:r w:rsidR="000401E3">
        <w:rPr>
          <w:rFonts w:cs="Arial"/>
          <w:sz w:val="24"/>
          <w:szCs w:val="24"/>
        </w:rPr>
        <w:instrText xml:space="preserve"> \* MERGEFORMAT </w:instrText>
      </w:r>
      <w:r w:rsidR="00174E2A" w:rsidRPr="000401E3">
        <w:rPr>
          <w:rFonts w:cs="Arial"/>
          <w:sz w:val="24"/>
          <w:szCs w:val="24"/>
        </w:rPr>
      </w:r>
      <w:r w:rsidR="00174E2A" w:rsidRPr="000401E3">
        <w:rPr>
          <w:rFonts w:cs="Arial"/>
          <w:sz w:val="24"/>
          <w:szCs w:val="24"/>
        </w:rPr>
        <w:fldChar w:fldCharType="separate"/>
      </w:r>
      <w:r w:rsidR="00A00A8F">
        <w:rPr>
          <w:rFonts w:cs="Arial"/>
          <w:sz w:val="24"/>
          <w:szCs w:val="24"/>
        </w:rPr>
        <w:t>3</w:t>
      </w:r>
      <w:r w:rsidR="00174E2A" w:rsidRPr="000401E3">
        <w:rPr>
          <w:rFonts w:cs="Arial"/>
          <w:sz w:val="24"/>
          <w:szCs w:val="24"/>
        </w:rPr>
        <w:fldChar w:fldCharType="end"/>
      </w:r>
      <w:r w:rsidRPr="000401E3">
        <w:rPr>
          <w:rFonts w:cs="Arial"/>
          <w:sz w:val="24"/>
          <w:szCs w:val="24"/>
        </w:rPr>
        <w:t>) these habitats are of value to the continuity and integrity of the W</w:t>
      </w:r>
      <w:r w:rsidR="005D090B" w:rsidRPr="000401E3">
        <w:rPr>
          <w:rFonts w:cs="Arial"/>
          <w:sz w:val="24"/>
          <w:szCs w:val="24"/>
        </w:rPr>
        <w:t xml:space="preserve">orld </w:t>
      </w:r>
      <w:r w:rsidRPr="000401E3">
        <w:rPr>
          <w:rFonts w:cs="Arial"/>
          <w:sz w:val="24"/>
          <w:szCs w:val="24"/>
        </w:rPr>
        <w:t>H</w:t>
      </w:r>
      <w:r w:rsidR="005D090B" w:rsidRPr="000401E3">
        <w:rPr>
          <w:rFonts w:cs="Arial"/>
          <w:sz w:val="24"/>
          <w:szCs w:val="24"/>
        </w:rPr>
        <w:t xml:space="preserve">eritage </w:t>
      </w:r>
      <w:r w:rsidRPr="000401E3">
        <w:rPr>
          <w:rFonts w:cs="Arial"/>
          <w:sz w:val="24"/>
          <w:szCs w:val="24"/>
        </w:rPr>
        <w:t>A</w:t>
      </w:r>
      <w:r w:rsidR="005D090B" w:rsidRPr="000401E3">
        <w:rPr>
          <w:rFonts w:cs="Arial"/>
          <w:sz w:val="24"/>
          <w:szCs w:val="24"/>
        </w:rPr>
        <w:t>rea</w:t>
      </w:r>
      <w:r w:rsidRPr="000401E3">
        <w:rPr>
          <w:rFonts w:cs="Arial"/>
          <w:sz w:val="24"/>
          <w:szCs w:val="24"/>
        </w:rPr>
        <w:t xml:space="preserve">. Minimising fragmentation of these habitats and reducing risk of environmental impacts from ships at anchor is desirable for best environmental management. </w:t>
      </w:r>
    </w:p>
    <w:p w:rsidR="00823F8D" w:rsidRPr="000401E3" w:rsidRDefault="00823F8D" w:rsidP="00823F8D">
      <w:pPr>
        <w:pStyle w:val="Body"/>
        <w:rPr>
          <w:rFonts w:cs="Arial"/>
          <w:b/>
          <w:sz w:val="24"/>
          <w:szCs w:val="24"/>
        </w:rPr>
      </w:pPr>
      <w:r w:rsidRPr="000401E3">
        <w:rPr>
          <w:rFonts w:cs="Arial"/>
          <w:sz w:val="24"/>
          <w:szCs w:val="24"/>
        </w:rPr>
        <w:t xml:space="preserve">Current anchorage management practices are improved by strengthening the understanding of shipping agents, ship masters, RHM, MSQ and other relevant parties of how anchoring may impact the environment and what management measures are available for impact mitigation. Current anchoring controls in ports described by port notices and in port manuals relate to the safe operation of ports or anchorages which does have an objective of environmental management </w:t>
      </w:r>
      <w:r w:rsidR="0081056A" w:rsidRPr="000401E3">
        <w:rPr>
          <w:rFonts w:cs="Arial"/>
          <w:sz w:val="24"/>
          <w:szCs w:val="24"/>
        </w:rPr>
        <w:t xml:space="preserve">and </w:t>
      </w:r>
      <w:r w:rsidRPr="000401E3">
        <w:rPr>
          <w:rFonts w:cs="Arial"/>
          <w:sz w:val="24"/>
          <w:szCs w:val="24"/>
        </w:rPr>
        <w:t>does not prescriptively consider best practice management of the environment of the anchorages. Information available to the shipping industry in regards to anchorage use from AQIS, port control officers or RHM addresses quarantine requirements or anchoring safe operation and navigational requirements.</w:t>
      </w:r>
    </w:p>
    <w:p w:rsidR="00823F8D" w:rsidRPr="000401E3" w:rsidRDefault="00823F8D" w:rsidP="00823F8D">
      <w:pPr>
        <w:pStyle w:val="Body"/>
        <w:rPr>
          <w:rFonts w:cs="Arial"/>
          <w:b/>
          <w:sz w:val="24"/>
          <w:szCs w:val="24"/>
        </w:rPr>
      </w:pPr>
      <w:r w:rsidRPr="000401E3">
        <w:rPr>
          <w:rFonts w:cs="Arial"/>
          <w:sz w:val="24"/>
          <w:szCs w:val="24"/>
        </w:rPr>
        <w:t>It is recommended to:</w:t>
      </w:r>
    </w:p>
    <w:p w:rsidR="00823F8D" w:rsidRPr="00D327C3" w:rsidRDefault="006B1228" w:rsidP="00823F8D">
      <w:pPr>
        <w:pStyle w:val="Bullet"/>
        <w:rPr>
          <w:szCs w:val="24"/>
        </w:rPr>
      </w:pPr>
      <w:r w:rsidRPr="00D327C3">
        <w:rPr>
          <w:szCs w:val="24"/>
        </w:rPr>
        <w:t>D</w:t>
      </w:r>
      <w:r w:rsidR="00823F8D" w:rsidRPr="00D327C3">
        <w:rPr>
          <w:szCs w:val="24"/>
        </w:rPr>
        <w:t>evelop an environmental management guideline for anchorages in the Marine Park</w:t>
      </w:r>
    </w:p>
    <w:p w:rsidR="00823F8D" w:rsidRPr="000401E3" w:rsidRDefault="006B1228" w:rsidP="00823F8D">
      <w:pPr>
        <w:pStyle w:val="Bullet"/>
        <w:rPr>
          <w:rFonts w:cs="Arial"/>
          <w:b/>
          <w:szCs w:val="24"/>
        </w:rPr>
      </w:pPr>
      <w:r w:rsidRPr="00D327C3">
        <w:rPr>
          <w:szCs w:val="24"/>
        </w:rPr>
        <w:t>D</w:t>
      </w:r>
      <w:r w:rsidR="00823F8D" w:rsidRPr="00D327C3">
        <w:rPr>
          <w:szCs w:val="24"/>
        </w:rPr>
        <w:t xml:space="preserve">evelop </w:t>
      </w:r>
      <w:r w:rsidR="00823F8D" w:rsidRPr="000401E3">
        <w:rPr>
          <w:rFonts w:cs="Arial"/>
          <w:szCs w:val="24"/>
        </w:rPr>
        <w:t>port specific environmental management guidelines for anchorage use in the Marine Park and adjacent areas</w:t>
      </w:r>
      <w:r w:rsidR="001B1E60" w:rsidRPr="000401E3">
        <w:rPr>
          <w:rFonts w:cs="Arial"/>
          <w:szCs w:val="24"/>
        </w:rPr>
        <w:t>.</w:t>
      </w:r>
    </w:p>
    <w:p w:rsidR="00823F8D" w:rsidRPr="000401E3" w:rsidRDefault="00823F8D" w:rsidP="00823F8D">
      <w:pPr>
        <w:pStyle w:val="Bold"/>
        <w:rPr>
          <w:rFonts w:cs="Arial"/>
          <w:sz w:val="24"/>
          <w:szCs w:val="24"/>
        </w:rPr>
      </w:pPr>
      <w:r w:rsidRPr="000401E3">
        <w:rPr>
          <w:rFonts w:cs="Arial"/>
          <w:sz w:val="24"/>
          <w:szCs w:val="24"/>
        </w:rPr>
        <w:t>Environmental management guidelines</w:t>
      </w:r>
    </w:p>
    <w:p w:rsidR="00823F8D" w:rsidRPr="000401E3" w:rsidRDefault="00823F8D" w:rsidP="00823F8D">
      <w:pPr>
        <w:pStyle w:val="Body"/>
        <w:rPr>
          <w:rFonts w:cs="Arial"/>
          <w:b/>
          <w:sz w:val="24"/>
          <w:szCs w:val="24"/>
        </w:rPr>
      </w:pPr>
      <w:r w:rsidRPr="000401E3">
        <w:rPr>
          <w:rFonts w:cs="Arial"/>
          <w:sz w:val="24"/>
          <w:szCs w:val="24"/>
        </w:rPr>
        <w:t>Review to date indicates there is no specific environmental guideline relating to ships at anchor within the five major ports of the W</w:t>
      </w:r>
      <w:r w:rsidR="005D090B" w:rsidRPr="000401E3">
        <w:rPr>
          <w:rFonts w:cs="Arial"/>
          <w:sz w:val="24"/>
          <w:szCs w:val="24"/>
        </w:rPr>
        <w:t xml:space="preserve">orld </w:t>
      </w:r>
      <w:r w:rsidRPr="000401E3">
        <w:rPr>
          <w:rFonts w:cs="Arial"/>
          <w:sz w:val="24"/>
          <w:szCs w:val="24"/>
        </w:rPr>
        <w:t>H</w:t>
      </w:r>
      <w:r w:rsidR="005D090B" w:rsidRPr="000401E3">
        <w:rPr>
          <w:rFonts w:cs="Arial"/>
          <w:sz w:val="24"/>
          <w:szCs w:val="24"/>
        </w:rPr>
        <w:t xml:space="preserve">eritage </w:t>
      </w:r>
      <w:r w:rsidRPr="000401E3">
        <w:rPr>
          <w:rFonts w:cs="Arial"/>
          <w:sz w:val="24"/>
          <w:szCs w:val="24"/>
        </w:rPr>
        <w:t>A</w:t>
      </w:r>
      <w:r w:rsidR="005D090B" w:rsidRPr="000401E3">
        <w:rPr>
          <w:rFonts w:cs="Arial"/>
          <w:sz w:val="24"/>
          <w:szCs w:val="24"/>
        </w:rPr>
        <w:t>rea</w:t>
      </w:r>
      <w:r w:rsidRPr="000401E3">
        <w:rPr>
          <w:rFonts w:cs="Arial"/>
          <w:sz w:val="24"/>
          <w:szCs w:val="24"/>
        </w:rPr>
        <w:t>. In addition, the ships at anchor may not be familiar with current jurisdictions and environmental management controls available to them whilst at anchor in the W</w:t>
      </w:r>
      <w:r w:rsidR="005D090B" w:rsidRPr="000401E3">
        <w:rPr>
          <w:rFonts w:cs="Arial"/>
          <w:sz w:val="24"/>
          <w:szCs w:val="24"/>
        </w:rPr>
        <w:t xml:space="preserve">orld </w:t>
      </w:r>
      <w:r w:rsidRPr="000401E3">
        <w:rPr>
          <w:rFonts w:cs="Arial"/>
          <w:sz w:val="24"/>
          <w:szCs w:val="24"/>
        </w:rPr>
        <w:t>H</w:t>
      </w:r>
      <w:r w:rsidR="005D090B" w:rsidRPr="000401E3">
        <w:rPr>
          <w:rFonts w:cs="Arial"/>
          <w:sz w:val="24"/>
          <w:szCs w:val="24"/>
        </w:rPr>
        <w:t xml:space="preserve">eritage </w:t>
      </w:r>
      <w:r w:rsidRPr="000401E3">
        <w:rPr>
          <w:rFonts w:cs="Arial"/>
          <w:sz w:val="24"/>
          <w:szCs w:val="24"/>
        </w:rPr>
        <w:t>A</w:t>
      </w:r>
      <w:r w:rsidR="005D090B" w:rsidRPr="000401E3">
        <w:rPr>
          <w:rFonts w:cs="Arial"/>
          <w:sz w:val="24"/>
          <w:szCs w:val="24"/>
        </w:rPr>
        <w:t>rea</w:t>
      </w:r>
      <w:r w:rsidRPr="000401E3">
        <w:rPr>
          <w:rFonts w:cs="Arial"/>
          <w:sz w:val="24"/>
          <w:szCs w:val="24"/>
        </w:rPr>
        <w:t>.</w:t>
      </w:r>
    </w:p>
    <w:p w:rsidR="00823F8D" w:rsidRPr="000401E3" w:rsidRDefault="00823F8D" w:rsidP="00823F8D">
      <w:pPr>
        <w:pStyle w:val="Body"/>
        <w:rPr>
          <w:rFonts w:cs="Arial"/>
          <w:b/>
          <w:sz w:val="24"/>
          <w:szCs w:val="24"/>
        </w:rPr>
      </w:pPr>
      <w:r w:rsidRPr="000401E3">
        <w:rPr>
          <w:rFonts w:cs="Arial"/>
          <w:sz w:val="24"/>
          <w:szCs w:val="24"/>
        </w:rPr>
        <w:t>It is recommended for the GBRMPA to develop environmental guidelines relating specifically to ships at anchor which could then be used to communicate with ship owners and masters of ships. These environmental guidelines could also be extended to ships other than those accessing the five major port anchorages.</w:t>
      </w:r>
    </w:p>
    <w:p w:rsidR="00823F8D" w:rsidRPr="000401E3" w:rsidRDefault="00823F8D" w:rsidP="00823F8D">
      <w:pPr>
        <w:pStyle w:val="Body"/>
        <w:rPr>
          <w:rFonts w:cs="Arial"/>
          <w:b/>
          <w:sz w:val="24"/>
          <w:szCs w:val="24"/>
        </w:rPr>
      </w:pPr>
      <w:r w:rsidRPr="000401E3">
        <w:rPr>
          <w:rFonts w:cs="Arial"/>
          <w:sz w:val="24"/>
          <w:szCs w:val="24"/>
        </w:rPr>
        <w:t xml:space="preserve">The guidelines should make reference to relevant Conventions and legislation that are applicable across Queensland ports for environmental protection, thus strengthening the implementation of legislation. The guidelines would address: </w:t>
      </w:r>
    </w:p>
    <w:p w:rsidR="00823F8D" w:rsidRPr="00D327C3" w:rsidRDefault="006B1228" w:rsidP="00823F8D">
      <w:pPr>
        <w:pStyle w:val="Bullet"/>
        <w:rPr>
          <w:szCs w:val="24"/>
        </w:rPr>
      </w:pPr>
      <w:r w:rsidRPr="00D327C3">
        <w:rPr>
          <w:szCs w:val="24"/>
        </w:rPr>
        <w:t>A</w:t>
      </w:r>
      <w:r w:rsidR="00823F8D" w:rsidRPr="00D327C3">
        <w:rPr>
          <w:szCs w:val="24"/>
        </w:rPr>
        <w:t xml:space="preserve"> description of environmental values to be protected during anchoring</w:t>
      </w:r>
    </w:p>
    <w:p w:rsidR="00823F8D" w:rsidRPr="00D327C3" w:rsidRDefault="006B1228" w:rsidP="00823F8D">
      <w:pPr>
        <w:pStyle w:val="Bullet"/>
        <w:rPr>
          <w:szCs w:val="24"/>
        </w:rPr>
      </w:pPr>
      <w:r w:rsidRPr="00D327C3">
        <w:rPr>
          <w:szCs w:val="24"/>
        </w:rPr>
        <w:t>A</w:t>
      </w:r>
      <w:r w:rsidR="00823F8D" w:rsidRPr="00D327C3">
        <w:rPr>
          <w:szCs w:val="24"/>
        </w:rPr>
        <w:t>ctivities while anchoring that may impact on the environmental values</w:t>
      </w:r>
    </w:p>
    <w:p w:rsidR="00823F8D" w:rsidRPr="00D327C3" w:rsidRDefault="006B1228" w:rsidP="00823F8D">
      <w:pPr>
        <w:pStyle w:val="Bullet"/>
        <w:rPr>
          <w:szCs w:val="24"/>
        </w:rPr>
      </w:pPr>
      <w:r w:rsidRPr="00D327C3">
        <w:rPr>
          <w:szCs w:val="24"/>
        </w:rPr>
        <w:t>P</w:t>
      </w:r>
      <w:r w:rsidR="00823F8D" w:rsidRPr="00D327C3">
        <w:rPr>
          <w:szCs w:val="24"/>
        </w:rPr>
        <w:t xml:space="preserve">otential and actual environmental impacts from anchoring </w:t>
      </w:r>
    </w:p>
    <w:p w:rsidR="00823F8D" w:rsidRPr="00D327C3" w:rsidRDefault="006B1228" w:rsidP="00823F8D">
      <w:pPr>
        <w:pStyle w:val="Bullet"/>
        <w:rPr>
          <w:szCs w:val="24"/>
        </w:rPr>
      </w:pPr>
      <w:r w:rsidRPr="00D327C3">
        <w:rPr>
          <w:szCs w:val="24"/>
        </w:rPr>
        <w:t>B</w:t>
      </w:r>
      <w:r w:rsidR="00823F8D" w:rsidRPr="00D327C3">
        <w:rPr>
          <w:szCs w:val="24"/>
        </w:rPr>
        <w:t>est practice for anchoring with least environmental impact</w:t>
      </w:r>
    </w:p>
    <w:p w:rsidR="00823F8D" w:rsidRPr="00D327C3" w:rsidRDefault="006B1228" w:rsidP="00823F8D">
      <w:pPr>
        <w:pStyle w:val="Bullet"/>
        <w:rPr>
          <w:szCs w:val="24"/>
        </w:rPr>
      </w:pPr>
      <w:r w:rsidRPr="00D327C3">
        <w:rPr>
          <w:szCs w:val="24"/>
        </w:rPr>
        <w:t>W</w:t>
      </w:r>
      <w:r w:rsidR="00823F8D" w:rsidRPr="00D327C3">
        <w:rPr>
          <w:szCs w:val="24"/>
        </w:rPr>
        <w:t>aste management procedures while at anchor</w:t>
      </w:r>
    </w:p>
    <w:p w:rsidR="00823F8D" w:rsidRPr="00D327C3" w:rsidRDefault="006B1228" w:rsidP="00823F8D">
      <w:pPr>
        <w:pStyle w:val="Bullet"/>
        <w:rPr>
          <w:szCs w:val="24"/>
        </w:rPr>
      </w:pPr>
      <w:r w:rsidRPr="00D327C3">
        <w:rPr>
          <w:szCs w:val="24"/>
        </w:rPr>
        <w:t>L</w:t>
      </w:r>
      <w:r w:rsidR="00823F8D" w:rsidRPr="00D327C3">
        <w:rPr>
          <w:szCs w:val="24"/>
        </w:rPr>
        <w:t xml:space="preserve">ight spill and noise considerations for ships while at anchor </w:t>
      </w:r>
    </w:p>
    <w:p w:rsidR="00823F8D" w:rsidRPr="00D327C3" w:rsidRDefault="006B1228" w:rsidP="00823F8D">
      <w:pPr>
        <w:pStyle w:val="Bullet"/>
        <w:rPr>
          <w:szCs w:val="24"/>
        </w:rPr>
      </w:pPr>
      <w:r w:rsidRPr="00D327C3">
        <w:rPr>
          <w:szCs w:val="24"/>
        </w:rPr>
        <w:t>B</w:t>
      </w:r>
      <w:r w:rsidR="00823F8D" w:rsidRPr="00D327C3">
        <w:rPr>
          <w:szCs w:val="24"/>
        </w:rPr>
        <w:t>iofouling and ballast water management of relevance to anchorage use</w:t>
      </w:r>
    </w:p>
    <w:p w:rsidR="00823F8D" w:rsidRPr="000401E3" w:rsidRDefault="006B1228" w:rsidP="00823F8D">
      <w:pPr>
        <w:pStyle w:val="Bullet"/>
        <w:rPr>
          <w:rFonts w:cs="Arial"/>
          <w:b/>
          <w:szCs w:val="24"/>
        </w:rPr>
      </w:pPr>
      <w:r w:rsidRPr="00D327C3">
        <w:rPr>
          <w:szCs w:val="24"/>
        </w:rPr>
        <w:t>S</w:t>
      </w:r>
      <w:r w:rsidR="00823F8D" w:rsidRPr="00D327C3">
        <w:rPr>
          <w:szCs w:val="24"/>
        </w:rPr>
        <w:t>torage</w:t>
      </w:r>
      <w:r w:rsidR="00823F8D" w:rsidRPr="000401E3">
        <w:rPr>
          <w:rFonts w:cs="Arial"/>
          <w:szCs w:val="24"/>
        </w:rPr>
        <w:t xml:space="preserve"> and management of hazardous substances while at anchor</w:t>
      </w:r>
      <w:r w:rsidR="001B1E60" w:rsidRPr="000401E3">
        <w:rPr>
          <w:rFonts w:cs="Arial"/>
          <w:szCs w:val="24"/>
        </w:rPr>
        <w:t>.</w:t>
      </w:r>
    </w:p>
    <w:p w:rsidR="00823F8D" w:rsidRPr="000401E3" w:rsidRDefault="00823F8D" w:rsidP="00823F8D">
      <w:pPr>
        <w:pStyle w:val="Body"/>
        <w:rPr>
          <w:rFonts w:cs="Arial"/>
          <w:b/>
          <w:sz w:val="24"/>
          <w:szCs w:val="24"/>
        </w:rPr>
      </w:pPr>
      <w:r w:rsidRPr="000401E3">
        <w:rPr>
          <w:rFonts w:cs="Arial"/>
          <w:sz w:val="24"/>
          <w:szCs w:val="24"/>
        </w:rPr>
        <w:t>The environmental management measures should aim at minimising the following impacts identified as relevant to each of the five ports:</w:t>
      </w:r>
    </w:p>
    <w:p w:rsidR="00823F8D" w:rsidRPr="00D327C3" w:rsidRDefault="006B1228" w:rsidP="00823F8D">
      <w:pPr>
        <w:pStyle w:val="Bullet"/>
        <w:rPr>
          <w:szCs w:val="24"/>
        </w:rPr>
      </w:pPr>
      <w:r w:rsidRPr="00D327C3">
        <w:rPr>
          <w:szCs w:val="24"/>
        </w:rPr>
        <w:t>D</w:t>
      </w:r>
      <w:r w:rsidR="00823F8D" w:rsidRPr="00D327C3">
        <w:rPr>
          <w:szCs w:val="24"/>
        </w:rPr>
        <w:t>isturbance to seabed and supported biodiversity</w:t>
      </w:r>
    </w:p>
    <w:p w:rsidR="00823F8D" w:rsidRPr="00D327C3" w:rsidRDefault="006B1228" w:rsidP="00823F8D">
      <w:pPr>
        <w:pStyle w:val="Bullet"/>
        <w:rPr>
          <w:szCs w:val="24"/>
        </w:rPr>
      </w:pPr>
      <w:r w:rsidRPr="00D327C3">
        <w:rPr>
          <w:szCs w:val="24"/>
        </w:rPr>
        <w:t>R</w:t>
      </w:r>
      <w:r w:rsidR="00823F8D" w:rsidRPr="00D327C3">
        <w:rPr>
          <w:szCs w:val="24"/>
        </w:rPr>
        <w:t xml:space="preserve">elease of emissions or pollutants/wastes </w:t>
      </w:r>
    </w:p>
    <w:p w:rsidR="00823F8D" w:rsidRPr="00D327C3" w:rsidRDefault="006B1228" w:rsidP="00823F8D">
      <w:pPr>
        <w:pStyle w:val="Bullet"/>
        <w:rPr>
          <w:szCs w:val="24"/>
        </w:rPr>
      </w:pPr>
      <w:r w:rsidRPr="00D327C3">
        <w:rPr>
          <w:szCs w:val="24"/>
        </w:rPr>
        <w:t>A</w:t>
      </w:r>
      <w:r w:rsidR="00823F8D" w:rsidRPr="00D327C3">
        <w:rPr>
          <w:szCs w:val="24"/>
        </w:rPr>
        <w:t>ltered aesthetic value</w:t>
      </w:r>
      <w:r w:rsidR="007760B5" w:rsidRPr="00D327C3">
        <w:rPr>
          <w:szCs w:val="24"/>
        </w:rPr>
        <w:t xml:space="preserve"> (or perception thereof)</w:t>
      </w:r>
    </w:p>
    <w:p w:rsidR="00823F8D" w:rsidRPr="00D327C3" w:rsidRDefault="006B1228" w:rsidP="00823F8D">
      <w:pPr>
        <w:pStyle w:val="Bullet"/>
        <w:rPr>
          <w:szCs w:val="24"/>
        </w:rPr>
      </w:pPr>
      <w:r w:rsidRPr="00D327C3">
        <w:rPr>
          <w:szCs w:val="24"/>
        </w:rPr>
        <w:t>I</w:t>
      </w:r>
      <w:r w:rsidR="00823F8D" w:rsidRPr="00D327C3">
        <w:rPr>
          <w:szCs w:val="24"/>
        </w:rPr>
        <w:t>nterference with access to resources</w:t>
      </w:r>
    </w:p>
    <w:p w:rsidR="00823F8D" w:rsidRPr="00D327C3" w:rsidRDefault="006B1228" w:rsidP="00823F8D">
      <w:pPr>
        <w:pStyle w:val="Bullet"/>
        <w:rPr>
          <w:szCs w:val="24"/>
        </w:rPr>
      </w:pPr>
      <w:r w:rsidRPr="00D327C3">
        <w:rPr>
          <w:szCs w:val="24"/>
        </w:rPr>
        <w:t>M</w:t>
      </w:r>
      <w:r w:rsidR="00823F8D" w:rsidRPr="00D327C3">
        <w:rPr>
          <w:szCs w:val="24"/>
        </w:rPr>
        <w:t>arine pest introduction</w:t>
      </w:r>
    </w:p>
    <w:p w:rsidR="00823F8D" w:rsidRPr="000401E3" w:rsidRDefault="006B1228" w:rsidP="00823F8D">
      <w:pPr>
        <w:pStyle w:val="Bullet"/>
        <w:rPr>
          <w:rFonts w:cs="Arial"/>
          <w:b/>
          <w:szCs w:val="24"/>
        </w:rPr>
      </w:pPr>
      <w:r w:rsidRPr="00D327C3">
        <w:rPr>
          <w:szCs w:val="24"/>
        </w:rPr>
        <w:t>I</w:t>
      </w:r>
      <w:r w:rsidR="00823F8D" w:rsidRPr="00D327C3">
        <w:rPr>
          <w:szCs w:val="24"/>
        </w:rPr>
        <w:t>nterference</w:t>
      </w:r>
      <w:r w:rsidR="00823F8D" w:rsidRPr="000401E3">
        <w:rPr>
          <w:rFonts w:cs="Arial"/>
          <w:szCs w:val="24"/>
        </w:rPr>
        <w:t xml:space="preserve"> with species behaviour</w:t>
      </w:r>
      <w:r w:rsidR="001B1E60" w:rsidRPr="000401E3">
        <w:rPr>
          <w:rFonts w:cs="Arial"/>
          <w:szCs w:val="24"/>
        </w:rPr>
        <w:t>.</w:t>
      </w:r>
    </w:p>
    <w:p w:rsidR="00823F8D" w:rsidRPr="000401E3" w:rsidRDefault="00823F8D" w:rsidP="00823F8D">
      <w:pPr>
        <w:pStyle w:val="Body"/>
        <w:rPr>
          <w:rFonts w:cs="Arial"/>
          <w:b/>
          <w:sz w:val="24"/>
          <w:szCs w:val="24"/>
        </w:rPr>
      </w:pPr>
      <w:r w:rsidRPr="000401E3">
        <w:rPr>
          <w:rFonts w:cs="Arial"/>
          <w:sz w:val="24"/>
          <w:szCs w:val="24"/>
        </w:rPr>
        <w:t xml:space="preserve">The guidelines should be developed in collaboration with key stakeholders, including port authorities, MSQ and AMSA to capture and cross reference all relevant jurisdictional requirements. </w:t>
      </w:r>
    </w:p>
    <w:p w:rsidR="001B197A" w:rsidRPr="000401E3" w:rsidRDefault="00823F8D" w:rsidP="00823F8D">
      <w:pPr>
        <w:pStyle w:val="Body"/>
        <w:rPr>
          <w:rFonts w:cs="Arial"/>
          <w:sz w:val="24"/>
          <w:szCs w:val="24"/>
        </w:rPr>
      </w:pPr>
      <w:r w:rsidRPr="000401E3">
        <w:rPr>
          <w:rFonts w:cs="Arial"/>
          <w:sz w:val="24"/>
          <w:szCs w:val="24"/>
        </w:rPr>
        <w:t xml:space="preserve">Details of the guidelines may be incorporated in port notices, which are legally binding under the </w:t>
      </w:r>
      <w:r w:rsidRPr="000401E3">
        <w:rPr>
          <w:rFonts w:cs="Arial"/>
          <w:i/>
          <w:sz w:val="24"/>
          <w:szCs w:val="24"/>
        </w:rPr>
        <w:t>Transport Infrastructure Act 1994</w:t>
      </w:r>
      <w:r w:rsidRPr="000401E3">
        <w:rPr>
          <w:rFonts w:cs="Arial"/>
          <w:sz w:val="24"/>
          <w:szCs w:val="24"/>
        </w:rPr>
        <w:t>. This would require negotiations with and approval by the port authorities.</w:t>
      </w:r>
      <w:r w:rsidR="007769D4" w:rsidRPr="000401E3">
        <w:rPr>
          <w:rFonts w:cs="Arial"/>
          <w:sz w:val="24"/>
          <w:szCs w:val="24"/>
        </w:rPr>
        <w:t xml:space="preserve"> </w:t>
      </w:r>
    </w:p>
    <w:p w:rsidR="00823F8D" w:rsidRPr="000401E3" w:rsidRDefault="00823F8D" w:rsidP="00823F8D">
      <w:pPr>
        <w:pStyle w:val="Body"/>
        <w:rPr>
          <w:rFonts w:cs="Arial"/>
          <w:b/>
          <w:sz w:val="24"/>
          <w:szCs w:val="24"/>
        </w:rPr>
      </w:pPr>
      <w:r w:rsidRPr="000401E3">
        <w:rPr>
          <w:rFonts w:cs="Arial"/>
          <w:sz w:val="24"/>
          <w:szCs w:val="24"/>
        </w:rPr>
        <w:t xml:space="preserve">The </w:t>
      </w:r>
      <w:r w:rsidR="001B197A" w:rsidRPr="000401E3">
        <w:rPr>
          <w:sz w:val="24"/>
          <w:szCs w:val="24"/>
        </w:rPr>
        <w:t xml:space="preserve">environmental management </w:t>
      </w:r>
      <w:r w:rsidRPr="000401E3">
        <w:rPr>
          <w:rFonts w:cs="Arial"/>
          <w:sz w:val="24"/>
          <w:szCs w:val="24"/>
        </w:rPr>
        <w:t xml:space="preserve">guidelines may </w:t>
      </w:r>
      <w:r w:rsidR="0081056A" w:rsidRPr="000401E3">
        <w:rPr>
          <w:rFonts w:cs="Arial"/>
          <w:sz w:val="24"/>
          <w:szCs w:val="24"/>
        </w:rPr>
        <w:t xml:space="preserve">also </w:t>
      </w:r>
      <w:r w:rsidRPr="000401E3">
        <w:rPr>
          <w:rFonts w:cs="Arial"/>
          <w:sz w:val="24"/>
          <w:szCs w:val="24"/>
        </w:rPr>
        <w:t xml:space="preserve">be made applicable to anchorage </w:t>
      </w:r>
      <w:r w:rsidR="001B197A" w:rsidRPr="000401E3">
        <w:rPr>
          <w:rFonts w:cs="Arial"/>
          <w:sz w:val="24"/>
          <w:szCs w:val="24"/>
        </w:rPr>
        <w:t xml:space="preserve">and general use </w:t>
      </w:r>
      <w:r w:rsidRPr="000401E3">
        <w:rPr>
          <w:rFonts w:cs="Arial"/>
          <w:sz w:val="24"/>
          <w:szCs w:val="24"/>
        </w:rPr>
        <w:t xml:space="preserve">areas within the </w:t>
      </w:r>
      <w:r w:rsidR="005D090B" w:rsidRPr="000401E3">
        <w:rPr>
          <w:rFonts w:cs="Arial"/>
          <w:sz w:val="24"/>
          <w:szCs w:val="24"/>
        </w:rPr>
        <w:t>World Heritage Area</w:t>
      </w:r>
      <w:r w:rsidR="001B197A" w:rsidRPr="000401E3">
        <w:rPr>
          <w:rFonts w:cs="Arial"/>
          <w:sz w:val="24"/>
          <w:szCs w:val="24"/>
        </w:rPr>
        <w:t xml:space="preserve"> and elsewhere within the Marine Park</w:t>
      </w:r>
      <w:r w:rsidRPr="000401E3">
        <w:rPr>
          <w:rFonts w:cs="Arial"/>
          <w:sz w:val="24"/>
          <w:szCs w:val="24"/>
        </w:rPr>
        <w:t xml:space="preserve"> </w:t>
      </w:r>
      <w:r w:rsidR="001B197A" w:rsidRPr="000401E3">
        <w:rPr>
          <w:rFonts w:cs="Arial"/>
          <w:sz w:val="24"/>
          <w:szCs w:val="24"/>
        </w:rPr>
        <w:t>which are n</w:t>
      </w:r>
      <w:r w:rsidRPr="000401E3">
        <w:rPr>
          <w:rFonts w:cs="Arial"/>
          <w:sz w:val="24"/>
          <w:szCs w:val="24"/>
        </w:rPr>
        <w:t xml:space="preserve">ot associated with </w:t>
      </w:r>
      <w:r w:rsidR="001B197A" w:rsidRPr="000401E3">
        <w:rPr>
          <w:rFonts w:cs="Arial"/>
          <w:sz w:val="24"/>
          <w:szCs w:val="24"/>
        </w:rPr>
        <w:t xml:space="preserve">the five major </w:t>
      </w:r>
      <w:r w:rsidRPr="000401E3">
        <w:rPr>
          <w:rFonts w:cs="Arial"/>
          <w:sz w:val="24"/>
          <w:szCs w:val="24"/>
        </w:rPr>
        <w:t xml:space="preserve">ports. This could be achieved through the development of marine notices through AMSA if relevant parties were in agreement. Compliance with marine notices is not legislated. But the use of a specific Marine Notice may be included in legislation, such as zoning plans. Further investigations to identify legislative mechanisms for implementation of environmental management guidelines in the </w:t>
      </w:r>
      <w:r w:rsidR="005D090B" w:rsidRPr="000401E3">
        <w:rPr>
          <w:rFonts w:cs="Arial"/>
          <w:sz w:val="24"/>
          <w:szCs w:val="24"/>
        </w:rPr>
        <w:t>World Heritage Area</w:t>
      </w:r>
      <w:r w:rsidRPr="000401E3">
        <w:rPr>
          <w:rFonts w:cs="Arial"/>
          <w:sz w:val="24"/>
          <w:szCs w:val="24"/>
        </w:rPr>
        <w:t xml:space="preserve"> should be conducted to identify whether reference to an anchoring guideline for best environmental management under the existing zoning plan is appropriate. </w:t>
      </w:r>
    </w:p>
    <w:p w:rsidR="00823F8D" w:rsidRPr="000401E3" w:rsidRDefault="00823F8D" w:rsidP="00823F8D">
      <w:pPr>
        <w:pStyle w:val="Body"/>
        <w:rPr>
          <w:rFonts w:cs="Arial"/>
          <w:sz w:val="24"/>
          <w:szCs w:val="24"/>
        </w:rPr>
      </w:pPr>
      <w:r w:rsidRPr="000401E3">
        <w:rPr>
          <w:rFonts w:cs="Arial"/>
          <w:sz w:val="24"/>
          <w:szCs w:val="24"/>
        </w:rPr>
        <w:t>If a legislative approach is found to be not desired or practicable, the guidelines should be communicated to ship owners, shipping agents and ship masters via an education and public awareness program. This program may include online distribution (via GBRMPA website), pre-entry notification to international ship traffic via existing portals, such as AQIS</w:t>
      </w:r>
      <w:r w:rsidR="00133134" w:rsidRPr="00133134">
        <w:t xml:space="preserve"> </w:t>
      </w:r>
      <w:r w:rsidR="00133134" w:rsidRPr="00133134">
        <w:rPr>
          <w:rFonts w:cs="Arial"/>
          <w:sz w:val="24"/>
          <w:szCs w:val="24"/>
        </w:rPr>
        <w:t>or the REEFVTS or similar</w:t>
      </w:r>
      <w:r w:rsidRPr="000401E3">
        <w:rPr>
          <w:rFonts w:cs="Arial"/>
          <w:sz w:val="24"/>
          <w:szCs w:val="24"/>
        </w:rPr>
        <w:t>, presentations to the key stakeholders (e.g. Shipping Australia) and media publicity.</w:t>
      </w:r>
    </w:p>
    <w:p w:rsidR="00823F8D" w:rsidRPr="000401E3" w:rsidRDefault="00823F8D" w:rsidP="00823F8D">
      <w:pPr>
        <w:pStyle w:val="Heading3"/>
        <w:rPr>
          <w:sz w:val="24"/>
          <w:szCs w:val="24"/>
        </w:rPr>
      </w:pPr>
      <w:r w:rsidRPr="000401E3">
        <w:rPr>
          <w:sz w:val="24"/>
          <w:szCs w:val="24"/>
        </w:rPr>
        <w:t>Action Plan for Outcome</w:t>
      </w:r>
      <w:r w:rsidRPr="000401E3">
        <w:rPr>
          <w:b w:val="0"/>
          <w:sz w:val="24"/>
          <w:szCs w:val="24"/>
        </w:rPr>
        <w:t xml:space="preserve"> </w:t>
      </w:r>
      <w:bookmarkStart w:id="159" w:name="_Ref352942730"/>
      <w:r w:rsidR="00DC46DB">
        <w:rPr>
          <w:sz w:val="24"/>
          <w:szCs w:val="24"/>
        </w:rPr>
        <w:t xml:space="preserve">1-2: </w:t>
      </w:r>
      <w:r w:rsidRPr="000401E3">
        <w:rPr>
          <w:sz w:val="24"/>
          <w:szCs w:val="24"/>
        </w:rPr>
        <w:t xml:space="preserve">Environmental condition monitoring </w:t>
      </w:r>
      <w:bookmarkEnd w:id="159"/>
    </w:p>
    <w:p w:rsidR="00823F8D" w:rsidRPr="000401E3" w:rsidRDefault="00823F8D" w:rsidP="00823F8D">
      <w:pPr>
        <w:pStyle w:val="Body"/>
        <w:rPr>
          <w:rFonts w:cs="Arial"/>
          <w:b/>
          <w:sz w:val="24"/>
          <w:szCs w:val="24"/>
        </w:rPr>
      </w:pPr>
      <w:r w:rsidRPr="000401E3">
        <w:rPr>
          <w:rFonts w:cs="Arial"/>
          <w:sz w:val="24"/>
          <w:szCs w:val="24"/>
        </w:rPr>
        <w:t xml:space="preserve">The environmental condition of anchorage sites is not currently </w:t>
      </w:r>
      <w:r w:rsidR="007760B5" w:rsidRPr="000401E3">
        <w:rPr>
          <w:rFonts w:cs="Arial"/>
          <w:sz w:val="24"/>
          <w:szCs w:val="24"/>
        </w:rPr>
        <w:t xml:space="preserve">subject to routine monitoring </w:t>
      </w:r>
      <w:r w:rsidRPr="000401E3">
        <w:rPr>
          <w:rFonts w:cs="Arial"/>
          <w:sz w:val="24"/>
          <w:szCs w:val="24"/>
        </w:rPr>
        <w:t xml:space="preserve">to understand whether existing management actions are being effective, to confirm that transient sensitive habitats (e.g. seagrasses or corals) are not at risk from anchoring activities, or identify whether adaptive and improved management is needed. </w:t>
      </w:r>
      <w:r w:rsidR="007760B5" w:rsidRPr="000401E3">
        <w:rPr>
          <w:rFonts w:cs="Arial"/>
          <w:sz w:val="24"/>
          <w:szCs w:val="24"/>
        </w:rPr>
        <w:t xml:space="preserve">This is likely because current management is not specifically targeted at environmental objectives. </w:t>
      </w:r>
      <w:r w:rsidRPr="000401E3">
        <w:rPr>
          <w:rFonts w:cs="Arial"/>
          <w:sz w:val="24"/>
          <w:szCs w:val="24"/>
        </w:rPr>
        <w:t xml:space="preserve">Targeted, regular </w:t>
      </w:r>
      <w:r w:rsidR="007760B5" w:rsidRPr="000401E3">
        <w:rPr>
          <w:rFonts w:cs="Arial"/>
          <w:sz w:val="24"/>
          <w:szCs w:val="24"/>
        </w:rPr>
        <w:t xml:space="preserve">environmental </w:t>
      </w:r>
      <w:r w:rsidRPr="000401E3">
        <w:rPr>
          <w:rFonts w:cs="Arial"/>
          <w:sz w:val="24"/>
          <w:szCs w:val="24"/>
        </w:rPr>
        <w:t xml:space="preserve">monitoring of the areas used for anchoring will improve understanding </w:t>
      </w:r>
      <w:r w:rsidR="007760B5" w:rsidRPr="000401E3">
        <w:rPr>
          <w:rFonts w:cs="Arial"/>
          <w:sz w:val="24"/>
          <w:szCs w:val="24"/>
        </w:rPr>
        <w:t xml:space="preserve">of the </w:t>
      </w:r>
      <w:r w:rsidR="00ED19E2" w:rsidRPr="000401E3">
        <w:rPr>
          <w:rFonts w:cs="Arial"/>
          <w:sz w:val="24"/>
          <w:szCs w:val="24"/>
        </w:rPr>
        <w:t>environmental</w:t>
      </w:r>
      <w:r w:rsidR="007760B5" w:rsidRPr="000401E3">
        <w:rPr>
          <w:rFonts w:cs="Arial"/>
          <w:sz w:val="24"/>
          <w:szCs w:val="24"/>
        </w:rPr>
        <w:t xml:space="preserve"> condition </w:t>
      </w:r>
      <w:r w:rsidRPr="000401E3">
        <w:rPr>
          <w:rFonts w:cs="Arial"/>
          <w:sz w:val="24"/>
          <w:szCs w:val="24"/>
        </w:rPr>
        <w:t xml:space="preserve">and enable adaptive management intervention </w:t>
      </w:r>
      <w:r w:rsidR="009B4473">
        <w:rPr>
          <w:rFonts w:cs="Arial"/>
          <w:sz w:val="24"/>
          <w:szCs w:val="24"/>
        </w:rPr>
        <w:t>to be considered if controls are</w:t>
      </w:r>
      <w:r w:rsidRPr="000401E3">
        <w:rPr>
          <w:rFonts w:cs="Arial"/>
          <w:sz w:val="24"/>
          <w:szCs w:val="24"/>
        </w:rPr>
        <w:t xml:space="preserve"> found to be ineffective. </w:t>
      </w:r>
    </w:p>
    <w:p w:rsidR="00823F8D" w:rsidRPr="000401E3" w:rsidRDefault="00823F8D" w:rsidP="00823F8D">
      <w:pPr>
        <w:pStyle w:val="Bold"/>
        <w:rPr>
          <w:rFonts w:cs="Arial"/>
          <w:sz w:val="24"/>
          <w:szCs w:val="24"/>
        </w:rPr>
      </w:pPr>
      <w:r w:rsidRPr="000401E3">
        <w:rPr>
          <w:rFonts w:cs="Arial"/>
          <w:sz w:val="24"/>
          <w:szCs w:val="24"/>
        </w:rPr>
        <w:t>Environmental monitoring program at ship anchorage sites</w:t>
      </w:r>
    </w:p>
    <w:p w:rsidR="00823F8D" w:rsidRPr="000401E3" w:rsidRDefault="00823F8D" w:rsidP="00823F8D">
      <w:pPr>
        <w:pStyle w:val="Body"/>
        <w:rPr>
          <w:rFonts w:cs="Arial"/>
          <w:b/>
          <w:sz w:val="24"/>
          <w:szCs w:val="24"/>
        </w:rPr>
      </w:pPr>
      <w:r w:rsidRPr="000401E3">
        <w:rPr>
          <w:rFonts w:cs="Arial"/>
          <w:sz w:val="24"/>
          <w:szCs w:val="24"/>
        </w:rPr>
        <w:t xml:space="preserve">It is recommended that the GBRMPA monitor the environmental conditions of each anchorage site and its vicinity at </w:t>
      </w:r>
      <w:r w:rsidR="00ED19E2" w:rsidRPr="000401E3">
        <w:rPr>
          <w:rFonts w:cs="Arial"/>
          <w:sz w:val="24"/>
          <w:szCs w:val="24"/>
        </w:rPr>
        <w:t xml:space="preserve">appropriate </w:t>
      </w:r>
      <w:r w:rsidRPr="000401E3">
        <w:rPr>
          <w:rFonts w:cs="Arial"/>
          <w:sz w:val="24"/>
          <w:szCs w:val="24"/>
        </w:rPr>
        <w:t>intervals for the following parameters:</w:t>
      </w:r>
    </w:p>
    <w:p w:rsidR="00823F8D" w:rsidRPr="00D327C3" w:rsidRDefault="006B1228" w:rsidP="00823F8D">
      <w:pPr>
        <w:pStyle w:val="Bullet"/>
        <w:rPr>
          <w:szCs w:val="24"/>
        </w:rPr>
      </w:pPr>
      <w:r w:rsidRPr="00D327C3">
        <w:rPr>
          <w:szCs w:val="24"/>
        </w:rPr>
        <w:t>B</w:t>
      </w:r>
      <w:r w:rsidR="00823F8D" w:rsidRPr="00D327C3">
        <w:rPr>
          <w:szCs w:val="24"/>
        </w:rPr>
        <w:t>iodiversity and presence of marine pests</w:t>
      </w:r>
    </w:p>
    <w:p w:rsidR="00823F8D" w:rsidRPr="00D327C3" w:rsidRDefault="006B1228" w:rsidP="00823F8D">
      <w:pPr>
        <w:pStyle w:val="Bullet"/>
        <w:rPr>
          <w:szCs w:val="24"/>
        </w:rPr>
      </w:pPr>
      <w:r w:rsidRPr="00D327C3">
        <w:rPr>
          <w:szCs w:val="24"/>
        </w:rPr>
        <w:t>S</w:t>
      </w:r>
      <w:r w:rsidR="00823F8D" w:rsidRPr="00D327C3">
        <w:rPr>
          <w:szCs w:val="24"/>
        </w:rPr>
        <w:t>eabed conditions (habitat type, rugosity)</w:t>
      </w:r>
    </w:p>
    <w:p w:rsidR="00823F8D" w:rsidRPr="00D327C3" w:rsidRDefault="006B1228" w:rsidP="00823F8D">
      <w:pPr>
        <w:pStyle w:val="Bullet"/>
        <w:rPr>
          <w:szCs w:val="24"/>
        </w:rPr>
      </w:pPr>
      <w:r w:rsidRPr="00D327C3">
        <w:rPr>
          <w:szCs w:val="24"/>
        </w:rPr>
        <w:t>S</w:t>
      </w:r>
      <w:r w:rsidR="00823F8D" w:rsidRPr="00D327C3">
        <w:rPr>
          <w:szCs w:val="24"/>
        </w:rPr>
        <w:t>ediment type and quality</w:t>
      </w:r>
    </w:p>
    <w:p w:rsidR="00823F8D" w:rsidRPr="00D327C3" w:rsidRDefault="006B1228" w:rsidP="00823F8D">
      <w:pPr>
        <w:pStyle w:val="Bullet"/>
        <w:rPr>
          <w:szCs w:val="24"/>
        </w:rPr>
      </w:pPr>
      <w:r w:rsidRPr="00D327C3">
        <w:rPr>
          <w:szCs w:val="24"/>
        </w:rPr>
        <w:t>U</w:t>
      </w:r>
      <w:r w:rsidR="00823F8D" w:rsidRPr="00D327C3">
        <w:rPr>
          <w:szCs w:val="24"/>
        </w:rPr>
        <w:t>nderwater noise</w:t>
      </w:r>
    </w:p>
    <w:p w:rsidR="00823F8D" w:rsidRPr="00D327C3" w:rsidRDefault="006B1228" w:rsidP="00823F8D">
      <w:pPr>
        <w:pStyle w:val="Bullet"/>
        <w:rPr>
          <w:szCs w:val="24"/>
        </w:rPr>
      </w:pPr>
      <w:r w:rsidRPr="00D327C3">
        <w:rPr>
          <w:szCs w:val="24"/>
        </w:rPr>
        <w:t>A</w:t>
      </w:r>
      <w:r w:rsidR="00DC3955">
        <w:rPr>
          <w:szCs w:val="24"/>
        </w:rPr>
        <w:t>ir quality</w:t>
      </w:r>
    </w:p>
    <w:p w:rsidR="00823F8D" w:rsidRPr="000401E3" w:rsidRDefault="006B1228" w:rsidP="00823F8D">
      <w:pPr>
        <w:pStyle w:val="Bullet"/>
        <w:rPr>
          <w:rFonts w:cs="Arial"/>
          <w:b/>
          <w:szCs w:val="24"/>
        </w:rPr>
      </w:pPr>
      <w:r w:rsidRPr="00D327C3">
        <w:rPr>
          <w:szCs w:val="24"/>
        </w:rPr>
        <w:t>W</w:t>
      </w:r>
      <w:r w:rsidR="00823F8D" w:rsidRPr="00D327C3">
        <w:rPr>
          <w:szCs w:val="24"/>
        </w:rPr>
        <w:t>aste</w:t>
      </w:r>
      <w:r w:rsidR="00823F8D" w:rsidRPr="000401E3">
        <w:rPr>
          <w:rFonts w:cs="Arial"/>
          <w:szCs w:val="24"/>
        </w:rPr>
        <w:t xml:space="preserve"> accumulation</w:t>
      </w:r>
      <w:r w:rsidR="001B1E60" w:rsidRPr="000401E3">
        <w:rPr>
          <w:rFonts w:cs="Arial"/>
          <w:szCs w:val="24"/>
        </w:rPr>
        <w:t>.</w:t>
      </w:r>
    </w:p>
    <w:p w:rsidR="00823F8D" w:rsidRPr="000401E3" w:rsidRDefault="00823F8D" w:rsidP="00823F8D">
      <w:pPr>
        <w:pStyle w:val="Body"/>
        <w:rPr>
          <w:rFonts w:cs="Arial"/>
          <w:sz w:val="24"/>
          <w:szCs w:val="24"/>
        </w:rPr>
      </w:pPr>
      <w:r w:rsidRPr="000401E3">
        <w:rPr>
          <w:rFonts w:cs="Arial"/>
          <w:sz w:val="24"/>
          <w:szCs w:val="24"/>
        </w:rPr>
        <w:t>To achieve this, the GBRMPA will need to undertake a process to design a monitoring program of relevance to each of the five port anchorages. Considerations during design should be given to anchorage use patterns (both current and future), environmental risks at each port and sampling intensity needed to have confidence of detecting any change in conditions. Consideration should also be given to identify what other parameters would need to be assessed to detect drivers of change. As the program would seek to detect changes in condition at each port, the monitoring program is unlikely to be identical for each of the port anchorages.</w:t>
      </w:r>
    </w:p>
    <w:p w:rsidR="00823F8D" w:rsidRPr="000401E3" w:rsidRDefault="00823F8D" w:rsidP="00823F8D">
      <w:pPr>
        <w:pStyle w:val="Body"/>
        <w:rPr>
          <w:rFonts w:cs="Arial"/>
          <w:b/>
          <w:sz w:val="24"/>
          <w:szCs w:val="24"/>
        </w:rPr>
      </w:pPr>
      <w:r w:rsidRPr="000401E3">
        <w:rPr>
          <w:rFonts w:cs="Arial"/>
          <w:sz w:val="24"/>
          <w:szCs w:val="24"/>
        </w:rPr>
        <w:t>In designing the program the GBRMPA should take into account monitoring programs already in operation in the areas concerned. There may be opportunities for sharing information or for minor amendments to existing programs to achieve the desired outcomes. Collaboration with research centres and industry may play an important role in the success of the program.</w:t>
      </w:r>
    </w:p>
    <w:p w:rsidR="00823F8D" w:rsidRPr="000401E3" w:rsidRDefault="00823F8D" w:rsidP="00823F8D">
      <w:pPr>
        <w:pStyle w:val="Body"/>
        <w:rPr>
          <w:rFonts w:cs="Arial"/>
          <w:sz w:val="24"/>
          <w:szCs w:val="24"/>
        </w:rPr>
      </w:pPr>
      <w:r w:rsidRPr="000401E3">
        <w:rPr>
          <w:rFonts w:cs="Arial"/>
          <w:sz w:val="24"/>
          <w:szCs w:val="24"/>
        </w:rPr>
        <w:t xml:space="preserve">The GBRMPA should review findings from ongoing monitoring to provide important information on changes in environmental conditions and efficacy of existing management arrangements. Data can be interpreted to provide an early warning system to implement corrective actions in a timely manner if environmental site condition degradation is identified. It may also provide information on </w:t>
      </w:r>
      <w:r w:rsidR="00ED19E2" w:rsidRPr="000401E3">
        <w:rPr>
          <w:rFonts w:cs="Arial"/>
          <w:sz w:val="24"/>
          <w:szCs w:val="24"/>
        </w:rPr>
        <w:t xml:space="preserve">whether </w:t>
      </w:r>
      <w:r w:rsidRPr="000401E3">
        <w:rPr>
          <w:rFonts w:cs="Arial"/>
          <w:sz w:val="24"/>
          <w:szCs w:val="24"/>
        </w:rPr>
        <w:t xml:space="preserve">small scale releases </w:t>
      </w:r>
      <w:r w:rsidR="000F1FF7" w:rsidRPr="000401E3">
        <w:rPr>
          <w:rFonts w:cs="Arial"/>
          <w:sz w:val="24"/>
          <w:szCs w:val="24"/>
        </w:rPr>
        <w:t xml:space="preserve">of pollutants </w:t>
      </w:r>
      <w:r w:rsidRPr="000401E3">
        <w:rPr>
          <w:rFonts w:cs="Arial"/>
          <w:sz w:val="24"/>
          <w:szCs w:val="24"/>
        </w:rPr>
        <w:t xml:space="preserve">from ships at anchor </w:t>
      </w:r>
      <w:r w:rsidR="00ED19E2" w:rsidRPr="000401E3">
        <w:rPr>
          <w:rFonts w:cs="Arial"/>
          <w:sz w:val="24"/>
          <w:szCs w:val="24"/>
        </w:rPr>
        <w:t xml:space="preserve">occur and, if so, whether they </w:t>
      </w:r>
      <w:r w:rsidRPr="000401E3">
        <w:rPr>
          <w:rFonts w:cs="Arial"/>
          <w:sz w:val="24"/>
          <w:szCs w:val="24"/>
        </w:rPr>
        <w:t>impact on the environment in a cumulative sense.</w:t>
      </w:r>
    </w:p>
    <w:p w:rsidR="00823F8D" w:rsidRPr="000401E3" w:rsidRDefault="00823F8D" w:rsidP="00823F8D">
      <w:pPr>
        <w:pStyle w:val="Body"/>
        <w:rPr>
          <w:rFonts w:cs="Arial"/>
          <w:b/>
          <w:sz w:val="24"/>
          <w:szCs w:val="24"/>
        </w:rPr>
      </w:pPr>
      <w:r w:rsidRPr="000401E3">
        <w:rPr>
          <w:rFonts w:cs="Arial"/>
          <w:sz w:val="24"/>
          <w:szCs w:val="24"/>
        </w:rPr>
        <w:t xml:space="preserve">Reporting from this monitoring program should be achieved by the GBRMPA to inform the Outlook Report, </w:t>
      </w:r>
      <w:r w:rsidR="001B1E60" w:rsidRPr="000401E3">
        <w:rPr>
          <w:rFonts w:cs="Arial"/>
          <w:sz w:val="24"/>
          <w:szCs w:val="24"/>
        </w:rPr>
        <w:t>D</w:t>
      </w:r>
      <w:r w:rsidRPr="000401E3">
        <w:rPr>
          <w:rFonts w:cs="Arial"/>
          <w:sz w:val="24"/>
          <w:szCs w:val="24"/>
        </w:rPr>
        <w:t>SEWPaC, Shipping Australia and other industry bodies and the IMO. This would support ongoing review and improvement of the international conventions and l</w:t>
      </w:r>
      <w:r w:rsidR="001555D1">
        <w:rPr>
          <w:rFonts w:cs="Arial"/>
          <w:sz w:val="24"/>
          <w:szCs w:val="24"/>
        </w:rPr>
        <w:t>egislative tools (described in s</w:t>
      </w:r>
      <w:r w:rsidRPr="000401E3">
        <w:rPr>
          <w:rFonts w:cs="Arial"/>
          <w:sz w:val="24"/>
          <w:szCs w:val="24"/>
        </w:rPr>
        <w:t xml:space="preserve">ection </w:t>
      </w:r>
      <w:r w:rsidR="00331A52" w:rsidRPr="000401E3">
        <w:rPr>
          <w:sz w:val="24"/>
          <w:szCs w:val="24"/>
        </w:rPr>
        <w:fldChar w:fldCharType="begin"/>
      </w:r>
      <w:r w:rsidR="00331A52" w:rsidRPr="000401E3">
        <w:rPr>
          <w:rFonts w:cs="Arial"/>
          <w:sz w:val="24"/>
          <w:szCs w:val="24"/>
        </w:rPr>
        <w:instrText xml:space="preserve"> REF _Ref353524067 \r \h </w:instrText>
      </w:r>
      <w:r w:rsidR="000401E3">
        <w:rPr>
          <w:sz w:val="24"/>
          <w:szCs w:val="24"/>
        </w:rPr>
        <w:instrText xml:space="preserve"> \* MERGEFORMAT </w:instrText>
      </w:r>
      <w:r w:rsidR="00331A52" w:rsidRPr="000401E3">
        <w:rPr>
          <w:sz w:val="24"/>
          <w:szCs w:val="24"/>
        </w:rPr>
      </w:r>
      <w:r w:rsidR="00331A52" w:rsidRPr="000401E3">
        <w:rPr>
          <w:sz w:val="24"/>
          <w:szCs w:val="24"/>
        </w:rPr>
        <w:fldChar w:fldCharType="separate"/>
      </w:r>
      <w:r w:rsidR="00A00A8F">
        <w:rPr>
          <w:rFonts w:cs="Arial"/>
          <w:sz w:val="24"/>
          <w:szCs w:val="24"/>
        </w:rPr>
        <w:t>2</w:t>
      </w:r>
      <w:r w:rsidR="00331A52" w:rsidRPr="000401E3">
        <w:rPr>
          <w:sz w:val="24"/>
          <w:szCs w:val="24"/>
        </w:rPr>
        <w:fldChar w:fldCharType="end"/>
      </w:r>
      <w:r w:rsidRPr="000401E3">
        <w:rPr>
          <w:rFonts w:cs="Arial"/>
          <w:sz w:val="24"/>
          <w:szCs w:val="24"/>
        </w:rPr>
        <w:t xml:space="preserve">) that govern activities which have </w:t>
      </w:r>
      <w:r w:rsidR="0081056A" w:rsidRPr="000401E3">
        <w:rPr>
          <w:rFonts w:cs="Arial"/>
          <w:sz w:val="24"/>
          <w:szCs w:val="24"/>
        </w:rPr>
        <w:t xml:space="preserve">the </w:t>
      </w:r>
      <w:r w:rsidRPr="000401E3">
        <w:rPr>
          <w:rFonts w:cs="Arial"/>
          <w:sz w:val="24"/>
          <w:szCs w:val="24"/>
        </w:rPr>
        <w:t xml:space="preserve">potential to impact upon the </w:t>
      </w:r>
      <w:r w:rsidR="005D090B" w:rsidRPr="000401E3">
        <w:rPr>
          <w:rFonts w:cs="Arial"/>
          <w:sz w:val="24"/>
          <w:szCs w:val="24"/>
        </w:rPr>
        <w:t>World Heritage Area</w:t>
      </w:r>
      <w:r w:rsidRPr="000401E3">
        <w:rPr>
          <w:rFonts w:cs="Arial"/>
          <w:sz w:val="24"/>
          <w:szCs w:val="24"/>
        </w:rPr>
        <w:t>.</w:t>
      </w:r>
    </w:p>
    <w:p w:rsidR="00823F8D" w:rsidRPr="000401E3" w:rsidRDefault="00823F8D" w:rsidP="00823F8D">
      <w:pPr>
        <w:pStyle w:val="Heading3"/>
        <w:rPr>
          <w:sz w:val="24"/>
          <w:szCs w:val="24"/>
        </w:rPr>
      </w:pPr>
      <w:r w:rsidRPr="000401E3">
        <w:rPr>
          <w:sz w:val="24"/>
          <w:szCs w:val="24"/>
        </w:rPr>
        <w:t>Action Plan for Outcome 1-3: Enhanced environmental performance</w:t>
      </w:r>
    </w:p>
    <w:p w:rsidR="00823F8D" w:rsidRPr="000401E3" w:rsidRDefault="00823F8D" w:rsidP="00823F8D">
      <w:pPr>
        <w:pStyle w:val="Body"/>
        <w:rPr>
          <w:rFonts w:cs="Arial"/>
          <w:b/>
          <w:sz w:val="24"/>
          <w:szCs w:val="24"/>
        </w:rPr>
      </w:pPr>
      <w:r w:rsidRPr="000401E3">
        <w:rPr>
          <w:rFonts w:cs="Arial"/>
          <w:sz w:val="24"/>
          <w:szCs w:val="24"/>
        </w:rPr>
        <w:t xml:space="preserve">To support review of relevancy of current environmental controls for anchorages it is appropriate to audit adherence of vessels to the controls they are required to abide by. This should be achieved in conjunction with measuring environmental conditions (Objective 1-2) to enable differentiation between natural and anthropogenic drivers of change which may be observed during monitoring of anchorage sites. </w:t>
      </w:r>
    </w:p>
    <w:p w:rsidR="00823F8D" w:rsidRPr="000401E3" w:rsidRDefault="00823F8D" w:rsidP="00823F8D">
      <w:pPr>
        <w:pStyle w:val="Body"/>
        <w:rPr>
          <w:rFonts w:cs="Arial"/>
          <w:b/>
          <w:sz w:val="24"/>
          <w:szCs w:val="24"/>
        </w:rPr>
      </w:pPr>
      <w:r w:rsidRPr="000401E3">
        <w:rPr>
          <w:rFonts w:cs="Arial"/>
          <w:sz w:val="24"/>
          <w:szCs w:val="24"/>
        </w:rPr>
        <w:t>To achieve Objective 1-3 it is recommended that the GBRMPA:</w:t>
      </w:r>
    </w:p>
    <w:p w:rsidR="00823F8D" w:rsidRPr="00D327C3" w:rsidRDefault="00823F8D" w:rsidP="00823F8D">
      <w:pPr>
        <w:pStyle w:val="Bullet"/>
        <w:rPr>
          <w:szCs w:val="24"/>
        </w:rPr>
      </w:pPr>
      <w:r w:rsidRPr="00D327C3">
        <w:rPr>
          <w:szCs w:val="24"/>
        </w:rPr>
        <w:t xml:space="preserve">Develop and implement environmental inspection and audit programs for ships at anchor in </w:t>
      </w:r>
      <w:r w:rsidR="000F1FF7" w:rsidRPr="00D327C3">
        <w:rPr>
          <w:szCs w:val="24"/>
        </w:rPr>
        <w:t xml:space="preserve">the Marine Park in </w:t>
      </w:r>
      <w:r w:rsidRPr="00D327C3">
        <w:rPr>
          <w:szCs w:val="24"/>
        </w:rPr>
        <w:t>collaboration with ports, the shipping industry, AMSA, AQIS and MSQ</w:t>
      </w:r>
      <w:r w:rsidR="001B1E60" w:rsidRPr="00D327C3">
        <w:rPr>
          <w:szCs w:val="24"/>
        </w:rPr>
        <w:t>.</w:t>
      </w:r>
    </w:p>
    <w:p w:rsidR="00823F8D" w:rsidRPr="00D327C3" w:rsidRDefault="00823F8D" w:rsidP="00823F8D">
      <w:pPr>
        <w:pStyle w:val="Bullet"/>
        <w:rPr>
          <w:szCs w:val="24"/>
        </w:rPr>
      </w:pPr>
      <w:r w:rsidRPr="00D327C3">
        <w:rPr>
          <w:szCs w:val="24"/>
        </w:rPr>
        <w:t>Provide reports of audit findings to industry and management bodies to support initiatives that aim at reducing air emissions from shipping, such as switch to low emission fuels used while at anchor</w:t>
      </w:r>
      <w:r w:rsidR="001B1E60" w:rsidRPr="00D327C3">
        <w:rPr>
          <w:szCs w:val="24"/>
        </w:rPr>
        <w:t>.</w:t>
      </w:r>
    </w:p>
    <w:p w:rsidR="008455D3" w:rsidRPr="000401E3" w:rsidRDefault="0081056A" w:rsidP="00823F8D">
      <w:pPr>
        <w:pStyle w:val="Bullet"/>
        <w:rPr>
          <w:rFonts w:cs="Arial"/>
          <w:szCs w:val="24"/>
        </w:rPr>
      </w:pPr>
      <w:r w:rsidRPr="00D327C3">
        <w:rPr>
          <w:szCs w:val="24"/>
        </w:rPr>
        <w:t>Determine</w:t>
      </w:r>
      <w:r w:rsidRPr="000401E3">
        <w:rPr>
          <w:rFonts w:cs="Arial"/>
          <w:szCs w:val="24"/>
        </w:rPr>
        <w:t xml:space="preserve"> the impact of anchorage areas on aesthetic values</w:t>
      </w:r>
      <w:r w:rsidR="000F1FF7" w:rsidRPr="000401E3">
        <w:rPr>
          <w:rFonts w:cs="Arial"/>
          <w:szCs w:val="24"/>
        </w:rPr>
        <w:t xml:space="preserve"> by considering how different stakeholder groups value a vista which does and does not include ships at anchor</w:t>
      </w:r>
      <w:r w:rsidR="001B1E60" w:rsidRPr="000401E3">
        <w:rPr>
          <w:rFonts w:cs="Arial"/>
          <w:szCs w:val="24"/>
        </w:rPr>
        <w:t>.</w:t>
      </w:r>
    </w:p>
    <w:p w:rsidR="00823F8D" w:rsidRPr="000401E3" w:rsidRDefault="00823F8D" w:rsidP="00823F8D">
      <w:pPr>
        <w:pStyle w:val="Bold"/>
        <w:rPr>
          <w:rFonts w:cs="Arial"/>
          <w:sz w:val="24"/>
          <w:szCs w:val="24"/>
        </w:rPr>
      </w:pPr>
      <w:r w:rsidRPr="000401E3">
        <w:rPr>
          <w:rFonts w:cs="Arial"/>
          <w:sz w:val="24"/>
          <w:szCs w:val="24"/>
        </w:rPr>
        <w:t>Inspection program for ships at anchor to monitor environmental performance</w:t>
      </w:r>
    </w:p>
    <w:p w:rsidR="00823F8D" w:rsidRPr="000401E3" w:rsidRDefault="00403BAD" w:rsidP="00823F8D">
      <w:pPr>
        <w:pStyle w:val="Body"/>
        <w:rPr>
          <w:rFonts w:cs="Arial"/>
          <w:b/>
          <w:sz w:val="24"/>
          <w:szCs w:val="24"/>
        </w:rPr>
      </w:pPr>
      <w:r w:rsidRPr="000401E3">
        <w:rPr>
          <w:rFonts w:cs="Arial"/>
          <w:sz w:val="24"/>
          <w:szCs w:val="24"/>
        </w:rPr>
        <w:t xml:space="preserve">Review and consultation completed under this project did not identify any </w:t>
      </w:r>
      <w:r w:rsidR="00823F8D" w:rsidRPr="000401E3">
        <w:rPr>
          <w:rFonts w:cs="Arial"/>
          <w:sz w:val="24"/>
          <w:szCs w:val="24"/>
        </w:rPr>
        <w:t>dedicated audit program which is targeted at taking record of the different impacts associated w</w:t>
      </w:r>
      <w:r w:rsidR="001B1E60" w:rsidRPr="000401E3">
        <w:rPr>
          <w:rFonts w:cs="Arial"/>
          <w:sz w:val="24"/>
          <w:szCs w:val="24"/>
        </w:rPr>
        <w:t>ith vessels anchoring in the World Heritage Area</w:t>
      </w:r>
      <w:r w:rsidR="00823F8D" w:rsidRPr="000401E3">
        <w:rPr>
          <w:rFonts w:cs="Arial"/>
          <w:sz w:val="24"/>
          <w:szCs w:val="24"/>
        </w:rPr>
        <w:t xml:space="preserve"> across criteria including emissions to air, management of hazardous substances and waste releases at each of the five ports. Vessels are required to adhere to legislative requirements and only through reporting are incidents recorded and investigated.</w:t>
      </w:r>
    </w:p>
    <w:p w:rsidR="00823F8D" w:rsidRPr="000401E3" w:rsidRDefault="00823F8D" w:rsidP="00823F8D">
      <w:pPr>
        <w:pStyle w:val="Body"/>
        <w:rPr>
          <w:rFonts w:cs="Arial"/>
          <w:b/>
          <w:sz w:val="24"/>
          <w:szCs w:val="24"/>
        </w:rPr>
      </w:pPr>
      <w:r w:rsidRPr="000401E3">
        <w:rPr>
          <w:rFonts w:cs="Arial"/>
          <w:sz w:val="24"/>
          <w:szCs w:val="24"/>
        </w:rPr>
        <w:t>It is recommended that the GBRMPA review current ship inspection programs to consider whether they adequately validate and demonstrate vessels adherence to legislative environmental management requirements. If current inspection programs do not address all relevant management requirements, the GBRMPA should consider what additional information is needed and whether existing inspection programs are able to be adapted to collate that information or whether additional programs are required. Existing inspection activities may only target quarantine matters and may not facilitate collection of data of relevance to anchorages and management of the environmental values of those locations.</w:t>
      </w:r>
    </w:p>
    <w:p w:rsidR="00823F8D" w:rsidRPr="000401E3" w:rsidRDefault="00823F8D" w:rsidP="00823F8D">
      <w:pPr>
        <w:pStyle w:val="Body"/>
        <w:rPr>
          <w:rFonts w:cs="Arial"/>
          <w:b/>
          <w:sz w:val="24"/>
          <w:szCs w:val="24"/>
        </w:rPr>
      </w:pPr>
      <w:r w:rsidRPr="000401E3">
        <w:rPr>
          <w:rFonts w:cs="Arial"/>
          <w:sz w:val="24"/>
          <w:szCs w:val="24"/>
        </w:rPr>
        <w:t xml:space="preserve">If current inspections are found to lack in their ability to detect whether vessels adhere to required environmental management requirements while at anchor with regard to wastes, emissions and hazardous substances the GBRMPA should consider mechanisms to address this gap in collaboration with relevant stakeholders. It is anticipated these stakeholders would include AMSA, AQIS, MSQ, and other parties involved in vessel entry control and management. </w:t>
      </w:r>
    </w:p>
    <w:p w:rsidR="00823F8D" w:rsidRPr="000401E3" w:rsidRDefault="00823F8D" w:rsidP="00823F8D">
      <w:pPr>
        <w:pStyle w:val="Body"/>
        <w:rPr>
          <w:rFonts w:cs="Arial"/>
          <w:b/>
          <w:sz w:val="24"/>
          <w:szCs w:val="24"/>
        </w:rPr>
      </w:pPr>
      <w:r w:rsidRPr="000401E3">
        <w:rPr>
          <w:rFonts w:cs="Arial"/>
          <w:sz w:val="24"/>
          <w:szCs w:val="24"/>
        </w:rPr>
        <w:t>The action plan for an inspection program should include:</w:t>
      </w:r>
    </w:p>
    <w:p w:rsidR="00823F8D" w:rsidRPr="00D327C3" w:rsidRDefault="006B1228" w:rsidP="000401E3">
      <w:pPr>
        <w:pStyle w:val="Bullet"/>
        <w:rPr>
          <w:szCs w:val="24"/>
        </w:rPr>
      </w:pPr>
      <w:r w:rsidRPr="00D327C3">
        <w:rPr>
          <w:szCs w:val="24"/>
        </w:rPr>
        <w:t>A</w:t>
      </w:r>
      <w:r w:rsidR="00823F8D" w:rsidRPr="00D327C3">
        <w:rPr>
          <w:szCs w:val="24"/>
        </w:rPr>
        <w:t xml:space="preserve"> desktop review of current inspection programs conducted at each of the five ports</w:t>
      </w:r>
    </w:p>
    <w:p w:rsidR="00823F8D" w:rsidRPr="00D327C3" w:rsidRDefault="006B1228" w:rsidP="000401E3">
      <w:pPr>
        <w:pStyle w:val="Bullet"/>
        <w:rPr>
          <w:szCs w:val="24"/>
        </w:rPr>
      </w:pPr>
      <w:r w:rsidRPr="00D327C3">
        <w:rPr>
          <w:szCs w:val="24"/>
        </w:rPr>
        <w:t>D</w:t>
      </w:r>
      <w:r w:rsidR="00823F8D" w:rsidRPr="00D327C3">
        <w:rPr>
          <w:szCs w:val="24"/>
        </w:rPr>
        <w:t>iscussions with port authorities, AMSA, AQIS and MSQ on the scope, frequency, and record keeping of inspections that are currently being conducted for ships at anchor and in anchorage areas</w:t>
      </w:r>
    </w:p>
    <w:p w:rsidR="00823F8D" w:rsidRPr="00D327C3" w:rsidRDefault="006B1228" w:rsidP="000401E3">
      <w:pPr>
        <w:pStyle w:val="Bullet"/>
        <w:rPr>
          <w:szCs w:val="24"/>
        </w:rPr>
      </w:pPr>
      <w:r w:rsidRPr="00D327C3">
        <w:rPr>
          <w:szCs w:val="24"/>
        </w:rPr>
        <w:t>D</w:t>
      </w:r>
      <w:r w:rsidR="00823F8D" w:rsidRPr="00D327C3">
        <w:rPr>
          <w:szCs w:val="24"/>
        </w:rPr>
        <w:t xml:space="preserve">iscussions with shipping industry representatives regarding what environmental inspections are being conducted by the shipping industry or what environmental data is collated by the shipping industry for ships while at anchor </w:t>
      </w:r>
    </w:p>
    <w:p w:rsidR="00823F8D" w:rsidRPr="00D327C3" w:rsidRDefault="006B1228" w:rsidP="000401E3">
      <w:pPr>
        <w:pStyle w:val="Bullet"/>
        <w:rPr>
          <w:szCs w:val="24"/>
        </w:rPr>
      </w:pPr>
      <w:r w:rsidRPr="00D327C3">
        <w:rPr>
          <w:szCs w:val="24"/>
        </w:rPr>
        <w:t>G</w:t>
      </w:r>
      <w:r w:rsidR="00823F8D" w:rsidRPr="00D327C3">
        <w:rPr>
          <w:szCs w:val="24"/>
        </w:rPr>
        <w:t xml:space="preserve">ap analysis to determine adequacy and consistent implementation of current inspection programs </w:t>
      </w:r>
    </w:p>
    <w:p w:rsidR="00823F8D" w:rsidRPr="00D327C3" w:rsidRDefault="006B1228" w:rsidP="000401E3">
      <w:pPr>
        <w:pStyle w:val="Bullet"/>
        <w:rPr>
          <w:szCs w:val="24"/>
        </w:rPr>
      </w:pPr>
      <w:r w:rsidRPr="00D327C3">
        <w:rPr>
          <w:szCs w:val="24"/>
        </w:rPr>
        <w:t>I</w:t>
      </w:r>
      <w:r w:rsidR="00823F8D" w:rsidRPr="00D327C3">
        <w:rPr>
          <w:szCs w:val="24"/>
        </w:rPr>
        <w:t>dentification of key improvements to existing inspection programs and a mechanism for implementing those improvements</w:t>
      </w:r>
    </w:p>
    <w:p w:rsidR="00823F8D" w:rsidRPr="000401E3" w:rsidRDefault="006B1228" w:rsidP="000401E3">
      <w:pPr>
        <w:pStyle w:val="Bullet"/>
        <w:rPr>
          <w:rFonts w:cs="Arial"/>
          <w:b/>
          <w:szCs w:val="24"/>
        </w:rPr>
      </w:pPr>
      <w:r w:rsidRPr="00D327C3">
        <w:rPr>
          <w:szCs w:val="24"/>
        </w:rPr>
        <w:t>C</w:t>
      </w:r>
      <w:r w:rsidR="00823F8D" w:rsidRPr="00D327C3">
        <w:rPr>
          <w:szCs w:val="24"/>
        </w:rPr>
        <w:t>ommunication and collaboration with key stakeholders on changes to existing inspection</w:t>
      </w:r>
      <w:r w:rsidR="00823F8D" w:rsidRPr="000401E3">
        <w:rPr>
          <w:rFonts w:cs="Arial"/>
          <w:szCs w:val="24"/>
        </w:rPr>
        <w:t xml:space="preserve"> programs and how any improvements may be able to be implemented</w:t>
      </w:r>
      <w:r w:rsidR="001B1E60" w:rsidRPr="000401E3">
        <w:rPr>
          <w:rFonts w:cs="Arial"/>
          <w:szCs w:val="24"/>
        </w:rPr>
        <w:t>.</w:t>
      </w:r>
    </w:p>
    <w:p w:rsidR="00823F8D" w:rsidRPr="000401E3" w:rsidRDefault="00823F8D" w:rsidP="00823F8D">
      <w:pPr>
        <w:pStyle w:val="Body"/>
        <w:rPr>
          <w:rFonts w:cs="Arial"/>
          <w:sz w:val="24"/>
          <w:szCs w:val="24"/>
        </w:rPr>
      </w:pPr>
      <w:r w:rsidRPr="000401E3">
        <w:rPr>
          <w:rFonts w:cs="Arial"/>
          <w:sz w:val="24"/>
          <w:szCs w:val="24"/>
        </w:rPr>
        <w:t>It is likely that the shipping industry would, through daily vessel management and logbook reporting, collate information that demonstrates adherence to environmental legislative requirements. Accordingly, adaptation of how information is reported may be required to achieve this objec</w:t>
      </w:r>
      <w:r w:rsidR="00DC3955">
        <w:rPr>
          <w:rFonts w:cs="Arial"/>
          <w:sz w:val="24"/>
          <w:szCs w:val="24"/>
        </w:rPr>
        <w:t>tive.</w:t>
      </w:r>
    </w:p>
    <w:p w:rsidR="00A45DA4" w:rsidRPr="000401E3" w:rsidRDefault="00A45DA4" w:rsidP="00A45DA4">
      <w:pPr>
        <w:pStyle w:val="Bold"/>
        <w:rPr>
          <w:rFonts w:cs="Arial"/>
          <w:sz w:val="24"/>
          <w:szCs w:val="24"/>
        </w:rPr>
      </w:pPr>
      <w:r w:rsidRPr="000401E3">
        <w:rPr>
          <w:rFonts w:cs="Arial"/>
          <w:sz w:val="24"/>
          <w:szCs w:val="24"/>
        </w:rPr>
        <w:t>Provide reports of audit findings to industry and management bodies</w:t>
      </w:r>
    </w:p>
    <w:p w:rsidR="00823F8D" w:rsidRPr="000401E3" w:rsidRDefault="00823F8D" w:rsidP="00823F8D">
      <w:pPr>
        <w:pStyle w:val="Body"/>
        <w:rPr>
          <w:rFonts w:cs="Arial"/>
          <w:b/>
          <w:sz w:val="24"/>
          <w:szCs w:val="24"/>
        </w:rPr>
      </w:pPr>
      <w:r w:rsidRPr="000401E3">
        <w:rPr>
          <w:rFonts w:cs="Arial"/>
          <w:sz w:val="24"/>
          <w:szCs w:val="24"/>
        </w:rPr>
        <w:t xml:space="preserve">Following the implementation of the improved inspection program, the GBRMPA may want to regularly audit to what extent the stakeholders adhere to the implementation of the inspection program, such as </w:t>
      </w:r>
    </w:p>
    <w:p w:rsidR="00823F8D" w:rsidRPr="00D327C3" w:rsidRDefault="006B1228" w:rsidP="000401E3">
      <w:pPr>
        <w:pStyle w:val="Bullet"/>
        <w:rPr>
          <w:szCs w:val="24"/>
        </w:rPr>
      </w:pPr>
      <w:r w:rsidRPr="00D327C3">
        <w:rPr>
          <w:szCs w:val="24"/>
        </w:rPr>
        <w:t>C</w:t>
      </w:r>
      <w:r w:rsidR="00823F8D" w:rsidRPr="00D327C3">
        <w:rPr>
          <w:szCs w:val="24"/>
        </w:rPr>
        <w:t xml:space="preserve">hecking that inspections are being completed at the intervals proposed </w:t>
      </w:r>
    </w:p>
    <w:p w:rsidR="00823F8D" w:rsidRPr="00D327C3" w:rsidRDefault="006B1228" w:rsidP="000401E3">
      <w:pPr>
        <w:pStyle w:val="Bullet"/>
        <w:rPr>
          <w:szCs w:val="24"/>
        </w:rPr>
      </w:pPr>
      <w:r w:rsidRPr="00D327C3">
        <w:rPr>
          <w:szCs w:val="24"/>
        </w:rPr>
        <w:t>R</w:t>
      </w:r>
      <w:r w:rsidR="00823F8D" w:rsidRPr="00D327C3">
        <w:rPr>
          <w:szCs w:val="24"/>
        </w:rPr>
        <w:t xml:space="preserve">ecords are being kept and managed in the proposed way </w:t>
      </w:r>
    </w:p>
    <w:p w:rsidR="00823F8D" w:rsidRPr="000401E3" w:rsidRDefault="006B1228" w:rsidP="000401E3">
      <w:pPr>
        <w:pStyle w:val="Bullet"/>
        <w:rPr>
          <w:rFonts w:cs="Arial"/>
          <w:b/>
          <w:szCs w:val="24"/>
        </w:rPr>
      </w:pPr>
      <w:r w:rsidRPr="00D327C3">
        <w:rPr>
          <w:szCs w:val="24"/>
        </w:rPr>
        <w:t>A</w:t>
      </w:r>
      <w:r w:rsidR="00823F8D" w:rsidRPr="00D327C3">
        <w:rPr>
          <w:szCs w:val="24"/>
        </w:rPr>
        <w:t>ny non-conformances identified during the inspections are dealt with in the agreed</w:t>
      </w:r>
      <w:r w:rsidR="00823F8D" w:rsidRPr="000401E3">
        <w:rPr>
          <w:rFonts w:cs="Arial"/>
          <w:szCs w:val="24"/>
        </w:rPr>
        <w:t xml:space="preserve"> manner.</w:t>
      </w:r>
    </w:p>
    <w:p w:rsidR="00823F8D" w:rsidRPr="000401E3" w:rsidRDefault="00823F8D" w:rsidP="00823F8D">
      <w:pPr>
        <w:pStyle w:val="Body"/>
        <w:rPr>
          <w:rFonts w:cs="Arial"/>
          <w:sz w:val="24"/>
          <w:szCs w:val="24"/>
        </w:rPr>
      </w:pPr>
      <w:r w:rsidRPr="000401E3">
        <w:rPr>
          <w:rFonts w:cs="Arial"/>
          <w:sz w:val="24"/>
          <w:szCs w:val="24"/>
        </w:rPr>
        <w:t xml:space="preserve">Information from this program would support </w:t>
      </w:r>
      <w:r w:rsidR="0081056A" w:rsidRPr="000401E3">
        <w:rPr>
          <w:rFonts w:cs="Arial"/>
          <w:sz w:val="24"/>
          <w:szCs w:val="24"/>
        </w:rPr>
        <w:t xml:space="preserve">the </w:t>
      </w:r>
      <w:r w:rsidRPr="000401E3">
        <w:rPr>
          <w:rFonts w:cs="Arial"/>
          <w:sz w:val="24"/>
          <w:szCs w:val="24"/>
        </w:rPr>
        <w:t>review of data collected under Outcome 1-2.</w:t>
      </w:r>
    </w:p>
    <w:p w:rsidR="00823F8D" w:rsidRPr="000401E3" w:rsidRDefault="00823F8D" w:rsidP="00823F8D">
      <w:pPr>
        <w:pStyle w:val="Bold"/>
        <w:rPr>
          <w:rFonts w:cs="Arial"/>
          <w:sz w:val="24"/>
          <w:szCs w:val="24"/>
        </w:rPr>
      </w:pPr>
      <w:r w:rsidRPr="000401E3">
        <w:rPr>
          <w:rFonts w:cs="Arial"/>
          <w:sz w:val="24"/>
          <w:szCs w:val="24"/>
        </w:rPr>
        <w:t>Determine impacts of anchorage areas on aesthetic values</w:t>
      </w:r>
    </w:p>
    <w:p w:rsidR="00823F8D" w:rsidRPr="000401E3" w:rsidRDefault="00223ADC" w:rsidP="00823F8D">
      <w:pPr>
        <w:pStyle w:val="Body"/>
        <w:rPr>
          <w:rFonts w:cs="Arial"/>
          <w:b/>
          <w:sz w:val="24"/>
          <w:szCs w:val="24"/>
        </w:rPr>
      </w:pPr>
      <w:r w:rsidRPr="000401E3">
        <w:rPr>
          <w:rFonts w:cs="Arial"/>
          <w:sz w:val="24"/>
          <w:szCs w:val="24"/>
        </w:rPr>
        <w:t>Phase</w:t>
      </w:r>
      <w:r w:rsidR="0081056A" w:rsidRPr="000401E3">
        <w:rPr>
          <w:rFonts w:cs="Arial"/>
          <w:sz w:val="24"/>
          <w:szCs w:val="24"/>
        </w:rPr>
        <w:t xml:space="preserve"> 1</w:t>
      </w:r>
      <w:r w:rsidR="00823F8D" w:rsidRPr="000401E3">
        <w:rPr>
          <w:rFonts w:cs="Arial"/>
          <w:sz w:val="24"/>
          <w:szCs w:val="24"/>
        </w:rPr>
        <w:t xml:space="preserve"> of th</w:t>
      </w:r>
      <w:r w:rsidR="000B1C08" w:rsidRPr="000401E3">
        <w:rPr>
          <w:rFonts w:cs="Arial"/>
          <w:sz w:val="24"/>
          <w:szCs w:val="24"/>
        </w:rPr>
        <w:t>e</w:t>
      </w:r>
      <w:r w:rsidR="00823F8D" w:rsidRPr="000401E3">
        <w:rPr>
          <w:rFonts w:cs="Arial"/>
          <w:sz w:val="24"/>
          <w:szCs w:val="24"/>
        </w:rPr>
        <w:t xml:space="preserve"> project found that the relative impact of ships at anchor on the aesthetic values of the World Heritage Area is unquantified</w:t>
      </w:r>
      <w:r w:rsidR="0081056A" w:rsidRPr="000401E3">
        <w:rPr>
          <w:rFonts w:cs="Arial"/>
          <w:sz w:val="24"/>
          <w:szCs w:val="24"/>
        </w:rPr>
        <w:t xml:space="preserve"> (GHD 2012)</w:t>
      </w:r>
      <w:r w:rsidR="00823F8D" w:rsidRPr="000401E3">
        <w:rPr>
          <w:rFonts w:cs="Arial"/>
          <w:sz w:val="24"/>
          <w:szCs w:val="24"/>
        </w:rPr>
        <w:t>. To adequately manage potential impacts to the World Heritage Area it is necessary to benchmark conditions and measure deviations and drivers of change</w:t>
      </w:r>
      <w:r w:rsidR="008437DA" w:rsidRPr="000401E3">
        <w:rPr>
          <w:rFonts w:cs="Arial"/>
          <w:sz w:val="24"/>
          <w:szCs w:val="24"/>
        </w:rPr>
        <w:t xml:space="preserve"> through on-going monitoring</w:t>
      </w:r>
      <w:r w:rsidR="00823F8D" w:rsidRPr="000401E3">
        <w:rPr>
          <w:rFonts w:cs="Arial"/>
          <w:sz w:val="24"/>
          <w:szCs w:val="24"/>
        </w:rPr>
        <w:t xml:space="preserve">. </w:t>
      </w:r>
    </w:p>
    <w:p w:rsidR="00823F8D" w:rsidRPr="000401E3" w:rsidRDefault="00823F8D" w:rsidP="00823F8D">
      <w:pPr>
        <w:pStyle w:val="Body"/>
        <w:rPr>
          <w:rFonts w:cs="Arial"/>
          <w:b/>
          <w:sz w:val="24"/>
          <w:szCs w:val="24"/>
        </w:rPr>
      </w:pPr>
      <w:r w:rsidRPr="000401E3">
        <w:rPr>
          <w:rFonts w:cs="Arial"/>
          <w:sz w:val="24"/>
          <w:szCs w:val="24"/>
        </w:rPr>
        <w:t xml:space="preserve">It is, therefore, recommended that the GBRMPA design and conduct a targeted assessment which seeks to identify how the presence of vessels visible at anchor influences the aesthetic value of the World Heritage Area across geographies including the major population centres, the five major ports and minor population centres. </w:t>
      </w:r>
      <w:r w:rsidR="0010458D" w:rsidRPr="000401E3">
        <w:rPr>
          <w:rFonts w:cs="Arial"/>
          <w:sz w:val="24"/>
          <w:szCs w:val="24"/>
        </w:rPr>
        <w:t xml:space="preserve">This could include development of standards for aesthetic value assessment and impact analysis in consultation with experts and stakeholders. </w:t>
      </w:r>
    </w:p>
    <w:p w:rsidR="008437DA" w:rsidRPr="000401E3" w:rsidRDefault="00823F8D" w:rsidP="00823F8D">
      <w:pPr>
        <w:pStyle w:val="Body"/>
        <w:rPr>
          <w:rFonts w:cs="Arial"/>
          <w:sz w:val="24"/>
          <w:szCs w:val="24"/>
        </w:rPr>
      </w:pPr>
      <w:r w:rsidRPr="000401E3">
        <w:rPr>
          <w:rFonts w:cs="Arial"/>
          <w:sz w:val="24"/>
          <w:szCs w:val="24"/>
        </w:rPr>
        <w:t xml:space="preserve">The outcomes of these investigations </w:t>
      </w:r>
      <w:r w:rsidR="0010458D" w:rsidRPr="000401E3">
        <w:rPr>
          <w:rFonts w:cs="Arial"/>
          <w:sz w:val="24"/>
          <w:szCs w:val="24"/>
        </w:rPr>
        <w:t xml:space="preserve">could provide a standard framework for aesthetic value impact analysis and </w:t>
      </w:r>
      <w:r w:rsidRPr="000401E3">
        <w:rPr>
          <w:rFonts w:cs="Arial"/>
          <w:sz w:val="24"/>
          <w:szCs w:val="24"/>
        </w:rPr>
        <w:t>inform GBRMPA’s position on site selection criteria for any proposed expansions or relocations of anchorage sites. It will also provide key information regarding a sustainable level of visible anchorage which does not denigrate the aesthetic experience of the World Heritage Area. This information will be of use (aligned with other environmental and economic data) in defining the maximum number and arrangement of vessels able to be sustained at anchor. Findings should be shared with industry for improved management of anchorage areas.</w:t>
      </w:r>
      <w:r w:rsidR="008437DA" w:rsidRPr="000401E3">
        <w:rPr>
          <w:rFonts w:cs="Arial"/>
          <w:sz w:val="24"/>
          <w:szCs w:val="24"/>
        </w:rPr>
        <w:t xml:space="preserve"> </w:t>
      </w:r>
    </w:p>
    <w:p w:rsidR="00823F8D" w:rsidRPr="000401E3" w:rsidRDefault="008437DA" w:rsidP="00823F8D">
      <w:pPr>
        <w:pStyle w:val="Body"/>
        <w:rPr>
          <w:rFonts w:cs="Arial"/>
          <w:b/>
          <w:sz w:val="24"/>
          <w:szCs w:val="24"/>
        </w:rPr>
      </w:pPr>
      <w:r w:rsidRPr="000401E3">
        <w:rPr>
          <w:rFonts w:cs="Arial"/>
          <w:sz w:val="24"/>
          <w:szCs w:val="24"/>
        </w:rPr>
        <w:t xml:space="preserve">Consideration should also </w:t>
      </w:r>
      <w:r w:rsidR="0010458D" w:rsidRPr="000401E3">
        <w:rPr>
          <w:rFonts w:cs="Arial"/>
          <w:sz w:val="24"/>
          <w:szCs w:val="24"/>
        </w:rPr>
        <w:t>be given to establishing</w:t>
      </w:r>
      <w:r w:rsidRPr="000401E3">
        <w:rPr>
          <w:rFonts w:cs="Arial"/>
          <w:sz w:val="24"/>
          <w:szCs w:val="24"/>
        </w:rPr>
        <w:t xml:space="preserve"> on-going monitoring</w:t>
      </w:r>
      <w:r w:rsidR="0010458D" w:rsidRPr="000401E3">
        <w:rPr>
          <w:rFonts w:cs="Arial"/>
          <w:sz w:val="24"/>
          <w:szCs w:val="24"/>
        </w:rPr>
        <w:t xml:space="preserve"> of potential impacts on aesthetic values. The need for this, including frequency, would be informed by baseline assessment.</w:t>
      </w:r>
      <w:r w:rsidRPr="000401E3">
        <w:rPr>
          <w:rFonts w:cs="Arial"/>
          <w:sz w:val="24"/>
          <w:szCs w:val="24"/>
        </w:rPr>
        <w:t xml:space="preserve"> </w:t>
      </w:r>
      <w:r w:rsidR="0010458D" w:rsidRPr="000401E3">
        <w:rPr>
          <w:rFonts w:cs="Arial"/>
          <w:sz w:val="24"/>
          <w:szCs w:val="24"/>
        </w:rPr>
        <w:t>Outcomes could be used to</w:t>
      </w:r>
      <w:r w:rsidRPr="000401E3">
        <w:rPr>
          <w:rFonts w:cs="Arial"/>
          <w:sz w:val="24"/>
          <w:szCs w:val="24"/>
        </w:rPr>
        <w:t xml:space="preserve"> demonstrate </w:t>
      </w:r>
      <w:r w:rsidR="0010458D" w:rsidRPr="000401E3">
        <w:rPr>
          <w:rFonts w:cs="Arial"/>
          <w:sz w:val="24"/>
          <w:szCs w:val="24"/>
        </w:rPr>
        <w:t xml:space="preserve">whether aesthetic values are improved by any management actions. As aesthetic values can be subjective information provided through education and awareness may provide opportunity to positively influence perceptions of level of impact to aesthetic values from anchorage use. </w:t>
      </w:r>
    </w:p>
    <w:p w:rsidR="00823F8D" w:rsidRPr="000401E3" w:rsidRDefault="00823F8D" w:rsidP="00823F8D">
      <w:pPr>
        <w:pStyle w:val="Heading2"/>
        <w:rPr>
          <w:sz w:val="24"/>
          <w:szCs w:val="24"/>
        </w:rPr>
      </w:pPr>
      <w:bookmarkStart w:id="160" w:name="_Toc353532668"/>
      <w:bookmarkStart w:id="161" w:name="_Toc353798719"/>
      <w:bookmarkStart w:id="162" w:name="_Toc358987195"/>
      <w:r w:rsidRPr="000401E3">
        <w:rPr>
          <w:sz w:val="24"/>
          <w:szCs w:val="24"/>
        </w:rPr>
        <w:t>Objective 2: Optimise use of existing anchorages in the Marine Park</w:t>
      </w:r>
      <w:bookmarkEnd w:id="160"/>
      <w:bookmarkEnd w:id="161"/>
      <w:bookmarkEnd w:id="162"/>
    </w:p>
    <w:p w:rsidR="00823F8D" w:rsidRPr="000401E3" w:rsidRDefault="00823F8D" w:rsidP="00823F8D">
      <w:pPr>
        <w:pStyle w:val="Body"/>
        <w:rPr>
          <w:rFonts w:cs="Arial"/>
          <w:b/>
          <w:sz w:val="24"/>
          <w:szCs w:val="24"/>
        </w:rPr>
      </w:pPr>
      <w:r w:rsidRPr="000401E3">
        <w:rPr>
          <w:rFonts w:cs="Arial"/>
          <w:sz w:val="24"/>
          <w:szCs w:val="24"/>
        </w:rPr>
        <w:t xml:space="preserve">Implementing Objective 2 will optimise the use of existing anchorages and minimise the need to expand anchorage areas or designate new anchorage areas under increased demand. Objective 2 is applicable to and should be implemented for all five major port anchorages within the </w:t>
      </w:r>
      <w:r w:rsidR="005D090B" w:rsidRPr="000401E3">
        <w:rPr>
          <w:rFonts w:cs="Arial"/>
          <w:sz w:val="24"/>
          <w:szCs w:val="24"/>
        </w:rPr>
        <w:t>World Heritage Area</w:t>
      </w:r>
      <w:r w:rsidRPr="000401E3">
        <w:rPr>
          <w:rFonts w:cs="Arial"/>
          <w:sz w:val="24"/>
          <w:szCs w:val="24"/>
        </w:rPr>
        <w:t>.</w:t>
      </w:r>
      <w:r w:rsidR="0081056A" w:rsidRPr="000401E3">
        <w:rPr>
          <w:rFonts w:cs="Arial"/>
          <w:sz w:val="24"/>
          <w:szCs w:val="24"/>
        </w:rPr>
        <w:t xml:space="preserve"> </w:t>
      </w:r>
    </w:p>
    <w:p w:rsidR="00823F8D" w:rsidRPr="000401E3" w:rsidRDefault="00823F8D" w:rsidP="00823F8D">
      <w:pPr>
        <w:pStyle w:val="Body"/>
        <w:rPr>
          <w:rFonts w:cs="Arial"/>
          <w:b/>
          <w:sz w:val="24"/>
          <w:szCs w:val="24"/>
        </w:rPr>
      </w:pPr>
      <w:r w:rsidRPr="000401E3">
        <w:rPr>
          <w:rFonts w:cs="Arial"/>
          <w:sz w:val="24"/>
          <w:szCs w:val="24"/>
        </w:rPr>
        <w:t>The implementation of actions under this objective will achieve the following outcomes:</w:t>
      </w:r>
    </w:p>
    <w:p w:rsidR="00823F8D" w:rsidRPr="000401E3" w:rsidRDefault="00823F8D" w:rsidP="00823F8D">
      <w:pPr>
        <w:pStyle w:val="Body"/>
        <w:ind w:left="18"/>
        <w:rPr>
          <w:rFonts w:cs="Arial"/>
          <w:b/>
          <w:sz w:val="24"/>
          <w:szCs w:val="24"/>
        </w:rPr>
      </w:pPr>
      <w:r w:rsidRPr="008E0B24">
        <w:rPr>
          <w:rFonts w:cs="Arial"/>
          <w:i/>
          <w:sz w:val="24"/>
          <w:szCs w:val="24"/>
        </w:rPr>
        <w:t>Outcome</w:t>
      </w:r>
      <w:r w:rsidRPr="000401E3">
        <w:rPr>
          <w:rFonts w:cs="Arial"/>
          <w:b/>
          <w:i/>
          <w:sz w:val="24"/>
          <w:szCs w:val="24"/>
        </w:rPr>
        <w:t xml:space="preserve"> </w:t>
      </w:r>
      <w:r w:rsidRPr="000401E3">
        <w:rPr>
          <w:rFonts w:cs="Arial"/>
          <w:i/>
          <w:sz w:val="24"/>
          <w:szCs w:val="24"/>
        </w:rPr>
        <w:t>2-1</w:t>
      </w:r>
      <w:r w:rsidRPr="000401E3">
        <w:rPr>
          <w:rFonts w:cs="Arial"/>
          <w:b/>
          <w:i/>
          <w:sz w:val="24"/>
          <w:szCs w:val="24"/>
        </w:rPr>
        <w:t>:</w:t>
      </w:r>
      <w:r w:rsidRPr="000401E3">
        <w:rPr>
          <w:rFonts w:cs="Arial"/>
          <w:sz w:val="24"/>
          <w:szCs w:val="24"/>
        </w:rPr>
        <w:t xml:space="preserve"> </w:t>
      </w:r>
      <w:r w:rsidRPr="000401E3">
        <w:rPr>
          <w:sz w:val="24"/>
          <w:szCs w:val="24"/>
        </w:rPr>
        <w:t>Restrict shipping industry users of the Marine Park to anchor only in designated anchorage areas</w:t>
      </w:r>
    </w:p>
    <w:p w:rsidR="00823F8D" w:rsidRPr="000401E3" w:rsidRDefault="00823F8D" w:rsidP="00823F8D">
      <w:pPr>
        <w:pStyle w:val="Body"/>
        <w:ind w:left="18"/>
        <w:rPr>
          <w:rFonts w:cs="Arial"/>
          <w:b/>
          <w:sz w:val="24"/>
          <w:szCs w:val="24"/>
        </w:rPr>
      </w:pPr>
      <w:r w:rsidRPr="008E0B24">
        <w:rPr>
          <w:rFonts w:cs="Arial"/>
          <w:i/>
          <w:sz w:val="24"/>
          <w:szCs w:val="24"/>
        </w:rPr>
        <w:t>Outcome</w:t>
      </w:r>
      <w:r w:rsidRPr="000401E3">
        <w:rPr>
          <w:rFonts w:cs="Arial"/>
          <w:b/>
          <w:i/>
          <w:sz w:val="24"/>
          <w:szCs w:val="24"/>
        </w:rPr>
        <w:t xml:space="preserve"> </w:t>
      </w:r>
      <w:r w:rsidRPr="000401E3">
        <w:rPr>
          <w:rFonts w:cs="Arial"/>
          <w:i/>
          <w:sz w:val="24"/>
          <w:szCs w:val="24"/>
        </w:rPr>
        <w:t>2-2</w:t>
      </w:r>
      <w:r w:rsidRPr="000401E3">
        <w:rPr>
          <w:rFonts w:cs="Arial"/>
          <w:sz w:val="24"/>
          <w:szCs w:val="24"/>
        </w:rPr>
        <w:t>: Minimise the need for further anchorages in the Marine Park</w:t>
      </w:r>
    </w:p>
    <w:p w:rsidR="00823F8D" w:rsidRPr="000401E3" w:rsidRDefault="00823F8D" w:rsidP="00823F8D">
      <w:pPr>
        <w:pStyle w:val="Heading3"/>
        <w:rPr>
          <w:sz w:val="24"/>
          <w:szCs w:val="24"/>
        </w:rPr>
      </w:pPr>
      <w:r w:rsidRPr="000401E3">
        <w:rPr>
          <w:sz w:val="24"/>
          <w:szCs w:val="24"/>
        </w:rPr>
        <w:t>Action Plan for Outcome 2-1: Restrict users to designated anchorage areas</w:t>
      </w:r>
    </w:p>
    <w:p w:rsidR="00823F8D" w:rsidRPr="000401E3" w:rsidRDefault="00823F8D" w:rsidP="00823F8D">
      <w:pPr>
        <w:pStyle w:val="Body"/>
        <w:rPr>
          <w:sz w:val="24"/>
          <w:szCs w:val="24"/>
        </w:rPr>
      </w:pPr>
      <w:r w:rsidRPr="000401E3">
        <w:rPr>
          <w:sz w:val="24"/>
          <w:szCs w:val="24"/>
        </w:rPr>
        <w:t xml:space="preserve">The use of designated anchorages enables efficient management of anchorages at ports, not only from an environmental point of view but also with regards to safety. Environmental considerations should also be embedded in key decision making processes with respect to the management of anchorages and ships while at anchor, especially, as the GBRMPA is not directly involved in making decisions regarding ship anchorage. </w:t>
      </w:r>
    </w:p>
    <w:p w:rsidR="00823F8D" w:rsidRPr="000401E3" w:rsidRDefault="00823F8D" w:rsidP="00823F8D">
      <w:pPr>
        <w:pStyle w:val="Bold"/>
        <w:rPr>
          <w:sz w:val="24"/>
          <w:szCs w:val="24"/>
        </w:rPr>
      </w:pPr>
      <w:r w:rsidRPr="000401E3">
        <w:rPr>
          <w:sz w:val="24"/>
          <w:szCs w:val="24"/>
        </w:rPr>
        <w:t xml:space="preserve">Assign designated anchorages in each port </w:t>
      </w:r>
    </w:p>
    <w:p w:rsidR="00FA415D" w:rsidRPr="000401E3" w:rsidRDefault="00FA415D" w:rsidP="00FA415D">
      <w:pPr>
        <w:pStyle w:val="Body"/>
        <w:rPr>
          <w:rFonts w:cs="Arial"/>
          <w:b/>
          <w:sz w:val="24"/>
          <w:szCs w:val="24"/>
        </w:rPr>
      </w:pPr>
      <w:r w:rsidRPr="000401E3">
        <w:rPr>
          <w:rFonts w:cs="Arial"/>
          <w:sz w:val="24"/>
          <w:szCs w:val="24"/>
        </w:rPr>
        <w:t>Minimising fragmentation of habitats is currently achieved for the anchorages of Cairns, Hay Point and Gladstone through the use of designated anchor drop points</w:t>
      </w:r>
      <w:r w:rsidR="005D3910" w:rsidRPr="000401E3">
        <w:rPr>
          <w:rFonts w:cs="Arial"/>
          <w:sz w:val="24"/>
          <w:szCs w:val="24"/>
        </w:rPr>
        <w:t xml:space="preserve"> as this reduces the overall area of seabed affected by chronic anchor disturbance</w:t>
      </w:r>
      <w:r w:rsidRPr="000401E3">
        <w:rPr>
          <w:rFonts w:cs="Arial"/>
          <w:sz w:val="24"/>
          <w:szCs w:val="24"/>
        </w:rPr>
        <w:t>. Further, the anchorages of Townsville and Abbot Point do not have designated anchor drop points and, therefore, there are no designated habitat impact controls for anchoring at these locations.</w:t>
      </w:r>
    </w:p>
    <w:p w:rsidR="00823F8D" w:rsidRPr="000401E3" w:rsidRDefault="00823F8D" w:rsidP="00823F8D">
      <w:pPr>
        <w:pStyle w:val="Body"/>
        <w:rPr>
          <w:sz w:val="24"/>
          <w:szCs w:val="24"/>
        </w:rPr>
      </w:pPr>
      <w:r w:rsidRPr="000401E3">
        <w:rPr>
          <w:sz w:val="24"/>
          <w:szCs w:val="24"/>
        </w:rPr>
        <w:t>At Townsville and Abbot Point anchorage is managed by the RHM with regard to safe navigation and operation of vessels moving into/out of and sitting at anchor. Without use of designated ship anchor drop points there is increased potential of seabed fragmentation and potential for impacts to be realised across a larger spatial footprint than if the anchorage area was designated.</w:t>
      </w:r>
    </w:p>
    <w:p w:rsidR="00823F8D" w:rsidRPr="000401E3" w:rsidRDefault="00823F8D" w:rsidP="00823F8D">
      <w:pPr>
        <w:pStyle w:val="Body"/>
        <w:rPr>
          <w:sz w:val="24"/>
          <w:szCs w:val="24"/>
        </w:rPr>
      </w:pPr>
      <w:r w:rsidRPr="000401E3">
        <w:rPr>
          <w:sz w:val="24"/>
          <w:szCs w:val="24"/>
        </w:rPr>
        <w:t>Currently, anchorages are managed by MSQ. Therefore, the GBRMPA should collaborate with port authorities and MSQ to designate anchorages in both Townsville and Abbot Point</w:t>
      </w:r>
      <w:r w:rsidR="0081056A" w:rsidRPr="000401E3">
        <w:rPr>
          <w:sz w:val="24"/>
          <w:szCs w:val="24"/>
        </w:rPr>
        <w:t>. C</w:t>
      </w:r>
      <w:r w:rsidRPr="000401E3">
        <w:rPr>
          <w:sz w:val="24"/>
          <w:szCs w:val="24"/>
        </w:rPr>
        <w:t xml:space="preserve">onsideration </w:t>
      </w:r>
      <w:r w:rsidR="0081056A" w:rsidRPr="000401E3">
        <w:rPr>
          <w:sz w:val="24"/>
          <w:szCs w:val="24"/>
        </w:rPr>
        <w:t xml:space="preserve">of minimising </w:t>
      </w:r>
      <w:r w:rsidRPr="000401E3">
        <w:rPr>
          <w:sz w:val="24"/>
          <w:szCs w:val="24"/>
        </w:rPr>
        <w:t>potential environmental impacts which can result from ship anchorage</w:t>
      </w:r>
      <w:r w:rsidR="0081056A" w:rsidRPr="000401E3">
        <w:rPr>
          <w:sz w:val="24"/>
          <w:szCs w:val="24"/>
        </w:rPr>
        <w:t xml:space="preserve"> could </w:t>
      </w:r>
      <w:r w:rsidRPr="000401E3">
        <w:rPr>
          <w:sz w:val="24"/>
          <w:szCs w:val="24"/>
        </w:rPr>
        <w:t>be achieved by giving regard to minimising the area needed for safe anchorage, minimising the number of vessels that are required to anchor and using defined anchor drop points to minimise the area of seabed affected by anchoring. Anchor drop points and the anchorage area should be designated with regard to providing the highest level of protection to the OUV of the World Heritage Area and should take into account existing zoning and other measures in place for environmental protection.</w:t>
      </w:r>
      <w:r w:rsidR="00C6734D" w:rsidRPr="000401E3">
        <w:rPr>
          <w:sz w:val="24"/>
          <w:szCs w:val="24"/>
        </w:rPr>
        <w:t xml:space="preserve"> Designation of anchorages does not preclude ships from being able to anchor within the general use zone or DSA, but does provide opportunity to minimise area of chronic impact.</w:t>
      </w:r>
    </w:p>
    <w:p w:rsidR="00823F8D" w:rsidRPr="000401E3" w:rsidRDefault="00823F8D" w:rsidP="00823F8D">
      <w:pPr>
        <w:pStyle w:val="Bold"/>
        <w:rPr>
          <w:sz w:val="24"/>
          <w:szCs w:val="24"/>
        </w:rPr>
      </w:pPr>
      <w:r w:rsidRPr="000401E3">
        <w:rPr>
          <w:sz w:val="24"/>
          <w:szCs w:val="24"/>
        </w:rPr>
        <w:t xml:space="preserve">Investigate </w:t>
      </w:r>
      <w:r w:rsidR="004935AB" w:rsidRPr="000401E3">
        <w:rPr>
          <w:sz w:val="24"/>
          <w:szCs w:val="24"/>
        </w:rPr>
        <w:t>options</w:t>
      </w:r>
      <w:r w:rsidRPr="000401E3">
        <w:rPr>
          <w:sz w:val="24"/>
          <w:szCs w:val="24"/>
        </w:rPr>
        <w:t xml:space="preserve"> to reduce footprint of existing anchorages </w:t>
      </w:r>
    </w:p>
    <w:p w:rsidR="00823F8D" w:rsidRPr="000401E3" w:rsidRDefault="00823F8D" w:rsidP="00823F8D">
      <w:pPr>
        <w:pStyle w:val="Body"/>
        <w:rPr>
          <w:sz w:val="24"/>
          <w:szCs w:val="24"/>
        </w:rPr>
      </w:pPr>
      <w:r w:rsidRPr="000401E3">
        <w:rPr>
          <w:sz w:val="24"/>
          <w:szCs w:val="24"/>
        </w:rPr>
        <w:t xml:space="preserve">Reducing the footprint of existing anchorages reduces the extent of the Reef exposed to habitat impacts and pollutant risk. It also facilitates </w:t>
      </w:r>
      <w:r w:rsidR="0081056A" w:rsidRPr="000401E3">
        <w:rPr>
          <w:sz w:val="24"/>
          <w:szCs w:val="24"/>
        </w:rPr>
        <w:t xml:space="preserve">a </w:t>
      </w:r>
      <w:r w:rsidRPr="000401E3">
        <w:rPr>
          <w:sz w:val="24"/>
          <w:szCs w:val="24"/>
        </w:rPr>
        <w:t xml:space="preserve">response to any incident or audit and inspection of ships at anchor. </w:t>
      </w:r>
    </w:p>
    <w:p w:rsidR="00823F8D" w:rsidRPr="000401E3" w:rsidRDefault="00823F8D" w:rsidP="00823F8D">
      <w:pPr>
        <w:pStyle w:val="Body"/>
        <w:rPr>
          <w:sz w:val="24"/>
          <w:szCs w:val="24"/>
        </w:rPr>
      </w:pPr>
      <w:r w:rsidRPr="000401E3">
        <w:rPr>
          <w:sz w:val="24"/>
          <w:szCs w:val="24"/>
        </w:rPr>
        <w:t xml:space="preserve">It is recommended that the GBRMPA work with the port and shipping industry, including the maritime safety authorities, to identify the minimum anchorage footprint required for all five ports under future shipping demand scenarios. </w:t>
      </w:r>
      <w:r w:rsidR="00C6734D" w:rsidRPr="000401E3">
        <w:rPr>
          <w:sz w:val="24"/>
          <w:szCs w:val="24"/>
        </w:rPr>
        <w:t xml:space="preserve">To </w:t>
      </w:r>
      <w:r w:rsidR="0081056A" w:rsidRPr="000401E3">
        <w:rPr>
          <w:sz w:val="24"/>
          <w:szCs w:val="24"/>
        </w:rPr>
        <w:t xml:space="preserve">identify the minimum anchorage footprint </w:t>
      </w:r>
      <w:r w:rsidRPr="000401E3">
        <w:rPr>
          <w:sz w:val="24"/>
          <w:szCs w:val="24"/>
        </w:rPr>
        <w:t xml:space="preserve">required </w:t>
      </w:r>
      <w:r w:rsidR="00C6734D" w:rsidRPr="000401E3">
        <w:rPr>
          <w:sz w:val="24"/>
          <w:szCs w:val="24"/>
        </w:rPr>
        <w:t xml:space="preserve">safe, efficient operation and ship navigation under future </w:t>
      </w:r>
      <w:r w:rsidRPr="000401E3">
        <w:rPr>
          <w:sz w:val="24"/>
          <w:szCs w:val="24"/>
        </w:rPr>
        <w:t>anchorage use</w:t>
      </w:r>
      <w:r w:rsidR="00C6734D" w:rsidRPr="000401E3">
        <w:rPr>
          <w:sz w:val="24"/>
          <w:szCs w:val="24"/>
        </w:rPr>
        <w:t xml:space="preserve"> (demand) requirements should be considered.</w:t>
      </w:r>
      <w:r w:rsidRPr="000401E3">
        <w:rPr>
          <w:sz w:val="24"/>
          <w:szCs w:val="24"/>
        </w:rPr>
        <w:t xml:space="preserve"> The sites </w:t>
      </w:r>
      <w:r w:rsidR="0081056A" w:rsidRPr="000401E3">
        <w:rPr>
          <w:sz w:val="24"/>
          <w:szCs w:val="24"/>
        </w:rPr>
        <w:t xml:space="preserve">which </w:t>
      </w:r>
      <w:r w:rsidRPr="000401E3">
        <w:rPr>
          <w:sz w:val="24"/>
          <w:szCs w:val="24"/>
        </w:rPr>
        <w:t xml:space="preserve">can be used with the least environmental impacts and </w:t>
      </w:r>
      <w:r w:rsidR="0081056A" w:rsidRPr="000401E3">
        <w:rPr>
          <w:sz w:val="24"/>
          <w:szCs w:val="24"/>
        </w:rPr>
        <w:t xml:space="preserve">which </w:t>
      </w:r>
      <w:r w:rsidRPr="000401E3">
        <w:rPr>
          <w:sz w:val="24"/>
          <w:szCs w:val="24"/>
        </w:rPr>
        <w:t>anchorage areas should be designated as emergency use options only</w:t>
      </w:r>
      <w:r w:rsidR="0081056A" w:rsidRPr="000401E3">
        <w:rPr>
          <w:sz w:val="24"/>
          <w:szCs w:val="24"/>
        </w:rPr>
        <w:t xml:space="preserve"> should be identified</w:t>
      </w:r>
      <w:r w:rsidRPr="000401E3">
        <w:rPr>
          <w:sz w:val="24"/>
          <w:szCs w:val="24"/>
        </w:rPr>
        <w:t>. This study should also be completed with regard to the actions proposed to achieve Objective 2-2.</w:t>
      </w:r>
    </w:p>
    <w:p w:rsidR="00823F8D" w:rsidRPr="000401E3" w:rsidRDefault="00823F8D" w:rsidP="00823F8D">
      <w:pPr>
        <w:pStyle w:val="Heading3"/>
        <w:rPr>
          <w:sz w:val="24"/>
          <w:szCs w:val="24"/>
        </w:rPr>
      </w:pPr>
      <w:r w:rsidRPr="000401E3">
        <w:rPr>
          <w:sz w:val="24"/>
          <w:szCs w:val="24"/>
        </w:rPr>
        <w:t xml:space="preserve">Action Plan for Outcome 2-2: Minimise need for further anchorages </w:t>
      </w:r>
    </w:p>
    <w:p w:rsidR="00823F8D" w:rsidRPr="000401E3" w:rsidRDefault="00823F8D" w:rsidP="00823F8D">
      <w:pPr>
        <w:pStyle w:val="Body"/>
        <w:rPr>
          <w:sz w:val="24"/>
          <w:szCs w:val="24"/>
        </w:rPr>
      </w:pPr>
      <w:r w:rsidRPr="000401E3">
        <w:rPr>
          <w:sz w:val="24"/>
          <w:szCs w:val="24"/>
        </w:rPr>
        <w:t>The actions proposed for Outcome 2-2 are further investigations to define mechanisms to achieve:</w:t>
      </w:r>
    </w:p>
    <w:p w:rsidR="00823F8D" w:rsidRPr="000401E3" w:rsidRDefault="006B1228" w:rsidP="00823F8D">
      <w:pPr>
        <w:pStyle w:val="Bullet"/>
        <w:rPr>
          <w:szCs w:val="24"/>
        </w:rPr>
      </w:pPr>
      <w:r w:rsidRPr="000401E3">
        <w:rPr>
          <w:szCs w:val="24"/>
        </w:rPr>
        <w:t>I</w:t>
      </w:r>
      <w:r w:rsidR="00823F8D" w:rsidRPr="000401E3">
        <w:rPr>
          <w:szCs w:val="24"/>
        </w:rPr>
        <w:t>mprovements in supply chain management at the single commodity ports</w:t>
      </w:r>
      <w:r w:rsidR="00280F25" w:rsidRPr="000401E3">
        <w:rPr>
          <w:szCs w:val="24"/>
        </w:rPr>
        <w:t xml:space="preserve">, including </w:t>
      </w:r>
      <w:r w:rsidR="000425F7" w:rsidRPr="000401E3">
        <w:rPr>
          <w:szCs w:val="24"/>
        </w:rPr>
        <w:t>s</w:t>
      </w:r>
      <w:r w:rsidR="00823F8D" w:rsidRPr="000401E3">
        <w:rPr>
          <w:szCs w:val="24"/>
        </w:rPr>
        <w:t>cheduled vessel arrival</w:t>
      </w:r>
      <w:r w:rsidR="00280F25" w:rsidRPr="000401E3">
        <w:rPr>
          <w:szCs w:val="24"/>
        </w:rPr>
        <w:t>s with designated anchorages and a VAS</w:t>
      </w:r>
      <w:r w:rsidR="00823F8D" w:rsidRPr="000401E3">
        <w:rPr>
          <w:szCs w:val="24"/>
        </w:rPr>
        <w:t xml:space="preserve"> for the Port of Hay Point, Abbot Point and Gladstone</w:t>
      </w:r>
      <w:r w:rsidR="00757BFD" w:rsidRPr="000401E3">
        <w:rPr>
          <w:szCs w:val="24"/>
        </w:rPr>
        <w:t>.</w:t>
      </w:r>
    </w:p>
    <w:p w:rsidR="00823F8D" w:rsidRPr="003961ED" w:rsidRDefault="00823F8D" w:rsidP="00823F8D">
      <w:pPr>
        <w:pStyle w:val="Bold"/>
        <w:rPr>
          <w:sz w:val="24"/>
          <w:szCs w:val="24"/>
        </w:rPr>
      </w:pPr>
      <w:r w:rsidRPr="003961ED">
        <w:rPr>
          <w:sz w:val="24"/>
          <w:szCs w:val="24"/>
        </w:rPr>
        <w:t xml:space="preserve">Further investigate improvements in </w:t>
      </w:r>
      <w:r w:rsidR="00280F25" w:rsidRPr="003961ED">
        <w:rPr>
          <w:sz w:val="24"/>
          <w:szCs w:val="24"/>
        </w:rPr>
        <w:t xml:space="preserve">whole of </w:t>
      </w:r>
      <w:r w:rsidRPr="003961ED">
        <w:rPr>
          <w:sz w:val="24"/>
          <w:szCs w:val="24"/>
        </w:rPr>
        <w:t>supply chain management for single commodities, especially coal</w:t>
      </w:r>
    </w:p>
    <w:p w:rsidR="00280F25" w:rsidRPr="000401E3" w:rsidRDefault="00280F25" w:rsidP="00280F25">
      <w:pPr>
        <w:pStyle w:val="Body"/>
        <w:rPr>
          <w:sz w:val="24"/>
          <w:szCs w:val="24"/>
        </w:rPr>
      </w:pPr>
      <w:r w:rsidRPr="000401E3">
        <w:rPr>
          <w:sz w:val="24"/>
          <w:szCs w:val="24"/>
        </w:rPr>
        <w:t>The whole of supply chain includes a single exporter fully controlling an integrated supply-chain from mine to terminal to overseas port with the exporter als</w:t>
      </w:r>
      <w:r w:rsidR="00757BFD" w:rsidRPr="000401E3">
        <w:rPr>
          <w:sz w:val="24"/>
          <w:szCs w:val="24"/>
        </w:rPr>
        <w:t>o controlling the shipping (on CIF</w:t>
      </w:r>
      <w:r w:rsidRPr="000401E3">
        <w:rPr>
          <w:sz w:val="24"/>
          <w:szCs w:val="24"/>
        </w:rPr>
        <w:t xml:space="preserve"> sales terms, meaning all the way to the destination port) (</w:t>
      </w:r>
      <w:r w:rsidR="000B1C08" w:rsidRPr="000401E3">
        <w:rPr>
          <w:sz w:val="24"/>
          <w:szCs w:val="24"/>
        </w:rPr>
        <w:fldChar w:fldCharType="begin"/>
      </w:r>
      <w:r w:rsidR="000B1C08" w:rsidRPr="000401E3">
        <w:rPr>
          <w:sz w:val="24"/>
          <w:szCs w:val="24"/>
        </w:rPr>
        <w:instrText xml:space="preserve"> REF _Ref353799848 \h  \* MERGEFORMAT </w:instrText>
      </w:r>
      <w:r w:rsidR="000B1C08" w:rsidRPr="000401E3">
        <w:rPr>
          <w:sz w:val="24"/>
          <w:szCs w:val="24"/>
        </w:rPr>
      </w:r>
      <w:r w:rsidR="000B1C08" w:rsidRPr="000401E3">
        <w:rPr>
          <w:sz w:val="24"/>
          <w:szCs w:val="24"/>
        </w:rPr>
        <w:fldChar w:fldCharType="separate"/>
      </w:r>
      <w:r w:rsidR="00B841D4">
        <w:rPr>
          <w:sz w:val="24"/>
          <w:szCs w:val="24"/>
        </w:rPr>
        <w:t>f</w:t>
      </w:r>
      <w:r w:rsidR="00A00A8F" w:rsidRPr="000401E3">
        <w:rPr>
          <w:sz w:val="24"/>
          <w:szCs w:val="24"/>
        </w:rPr>
        <w:t xml:space="preserve">igure </w:t>
      </w:r>
      <w:r w:rsidR="00A00A8F">
        <w:rPr>
          <w:noProof/>
          <w:sz w:val="24"/>
          <w:szCs w:val="24"/>
        </w:rPr>
        <w:t>6</w:t>
      </w:r>
      <w:r w:rsidR="00A00A8F" w:rsidRPr="000401E3">
        <w:rPr>
          <w:noProof/>
          <w:sz w:val="24"/>
          <w:szCs w:val="24"/>
        </w:rPr>
        <w:noBreakHyphen/>
      </w:r>
      <w:r w:rsidR="00A00A8F">
        <w:rPr>
          <w:noProof/>
          <w:sz w:val="24"/>
          <w:szCs w:val="24"/>
        </w:rPr>
        <w:t>1</w:t>
      </w:r>
      <w:r w:rsidR="000B1C08" w:rsidRPr="000401E3">
        <w:rPr>
          <w:sz w:val="24"/>
          <w:szCs w:val="24"/>
        </w:rPr>
        <w:fldChar w:fldCharType="end"/>
      </w:r>
      <w:r w:rsidRPr="000401E3">
        <w:rPr>
          <w:sz w:val="24"/>
          <w:szCs w:val="24"/>
        </w:rPr>
        <w:t xml:space="preserve">). </w:t>
      </w:r>
    </w:p>
    <w:p w:rsidR="00C96D03" w:rsidRDefault="00C96D03" w:rsidP="003961ED">
      <w:pPr>
        <w:pStyle w:val="Body"/>
      </w:pPr>
    </w:p>
    <w:p w:rsidR="000401E3" w:rsidRPr="000401E3" w:rsidRDefault="000401E3">
      <w:pPr>
        <w:rPr>
          <w:b w:val="0"/>
          <w:sz w:val="44"/>
          <w:szCs w:val="44"/>
        </w:rPr>
        <w:sectPr w:rsidR="000401E3" w:rsidRPr="000401E3" w:rsidSect="00823F8D">
          <w:pgSz w:w="11906" w:h="16838" w:code="9"/>
          <w:pgMar w:top="1418" w:right="1701" w:bottom="1418" w:left="1701" w:header="709" w:footer="709" w:gutter="0"/>
          <w:cols w:space="720"/>
          <w:docGrid w:linePitch="273"/>
        </w:sectPr>
      </w:pPr>
    </w:p>
    <w:p w:rsidR="00A12FCC" w:rsidRDefault="000401E3" w:rsidP="00A12FCC">
      <w:pPr>
        <w:pStyle w:val="Body"/>
      </w:pPr>
      <w:r>
        <w:rPr>
          <w:noProof/>
          <w:lang w:eastAsia="en-AU"/>
        </w:rPr>
        <w:drawing>
          <wp:inline distT="0" distB="0" distL="0" distR="0">
            <wp:extent cx="9181202" cy="4162425"/>
            <wp:effectExtent l="0" t="0" r="1270" b="0"/>
            <wp:docPr id="9" name="Picture 9" descr="The figure conceptually illustrates the whole of supply chain. The example shows a single exporter fully controlling an integrated supply-chain from mine to terminal to overseas port with the exporter also controlling the shipping (all the way to the destination port). " title="Conceptual model of the whole of supply ch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ole of supply chain v.2.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9181202" cy="4162425"/>
                    </a:xfrm>
                    <a:prstGeom prst="rect">
                      <a:avLst/>
                    </a:prstGeom>
                  </pic:spPr>
                </pic:pic>
              </a:graphicData>
            </a:graphic>
          </wp:inline>
        </w:drawing>
      </w:r>
    </w:p>
    <w:p w:rsidR="00A12FCC" w:rsidRPr="000401E3" w:rsidRDefault="00A12FCC" w:rsidP="00A12FCC">
      <w:pPr>
        <w:pStyle w:val="Caption"/>
        <w:rPr>
          <w:b w:val="0"/>
          <w:sz w:val="24"/>
          <w:szCs w:val="24"/>
        </w:rPr>
      </w:pPr>
      <w:bookmarkStart w:id="163" w:name="_Ref353799848"/>
      <w:bookmarkStart w:id="164" w:name="_Toc358987220"/>
      <w:r w:rsidRPr="000401E3">
        <w:rPr>
          <w:sz w:val="24"/>
          <w:szCs w:val="24"/>
        </w:rPr>
        <w:t xml:space="preserve">Figure </w:t>
      </w:r>
      <w:r w:rsidR="009773BA" w:rsidRPr="000401E3">
        <w:rPr>
          <w:sz w:val="24"/>
          <w:szCs w:val="24"/>
        </w:rPr>
        <w:fldChar w:fldCharType="begin"/>
      </w:r>
      <w:r w:rsidR="009773BA" w:rsidRPr="000401E3">
        <w:rPr>
          <w:sz w:val="24"/>
          <w:szCs w:val="24"/>
        </w:rPr>
        <w:instrText xml:space="preserve"> STYLEREF 1 \s </w:instrText>
      </w:r>
      <w:r w:rsidR="009773BA" w:rsidRPr="000401E3">
        <w:rPr>
          <w:sz w:val="24"/>
          <w:szCs w:val="24"/>
        </w:rPr>
        <w:fldChar w:fldCharType="separate"/>
      </w:r>
      <w:r w:rsidR="00A00A8F">
        <w:rPr>
          <w:noProof/>
          <w:sz w:val="24"/>
          <w:szCs w:val="24"/>
        </w:rPr>
        <w:t>6</w:t>
      </w:r>
      <w:r w:rsidR="009773BA" w:rsidRPr="000401E3">
        <w:rPr>
          <w:noProof/>
          <w:sz w:val="24"/>
          <w:szCs w:val="24"/>
        </w:rPr>
        <w:fldChar w:fldCharType="end"/>
      </w:r>
      <w:r w:rsidRPr="000401E3">
        <w:rPr>
          <w:sz w:val="24"/>
          <w:szCs w:val="24"/>
        </w:rPr>
        <w:noBreakHyphen/>
      </w:r>
      <w:r w:rsidR="009773BA" w:rsidRPr="000401E3">
        <w:rPr>
          <w:sz w:val="24"/>
          <w:szCs w:val="24"/>
        </w:rPr>
        <w:fldChar w:fldCharType="begin"/>
      </w:r>
      <w:r w:rsidR="009773BA" w:rsidRPr="000401E3">
        <w:rPr>
          <w:sz w:val="24"/>
          <w:szCs w:val="24"/>
        </w:rPr>
        <w:instrText xml:space="preserve"> SEQ Figure \* ARABIC \s 1 </w:instrText>
      </w:r>
      <w:r w:rsidR="009773BA" w:rsidRPr="000401E3">
        <w:rPr>
          <w:sz w:val="24"/>
          <w:szCs w:val="24"/>
        </w:rPr>
        <w:fldChar w:fldCharType="separate"/>
      </w:r>
      <w:r w:rsidR="00A00A8F">
        <w:rPr>
          <w:noProof/>
          <w:sz w:val="24"/>
          <w:szCs w:val="24"/>
        </w:rPr>
        <w:t>1</w:t>
      </w:r>
      <w:r w:rsidR="009773BA" w:rsidRPr="000401E3">
        <w:rPr>
          <w:noProof/>
          <w:sz w:val="24"/>
          <w:szCs w:val="24"/>
        </w:rPr>
        <w:fldChar w:fldCharType="end"/>
      </w:r>
      <w:bookmarkEnd w:id="163"/>
      <w:r w:rsidRPr="000401E3">
        <w:rPr>
          <w:sz w:val="24"/>
          <w:szCs w:val="24"/>
        </w:rPr>
        <w:t xml:space="preserve">: </w:t>
      </w:r>
      <w:r w:rsidRPr="000401E3">
        <w:rPr>
          <w:b w:val="0"/>
          <w:sz w:val="24"/>
          <w:szCs w:val="24"/>
        </w:rPr>
        <w:t>Conceptual model of the whole of supply chain</w:t>
      </w:r>
      <w:bookmarkEnd w:id="164"/>
    </w:p>
    <w:p w:rsidR="00A12FCC" w:rsidRDefault="00A12FCC">
      <w:pPr>
        <w:rPr>
          <w:rFonts w:ascii="Arial" w:hAnsi="Arial"/>
          <w:b w:val="0"/>
          <w:color w:val="auto"/>
        </w:rPr>
      </w:pPr>
    </w:p>
    <w:p w:rsidR="00A12FCC" w:rsidRDefault="00A12FCC">
      <w:pPr>
        <w:rPr>
          <w:rFonts w:ascii="Arial" w:hAnsi="Arial"/>
          <w:b w:val="0"/>
          <w:color w:val="auto"/>
        </w:rPr>
        <w:sectPr w:rsidR="00A12FCC" w:rsidSect="00A12FCC">
          <w:pgSz w:w="16838" w:h="11906" w:orient="landscape" w:code="9"/>
          <w:pgMar w:top="1701" w:right="1418" w:bottom="1701" w:left="1418" w:header="709" w:footer="709" w:gutter="0"/>
          <w:cols w:space="720"/>
          <w:docGrid w:linePitch="273"/>
        </w:sectPr>
      </w:pPr>
    </w:p>
    <w:p w:rsidR="00823F8D" w:rsidRPr="003961ED" w:rsidRDefault="00823F8D" w:rsidP="00823F8D">
      <w:pPr>
        <w:pStyle w:val="Body"/>
        <w:rPr>
          <w:sz w:val="24"/>
          <w:szCs w:val="24"/>
        </w:rPr>
      </w:pPr>
      <w:r w:rsidRPr="003961ED">
        <w:rPr>
          <w:sz w:val="24"/>
          <w:szCs w:val="24"/>
        </w:rPr>
        <w:t xml:space="preserve">Improvements in </w:t>
      </w:r>
      <w:r w:rsidR="00280F25" w:rsidRPr="003961ED">
        <w:rPr>
          <w:sz w:val="24"/>
          <w:szCs w:val="24"/>
        </w:rPr>
        <w:t xml:space="preserve">whole of </w:t>
      </w:r>
      <w:r w:rsidRPr="003961ED">
        <w:rPr>
          <w:sz w:val="24"/>
          <w:szCs w:val="24"/>
        </w:rPr>
        <w:t>supply chain management may lead to a more efficient use of existing anchorage sites. For instance, ships may not be required to anchor if they can proceed direct to loading/unloading berths on arrival in the port. Alternatively time spent at anchor may be reduced if supply chain logistics are aligned to provide the most efficient operation. As identified during phase 2 of th</w:t>
      </w:r>
      <w:r w:rsidR="000B1C08" w:rsidRPr="003961ED">
        <w:rPr>
          <w:sz w:val="24"/>
          <w:szCs w:val="24"/>
        </w:rPr>
        <w:t>e</w:t>
      </w:r>
      <w:r w:rsidRPr="003961ED">
        <w:rPr>
          <w:sz w:val="24"/>
          <w:szCs w:val="24"/>
        </w:rPr>
        <w:t xml:space="preserve"> project, such improvements could negate the need to increase anchorages in the future, improve opportunity to reduce existing number of required anchorages and set up mechanisms to achieve optimal use of designated anchorages. Given the complexity of supply chain logistics, improvements in efficiency are most likely to be achieved by focusing on supply chain management of a single commodity, such as coal.</w:t>
      </w:r>
    </w:p>
    <w:p w:rsidR="00870F09" w:rsidRPr="003961ED" w:rsidRDefault="00823F8D" w:rsidP="00823F8D">
      <w:pPr>
        <w:pStyle w:val="Body"/>
        <w:rPr>
          <w:sz w:val="24"/>
          <w:szCs w:val="24"/>
        </w:rPr>
      </w:pPr>
      <w:r w:rsidRPr="003961ED">
        <w:rPr>
          <w:sz w:val="24"/>
          <w:szCs w:val="24"/>
        </w:rPr>
        <w:t xml:space="preserve">It is recommended that the GBRMPA collaborate with the </w:t>
      </w:r>
      <w:r w:rsidR="00280F25" w:rsidRPr="003961ED">
        <w:rPr>
          <w:sz w:val="24"/>
          <w:szCs w:val="24"/>
        </w:rPr>
        <w:t xml:space="preserve">exporter (mine), </w:t>
      </w:r>
      <w:r w:rsidRPr="003961ED">
        <w:rPr>
          <w:sz w:val="24"/>
          <w:szCs w:val="24"/>
        </w:rPr>
        <w:t>port and shipping industry, including the maritime safety authorities, to conduct a study of supply chain management for the three ports where coal is a key commodity. These ports are the Port of Hay Point, Port of Abbot Point and Port of Gladstone. The study should focus on optimising anchorage use in the near future as opposed to catering for increased demand over the next 30 years.</w:t>
      </w:r>
    </w:p>
    <w:p w:rsidR="00823F8D" w:rsidRPr="003961ED" w:rsidRDefault="00823F8D" w:rsidP="00823F8D">
      <w:pPr>
        <w:pStyle w:val="Body"/>
        <w:rPr>
          <w:sz w:val="24"/>
          <w:szCs w:val="24"/>
        </w:rPr>
      </w:pPr>
      <w:r w:rsidRPr="003961ED">
        <w:rPr>
          <w:sz w:val="24"/>
          <w:szCs w:val="24"/>
        </w:rPr>
        <w:t>The study can then be used to identify what changes could be made to further optimise use of anchorages. Any changes would require involvement of key stakeholders, including port authorities, infrastructure owners and coal companies.</w:t>
      </w:r>
    </w:p>
    <w:p w:rsidR="00823F8D" w:rsidRPr="003961ED" w:rsidRDefault="00823F8D" w:rsidP="00823F8D">
      <w:pPr>
        <w:pStyle w:val="Bold"/>
        <w:rPr>
          <w:sz w:val="24"/>
          <w:szCs w:val="24"/>
        </w:rPr>
      </w:pPr>
      <w:r w:rsidRPr="003961ED">
        <w:rPr>
          <w:sz w:val="24"/>
          <w:szCs w:val="24"/>
        </w:rPr>
        <w:t xml:space="preserve">Further investigation in </w:t>
      </w:r>
      <w:r w:rsidR="00280F25" w:rsidRPr="003961ED">
        <w:rPr>
          <w:sz w:val="24"/>
          <w:szCs w:val="24"/>
        </w:rPr>
        <w:t xml:space="preserve">vessel </w:t>
      </w:r>
      <w:r w:rsidRPr="003961ED">
        <w:rPr>
          <w:sz w:val="24"/>
          <w:szCs w:val="24"/>
        </w:rPr>
        <w:t>arrivals system</w:t>
      </w:r>
      <w:r w:rsidR="00280F25" w:rsidRPr="003961ED">
        <w:rPr>
          <w:sz w:val="24"/>
          <w:szCs w:val="24"/>
        </w:rPr>
        <w:t>s</w:t>
      </w:r>
      <w:r w:rsidRPr="003961ED">
        <w:rPr>
          <w:sz w:val="24"/>
          <w:szCs w:val="24"/>
        </w:rPr>
        <w:t xml:space="preserve"> </w:t>
      </w:r>
    </w:p>
    <w:p w:rsidR="00823F8D" w:rsidRPr="003961ED" w:rsidRDefault="00823F8D" w:rsidP="00823F8D">
      <w:pPr>
        <w:pStyle w:val="Body"/>
        <w:rPr>
          <w:sz w:val="24"/>
          <w:szCs w:val="24"/>
        </w:rPr>
      </w:pPr>
      <w:r w:rsidRPr="003961ED">
        <w:rPr>
          <w:sz w:val="24"/>
          <w:szCs w:val="24"/>
        </w:rPr>
        <w:t xml:space="preserve">In order to prevent the need for additional anchorages with increasing ship calls, single commodity ports </w:t>
      </w:r>
      <w:r w:rsidR="00DE0D44" w:rsidRPr="003961ED">
        <w:rPr>
          <w:sz w:val="24"/>
          <w:szCs w:val="24"/>
        </w:rPr>
        <w:t xml:space="preserve">may </w:t>
      </w:r>
      <w:r w:rsidRPr="003961ED">
        <w:rPr>
          <w:sz w:val="24"/>
          <w:szCs w:val="24"/>
        </w:rPr>
        <w:t>benefit most from a scheduled VAS (in combination with designated anchorages). A VAS provides an avenue for improved supply chain management. Elsewhere use of VAS enables ships to call straight to berth upon arrival in a port or minimises time spent at anchor. Phase 2 of th</w:t>
      </w:r>
      <w:r w:rsidR="003163AA" w:rsidRPr="003961ED">
        <w:rPr>
          <w:sz w:val="24"/>
          <w:szCs w:val="24"/>
        </w:rPr>
        <w:t>e</w:t>
      </w:r>
      <w:r w:rsidRPr="003961ED">
        <w:rPr>
          <w:sz w:val="24"/>
          <w:szCs w:val="24"/>
        </w:rPr>
        <w:t xml:space="preserve"> project identified that a VAS would be an appropriate management strategy for the port of Hay Point under future shipping demand and may also be applicable to the ports of Gladstone and Abbot Point. This management option is expected to reduce demand for anchorages and may realise economic benefits for exporters and shipowners. The Port of Newcastle currently operates a VAS and provides a case study from which lessons of relevance to the </w:t>
      </w:r>
      <w:r w:rsidR="00834AD8" w:rsidRPr="003961ED">
        <w:rPr>
          <w:sz w:val="24"/>
          <w:szCs w:val="24"/>
        </w:rPr>
        <w:t xml:space="preserve">Marine Park </w:t>
      </w:r>
      <w:r w:rsidRPr="003961ED">
        <w:rPr>
          <w:sz w:val="24"/>
          <w:szCs w:val="24"/>
        </w:rPr>
        <w:t>could be obtained.</w:t>
      </w:r>
    </w:p>
    <w:p w:rsidR="00280F25" w:rsidRPr="003961ED" w:rsidRDefault="00280F25" w:rsidP="00280F25">
      <w:pPr>
        <w:pStyle w:val="Body"/>
        <w:rPr>
          <w:sz w:val="24"/>
          <w:szCs w:val="24"/>
        </w:rPr>
      </w:pPr>
      <w:r w:rsidRPr="003961ED">
        <w:rPr>
          <w:sz w:val="24"/>
          <w:szCs w:val="24"/>
        </w:rPr>
        <w:t>The possible benefits of a VAS to the coal ports and the environment include:</w:t>
      </w:r>
    </w:p>
    <w:p w:rsidR="00280F25" w:rsidRPr="00D327C3" w:rsidRDefault="00280F25" w:rsidP="003961ED">
      <w:pPr>
        <w:pStyle w:val="Bullet"/>
        <w:rPr>
          <w:szCs w:val="24"/>
        </w:rPr>
      </w:pPr>
      <w:r w:rsidRPr="00D327C3">
        <w:rPr>
          <w:szCs w:val="24"/>
        </w:rPr>
        <w:t>Instead of having to expand anchorages to meet demand, with possible subsequent incremental negative environmental impacts, anchorage demand can be contained to existing areas.</w:t>
      </w:r>
    </w:p>
    <w:p w:rsidR="00280F25" w:rsidRPr="00D327C3" w:rsidRDefault="00280F25" w:rsidP="003961ED">
      <w:pPr>
        <w:pStyle w:val="Bullet"/>
        <w:rPr>
          <w:szCs w:val="24"/>
        </w:rPr>
      </w:pPr>
      <w:r w:rsidRPr="00D327C3">
        <w:rPr>
          <w:szCs w:val="24"/>
        </w:rPr>
        <w:t>Economic benefits for coal exporters (less demurrage) and shipowners (reduced fuel costs and improved ship productivity).</w:t>
      </w:r>
    </w:p>
    <w:p w:rsidR="00280F25" w:rsidRPr="003961ED" w:rsidRDefault="00280F25" w:rsidP="003961ED">
      <w:pPr>
        <w:pStyle w:val="Bullet"/>
        <w:rPr>
          <w:szCs w:val="24"/>
        </w:rPr>
      </w:pPr>
      <w:r w:rsidRPr="00D327C3">
        <w:rPr>
          <w:szCs w:val="24"/>
        </w:rPr>
        <w:t>Reduced</w:t>
      </w:r>
      <w:r w:rsidRPr="003961ED">
        <w:rPr>
          <w:szCs w:val="24"/>
        </w:rPr>
        <w:t xml:space="preserve"> ship fuel greenhouse gas and other emissions.</w:t>
      </w:r>
    </w:p>
    <w:p w:rsidR="00280F25" w:rsidRPr="003961ED" w:rsidRDefault="00280F25" w:rsidP="00280F25">
      <w:pPr>
        <w:pStyle w:val="Body"/>
        <w:rPr>
          <w:sz w:val="24"/>
          <w:szCs w:val="24"/>
        </w:rPr>
      </w:pPr>
      <w:r w:rsidRPr="003961ED">
        <w:rPr>
          <w:sz w:val="24"/>
          <w:szCs w:val="24"/>
        </w:rPr>
        <w:t>The main issues of implementing a VAS are:</w:t>
      </w:r>
    </w:p>
    <w:p w:rsidR="00280F25" w:rsidRPr="00D327C3" w:rsidRDefault="00280F25" w:rsidP="003961ED">
      <w:pPr>
        <w:pStyle w:val="Bullet"/>
        <w:rPr>
          <w:szCs w:val="24"/>
        </w:rPr>
      </w:pPr>
      <w:r w:rsidRPr="00D327C3">
        <w:rPr>
          <w:szCs w:val="24"/>
        </w:rPr>
        <w:t>Potential flow-on risks to ship safety and the environment in other locations outside of the coal ports, including across borders (beyond the Marine Park/</w:t>
      </w:r>
      <w:r w:rsidR="005D090B" w:rsidRPr="00D327C3">
        <w:rPr>
          <w:szCs w:val="24"/>
        </w:rPr>
        <w:t>World Heritage Area</w:t>
      </w:r>
      <w:r w:rsidRPr="00D327C3">
        <w:rPr>
          <w:szCs w:val="24"/>
        </w:rPr>
        <w:t xml:space="preserve"> and nationally).</w:t>
      </w:r>
    </w:p>
    <w:p w:rsidR="00280F25" w:rsidRPr="00D327C3" w:rsidRDefault="00280F25" w:rsidP="003961ED">
      <w:pPr>
        <w:pStyle w:val="Bullet"/>
        <w:rPr>
          <w:szCs w:val="24"/>
        </w:rPr>
      </w:pPr>
      <w:r w:rsidRPr="00D327C3">
        <w:rPr>
          <w:szCs w:val="24"/>
        </w:rPr>
        <w:t>Queensland’s complexity of coal ports owned/managed by different entities or ports handling coal ships in addition to other trades.</w:t>
      </w:r>
    </w:p>
    <w:p w:rsidR="00280F25" w:rsidRPr="00D327C3" w:rsidRDefault="00280F25" w:rsidP="003961ED">
      <w:pPr>
        <w:pStyle w:val="Bullet"/>
        <w:rPr>
          <w:szCs w:val="24"/>
        </w:rPr>
      </w:pPr>
      <w:r w:rsidRPr="00D327C3">
        <w:rPr>
          <w:szCs w:val="24"/>
        </w:rPr>
        <w:t xml:space="preserve">Likely need for regulatory approval and legislation. </w:t>
      </w:r>
    </w:p>
    <w:p w:rsidR="00280F25" w:rsidRPr="003961ED" w:rsidRDefault="00280F25" w:rsidP="003961ED">
      <w:pPr>
        <w:pStyle w:val="Bullet"/>
        <w:rPr>
          <w:szCs w:val="24"/>
        </w:rPr>
      </w:pPr>
      <w:r w:rsidRPr="00D327C3">
        <w:rPr>
          <w:szCs w:val="24"/>
        </w:rPr>
        <w:t>Cost of</w:t>
      </w:r>
      <w:r w:rsidRPr="003961ED">
        <w:rPr>
          <w:rFonts w:cs="Arial"/>
          <w:szCs w:val="24"/>
        </w:rPr>
        <w:t xml:space="preserve"> managing a VAS for one or more ports (note – the existence of the shi</w:t>
      </w:r>
      <w:r w:rsidRPr="003961ED">
        <w:rPr>
          <w:szCs w:val="24"/>
        </w:rPr>
        <w:t>p monitoring systems operated for the Reef may provide some capability required for a VAS; this requires further investigation).</w:t>
      </w:r>
    </w:p>
    <w:p w:rsidR="00823F8D" w:rsidRPr="003961ED" w:rsidRDefault="00823F8D" w:rsidP="00823F8D">
      <w:pPr>
        <w:pStyle w:val="Body"/>
        <w:rPr>
          <w:sz w:val="24"/>
          <w:szCs w:val="24"/>
        </w:rPr>
      </w:pPr>
      <w:r w:rsidRPr="003961ED">
        <w:rPr>
          <w:sz w:val="24"/>
          <w:szCs w:val="24"/>
        </w:rPr>
        <w:t>However, during this project a number of concerns with scheduled VAS have been raised, including the flow-on effects on ship safety and the environment (e.g. ships anchoring at distance from ports, making emergency response more difficult). Phase 2 also found that cost and governance of such a system within the multi-juris</w:t>
      </w:r>
      <w:r w:rsidR="00757BFD" w:rsidRPr="003961ED">
        <w:rPr>
          <w:sz w:val="24"/>
          <w:szCs w:val="24"/>
        </w:rPr>
        <w:t xml:space="preserve">dictional environment of the </w:t>
      </w:r>
      <w:r w:rsidRPr="003961ED">
        <w:rPr>
          <w:sz w:val="24"/>
          <w:szCs w:val="24"/>
        </w:rPr>
        <w:t>W</w:t>
      </w:r>
      <w:r w:rsidR="00757BFD" w:rsidRPr="003961ED">
        <w:rPr>
          <w:sz w:val="24"/>
          <w:szCs w:val="24"/>
        </w:rPr>
        <w:t xml:space="preserve">orld </w:t>
      </w:r>
      <w:r w:rsidRPr="003961ED">
        <w:rPr>
          <w:sz w:val="24"/>
          <w:szCs w:val="24"/>
        </w:rPr>
        <w:t>H</w:t>
      </w:r>
      <w:r w:rsidR="00757BFD" w:rsidRPr="003961ED">
        <w:rPr>
          <w:sz w:val="24"/>
          <w:szCs w:val="24"/>
        </w:rPr>
        <w:t xml:space="preserve">eritage </w:t>
      </w:r>
      <w:r w:rsidRPr="003961ED">
        <w:rPr>
          <w:sz w:val="24"/>
          <w:szCs w:val="24"/>
        </w:rPr>
        <w:t>A</w:t>
      </w:r>
      <w:r w:rsidR="00757BFD" w:rsidRPr="003961ED">
        <w:rPr>
          <w:sz w:val="24"/>
          <w:szCs w:val="24"/>
        </w:rPr>
        <w:t>rea</w:t>
      </w:r>
      <w:r w:rsidRPr="003961ED">
        <w:rPr>
          <w:sz w:val="24"/>
          <w:szCs w:val="24"/>
        </w:rPr>
        <w:t xml:space="preserve"> would require further investigation. </w:t>
      </w:r>
    </w:p>
    <w:p w:rsidR="00351A6F" w:rsidRPr="003961ED" w:rsidRDefault="00351A6F" w:rsidP="00823F8D">
      <w:pPr>
        <w:pStyle w:val="Body"/>
        <w:rPr>
          <w:sz w:val="24"/>
          <w:szCs w:val="24"/>
        </w:rPr>
      </w:pPr>
      <w:r w:rsidRPr="003961ED">
        <w:rPr>
          <w:sz w:val="24"/>
          <w:szCs w:val="24"/>
        </w:rPr>
        <w:t xml:space="preserve">Implementing a VAS is considered to be a preferential outcome than expanding anchorage areas to support future demand requirements. </w:t>
      </w:r>
      <w:r w:rsidR="00823F8D" w:rsidRPr="003961ED">
        <w:rPr>
          <w:sz w:val="24"/>
          <w:szCs w:val="24"/>
        </w:rPr>
        <w:t xml:space="preserve">Ultimately, a VAS forms part of a complex process of </w:t>
      </w:r>
      <w:r w:rsidR="00280F25" w:rsidRPr="003961ED">
        <w:rPr>
          <w:sz w:val="24"/>
          <w:szCs w:val="24"/>
        </w:rPr>
        <w:t xml:space="preserve">whole of </w:t>
      </w:r>
      <w:r w:rsidR="00823F8D" w:rsidRPr="003961ED">
        <w:rPr>
          <w:sz w:val="24"/>
          <w:szCs w:val="24"/>
        </w:rPr>
        <w:t xml:space="preserve">supply chain management which involves a great number of stakeholders, including the exporter (mine), port authorities, third party owners of part infrastructure, ship owners and buyers. </w:t>
      </w:r>
      <w:r w:rsidRPr="003961ED">
        <w:rPr>
          <w:sz w:val="24"/>
          <w:szCs w:val="24"/>
        </w:rPr>
        <w:t xml:space="preserve">Adopting a VAS is, therefore, likely to be most easily implemented where a single agency has control over the entire supply chain: mine supply, rail delivery, export berth and destination. </w:t>
      </w:r>
    </w:p>
    <w:p w:rsidR="00D864FA" w:rsidRPr="003961ED" w:rsidRDefault="00823F8D" w:rsidP="00823F8D">
      <w:pPr>
        <w:pStyle w:val="Body"/>
        <w:rPr>
          <w:sz w:val="24"/>
          <w:szCs w:val="24"/>
        </w:rPr>
      </w:pPr>
      <w:r w:rsidRPr="003961ED">
        <w:rPr>
          <w:sz w:val="24"/>
          <w:szCs w:val="24"/>
        </w:rPr>
        <w:t>Any changes to existing systems would require strong drivers, such as economic incentives or regulatory changes. It is considered that the GBRMPA has only limited influence on these processes</w:t>
      </w:r>
      <w:r w:rsidR="008A0849" w:rsidRPr="003961ED">
        <w:rPr>
          <w:sz w:val="24"/>
          <w:szCs w:val="24"/>
        </w:rPr>
        <w:t xml:space="preserve"> and, as such, should work closely with other regulators and industry to achieve the required outcomes of sustainable use of the World Heritage Area</w:t>
      </w:r>
      <w:r w:rsidRPr="003961ED">
        <w:rPr>
          <w:sz w:val="24"/>
          <w:szCs w:val="24"/>
        </w:rPr>
        <w:t xml:space="preserve">. </w:t>
      </w:r>
      <w:r w:rsidR="00351A6F" w:rsidRPr="003961ED">
        <w:rPr>
          <w:sz w:val="24"/>
          <w:szCs w:val="24"/>
        </w:rPr>
        <w:t>Corporations who have mine interests and are seeking to operate whole of supply chain export operations in Queensland (e.g</w:t>
      </w:r>
      <w:r w:rsidR="003961ED">
        <w:rPr>
          <w:sz w:val="24"/>
          <w:szCs w:val="24"/>
        </w:rPr>
        <w:t>.</w:t>
      </w:r>
      <w:r w:rsidR="00351A6F" w:rsidRPr="003961ED">
        <w:rPr>
          <w:sz w:val="24"/>
          <w:szCs w:val="24"/>
        </w:rPr>
        <w:t xml:space="preserve"> coal companies) should, therefore, be consulted during this process. </w:t>
      </w:r>
      <w:r w:rsidR="00D864FA" w:rsidRPr="003961ED">
        <w:rPr>
          <w:sz w:val="24"/>
          <w:szCs w:val="24"/>
        </w:rPr>
        <w:t xml:space="preserve">Currently the direct influence the GBRMPA has on ship anchoring in the Marine Park is via the zoning plan. Ships are able to anchor within general use areas and DSA. </w:t>
      </w:r>
      <w:r w:rsidR="00351A6F" w:rsidRPr="003961ED">
        <w:rPr>
          <w:sz w:val="24"/>
          <w:szCs w:val="24"/>
        </w:rPr>
        <w:t>As motivation for industry to adopt changed management t</w:t>
      </w:r>
      <w:r w:rsidR="00D864FA" w:rsidRPr="003961ED">
        <w:rPr>
          <w:sz w:val="24"/>
          <w:szCs w:val="24"/>
        </w:rPr>
        <w:t>he GBRMPA could seek to limit the availability of anchorages within the Marine Park</w:t>
      </w:r>
      <w:r w:rsidR="00351A6F" w:rsidRPr="003961ED">
        <w:rPr>
          <w:sz w:val="24"/>
          <w:szCs w:val="24"/>
        </w:rPr>
        <w:t xml:space="preserve"> designated under the zoning plan</w:t>
      </w:r>
      <w:r w:rsidR="00D864FA" w:rsidRPr="003961ED">
        <w:rPr>
          <w:sz w:val="24"/>
          <w:szCs w:val="24"/>
        </w:rPr>
        <w:t>, however, this would need careful consideration and may not be in the interest of the overall protection of the Reef. Collaboration across relevant agencies during review</w:t>
      </w:r>
      <w:r w:rsidR="00351A6F" w:rsidRPr="003961ED">
        <w:rPr>
          <w:sz w:val="24"/>
          <w:szCs w:val="24"/>
        </w:rPr>
        <w:t xml:space="preserve"> of change management requirements</w:t>
      </w:r>
      <w:r w:rsidR="00D864FA" w:rsidRPr="003961ED">
        <w:rPr>
          <w:sz w:val="24"/>
          <w:szCs w:val="24"/>
        </w:rPr>
        <w:t xml:space="preserve"> </w:t>
      </w:r>
      <w:r w:rsidR="00351A6F" w:rsidRPr="003961ED">
        <w:rPr>
          <w:sz w:val="24"/>
          <w:szCs w:val="24"/>
        </w:rPr>
        <w:t xml:space="preserve">and risks involved in VAS implementation </w:t>
      </w:r>
      <w:r w:rsidR="00D864FA" w:rsidRPr="003961ED">
        <w:rPr>
          <w:sz w:val="24"/>
          <w:szCs w:val="24"/>
        </w:rPr>
        <w:t>will support identification of best outcome for environmental benefit.</w:t>
      </w:r>
    </w:p>
    <w:p w:rsidR="00823F8D" w:rsidRPr="003961ED" w:rsidRDefault="00823F8D" w:rsidP="00823F8D">
      <w:pPr>
        <w:pStyle w:val="Body"/>
        <w:rPr>
          <w:sz w:val="24"/>
          <w:szCs w:val="24"/>
        </w:rPr>
      </w:pPr>
      <w:r w:rsidRPr="003961ED">
        <w:rPr>
          <w:sz w:val="24"/>
          <w:szCs w:val="24"/>
        </w:rPr>
        <w:t>It is recommended that the GBRMPA conduct further investigations to better understand the risks involved in the introduction of a VAS in the context of marine safety and environmental protection of the Reef. The investigations could include:</w:t>
      </w:r>
    </w:p>
    <w:p w:rsidR="00823F8D" w:rsidRPr="003961ED" w:rsidRDefault="00823F8D" w:rsidP="00823F8D">
      <w:pPr>
        <w:pStyle w:val="Bullet"/>
        <w:rPr>
          <w:szCs w:val="24"/>
        </w:rPr>
      </w:pPr>
      <w:r w:rsidRPr="003961ED">
        <w:rPr>
          <w:szCs w:val="24"/>
        </w:rPr>
        <w:t>Identification of flow-on risks to ship safety and the environment in locations outside of the coal ports and potentially across jurisdictional borders</w:t>
      </w:r>
    </w:p>
    <w:p w:rsidR="00823F8D" w:rsidRPr="003961ED" w:rsidRDefault="00823F8D" w:rsidP="00823F8D">
      <w:pPr>
        <w:pStyle w:val="Bullet"/>
        <w:rPr>
          <w:szCs w:val="24"/>
        </w:rPr>
      </w:pPr>
      <w:r w:rsidRPr="003961ED">
        <w:rPr>
          <w:szCs w:val="24"/>
        </w:rPr>
        <w:t>Identification of controls for any flow-on risks identified</w:t>
      </w:r>
    </w:p>
    <w:p w:rsidR="00823F8D" w:rsidRPr="003961ED" w:rsidRDefault="00823F8D" w:rsidP="00823F8D">
      <w:pPr>
        <w:pStyle w:val="Bullet"/>
        <w:rPr>
          <w:szCs w:val="24"/>
        </w:rPr>
      </w:pPr>
      <w:r w:rsidRPr="003961ED">
        <w:rPr>
          <w:szCs w:val="24"/>
        </w:rPr>
        <w:t>Steps to be taken for the implementation of a VAS across current regulatory and management arrangements of the existing anchorages</w:t>
      </w:r>
    </w:p>
    <w:p w:rsidR="00823F8D" w:rsidRPr="003961ED" w:rsidRDefault="00823F8D" w:rsidP="00823F8D">
      <w:pPr>
        <w:pStyle w:val="Bullet"/>
        <w:rPr>
          <w:szCs w:val="24"/>
        </w:rPr>
      </w:pPr>
      <w:r w:rsidRPr="003961ED">
        <w:rPr>
          <w:szCs w:val="24"/>
        </w:rPr>
        <w:t>Impediments to the implementation of a VAS across regulatory, current management arrangements of existing anchorages</w:t>
      </w:r>
    </w:p>
    <w:p w:rsidR="00823F8D" w:rsidRPr="003961ED" w:rsidRDefault="00823F8D" w:rsidP="00823F8D">
      <w:pPr>
        <w:pStyle w:val="Bullet"/>
        <w:rPr>
          <w:szCs w:val="24"/>
        </w:rPr>
      </w:pPr>
      <w:r w:rsidRPr="003961ED">
        <w:rPr>
          <w:szCs w:val="24"/>
        </w:rPr>
        <w:t>Estimation of costs of managing a VAS for one or more ports and responsibility for servicing the costs</w:t>
      </w:r>
    </w:p>
    <w:p w:rsidR="00823F8D" w:rsidRPr="003961ED" w:rsidRDefault="00823F8D" w:rsidP="00823F8D">
      <w:pPr>
        <w:pStyle w:val="Bullet"/>
        <w:rPr>
          <w:szCs w:val="24"/>
        </w:rPr>
      </w:pPr>
      <w:r w:rsidRPr="003961ED">
        <w:rPr>
          <w:szCs w:val="24"/>
        </w:rPr>
        <w:t>Capacity of current vessel movement monitoring systems to be adopted for VAS</w:t>
      </w:r>
    </w:p>
    <w:p w:rsidR="00823F8D" w:rsidRPr="003961ED" w:rsidRDefault="00823F8D" w:rsidP="00823F8D">
      <w:pPr>
        <w:pStyle w:val="Bullet"/>
        <w:rPr>
          <w:szCs w:val="24"/>
        </w:rPr>
      </w:pPr>
      <w:r w:rsidRPr="003961ED">
        <w:rPr>
          <w:szCs w:val="24"/>
        </w:rPr>
        <w:t>Legislative and management responsibilities for adoption of a VAS at each of the relevant ports</w:t>
      </w:r>
      <w:r w:rsidR="00DC3955">
        <w:rPr>
          <w:szCs w:val="24"/>
        </w:rPr>
        <w:t>.</w:t>
      </w:r>
    </w:p>
    <w:p w:rsidR="00AD1A0A" w:rsidRPr="003961ED" w:rsidRDefault="00823F8D" w:rsidP="00823F8D">
      <w:pPr>
        <w:pStyle w:val="Body"/>
        <w:rPr>
          <w:sz w:val="24"/>
          <w:szCs w:val="24"/>
        </w:rPr>
      </w:pPr>
      <w:r w:rsidRPr="003961ED">
        <w:rPr>
          <w:sz w:val="24"/>
          <w:szCs w:val="24"/>
        </w:rPr>
        <w:t xml:space="preserve">The investigation into a VAS should be conducted in collaboration with key stakeholders, including the ports, ship owner and shipping agents representatives, and coal companies. The outcomes of the investigations will provide further direction on whether a VAS is a feasible management option for the coal export ports in Queensland. </w:t>
      </w:r>
    </w:p>
    <w:p w:rsidR="00AD1A0A" w:rsidRPr="003961ED" w:rsidRDefault="00AD1A0A" w:rsidP="00823F8D">
      <w:pPr>
        <w:pStyle w:val="Body"/>
        <w:rPr>
          <w:sz w:val="24"/>
          <w:szCs w:val="24"/>
        </w:rPr>
      </w:pPr>
      <w:r w:rsidRPr="003961ED">
        <w:rPr>
          <w:sz w:val="24"/>
          <w:szCs w:val="24"/>
        </w:rPr>
        <w:t>The Port of Newcastle’s VAS for coal ships provides a case study (described in the phase 2 report, GHD 2013) on the operation of such anchorage management systems of relevance to Queensland ports.</w:t>
      </w:r>
      <w:r w:rsidR="00871FAA" w:rsidRPr="003961ED">
        <w:rPr>
          <w:sz w:val="24"/>
          <w:szCs w:val="24"/>
        </w:rPr>
        <w:t xml:space="preserve"> The review of the Port of Newcastle’s VAS highlighted </w:t>
      </w:r>
      <w:r w:rsidRPr="003961ED">
        <w:rPr>
          <w:sz w:val="24"/>
          <w:szCs w:val="24"/>
        </w:rPr>
        <w:t>some issues, and provide</w:t>
      </w:r>
      <w:r w:rsidR="00871FAA" w:rsidRPr="003961ED">
        <w:rPr>
          <w:sz w:val="24"/>
          <w:szCs w:val="24"/>
        </w:rPr>
        <w:t>d</w:t>
      </w:r>
      <w:r w:rsidRPr="003961ED">
        <w:rPr>
          <w:sz w:val="24"/>
          <w:szCs w:val="24"/>
        </w:rPr>
        <w:t xml:space="preserve"> guidance, on how such a strategy could be applied to the management of anchorages at the main coal ports in Queensland if future demand is demonstrated to outstrip anchorage availability. </w:t>
      </w:r>
    </w:p>
    <w:p w:rsidR="00823F8D" w:rsidRPr="003961ED" w:rsidRDefault="00823F8D" w:rsidP="00823F8D">
      <w:pPr>
        <w:pStyle w:val="Heading2"/>
        <w:rPr>
          <w:sz w:val="24"/>
          <w:szCs w:val="24"/>
        </w:rPr>
      </w:pPr>
      <w:bookmarkStart w:id="165" w:name="_Toc353532669"/>
      <w:bookmarkStart w:id="166" w:name="_Toc353798720"/>
      <w:bookmarkStart w:id="167" w:name="_Toc358987196"/>
      <w:bookmarkStart w:id="168" w:name="_Toc352933497"/>
      <w:r w:rsidRPr="003961ED">
        <w:rPr>
          <w:sz w:val="24"/>
          <w:szCs w:val="24"/>
        </w:rPr>
        <w:t>Objective 3: Minimise environmental impacts from future anchorage designations</w:t>
      </w:r>
      <w:bookmarkEnd w:id="165"/>
      <w:bookmarkEnd w:id="166"/>
      <w:bookmarkEnd w:id="167"/>
      <w:r w:rsidRPr="003961ED">
        <w:rPr>
          <w:sz w:val="24"/>
          <w:szCs w:val="24"/>
        </w:rPr>
        <w:t xml:space="preserve"> </w:t>
      </w:r>
      <w:bookmarkEnd w:id="168"/>
    </w:p>
    <w:p w:rsidR="00823F8D" w:rsidRPr="003961ED" w:rsidRDefault="00823F8D" w:rsidP="00823F8D">
      <w:pPr>
        <w:pStyle w:val="Body"/>
        <w:rPr>
          <w:rFonts w:cs="Arial"/>
          <w:sz w:val="24"/>
          <w:szCs w:val="24"/>
        </w:rPr>
      </w:pPr>
      <w:r w:rsidRPr="003961ED">
        <w:rPr>
          <w:sz w:val="24"/>
          <w:szCs w:val="24"/>
        </w:rPr>
        <w:t xml:space="preserve">Shipping within the </w:t>
      </w:r>
      <w:r w:rsidR="005D090B" w:rsidRPr="003961ED">
        <w:rPr>
          <w:sz w:val="24"/>
          <w:szCs w:val="24"/>
        </w:rPr>
        <w:t>World Heritage Area</w:t>
      </w:r>
      <w:r w:rsidRPr="003961ED">
        <w:rPr>
          <w:sz w:val="24"/>
          <w:szCs w:val="24"/>
        </w:rPr>
        <w:t xml:space="preserve"> is forecast to increase in the next 25 years and, accordingly, anchorage demand is also forecast to increase. Ships accessing the five major ports will require access to anchorage and strategies identified in preceding sections seek to minimise the need to expand those anchorages. There may, however, be need to relocate anchorages or designate anchorages for reasons other than future demand. For instance, port developments or tourism operations may require designation of anchorages over and above those currently identified. I</w:t>
      </w:r>
      <w:r w:rsidRPr="003961ED">
        <w:rPr>
          <w:rFonts w:cs="Arial"/>
          <w:sz w:val="24"/>
          <w:szCs w:val="24"/>
        </w:rPr>
        <w:t xml:space="preserve">mplementing Objective 3 will minimise the environmental risk associated with declaration of new anchorages in future. </w:t>
      </w:r>
    </w:p>
    <w:p w:rsidR="00823F8D" w:rsidRPr="003961ED" w:rsidRDefault="00280F25" w:rsidP="00823F8D">
      <w:pPr>
        <w:pStyle w:val="Body"/>
        <w:rPr>
          <w:rFonts w:cs="Arial"/>
          <w:b/>
          <w:sz w:val="24"/>
          <w:szCs w:val="24"/>
        </w:rPr>
      </w:pPr>
      <w:r w:rsidRPr="003961ED">
        <w:rPr>
          <w:rFonts w:cs="Arial"/>
          <w:sz w:val="24"/>
          <w:szCs w:val="24"/>
        </w:rPr>
        <w:t xml:space="preserve">In the short term </w:t>
      </w:r>
      <w:r w:rsidR="00823F8D" w:rsidRPr="003961ED">
        <w:rPr>
          <w:rFonts w:cs="Arial"/>
          <w:sz w:val="24"/>
          <w:szCs w:val="24"/>
        </w:rPr>
        <w:t xml:space="preserve">Objective 3 is </w:t>
      </w:r>
      <w:r w:rsidRPr="003961ED">
        <w:rPr>
          <w:rFonts w:cs="Arial"/>
          <w:sz w:val="24"/>
          <w:szCs w:val="24"/>
        </w:rPr>
        <w:t xml:space="preserve">most </w:t>
      </w:r>
      <w:r w:rsidR="00823F8D" w:rsidRPr="003961ED">
        <w:rPr>
          <w:rFonts w:cs="Arial"/>
          <w:sz w:val="24"/>
          <w:szCs w:val="24"/>
        </w:rPr>
        <w:t xml:space="preserve">applicable to </w:t>
      </w:r>
      <w:r w:rsidRPr="003961ED">
        <w:rPr>
          <w:rFonts w:cs="Arial"/>
          <w:sz w:val="24"/>
          <w:szCs w:val="24"/>
        </w:rPr>
        <w:t xml:space="preserve">the Port of </w:t>
      </w:r>
      <w:r w:rsidR="00F26766">
        <w:rPr>
          <w:rFonts w:cs="Arial"/>
          <w:sz w:val="24"/>
          <w:szCs w:val="24"/>
        </w:rPr>
        <w:t xml:space="preserve">Townsville, Port of Abbot Point and Port of </w:t>
      </w:r>
      <w:r w:rsidRPr="003961ED">
        <w:rPr>
          <w:rFonts w:cs="Arial"/>
          <w:sz w:val="24"/>
          <w:szCs w:val="24"/>
        </w:rPr>
        <w:t>Hay Point. However, the objective should be applied to any new or relocation o</w:t>
      </w:r>
      <w:r w:rsidR="00174E2A" w:rsidRPr="003961ED">
        <w:rPr>
          <w:rFonts w:cs="Arial"/>
          <w:sz w:val="24"/>
          <w:szCs w:val="24"/>
        </w:rPr>
        <w:t>f</w:t>
      </w:r>
      <w:r w:rsidRPr="003961ED">
        <w:rPr>
          <w:rFonts w:cs="Arial"/>
          <w:sz w:val="24"/>
          <w:szCs w:val="24"/>
        </w:rPr>
        <w:t xml:space="preserve"> </w:t>
      </w:r>
      <w:r w:rsidR="00174E2A" w:rsidRPr="003961ED">
        <w:rPr>
          <w:rFonts w:cs="Arial"/>
          <w:sz w:val="24"/>
          <w:szCs w:val="24"/>
        </w:rPr>
        <w:t>anchorages</w:t>
      </w:r>
      <w:r w:rsidRPr="003961ED">
        <w:rPr>
          <w:rFonts w:cs="Arial"/>
          <w:sz w:val="24"/>
          <w:szCs w:val="24"/>
        </w:rPr>
        <w:t xml:space="preserve">. </w:t>
      </w:r>
    </w:p>
    <w:p w:rsidR="00823F8D" w:rsidRPr="003961ED" w:rsidRDefault="00823F8D" w:rsidP="00823F8D">
      <w:pPr>
        <w:pStyle w:val="Body"/>
        <w:rPr>
          <w:rFonts w:cs="Arial"/>
          <w:b/>
          <w:sz w:val="24"/>
          <w:szCs w:val="24"/>
        </w:rPr>
      </w:pPr>
      <w:r w:rsidRPr="003961ED">
        <w:rPr>
          <w:rFonts w:cs="Arial"/>
          <w:sz w:val="24"/>
          <w:szCs w:val="24"/>
        </w:rPr>
        <w:t>The implementation of actions under this objective will achieve the following outcomes:</w:t>
      </w:r>
    </w:p>
    <w:p w:rsidR="00823F8D" w:rsidRPr="003961ED" w:rsidRDefault="00823F8D" w:rsidP="00823F8D">
      <w:pPr>
        <w:pStyle w:val="Body"/>
        <w:ind w:left="18"/>
        <w:rPr>
          <w:rFonts w:cs="Arial"/>
          <w:b/>
          <w:sz w:val="24"/>
          <w:szCs w:val="24"/>
        </w:rPr>
      </w:pPr>
      <w:r w:rsidRPr="003961ED">
        <w:rPr>
          <w:rFonts w:cs="Arial"/>
          <w:b/>
          <w:i/>
          <w:sz w:val="24"/>
          <w:szCs w:val="24"/>
        </w:rPr>
        <w:t xml:space="preserve">Outcome </w:t>
      </w:r>
      <w:r w:rsidRPr="003961ED">
        <w:rPr>
          <w:rFonts w:cs="Arial"/>
          <w:i/>
          <w:sz w:val="24"/>
          <w:szCs w:val="24"/>
        </w:rPr>
        <w:t>3-1</w:t>
      </w:r>
      <w:r w:rsidRPr="003961ED">
        <w:rPr>
          <w:rFonts w:cs="Arial"/>
          <w:b/>
          <w:i/>
          <w:sz w:val="24"/>
          <w:szCs w:val="24"/>
        </w:rPr>
        <w:t>:</w:t>
      </w:r>
      <w:r w:rsidRPr="003961ED">
        <w:rPr>
          <w:rFonts w:cs="Arial"/>
          <w:sz w:val="24"/>
          <w:szCs w:val="24"/>
        </w:rPr>
        <w:t xml:space="preserve"> </w:t>
      </w:r>
      <w:r w:rsidRPr="003961ED">
        <w:rPr>
          <w:sz w:val="24"/>
          <w:szCs w:val="24"/>
        </w:rPr>
        <w:t>Ensure environmental criteria are considered when selecting future anchorages</w:t>
      </w:r>
      <w:r w:rsidR="00757BFD" w:rsidRPr="003961ED">
        <w:rPr>
          <w:sz w:val="24"/>
          <w:szCs w:val="24"/>
        </w:rPr>
        <w:t>.</w:t>
      </w:r>
    </w:p>
    <w:p w:rsidR="00823F8D" w:rsidRPr="003961ED" w:rsidRDefault="00823F8D" w:rsidP="00823F8D">
      <w:pPr>
        <w:pStyle w:val="Heading3"/>
        <w:rPr>
          <w:sz w:val="24"/>
          <w:szCs w:val="24"/>
        </w:rPr>
      </w:pPr>
      <w:r w:rsidRPr="003961ED">
        <w:rPr>
          <w:sz w:val="24"/>
          <w:szCs w:val="24"/>
        </w:rPr>
        <w:t>Action Plan for Outcome 3-1: Environmental criteria for anchorage site selection</w:t>
      </w:r>
    </w:p>
    <w:p w:rsidR="00823F8D" w:rsidRPr="003961ED" w:rsidRDefault="00823F8D" w:rsidP="00823F8D">
      <w:pPr>
        <w:pStyle w:val="Body"/>
        <w:rPr>
          <w:sz w:val="24"/>
          <w:szCs w:val="24"/>
        </w:rPr>
      </w:pPr>
      <w:r w:rsidRPr="003961ED">
        <w:rPr>
          <w:sz w:val="24"/>
          <w:szCs w:val="24"/>
        </w:rPr>
        <w:t>Environmental impacts from new anchorages can be minimised if they are appropriately sited to minimise impacts to critical habitat, minimise interactions with other users and restrict chance of interaction with protected species. It is therefore recommended to develop site selection criteria for anchorages that include environmental considerations, where new designations, expansion or relocation of anchorages cannot be avoided.</w:t>
      </w:r>
    </w:p>
    <w:p w:rsidR="00823F8D" w:rsidRPr="003961ED" w:rsidRDefault="00823F8D" w:rsidP="00823F8D">
      <w:pPr>
        <w:pStyle w:val="Body"/>
        <w:rPr>
          <w:sz w:val="24"/>
          <w:szCs w:val="24"/>
        </w:rPr>
      </w:pPr>
      <w:r w:rsidRPr="003961ED">
        <w:rPr>
          <w:sz w:val="24"/>
          <w:szCs w:val="24"/>
        </w:rPr>
        <w:t>It is recommended that the GBRMPA in collaboration with MSQ and the port authorities develop a set of site selection criteria and embed them in the current management practices. These could include, but not be limited to:</w:t>
      </w:r>
    </w:p>
    <w:p w:rsidR="00823F8D" w:rsidRPr="003961ED" w:rsidRDefault="006B1228" w:rsidP="00823F8D">
      <w:pPr>
        <w:pStyle w:val="Bullet"/>
        <w:rPr>
          <w:szCs w:val="24"/>
        </w:rPr>
      </w:pPr>
      <w:r w:rsidRPr="003961ED">
        <w:rPr>
          <w:szCs w:val="24"/>
        </w:rPr>
        <w:t>M</w:t>
      </w:r>
      <w:r w:rsidR="00823F8D" w:rsidRPr="003961ED">
        <w:rPr>
          <w:szCs w:val="24"/>
        </w:rPr>
        <w:t>inimising the spatial footprint required for safe and efficient operation of the anchorage</w:t>
      </w:r>
    </w:p>
    <w:p w:rsidR="00823F8D" w:rsidRPr="003961ED" w:rsidRDefault="006B1228" w:rsidP="00823F8D">
      <w:pPr>
        <w:pStyle w:val="Bullet"/>
        <w:rPr>
          <w:szCs w:val="24"/>
        </w:rPr>
      </w:pPr>
      <w:r w:rsidRPr="003961ED">
        <w:rPr>
          <w:szCs w:val="24"/>
        </w:rPr>
        <w:t>C</w:t>
      </w:r>
      <w:r w:rsidR="00823F8D" w:rsidRPr="003961ED">
        <w:rPr>
          <w:szCs w:val="24"/>
        </w:rPr>
        <w:t>onsidering the needs of all users to access marine resources</w:t>
      </w:r>
    </w:p>
    <w:p w:rsidR="00823F8D" w:rsidRPr="003961ED" w:rsidRDefault="006B1228" w:rsidP="00823F8D">
      <w:pPr>
        <w:pStyle w:val="Bullet"/>
        <w:rPr>
          <w:szCs w:val="24"/>
        </w:rPr>
      </w:pPr>
      <w:r w:rsidRPr="003961ED">
        <w:rPr>
          <w:szCs w:val="24"/>
        </w:rPr>
        <w:t>P</w:t>
      </w:r>
      <w:r w:rsidR="00823F8D" w:rsidRPr="003961ED">
        <w:rPr>
          <w:szCs w:val="24"/>
        </w:rPr>
        <w:t>rotection of seabed biodiversity and sediment conditions (including understanding of site conditions pre designation of an anchorage area)</w:t>
      </w:r>
    </w:p>
    <w:p w:rsidR="00823F8D" w:rsidRPr="003961ED" w:rsidRDefault="006B1228" w:rsidP="00823F8D">
      <w:pPr>
        <w:pStyle w:val="Bullet"/>
        <w:rPr>
          <w:szCs w:val="24"/>
        </w:rPr>
      </w:pPr>
      <w:r w:rsidRPr="003961ED">
        <w:rPr>
          <w:szCs w:val="24"/>
        </w:rPr>
        <w:t>C</w:t>
      </w:r>
      <w:r w:rsidR="00823F8D" w:rsidRPr="003961ED">
        <w:rPr>
          <w:szCs w:val="24"/>
        </w:rPr>
        <w:t>onsidering impacts on aesthetic values</w:t>
      </w:r>
    </w:p>
    <w:p w:rsidR="00823F8D" w:rsidRPr="003961ED" w:rsidRDefault="006B1228" w:rsidP="00823F8D">
      <w:pPr>
        <w:pStyle w:val="Bullet"/>
        <w:rPr>
          <w:szCs w:val="24"/>
        </w:rPr>
      </w:pPr>
      <w:r w:rsidRPr="003961ED">
        <w:rPr>
          <w:szCs w:val="24"/>
        </w:rPr>
        <w:t>C</w:t>
      </w:r>
      <w:r w:rsidR="00823F8D" w:rsidRPr="003961ED">
        <w:rPr>
          <w:szCs w:val="24"/>
        </w:rPr>
        <w:t>onsidering proximity to sensitive receptors with regards to noise, light and other potential pollution sources</w:t>
      </w:r>
    </w:p>
    <w:p w:rsidR="00823F8D" w:rsidRPr="003961ED" w:rsidRDefault="006B1228" w:rsidP="00823F8D">
      <w:pPr>
        <w:pStyle w:val="Bullet"/>
        <w:rPr>
          <w:szCs w:val="24"/>
        </w:rPr>
      </w:pPr>
      <w:r w:rsidRPr="003961ED">
        <w:rPr>
          <w:szCs w:val="24"/>
        </w:rPr>
        <w:t>M</w:t>
      </w:r>
      <w:r w:rsidR="00823F8D" w:rsidRPr="003961ED">
        <w:rPr>
          <w:szCs w:val="24"/>
        </w:rPr>
        <w:t>aintaini</w:t>
      </w:r>
      <w:r w:rsidR="00757BFD" w:rsidRPr="003961ED">
        <w:rPr>
          <w:szCs w:val="24"/>
        </w:rPr>
        <w:t xml:space="preserve">ng the intact integrity of the </w:t>
      </w:r>
      <w:r w:rsidR="005D090B" w:rsidRPr="003961ED">
        <w:rPr>
          <w:szCs w:val="24"/>
        </w:rPr>
        <w:t>World Heritage Area</w:t>
      </w:r>
      <w:r w:rsidR="00823F8D" w:rsidRPr="003961ED">
        <w:rPr>
          <w:szCs w:val="24"/>
        </w:rPr>
        <w:t xml:space="preserve"> and adjacent coastal environs</w:t>
      </w:r>
      <w:r w:rsidR="00757BFD" w:rsidRPr="003961ED">
        <w:rPr>
          <w:szCs w:val="24"/>
        </w:rPr>
        <w:t>.</w:t>
      </w:r>
    </w:p>
    <w:p w:rsidR="00823F8D" w:rsidRPr="003961ED" w:rsidRDefault="00823F8D" w:rsidP="00823F8D">
      <w:pPr>
        <w:pStyle w:val="Body"/>
        <w:rPr>
          <w:sz w:val="24"/>
          <w:szCs w:val="24"/>
        </w:rPr>
      </w:pPr>
      <w:r w:rsidRPr="003961ED">
        <w:rPr>
          <w:sz w:val="24"/>
          <w:szCs w:val="24"/>
        </w:rPr>
        <w:t xml:space="preserve">The site selection criteria could be integrated into existing management processes used by the port authorities, such as environmental management plans, the RHM or the GBRMPA for reference during identification and review of any proposed new anchorages. </w:t>
      </w:r>
    </w:p>
    <w:p w:rsidR="00823F8D" w:rsidRPr="003961ED" w:rsidRDefault="00823F8D" w:rsidP="00823F8D">
      <w:pPr>
        <w:pStyle w:val="Body"/>
        <w:rPr>
          <w:sz w:val="24"/>
          <w:szCs w:val="24"/>
        </w:rPr>
      </w:pPr>
      <w:r w:rsidRPr="003961ED">
        <w:rPr>
          <w:sz w:val="24"/>
          <w:szCs w:val="24"/>
        </w:rPr>
        <w:t xml:space="preserve">It is also recommended that the GBRMPA develop guiding principles regarding anchorage site selection in the Marine Park, including risk assessment and impact assessment guidelines. These would provide guidance on the information which would need to support any submission for anchorage declaration. </w:t>
      </w:r>
    </w:p>
    <w:p w:rsidR="00E80E02" w:rsidRPr="003961ED" w:rsidRDefault="00092E17" w:rsidP="00E80E02">
      <w:pPr>
        <w:pStyle w:val="Body"/>
        <w:rPr>
          <w:sz w:val="24"/>
          <w:szCs w:val="24"/>
        </w:rPr>
        <w:sectPr w:rsidR="00E80E02" w:rsidRPr="003961ED" w:rsidSect="00823F8D">
          <w:pgSz w:w="11906" w:h="16838" w:code="9"/>
          <w:pgMar w:top="1418" w:right="1701" w:bottom="1418" w:left="1701" w:header="709" w:footer="709" w:gutter="0"/>
          <w:cols w:space="720"/>
          <w:docGrid w:linePitch="273"/>
        </w:sectPr>
      </w:pPr>
      <w:r w:rsidRPr="003961ED">
        <w:rPr>
          <w:sz w:val="24"/>
          <w:szCs w:val="24"/>
        </w:rPr>
        <w:fldChar w:fldCharType="begin"/>
      </w:r>
      <w:r w:rsidRPr="003961ED">
        <w:rPr>
          <w:sz w:val="24"/>
          <w:szCs w:val="24"/>
        </w:rPr>
        <w:instrText xml:space="preserve"> REF _Ref353526885 \h </w:instrText>
      </w:r>
      <w:r w:rsidR="003961ED">
        <w:rPr>
          <w:sz w:val="24"/>
          <w:szCs w:val="24"/>
        </w:rPr>
        <w:instrText xml:space="preserve"> \* MERGEFORMAT </w:instrText>
      </w:r>
      <w:r w:rsidRPr="003961ED">
        <w:rPr>
          <w:sz w:val="24"/>
          <w:szCs w:val="24"/>
        </w:rPr>
      </w:r>
      <w:r w:rsidRPr="003961ED">
        <w:rPr>
          <w:sz w:val="24"/>
          <w:szCs w:val="24"/>
        </w:rPr>
        <w:fldChar w:fldCharType="separate"/>
      </w:r>
      <w:r w:rsidR="00A00A8F" w:rsidRPr="003961ED">
        <w:rPr>
          <w:sz w:val="24"/>
          <w:szCs w:val="24"/>
        </w:rPr>
        <w:t xml:space="preserve">Table </w:t>
      </w:r>
      <w:r w:rsidR="00A00A8F">
        <w:rPr>
          <w:noProof/>
          <w:sz w:val="24"/>
          <w:szCs w:val="24"/>
        </w:rPr>
        <w:t>6</w:t>
      </w:r>
      <w:r w:rsidR="00A00A8F" w:rsidRPr="003961ED">
        <w:rPr>
          <w:noProof/>
          <w:sz w:val="24"/>
          <w:szCs w:val="24"/>
        </w:rPr>
        <w:noBreakHyphen/>
      </w:r>
      <w:r w:rsidR="00A00A8F">
        <w:rPr>
          <w:noProof/>
          <w:sz w:val="24"/>
          <w:szCs w:val="24"/>
        </w:rPr>
        <w:t>1</w:t>
      </w:r>
      <w:r w:rsidRPr="003961ED">
        <w:rPr>
          <w:sz w:val="24"/>
          <w:szCs w:val="24"/>
        </w:rPr>
        <w:fldChar w:fldCharType="end"/>
      </w:r>
      <w:r w:rsidR="00871FAA" w:rsidRPr="003961ED">
        <w:rPr>
          <w:sz w:val="24"/>
          <w:szCs w:val="24"/>
        </w:rPr>
        <w:t xml:space="preserve"> </w:t>
      </w:r>
      <w:r w:rsidR="00E80E02" w:rsidRPr="003961ED">
        <w:rPr>
          <w:sz w:val="24"/>
          <w:szCs w:val="24"/>
        </w:rPr>
        <w:t>summarises the relevant objectives and outcomes for each port</w:t>
      </w:r>
      <w:r w:rsidR="00757BFD" w:rsidRPr="003961ED">
        <w:rPr>
          <w:sz w:val="24"/>
          <w:szCs w:val="24"/>
        </w:rPr>
        <w:t>.</w:t>
      </w:r>
    </w:p>
    <w:p w:rsidR="00E80E02" w:rsidRPr="003961ED" w:rsidRDefault="001A042B" w:rsidP="001A042B">
      <w:pPr>
        <w:pStyle w:val="Caption"/>
        <w:rPr>
          <w:b w:val="0"/>
          <w:sz w:val="24"/>
          <w:szCs w:val="24"/>
        </w:rPr>
      </w:pPr>
      <w:bookmarkStart w:id="169" w:name="_Ref353526885"/>
      <w:bookmarkStart w:id="170" w:name="_Toc353532818"/>
      <w:bookmarkStart w:id="171" w:name="_Toc358987212"/>
      <w:r w:rsidRPr="003961ED">
        <w:rPr>
          <w:sz w:val="24"/>
          <w:szCs w:val="24"/>
        </w:rPr>
        <w:t xml:space="preserve">Table </w:t>
      </w:r>
      <w:r w:rsidR="009773BA" w:rsidRPr="003961ED">
        <w:rPr>
          <w:sz w:val="24"/>
          <w:szCs w:val="24"/>
        </w:rPr>
        <w:fldChar w:fldCharType="begin"/>
      </w:r>
      <w:r w:rsidR="009773BA" w:rsidRPr="003961ED">
        <w:rPr>
          <w:sz w:val="24"/>
          <w:szCs w:val="24"/>
        </w:rPr>
        <w:instrText xml:space="preserve"> STYLEREF 1 \s </w:instrText>
      </w:r>
      <w:r w:rsidR="009773BA" w:rsidRPr="003961ED">
        <w:rPr>
          <w:sz w:val="24"/>
          <w:szCs w:val="24"/>
        </w:rPr>
        <w:fldChar w:fldCharType="separate"/>
      </w:r>
      <w:r w:rsidR="00A00A8F">
        <w:rPr>
          <w:noProof/>
          <w:sz w:val="24"/>
          <w:szCs w:val="24"/>
        </w:rPr>
        <w:t>6</w:t>
      </w:r>
      <w:r w:rsidR="009773BA" w:rsidRPr="003961ED">
        <w:rPr>
          <w:noProof/>
          <w:sz w:val="24"/>
          <w:szCs w:val="24"/>
        </w:rPr>
        <w:fldChar w:fldCharType="end"/>
      </w:r>
      <w:r w:rsidR="007B6965" w:rsidRPr="003961ED">
        <w:rPr>
          <w:sz w:val="24"/>
          <w:szCs w:val="24"/>
        </w:rPr>
        <w:noBreakHyphen/>
      </w:r>
      <w:r w:rsidR="009773BA" w:rsidRPr="003961ED">
        <w:rPr>
          <w:sz w:val="24"/>
          <w:szCs w:val="24"/>
        </w:rPr>
        <w:fldChar w:fldCharType="begin"/>
      </w:r>
      <w:r w:rsidR="009773BA" w:rsidRPr="003961ED">
        <w:rPr>
          <w:sz w:val="24"/>
          <w:szCs w:val="24"/>
        </w:rPr>
        <w:instrText xml:space="preserve"> SEQ Table \* ARABIC \s 1 </w:instrText>
      </w:r>
      <w:r w:rsidR="009773BA" w:rsidRPr="003961ED">
        <w:rPr>
          <w:sz w:val="24"/>
          <w:szCs w:val="24"/>
        </w:rPr>
        <w:fldChar w:fldCharType="separate"/>
      </w:r>
      <w:r w:rsidR="00A00A8F">
        <w:rPr>
          <w:noProof/>
          <w:sz w:val="24"/>
          <w:szCs w:val="24"/>
        </w:rPr>
        <w:t>1</w:t>
      </w:r>
      <w:r w:rsidR="009773BA" w:rsidRPr="003961ED">
        <w:rPr>
          <w:noProof/>
          <w:sz w:val="24"/>
          <w:szCs w:val="24"/>
        </w:rPr>
        <w:fldChar w:fldCharType="end"/>
      </w:r>
      <w:bookmarkEnd w:id="169"/>
      <w:r w:rsidR="00E80E02" w:rsidRPr="003961ED">
        <w:rPr>
          <w:sz w:val="24"/>
          <w:szCs w:val="24"/>
        </w:rPr>
        <w:t xml:space="preserve">: </w:t>
      </w:r>
      <w:r w:rsidR="00E80E02" w:rsidRPr="003961ED">
        <w:rPr>
          <w:b w:val="0"/>
          <w:sz w:val="24"/>
          <w:szCs w:val="24"/>
        </w:rPr>
        <w:t>Summary of objectives and outcome for each port</w:t>
      </w:r>
      <w:bookmarkEnd w:id="170"/>
      <w:bookmarkEnd w:id="171"/>
    </w:p>
    <w:tbl>
      <w:tblPr>
        <w:tblW w:w="14879" w:type="dxa"/>
        <w:tblBorders>
          <w:top w:val="single" w:sz="4" w:space="0" w:color="auto"/>
          <w:bottom w:val="single" w:sz="4" w:space="0" w:color="auto"/>
          <w:insideH w:val="single" w:sz="4" w:space="0" w:color="auto"/>
        </w:tblBorders>
        <w:tblLook w:val="0000" w:firstRow="0" w:lastRow="0" w:firstColumn="0" w:lastColumn="0" w:noHBand="0" w:noVBand="0"/>
        <w:tblCaption w:val="Summary of objectives and outcome for each port"/>
        <w:tblDescription w:val="A summary of the management options for each port assessed and a list of the objectives and outcomes in relation to the port specific management options, with separate columns for each port."/>
      </w:tblPr>
      <w:tblGrid>
        <w:gridCol w:w="1683"/>
        <w:gridCol w:w="2394"/>
        <w:gridCol w:w="2694"/>
        <w:gridCol w:w="2409"/>
        <w:gridCol w:w="2977"/>
        <w:gridCol w:w="2722"/>
      </w:tblGrid>
      <w:tr w:rsidR="00E80E02" w:rsidRPr="003961ED" w:rsidTr="00F26766">
        <w:trPr>
          <w:tblHeader/>
        </w:trPr>
        <w:tc>
          <w:tcPr>
            <w:tcW w:w="1683" w:type="dxa"/>
          </w:tcPr>
          <w:p w:rsidR="00E80E02" w:rsidRPr="003961ED" w:rsidRDefault="00E80E02" w:rsidP="00F225FB">
            <w:pPr>
              <w:pStyle w:val="TableHead"/>
              <w:rPr>
                <w:sz w:val="24"/>
                <w:szCs w:val="24"/>
              </w:rPr>
            </w:pPr>
          </w:p>
        </w:tc>
        <w:tc>
          <w:tcPr>
            <w:tcW w:w="2394" w:type="dxa"/>
          </w:tcPr>
          <w:p w:rsidR="00E80E02" w:rsidRPr="003961ED" w:rsidRDefault="00E80E02" w:rsidP="00F225FB">
            <w:pPr>
              <w:pStyle w:val="TableHead"/>
              <w:rPr>
                <w:sz w:val="24"/>
                <w:szCs w:val="24"/>
              </w:rPr>
            </w:pPr>
            <w:r w:rsidRPr="003961ED">
              <w:rPr>
                <w:sz w:val="24"/>
                <w:szCs w:val="24"/>
              </w:rPr>
              <w:t>Cairns</w:t>
            </w:r>
          </w:p>
        </w:tc>
        <w:tc>
          <w:tcPr>
            <w:tcW w:w="2694" w:type="dxa"/>
          </w:tcPr>
          <w:p w:rsidR="00E80E02" w:rsidRPr="003961ED" w:rsidRDefault="00E80E02" w:rsidP="00F225FB">
            <w:pPr>
              <w:pStyle w:val="TableHead"/>
              <w:rPr>
                <w:sz w:val="24"/>
                <w:szCs w:val="24"/>
              </w:rPr>
            </w:pPr>
            <w:r w:rsidRPr="003961ED">
              <w:rPr>
                <w:sz w:val="24"/>
                <w:szCs w:val="24"/>
              </w:rPr>
              <w:t>Townsville</w:t>
            </w:r>
          </w:p>
        </w:tc>
        <w:tc>
          <w:tcPr>
            <w:tcW w:w="2409" w:type="dxa"/>
          </w:tcPr>
          <w:p w:rsidR="00E80E02" w:rsidRPr="003961ED" w:rsidRDefault="00E80E02" w:rsidP="00F225FB">
            <w:pPr>
              <w:pStyle w:val="TableHead"/>
              <w:rPr>
                <w:sz w:val="24"/>
                <w:szCs w:val="24"/>
              </w:rPr>
            </w:pPr>
            <w:r w:rsidRPr="003961ED">
              <w:rPr>
                <w:sz w:val="24"/>
                <w:szCs w:val="24"/>
              </w:rPr>
              <w:t>Abbot Point</w:t>
            </w:r>
          </w:p>
        </w:tc>
        <w:tc>
          <w:tcPr>
            <w:tcW w:w="2977" w:type="dxa"/>
          </w:tcPr>
          <w:p w:rsidR="00E80E02" w:rsidRPr="003961ED" w:rsidRDefault="00E80E02" w:rsidP="00F225FB">
            <w:pPr>
              <w:pStyle w:val="TableHead"/>
              <w:rPr>
                <w:sz w:val="24"/>
                <w:szCs w:val="24"/>
              </w:rPr>
            </w:pPr>
            <w:r w:rsidRPr="003961ED">
              <w:rPr>
                <w:sz w:val="24"/>
                <w:szCs w:val="24"/>
              </w:rPr>
              <w:t xml:space="preserve">Hay Point </w:t>
            </w:r>
          </w:p>
        </w:tc>
        <w:tc>
          <w:tcPr>
            <w:tcW w:w="2722" w:type="dxa"/>
          </w:tcPr>
          <w:p w:rsidR="00E80E02" w:rsidRPr="003961ED" w:rsidRDefault="00E80E02" w:rsidP="00F225FB">
            <w:pPr>
              <w:pStyle w:val="TableHead"/>
              <w:rPr>
                <w:sz w:val="24"/>
                <w:szCs w:val="24"/>
              </w:rPr>
            </w:pPr>
            <w:r w:rsidRPr="003961ED">
              <w:rPr>
                <w:sz w:val="24"/>
                <w:szCs w:val="24"/>
              </w:rPr>
              <w:t xml:space="preserve">Gladstone </w:t>
            </w:r>
          </w:p>
        </w:tc>
      </w:tr>
      <w:tr w:rsidR="00E80E02" w:rsidRPr="003961ED" w:rsidTr="003961ED">
        <w:tc>
          <w:tcPr>
            <w:tcW w:w="1683" w:type="dxa"/>
          </w:tcPr>
          <w:p w:rsidR="00E80E02" w:rsidRPr="003961ED" w:rsidRDefault="00E80E02" w:rsidP="00F225FB">
            <w:pPr>
              <w:pStyle w:val="Body"/>
              <w:rPr>
                <w:b/>
                <w:sz w:val="24"/>
                <w:szCs w:val="24"/>
              </w:rPr>
            </w:pPr>
            <w:r w:rsidRPr="003961ED">
              <w:rPr>
                <w:b/>
                <w:sz w:val="24"/>
                <w:szCs w:val="24"/>
              </w:rPr>
              <w:t xml:space="preserve">Future adequacy </w:t>
            </w:r>
          </w:p>
        </w:tc>
        <w:tc>
          <w:tcPr>
            <w:tcW w:w="2394" w:type="dxa"/>
          </w:tcPr>
          <w:p w:rsidR="00E80E02" w:rsidRPr="003961ED" w:rsidRDefault="00E80E02" w:rsidP="00F225FB">
            <w:pPr>
              <w:pStyle w:val="Body"/>
              <w:rPr>
                <w:sz w:val="24"/>
                <w:szCs w:val="24"/>
              </w:rPr>
            </w:pPr>
            <w:r w:rsidRPr="003961ED">
              <w:rPr>
                <w:sz w:val="24"/>
                <w:szCs w:val="24"/>
              </w:rPr>
              <w:t>No predicted need to expand.</w:t>
            </w:r>
          </w:p>
        </w:tc>
        <w:tc>
          <w:tcPr>
            <w:tcW w:w="2694" w:type="dxa"/>
          </w:tcPr>
          <w:p w:rsidR="00E80E02" w:rsidRPr="003961ED" w:rsidRDefault="00E80E02" w:rsidP="00F225FB">
            <w:pPr>
              <w:pStyle w:val="Body"/>
              <w:rPr>
                <w:sz w:val="24"/>
                <w:szCs w:val="24"/>
              </w:rPr>
            </w:pPr>
            <w:r w:rsidRPr="003961ED">
              <w:rPr>
                <w:sz w:val="24"/>
                <w:szCs w:val="24"/>
              </w:rPr>
              <w:t>No predicted need to expand.</w:t>
            </w:r>
          </w:p>
        </w:tc>
        <w:tc>
          <w:tcPr>
            <w:tcW w:w="2409" w:type="dxa"/>
          </w:tcPr>
          <w:p w:rsidR="00E80E02" w:rsidRPr="003961ED" w:rsidRDefault="00E80E02" w:rsidP="00F225FB">
            <w:pPr>
              <w:pStyle w:val="Body"/>
              <w:rPr>
                <w:sz w:val="24"/>
                <w:szCs w:val="24"/>
              </w:rPr>
            </w:pPr>
            <w:r w:rsidRPr="003961ED">
              <w:rPr>
                <w:sz w:val="24"/>
                <w:szCs w:val="24"/>
              </w:rPr>
              <w:t>No predicted need to expand.</w:t>
            </w:r>
          </w:p>
        </w:tc>
        <w:tc>
          <w:tcPr>
            <w:tcW w:w="2977" w:type="dxa"/>
          </w:tcPr>
          <w:p w:rsidR="00E80E02" w:rsidRPr="003961ED" w:rsidRDefault="00E80E02" w:rsidP="00757BFD">
            <w:pPr>
              <w:pStyle w:val="Body"/>
              <w:rPr>
                <w:sz w:val="24"/>
                <w:szCs w:val="24"/>
              </w:rPr>
            </w:pPr>
            <w:r w:rsidRPr="003961ED">
              <w:rPr>
                <w:sz w:val="24"/>
                <w:szCs w:val="24"/>
              </w:rPr>
              <w:t>Requirement for expan</w:t>
            </w:r>
            <w:r w:rsidR="00757BFD" w:rsidRPr="003961ED">
              <w:rPr>
                <w:sz w:val="24"/>
                <w:szCs w:val="24"/>
              </w:rPr>
              <w:t>sion of anchorages by around 30%</w:t>
            </w:r>
            <w:r w:rsidRPr="003961ED">
              <w:rPr>
                <w:sz w:val="24"/>
                <w:szCs w:val="24"/>
              </w:rPr>
              <w:t xml:space="preserve"> predicted</w:t>
            </w:r>
          </w:p>
        </w:tc>
        <w:tc>
          <w:tcPr>
            <w:tcW w:w="2722" w:type="dxa"/>
          </w:tcPr>
          <w:p w:rsidR="00E80E02" w:rsidRPr="003961ED" w:rsidRDefault="00E80E02" w:rsidP="00F225FB">
            <w:pPr>
              <w:pStyle w:val="Body"/>
              <w:rPr>
                <w:sz w:val="24"/>
                <w:szCs w:val="24"/>
              </w:rPr>
            </w:pPr>
            <w:r w:rsidRPr="003961ED">
              <w:rPr>
                <w:sz w:val="24"/>
                <w:szCs w:val="24"/>
              </w:rPr>
              <w:t>No predicted need to expand.</w:t>
            </w:r>
          </w:p>
        </w:tc>
      </w:tr>
      <w:tr w:rsidR="00E80E02" w:rsidRPr="003961ED" w:rsidTr="003961ED">
        <w:tc>
          <w:tcPr>
            <w:tcW w:w="1683" w:type="dxa"/>
          </w:tcPr>
          <w:p w:rsidR="00E80E02" w:rsidRPr="003961ED" w:rsidRDefault="00E80E02" w:rsidP="00F225FB">
            <w:pPr>
              <w:pStyle w:val="Body"/>
              <w:rPr>
                <w:b/>
                <w:sz w:val="24"/>
                <w:szCs w:val="24"/>
              </w:rPr>
            </w:pPr>
            <w:r w:rsidRPr="003961ED">
              <w:rPr>
                <w:b/>
                <w:sz w:val="24"/>
                <w:szCs w:val="24"/>
              </w:rPr>
              <w:t xml:space="preserve">Management Options </w:t>
            </w:r>
          </w:p>
        </w:tc>
        <w:tc>
          <w:tcPr>
            <w:tcW w:w="2394" w:type="dxa"/>
          </w:tcPr>
          <w:p w:rsidR="00E80E02" w:rsidRPr="003961ED" w:rsidRDefault="00E80E02" w:rsidP="00F225FB">
            <w:pPr>
              <w:pStyle w:val="Body"/>
              <w:rPr>
                <w:sz w:val="24"/>
                <w:szCs w:val="24"/>
              </w:rPr>
            </w:pPr>
            <w:r w:rsidRPr="003961ED">
              <w:rPr>
                <w:sz w:val="24"/>
                <w:szCs w:val="24"/>
              </w:rPr>
              <w:t xml:space="preserve">Continue current practices of ship anchoring. </w:t>
            </w:r>
          </w:p>
          <w:p w:rsidR="00E80E02" w:rsidRPr="003961ED" w:rsidRDefault="00E80E02" w:rsidP="00F225FB">
            <w:pPr>
              <w:pStyle w:val="Body"/>
              <w:rPr>
                <w:sz w:val="24"/>
                <w:szCs w:val="24"/>
              </w:rPr>
            </w:pPr>
            <w:r w:rsidRPr="003961ED">
              <w:rPr>
                <w:sz w:val="24"/>
                <w:szCs w:val="24"/>
              </w:rPr>
              <w:t>Improve current anchorage management practices to protect environmental values</w:t>
            </w:r>
          </w:p>
          <w:p w:rsidR="00E80E02" w:rsidRPr="003961ED" w:rsidRDefault="00E80E02" w:rsidP="00F225FB">
            <w:pPr>
              <w:pStyle w:val="Body"/>
              <w:rPr>
                <w:sz w:val="24"/>
                <w:szCs w:val="24"/>
              </w:rPr>
            </w:pPr>
            <w:r w:rsidRPr="003961ED">
              <w:rPr>
                <w:sz w:val="24"/>
                <w:szCs w:val="24"/>
              </w:rPr>
              <w:t>Optimise the use of existing anchorages</w:t>
            </w:r>
          </w:p>
          <w:p w:rsidR="003961ED" w:rsidRPr="003961ED" w:rsidRDefault="00E80E02" w:rsidP="00F225FB">
            <w:pPr>
              <w:pStyle w:val="Body"/>
              <w:rPr>
                <w:sz w:val="24"/>
                <w:szCs w:val="24"/>
              </w:rPr>
            </w:pPr>
            <w:r w:rsidRPr="003961ED">
              <w:rPr>
                <w:sz w:val="24"/>
                <w:szCs w:val="24"/>
              </w:rPr>
              <w:t>Investigate impacts of ship anchorages on aesthetic values at the Port of Cairns.</w:t>
            </w:r>
          </w:p>
        </w:tc>
        <w:tc>
          <w:tcPr>
            <w:tcW w:w="2694" w:type="dxa"/>
          </w:tcPr>
          <w:p w:rsidR="00E80E02" w:rsidRPr="003961ED" w:rsidRDefault="00E80E02" w:rsidP="00F225FB">
            <w:pPr>
              <w:pStyle w:val="Body"/>
              <w:rPr>
                <w:sz w:val="24"/>
                <w:szCs w:val="24"/>
              </w:rPr>
            </w:pPr>
            <w:r w:rsidRPr="003961ED">
              <w:rPr>
                <w:sz w:val="24"/>
                <w:szCs w:val="24"/>
              </w:rPr>
              <w:t>Continue current practices of ship anchoring.</w:t>
            </w:r>
          </w:p>
          <w:p w:rsidR="00E80E02" w:rsidRPr="003961ED" w:rsidRDefault="00E80E02" w:rsidP="00F225FB">
            <w:pPr>
              <w:pStyle w:val="Body"/>
              <w:rPr>
                <w:sz w:val="24"/>
                <w:szCs w:val="24"/>
              </w:rPr>
            </w:pPr>
            <w:r w:rsidRPr="003961ED">
              <w:rPr>
                <w:sz w:val="24"/>
                <w:szCs w:val="24"/>
              </w:rPr>
              <w:t>Improve current anchorage management practices to protect environmental values</w:t>
            </w:r>
          </w:p>
          <w:p w:rsidR="00E80E02" w:rsidRPr="003961ED" w:rsidRDefault="00E80E02" w:rsidP="00F225FB">
            <w:pPr>
              <w:pStyle w:val="Body"/>
              <w:rPr>
                <w:sz w:val="24"/>
                <w:szCs w:val="24"/>
              </w:rPr>
            </w:pPr>
            <w:r w:rsidRPr="003961ED">
              <w:rPr>
                <w:sz w:val="24"/>
                <w:szCs w:val="24"/>
              </w:rPr>
              <w:t>Consider implementing designated anchorage areas.</w:t>
            </w:r>
          </w:p>
          <w:p w:rsidR="00E80E02" w:rsidRPr="003961ED" w:rsidRDefault="00E80E02" w:rsidP="00F225FB">
            <w:pPr>
              <w:pStyle w:val="Body"/>
              <w:rPr>
                <w:sz w:val="24"/>
                <w:szCs w:val="24"/>
              </w:rPr>
            </w:pPr>
            <w:r w:rsidRPr="003961ED">
              <w:rPr>
                <w:sz w:val="24"/>
                <w:szCs w:val="24"/>
              </w:rPr>
              <w:t>Investigate impacts of ship anchorages on aesthetic values at the Port of Townsville.</w:t>
            </w:r>
          </w:p>
        </w:tc>
        <w:tc>
          <w:tcPr>
            <w:tcW w:w="2409" w:type="dxa"/>
          </w:tcPr>
          <w:p w:rsidR="00E80E02" w:rsidRPr="003961ED" w:rsidRDefault="00E80E02" w:rsidP="00F225FB">
            <w:pPr>
              <w:pStyle w:val="Body"/>
              <w:rPr>
                <w:sz w:val="24"/>
                <w:szCs w:val="24"/>
              </w:rPr>
            </w:pPr>
            <w:r w:rsidRPr="003961ED">
              <w:rPr>
                <w:sz w:val="24"/>
                <w:szCs w:val="24"/>
              </w:rPr>
              <w:t xml:space="preserve">Continue current practices of ship anchoring. </w:t>
            </w:r>
          </w:p>
          <w:p w:rsidR="00E80E02" w:rsidRPr="003961ED" w:rsidRDefault="00E80E02" w:rsidP="00F225FB">
            <w:pPr>
              <w:pStyle w:val="Body"/>
              <w:rPr>
                <w:sz w:val="24"/>
                <w:szCs w:val="24"/>
              </w:rPr>
            </w:pPr>
            <w:r w:rsidRPr="003961ED">
              <w:rPr>
                <w:sz w:val="24"/>
                <w:szCs w:val="24"/>
              </w:rPr>
              <w:t>Improve current anchorage management practices to protect environmental values</w:t>
            </w:r>
          </w:p>
          <w:p w:rsidR="00E80E02" w:rsidRPr="003961ED" w:rsidRDefault="00E80E02" w:rsidP="00F225FB">
            <w:pPr>
              <w:pStyle w:val="Body"/>
              <w:rPr>
                <w:sz w:val="24"/>
                <w:szCs w:val="24"/>
              </w:rPr>
            </w:pPr>
            <w:r w:rsidRPr="003961ED">
              <w:rPr>
                <w:sz w:val="24"/>
                <w:szCs w:val="24"/>
              </w:rPr>
              <w:t>Consider implementing designated anchorage areas.</w:t>
            </w:r>
          </w:p>
          <w:p w:rsidR="00E80E02" w:rsidRPr="003961ED" w:rsidRDefault="00E80E02" w:rsidP="00F225FB">
            <w:pPr>
              <w:pStyle w:val="Body"/>
              <w:rPr>
                <w:sz w:val="24"/>
                <w:szCs w:val="24"/>
              </w:rPr>
            </w:pPr>
            <w:r w:rsidRPr="003961ED">
              <w:rPr>
                <w:sz w:val="24"/>
                <w:szCs w:val="24"/>
              </w:rPr>
              <w:t>Consider scheduled ship arrivals if and when anchorage demand dictates</w:t>
            </w:r>
          </w:p>
        </w:tc>
        <w:tc>
          <w:tcPr>
            <w:tcW w:w="2977" w:type="dxa"/>
          </w:tcPr>
          <w:p w:rsidR="00E80E02" w:rsidRPr="003961ED" w:rsidRDefault="00E80E02" w:rsidP="00F225FB">
            <w:pPr>
              <w:pStyle w:val="Body"/>
              <w:rPr>
                <w:sz w:val="24"/>
                <w:szCs w:val="24"/>
              </w:rPr>
            </w:pPr>
            <w:r w:rsidRPr="003961ED">
              <w:rPr>
                <w:sz w:val="24"/>
                <w:szCs w:val="24"/>
              </w:rPr>
              <w:t>Consider more efficient use of existing anchorages</w:t>
            </w:r>
          </w:p>
          <w:p w:rsidR="00E80E02" w:rsidRPr="003961ED" w:rsidRDefault="00E80E02" w:rsidP="00F225FB">
            <w:pPr>
              <w:pStyle w:val="Body"/>
              <w:rPr>
                <w:sz w:val="24"/>
                <w:szCs w:val="24"/>
              </w:rPr>
            </w:pPr>
            <w:r w:rsidRPr="003961ED">
              <w:rPr>
                <w:sz w:val="24"/>
                <w:szCs w:val="24"/>
              </w:rPr>
              <w:t>Improve current anchorage management practices to protect environmental values</w:t>
            </w:r>
          </w:p>
          <w:p w:rsidR="00E80E02" w:rsidRPr="003961ED" w:rsidRDefault="00E80E02" w:rsidP="00F225FB">
            <w:pPr>
              <w:pStyle w:val="Body"/>
              <w:rPr>
                <w:sz w:val="24"/>
                <w:szCs w:val="24"/>
              </w:rPr>
            </w:pPr>
            <w:r w:rsidRPr="003961ED">
              <w:rPr>
                <w:sz w:val="24"/>
                <w:szCs w:val="24"/>
              </w:rPr>
              <w:t>Consider scheduled arrivals in combination with designated anchorages to avoid need to expand anchorage areas.</w:t>
            </w:r>
          </w:p>
        </w:tc>
        <w:tc>
          <w:tcPr>
            <w:tcW w:w="2722" w:type="dxa"/>
          </w:tcPr>
          <w:p w:rsidR="00E80E02" w:rsidRPr="003961ED" w:rsidRDefault="00E80E02" w:rsidP="00F225FB">
            <w:pPr>
              <w:pStyle w:val="Body"/>
              <w:rPr>
                <w:sz w:val="24"/>
                <w:szCs w:val="24"/>
              </w:rPr>
            </w:pPr>
            <w:r w:rsidRPr="003961ED">
              <w:rPr>
                <w:sz w:val="24"/>
                <w:szCs w:val="24"/>
              </w:rPr>
              <w:t>Continue current practices of ship anchoring.</w:t>
            </w:r>
          </w:p>
          <w:p w:rsidR="00E80E02" w:rsidRPr="003961ED" w:rsidRDefault="00E80E02" w:rsidP="00F225FB">
            <w:pPr>
              <w:pStyle w:val="Body"/>
              <w:rPr>
                <w:sz w:val="24"/>
                <w:szCs w:val="24"/>
              </w:rPr>
            </w:pPr>
            <w:r w:rsidRPr="003961ED">
              <w:rPr>
                <w:sz w:val="24"/>
                <w:szCs w:val="24"/>
              </w:rPr>
              <w:t>Improve current anchorage management practices to protect environmental values</w:t>
            </w:r>
          </w:p>
          <w:p w:rsidR="00E80E02" w:rsidRPr="003961ED" w:rsidRDefault="00E80E02" w:rsidP="00F225FB">
            <w:pPr>
              <w:pStyle w:val="Body"/>
              <w:rPr>
                <w:sz w:val="24"/>
                <w:szCs w:val="24"/>
              </w:rPr>
            </w:pPr>
            <w:r w:rsidRPr="003961ED">
              <w:rPr>
                <w:sz w:val="24"/>
                <w:szCs w:val="24"/>
              </w:rPr>
              <w:t>Optimise the use of existing anchorages</w:t>
            </w:r>
          </w:p>
          <w:p w:rsidR="00E80E02" w:rsidRPr="003961ED" w:rsidRDefault="00E80E02" w:rsidP="00F225FB">
            <w:pPr>
              <w:pStyle w:val="Body"/>
              <w:rPr>
                <w:sz w:val="24"/>
                <w:szCs w:val="24"/>
              </w:rPr>
            </w:pPr>
            <w:r w:rsidRPr="003961ED">
              <w:rPr>
                <w:sz w:val="24"/>
                <w:szCs w:val="24"/>
              </w:rPr>
              <w:t>If waiting times increase beyond four days, consider redesignating some anchorages as coal ship anchorages, and consider feasibility of VAS.</w:t>
            </w:r>
          </w:p>
        </w:tc>
      </w:tr>
      <w:tr w:rsidR="00E80E02" w:rsidRPr="003961ED" w:rsidTr="003961ED">
        <w:tc>
          <w:tcPr>
            <w:tcW w:w="1683" w:type="dxa"/>
          </w:tcPr>
          <w:p w:rsidR="00E80E02" w:rsidRPr="003961ED" w:rsidRDefault="00E80E02" w:rsidP="00F225FB">
            <w:pPr>
              <w:pStyle w:val="Body"/>
              <w:rPr>
                <w:b/>
                <w:sz w:val="24"/>
                <w:szCs w:val="24"/>
              </w:rPr>
            </w:pPr>
            <w:r w:rsidRPr="003961ED">
              <w:rPr>
                <w:b/>
                <w:sz w:val="24"/>
                <w:szCs w:val="24"/>
              </w:rPr>
              <w:t>Objective and Outcome</w:t>
            </w:r>
          </w:p>
        </w:tc>
        <w:tc>
          <w:tcPr>
            <w:tcW w:w="2394" w:type="dxa"/>
          </w:tcPr>
          <w:p w:rsidR="00E80E02" w:rsidRPr="003961ED" w:rsidRDefault="00E80E02" w:rsidP="00F225FB">
            <w:pPr>
              <w:pStyle w:val="Body"/>
              <w:rPr>
                <w:sz w:val="24"/>
                <w:szCs w:val="24"/>
              </w:rPr>
            </w:pPr>
            <w:r w:rsidRPr="003961ED">
              <w:rPr>
                <w:sz w:val="24"/>
                <w:szCs w:val="24"/>
              </w:rPr>
              <w:t>Objective 1</w:t>
            </w:r>
          </w:p>
          <w:p w:rsidR="00E80E02" w:rsidRPr="003961ED" w:rsidRDefault="00E80E02" w:rsidP="00F225FB">
            <w:pPr>
              <w:pStyle w:val="Body"/>
              <w:ind w:left="567"/>
              <w:rPr>
                <w:sz w:val="24"/>
                <w:szCs w:val="24"/>
              </w:rPr>
            </w:pPr>
            <w:r w:rsidRPr="003961ED">
              <w:rPr>
                <w:sz w:val="24"/>
                <w:szCs w:val="24"/>
              </w:rPr>
              <w:t>Outcome 1-1</w:t>
            </w:r>
          </w:p>
          <w:p w:rsidR="00E80E02" w:rsidRPr="003961ED" w:rsidRDefault="00E80E02" w:rsidP="00F225FB">
            <w:pPr>
              <w:pStyle w:val="Body"/>
              <w:ind w:left="567"/>
              <w:rPr>
                <w:sz w:val="24"/>
                <w:szCs w:val="24"/>
              </w:rPr>
            </w:pPr>
            <w:r w:rsidRPr="003961ED">
              <w:rPr>
                <w:sz w:val="24"/>
                <w:szCs w:val="24"/>
              </w:rPr>
              <w:t>Outcome 1-2</w:t>
            </w:r>
          </w:p>
          <w:p w:rsidR="00E80E02" w:rsidRPr="003961ED" w:rsidRDefault="00E80E02" w:rsidP="00F225FB">
            <w:pPr>
              <w:pStyle w:val="Body"/>
              <w:ind w:left="567"/>
              <w:rPr>
                <w:sz w:val="24"/>
                <w:szCs w:val="24"/>
              </w:rPr>
            </w:pPr>
            <w:r w:rsidRPr="003961ED">
              <w:rPr>
                <w:sz w:val="24"/>
                <w:szCs w:val="24"/>
              </w:rPr>
              <w:t>Outcome 1-3</w:t>
            </w:r>
          </w:p>
          <w:p w:rsidR="00E80E02" w:rsidRPr="003961ED" w:rsidRDefault="00E80E02" w:rsidP="00F225FB">
            <w:pPr>
              <w:pStyle w:val="Body"/>
              <w:rPr>
                <w:sz w:val="24"/>
                <w:szCs w:val="24"/>
              </w:rPr>
            </w:pPr>
            <w:r w:rsidRPr="003961ED">
              <w:rPr>
                <w:sz w:val="24"/>
                <w:szCs w:val="24"/>
              </w:rPr>
              <w:t>Objective 2</w:t>
            </w:r>
          </w:p>
          <w:p w:rsidR="00E80E02" w:rsidRPr="003961ED" w:rsidRDefault="00E80E02" w:rsidP="00F225FB">
            <w:pPr>
              <w:pStyle w:val="Body"/>
              <w:ind w:left="567"/>
              <w:rPr>
                <w:sz w:val="24"/>
                <w:szCs w:val="24"/>
              </w:rPr>
            </w:pPr>
            <w:r w:rsidRPr="003961ED">
              <w:rPr>
                <w:sz w:val="24"/>
                <w:szCs w:val="24"/>
              </w:rPr>
              <w:t>Outcome 2-1</w:t>
            </w:r>
          </w:p>
        </w:tc>
        <w:tc>
          <w:tcPr>
            <w:tcW w:w="2694" w:type="dxa"/>
          </w:tcPr>
          <w:p w:rsidR="00E80E02" w:rsidRPr="003961ED" w:rsidRDefault="00E80E02" w:rsidP="00F225FB">
            <w:pPr>
              <w:pStyle w:val="Body"/>
              <w:rPr>
                <w:sz w:val="24"/>
                <w:szCs w:val="24"/>
              </w:rPr>
            </w:pPr>
            <w:r w:rsidRPr="003961ED">
              <w:rPr>
                <w:sz w:val="24"/>
                <w:szCs w:val="24"/>
              </w:rPr>
              <w:t>Objective 1</w:t>
            </w:r>
          </w:p>
          <w:p w:rsidR="00E80E02" w:rsidRPr="003961ED" w:rsidRDefault="00E80E02" w:rsidP="00F225FB">
            <w:pPr>
              <w:pStyle w:val="Body"/>
              <w:ind w:left="567"/>
              <w:rPr>
                <w:sz w:val="24"/>
                <w:szCs w:val="24"/>
              </w:rPr>
            </w:pPr>
            <w:r w:rsidRPr="003961ED">
              <w:rPr>
                <w:sz w:val="24"/>
                <w:szCs w:val="24"/>
              </w:rPr>
              <w:t>Outcome 1-1</w:t>
            </w:r>
          </w:p>
          <w:p w:rsidR="00E80E02" w:rsidRPr="003961ED" w:rsidRDefault="00E80E02" w:rsidP="00F225FB">
            <w:pPr>
              <w:pStyle w:val="Body"/>
              <w:ind w:left="567"/>
              <w:rPr>
                <w:sz w:val="24"/>
                <w:szCs w:val="24"/>
              </w:rPr>
            </w:pPr>
            <w:r w:rsidRPr="003961ED">
              <w:rPr>
                <w:sz w:val="24"/>
                <w:szCs w:val="24"/>
              </w:rPr>
              <w:t>Outcome 1-2</w:t>
            </w:r>
          </w:p>
          <w:p w:rsidR="00E80E02" w:rsidRPr="003961ED" w:rsidRDefault="00E80E02" w:rsidP="00F225FB">
            <w:pPr>
              <w:pStyle w:val="Body"/>
              <w:ind w:left="567"/>
              <w:rPr>
                <w:sz w:val="24"/>
                <w:szCs w:val="24"/>
              </w:rPr>
            </w:pPr>
            <w:r w:rsidRPr="003961ED">
              <w:rPr>
                <w:sz w:val="24"/>
                <w:szCs w:val="24"/>
              </w:rPr>
              <w:t>Outcome 1-3</w:t>
            </w:r>
          </w:p>
          <w:p w:rsidR="00E80E02" w:rsidRPr="003961ED" w:rsidRDefault="00E80E02" w:rsidP="00F225FB">
            <w:pPr>
              <w:pStyle w:val="Body"/>
              <w:rPr>
                <w:sz w:val="24"/>
                <w:szCs w:val="24"/>
              </w:rPr>
            </w:pPr>
            <w:r w:rsidRPr="003961ED">
              <w:rPr>
                <w:sz w:val="24"/>
                <w:szCs w:val="24"/>
              </w:rPr>
              <w:t>Objective 2</w:t>
            </w:r>
          </w:p>
          <w:p w:rsidR="00E80E02" w:rsidRDefault="00E80E02" w:rsidP="00F225FB">
            <w:pPr>
              <w:pStyle w:val="Body"/>
              <w:ind w:left="567"/>
              <w:rPr>
                <w:sz w:val="24"/>
                <w:szCs w:val="24"/>
              </w:rPr>
            </w:pPr>
            <w:r w:rsidRPr="003961ED">
              <w:rPr>
                <w:sz w:val="24"/>
                <w:szCs w:val="24"/>
              </w:rPr>
              <w:t>Outcome 2-1</w:t>
            </w:r>
          </w:p>
          <w:p w:rsidR="00F26766" w:rsidRPr="003961ED" w:rsidRDefault="00F26766" w:rsidP="00F26766">
            <w:pPr>
              <w:pStyle w:val="Body"/>
              <w:rPr>
                <w:sz w:val="24"/>
                <w:szCs w:val="24"/>
              </w:rPr>
            </w:pPr>
            <w:r w:rsidRPr="003961ED">
              <w:rPr>
                <w:sz w:val="24"/>
                <w:szCs w:val="24"/>
              </w:rPr>
              <w:t>Objective 3</w:t>
            </w:r>
          </w:p>
          <w:p w:rsidR="00F26766" w:rsidRPr="003961ED" w:rsidRDefault="00F26766" w:rsidP="00F26766">
            <w:pPr>
              <w:pStyle w:val="Body"/>
              <w:ind w:left="567"/>
              <w:rPr>
                <w:sz w:val="24"/>
                <w:szCs w:val="24"/>
              </w:rPr>
            </w:pPr>
            <w:r w:rsidRPr="003961ED">
              <w:rPr>
                <w:sz w:val="24"/>
                <w:szCs w:val="24"/>
              </w:rPr>
              <w:t>Outcome 3-1</w:t>
            </w:r>
          </w:p>
        </w:tc>
        <w:tc>
          <w:tcPr>
            <w:tcW w:w="2409" w:type="dxa"/>
          </w:tcPr>
          <w:p w:rsidR="00E80E02" w:rsidRPr="003961ED" w:rsidRDefault="00E80E02" w:rsidP="00F225FB">
            <w:pPr>
              <w:pStyle w:val="Body"/>
              <w:rPr>
                <w:sz w:val="24"/>
                <w:szCs w:val="24"/>
              </w:rPr>
            </w:pPr>
            <w:r w:rsidRPr="003961ED">
              <w:rPr>
                <w:sz w:val="24"/>
                <w:szCs w:val="24"/>
              </w:rPr>
              <w:t>Objective 1</w:t>
            </w:r>
          </w:p>
          <w:p w:rsidR="00E80E02" w:rsidRPr="003961ED" w:rsidRDefault="00E80E02" w:rsidP="00F225FB">
            <w:pPr>
              <w:pStyle w:val="Body"/>
              <w:ind w:left="567"/>
              <w:rPr>
                <w:sz w:val="24"/>
                <w:szCs w:val="24"/>
              </w:rPr>
            </w:pPr>
            <w:r w:rsidRPr="003961ED">
              <w:rPr>
                <w:sz w:val="24"/>
                <w:szCs w:val="24"/>
              </w:rPr>
              <w:t>Outcome 1-1</w:t>
            </w:r>
          </w:p>
          <w:p w:rsidR="00E80E02" w:rsidRPr="003961ED" w:rsidRDefault="00E80E02" w:rsidP="00F225FB">
            <w:pPr>
              <w:pStyle w:val="Body"/>
              <w:ind w:left="567"/>
              <w:rPr>
                <w:sz w:val="24"/>
                <w:szCs w:val="24"/>
              </w:rPr>
            </w:pPr>
            <w:r w:rsidRPr="003961ED">
              <w:rPr>
                <w:sz w:val="24"/>
                <w:szCs w:val="24"/>
              </w:rPr>
              <w:t>Outcome 1-2</w:t>
            </w:r>
          </w:p>
          <w:p w:rsidR="00E80E02" w:rsidRPr="003961ED" w:rsidRDefault="00E80E02" w:rsidP="00F225FB">
            <w:pPr>
              <w:pStyle w:val="Body"/>
              <w:rPr>
                <w:sz w:val="24"/>
                <w:szCs w:val="24"/>
              </w:rPr>
            </w:pPr>
            <w:r w:rsidRPr="003961ED">
              <w:rPr>
                <w:sz w:val="24"/>
                <w:szCs w:val="24"/>
              </w:rPr>
              <w:t>Objective 2</w:t>
            </w:r>
          </w:p>
          <w:p w:rsidR="00E80E02" w:rsidRPr="003961ED" w:rsidRDefault="00E80E02" w:rsidP="00F225FB">
            <w:pPr>
              <w:pStyle w:val="Body"/>
              <w:ind w:left="567"/>
              <w:rPr>
                <w:sz w:val="24"/>
                <w:szCs w:val="24"/>
              </w:rPr>
            </w:pPr>
            <w:r w:rsidRPr="003961ED">
              <w:rPr>
                <w:sz w:val="24"/>
                <w:szCs w:val="24"/>
              </w:rPr>
              <w:t>Outcome 2-1</w:t>
            </w:r>
          </w:p>
          <w:p w:rsidR="00E80E02" w:rsidRDefault="00E80E02" w:rsidP="00F225FB">
            <w:pPr>
              <w:pStyle w:val="Body"/>
              <w:ind w:left="567"/>
              <w:rPr>
                <w:sz w:val="24"/>
                <w:szCs w:val="24"/>
              </w:rPr>
            </w:pPr>
            <w:r w:rsidRPr="003961ED">
              <w:rPr>
                <w:sz w:val="24"/>
                <w:szCs w:val="24"/>
              </w:rPr>
              <w:t>Outcome 2-2</w:t>
            </w:r>
          </w:p>
          <w:p w:rsidR="00F26766" w:rsidRPr="003961ED" w:rsidRDefault="00F26766" w:rsidP="00F26766">
            <w:pPr>
              <w:pStyle w:val="Body"/>
              <w:rPr>
                <w:sz w:val="24"/>
                <w:szCs w:val="24"/>
              </w:rPr>
            </w:pPr>
            <w:r w:rsidRPr="003961ED">
              <w:rPr>
                <w:sz w:val="24"/>
                <w:szCs w:val="24"/>
              </w:rPr>
              <w:t>Objective 3</w:t>
            </w:r>
          </w:p>
          <w:p w:rsidR="00F26766" w:rsidRPr="003961ED" w:rsidRDefault="00F26766" w:rsidP="00F26766">
            <w:pPr>
              <w:pStyle w:val="Body"/>
              <w:ind w:left="567"/>
              <w:rPr>
                <w:sz w:val="24"/>
                <w:szCs w:val="24"/>
              </w:rPr>
            </w:pPr>
            <w:r w:rsidRPr="003961ED">
              <w:rPr>
                <w:sz w:val="24"/>
                <w:szCs w:val="24"/>
              </w:rPr>
              <w:t>Outcome 3-1</w:t>
            </w:r>
          </w:p>
        </w:tc>
        <w:tc>
          <w:tcPr>
            <w:tcW w:w="2977" w:type="dxa"/>
          </w:tcPr>
          <w:p w:rsidR="00E80E02" w:rsidRPr="003961ED" w:rsidRDefault="00E80E02" w:rsidP="00F225FB">
            <w:pPr>
              <w:pStyle w:val="Body"/>
              <w:rPr>
                <w:sz w:val="24"/>
                <w:szCs w:val="24"/>
              </w:rPr>
            </w:pPr>
            <w:r w:rsidRPr="003961ED">
              <w:rPr>
                <w:sz w:val="24"/>
                <w:szCs w:val="24"/>
              </w:rPr>
              <w:t>Objective 1</w:t>
            </w:r>
          </w:p>
          <w:p w:rsidR="00E80E02" w:rsidRPr="003961ED" w:rsidRDefault="00E80E02" w:rsidP="00F225FB">
            <w:pPr>
              <w:pStyle w:val="Body"/>
              <w:ind w:left="567"/>
              <w:rPr>
                <w:sz w:val="24"/>
                <w:szCs w:val="24"/>
              </w:rPr>
            </w:pPr>
            <w:r w:rsidRPr="003961ED">
              <w:rPr>
                <w:sz w:val="24"/>
                <w:szCs w:val="24"/>
              </w:rPr>
              <w:t>Outcome 1-1</w:t>
            </w:r>
          </w:p>
          <w:p w:rsidR="00E80E02" w:rsidRPr="003961ED" w:rsidRDefault="00E80E02" w:rsidP="00F225FB">
            <w:pPr>
              <w:pStyle w:val="Body"/>
              <w:ind w:left="567"/>
              <w:rPr>
                <w:sz w:val="24"/>
                <w:szCs w:val="24"/>
              </w:rPr>
            </w:pPr>
            <w:r w:rsidRPr="003961ED">
              <w:rPr>
                <w:sz w:val="24"/>
                <w:szCs w:val="24"/>
              </w:rPr>
              <w:t>Outcome 1-2</w:t>
            </w:r>
          </w:p>
          <w:p w:rsidR="00E80E02" w:rsidRPr="003961ED" w:rsidRDefault="00E80E02" w:rsidP="00F225FB">
            <w:pPr>
              <w:pStyle w:val="Body"/>
              <w:rPr>
                <w:sz w:val="24"/>
                <w:szCs w:val="24"/>
              </w:rPr>
            </w:pPr>
            <w:r w:rsidRPr="003961ED">
              <w:rPr>
                <w:sz w:val="24"/>
                <w:szCs w:val="24"/>
              </w:rPr>
              <w:t>Objective 2</w:t>
            </w:r>
          </w:p>
          <w:p w:rsidR="00E80E02" w:rsidRPr="003961ED" w:rsidRDefault="00E80E02" w:rsidP="00F225FB">
            <w:pPr>
              <w:pStyle w:val="Body"/>
              <w:ind w:left="567"/>
              <w:rPr>
                <w:sz w:val="24"/>
                <w:szCs w:val="24"/>
              </w:rPr>
            </w:pPr>
            <w:r w:rsidRPr="003961ED">
              <w:rPr>
                <w:sz w:val="24"/>
                <w:szCs w:val="24"/>
              </w:rPr>
              <w:t>Outcome 2-1</w:t>
            </w:r>
          </w:p>
          <w:p w:rsidR="00E80E02" w:rsidRPr="003961ED" w:rsidRDefault="00E80E02" w:rsidP="00F225FB">
            <w:pPr>
              <w:pStyle w:val="Body"/>
              <w:ind w:left="567"/>
              <w:rPr>
                <w:sz w:val="24"/>
                <w:szCs w:val="24"/>
              </w:rPr>
            </w:pPr>
            <w:r w:rsidRPr="003961ED">
              <w:rPr>
                <w:sz w:val="24"/>
                <w:szCs w:val="24"/>
              </w:rPr>
              <w:t>Outcome 2-2</w:t>
            </w:r>
          </w:p>
          <w:p w:rsidR="00E80E02" w:rsidRPr="003961ED" w:rsidRDefault="00E80E02" w:rsidP="00F225FB">
            <w:pPr>
              <w:pStyle w:val="Body"/>
              <w:rPr>
                <w:sz w:val="24"/>
                <w:szCs w:val="24"/>
              </w:rPr>
            </w:pPr>
            <w:r w:rsidRPr="003961ED">
              <w:rPr>
                <w:sz w:val="24"/>
                <w:szCs w:val="24"/>
              </w:rPr>
              <w:t>Objective 3</w:t>
            </w:r>
          </w:p>
          <w:p w:rsidR="00A45DA4" w:rsidRPr="003961ED" w:rsidRDefault="00A45DA4" w:rsidP="00A56D33">
            <w:pPr>
              <w:pStyle w:val="Body"/>
              <w:ind w:left="567"/>
              <w:rPr>
                <w:rFonts w:cs="Arial"/>
                <w:b/>
                <w:color w:val="000000"/>
                <w:sz w:val="24"/>
                <w:szCs w:val="24"/>
              </w:rPr>
            </w:pPr>
            <w:r w:rsidRPr="003961ED">
              <w:rPr>
                <w:sz w:val="24"/>
                <w:szCs w:val="24"/>
              </w:rPr>
              <w:t>Outcome 3-1</w:t>
            </w:r>
          </w:p>
        </w:tc>
        <w:tc>
          <w:tcPr>
            <w:tcW w:w="2722" w:type="dxa"/>
          </w:tcPr>
          <w:p w:rsidR="00E80E02" w:rsidRPr="003961ED" w:rsidRDefault="00E80E02" w:rsidP="00F225FB">
            <w:pPr>
              <w:pStyle w:val="Body"/>
              <w:rPr>
                <w:sz w:val="24"/>
                <w:szCs w:val="24"/>
              </w:rPr>
            </w:pPr>
            <w:r w:rsidRPr="003961ED">
              <w:rPr>
                <w:sz w:val="24"/>
                <w:szCs w:val="24"/>
              </w:rPr>
              <w:t>Objective 1</w:t>
            </w:r>
          </w:p>
          <w:p w:rsidR="00E80E02" w:rsidRPr="003961ED" w:rsidRDefault="00E80E02" w:rsidP="00F225FB">
            <w:pPr>
              <w:pStyle w:val="Body"/>
              <w:ind w:left="567"/>
              <w:rPr>
                <w:sz w:val="24"/>
                <w:szCs w:val="24"/>
              </w:rPr>
            </w:pPr>
            <w:r w:rsidRPr="003961ED">
              <w:rPr>
                <w:sz w:val="24"/>
                <w:szCs w:val="24"/>
              </w:rPr>
              <w:t>Outcome 1-1</w:t>
            </w:r>
          </w:p>
          <w:p w:rsidR="00E80E02" w:rsidRPr="003961ED" w:rsidRDefault="00E80E02" w:rsidP="00F225FB">
            <w:pPr>
              <w:pStyle w:val="Body"/>
              <w:ind w:left="567"/>
              <w:rPr>
                <w:sz w:val="24"/>
                <w:szCs w:val="24"/>
              </w:rPr>
            </w:pPr>
            <w:r w:rsidRPr="003961ED">
              <w:rPr>
                <w:sz w:val="24"/>
                <w:szCs w:val="24"/>
              </w:rPr>
              <w:t>Outcome 1-2</w:t>
            </w:r>
          </w:p>
          <w:p w:rsidR="00E80E02" w:rsidRPr="003961ED" w:rsidRDefault="00E80E02" w:rsidP="00F225FB">
            <w:pPr>
              <w:pStyle w:val="Body"/>
              <w:rPr>
                <w:sz w:val="24"/>
                <w:szCs w:val="24"/>
              </w:rPr>
            </w:pPr>
            <w:r w:rsidRPr="003961ED">
              <w:rPr>
                <w:sz w:val="24"/>
                <w:szCs w:val="24"/>
              </w:rPr>
              <w:t>Objective 2</w:t>
            </w:r>
          </w:p>
          <w:p w:rsidR="00E80E02" w:rsidRPr="003961ED" w:rsidRDefault="00E80E02" w:rsidP="00F225FB">
            <w:pPr>
              <w:pStyle w:val="Body"/>
              <w:ind w:left="567"/>
              <w:rPr>
                <w:sz w:val="24"/>
                <w:szCs w:val="24"/>
              </w:rPr>
            </w:pPr>
            <w:r w:rsidRPr="003961ED">
              <w:rPr>
                <w:sz w:val="24"/>
                <w:szCs w:val="24"/>
              </w:rPr>
              <w:t>Outcome 2-1</w:t>
            </w:r>
          </w:p>
          <w:p w:rsidR="00E80E02" w:rsidRPr="003961ED" w:rsidRDefault="00E80E02" w:rsidP="00F225FB">
            <w:pPr>
              <w:pStyle w:val="Body"/>
              <w:ind w:left="567"/>
              <w:rPr>
                <w:sz w:val="24"/>
                <w:szCs w:val="24"/>
              </w:rPr>
            </w:pPr>
            <w:r w:rsidRPr="003961ED">
              <w:rPr>
                <w:sz w:val="24"/>
                <w:szCs w:val="24"/>
              </w:rPr>
              <w:t>Outcome 2-2</w:t>
            </w:r>
          </w:p>
        </w:tc>
      </w:tr>
    </w:tbl>
    <w:p w:rsidR="00E80E02" w:rsidRPr="003961ED" w:rsidRDefault="00E80E02" w:rsidP="00E80E02">
      <w:pPr>
        <w:pStyle w:val="Body"/>
        <w:rPr>
          <w:sz w:val="24"/>
          <w:szCs w:val="24"/>
        </w:rPr>
        <w:sectPr w:rsidR="00E80E02" w:rsidRPr="003961ED" w:rsidSect="00823F8D">
          <w:pgSz w:w="16838" w:h="11906" w:orient="landscape" w:code="9"/>
          <w:pgMar w:top="1418" w:right="1701" w:bottom="1418" w:left="1701" w:header="709" w:footer="709" w:gutter="0"/>
          <w:cols w:space="720"/>
          <w:docGrid w:linePitch="273"/>
        </w:sectPr>
      </w:pPr>
    </w:p>
    <w:p w:rsidR="00823F8D" w:rsidRPr="003961ED" w:rsidRDefault="009D4DBA" w:rsidP="00823F8D">
      <w:pPr>
        <w:pStyle w:val="Heading2"/>
        <w:rPr>
          <w:sz w:val="24"/>
          <w:szCs w:val="24"/>
        </w:rPr>
      </w:pPr>
      <w:bookmarkStart w:id="172" w:name="_Toc352933498"/>
      <w:bookmarkStart w:id="173" w:name="_Toc353532670"/>
      <w:bookmarkStart w:id="174" w:name="_Toc353798721"/>
      <w:bookmarkStart w:id="175" w:name="_Toc358987197"/>
      <w:r w:rsidRPr="003961ED">
        <w:rPr>
          <w:sz w:val="24"/>
          <w:szCs w:val="24"/>
        </w:rPr>
        <w:t>Implementation and e</w:t>
      </w:r>
      <w:r w:rsidR="00823F8D" w:rsidRPr="003961ED">
        <w:rPr>
          <w:sz w:val="24"/>
          <w:szCs w:val="24"/>
        </w:rPr>
        <w:t>valuation</w:t>
      </w:r>
      <w:bookmarkEnd w:id="172"/>
      <w:bookmarkEnd w:id="173"/>
      <w:bookmarkEnd w:id="174"/>
      <w:bookmarkEnd w:id="175"/>
    </w:p>
    <w:p w:rsidR="00E80E02" w:rsidRPr="003961ED" w:rsidRDefault="00E80E02" w:rsidP="00E80E02">
      <w:pPr>
        <w:pStyle w:val="Body"/>
        <w:rPr>
          <w:rFonts w:cs="Arial"/>
          <w:b/>
          <w:sz w:val="24"/>
          <w:szCs w:val="24"/>
        </w:rPr>
      </w:pPr>
      <w:r w:rsidRPr="003961ED">
        <w:rPr>
          <w:rFonts w:cs="Arial"/>
          <w:sz w:val="24"/>
          <w:szCs w:val="24"/>
        </w:rPr>
        <w:t xml:space="preserve">The completion dates and measurable evidence to demonstrate achievement of actions identified under the outcomes for each of the Objectives are identified in </w:t>
      </w:r>
      <w:r w:rsidR="00092E17" w:rsidRPr="003961ED">
        <w:rPr>
          <w:rFonts w:cs="Arial"/>
          <w:sz w:val="24"/>
          <w:szCs w:val="24"/>
        </w:rPr>
        <w:fldChar w:fldCharType="begin"/>
      </w:r>
      <w:r w:rsidR="00092E17" w:rsidRPr="003961ED">
        <w:rPr>
          <w:rFonts w:cs="Arial"/>
          <w:sz w:val="24"/>
          <w:szCs w:val="24"/>
        </w:rPr>
        <w:instrText xml:space="preserve"> REF _Ref353526893 \h </w:instrText>
      </w:r>
      <w:r w:rsidR="003961ED">
        <w:rPr>
          <w:rFonts w:cs="Arial"/>
          <w:sz w:val="24"/>
          <w:szCs w:val="24"/>
        </w:rPr>
        <w:instrText xml:space="preserve"> \* MERGEFORMAT </w:instrText>
      </w:r>
      <w:r w:rsidR="00092E17" w:rsidRPr="003961ED">
        <w:rPr>
          <w:rFonts w:cs="Arial"/>
          <w:sz w:val="24"/>
          <w:szCs w:val="24"/>
        </w:rPr>
      </w:r>
      <w:r w:rsidR="00092E17" w:rsidRPr="003961ED">
        <w:rPr>
          <w:rFonts w:cs="Arial"/>
          <w:sz w:val="24"/>
          <w:szCs w:val="24"/>
        </w:rPr>
        <w:fldChar w:fldCharType="separate"/>
      </w:r>
      <w:r w:rsidR="00B841D4">
        <w:rPr>
          <w:sz w:val="24"/>
          <w:szCs w:val="24"/>
        </w:rPr>
        <w:t>t</w:t>
      </w:r>
      <w:r w:rsidR="00A00A8F" w:rsidRPr="003961ED">
        <w:rPr>
          <w:sz w:val="24"/>
          <w:szCs w:val="24"/>
        </w:rPr>
        <w:t xml:space="preserve">able </w:t>
      </w:r>
      <w:r w:rsidR="00A00A8F">
        <w:rPr>
          <w:noProof/>
          <w:sz w:val="24"/>
          <w:szCs w:val="24"/>
        </w:rPr>
        <w:t>6</w:t>
      </w:r>
      <w:r w:rsidR="00A00A8F" w:rsidRPr="003961ED">
        <w:rPr>
          <w:noProof/>
          <w:sz w:val="24"/>
          <w:szCs w:val="24"/>
        </w:rPr>
        <w:noBreakHyphen/>
      </w:r>
      <w:r w:rsidR="00A00A8F">
        <w:rPr>
          <w:noProof/>
          <w:sz w:val="24"/>
          <w:szCs w:val="24"/>
        </w:rPr>
        <w:t>2</w:t>
      </w:r>
      <w:r w:rsidR="00092E17" w:rsidRPr="003961ED">
        <w:rPr>
          <w:rFonts w:cs="Arial"/>
          <w:sz w:val="24"/>
          <w:szCs w:val="24"/>
        </w:rPr>
        <w:fldChar w:fldCharType="end"/>
      </w:r>
      <w:r w:rsidRPr="003961ED">
        <w:rPr>
          <w:rFonts w:cs="Arial"/>
          <w:sz w:val="24"/>
          <w:szCs w:val="24"/>
        </w:rPr>
        <w:t xml:space="preserve">. </w:t>
      </w:r>
    </w:p>
    <w:p w:rsidR="00E80E02" w:rsidRPr="003961ED" w:rsidRDefault="001A042B" w:rsidP="001A042B">
      <w:pPr>
        <w:pStyle w:val="Caption"/>
        <w:rPr>
          <w:sz w:val="24"/>
          <w:szCs w:val="24"/>
        </w:rPr>
      </w:pPr>
      <w:bookmarkStart w:id="176" w:name="_Ref353526893"/>
      <w:bookmarkStart w:id="177" w:name="_Toc353532819"/>
      <w:bookmarkStart w:id="178" w:name="_Toc358987213"/>
      <w:r w:rsidRPr="003961ED">
        <w:rPr>
          <w:sz w:val="24"/>
          <w:szCs w:val="24"/>
        </w:rPr>
        <w:t xml:space="preserve">Table </w:t>
      </w:r>
      <w:r w:rsidR="009773BA" w:rsidRPr="003961ED">
        <w:rPr>
          <w:sz w:val="24"/>
          <w:szCs w:val="24"/>
        </w:rPr>
        <w:fldChar w:fldCharType="begin"/>
      </w:r>
      <w:r w:rsidR="009773BA" w:rsidRPr="003961ED">
        <w:rPr>
          <w:sz w:val="24"/>
          <w:szCs w:val="24"/>
        </w:rPr>
        <w:instrText xml:space="preserve"> STYLEREF 1 \s </w:instrText>
      </w:r>
      <w:r w:rsidR="009773BA" w:rsidRPr="003961ED">
        <w:rPr>
          <w:sz w:val="24"/>
          <w:szCs w:val="24"/>
        </w:rPr>
        <w:fldChar w:fldCharType="separate"/>
      </w:r>
      <w:r w:rsidR="00A00A8F">
        <w:rPr>
          <w:noProof/>
          <w:sz w:val="24"/>
          <w:szCs w:val="24"/>
        </w:rPr>
        <w:t>6</w:t>
      </w:r>
      <w:r w:rsidR="009773BA" w:rsidRPr="003961ED">
        <w:rPr>
          <w:noProof/>
          <w:sz w:val="24"/>
          <w:szCs w:val="24"/>
        </w:rPr>
        <w:fldChar w:fldCharType="end"/>
      </w:r>
      <w:r w:rsidR="007B6965" w:rsidRPr="003961ED">
        <w:rPr>
          <w:sz w:val="24"/>
          <w:szCs w:val="24"/>
        </w:rPr>
        <w:noBreakHyphen/>
      </w:r>
      <w:r w:rsidR="009773BA" w:rsidRPr="003961ED">
        <w:rPr>
          <w:sz w:val="24"/>
          <w:szCs w:val="24"/>
        </w:rPr>
        <w:fldChar w:fldCharType="begin"/>
      </w:r>
      <w:r w:rsidR="009773BA" w:rsidRPr="003961ED">
        <w:rPr>
          <w:sz w:val="24"/>
          <w:szCs w:val="24"/>
        </w:rPr>
        <w:instrText xml:space="preserve"> SEQ Table \* ARABIC \s 1 </w:instrText>
      </w:r>
      <w:r w:rsidR="009773BA" w:rsidRPr="003961ED">
        <w:rPr>
          <w:sz w:val="24"/>
          <w:szCs w:val="24"/>
        </w:rPr>
        <w:fldChar w:fldCharType="separate"/>
      </w:r>
      <w:r w:rsidR="00A00A8F">
        <w:rPr>
          <w:noProof/>
          <w:sz w:val="24"/>
          <w:szCs w:val="24"/>
        </w:rPr>
        <w:t>2</w:t>
      </w:r>
      <w:r w:rsidR="009773BA" w:rsidRPr="003961ED">
        <w:rPr>
          <w:noProof/>
          <w:sz w:val="24"/>
          <w:szCs w:val="24"/>
        </w:rPr>
        <w:fldChar w:fldCharType="end"/>
      </w:r>
      <w:bookmarkEnd w:id="176"/>
      <w:r w:rsidR="00E80E02" w:rsidRPr="003961ED">
        <w:rPr>
          <w:sz w:val="24"/>
          <w:szCs w:val="24"/>
        </w:rPr>
        <w:t xml:space="preserve">: </w:t>
      </w:r>
      <w:r w:rsidR="00E80E02" w:rsidRPr="003961ED">
        <w:rPr>
          <w:b w:val="0"/>
          <w:sz w:val="24"/>
          <w:szCs w:val="24"/>
        </w:rPr>
        <w:t>Targets for achieving actions</w:t>
      </w:r>
      <w:bookmarkEnd w:id="177"/>
      <w:bookmarkEnd w:id="178"/>
      <w:r w:rsidR="00E80E02" w:rsidRPr="003961ED">
        <w:rPr>
          <w:sz w:val="24"/>
          <w:szCs w:val="24"/>
        </w:rPr>
        <w:t xml:space="preserve"> </w:t>
      </w:r>
    </w:p>
    <w:tbl>
      <w:tblPr>
        <w:tblW w:w="0" w:type="auto"/>
        <w:tblBorders>
          <w:top w:val="single" w:sz="4" w:space="0" w:color="auto"/>
          <w:bottom w:val="single" w:sz="4" w:space="0" w:color="auto"/>
          <w:insideH w:val="single" w:sz="4" w:space="0" w:color="auto"/>
        </w:tblBorders>
        <w:tblLook w:val="0000" w:firstRow="0" w:lastRow="0" w:firstColumn="0" w:lastColumn="0" w:noHBand="0" w:noVBand="0"/>
        <w:tblCaption w:val="Targets for achieving actions "/>
        <w:tblDescription w:val="A summary outlining how and when each action will be achieved. Columns represent the action, the completion time and the evidence that will be used to indicate it has been achieved."/>
      </w:tblPr>
      <w:tblGrid>
        <w:gridCol w:w="3066"/>
        <w:gridCol w:w="2538"/>
        <w:gridCol w:w="3116"/>
      </w:tblGrid>
      <w:tr w:rsidR="00E80E02" w:rsidRPr="003961ED" w:rsidTr="00E80E02">
        <w:trPr>
          <w:tblHeader/>
        </w:trPr>
        <w:tc>
          <w:tcPr>
            <w:tcW w:w="3066" w:type="dxa"/>
          </w:tcPr>
          <w:p w:rsidR="00E80E02" w:rsidRPr="003961ED" w:rsidRDefault="00E80E02" w:rsidP="00F225FB">
            <w:pPr>
              <w:pStyle w:val="TableHead"/>
              <w:rPr>
                <w:rFonts w:cs="Arial"/>
                <w:sz w:val="24"/>
                <w:szCs w:val="24"/>
              </w:rPr>
            </w:pPr>
            <w:r w:rsidRPr="003961ED">
              <w:rPr>
                <w:rFonts w:cs="Arial"/>
                <w:sz w:val="24"/>
                <w:szCs w:val="24"/>
              </w:rPr>
              <w:t>Action</w:t>
            </w:r>
          </w:p>
        </w:tc>
        <w:tc>
          <w:tcPr>
            <w:tcW w:w="2538" w:type="dxa"/>
          </w:tcPr>
          <w:p w:rsidR="00E80E02" w:rsidRPr="003961ED" w:rsidRDefault="00E80E02" w:rsidP="00F225FB">
            <w:pPr>
              <w:pStyle w:val="TableHead"/>
              <w:rPr>
                <w:rFonts w:cs="Arial"/>
                <w:sz w:val="24"/>
                <w:szCs w:val="24"/>
              </w:rPr>
            </w:pPr>
            <w:r w:rsidRPr="003961ED">
              <w:rPr>
                <w:rFonts w:cs="Arial"/>
                <w:sz w:val="24"/>
                <w:szCs w:val="24"/>
              </w:rPr>
              <w:t>Completion by</w:t>
            </w:r>
          </w:p>
        </w:tc>
        <w:tc>
          <w:tcPr>
            <w:tcW w:w="3116" w:type="dxa"/>
          </w:tcPr>
          <w:p w:rsidR="00E80E02" w:rsidRPr="003961ED" w:rsidRDefault="00DC3955" w:rsidP="00F225FB">
            <w:pPr>
              <w:pStyle w:val="TableHead"/>
              <w:rPr>
                <w:rFonts w:cs="Arial"/>
                <w:sz w:val="24"/>
                <w:szCs w:val="24"/>
              </w:rPr>
            </w:pPr>
            <w:r>
              <w:rPr>
                <w:rFonts w:cs="Arial"/>
                <w:sz w:val="24"/>
                <w:szCs w:val="24"/>
              </w:rPr>
              <w:t>Evidence a</w:t>
            </w:r>
            <w:r w:rsidR="00E80E02" w:rsidRPr="003961ED">
              <w:rPr>
                <w:rFonts w:cs="Arial"/>
                <w:sz w:val="24"/>
                <w:szCs w:val="24"/>
              </w:rPr>
              <w:t>chieved</w:t>
            </w:r>
          </w:p>
        </w:tc>
      </w:tr>
      <w:tr w:rsidR="00E80E02" w:rsidRPr="003961ED" w:rsidTr="00E80E02">
        <w:tc>
          <w:tcPr>
            <w:tcW w:w="8720" w:type="dxa"/>
            <w:gridSpan w:val="3"/>
          </w:tcPr>
          <w:p w:rsidR="00E80E02" w:rsidRPr="003961ED" w:rsidRDefault="00E80E02" w:rsidP="00F225FB">
            <w:pPr>
              <w:pStyle w:val="Body"/>
              <w:rPr>
                <w:rFonts w:cs="Arial"/>
                <w:b/>
                <w:sz w:val="24"/>
                <w:szCs w:val="24"/>
              </w:rPr>
            </w:pPr>
            <w:r w:rsidRPr="008E0B24">
              <w:rPr>
                <w:rFonts w:cs="Arial"/>
                <w:i/>
                <w:sz w:val="24"/>
                <w:szCs w:val="24"/>
              </w:rPr>
              <w:t>Outcome</w:t>
            </w:r>
            <w:r w:rsidRPr="008E0B24">
              <w:rPr>
                <w:rFonts w:cs="Arial"/>
                <w:b/>
                <w:i/>
                <w:sz w:val="24"/>
                <w:szCs w:val="24"/>
              </w:rPr>
              <w:t xml:space="preserve"> </w:t>
            </w:r>
            <w:r w:rsidRPr="008E0B24">
              <w:rPr>
                <w:rFonts w:cs="Arial"/>
                <w:i/>
                <w:sz w:val="24"/>
                <w:szCs w:val="24"/>
              </w:rPr>
              <w:t>1-1</w:t>
            </w:r>
            <w:r w:rsidR="003961ED">
              <w:rPr>
                <w:rFonts w:cs="Arial"/>
                <w:sz w:val="24"/>
                <w:szCs w:val="24"/>
              </w:rPr>
              <w:t>:</w:t>
            </w:r>
            <w:r w:rsidRPr="003961ED">
              <w:rPr>
                <w:rFonts w:cs="Arial"/>
                <w:sz w:val="24"/>
                <w:szCs w:val="24"/>
              </w:rPr>
              <w:t xml:space="preserve"> Provide guidance and education for key stakeholders in environmental management of anchorages and ships while at anchor</w:t>
            </w:r>
          </w:p>
        </w:tc>
      </w:tr>
      <w:tr w:rsidR="00E80E02" w:rsidRPr="003961ED" w:rsidTr="00E80E02">
        <w:tc>
          <w:tcPr>
            <w:tcW w:w="3066" w:type="dxa"/>
          </w:tcPr>
          <w:p w:rsidR="00E80E02" w:rsidRPr="003961ED" w:rsidRDefault="00E80E02" w:rsidP="00F225FB">
            <w:pPr>
              <w:pStyle w:val="Body"/>
              <w:rPr>
                <w:rFonts w:cs="Arial"/>
                <w:b/>
                <w:sz w:val="24"/>
                <w:szCs w:val="24"/>
              </w:rPr>
            </w:pPr>
            <w:r w:rsidRPr="003961ED">
              <w:rPr>
                <w:rFonts w:cs="Arial"/>
                <w:sz w:val="24"/>
                <w:szCs w:val="24"/>
              </w:rPr>
              <w:t>Develop overarching environmental management guidelines for existing anchorages in the Marine Park</w:t>
            </w:r>
          </w:p>
        </w:tc>
        <w:tc>
          <w:tcPr>
            <w:tcW w:w="2538" w:type="dxa"/>
          </w:tcPr>
          <w:p w:rsidR="00E80E02" w:rsidRPr="003961ED" w:rsidRDefault="00E80E02" w:rsidP="00F225FB">
            <w:pPr>
              <w:pStyle w:val="Body"/>
              <w:rPr>
                <w:rFonts w:cs="Arial"/>
                <w:b/>
                <w:sz w:val="24"/>
                <w:szCs w:val="24"/>
              </w:rPr>
            </w:pPr>
            <w:r w:rsidRPr="003961ED">
              <w:rPr>
                <w:rFonts w:cs="Arial"/>
                <w:sz w:val="24"/>
                <w:szCs w:val="24"/>
              </w:rPr>
              <w:t>Q4 2014</w:t>
            </w:r>
          </w:p>
        </w:tc>
        <w:tc>
          <w:tcPr>
            <w:tcW w:w="3116" w:type="dxa"/>
          </w:tcPr>
          <w:p w:rsidR="00E80E02" w:rsidRPr="003961ED" w:rsidRDefault="00E80E02" w:rsidP="00F225FB">
            <w:pPr>
              <w:pStyle w:val="Body"/>
              <w:rPr>
                <w:rFonts w:cs="Arial"/>
                <w:b/>
                <w:sz w:val="24"/>
                <w:szCs w:val="24"/>
              </w:rPr>
            </w:pPr>
            <w:r w:rsidRPr="003961ED">
              <w:rPr>
                <w:rFonts w:cs="Arial"/>
                <w:sz w:val="24"/>
                <w:szCs w:val="24"/>
              </w:rPr>
              <w:t>Guidelines available online via GBRMPA website</w:t>
            </w:r>
          </w:p>
        </w:tc>
      </w:tr>
      <w:tr w:rsidR="00E80E02" w:rsidRPr="003961ED" w:rsidTr="00E80E02">
        <w:tc>
          <w:tcPr>
            <w:tcW w:w="3066" w:type="dxa"/>
          </w:tcPr>
          <w:p w:rsidR="00E80E02" w:rsidRPr="003961ED" w:rsidRDefault="00E80E02" w:rsidP="00F225FB">
            <w:pPr>
              <w:pStyle w:val="Body"/>
              <w:rPr>
                <w:rFonts w:cs="Arial"/>
                <w:b/>
                <w:sz w:val="24"/>
                <w:szCs w:val="24"/>
              </w:rPr>
            </w:pPr>
            <w:r w:rsidRPr="003961ED">
              <w:rPr>
                <w:rFonts w:cs="Arial"/>
                <w:sz w:val="24"/>
                <w:szCs w:val="24"/>
              </w:rPr>
              <w:t>Develop port specific environmental management guidelines for anchorages</w:t>
            </w:r>
          </w:p>
        </w:tc>
        <w:tc>
          <w:tcPr>
            <w:tcW w:w="2538" w:type="dxa"/>
          </w:tcPr>
          <w:p w:rsidR="00E80E02" w:rsidRPr="003961ED" w:rsidRDefault="00E80E02" w:rsidP="00F225FB">
            <w:pPr>
              <w:pStyle w:val="Body"/>
              <w:rPr>
                <w:rFonts w:cs="Arial"/>
                <w:b/>
                <w:sz w:val="24"/>
                <w:szCs w:val="24"/>
              </w:rPr>
            </w:pPr>
            <w:r w:rsidRPr="003961ED">
              <w:rPr>
                <w:rFonts w:cs="Arial"/>
                <w:sz w:val="24"/>
                <w:szCs w:val="24"/>
              </w:rPr>
              <w:t>Q4 2014</w:t>
            </w:r>
          </w:p>
        </w:tc>
        <w:tc>
          <w:tcPr>
            <w:tcW w:w="3116" w:type="dxa"/>
          </w:tcPr>
          <w:p w:rsidR="00E80E02" w:rsidRPr="003961ED" w:rsidRDefault="00E80E02" w:rsidP="00F225FB">
            <w:pPr>
              <w:pStyle w:val="Body"/>
              <w:rPr>
                <w:rFonts w:cs="Arial"/>
                <w:b/>
                <w:sz w:val="24"/>
                <w:szCs w:val="24"/>
              </w:rPr>
            </w:pPr>
            <w:r w:rsidRPr="003961ED">
              <w:rPr>
                <w:rFonts w:cs="Arial"/>
                <w:sz w:val="24"/>
                <w:szCs w:val="24"/>
              </w:rPr>
              <w:t>Guidelines available online via GBRMPA website</w:t>
            </w:r>
          </w:p>
          <w:p w:rsidR="00E80E02" w:rsidRPr="003961ED" w:rsidRDefault="00E80E02" w:rsidP="00F225FB">
            <w:pPr>
              <w:pStyle w:val="Body"/>
              <w:rPr>
                <w:rFonts w:cs="Arial"/>
                <w:b/>
                <w:sz w:val="24"/>
                <w:szCs w:val="24"/>
              </w:rPr>
            </w:pPr>
            <w:r w:rsidRPr="003961ED">
              <w:rPr>
                <w:rFonts w:cs="Arial"/>
                <w:sz w:val="24"/>
                <w:szCs w:val="24"/>
              </w:rPr>
              <w:t>Guidelines linked to via port authorities’ website or documentation (e.g. ports manual)</w:t>
            </w:r>
          </w:p>
        </w:tc>
      </w:tr>
      <w:tr w:rsidR="00E80E02" w:rsidRPr="003961ED" w:rsidTr="00E80E02">
        <w:tc>
          <w:tcPr>
            <w:tcW w:w="8720" w:type="dxa"/>
            <w:gridSpan w:val="3"/>
          </w:tcPr>
          <w:p w:rsidR="00E80E02" w:rsidRPr="003961ED" w:rsidRDefault="00E80E02" w:rsidP="00F225FB">
            <w:pPr>
              <w:pStyle w:val="Body"/>
              <w:rPr>
                <w:rFonts w:cs="Arial"/>
                <w:b/>
                <w:sz w:val="24"/>
                <w:szCs w:val="24"/>
              </w:rPr>
            </w:pPr>
            <w:r w:rsidRPr="008E0B24">
              <w:rPr>
                <w:rFonts w:cs="Arial"/>
                <w:i/>
                <w:sz w:val="24"/>
                <w:szCs w:val="24"/>
              </w:rPr>
              <w:t>Outcome</w:t>
            </w:r>
            <w:r w:rsidRPr="008E0B24">
              <w:rPr>
                <w:rFonts w:cs="Arial"/>
                <w:b/>
                <w:i/>
                <w:sz w:val="24"/>
                <w:szCs w:val="24"/>
              </w:rPr>
              <w:t xml:space="preserve"> </w:t>
            </w:r>
            <w:r w:rsidRPr="008E0B24">
              <w:rPr>
                <w:rFonts w:cs="Arial"/>
                <w:i/>
                <w:sz w:val="24"/>
                <w:szCs w:val="24"/>
              </w:rPr>
              <w:t>1-2</w:t>
            </w:r>
            <w:r w:rsidR="003961ED">
              <w:rPr>
                <w:rFonts w:cs="Arial"/>
                <w:sz w:val="24"/>
                <w:szCs w:val="24"/>
              </w:rPr>
              <w:t xml:space="preserve">: </w:t>
            </w:r>
            <w:r w:rsidRPr="003961ED">
              <w:rPr>
                <w:rFonts w:cs="Arial"/>
                <w:sz w:val="24"/>
                <w:szCs w:val="24"/>
              </w:rPr>
              <w:t>Obtain better understanding of environmental condition of anchorages and their use near ports</w:t>
            </w:r>
          </w:p>
        </w:tc>
      </w:tr>
      <w:tr w:rsidR="00E80E02" w:rsidRPr="003961ED" w:rsidTr="00E80E02">
        <w:tc>
          <w:tcPr>
            <w:tcW w:w="3066" w:type="dxa"/>
          </w:tcPr>
          <w:p w:rsidR="00E80E02" w:rsidRPr="003961ED" w:rsidRDefault="00E80E02" w:rsidP="00F225FB">
            <w:pPr>
              <w:pStyle w:val="Body"/>
              <w:rPr>
                <w:rFonts w:cs="Arial"/>
                <w:b/>
                <w:sz w:val="24"/>
                <w:szCs w:val="24"/>
              </w:rPr>
            </w:pPr>
            <w:r w:rsidRPr="003961ED">
              <w:rPr>
                <w:rFonts w:cs="Arial"/>
                <w:sz w:val="24"/>
                <w:szCs w:val="24"/>
              </w:rPr>
              <w:t>Develop and implement environmental monitoring program to monitor conditions of anchorages in the vicinity</w:t>
            </w:r>
          </w:p>
        </w:tc>
        <w:tc>
          <w:tcPr>
            <w:tcW w:w="2538" w:type="dxa"/>
          </w:tcPr>
          <w:p w:rsidR="00E80E02" w:rsidRPr="003961ED" w:rsidRDefault="00E80E02" w:rsidP="00F225FB">
            <w:pPr>
              <w:pStyle w:val="Body"/>
              <w:rPr>
                <w:rFonts w:cs="Arial"/>
                <w:b/>
                <w:sz w:val="24"/>
                <w:szCs w:val="24"/>
              </w:rPr>
            </w:pPr>
            <w:r w:rsidRPr="003961ED">
              <w:rPr>
                <w:rFonts w:cs="Arial"/>
                <w:sz w:val="24"/>
                <w:szCs w:val="24"/>
              </w:rPr>
              <w:t>Q2 2014</w:t>
            </w:r>
          </w:p>
        </w:tc>
        <w:tc>
          <w:tcPr>
            <w:tcW w:w="3116" w:type="dxa"/>
          </w:tcPr>
          <w:p w:rsidR="00E80E02" w:rsidRPr="003961ED" w:rsidRDefault="00E80E02" w:rsidP="00F225FB">
            <w:pPr>
              <w:pStyle w:val="Body"/>
              <w:rPr>
                <w:rFonts w:cs="Arial"/>
                <w:b/>
                <w:sz w:val="24"/>
                <w:szCs w:val="24"/>
              </w:rPr>
            </w:pPr>
            <w:r w:rsidRPr="003961ED">
              <w:rPr>
                <w:rFonts w:cs="Arial"/>
                <w:sz w:val="24"/>
                <w:szCs w:val="24"/>
              </w:rPr>
              <w:t>Environmental monitoring program implemented.</w:t>
            </w:r>
          </w:p>
        </w:tc>
      </w:tr>
      <w:tr w:rsidR="00E80E02" w:rsidRPr="003961ED" w:rsidTr="00E80E02">
        <w:tc>
          <w:tcPr>
            <w:tcW w:w="8720" w:type="dxa"/>
            <w:gridSpan w:val="3"/>
          </w:tcPr>
          <w:p w:rsidR="00E80E02" w:rsidRPr="003961ED" w:rsidRDefault="00E80E02" w:rsidP="00F225FB">
            <w:pPr>
              <w:pStyle w:val="Body"/>
              <w:rPr>
                <w:rFonts w:cs="Arial"/>
                <w:b/>
                <w:sz w:val="24"/>
                <w:szCs w:val="24"/>
              </w:rPr>
            </w:pPr>
            <w:r w:rsidRPr="008E0B24">
              <w:rPr>
                <w:rFonts w:cs="Arial"/>
                <w:i/>
                <w:sz w:val="24"/>
                <w:szCs w:val="24"/>
              </w:rPr>
              <w:t>Outcome</w:t>
            </w:r>
            <w:r w:rsidRPr="008E0B24">
              <w:rPr>
                <w:rFonts w:cs="Arial"/>
                <w:b/>
                <w:i/>
                <w:sz w:val="24"/>
                <w:szCs w:val="24"/>
              </w:rPr>
              <w:t xml:space="preserve"> </w:t>
            </w:r>
            <w:r w:rsidRPr="008E0B24">
              <w:rPr>
                <w:rFonts w:cs="Arial"/>
                <w:i/>
                <w:sz w:val="24"/>
                <w:szCs w:val="24"/>
              </w:rPr>
              <w:t>1-3</w:t>
            </w:r>
            <w:r w:rsidR="003961ED">
              <w:rPr>
                <w:rFonts w:cs="Arial"/>
                <w:sz w:val="24"/>
                <w:szCs w:val="24"/>
              </w:rPr>
              <w:t xml:space="preserve">: </w:t>
            </w:r>
            <w:r w:rsidRPr="003961ED">
              <w:rPr>
                <w:rFonts w:cs="Arial"/>
                <w:sz w:val="24"/>
                <w:szCs w:val="24"/>
              </w:rPr>
              <w:t>Further enhance environmental performance at ship anchorages</w:t>
            </w:r>
          </w:p>
        </w:tc>
      </w:tr>
      <w:tr w:rsidR="00E80E02" w:rsidRPr="003961ED" w:rsidTr="00E80E02">
        <w:tc>
          <w:tcPr>
            <w:tcW w:w="3066" w:type="dxa"/>
          </w:tcPr>
          <w:p w:rsidR="00E80E02" w:rsidRPr="003961ED" w:rsidRDefault="00E80E02" w:rsidP="00F225FB">
            <w:pPr>
              <w:pStyle w:val="Body"/>
              <w:rPr>
                <w:rFonts w:cs="Arial"/>
                <w:b/>
                <w:sz w:val="24"/>
                <w:szCs w:val="24"/>
              </w:rPr>
            </w:pPr>
            <w:r w:rsidRPr="003961ED">
              <w:rPr>
                <w:rFonts w:cs="Arial"/>
                <w:sz w:val="24"/>
                <w:szCs w:val="24"/>
              </w:rPr>
              <w:t xml:space="preserve">Develop and implement environmental inspection and audit programs for ships at anchor </w:t>
            </w:r>
          </w:p>
        </w:tc>
        <w:tc>
          <w:tcPr>
            <w:tcW w:w="2538" w:type="dxa"/>
          </w:tcPr>
          <w:p w:rsidR="00E80E02" w:rsidRPr="003961ED" w:rsidRDefault="00E80E02" w:rsidP="00F225FB">
            <w:pPr>
              <w:pStyle w:val="Body"/>
              <w:rPr>
                <w:rFonts w:cs="Arial"/>
                <w:b/>
                <w:sz w:val="24"/>
                <w:szCs w:val="24"/>
              </w:rPr>
            </w:pPr>
            <w:r w:rsidRPr="003961ED">
              <w:rPr>
                <w:rFonts w:cs="Arial"/>
                <w:sz w:val="24"/>
                <w:szCs w:val="24"/>
              </w:rPr>
              <w:t>Q2 2014</w:t>
            </w:r>
          </w:p>
        </w:tc>
        <w:tc>
          <w:tcPr>
            <w:tcW w:w="3116" w:type="dxa"/>
          </w:tcPr>
          <w:p w:rsidR="00E80E02" w:rsidRPr="003961ED" w:rsidRDefault="00E80E02" w:rsidP="00F225FB">
            <w:pPr>
              <w:pStyle w:val="Body"/>
              <w:rPr>
                <w:rFonts w:cs="Arial"/>
                <w:b/>
                <w:sz w:val="24"/>
                <w:szCs w:val="24"/>
              </w:rPr>
            </w:pPr>
            <w:r w:rsidRPr="003961ED">
              <w:rPr>
                <w:rFonts w:cs="Arial"/>
                <w:sz w:val="24"/>
                <w:szCs w:val="24"/>
              </w:rPr>
              <w:t>Environmental inspection program implemented.</w:t>
            </w:r>
          </w:p>
        </w:tc>
      </w:tr>
      <w:tr w:rsidR="00E80E02" w:rsidRPr="003961ED" w:rsidTr="00E80E02">
        <w:tc>
          <w:tcPr>
            <w:tcW w:w="3066" w:type="dxa"/>
          </w:tcPr>
          <w:p w:rsidR="00E80E02" w:rsidRPr="003961ED" w:rsidRDefault="00E80E02" w:rsidP="00F225FB">
            <w:pPr>
              <w:pStyle w:val="Body"/>
              <w:rPr>
                <w:rFonts w:cs="Arial"/>
                <w:b/>
                <w:sz w:val="24"/>
                <w:szCs w:val="24"/>
              </w:rPr>
            </w:pPr>
            <w:r w:rsidRPr="003961ED">
              <w:rPr>
                <w:rFonts w:cs="Arial"/>
                <w:sz w:val="24"/>
                <w:szCs w:val="24"/>
              </w:rPr>
              <w:t>Determine impacts of anchorage areas on aesthetic values</w:t>
            </w:r>
          </w:p>
        </w:tc>
        <w:tc>
          <w:tcPr>
            <w:tcW w:w="2538" w:type="dxa"/>
          </w:tcPr>
          <w:p w:rsidR="00E80E02" w:rsidRPr="003961ED" w:rsidRDefault="00E80E02" w:rsidP="00F225FB">
            <w:pPr>
              <w:pStyle w:val="Body"/>
              <w:rPr>
                <w:rFonts w:cs="Arial"/>
                <w:b/>
                <w:sz w:val="24"/>
                <w:szCs w:val="24"/>
              </w:rPr>
            </w:pPr>
            <w:r w:rsidRPr="003961ED">
              <w:rPr>
                <w:rFonts w:cs="Arial"/>
                <w:sz w:val="24"/>
                <w:szCs w:val="24"/>
              </w:rPr>
              <w:t>Q4 2013</w:t>
            </w:r>
          </w:p>
        </w:tc>
        <w:tc>
          <w:tcPr>
            <w:tcW w:w="3116" w:type="dxa"/>
          </w:tcPr>
          <w:p w:rsidR="00E80E02" w:rsidRPr="003961ED" w:rsidRDefault="00E80E02" w:rsidP="00F225FB">
            <w:pPr>
              <w:pStyle w:val="Body"/>
              <w:rPr>
                <w:rFonts w:cs="Arial"/>
                <w:b/>
                <w:sz w:val="24"/>
                <w:szCs w:val="24"/>
              </w:rPr>
            </w:pPr>
            <w:r w:rsidRPr="003961ED">
              <w:rPr>
                <w:rFonts w:cs="Arial"/>
                <w:sz w:val="24"/>
                <w:szCs w:val="24"/>
              </w:rPr>
              <w:t>Assessment report on impacts on aesthetic values</w:t>
            </w:r>
          </w:p>
        </w:tc>
      </w:tr>
      <w:tr w:rsidR="00E80E02" w:rsidRPr="003961ED" w:rsidTr="00F225FB">
        <w:tc>
          <w:tcPr>
            <w:tcW w:w="8720" w:type="dxa"/>
            <w:gridSpan w:val="3"/>
          </w:tcPr>
          <w:p w:rsidR="00E80E02" w:rsidRPr="003961ED" w:rsidRDefault="00E80E02" w:rsidP="00F225FB">
            <w:pPr>
              <w:pStyle w:val="Body"/>
              <w:rPr>
                <w:sz w:val="24"/>
                <w:szCs w:val="24"/>
              </w:rPr>
            </w:pPr>
            <w:r w:rsidRPr="008E0B24">
              <w:rPr>
                <w:i/>
                <w:sz w:val="24"/>
                <w:szCs w:val="24"/>
              </w:rPr>
              <w:t>Outcome</w:t>
            </w:r>
            <w:r w:rsidRPr="008E0B24">
              <w:rPr>
                <w:b/>
                <w:i/>
                <w:sz w:val="24"/>
                <w:szCs w:val="24"/>
              </w:rPr>
              <w:t xml:space="preserve"> </w:t>
            </w:r>
            <w:r w:rsidRPr="008E0B24">
              <w:rPr>
                <w:i/>
                <w:sz w:val="24"/>
                <w:szCs w:val="24"/>
              </w:rPr>
              <w:t>2-1</w:t>
            </w:r>
            <w:r w:rsidRPr="003961ED">
              <w:rPr>
                <w:sz w:val="24"/>
                <w:szCs w:val="24"/>
              </w:rPr>
              <w:t>: Restrict shipping industry users of the Marine Park to anchor only in designated anchorage areas</w:t>
            </w:r>
          </w:p>
        </w:tc>
      </w:tr>
      <w:tr w:rsidR="00E80E02" w:rsidRPr="003961ED" w:rsidTr="00E80E02">
        <w:tc>
          <w:tcPr>
            <w:tcW w:w="3066" w:type="dxa"/>
          </w:tcPr>
          <w:p w:rsidR="00E80E02" w:rsidRPr="003961ED" w:rsidRDefault="00E80E02" w:rsidP="00F225FB">
            <w:pPr>
              <w:pStyle w:val="Body"/>
              <w:rPr>
                <w:sz w:val="24"/>
                <w:szCs w:val="24"/>
              </w:rPr>
            </w:pPr>
            <w:r w:rsidRPr="003961ED">
              <w:rPr>
                <w:sz w:val="24"/>
                <w:szCs w:val="24"/>
              </w:rPr>
              <w:t>Collaborate with port authorities and MSQ to review, investigate and assign designated anchorages for all ports.</w:t>
            </w:r>
          </w:p>
        </w:tc>
        <w:tc>
          <w:tcPr>
            <w:tcW w:w="2538" w:type="dxa"/>
          </w:tcPr>
          <w:p w:rsidR="00E80E02" w:rsidRPr="003961ED" w:rsidRDefault="00E80E02" w:rsidP="00F225FB">
            <w:pPr>
              <w:pStyle w:val="Body"/>
              <w:rPr>
                <w:sz w:val="24"/>
                <w:szCs w:val="24"/>
              </w:rPr>
            </w:pPr>
            <w:r w:rsidRPr="003961ED">
              <w:rPr>
                <w:sz w:val="24"/>
                <w:szCs w:val="24"/>
              </w:rPr>
              <w:t>Q4 2014</w:t>
            </w:r>
          </w:p>
        </w:tc>
        <w:tc>
          <w:tcPr>
            <w:tcW w:w="3116" w:type="dxa"/>
          </w:tcPr>
          <w:p w:rsidR="00E80E02" w:rsidRPr="003961ED" w:rsidRDefault="00E80E02" w:rsidP="00F225FB">
            <w:pPr>
              <w:pStyle w:val="Body"/>
              <w:rPr>
                <w:sz w:val="24"/>
                <w:szCs w:val="24"/>
              </w:rPr>
            </w:pPr>
            <w:r w:rsidRPr="003961ED">
              <w:rPr>
                <w:sz w:val="24"/>
                <w:szCs w:val="24"/>
              </w:rPr>
              <w:t>Anchorage areas that give regard to environmental, socio-economic impacts as well as safety designated for all ports.</w:t>
            </w:r>
          </w:p>
        </w:tc>
      </w:tr>
      <w:tr w:rsidR="00E80E02" w:rsidRPr="003961ED" w:rsidTr="00E80E02">
        <w:tc>
          <w:tcPr>
            <w:tcW w:w="3066" w:type="dxa"/>
          </w:tcPr>
          <w:p w:rsidR="00E80E02" w:rsidRPr="003961ED" w:rsidRDefault="00E80E02" w:rsidP="004935AB">
            <w:pPr>
              <w:pStyle w:val="Body"/>
              <w:rPr>
                <w:sz w:val="24"/>
                <w:szCs w:val="24"/>
              </w:rPr>
            </w:pPr>
            <w:r w:rsidRPr="003961ED">
              <w:rPr>
                <w:sz w:val="24"/>
                <w:szCs w:val="24"/>
              </w:rPr>
              <w:t xml:space="preserve">Investigate </w:t>
            </w:r>
            <w:r w:rsidR="004935AB" w:rsidRPr="003961ED">
              <w:rPr>
                <w:sz w:val="24"/>
                <w:szCs w:val="24"/>
              </w:rPr>
              <w:t>options</w:t>
            </w:r>
            <w:r w:rsidRPr="003961ED">
              <w:rPr>
                <w:sz w:val="24"/>
                <w:szCs w:val="24"/>
              </w:rPr>
              <w:t xml:space="preserve"> to reduce footprint of existing anchorages. Designate reduced areas of anchorage at ports as appropriate</w:t>
            </w:r>
          </w:p>
        </w:tc>
        <w:tc>
          <w:tcPr>
            <w:tcW w:w="2538" w:type="dxa"/>
          </w:tcPr>
          <w:p w:rsidR="00E80E02" w:rsidRPr="003961ED" w:rsidRDefault="00E80E02" w:rsidP="00F225FB">
            <w:pPr>
              <w:pStyle w:val="Body"/>
              <w:rPr>
                <w:sz w:val="24"/>
                <w:szCs w:val="24"/>
              </w:rPr>
            </w:pPr>
            <w:r w:rsidRPr="003961ED">
              <w:rPr>
                <w:sz w:val="24"/>
                <w:szCs w:val="24"/>
              </w:rPr>
              <w:t>Q4 2014</w:t>
            </w:r>
          </w:p>
        </w:tc>
        <w:tc>
          <w:tcPr>
            <w:tcW w:w="3116" w:type="dxa"/>
          </w:tcPr>
          <w:p w:rsidR="00E80E02" w:rsidRPr="003961ED" w:rsidRDefault="00E80E02" w:rsidP="00F225FB">
            <w:pPr>
              <w:pStyle w:val="Body"/>
              <w:rPr>
                <w:sz w:val="24"/>
                <w:szCs w:val="24"/>
              </w:rPr>
            </w:pPr>
            <w:r w:rsidRPr="003961ED">
              <w:rPr>
                <w:sz w:val="24"/>
                <w:szCs w:val="24"/>
              </w:rPr>
              <w:t>Designated anchorages occupy least environmental footprint with regard to safe operation</w:t>
            </w:r>
          </w:p>
        </w:tc>
      </w:tr>
      <w:tr w:rsidR="00E80E02" w:rsidRPr="003961ED" w:rsidTr="00F225FB">
        <w:tc>
          <w:tcPr>
            <w:tcW w:w="8720" w:type="dxa"/>
            <w:gridSpan w:val="3"/>
          </w:tcPr>
          <w:p w:rsidR="00E80E02" w:rsidRPr="003961ED" w:rsidRDefault="00E80E02" w:rsidP="00F225FB">
            <w:pPr>
              <w:pStyle w:val="Body"/>
              <w:rPr>
                <w:sz w:val="24"/>
                <w:szCs w:val="24"/>
              </w:rPr>
            </w:pPr>
            <w:r w:rsidRPr="008E0B24">
              <w:rPr>
                <w:i/>
                <w:sz w:val="24"/>
                <w:szCs w:val="24"/>
              </w:rPr>
              <w:t>Outcome</w:t>
            </w:r>
            <w:r w:rsidRPr="008E0B24">
              <w:rPr>
                <w:b/>
                <w:i/>
                <w:sz w:val="24"/>
                <w:szCs w:val="24"/>
              </w:rPr>
              <w:t xml:space="preserve"> </w:t>
            </w:r>
            <w:r w:rsidRPr="008E0B24">
              <w:rPr>
                <w:i/>
                <w:sz w:val="24"/>
                <w:szCs w:val="24"/>
              </w:rPr>
              <w:t>2-2</w:t>
            </w:r>
            <w:r w:rsidRPr="003961ED">
              <w:rPr>
                <w:sz w:val="24"/>
                <w:szCs w:val="24"/>
              </w:rPr>
              <w:t xml:space="preserve">: </w:t>
            </w:r>
            <w:r w:rsidRPr="003961ED">
              <w:rPr>
                <w:rFonts w:cs="Arial"/>
                <w:sz w:val="24"/>
                <w:szCs w:val="24"/>
              </w:rPr>
              <w:t>Minimise the need for further anchorages in the Marine Park</w:t>
            </w:r>
          </w:p>
        </w:tc>
      </w:tr>
      <w:tr w:rsidR="00E80E02" w:rsidRPr="003961ED" w:rsidTr="00E80E02">
        <w:tc>
          <w:tcPr>
            <w:tcW w:w="3066" w:type="dxa"/>
          </w:tcPr>
          <w:p w:rsidR="00E80E02" w:rsidRPr="003961ED" w:rsidRDefault="00E80E02" w:rsidP="00F225FB">
            <w:pPr>
              <w:pStyle w:val="Body"/>
              <w:rPr>
                <w:sz w:val="24"/>
                <w:szCs w:val="24"/>
              </w:rPr>
            </w:pPr>
            <w:r w:rsidRPr="003961ED">
              <w:rPr>
                <w:sz w:val="24"/>
                <w:szCs w:val="24"/>
              </w:rPr>
              <w:t>Further investigate and identify improvements in supply chain management for single commodities, especially coal to identify what, how and when improvements can be implemented.</w:t>
            </w:r>
          </w:p>
        </w:tc>
        <w:tc>
          <w:tcPr>
            <w:tcW w:w="2538" w:type="dxa"/>
          </w:tcPr>
          <w:p w:rsidR="00E80E02" w:rsidRPr="003961ED" w:rsidRDefault="00E80E02" w:rsidP="00F225FB">
            <w:pPr>
              <w:pStyle w:val="Body"/>
              <w:rPr>
                <w:sz w:val="24"/>
                <w:szCs w:val="24"/>
              </w:rPr>
            </w:pPr>
            <w:r w:rsidRPr="003961ED">
              <w:rPr>
                <w:sz w:val="24"/>
                <w:szCs w:val="24"/>
              </w:rPr>
              <w:t>Q4 2014</w:t>
            </w:r>
          </w:p>
        </w:tc>
        <w:tc>
          <w:tcPr>
            <w:tcW w:w="3116" w:type="dxa"/>
          </w:tcPr>
          <w:p w:rsidR="00E80E02" w:rsidRPr="003961ED" w:rsidRDefault="00E80E02" w:rsidP="00F225FB">
            <w:pPr>
              <w:pStyle w:val="Body"/>
              <w:rPr>
                <w:sz w:val="24"/>
                <w:szCs w:val="24"/>
              </w:rPr>
            </w:pPr>
            <w:r w:rsidRPr="003961ED">
              <w:rPr>
                <w:sz w:val="24"/>
                <w:szCs w:val="24"/>
              </w:rPr>
              <w:t xml:space="preserve">Report that defines the supply chain logistics and improvement strategies of relevance to reduced anchorage demand. </w:t>
            </w:r>
          </w:p>
        </w:tc>
      </w:tr>
      <w:tr w:rsidR="00E80E02" w:rsidRPr="003961ED" w:rsidTr="00E80E02">
        <w:tc>
          <w:tcPr>
            <w:tcW w:w="3066" w:type="dxa"/>
          </w:tcPr>
          <w:p w:rsidR="00E80E02" w:rsidRPr="003961ED" w:rsidRDefault="00E80E02" w:rsidP="00F225FB">
            <w:pPr>
              <w:pStyle w:val="Body"/>
              <w:rPr>
                <w:sz w:val="24"/>
                <w:szCs w:val="24"/>
              </w:rPr>
            </w:pPr>
            <w:r w:rsidRPr="003961ED">
              <w:rPr>
                <w:sz w:val="24"/>
                <w:szCs w:val="24"/>
              </w:rPr>
              <w:t>Further investigation into vessel arrival system for the Port of Hay Point, Abbot Point and Gladstone to define when and how a VAS could be implemented at these locations</w:t>
            </w:r>
          </w:p>
        </w:tc>
        <w:tc>
          <w:tcPr>
            <w:tcW w:w="2538" w:type="dxa"/>
          </w:tcPr>
          <w:p w:rsidR="00E80E02" w:rsidRPr="003961ED" w:rsidRDefault="00E80E02" w:rsidP="00F225FB">
            <w:pPr>
              <w:pStyle w:val="Body"/>
              <w:rPr>
                <w:sz w:val="24"/>
                <w:szCs w:val="24"/>
              </w:rPr>
            </w:pPr>
            <w:r w:rsidRPr="003961ED">
              <w:rPr>
                <w:sz w:val="24"/>
                <w:szCs w:val="24"/>
              </w:rPr>
              <w:t>Q4 2015</w:t>
            </w:r>
          </w:p>
        </w:tc>
        <w:tc>
          <w:tcPr>
            <w:tcW w:w="3116" w:type="dxa"/>
          </w:tcPr>
          <w:p w:rsidR="00E80E02" w:rsidRPr="003961ED" w:rsidRDefault="00E80E02" w:rsidP="00F225FB">
            <w:pPr>
              <w:pStyle w:val="Body"/>
              <w:rPr>
                <w:sz w:val="24"/>
                <w:szCs w:val="24"/>
              </w:rPr>
            </w:pPr>
            <w:r w:rsidRPr="003961ED">
              <w:rPr>
                <w:sz w:val="24"/>
                <w:szCs w:val="24"/>
              </w:rPr>
              <w:t>Report that defines the structure of a VAS of relevance to identified ports, when and how it could be implemented.</w:t>
            </w:r>
          </w:p>
        </w:tc>
      </w:tr>
      <w:tr w:rsidR="00E80E02" w:rsidRPr="003961ED" w:rsidTr="00F225FB">
        <w:tc>
          <w:tcPr>
            <w:tcW w:w="8720" w:type="dxa"/>
            <w:gridSpan w:val="3"/>
          </w:tcPr>
          <w:p w:rsidR="00E80E02" w:rsidRPr="003961ED" w:rsidRDefault="00E80E02" w:rsidP="00F225FB">
            <w:pPr>
              <w:pStyle w:val="Body"/>
              <w:rPr>
                <w:sz w:val="24"/>
                <w:szCs w:val="24"/>
              </w:rPr>
            </w:pPr>
            <w:r w:rsidRPr="008E0B24">
              <w:rPr>
                <w:i/>
                <w:sz w:val="24"/>
                <w:szCs w:val="24"/>
              </w:rPr>
              <w:t>Outcome</w:t>
            </w:r>
            <w:r w:rsidRPr="008E0B24">
              <w:rPr>
                <w:b/>
                <w:i/>
                <w:sz w:val="24"/>
                <w:szCs w:val="24"/>
              </w:rPr>
              <w:t xml:space="preserve"> </w:t>
            </w:r>
            <w:r w:rsidRPr="008E0B24">
              <w:rPr>
                <w:i/>
                <w:sz w:val="24"/>
                <w:szCs w:val="24"/>
              </w:rPr>
              <w:t>3-1</w:t>
            </w:r>
            <w:r w:rsidRPr="003961ED">
              <w:rPr>
                <w:sz w:val="24"/>
                <w:szCs w:val="24"/>
              </w:rPr>
              <w:t>: Ensure environmental criteria are considered when selecting future anchorages</w:t>
            </w:r>
          </w:p>
        </w:tc>
      </w:tr>
      <w:tr w:rsidR="00E80E02" w:rsidRPr="003961ED" w:rsidTr="00E80E02">
        <w:tc>
          <w:tcPr>
            <w:tcW w:w="3066" w:type="dxa"/>
          </w:tcPr>
          <w:p w:rsidR="00E80E02" w:rsidRPr="003961ED" w:rsidRDefault="00E80E02" w:rsidP="00F225FB">
            <w:pPr>
              <w:pStyle w:val="Body"/>
              <w:rPr>
                <w:sz w:val="24"/>
                <w:szCs w:val="24"/>
              </w:rPr>
            </w:pPr>
            <w:r w:rsidRPr="003961ED">
              <w:rPr>
                <w:sz w:val="24"/>
                <w:szCs w:val="24"/>
              </w:rPr>
              <w:t>Develop site selection criteria for new anchorages in collaboration with safety authorities (AMSA and MSQ) and Queensland port authorities for each port.</w:t>
            </w:r>
          </w:p>
        </w:tc>
        <w:tc>
          <w:tcPr>
            <w:tcW w:w="2538" w:type="dxa"/>
          </w:tcPr>
          <w:p w:rsidR="00E80E02" w:rsidRPr="003961ED" w:rsidRDefault="00E80E02" w:rsidP="00F225FB">
            <w:pPr>
              <w:pStyle w:val="Body"/>
              <w:rPr>
                <w:sz w:val="24"/>
                <w:szCs w:val="24"/>
              </w:rPr>
            </w:pPr>
            <w:r w:rsidRPr="003961ED">
              <w:rPr>
                <w:sz w:val="24"/>
                <w:szCs w:val="24"/>
              </w:rPr>
              <w:t>Q2 2014</w:t>
            </w:r>
          </w:p>
        </w:tc>
        <w:tc>
          <w:tcPr>
            <w:tcW w:w="3116" w:type="dxa"/>
          </w:tcPr>
          <w:p w:rsidR="00E80E02" w:rsidRPr="003961ED" w:rsidRDefault="00E80E02" w:rsidP="00F225FB">
            <w:pPr>
              <w:pStyle w:val="Body"/>
              <w:rPr>
                <w:sz w:val="24"/>
                <w:szCs w:val="24"/>
              </w:rPr>
            </w:pPr>
            <w:r w:rsidRPr="003961ED">
              <w:rPr>
                <w:sz w:val="24"/>
                <w:szCs w:val="24"/>
              </w:rPr>
              <w:t>Selection criteria and minimum required information to support anchorage site designation within the Marine Park defined and accessible through GBRMPA website</w:t>
            </w:r>
          </w:p>
        </w:tc>
      </w:tr>
    </w:tbl>
    <w:p w:rsidR="003961ED" w:rsidRDefault="003961ED" w:rsidP="00823F8D">
      <w:pPr>
        <w:pStyle w:val="Body"/>
        <w:rPr>
          <w:sz w:val="24"/>
          <w:szCs w:val="24"/>
        </w:rPr>
      </w:pPr>
    </w:p>
    <w:p w:rsidR="00823F8D" w:rsidRPr="003961ED" w:rsidRDefault="00823F8D" w:rsidP="00823F8D">
      <w:pPr>
        <w:pStyle w:val="Body"/>
        <w:rPr>
          <w:sz w:val="24"/>
          <w:szCs w:val="24"/>
        </w:rPr>
      </w:pPr>
      <w:r w:rsidRPr="003961ED">
        <w:rPr>
          <w:sz w:val="24"/>
          <w:szCs w:val="24"/>
        </w:rPr>
        <w:t>For successful implementation of the management strategies proposed in this document, it is recommended that the GBRMPA:</w:t>
      </w:r>
    </w:p>
    <w:p w:rsidR="00823F8D" w:rsidRPr="003961ED" w:rsidRDefault="006B1228" w:rsidP="00823F8D">
      <w:pPr>
        <w:pStyle w:val="Bullet"/>
        <w:rPr>
          <w:szCs w:val="24"/>
        </w:rPr>
      </w:pPr>
      <w:r w:rsidRPr="003961ED">
        <w:rPr>
          <w:szCs w:val="24"/>
        </w:rPr>
        <w:t>D</w:t>
      </w:r>
      <w:r w:rsidR="00823F8D" w:rsidRPr="003961ED">
        <w:rPr>
          <w:szCs w:val="24"/>
        </w:rPr>
        <w:t>evelop implementation plans for each of the actions, including resource requirements, schedules and key milestones</w:t>
      </w:r>
    </w:p>
    <w:p w:rsidR="00823F8D" w:rsidRPr="003961ED" w:rsidRDefault="006B1228" w:rsidP="00823F8D">
      <w:pPr>
        <w:pStyle w:val="Bullet"/>
        <w:rPr>
          <w:szCs w:val="24"/>
        </w:rPr>
      </w:pPr>
      <w:r w:rsidRPr="003961ED">
        <w:rPr>
          <w:szCs w:val="24"/>
        </w:rPr>
        <w:t>R</w:t>
      </w:r>
      <w:r w:rsidR="00823F8D" w:rsidRPr="003961ED">
        <w:rPr>
          <w:szCs w:val="24"/>
        </w:rPr>
        <w:t>eview the management strategies in the context of existing programs and proposed initiatives and adjust timeframes, where required</w:t>
      </w:r>
    </w:p>
    <w:p w:rsidR="00823F8D" w:rsidRPr="003961ED" w:rsidRDefault="006B1228" w:rsidP="00823F8D">
      <w:pPr>
        <w:pStyle w:val="Bullet"/>
        <w:rPr>
          <w:szCs w:val="24"/>
        </w:rPr>
      </w:pPr>
      <w:r w:rsidRPr="003961ED">
        <w:rPr>
          <w:szCs w:val="24"/>
        </w:rPr>
        <w:t>I</w:t>
      </w:r>
      <w:r w:rsidR="00823F8D" w:rsidRPr="003961ED">
        <w:rPr>
          <w:szCs w:val="24"/>
        </w:rPr>
        <w:t>dentify resource availability (personnel and finance)</w:t>
      </w:r>
    </w:p>
    <w:p w:rsidR="00823F8D" w:rsidRPr="003961ED" w:rsidRDefault="006B1228" w:rsidP="00823F8D">
      <w:pPr>
        <w:pStyle w:val="Bullet"/>
        <w:rPr>
          <w:szCs w:val="24"/>
        </w:rPr>
      </w:pPr>
      <w:r w:rsidRPr="003961ED">
        <w:rPr>
          <w:szCs w:val="24"/>
        </w:rPr>
        <w:t>D</w:t>
      </w:r>
      <w:r w:rsidR="00823F8D" w:rsidRPr="003961ED">
        <w:rPr>
          <w:szCs w:val="24"/>
        </w:rPr>
        <w:t>evelop a framework for stakeholder engagement, including identification of stakeholders for each of the actions and mode of engagement (e.g. through industry groups or directly)</w:t>
      </w:r>
    </w:p>
    <w:p w:rsidR="00823F8D" w:rsidRPr="003961ED" w:rsidRDefault="006B1228" w:rsidP="00823F8D">
      <w:pPr>
        <w:pStyle w:val="Bullet"/>
        <w:rPr>
          <w:szCs w:val="24"/>
        </w:rPr>
      </w:pPr>
      <w:r w:rsidRPr="003961ED">
        <w:rPr>
          <w:szCs w:val="24"/>
        </w:rPr>
        <w:t>E</w:t>
      </w:r>
      <w:r w:rsidR="00823F8D" w:rsidRPr="003961ED">
        <w:rPr>
          <w:szCs w:val="24"/>
        </w:rPr>
        <w:t>ngage with stakeholders e</w:t>
      </w:r>
      <w:r w:rsidR="00DC46DB">
        <w:rPr>
          <w:szCs w:val="24"/>
        </w:rPr>
        <w:t xml:space="preserve">arly </w:t>
      </w:r>
      <w:r w:rsidR="00823F8D" w:rsidRPr="003961ED">
        <w:rPr>
          <w:szCs w:val="24"/>
        </w:rPr>
        <w:t>to identify where opportunities for collabor</w:t>
      </w:r>
      <w:r w:rsidR="008920F6" w:rsidRPr="003961ED">
        <w:rPr>
          <w:szCs w:val="24"/>
        </w:rPr>
        <w:t>ation or shared resources exist</w:t>
      </w:r>
    </w:p>
    <w:p w:rsidR="00823F8D" w:rsidRPr="003961ED" w:rsidRDefault="006B1228" w:rsidP="00823F8D">
      <w:pPr>
        <w:pStyle w:val="Bullet"/>
        <w:rPr>
          <w:szCs w:val="24"/>
        </w:rPr>
      </w:pPr>
      <w:r w:rsidRPr="003961ED">
        <w:rPr>
          <w:szCs w:val="24"/>
        </w:rPr>
        <w:t>E</w:t>
      </w:r>
      <w:r w:rsidR="00823F8D" w:rsidRPr="003961ED">
        <w:rPr>
          <w:szCs w:val="24"/>
        </w:rPr>
        <w:t>ngage with stakeholders comprehensively</w:t>
      </w:r>
      <w:r w:rsidR="00757BFD" w:rsidRPr="003961ED">
        <w:rPr>
          <w:szCs w:val="24"/>
        </w:rPr>
        <w:t>.</w:t>
      </w:r>
    </w:p>
    <w:p w:rsidR="00934A4D" w:rsidRPr="003961ED" w:rsidRDefault="003F5F36" w:rsidP="00823F8D">
      <w:pPr>
        <w:pStyle w:val="Body"/>
        <w:rPr>
          <w:sz w:val="24"/>
          <w:szCs w:val="24"/>
        </w:rPr>
      </w:pPr>
      <w:r w:rsidRPr="003961ED">
        <w:rPr>
          <w:sz w:val="24"/>
          <w:szCs w:val="24"/>
        </w:rPr>
        <w:t xml:space="preserve">Existing implementation programs which may influence port management strategies for example, the implementation program for marine safety and marine pollution prevention and response (MSQ 2011) will need to be taken into consideration. </w:t>
      </w:r>
      <w:r w:rsidR="00125F7A" w:rsidRPr="003961ED">
        <w:rPr>
          <w:sz w:val="24"/>
          <w:szCs w:val="24"/>
        </w:rPr>
        <w:t>The key stakeholders that should be engaged in the implementation of the of the ship anchorage management strategy are</w:t>
      </w:r>
      <w:r w:rsidR="00DC76D4" w:rsidRPr="003961ED">
        <w:rPr>
          <w:sz w:val="24"/>
          <w:szCs w:val="24"/>
        </w:rPr>
        <w:t xml:space="preserve"> identified following.</w:t>
      </w:r>
      <w:r w:rsidRPr="003961ED">
        <w:rPr>
          <w:sz w:val="24"/>
          <w:szCs w:val="24"/>
        </w:rPr>
        <w:t xml:space="preserve"> </w:t>
      </w:r>
    </w:p>
    <w:p w:rsidR="0093734C" w:rsidRPr="003961ED" w:rsidRDefault="0093734C" w:rsidP="0093734C">
      <w:pPr>
        <w:pStyle w:val="Heading3"/>
        <w:rPr>
          <w:sz w:val="24"/>
          <w:szCs w:val="24"/>
        </w:rPr>
      </w:pPr>
      <w:r w:rsidRPr="003961ED">
        <w:rPr>
          <w:sz w:val="24"/>
          <w:szCs w:val="24"/>
        </w:rPr>
        <w:t>North-East Shipping Management Group</w:t>
      </w:r>
    </w:p>
    <w:p w:rsidR="0093734C" w:rsidRPr="003961ED" w:rsidRDefault="0093734C" w:rsidP="0093734C">
      <w:pPr>
        <w:pStyle w:val="Body"/>
        <w:rPr>
          <w:sz w:val="24"/>
          <w:szCs w:val="24"/>
        </w:rPr>
      </w:pPr>
      <w:r w:rsidRPr="003961ED">
        <w:rPr>
          <w:sz w:val="24"/>
          <w:szCs w:val="24"/>
        </w:rPr>
        <w:t>North-East Shipping Management Group aim to facilitate the efficient coordination of diverse maritime activities and uses of water space within the Great Barrier Reef, Torres Strait and the Coral Sea.</w:t>
      </w:r>
    </w:p>
    <w:p w:rsidR="0093734C" w:rsidRPr="003961ED" w:rsidRDefault="0093734C" w:rsidP="0093734C">
      <w:pPr>
        <w:pStyle w:val="Body"/>
        <w:rPr>
          <w:sz w:val="24"/>
          <w:szCs w:val="24"/>
        </w:rPr>
      </w:pPr>
      <w:r w:rsidRPr="003961ED">
        <w:rPr>
          <w:sz w:val="24"/>
          <w:szCs w:val="24"/>
        </w:rPr>
        <w:t>The North-East Shipping Management Group is comprised of representatives from:</w:t>
      </w:r>
    </w:p>
    <w:p w:rsidR="0093734C" w:rsidRPr="003961ED" w:rsidRDefault="0093734C" w:rsidP="0093734C">
      <w:pPr>
        <w:pStyle w:val="Bullet"/>
        <w:rPr>
          <w:szCs w:val="24"/>
        </w:rPr>
      </w:pPr>
      <w:r w:rsidRPr="003961ED">
        <w:rPr>
          <w:szCs w:val="24"/>
        </w:rPr>
        <w:t>Australian Maritime Safety Authority</w:t>
      </w:r>
    </w:p>
    <w:p w:rsidR="0093734C" w:rsidRPr="003961ED" w:rsidRDefault="0093734C" w:rsidP="0093734C">
      <w:pPr>
        <w:pStyle w:val="Bullet"/>
        <w:rPr>
          <w:szCs w:val="24"/>
        </w:rPr>
      </w:pPr>
      <w:r w:rsidRPr="003961ED">
        <w:rPr>
          <w:szCs w:val="24"/>
        </w:rPr>
        <w:t xml:space="preserve">Maritime Safety Queensland </w:t>
      </w:r>
    </w:p>
    <w:p w:rsidR="0093734C" w:rsidRPr="003961ED" w:rsidRDefault="0093734C" w:rsidP="0093734C">
      <w:pPr>
        <w:pStyle w:val="Bullet"/>
        <w:rPr>
          <w:szCs w:val="24"/>
        </w:rPr>
      </w:pPr>
      <w:r w:rsidRPr="003961ED">
        <w:rPr>
          <w:szCs w:val="24"/>
        </w:rPr>
        <w:t xml:space="preserve">Great Barrier Reef Marine Park Authority </w:t>
      </w:r>
    </w:p>
    <w:p w:rsidR="0093734C" w:rsidRPr="003961ED" w:rsidRDefault="0093734C" w:rsidP="0093734C">
      <w:pPr>
        <w:pStyle w:val="Bullet"/>
        <w:rPr>
          <w:szCs w:val="24"/>
        </w:rPr>
      </w:pPr>
      <w:r w:rsidRPr="003961ED">
        <w:rPr>
          <w:szCs w:val="24"/>
        </w:rPr>
        <w:t xml:space="preserve">Australian Government Department of Infrastructure and Transport </w:t>
      </w:r>
    </w:p>
    <w:p w:rsidR="0093734C" w:rsidRPr="003961ED" w:rsidRDefault="0093734C" w:rsidP="0093734C">
      <w:pPr>
        <w:pStyle w:val="Bullet"/>
        <w:rPr>
          <w:szCs w:val="24"/>
        </w:rPr>
      </w:pPr>
      <w:r w:rsidRPr="003961ED">
        <w:rPr>
          <w:szCs w:val="24"/>
        </w:rPr>
        <w:t xml:space="preserve">Australian Government Department of Sustainability, Environment, Water, Population and Communities </w:t>
      </w:r>
    </w:p>
    <w:p w:rsidR="0093734C" w:rsidRPr="003961ED" w:rsidRDefault="0093734C" w:rsidP="0093734C">
      <w:pPr>
        <w:pStyle w:val="Bullet"/>
        <w:rPr>
          <w:szCs w:val="24"/>
        </w:rPr>
      </w:pPr>
      <w:r w:rsidRPr="003961ED">
        <w:rPr>
          <w:szCs w:val="24"/>
        </w:rPr>
        <w:t xml:space="preserve">Australian Government Department of Resources, Energy and Tourism </w:t>
      </w:r>
    </w:p>
    <w:p w:rsidR="0093734C" w:rsidRPr="003961ED" w:rsidRDefault="0093734C" w:rsidP="0093734C">
      <w:pPr>
        <w:pStyle w:val="Bullet"/>
        <w:rPr>
          <w:szCs w:val="24"/>
        </w:rPr>
      </w:pPr>
      <w:r w:rsidRPr="003961ED">
        <w:rPr>
          <w:szCs w:val="24"/>
        </w:rPr>
        <w:t>Australian Government Department of Agriculture, Fisheries and Forestry</w:t>
      </w:r>
      <w:r w:rsidR="00757BFD" w:rsidRPr="003961ED">
        <w:rPr>
          <w:szCs w:val="24"/>
        </w:rPr>
        <w:t>.</w:t>
      </w:r>
    </w:p>
    <w:p w:rsidR="0093734C" w:rsidRPr="003961ED" w:rsidRDefault="0093734C" w:rsidP="0093734C">
      <w:pPr>
        <w:pStyle w:val="Body"/>
        <w:rPr>
          <w:sz w:val="24"/>
          <w:szCs w:val="24"/>
        </w:rPr>
      </w:pPr>
      <w:r w:rsidRPr="003961ED">
        <w:rPr>
          <w:sz w:val="24"/>
          <w:szCs w:val="24"/>
        </w:rPr>
        <w:t>This group is working closely with industry and other stakeholders to ensure that decisions about the safety of shipping into the future will meet the expectations of the Australian public, including protecting the marine environment and supporting sustainable economic growth.</w:t>
      </w:r>
    </w:p>
    <w:p w:rsidR="0093734C" w:rsidRPr="003961ED" w:rsidRDefault="0093734C" w:rsidP="0093734C">
      <w:pPr>
        <w:pStyle w:val="Body"/>
        <w:rPr>
          <w:sz w:val="24"/>
          <w:szCs w:val="24"/>
        </w:rPr>
      </w:pPr>
      <w:r w:rsidRPr="003961ED">
        <w:rPr>
          <w:sz w:val="24"/>
          <w:szCs w:val="24"/>
        </w:rPr>
        <w:t>AMSA is leading the development of the North-East Shipping Management Plan which assesses the effectiveness of current safety and management measures with a view to identifying additional or enhanced measures that may be needed in the future. The GBRMPA contributes to the development of this plan.</w:t>
      </w:r>
    </w:p>
    <w:p w:rsidR="0093734C" w:rsidRPr="003961ED" w:rsidRDefault="0093734C" w:rsidP="0093734C">
      <w:pPr>
        <w:pStyle w:val="Heading3"/>
        <w:rPr>
          <w:sz w:val="24"/>
          <w:szCs w:val="24"/>
        </w:rPr>
      </w:pPr>
      <w:r w:rsidRPr="003961ED">
        <w:rPr>
          <w:sz w:val="24"/>
          <w:szCs w:val="24"/>
        </w:rPr>
        <w:t>Australian Ship Owners Association</w:t>
      </w:r>
    </w:p>
    <w:p w:rsidR="0093734C" w:rsidRPr="003961ED" w:rsidRDefault="0093734C" w:rsidP="0093734C">
      <w:pPr>
        <w:pStyle w:val="Body"/>
        <w:rPr>
          <w:sz w:val="24"/>
          <w:szCs w:val="24"/>
        </w:rPr>
      </w:pPr>
      <w:r w:rsidRPr="003961ED">
        <w:rPr>
          <w:sz w:val="24"/>
          <w:szCs w:val="24"/>
        </w:rPr>
        <w:t>The Australian Ship Owners Association represents Australian companies who own or operate international and/or domestic trading ships, cruise ships, domestic towage and salvage tugs, scientific research vessels and offshore oil and gas support vessels (</w:t>
      </w:r>
      <w:r w:rsidR="00DC3955">
        <w:rPr>
          <w:sz w:val="24"/>
          <w:szCs w:val="24"/>
        </w:rPr>
        <w:t>ASA 2013</w:t>
      </w:r>
      <w:r w:rsidRPr="003961ED">
        <w:rPr>
          <w:sz w:val="24"/>
          <w:szCs w:val="24"/>
        </w:rPr>
        <w:t>).</w:t>
      </w:r>
    </w:p>
    <w:p w:rsidR="0093734C" w:rsidRPr="003961ED" w:rsidRDefault="00757BFD" w:rsidP="0093734C">
      <w:pPr>
        <w:pStyle w:val="Body"/>
        <w:rPr>
          <w:sz w:val="24"/>
          <w:szCs w:val="24"/>
        </w:rPr>
      </w:pPr>
      <w:r w:rsidRPr="003961ED">
        <w:rPr>
          <w:sz w:val="24"/>
          <w:szCs w:val="24"/>
        </w:rPr>
        <w:t>The Australian Ship Owners Association</w:t>
      </w:r>
      <w:r w:rsidR="0093734C" w:rsidRPr="003961ED">
        <w:rPr>
          <w:sz w:val="24"/>
          <w:szCs w:val="24"/>
        </w:rPr>
        <w:t xml:space="preserve"> Environment Panel was established with the key aim to develop and promote environmental initiatives within the industry, to keep members ahead of emerging environmental issues.</w:t>
      </w:r>
    </w:p>
    <w:p w:rsidR="0093734C" w:rsidRPr="003961ED" w:rsidRDefault="0093734C" w:rsidP="0093734C">
      <w:pPr>
        <w:pStyle w:val="Heading3"/>
        <w:rPr>
          <w:sz w:val="24"/>
          <w:szCs w:val="24"/>
        </w:rPr>
      </w:pPr>
      <w:r w:rsidRPr="003961ED">
        <w:rPr>
          <w:sz w:val="24"/>
          <w:szCs w:val="24"/>
        </w:rPr>
        <w:t>Shipping Australia Limited</w:t>
      </w:r>
    </w:p>
    <w:p w:rsidR="0093734C" w:rsidRPr="003961ED" w:rsidRDefault="0093734C" w:rsidP="0093734C">
      <w:pPr>
        <w:pStyle w:val="Body"/>
        <w:rPr>
          <w:sz w:val="24"/>
          <w:szCs w:val="24"/>
        </w:rPr>
      </w:pPr>
      <w:r w:rsidRPr="003961ED">
        <w:rPr>
          <w:sz w:val="24"/>
          <w:szCs w:val="24"/>
        </w:rPr>
        <w:t>Shipping Australia Limited is a peak industry body representing shipowners and shipping agents in areas of shipping policy, environmentally sustainable practices and safe ship operation.</w:t>
      </w:r>
      <w:r w:rsidR="00125F7A" w:rsidRPr="003961ED">
        <w:rPr>
          <w:sz w:val="24"/>
          <w:szCs w:val="24"/>
        </w:rPr>
        <w:t xml:space="preserve"> </w:t>
      </w:r>
      <w:r w:rsidRPr="003961ED">
        <w:rPr>
          <w:sz w:val="24"/>
          <w:szCs w:val="24"/>
        </w:rPr>
        <w:t>Steering groups liaise closely with AMSA in a broad range of issues, including environmental management.</w:t>
      </w:r>
    </w:p>
    <w:p w:rsidR="0093734C" w:rsidRPr="003961ED" w:rsidRDefault="0093734C" w:rsidP="0093734C">
      <w:pPr>
        <w:pStyle w:val="Heading3"/>
        <w:rPr>
          <w:sz w:val="24"/>
          <w:szCs w:val="24"/>
        </w:rPr>
      </w:pPr>
      <w:r w:rsidRPr="003961ED">
        <w:rPr>
          <w:sz w:val="24"/>
          <w:szCs w:val="24"/>
        </w:rPr>
        <w:t xml:space="preserve">National Introduced </w:t>
      </w:r>
      <w:r w:rsidR="00757BFD" w:rsidRPr="003961ED">
        <w:rPr>
          <w:sz w:val="24"/>
          <w:szCs w:val="24"/>
        </w:rPr>
        <w:t>Marine Pests Coordination Group</w:t>
      </w:r>
    </w:p>
    <w:p w:rsidR="0093734C" w:rsidRPr="003961ED" w:rsidRDefault="0093734C" w:rsidP="0093734C">
      <w:pPr>
        <w:pStyle w:val="Body"/>
        <w:rPr>
          <w:sz w:val="24"/>
          <w:szCs w:val="24"/>
        </w:rPr>
      </w:pPr>
      <w:r w:rsidRPr="003961ED">
        <w:rPr>
          <w:sz w:val="24"/>
          <w:szCs w:val="24"/>
        </w:rPr>
        <w:t>The National Introduced M</w:t>
      </w:r>
      <w:r w:rsidR="00757BFD" w:rsidRPr="003961ED">
        <w:rPr>
          <w:sz w:val="24"/>
          <w:szCs w:val="24"/>
        </w:rPr>
        <w:t xml:space="preserve">arine Pests Coordination Group </w:t>
      </w:r>
      <w:r w:rsidRPr="003961ED">
        <w:rPr>
          <w:sz w:val="24"/>
          <w:szCs w:val="24"/>
        </w:rPr>
        <w:t xml:space="preserve">is an Australian Government group which sits within the DAFF. It was formed under the National System for the Prevention and Management of Marine Pest Incursions (National System) to implement the system. The National System aims to prevent new marine pests arriving, guide responses when a new pest does arrive and minimise the spread and impact of pests already established in Australia. </w:t>
      </w:r>
    </w:p>
    <w:p w:rsidR="0093734C" w:rsidRPr="003961ED" w:rsidRDefault="0093734C" w:rsidP="0093734C">
      <w:pPr>
        <w:pStyle w:val="Body"/>
        <w:rPr>
          <w:sz w:val="24"/>
          <w:szCs w:val="24"/>
        </w:rPr>
      </w:pPr>
      <w:r w:rsidRPr="003961ED">
        <w:rPr>
          <w:sz w:val="24"/>
          <w:szCs w:val="24"/>
        </w:rPr>
        <w:t>Under the National System, a number of management guidelines have been developed, including those aiming at management of biofouling on commercial fishing vessels and commercial vessels. Other publications include:</w:t>
      </w:r>
    </w:p>
    <w:p w:rsidR="0093734C" w:rsidRPr="003961ED" w:rsidRDefault="0093734C" w:rsidP="0093734C">
      <w:pPr>
        <w:pStyle w:val="Bullet"/>
        <w:rPr>
          <w:szCs w:val="24"/>
        </w:rPr>
      </w:pPr>
      <w:r w:rsidRPr="003961ED">
        <w:rPr>
          <w:szCs w:val="24"/>
        </w:rPr>
        <w:t>National control pans for specific marine pests</w:t>
      </w:r>
    </w:p>
    <w:p w:rsidR="0093734C" w:rsidRPr="003961ED" w:rsidRDefault="0093734C" w:rsidP="0093734C">
      <w:pPr>
        <w:pStyle w:val="Bullet"/>
        <w:rPr>
          <w:szCs w:val="24"/>
        </w:rPr>
      </w:pPr>
      <w:r w:rsidRPr="003961ED">
        <w:rPr>
          <w:szCs w:val="24"/>
        </w:rPr>
        <w:t xml:space="preserve">Australian emergency marine pest plan </w:t>
      </w:r>
    </w:p>
    <w:p w:rsidR="0093734C" w:rsidRPr="003961ED" w:rsidRDefault="0093734C" w:rsidP="0093734C">
      <w:pPr>
        <w:pStyle w:val="Bullet"/>
        <w:rPr>
          <w:szCs w:val="24"/>
        </w:rPr>
      </w:pPr>
      <w:r w:rsidRPr="003961ED">
        <w:rPr>
          <w:szCs w:val="24"/>
        </w:rPr>
        <w:t>Australian marine pest monitoring manual and guidelines</w:t>
      </w:r>
      <w:r w:rsidR="00D572A1" w:rsidRPr="003961ED">
        <w:rPr>
          <w:szCs w:val="24"/>
        </w:rPr>
        <w:t>.</w:t>
      </w:r>
    </w:p>
    <w:p w:rsidR="00125F7A" w:rsidRPr="003961ED" w:rsidRDefault="00125F7A" w:rsidP="00125F7A">
      <w:pPr>
        <w:pStyle w:val="Body"/>
        <w:rPr>
          <w:sz w:val="24"/>
          <w:szCs w:val="24"/>
        </w:rPr>
      </w:pPr>
      <w:r w:rsidRPr="003961ED">
        <w:rPr>
          <w:sz w:val="24"/>
          <w:szCs w:val="24"/>
        </w:rPr>
        <w:t xml:space="preserve">The GBRMPA should review progress on the proposed action plans that underpin this </w:t>
      </w:r>
      <w:r w:rsidR="008253FF">
        <w:rPr>
          <w:sz w:val="24"/>
          <w:szCs w:val="24"/>
        </w:rPr>
        <w:t>EMS</w:t>
      </w:r>
      <w:r w:rsidRPr="003961ED">
        <w:rPr>
          <w:sz w:val="24"/>
          <w:szCs w:val="24"/>
        </w:rPr>
        <w:t xml:space="preserve"> at regular intervals. Progress on the implementation of the actions is recommended to be reported at six monthly intervals.</w:t>
      </w:r>
    </w:p>
    <w:p w:rsidR="00125F7A" w:rsidRPr="003961ED" w:rsidRDefault="00125F7A" w:rsidP="00125F7A">
      <w:pPr>
        <w:pStyle w:val="Body"/>
        <w:rPr>
          <w:sz w:val="24"/>
          <w:szCs w:val="24"/>
        </w:rPr>
      </w:pPr>
      <w:r w:rsidRPr="003961ED">
        <w:rPr>
          <w:sz w:val="24"/>
          <w:szCs w:val="24"/>
        </w:rPr>
        <w:t xml:space="preserve">Reporting of findings from the action plans and how they support the </w:t>
      </w:r>
      <w:r w:rsidR="008253FF">
        <w:rPr>
          <w:sz w:val="24"/>
          <w:szCs w:val="24"/>
        </w:rPr>
        <w:t>EMS</w:t>
      </w:r>
      <w:r w:rsidRPr="003961ED">
        <w:rPr>
          <w:sz w:val="24"/>
          <w:szCs w:val="24"/>
        </w:rPr>
        <w:t xml:space="preserve"> for improved management of anchorages within the </w:t>
      </w:r>
      <w:r w:rsidR="005D090B" w:rsidRPr="003961ED">
        <w:rPr>
          <w:sz w:val="24"/>
          <w:szCs w:val="24"/>
        </w:rPr>
        <w:t>World Heritage Area</w:t>
      </w:r>
      <w:r w:rsidRPr="003961ED">
        <w:rPr>
          <w:sz w:val="24"/>
          <w:szCs w:val="24"/>
        </w:rPr>
        <w:t xml:space="preserve"> should also be included in the Great Barrier Reef Outlook Report. </w:t>
      </w:r>
    </w:p>
    <w:p w:rsidR="006711BE" w:rsidRPr="00B92FF0" w:rsidRDefault="006711BE" w:rsidP="006711BE">
      <w:pPr>
        <w:pStyle w:val="Heading1"/>
      </w:pPr>
      <w:bookmarkStart w:id="179" w:name="_Toc340742203"/>
      <w:bookmarkStart w:id="180" w:name="_Toc340742990"/>
      <w:bookmarkStart w:id="181" w:name="_Toc340743126"/>
      <w:bookmarkStart w:id="182" w:name="_Toc353532671"/>
      <w:bookmarkStart w:id="183" w:name="_Toc353798722"/>
      <w:bookmarkStart w:id="184" w:name="_Toc358987198"/>
      <w:r w:rsidRPr="00B92FF0">
        <w:t>Summary</w:t>
      </w:r>
      <w:bookmarkEnd w:id="179"/>
      <w:bookmarkEnd w:id="180"/>
      <w:bookmarkEnd w:id="181"/>
      <w:bookmarkEnd w:id="182"/>
      <w:bookmarkEnd w:id="183"/>
      <w:bookmarkEnd w:id="184"/>
    </w:p>
    <w:p w:rsidR="00D16AA2" w:rsidRPr="003961ED" w:rsidRDefault="00D16AA2" w:rsidP="00D16AA2">
      <w:pPr>
        <w:pStyle w:val="Body"/>
        <w:rPr>
          <w:sz w:val="24"/>
          <w:szCs w:val="24"/>
        </w:rPr>
      </w:pPr>
      <w:r w:rsidRPr="003961ED">
        <w:rPr>
          <w:sz w:val="24"/>
          <w:szCs w:val="24"/>
        </w:rPr>
        <w:t>This report present</w:t>
      </w:r>
      <w:r w:rsidR="000B1C08" w:rsidRPr="003961ED">
        <w:rPr>
          <w:sz w:val="24"/>
          <w:szCs w:val="24"/>
        </w:rPr>
        <w:t>s the findings of phase 3 of th</w:t>
      </w:r>
      <w:r w:rsidR="003163AA" w:rsidRPr="003961ED">
        <w:rPr>
          <w:sz w:val="24"/>
          <w:szCs w:val="24"/>
        </w:rPr>
        <w:t>e</w:t>
      </w:r>
      <w:r w:rsidRPr="003961ED">
        <w:rPr>
          <w:sz w:val="24"/>
          <w:szCs w:val="24"/>
        </w:rPr>
        <w:t xml:space="preserve"> project, the environmental ship anchorage management strategies that could be used to avoid, mitigate, offset or adaptively manage identified impacts. </w:t>
      </w:r>
    </w:p>
    <w:p w:rsidR="00BD6764" w:rsidRPr="003961ED" w:rsidRDefault="00BD6764" w:rsidP="00BD6764">
      <w:pPr>
        <w:pStyle w:val="Body"/>
        <w:rPr>
          <w:rFonts w:cs="Arial"/>
          <w:sz w:val="24"/>
          <w:szCs w:val="24"/>
        </w:rPr>
      </w:pPr>
      <w:r w:rsidRPr="003961ED">
        <w:rPr>
          <w:rFonts w:cs="Arial"/>
          <w:sz w:val="24"/>
          <w:szCs w:val="24"/>
        </w:rPr>
        <w:t>A review of the shipping demand forecast, existing site conditions and impacts, and comparative analysis of management strategies completed under phases 1 and 2 of th</w:t>
      </w:r>
      <w:r w:rsidR="003163AA" w:rsidRPr="003961ED">
        <w:rPr>
          <w:rFonts w:cs="Arial"/>
          <w:sz w:val="24"/>
          <w:szCs w:val="24"/>
        </w:rPr>
        <w:t>e</w:t>
      </w:r>
      <w:r w:rsidRPr="003961ED">
        <w:rPr>
          <w:rFonts w:cs="Arial"/>
          <w:sz w:val="24"/>
          <w:szCs w:val="24"/>
        </w:rPr>
        <w:t xml:space="preserve"> project were used to develop an environmental ship anchorage management strategy which determines the </w:t>
      </w:r>
      <w:r w:rsidR="004935AB" w:rsidRPr="003961ED">
        <w:rPr>
          <w:rFonts w:cs="Arial"/>
          <w:sz w:val="24"/>
          <w:szCs w:val="24"/>
        </w:rPr>
        <w:t>options</w:t>
      </w:r>
      <w:r w:rsidRPr="003961ED">
        <w:rPr>
          <w:rFonts w:cs="Arial"/>
          <w:sz w:val="24"/>
          <w:szCs w:val="24"/>
        </w:rPr>
        <w:t xml:space="preserve"> which exist to implement new, or adapt and improve existing anchorage management actions to avoid further impacts on the World Heritage Area, particularly under future shipping demand.</w:t>
      </w:r>
    </w:p>
    <w:p w:rsidR="00734310" w:rsidRPr="003961ED" w:rsidRDefault="00734310" w:rsidP="00734310">
      <w:pPr>
        <w:pStyle w:val="Body"/>
        <w:rPr>
          <w:sz w:val="24"/>
          <w:szCs w:val="24"/>
        </w:rPr>
      </w:pPr>
      <w:r w:rsidRPr="003961ED">
        <w:rPr>
          <w:sz w:val="24"/>
          <w:szCs w:val="24"/>
        </w:rPr>
        <w:t xml:space="preserve">This project review indicates that there are a number of values for which the World Heritage Area is designated that have potential to be impacted by ship anchorage associated with each of the five major Queensland ports. The location and management of anchorage areas have the potential to impacts the OUV of the World Heritage Area. </w:t>
      </w:r>
    </w:p>
    <w:p w:rsidR="00734310" w:rsidRPr="003961ED" w:rsidRDefault="00734310" w:rsidP="00734310">
      <w:pPr>
        <w:pStyle w:val="Body"/>
        <w:rPr>
          <w:sz w:val="24"/>
          <w:szCs w:val="24"/>
        </w:rPr>
      </w:pPr>
      <w:r w:rsidRPr="003961ED">
        <w:rPr>
          <w:sz w:val="24"/>
          <w:szCs w:val="24"/>
        </w:rPr>
        <w:t>The potential impacts of anchorages are currently managed through the implementation of existing legislation. There are also a number of additional current management options and future opportunities that exist or are recommended for each of the identified impacts. The management options for each of the five ports have been used to direct the development of the environmental ship anchorage management strategy.</w:t>
      </w:r>
    </w:p>
    <w:p w:rsidR="00D16AA2" w:rsidRPr="003961ED" w:rsidRDefault="00D16AA2" w:rsidP="00D16AA2">
      <w:pPr>
        <w:pStyle w:val="Body"/>
        <w:rPr>
          <w:rFonts w:cs="Arial"/>
          <w:sz w:val="24"/>
          <w:szCs w:val="24"/>
        </w:rPr>
      </w:pPr>
      <w:r w:rsidRPr="003961ED">
        <w:rPr>
          <w:rFonts w:cs="Arial"/>
          <w:sz w:val="24"/>
          <w:szCs w:val="24"/>
        </w:rPr>
        <w:t xml:space="preserve">The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The strategy, therefore, provides for improved environmental management of the existing port anchorages which has comparable social benefits. </w:t>
      </w:r>
    </w:p>
    <w:p w:rsidR="00D16AA2" w:rsidRPr="003961ED" w:rsidRDefault="00D16AA2" w:rsidP="00D16AA2">
      <w:pPr>
        <w:pStyle w:val="Body"/>
        <w:rPr>
          <w:rFonts w:cs="Arial"/>
          <w:b/>
          <w:sz w:val="24"/>
          <w:szCs w:val="24"/>
        </w:rPr>
      </w:pPr>
      <w:r w:rsidRPr="003961ED">
        <w:rPr>
          <w:rFonts w:cs="Arial"/>
          <w:sz w:val="24"/>
          <w:szCs w:val="24"/>
        </w:rPr>
        <w:t xml:space="preserve">Three explicit Objectives support the strategy to improve future management of ship anchorages and actions are designed to achieve each of these Objectives: </w:t>
      </w:r>
    </w:p>
    <w:p w:rsidR="00D16AA2" w:rsidRPr="003961ED" w:rsidRDefault="00DC46DB" w:rsidP="00D16AA2">
      <w:pPr>
        <w:pStyle w:val="Bullet"/>
        <w:numPr>
          <w:ilvl w:val="0"/>
          <w:numId w:val="0"/>
        </w:numPr>
        <w:ind w:left="360" w:hanging="360"/>
        <w:rPr>
          <w:rFonts w:cs="Arial"/>
          <w:szCs w:val="24"/>
        </w:rPr>
      </w:pPr>
      <w:r>
        <w:rPr>
          <w:rFonts w:cs="Arial"/>
          <w:szCs w:val="24"/>
        </w:rPr>
        <w:t>Objective 1:</w:t>
      </w:r>
      <w:r w:rsidR="00D16AA2" w:rsidRPr="003961ED">
        <w:rPr>
          <w:rFonts w:cs="Arial"/>
          <w:szCs w:val="24"/>
        </w:rPr>
        <w:t xml:space="preserve"> Manage existing anchorages with the aim of protecting environmental values</w:t>
      </w:r>
    </w:p>
    <w:p w:rsidR="00D16AA2" w:rsidRPr="003961ED" w:rsidRDefault="00D16AA2" w:rsidP="00D16AA2">
      <w:pPr>
        <w:pStyle w:val="Body"/>
        <w:ind w:left="360"/>
        <w:rPr>
          <w:rFonts w:cs="Arial"/>
          <w:sz w:val="24"/>
          <w:szCs w:val="24"/>
        </w:rPr>
      </w:pPr>
      <w:r w:rsidRPr="008E0B24">
        <w:rPr>
          <w:rFonts w:cs="Arial"/>
          <w:i/>
          <w:sz w:val="24"/>
          <w:szCs w:val="24"/>
        </w:rPr>
        <w:t>Outcome</w:t>
      </w:r>
      <w:r w:rsidRPr="003961ED">
        <w:rPr>
          <w:rFonts w:cs="Arial"/>
          <w:i/>
          <w:sz w:val="24"/>
          <w:szCs w:val="24"/>
        </w:rPr>
        <w:t xml:space="preserve"> 1-1:</w:t>
      </w:r>
      <w:r w:rsidRPr="003961ED">
        <w:rPr>
          <w:rFonts w:cs="Arial"/>
          <w:sz w:val="24"/>
          <w:szCs w:val="24"/>
        </w:rPr>
        <w:t xml:space="preserve"> Provide guidance and education for key stakeholders in environmental management of anchorages and ships while at anchor for improved environmental outcomes</w:t>
      </w:r>
    </w:p>
    <w:p w:rsidR="00D16AA2" w:rsidRPr="003961ED" w:rsidRDefault="00D16AA2" w:rsidP="00D16AA2">
      <w:pPr>
        <w:pStyle w:val="Body"/>
        <w:ind w:left="360"/>
        <w:rPr>
          <w:rFonts w:cs="Arial"/>
          <w:sz w:val="24"/>
          <w:szCs w:val="24"/>
        </w:rPr>
      </w:pPr>
      <w:r w:rsidRPr="008E0B24">
        <w:rPr>
          <w:rFonts w:cs="Arial"/>
          <w:i/>
          <w:sz w:val="24"/>
          <w:szCs w:val="24"/>
        </w:rPr>
        <w:t>Outcome</w:t>
      </w:r>
      <w:r w:rsidRPr="003961ED">
        <w:rPr>
          <w:rFonts w:cs="Arial"/>
          <w:i/>
          <w:sz w:val="24"/>
          <w:szCs w:val="24"/>
        </w:rPr>
        <w:t xml:space="preserve"> 1-2</w:t>
      </w:r>
      <w:r w:rsidRPr="003961ED">
        <w:rPr>
          <w:rFonts w:cs="Arial"/>
          <w:sz w:val="24"/>
          <w:szCs w:val="24"/>
        </w:rPr>
        <w:t>: Obtain better understanding of environmental condition of anchorages and their use near ports to enable adaptive management under changing conditions</w:t>
      </w:r>
    </w:p>
    <w:p w:rsidR="00D16AA2" w:rsidRPr="003961ED" w:rsidRDefault="00D16AA2" w:rsidP="00D16AA2">
      <w:pPr>
        <w:pStyle w:val="Body"/>
        <w:ind w:left="360"/>
        <w:rPr>
          <w:rFonts w:cs="Arial"/>
          <w:sz w:val="24"/>
          <w:szCs w:val="24"/>
        </w:rPr>
      </w:pPr>
      <w:r w:rsidRPr="008E0B24">
        <w:rPr>
          <w:rFonts w:cs="Arial"/>
          <w:i/>
          <w:sz w:val="24"/>
          <w:szCs w:val="24"/>
        </w:rPr>
        <w:t>Outcome</w:t>
      </w:r>
      <w:r w:rsidRPr="003961ED">
        <w:rPr>
          <w:rFonts w:cs="Arial"/>
          <w:i/>
          <w:sz w:val="24"/>
          <w:szCs w:val="24"/>
        </w:rPr>
        <w:t xml:space="preserve"> 1-3</w:t>
      </w:r>
      <w:r w:rsidRPr="003961ED">
        <w:rPr>
          <w:rFonts w:cs="Arial"/>
          <w:sz w:val="24"/>
          <w:szCs w:val="24"/>
        </w:rPr>
        <w:t>: Further enhance environmental performance at ship anchorages for improved environmental outcomes</w:t>
      </w:r>
    </w:p>
    <w:p w:rsidR="00D16AA2" w:rsidRPr="003961ED" w:rsidRDefault="00D16AA2" w:rsidP="00D16AA2">
      <w:pPr>
        <w:pStyle w:val="Bullet"/>
        <w:numPr>
          <w:ilvl w:val="0"/>
          <w:numId w:val="0"/>
        </w:numPr>
        <w:ind w:left="360" w:hanging="360"/>
        <w:rPr>
          <w:rFonts w:cs="Arial"/>
          <w:szCs w:val="24"/>
        </w:rPr>
      </w:pPr>
      <w:r w:rsidRPr="003961ED">
        <w:rPr>
          <w:rFonts w:cs="Arial"/>
          <w:szCs w:val="24"/>
        </w:rPr>
        <w:t xml:space="preserve">Objective 2: Optimise use of existing anchorages in the Marine Park </w:t>
      </w:r>
    </w:p>
    <w:p w:rsidR="00D16AA2" w:rsidRPr="003961ED" w:rsidRDefault="00D16AA2" w:rsidP="00D16AA2">
      <w:pPr>
        <w:pStyle w:val="Body"/>
        <w:ind w:left="360"/>
        <w:rPr>
          <w:rFonts w:cs="Arial"/>
          <w:sz w:val="24"/>
          <w:szCs w:val="24"/>
        </w:rPr>
      </w:pPr>
      <w:r w:rsidRPr="008E0B24">
        <w:rPr>
          <w:rFonts w:cs="Arial"/>
          <w:i/>
          <w:sz w:val="24"/>
          <w:szCs w:val="24"/>
        </w:rPr>
        <w:t>Outcome</w:t>
      </w:r>
      <w:r w:rsidRPr="003961ED">
        <w:rPr>
          <w:rFonts w:cs="Arial"/>
          <w:i/>
          <w:sz w:val="24"/>
          <w:szCs w:val="24"/>
        </w:rPr>
        <w:t xml:space="preserve"> 2-1:</w:t>
      </w:r>
      <w:r w:rsidRPr="003961ED">
        <w:rPr>
          <w:rFonts w:cs="Arial"/>
          <w:sz w:val="24"/>
          <w:szCs w:val="24"/>
        </w:rPr>
        <w:t xml:space="preserve"> </w:t>
      </w:r>
      <w:r w:rsidRPr="003961ED">
        <w:rPr>
          <w:sz w:val="24"/>
          <w:szCs w:val="24"/>
        </w:rPr>
        <w:t>Restrict shipping industry users of the Marine Park to anchor only in designated anchorage areas</w:t>
      </w:r>
    </w:p>
    <w:p w:rsidR="00D16AA2" w:rsidRPr="003961ED" w:rsidRDefault="00D16AA2" w:rsidP="00D16AA2">
      <w:pPr>
        <w:pStyle w:val="Body"/>
        <w:ind w:left="360"/>
        <w:rPr>
          <w:rFonts w:cs="Arial"/>
          <w:sz w:val="24"/>
          <w:szCs w:val="24"/>
        </w:rPr>
      </w:pPr>
      <w:r w:rsidRPr="008E0B24">
        <w:rPr>
          <w:rFonts w:cs="Arial"/>
          <w:i/>
          <w:sz w:val="24"/>
          <w:szCs w:val="24"/>
        </w:rPr>
        <w:t>Outcome</w:t>
      </w:r>
      <w:r w:rsidRPr="003961ED">
        <w:rPr>
          <w:rFonts w:cs="Arial"/>
          <w:i/>
          <w:sz w:val="24"/>
          <w:szCs w:val="24"/>
        </w:rPr>
        <w:t xml:space="preserve"> 2-2</w:t>
      </w:r>
      <w:r w:rsidRPr="003961ED">
        <w:rPr>
          <w:rFonts w:cs="Arial"/>
          <w:sz w:val="24"/>
          <w:szCs w:val="24"/>
        </w:rPr>
        <w:t>: Minimise the need for further anchorages in the Marine Park</w:t>
      </w:r>
    </w:p>
    <w:p w:rsidR="00D16AA2" w:rsidRPr="003961ED" w:rsidRDefault="00D16AA2" w:rsidP="00D16AA2">
      <w:pPr>
        <w:pStyle w:val="Bullet"/>
        <w:numPr>
          <w:ilvl w:val="0"/>
          <w:numId w:val="0"/>
        </w:numPr>
        <w:ind w:left="360" w:hanging="360"/>
        <w:rPr>
          <w:rFonts w:cs="Arial"/>
          <w:szCs w:val="24"/>
        </w:rPr>
      </w:pPr>
      <w:r w:rsidRPr="003961ED">
        <w:rPr>
          <w:rFonts w:cs="Arial"/>
          <w:szCs w:val="24"/>
        </w:rPr>
        <w:t>Objective 3: Minimise environmental impacts from future anchorages and anchorage relocations</w:t>
      </w:r>
    </w:p>
    <w:p w:rsidR="00D16AA2" w:rsidRPr="003961ED" w:rsidRDefault="00D16AA2" w:rsidP="00D16AA2">
      <w:pPr>
        <w:pStyle w:val="Body"/>
        <w:ind w:left="360"/>
        <w:rPr>
          <w:rFonts w:cs="Arial"/>
          <w:sz w:val="24"/>
          <w:szCs w:val="24"/>
        </w:rPr>
      </w:pPr>
      <w:r w:rsidRPr="008E0B24">
        <w:rPr>
          <w:rFonts w:cs="Arial"/>
          <w:i/>
          <w:sz w:val="24"/>
          <w:szCs w:val="24"/>
        </w:rPr>
        <w:t>Outcome</w:t>
      </w:r>
      <w:r w:rsidRPr="003961ED">
        <w:rPr>
          <w:rFonts w:cs="Arial"/>
          <w:i/>
          <w:sz w:val="24"/>
          <w:szCs w:val="24"/>
        </w:rPr>
        <w:t xml:space="preserve"> 3-1:</w:t>
      </w:r>
      <w:r w:rsidRPr="003961ED">
        <w:rPr>
          <w:rFonts w:cs="Arial"/>
          <w:sz w:val="24"/>
          <w:szCs w:val="24"/>
        </w:rPr>
        <w:t xml:space="preserve"> </w:t>
      </w:r>
      <w:r w:rsidRPr="003961ED">
        <w:rPr>
          <w:sz w:val="24"/>
          <w:szCs w:val="24"/>
        </w:rPr>
        <w:t>Ensure environmental criteria are considered when selecting future anchorages</w:t>
      </w:r>
    </w:p>
    <w:p w:rsidR="00D16AA2" w:rsidRPr="003961ED" w:rsidRDefault="00D16AA2" w:rsidP="00D16AA2">
      <w:pPr>
        <w:pStyle w:val="Body"/>
        <w:rPr>
          <w:sz w:val="24"/>
          <w:szCs w:val="24"/>
        </w:rPr>
      </w:pPr>
      <w:r w:rsidRPr="003961ED">
        <w:rPr>
          <w:sz w:val="24"/>
          <w:szCs w:val="24"/>
        </w:rPr>
        <w:t>For successful implementation of the management strategies proposed in this document, it is recommended that the GBRMPA:</w:t>
      </w:r>
    </w:p>
    <w:p w:rsidR="00D16AA2" w:rsidRPr="003961ED" w:rsidRDefault="006B1228" w:rsidP="00D16AA2">
      <w:pPr>
        <w:pStyle w:val="Bullet"/>
        <w:rPr>
          <w:szCs w:val="24"/>
        </w:rPr>
      </w:pPr>
      <w:r w:rsidRPr="003961ED">
        <w:rPr>
          <w:szCs w:val="24"/>
        </w:rPr>
        <w:t>D</w:t>
      </w:r>
      <w:r w:rsidR="00D16AA2" w:rsidRPr="003961ED">
        <w:rPr>
          <w:szCs w:val="24"/>
        </w:rPr>
        <w:t>evelop implementation plans for each of the actions, including resource requirements, schedules and key milestones</w:t>
      </w:r>
      <w:r w:rsidRPr="003961ED">
        <w:rPr>
          <w:szCs w:val="24"/>
        </w:rPr>
        <w:t>.</w:t>
      </w:r>
    </w:p>
    <w:p w:rsidR="00D16AA2" w:rsidRPr="003961ED" w:rsidRDefault="006B1228" w:rsidP="00D16AA2">
      <w:pPr>
        <w:pStyle w:val="Bullet"/>
        <w:rPr>
          <w:szCs w:val="24"/>
        </w:rPr>
      </w:pPr>
      <w:r w:rsidRPr="003961ED">
        <w:rPr>
          <w:szCs w:val="24"/>
        </w:rPr>
        <w:t>R</w:t>
      </w:r>
      <w:r w:rsidR="00D16AA2" w:rsidRPr="003961ED">
        <w:rPr>
          <w:szCs w:val="24"/>
        </w:rPr>
        <w:t>eview the management strategies in the context of existing programs and proposed initiatives and adjust timeframes, where required</w:t>
      </w:r>
      <w:r w:rsidRPr="003961ED">
        <w:rPr>
          <w:szCs w:val="24"/>
        </w:rPr>
        <w:t>.</w:t>
      </w:r>
    </w:p>
    <w:p w:rsidR="00D16AA2" w:rsidRPr="003961ED" w:rsidRDefault="006B1228" w:rsidP="00D16AA2">
      <w:pPr>
        <w:pStyle w:val="Bullet"/>
        <w:rPr>
          <w:szCs w:val="24"/>
        </w:rPr>
      </w:pPr>
      <w:r w:rsidRPr="003961ED">
        <w:rPr>
          <w:szCs w:val="24"/>
        </w:rPr>
        <w:t>I</w:t>
      </w:r>
      <w:r w:rsidR="00D16AA2" w:rsidRPr="003961ED">
        <w:rPr>
          <w:szCs w:val="24"/>
        </w:rPr>
        <w:t>dentify resource availability (personnel and finance)</w:t>
      </w:r>
      <w:r w:rsidRPr="003961ED">
        <w:rPr>
          <w:szCs w:val="24"/>
        </w:rPr>
        <w:t>.</w:t>
      </w:r>
    </w:p>
    <w:p w:rsidR="00D16AA2" w:rsidRPr="003961ED" w:rsidRDefault="006B1228" w:rsidP="00D16AA2">
      <w:pPr>
        <w:pStyle w:val="Bullet"/>
        <w:rPr>
          <w:szCs w:val="24"/>
        </w:rPr>
      </w:pPr>
      <w:r w:rsidRPr="003961ED">
        <w:rPr>
          <w:szCs w:val="24"/>
        </w:rPr>
        <w:t>D</w:t>
      </w:r>
      <w:r w:rsidR="00D16AA2" w:rsidRPr="003961ED">
        <w:rPr>
          <w:szCs w:val="24"/>
        </w:rPr>
        <w:t>evelop a framework for stakeholder engagement, including identification of stakeholders for each of the actions and mode of engagement (e.g. through industry groups or directly)</w:t>
      </w:r>
      <w:r w:rsidRPr="003961ED">
        <w:rPr>
          <w:szCs w:val="24"/>
        </w:rPr>
        <w:t>.</w:t>
      </w:r>
    </w:p>
    <w:p w:rsidR="00D16AA2" w:rsidRPr="003961ED" w:rsidRDefault="006B1228" w:rsidP="00D16AA2">
      <w:pPr>
        <w:pStyle w:val="Bullet"/>
        <w:rPr>
          <w:szCs w:val="24"/>
        </w:rPr>
      </w:pPr>
      <w:r w:rsidRPr="003961ED">
        <w:rPr>
          <w:szCs w:val="24"/>
        </w:rPr>
        <w:t>E</w:t>
      </w:r>
      <w:r w:rsidR="00D16AA2" w:rsidRPr="003961ED">
        <w:rPr>
          <w:szCs w:val="24"/>
        </w:rPr>
        <w:t>ngage with stakeholders early (e.g. within the next six months) to identify where opportunities for collabor</w:t>
      </w:r>
      <w:r w:rsidR="008920F6" w:rsidRPr="003961ED">
        <w:rPr>
          <w:szCs w:val="24"/>
        </w:rPr>
        <w:t>ation or shared resources exist</w:t>
      </w:r>
      <w:r w:rsidRPr="003961ED">
        <w:rPr>
          <w:szCs w:val="24"/>
        </w:rPr>
        <w:t>.</w:t>
      </w:r>
    </w:p>
    <w:p w:rsidR="00D16AA2" w:rsidRPr="003961ED" w:rsidRDefault="006B1228" w:rsidP="00D16AA2">
      <w:pPr>
        <w:pStyle w:val="Bullet"/>
        <w:rPr>
          <w:szCs w:val="24"/>
        </w:rPr>
      </w:pPr>
      <w:r w:rsidRPr="003961ED">
        <w:rPr>
          <w:szCs w:val="24"/>
        </w:rPr>
        <w:t>E</w:t>
      </w:r>
      <w:r w:rsidR="00D16AA2" w:rsidRPr="003961ED">
        <w:rPr>
          <w:szCs w:val="24"/>
        </w:rPr>
        <w:t>ngage with stakeholders comprehensively</w:t>
      </w:r>
      <w:r w:rsidR="008920F6" w:rsidRPr="003961ED">
        <w:rPr>
          <w:szCs w:val="24"/>
        </w:rPr>
        <w:t>.</w:t>
      </w:r>
    </w:p>
    <w:p w:rsidR="00A92457" w:rsidRPr="003961ED" w:rsidRDefault="00A92457" w:rsidP="00A92457">
      <w:pPr>
        <w:pStyle w:val="Body"/>
        <w:rPr>
          <w:sz w:val="24"/>
          <w:szCs w:val="24"/>
        </w:rPr>
      </w:pPr>
      <w:r w:rsidRPr="003961ED">
        <w:rPr>
          <w:sz w:val="24"/>
          <w:szCs w:val="24"/>
        </w:rPr>
        <w:t>The environmental ship anchorage management strategy aims to be applicable to the current and future use of the port anchorages and underpin ongoing sustainable use of the anchorages in the World Heritage Area without putting at risk the values for which the area is recognised.</w:t>
      </w:r>
    </w:p>
    <w:p w:rsidR="00734310" w:rsidRDefault="00734310" w:rsidP="00734310">
      <w:pPr>
        <w:pStyle w:val="Body"/>
      </w:pPr>
    </w:p>
    <w:p w:rsidR="0060381F" w:rsidRDefault="0060381F" w:rsidP="0060381F">
      <w:pPr>
        <w:pStyle w:val="Heading1"/>
      </w:pPr>
      <w:bookmarkStart w:id="185" w:name="_References"/>
      <w:bookmarkStart w:id="186" w:name="_Toc353532672"/>
      <w:bookmarkStart w:id="187" w:name="_Toc353798723"/>
      <w:bookmarkStart w:id="188" w:name="_Toc358987199"/>
      <w:bookmarkEnd w:id="185"/>
      <w:r>
        <w:t>References</w:t>
      </w:r>
      <w:bookmarkEnd w:id="186"/>
      <w:bookmarkEnd w:id="187"/>
      <w:bookmarkEnd w:id="188"/>
    </w:p>
    <w:p w:rsidR="00DC3955" w:rsidRDefault="00DC3955" w:rsidP="0060381F">
      <w:pPr>
        <w:pStyle w:val="Body"/>
        <w:rPr>
          <w:sz w:val="24"/>
          <w:szCs w:val="24"/>
        </w:rPr>
      </w:pPr>
      <w:proofErr w:type="gramStart"/>
      <w:r w:rsidRPr="003961ED">
        <w:rPr>
          <w:sz w:val="24"/>
          <w:szCs w:val="24"/>
        </w:rPr>
        <w:t>Australian Ship Owners Association</w:t>
      </w:r>
      <w:r>
        <w:rPr>
          <w:sz w:val="24"/>
          <w:szCs w:val="24"/>
        </w:rPr>
        <w:t xml:space="preserve"> (ASA), viewed 28/03/2013, </w:t>
      </w:r>
      <w:hyperlink w:anchor="_References" w:history="1">
        <w:r w:rsidRPr="00DC3955">
          <w:rPr>
            <w:rStyle w:val="Hyperlink"/>
            <w:sz w:val="24"/>
            <w:szCs w:val="24"/>
          </w:rPr>
          <w:t>http://www.asa.com.au/</w:t>
        </w:r>
      </w:hyperlink>
      <w:r>
        <w:rPr>
          <w:sz w:val="24"/>
          <w:szCs w:val="24"/>
        </w:rPr>
        <w:t>.</w:t>
      </w:r>
      <w:proofErr w:type="gramEnd"/>
    </w:p>
    <w:p w:rsidR="00855CC5" w:rsidRPr="003961ED" w:rsidRDefault="00855CC5" w:rsidP="0060381F">
      <w:pPr>
        <w:pStyle w:val="Body"/>
        <w:rPr>
          <w:sz w:val="24"/>
          <w:szCs w:val="24"/>
        </w:rPr>
      </w:pPr>
      <w:r w:rsidRPr="003961ED">
        <w:rPr>
          <w:sz w:val="24"/>
          <w:szCs w:val="24"/>
        </w:rPr>
        <w:t xml:space="preserve">Aurecon 2012, </w:t>
      </w:r>
      <w:r w:rsidRPr="003961ED">
        <w:rPr>
          <w:i/>
          <w:sz w:val="24"/>
          <w:szCs w:val="24"/>
        </w:rPr>
        <w:t>Draft Final Port of Hay Point Ten Year Development Master Plan</w:t>
      </w:r>
      <w:r w:rsidRPr="003961ED">
        <w:rPr>
          <w:sz w:val="24"/>
          <w:szCs w:val="24"/>
        </w:rPr>
        <w:t>, prepared for North Queensland Bulk Ports Corporation Limited.</w:t>
      </w:r>
    </w:p>
    <w:p w:rsidR="0060381F" w:rsidRPr="003961ED" w:rsidRDefault="006E0CE4" w:rsidP="0060381F">
      <w:pPr>
        <w:pStyle w:val="Body"/>
        <w:rPr>
          <w:sz w:val="24"/>
          <w:szCs w:val="24"/>
        </w:rPr>
      </w:pPr>
      <w:r w:rsidRPr="003961ED">
        <w:rPr>
          <w:sz w:val="24"/>
          <w:szCs w:val="24"/>
        </w:rPr>
        <w:t>Australian Maritime Safety Authority (</w:t>
      </w:r>
      <w:r w:rsidR="0060381F" w:rsidRPr="003961ED">
        <w:rPr>
          <w:sz w:val="24"/>
          <w:szCs w:val="24"/>
        </w:rPr>
        <w:t>AMSA</w:t>
      </w:r>
      <w:r w:rsidRPr="003961ED">
        <w:rPr>
          <w:sz w:val="24"/>
          <w:szCs w:val="24"/>
        </w:rPr>
        <w:t>)</w:t>
      </w:r>
      <w:r w:rsidR="0060381F" w:rsidRPr="003961ED">
        <w:rPr>
          <w:sz w:val="24"/>
          <w:szCs w:val="24"/>
        </w:rPr>
        <w:t xml:space="preserve"> 2011, </w:t>
      </w:r>
      <w:r w:rsidR="0060381F" w:rsidRPr="003961ED">
        <w:rPr>
          <w:i/>
          <w:sz w:val="24"/>
          <w:szCs w:val="24"/>
        </w:rPr>
        <w:t>Assessment of the Risk of Pollution from Marine Oil Spills in Australian Ports and Waters, Det Norske Veritas</w:t>
      </w:r>
      <w:r w:rsidR="0060381F" w:rsidRPr="003961ED">
        <w:rPr>
          <w:sz w:val="24"/>
          <w:szCs w:val="24"/>
        </w:rPr>
        <w:t>, prepared for AMSA.</w:t>
      </w:r>
    </w:p>
    <w:p w:rsidR="00912F92" w:rsidRPr="003961ED" w:rsidRDefault="00912F92" w:rsidP="00912F92">
      <w:pPr>
        <w:pStyle w:val="Body"/>
        <w:rPr>
          <w:sz w:val="24"/>
          <w:szCs w:val="24"/>
        </w:rPr>
      </w:pPr>
      <w:r w:rsidRPr="003961ED">
        <w:rPr>
          <w:sz w:val="24"/>
          <w:szCs w:val="24"/>
        </w:rPr>
        <w:t xml:space="preserve">Cardno Chenoweth 2013, </w:t>
      </w:r>
      <w:r w:rsidR="00506016">
        <w:rPr>
          <w:sz w:val="24"/>
          <w:szCs w:val="24"/>
        </w:rPr>
        <w:t>‘</w:t>
      </w:r>
      <w:r w:rsidRPr="00506016">
        <w:rPr>
          <w:sz w:val="24"/>
          <w:szCs w:val="24"/>
        </w:rPr>
        <w:t>Dudgeon Point Coal Terminals Project Visual Impact Assessment</w:t>
      </w:r>
      <w:r w:rsidR="00506016">
        <w:rPr>
          <w:sz w:val="24"/>
          <w:szCs w:val="24"/>
        </w:rPr>
        <w:t>’</w:t>
      </w:r>
      <w:r w:rsidRPr="00506016">
        <w:rPr>
          <w:sz w:val="24"/>
          <w:szCs w:val="24"/>
        </w:rPr>
        <w:t>,</w:t>
      </w:r>
      <w:r w:rsidRPr="003961ED">
        <w:rPr>
          <w:sz w:val="24"/>
          <w:szCs w:val="24"/>
        </w:rPr>
        <w:t xml:space="preserve"> prepared for North Queensland Bulk Ports Cor</w:t>
      </w:r>
      <w:r w:rsidR="00394D2F" w:rsidRPr="003961ED">
        <w:rPr>
          <w:sz w:val="24"/>
          <w:szCs w:val="24"/>
        </w:rPr>
        <w:t>poration Limited through Worley</w:t>
      </w:r>
      <w:r w:rsidRPr="003961ED">
        <w:rPr>
          <w:sz w:val="24"/>
          <w:szCs w:val="24"/>
        </w:rPr>
        <w:t xml:space="preserve">Parsons. </w:t>
      </w:r>
      <w:r w:rsidR="00506016">
        <w:rPr>
          <w:sz w:val="24"/>
          <w:szCs w:val="24"/>
        </w:rPr>
        <w:t>Unpublished</w:t>
      </w:r>
      <w:r w:rsidRPr="003961ED">
        <w:rPr>
          <w:sz w:val="24"/>
          <w:szCs w:val="24"/>
        </w:rPr>
        <w:t xml:space="preserve"> report provided to GHD </w:t>
      </w:r>
      <w:r w:rsidR="00855CC5" w:rsidRPr="003961ED">
        <w:rPr>
          <w:sz w:val="24"/>
          <w:szCs w:val="24"/>
        </w:rPr>
        <w:t>by</w:t>
      </w:r>
      <w:r w:rsidRPr="003961ED">
        <w:rPr>
          <w:sz w:val="24"/>
          <w:szCs w:val="24"/>
        </w:rPr>
        <w:t xml:space="preserve"> North Queensland Bulk Ports Corporation </w:t>
      </w:r>
      <w:r w:rsidR="007055D9" w:rsidRPr="003961ED">
        <w:rPr>
          <w:sz w:val="24"/>
          <w:szCs w:val="24"/>
        </w:rPr>
        <w:t xml:space="preserve">Limited </w:t>
      </w:r>
      <w:r w:rsidRPr="003961ED">
        <w:rPr>
          <w:sz w:val="24"/>
          <w:szCs w:val="24"/>
        </w:rPr>
        <w:t>in support of this project.</w:t>
      </w:r>
    </w:p>
    <w:p w:rsidR="00912F92" w:rsidRPr="003961ED" w:rsidRDefault="00912F92" w:rsidP="00912F92">
      <w:pPr>
        <w:pStyle w:val="Body"/>
        <w:rPr>
          <w:sz w:val="24"/>
          <w:szCs w:val="24"/>
        </w:rPr>
      </w:pPr>
      <w:r w:rsidRPr="003961ED">
        <w:rPr>
          <w:sz w:val="24"/>
          <w:szCs w:val="24"/>
        </w:rPr>
        <w:t xml:space="preserve">Commonwealth of Australia and the State of Queensland 2009, </w:t>
      </w:r>
      <w:r w:rsidRPr="003961ED">
        <w:rPr>
          <w:i/>
          <w:sz w:val="24"/>
          <w:szCs w:val="24"/>
        </w:rPr>
        <w:t>Great Barrier Reef Intergovernmental Agreement</w:t>
      </w:r>
      <w:r w:rsidRPr="003961ED">
        <w:rPr>
          <w:sz w:val="24"/>
          <w:szCs w:val="24"/>
        </w:rPr>
        <w:t>, Commonwealth of Australia and the State of Queensland</w:t>
      </w:r>
      <w:r w:rsidR="006E0CE4" w:rsidRPr="003961ED">
        <w:rPr>
          <w:sz w:val="24"/>
          <w:szCs w:val="24"/>
        </w:rPr>
        <w:t>.</w:t>
      </w:r>
    </w:p>
    <w:p w:rsidR="00912F92" w:rsidRPr="003961ED" w:rsidRDefault="00912F92" w:rsidP="00912F92">
      <w:pPr>
        <w:pStyle w:val="Body"/>
        <w:rPr>
          <w:sz w:val="24"/>
          <w:szCs w:val="24"/>
        </w:rPr>
      </w:pPr>
      <w:r w:rsidRPr="003961ED">
        <w:rPr>
          <w:sz w:val="24"/>
          <w:szCs w:val="24"/>
        </w:rPr>
        <w:t xml:space="preserve">Department of State Development, Infrastructure and Planning </w:t>
      </w:r>
      <w:r w:rsidR="007055D9" w:rsidRPr="003961ED">
        <w:rPr>
          <w:sz w:val="24"/>
          <w:szCs w:val="24"/>
        </w:rPr>
        <w:t xml:space="preserve">(DSDIP) </w:t>
      </w:r>
      <w:r w:rsidRPr="003961ED">
        <w:rPr>
          <w:sz w:val="24"/>
          <w:szCs w:val="24"/>
        </w:rPr>
        <w:t xml:space="preserve">2012, </w:t>
      </w:r>
      <w:r w:rsidRPr="003961ED">
        <w:rPr>
          <w:i/>
          <w:sz w:val="24"/>
          <w:szCs w:val="24"/>
        </w:rPr>
        <w:t>Great Barrier Reef Coastal Zone Strategic Assessment – Background and Final Terms of Reference</w:t>
      </w:r>
      <w:r w:rsidRPr="003961ED">
        <w:rPr>
          <w:sz w:val="24"/>
          <w:szCs w:val="24"/>
        </w:rPr>
        <w:t>, Queensland Government, Brisbane.</w:t>
      </w:r>
    </w:p>
    <w:p w:rsidR="00E83EF9" w:rsidRPr="003961ED" w:rsidRDefault="00E83EF9" w:rsidP="00E83EF9">
      <w:pPr>
        <w:pStyle w:val="Body"/>
        <w:spacing w:beforeLines="60" w:before="144" w:afterLines="120" w:after="288"/>
        <w:rPr>
          <w:sz w:val="24"/>
          <w:szCs w:val="24"/>
        </w:rPr>
      </w:pPr>
      <w:r w:rsidRPr="003961ED">
        <w:rPr>
          <w:sz w:val="24"/>
          <w:szCs w:val="24"/>
        </w:rPr>
        <w:t xml:space="preserve">Eco logical Australia and Open Lines 2012, </w:t>
      </w:r>
      <w:r w:rsidRPr="003961ED">
        <w:rPr>
          <w:i/>
          <w:sz w:val="24"/>
          <w:szCs w:val="24"/>
        </w:rPr>
        <w:t>Abbot Point Cumulative Impact Assessment: Part C – Impact Assessment, Chapter 11 – World and National Heritage</w:t>
      </w:r>
      <w:r w:rsidRPr="003961ED">
        <w:rPr>
          <w:sz w:val="24"/>
          <w:szCs w:val="24"/>
        </w:rPr>
        <w:t>, prepared for North Queensland Bulk Ports Corporation Limited.</w:t>
      </w:r>
    </w:p>
    <w:p w:rsidR="00912F92" w:rsidRPr="003961ED" w:rsidRDefault="00912F92" w:rsidP="00912F92">
      <w:pPr>
        <w:pStyle w:val="Body"/>
        <w:rPr>
          <w:sz w:val="24"/>
          <w:szCs w:val="24"/>
        </w:rPr>
      </w:pPr>
      <w:r w:rsidRPr="003961ED">
        <w:rPr>
          <w:sz w:val="24"/>
          <w:szCs w:val="24"/>
        </w:rPr>
        <w:t xml:space="preserve">GHD 2012, </w:t>
      </w:r>
      <w:r w:rsidRPr="003961ED">
        <w:rPr>
          <w:i/>
          <w:sz w:val="24"/>
          <w:szCs w:val="24"/>
        </w:rPr>
        <w:t>Environmental Impact Assessment – Identification of Impacts and Proposed Management Strategies associated with Ship Anchorages in the Great Barrier Reef World Heritage Area</w:t>
      </w:r>
      <w:r w:rsidRPr="003961ED">
        <w:rPr>
          <w:sz w:val="24"/>
          <w:szCs w:val="24"/>
        </w:rPr>
        <w:t>, prepared for the Great Barrier Reef Marine Park Authority.</w:t>
      </w:r>
    </w:p>
    <w:p w:rsidR="00912F92" w:rsidRPr="003961ED" w:rsidRDefault="00912F92" w:rsidP="00912F92">
      <w:pPr>
        <w:pStyle w:val="Body"/>
        <w:rPr>
          <w:sz w:val="24"/>
          <w:szCs w:val="24"/>
        </w:rPr>
      </w:pPr>
      <w:r w:rsidRPr="003961ED">
        <w:rPr>
          <w:sz w:val="24"/>
          <w:szCs w:val="24"/>
        </w:rPr>
        <w:t xml:space="preserve">GHD 2013, </w:t>
      </w:r>
      <w:r w:rsidRPr="003961ED">
        <w:rPr>
          <w:i/>
          <w:sz w:val="24"/>
          <w:szCs w:val="24"/>
        </w:rPr>
        <w:t>Cost-Benefit Analysis - Identification of Impacts and Proposed Management Strategies associated with Ship Anchorages in the Great Barrier Reef World Heritage Area</w:t>
      </w:r>
      <w:r w:rsidRPr="003961ED">
        <w:rPr>
          <w:sz w:val="24"/>
          <w:szCs w:val="24"/>
        </w:rPr>
        <w:t xml:space="preserve">, prepared for the Great Barrier Reef Marine Park Authority. </w:t>
      </w:r>
    </w:p>
    <w:p w:rsidR="006E0CE4" w:rsidRPr="003961ED" w:rsidRDefault="006E0CE4" w:rsidP="006E0CE4">
      <w:pPr>
        <w:pStyle w:val="Body"/>
        <w:rPr>
          <w:sz w:val="24"/>
          <w:szCs w:val="24"/>
        </w:rPr>
      </w:pPr>
      <w:r w:rsidRPr="003961ED">
        <w:rPr>
          <w:sz w:val="24"/>
          <w:szCs w:val="24"/>
        </w:rPr>
        <w:t xml:space="preserve">Great Barrier Reef Marine Park Authority (GBRMPA) 2009, </w:t>
      </w:r>
      <w:r w:rsidRPr="003961ED">
        <w:rPr>
          <w:i/>
          <w:sz w:val="24"/>
          <w:szCs w:val="24"/>
        </w:rPr>
        <w:t>Great Barrier Reef Outlook Report 2009</w:t>
      </w:r>
      <w:r w:rsidRPr="003961ED">
        <w:rPr>
          <w:sz w:val="24"/>
          <w:szCs w:val="24"/>
        </w:rPr>
        <w:t>, Commonwealth of Australia.</w:t>
      </w:r>
    </w:p>
    <w:p w:rsidR="00912F92" w:rsidRDefault="006E0CE4" w:rsidP="00912F92">
      <w:pPr>
        <w:pStyle w:val="Body"/>
        <w:rPr>
          <w:sz w:val="24"/>
          <w:szCs w:val="24"/>
        </w:rPr>
      </w:pPr>
      <w:r w:rsidRPr="003961ED">
        <w:rPr>
          <w:sz w:val="24"/>
          <w:szCs w:val="24"/>
        </w:rPr>
        <w:t>Great Barrier Reef Marine Park Authority (GBRMPA)</w:t>
      </w:r>
      <w:r w:rsidR="00912F92" w:rsidRPr="003961ED">
        <w:rPr>
          <w:sz w:val="24"/>
          <w:szCs w:val="24"/>
        </w:rPr>
        <w:t xml:space="preserve"> 2012</w:t>
      </w:r>
      <w:r w:rsidR="00506016">
        <w:rPr>
          <w:sz w:val="24"/>
          <w:szCs w:val="24"/>
        </w:rPr>
        <w:t>a</w:t>
      </w:r>
      <w:r w:rsidR="00912F92" w:rsidRPr="003961ED">
        <w:rPr>
          <w:sz w:val="24"/>
          <w:szCs w:val="24"/>
        </w:rPr>
        <w:t xml:space="preserve">, </w:t>
      </w:r>
      <w:r w:rsidR="00912F92" w:rsidRPr="003961ED">
        <w:rPr>
          <w:i/>
          <w:sz w:val="24"/>
          <w:szCs w:val="24"/>
        </w:rPr>
        <w:t>Great Barrier Reef Region Strategic Assessment – Terms of Reference</w:t>
      </w:r>
      <w:r w:rsidR="00912F92" w:rsidRPr="003961ED">
        <w:rPr>
          <w:sz w:val="24"/>
          <w:szCs w:val="24"/>
        </w:rPr>
        <w:t>, Commonwealth of Australia.</w:t>
      </w:r>
    </w:p>
    <w:p w:rsidR="00506016" w:rsidRPr="003961ED" w:rsidRDefault="00506016" w:rsidP="00506016">
      <w:pPr>
        <w:pStyle w:val="Body"/>
        <w:rPr>
          <w:sz w:val="24"/>
          <w:szCs w:val="24"/>
        </w:rPr>
      </w:pPr>
      <w:r w:rsidRPr="003961ED">
        <w:rPr>
          <w:sz w:val="24"/>
          <w:szCs w:val="24"/>
        </w:rPr>
        <w:t xml:space="preserve">Great Barrier Reef Marine Park Authority (GBRMPA) </w:t>
      </w:r>
      <w:r>
        <w:rPr>
          <w:sz w:val="24"/>
          <w:szCs w:val="24"/>
        </w:rPr>
        <w:t xml:space="preserve">2012b, </w:t>
      </w:r>
      <w:r w:rsidRPr="003961ED">
        <w:rPr>
          <w:sz w:val="24"/>
          <w:szCs w:val="24"/>
        </w:rPr>
        <w:t>Ports and Shipping Information Sheet</w:t>
      </w:r>
      <w:r>
        <w:rPr>
          <w:sz w:val="24"/>
          <w:szCs w:val="24"/>
        </w:rPr>
        <w:t>,</w:t>
      </w:r>
      <w:r w:rsidRPr="003961ED">
        <w:rPr>
          <w:sz w:val="24"/>
          <w:szCs w:val="24"/>
        </w:rPr>
        <w:t xml:space="preserve"> released by the Great Barrier Reef Marine Park Authori</w:t>
      </w:r>
      <w:r>
        <w:rPr>
          <w:sz w:val="24"/>
          <w:szCs w:val="24"/>
        </w:rPr>
        <w:t>ty, August 2012 (a</w:t>
      </w:r>
      <w:r w:rsidRPr="003961ED">
        <w:rPr>
          <w:sz w:val="24"/>
          <w:szCs w:val="24"/>
        </w:rPr>
        <w:t xml:space="preserve">vailable from </w:t>
      </w:r>
      <w:hyperlink w:anchor="_References" w:history="1">
        <w:r w:rsidRPr="0057461A">
          <w:rPr>
            <w:rStyle w:val="Hyperlink"/>
            <w:sz w:val="24"/>
            <w:szCs w:val="24"/>
          </w:rPr>
          <w:t>http://www.gbrmpa.gov.au/__data/assets/pdf_file/0009/26775/Ports-and-Shipping-Information-sheet-Aug-2012.pdf</w:t>
        </w:r>
      </w:hyperlink>
      <w:r>
        <w:rPr>
          <w:sz w:val="24"/>
          <w:szCs w:val="24"/>
        </w:rPr>
        <w:t>).</w:t>
      </w:r>
    </w:p>
    <w:p w:rsidR="00912F92" w:rsidRPr="003961ED" w:rsidRDefault="006E0CE4" w:rsidP="00912F92">
      <w:pPr>
        <w:pStyle w:val="Body"/>
        <w:rPr>
          <w:sz w:val="24"/>
          <w:szCs w:val="24"/>
        </w:rPr>
      </w:pPr>
      <w:r w:rsidRPr="003961ED">
        <w:rPr>
          <w:sz w:val="24"/>
          <w:szCs w:val="24"/>
        </w:rPr>
        <w:t>Maritime Safety Queensland (</w:t>
      </w:r>
      <w:r w:rsidR="00912F92" w:rsidRPr="003961ED">
        <w:rPr>
          <w:sz w:val="24"/>
          <w:szCs w:val="24"/>
        </w:rPr>
        <w:t>MSQ</w:t>
      </w:r>
      <w:r w:rsidRPr="003961ED">
        <w:rPr>
          <w:sz w:val="24"/>
          <w:szCs w:val="24"/>
        </w:rPr>
        <w:t>)</w:t>
      </w:r>
      <w:r w:rsidR="00912F92" w:rsidRPr="003961ED">
        <w:rPr>
          <w:sz w:val="24"/>
          <w:szCs w:val="24"/>
        </w:rPr>
        <w:t xml:space="preserve"> 2011, </w:t>
      </w:r>
      <w:r w:rsidR="00912F92" w:rsidRPr="003961ED">
        <w:rPr>
          <w:i/>
          <w:sz w:val="24"/>
          <w:szCs w:val="24"/>
        </w:rPr>
        <w:t>Maritime Safety Queensland Implementation Programs 2011-12</w:t>
      </w:r>
      <w:r w:rsidR="00912F92" w:rsidRPr="003961ED">
        <w:rPr>
          <w:sz w:val="24"/>
          <w:szCs w:val="24"/>
        </w:rPr>
        <w:t>, MSQ, Queensland.</w:t>
      </w:r>
    </w:p>
    <w:p w:rsidR="00234660" w:rsidRPr="003961ED" w:rsidRDefault="006E0CE4" w:rsidP="00912F92">
      <w:pPr>
        <w:pStyle w:val="Body"/>
        <w:rPr>
          <w:sz w:val="24"/>
          <w:szCs w:val="24"/>
        </w:rPr>
      </w:pPr>
      <w:r w:rsidRPr="003961ED">
        <w:rPr>
          <w:sz w:val="24"/>
          <w:szCs w:val="24"/>
        </w:rPr>
        <w:t>Maritime Safety Queensland (</w:t>
      </w:r>
      <w:r w:rsidR="00234660" w:rsidRPr="003961ED">
        <w:rPr>
          <w:sz w:val="24"/>
          <w:szCs w:val="24"/>
        </w:rPr>
        <w:t>MSQ</w:t>
      </w:r>
      <w:r w:rsidRPr="003961ED">
        <w:rPr>
          <w:sz w:val="24"/>
          <w:szCs w:val="24"/>
        </w:rPr>
        <w:t>)</w:t>
      </w:r>
      <w:r w:rsidR="00234660" w:rsidRPr="003961ED">
        <w:rPr>
          <w:sz w:val="24"/>
          <w:szCs w:val="24"/>
        </w:rPr>
        <w:t xml:space="preserve"> 2012, </w:t>
      </w:r>
      <w:r w:rsidR="00234660" w:rsidRPr="00506016">
        <w:rPr>
          <w:sz w:val="24"/>
          <w:szCs w:val="24"/>
        </w:rPr>
        <w:t>Ship arrivals per port to anchor data for period 2009 to September 2012</w:t>
      </w:r>
      <w:r w:rsidR="00234660" w:rsidRPr="003961ED">
        <w:rPr>
          <w:sz w:val="24"/>
          <w:szCs w:val="24"/>
        </w:rPr>
        <w:t>, provided by MSQ for the five ports assessed by this project.</w:t>
      </w:r>
    </w:p>
    <w:p w:rsidR="0060381F" w:rsidRPr="003961ED" w:rsidRDefault="0060381F" w:rsidP="0060381F">
      <w:pPr>
        <w:pStyle w:val="Body"/>
        <w:rPr>
          <w:sz w:val="24"/>
          <w:szCs w:val="24"/>
        </w:rPr>
      </w:pPr>
      <w:r w:rsidRPr="003961ED">
        <w:rPr>
          <w:sz w:val="24"/>
          <w:szCs w:val="24"/>
        </w:rPr>
        <w:t xml:space="preserve">Port of Cairns 2012, </w:t>
      </w:r>
      <w:r w:rsidRPr="003961ED">
        <w:rPr>
          <w:i/>
          <w:sz w:val="24"/>
          <w:szCs w:val="24"/>
        </w:rPr>
        <w:t>Port Procedures and Information for Shipping – Cairns</w:t>
      </w:r>
      <w:r w:rsidRPr="003961ED">
        <w:rPr>
          <w:sz w:val="24"/>
          <w:szCs w:val="24"/>
        </w:rPr>
        <w:t xml:space="preserve">, December 2012). </w:t>
      </w:r>
    </w:p>
    <w:p w:rsidR="0060381F" w:rsidRPr="003961ED" w:rsidRDefault="0060381F" w:rsidP="0060381F">
      <w:pPr>
        <w:pStyle w:val="Body"/>
        <w:rPr>
          <w:sz w:val="24"/>
          <w:szCs w:val="24"/>
        </w:rPr>
      </w:pPr>
      <w:r w:rsidRPr="003961ED">
        <w:rPr>
          <w:sz w:val="24"/>
          <w:szCs w:val="24"/>
        </w:rPr>
        <w:t xml:space="preserve">Port of Cairns 2013, </w:t>
      </w:r>
      <w:r w:rsidR="006E0CE4" w:rsidRPr="003961ED">
        <w:rPr>
          <w:i/>
          <w:sz w:val="24"/>
          <w:szCs w:val="24"/>
        </w:rPr>
        <w:t>Cairns Shipping Development Project</w:t>
      </w:r>
      <w:r w:rsidR="006E0CE4" w:rsidRPr="003961ED">
        <w:rPr>
          <w:sz w:val="24"/>
          <w:szCs w:val="24"/>
        </w:rPr>
        <w:t>, Ports North, viewed 27/04/2013</w:t>
      </w:r>
      <w:r w:rsidR="0057461A">
        <w:rPr>
          <w:sz w:val="24"/>
          <w:szCs w:val="24"/>
        </w:rPr>
        <w:t xml:space="preserve">, </w:t>
      </w:r>
      <w:hyperlink w:anchor="_References" w:history="1">
        <w:r w:rsidR="0057461A" w:rsidRPr="0057461A">
          <w:rPr>
            <w:rStyle w:val="Hyperlink"/>
            <w:sz w:val="24"/>
            <w:szCs w:val="24"/>
          </w:rPr>
          <w:t>http://www.cairnsport.com.au/content/portsnorth-standard2.asp?name=Cairns_Shipping_Development_Project</w:t>
        </w:r>
      </w:hyperlink>
      <w:r w:rsidR="006E0CE4" w:rsidRPr="003961ED">
        <w:rPr>
          <w:rStyle w:val="Hyperlink"/>
          <w:color w:val="auto"/>
          <w:sz w:val="24"/>
          <w:szCs w:val="24"/>
          <w:u w:val="none"/>
        </w:rPr>
        <w:t>.</w:t>
      </w:r>
      <w:r w:rsidRPr="003961ED">
        <w:rPr>
          <w:sz w:val="24"/>
          <w:szCs w:val="24"/>
        </w:rPr>
        <w:t xml:space="preserve"> </w:t>
      </w:r>
    </w:p>
    <w:p w:rsidR="0060381F" w:rsidRPr="003961ED" w:rsidRDefault="0060381F" w:rsidP="0060381F">
      <w:pPr>
        <w:pStyle w:val="Body"/>
        <w:rPr>
          <w:sz w:val="24"/>
          <w:szCs w:val="24"/>
        </w:rPr>
      </w:pPr>
      <w:r w:rsidRPr="003961ED">
        <w:rPr>
          <w:sz w:val="24"/>
          <w:szCs w:val="24"/>
        </w:rPr>
        <w:t xml:space="preserve">Port of Townsville 2013, </w:t>
      </w:r>
      <w:r w:rsidRPr="003961ED">
        <w:rPr>
          <w:i/>
          <w:sz w:val="24"/>
          <w:szCs w:val="24"/>
        </w:rPr>
        <w:t>Port Procedures and Information for Shipping – Townsville</w:t>
      </w:r>
      <w:r w:rsidRPr="003961ED">
        <w:rPr>
          <w:sz w:val="24"/>
          <w:szCs w:val="24"/>
        </w:rPr>
        <w:t xml:space="preserve">, </w:t>
      </w:r>
      <w:r w:rsidR="007055D9" w:rsidRPr="003961ED">
        <w:rPr>
          <w:sz w:val="24"/>
          <w:szCs w:val="24"/>
        </w:rPr>
        <w:t>Queensland Government</w:t>
      </w:r>
      <w:r w:rsidRPr="003961ED">
        <w:rPr>
          <w:sz w:val="24"/>
          <w:szCs w:val="24"/>
        </w:rPr>
        <w:t>.</w:t>
      </w:r>
    </w:p>
    <w:p w:rsidR="00912F92" w:rsidRPr="003961ED" w:rsidRDefault="00912F92" w:rsidP="00912F92">
      <w:pPr>
        <w:pStyle w:val="Body"/>
        <w:rPr>
          <w:sz w:val="24"/>
          <w:szCs w:val="24"/>
        </w:rPr>
      </w:pPr>
      <w:r w:rsidRPr="003961ED">
        <w:rPr>
          <w:sz w:val="24"/>
          <w:szCs w:val="24"/>
        </w:rPr>
        <w:t xml:space="preserve">PGM Environment 2012, </w:t>
      </w:r>
      <w:r w:rsidRPr="003961ED">
        <w:rPr>
          <w:i/>
          <w:sz w:val="24"/>
          <w:szCs w:val="24"/>
        </w:rPr>
        <w:t>Review of the environmental implications of existing and projected future shipping activities in the Great Barrier Reef region</w:t>
      </w:r>
      <w:r w:rsidR="007055D9" w:rsidRPr="003961ED">
        <w:rPr>
          <w:sz w:val="24"/>
          <w:szCs w:val="24"/>
        </w:rPr>
        <w:t>,</w:t>
      </w:r>
      <w:r w:rsidRPr="003961ED">
        <w:rPr>
          <w:sz w:val="24"/>
          <w:szCs w:val="24"/>
        </w:rPr>
        <w:t xml:space="preserve"> </w:t>
      </w:r>
      <w:r w:rsidR="007055D9" w:rsidRPr="003961ED">
        <w:rPr>
          <w:sz w:val="24"/>
          <w:szCs w:val="24"/>
        </w:rPr>
        <w:t>d</w:t>
      </w:r>
      <w:r w:rsidRPr="003961ED">
        <w:rPr>
          <w:sz w:val="24"/>
          <w:szCs w:val="24"/>
        </w:rPr>
        <w:t>raft report to BHP</w:t>
      </w:r>
      <w:r w:rsidR="007055D9" w:rsidRPr="003961ED">
        <w:rPr>
          <w:sz w:val="24"/>
          <w:szCs w:val="24"/>
        </w:rPr>
        <w:t xml:space="preserve"> </w:t>
      </w:r>
      <w:r w:rsidRPr="003961ED">
        <w:rPr>
          <w:sz w:val="24"/>
          <w:szCs w:val="24"/>
        </w:rPr>
        <w:t>B</w:t>
      </w:r>
      <w:r w:rsidR="007055D9" w:rsidRPr="003961ED">
        <w:rPr>
          <w:sz w:val="24"/>
          <w:szCs w:val="24"/>
        </w:rPr>
        <w:t>illiton,</w:t>
      </w:r>
      <w:r w:rsidRPr="003961ED">
        <w:rPr>
          <w:sz w:val="24"/>
          <w:szCs w:val="24"/>
        </w:rPr>
        <w:t xml:space="preserve"> </w:t>
      </w:r>
      <w:r w:rsidR="007055D9" w:rsidRPr="003961ED">
        <w:rPr>
          <w:sz w:val="24"/>
          <w:szCs w:val="24"/>
        </w:rPr>
        <w:t>r</w:t>
      </w:r>
      <w:r w:rsidRPr="003961ED">
        <w:rPr>
          <w:sz w:val="24"/>
          <w:szCs w:val="24"/>
        </w:rPr>
        <w:t xml:space="preserve">eport provided to GHD </w:t>
      </w:r>
      <w:r w:rsidR="00855CC5" w:rsidRPr="003961ED">
        <w:rPr>
          <w:sz w:val="24"/>
          <w:szCs w:val="24"/>
        </w:rPr>
        <w:t>by</w:t>
      </w:r>
      <w:r w:rsidRPr="003961ED">
        <w:rPr>
          <w:sz w:val="24"/>
          <w:szCs w:val="24"/>
        </w:rPr>
        <w:t xml:space="preserve"> North Queensland Bulk Ports Corporation </w:t>
      </w:r>
      <w:r w:rsidR="007055D9" w:rsidRPr="003961ED">
        <w:rPr>
          <w:sz w:val="24"/>
          <w:szCs w:val="24"/>
        </w:rPr>
        <w:t xml:space="preserve">Limited </w:t>
      </w:r>
      <w:r w:rsidRPr="003961ED">
        <w:rPr>
          <w:sz w:val="24"/>
          <w:szCs w:val="24"/>
        </w:rPr>
        <w:t>in support of this project.</w:t>
      </w:r>
    </w:p>
    <w:p w:rsidR="00E83EF9" w:rsidRPr="003961ED" w:rsidRDefault="00E83EF9" w:rsidP="00E83EF9">
      <w:pPr>
        <w:pStyle w:val="Body"/>
        <w:spacing w:beforeLines="60" w:before="144" w:afterLines="120" w:after="288"/>
        <w:rPr>
          <w:sz w:val="24"/>
          <w:szCs w:val="24"/>
        </w:rPr>
      </w:pPr>
      <w:r w:rsidRPr="003961ED">
        <w:rPr>
          <w:sz w:val="24"/>
          <w:szCs w:val="24"/>
        </w:rPr>
        <w:t xml:space="preserve">Wilson, S. 2011, </w:t>
      </w:r>
      <w:r w:rsidRPr="003961ED">
        <w:rPr>
          <w:i/>
          <w:sz w:val="24"/>
          <w:szCs w:val="24"/>
        </w:rPr>
        <w:t>Gladstone Healthy Harbour Marine Debris Study: Final Report for 2011</w:t>
      </w:r>
      <w:r w:rsidRPr="003961ED">
        <w:rPr>
          <w:sz w:val="24"/>
          <w:szCs w:val="24"/>
        </w:rPr>
        <w:t>, Central Queensland University, Gladstone.</w:t>
      </w:r>
    </w:p>
    <w:p w:rsidR="007055D9" w:rsidRPr="003961ED" w:rsidRDefault="007055D9" w:rsidP="00E83EF9">
      <w:pPr>
        <w:pStyle w:val="Body"/>
        <w:spacing w:beforeLines="60" w:before="144" w:afterLines="120" w:after="288"/>
        <w:rPr>
          <w:sz w:val="24"/>
          <w:szCs w:val="24"/>
        </w:rPr>
      </w:pPr>
      <w:r w:rsidRPr="003961ED">
        <w:rPr>
          <w:sz w:val="24"/>
          <w:szCs w:val="24"/>
        </w:rPr>
        <w:t xml:space="preserve">WorleyParsons 2012, </w:t>
      </w:r>
      <w:r w:rsidRPr="0057461A">
        <w:rPr>
          <w:i/>
          <w:sz w:val="24"/>
          <w:szCs w:val="24"/>
        </w:rPr>
        <w:t>Dudgeon Point Coal Terminals Project: Anchorage Benthic Habitat Study</w:t>
      </w:r>
      <w:r w:rsidRPr="003961ED">
        <w:rPr>
          <w:i/>
          <w:sz w:val="24"/>
          <w:szCs w:val="24"/>
        </w:rPr>
        <w:t xml:space="preserve">, </w:t>
      </w:r>
      <w:r w:rsidRPr="003961ED">
        <w:rPr>
          <w:sz w:val="24"/>
          <w:szCs w:val="24"/>
        </w:rPr>
        <w:t>draft report prepared for North Queensland Bulk Ports Corporation Limited.</w:t>
      </w:r>
    </w:p>
    <w:p w:rsidR="004E02F3" w:rsidRDefault="004E02F3">
      <w:pPr>
        <w:pStyle w:val="Body"/>
      </w:pPr>
    </w:p>
    <w:p w:rsidR="007055D9" w:rsidRDefault="007055D9">
      <w:pPr>
        <w:pStyle w:val="Body"/>
        <w:sectPr w:rsidR="007055D9" w:rsidSect="00823F8D">
          <w:pgSz w:w="11906" w:h="16838" w:code="9"/>
          <w:pgMar w:top="1418" w:right="1701" w:bottom="1418" w:left="1701" w:header="709" w:footer="709" w:gutter="0"/>
          <w:cols w:space="720"/>
          <w:docGrid w:linePitch="273"/>
        </w:sectPr>
      </w:pPr>
    </w:p>
    <w:p w:rsidR="00D97BFF" w:rsidRPr="003961ED" w:rsidRDefault="00D97BFF" w:rsidP="00D97BFF">
      <w:pPr>
        <w:pStyle w:val="StatusHead"/>
        <w:rPr>
          <w:b w:val="0"/>
          <w:bCs w:val="0"/>
          <w:sz w:val="24"/>
          <w:szCs w:val="24"/>
        </w:rPr>
      </w:pPr>
      <w:r w:rsidRPr="003961ED">
        <w:rPr>
          <w:sz w:val="24"/>
          <w:szCs w:val="24"/>
        </w:rPr>
        <w:t>GHD</w:t>
      </w:r>
      <w:r w:rsidRPr="003961ED">
        <w:rPr>
          <w:b w:val="0"/>
          <w:bCs w:val="0"/>
          <w:sz w:val="24"/>
          <w:szCs w:val="24"/>
        </w:rPr>
        <w:t xml:space="preserve"> </w:t>
      </w:r>
    </w:p>
    <w:p w:rsidR="00D97BFF" w:rsidRPr="003961ED" w:rsidRDefault="009773BA" w:rsidP="00D97BFF">
      <w:pPr>
        <w:pStyle w:val="Status"/>
        <w:rPr>
          <w:sz w:val="24"/>
          <w:szCs w:val="24"/>
        </w:rPr>
      </w:pPr>
      <w:r w:rsidRPr="003961ED">
        <w:rPr>
          <w:sz w:val="24"/>
          <w:szCs w:val="24"/>
        </w:rPr>
        <w:fldChar w:fldCharType="begin"/>
      </w:r>
      <w:r w:rsidRPr="003961ED">
        <w:rPr>
          <w:sz w:val="24"/>
          <w:szCs w:val="24"/>
        </w:rPr>
        <w:instrText xml:space="preserve"> DOCPROPERTY "OfficeAddressLine1"  \* MERGEFORMAT </w:instrText>
      </w:r>
      <w:r w:rsidRPr="003961ED">
        <w:rPr>
          <w:sz w:val="24"/>
          <w:szCs w:val="24"/>
        </w:rPr>
        <w:fldChar w:fldCharType="separate"/>
      </w:r>
      <w:r w:rsidR="00D97BFF" w:rsidRPr="003961ED">
        <w:rPr>
          <w:sz w:val="24"/>
          <w:szCs w:val="24"/>
        </w:rPr>
        <w:t>145 Ann Street Brisbane QLD 4000</w:t>
      </w:r>
      <w:r w:rsidRPr="003961ED">
        <w:rPr>
          <w:sz w:val="24"/>
          <w:szCs w:val="24"/>
        </w:rPr>
        <w:fldChar w:fldCharType="end"/>
      </w:r>
      <w:r w:rsidR="00D97BFF" w:rsidRPr="003961ED">
        <w:rPr>
          <w:sz w:val="24"/>
          <w:szCs w:val="24"/>
        </w:rPr>
        <w:br/>
      </w:r>
      <w:r w:rsidRPr="003961ED">
        <w:rPr>
          <w:sz w:val="24"/>
          <w:szCs w:val="24"/>
        </w:rPr>
        <w:fldChar w:fldCharType="begin"/>
      </w:r>
      <w:r w:rsidRPr="003961ED">
        <w:rPr>
          <w:sz w:val="24"/>
          <w:szCs w:val="24"/>
        </w:rPr>
        <w:instrText xml:space="preserve"> DOCPROPERTY "OfficeAddressLine2"  \* MERGEFORMAT </w:instrText>
      </w:r>
      <w:r w:rsidRPr="003961ED">
        <w:rPr>
          <w:sz w:val="24"/>
          <w:szCs w:val="24"/>
        </w:rPr>
        <w:fldChar w:fldCharType="separate"/>
      </w:r>
      <w:r w:rsidR="00D97BFF" w:rsidRPr="003961ED">
        <w:rPr>
          <w:sz w:val="24"/>
          <w:szCs w:val="24"/>
        </w:rPr>
        <w:t>GPO Box 668 Brisbane QLD 4001</w:t>
      </w:r>
      <w:r w:rsidRPr="003961ED">
        <w:rPr>
          <w:sz w:val="24"/>
          <w:szCs w:val="24"/>
        </w:rPr>
        <w:fldChar w:fldCharType="end"/>
      </w:r>
      <w:r w:rsidR="00D97BFF" w:rsidRPr="003961ED">
        <w:rPr>
          <w:sz w:val="24"/>
          <w:szCs w:val="24"/>
        </w:rPr>
        <w:br/>
        <w:t xml:space="preserve">T: </w:t>
      </w:r>
      <w:r w:rsidRPr="003961ED">
        <w:rPr>
          <w:sz w:val="24"/>
          <w:szCs w:val="24"/>
        </w:rPr>
        <w:fldChar w:fldCharType="begin"/>
      </w:r>
      <w:r w:rsidRPr="003961ED">
        <w:rPr>
          <w:sz w:val="24"/>
          <w:szCs w:val="24"/>
        </w:rPr>
        <w:instrText xml:space="preserve"> DOCPROPERTY "OfficeTelephone"  \* MERGEFORMAT </w:instrText>
      </w:r>
      <w:r w:rsidRPr="003961ED">
        <w:rPr>
          <w:sz w:val="24"/>
          <w:szCs w:val="24"/>
        </w:rPr>
        <w:fldChar w:fldCharType="separate"/>
      </w:r>
      <w:r w:rsidR="00D97BFF" w:rsidRPr="003961ED">
        <w:rPr>
          <w:sz w:val="24"/>
          <w:szCs w:val="24"/>
        </w:rPr>
        <w:t>(07) 3316 3000</w:t>
      </w:r>
      <w:r w:rsidRPr="003961ED">
        <w:rPr>
          <w:sz w:val="24"/>
          <w:szCs w:val="24"/>
        </w:rPr>
        <w:fldChar w:fldCharType="end"/>
      </w:r>
      <w:r w:rsidR="00D97BFF" w:rsidRPr="003961ED">
        <w:rPr>
          <w:sz w:val="24"/>
          <w:szCs w:val="24"/>
        </w:rPr>
        <w:t xml:space="preserve">   F: </w:t>
      </w:r>
      <w:r w:rsidRPr="003961ED">
        <w:rPr>
          <w:sz w:val="24"/>
          <w:szCs w:val="24"/>
        </w:rPr>
        <w:fldChar w:fldCharType="begin"/>
      </w:r>
      <w:r w:rsidRPr="003961ED">
        <w:rPr>
          <w:sz w:val="24"/>
          <w:szCs w:val="24"/>
        </w:rPr>
        <w:instrText xml:space="preserve"> DOCPROPERTY "OfficeFax"  \* MERGEFORMAT </w:instrText>
      </w:r>
      <w:r w:rsidRPr="003961ED">
        <w:rPr>
          <w:sz w:val="24"/>
          <w:szCs w:val="24"/>
        </w:rPr>
        <w:fldChar w:fldCharType="separate"/>
      </w:r>
      <w:r w:rsidR="00D97BFF" w:rsidRPr="003961ED">
        <w:rPr>
          <w:sz w:val="24"/>
          <w:szCs w:val="24"/>
        </w:rPr>
        <w:t>(07) 3316 3333</w:t>
      </w:r>
      <w:r w:rsidRPr="003961ED">
        <w:rPr>
          <w:sz w:val="24"/>
          <w:szCs w:val="24"/>
        </w:rPr>
        <w:fldChar w:fldCharType="end"/>
      </w:r>
      <w:r w:rsidR="00D97BFF" w:rsidRPr="003961ED">
        <w:rPr>
          <w:sz w:val="24"/>
          <w:szCs w:val="24"/>
        </w:rPr>
        <w:t xml:space="preserve">   E: </w:t>
      </w:r>
      <w:r w:rsidRPr="003961ED">
        <w:rPr>
          <w:sz w:val="24"/>
          <w:szCs w:val="24"/>
        </w:rPr>
        <w:fldChar w:fldCharType="begin"/>
      </w:r>
      <w:r w:rsidRPr="003961ED">
        <w:rPr>
          <w:sz w:val="24"/>
          <w:szCs w:val="24"/>
        </w:rPr>
        <w:instrText xml:space="preserve"> DOCPROPERTY "OfficeEmail"  \* MERGEFORMAT </w:instrText>
      </w:r>
      <w:r w:rsidRPr="003961ED">
        <w:rPr>
          <w:sz w:val="24"/>
          <w:szCs w:val="24"/>
        </w:rPr>
        <w:fldChar w:fldCharType="separate"/>
      </w:r>
      <w:r w:rsidR="00D97BFF" w:rsidRPr="003961ED">
        <w:rPr>
          <w:sz w:val="24"/>
          <w:szCs w:val="24"/>
        </w:rPr>
        <w:t>bnemail@ghd.com.au</w:t>
      </w:r>
      <w:r w:rsidRPr="003961ED">
        <w:rPr>
          <w:sz w:val="24"/>
          <w:szCs w:val="24"/>
        </w:rPr>
        <w:fldChar w:fldCharType="end"/>
      </w:r>
    </w:p>
    <w:p w:rsidR="004E02F3" w:rsidRPr="003961ED" w:rsidRDefault="004E02F3">
      <w:pPr>
        <w:pStyle w:val="Body"/>
        <w:rPr>
          <w:sz w:val="24"/>
          <w:szCs w:val="24"/>
        </w:rPr>
      </w:pPr>
    </w:p>
    <w:p w:rsidR="004220FD" w:rsidRPr="003961ED" w:rsidRDefault="009773BA">
      <w:pPr>
        <w:pStyle w:val="Status"/>
        <w:rPr>
          <w:sz w:val="24"/>
          <w:szCs w:val="24"/>
        </w:rPr>
      </w:pPr>
      <w:r w:rsidRPr="003961ED">
        <w:rPr>
          <w:sz w:val="24"/>
          <w:szCs w:val="24"/>
        </w:rPr>
        <w:fldChar w:fldCharType="begin"/>
      </w:r>
      <w:r w:rsidRPr="003961ED">
        <w:rPr>
          <w:sz w:val="24"/>
          <w:szCs w:val="24"/>
        </w:rPr>
        <w:instrText xml:space="preserve"> FILENAME  \p  \* MERGEFORMAT </w:instrText>
      </w:r>
      <w:r w:rsidRPr="003961ED">
        <w:rPr>
          <w:sz w:val="24"/>
          <w:szCs w:val="24"/>
        </w:rPr>
        <w:fldChar w:fldCharType="separate"/>
      </w:r>
      <w:r w:rsidR="00644A1F" w:rsidRPr="003961ED">
        <w:rPr>
          <w:noProof/>
          <w:sz w:val="24"/>
          <w:szCs w:val="24"/>
        </w:rPr>
        <w:t>G:\41\25379\WP\6. Environmental Management Strategy\EMS Rev A 11April13.docx</w:t>
      </w:r>
      <w:r w:rsidRPr="003961ED">
        <w:rPr>
          <w:noProof/>
          <w:sz w:val="24"/>
          <w:szCs w:val="24"/>
        </w:rPr>
        <w:fldChar w:fldCharType="end"/>
      </w:r>
    </w:p>
    <w:p w:rsidR="004E02F3" w:rsidRDefault="004E02F3">
      <w:pPr>
        <w:pStyle w:val="StatusBold"/>
      </w:pPr>
      <w:r>
        <w:t>Document Status</w:t>
      </w:r>
    </w:p>
    <w:tbl>
      <w:tblPr>
        <w:tblW w:w="92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1334"/>
        <w:gridCol w:w="1565"/>
        <w:gridCol w:w="1565"/>
        <w:gridCol w:w="1553"/>
        <w:gridCol w:w="1212"/>
        <w:gridCol w:w="1192"/>
      </w:tblGrid>
      <w:tr w:rsidR="004E02F3" w:rsidTr="004D5009">
        <w:trPr>
          <w:cantSplit/>
          <w:trHeight w:val="365"/>
        </w:trPr>
        <w:tc>
          <w:tcPr>
            <w:tcW w:w="851" w:type="dxa"/>
            <w:vMerge w:val="restart"/>
            <w:vAlign w:val="center"/>
          </w:tcPr>
          <w:p w:rsidR="004E02F3" w:rsidRDefault="004E02F3">
            <w:pPr>
              <w:pStyle w:val="TableBody"/>
              <w:spacing w:before="60" w:after="40"/>
              <w:rPr>
                <w:sz w:val="18"/>
              </w:rPr>
            </w:pPr>
            <w:r>
              <w:rPr>
                <w:sz w:val="18"/>
              </w:rPr>
              <w:t>Rev No.</w:t>
            </w:r>
          </w:p>
        </w:tc>
        <w:tc>
          <w:tcPr>
            <w:tcW w:w="1334" w:type="dxa"/>
            <w:vMerge w:val="restart"/>
            <w:vAlign w:val="center"/>
          </w:tcPr>
          <w:p w:rsidR="004E02F3" w:rsidRDefault="004E02F3">
            <w:pPr>
              <w:pStyle w:val="TableBody"/>
              <w:spacing w:before="60" w:after="40"/>
              <w:rPr>
                <w:sz w:val="18"/>
              </w:rPr>
            </w:pPr>
            <w:r>
              <w:rPr>
                <w:sz w:val="18"/>
              </w:rPr>
              <w:t>Author</w:t>
            </w:r>
          </w:p>
        </w:tc>
        <w:tc>
          <w:tcPr>
            <w:tcW w:w="3130" w:type="dxa"/>
            <w:gridSpan w:val="2"/>
            <w:vAlign w:val="center"/>
          </w:tcPr>
          <w:p w:rsidR="004E02F3" w:rsidRDefault="004E02F3">
            <w:pPr>
              <w:pStyle w:val="TableBody"/>
              <w:spacing w:before="60" w:after="40"/>
              <w:rPr>
                <w:sz w:val="18"/>
              </w:rPr>
            </w:pPr>
            <w:r>
              <w:rPr>
                <w:sz w:val="18"/>
              </w:rPr>
              <w:t>Reviewer</w:t>
            </w:r>
          </w:p>
        </w:tc>
        <w:tc>
          <w:tcPr>
            <w:tcW w:w="3957" w:type="dxa"/>
            <w:gridSpan w:val="3"/>
            <w:vAlign w:val="center"/>
          </w:tcPr>
          <w:p w:rsidR="004E02F3" w:rsidRDefault="004E02F3">
            <w:pPr>
              <w:pStyle w:val="TableBody"/>
              <w:spacing w:before="60" w:after="40"/>
              <w:rPr>
                <w:sz w:val="18"/>
              </w:rPr>
            </w:pPr>
            <w:r>
              <w:rPr>
                <w:sz w:val="18"/>
              </w:rPr>
              <w:t>Approved for Issue</w:t>
            </w:r>
          </w:p>
        </w:tc>
      </w:tr>
      <w:tr w:rsidR="004E02F3" w:rsidTr="005024E1">
        <w:trPr>
          <w:cantSplit/>
          <w:trHeight w:val="146"/>
        </w:trPr>
        <w:tc>
          <w:tcPr>
            <w:tcW w:w="851" w:type="dxa"/>
            <w:vMerge/>
            <w:vAlign w:val="center"/>
          </w:tcPr>
          <w:p w:rsidR="004E02F3" w:rsidRDefault="004E02F3">
            <w:pPr>
              <w:pStyle w:val="TableBody"/>
              <w:spacing w:before="60" w:after="40"/>
              <w:rPr>
                <w:sz w:val="18"/>
              </w:rPr>
            </w:pPr>
          </w:p>
        </w:tc>
        <w:tc>
          <w:tcPr>
            <w:tcW w:w="1334" w:type="dxa"/>
            <w:vMerge/>
            <w:vAlign w:val="center"/>
          </w:tcPr>
          <w:p w:rsidR="004E02F3" w:rsidRDefault="004E02F3">
            <w:pPr>
              <w:pStyle w:val="TableBody"/>
              <w:spacing w:before="60" w:after="40"/>
              <w:rPr>
                <w:sz w:val="18"/>
              </w:rPr>
            </w:pPr>
          </w:p>
        </w:tc>
        <w:tc>
          <w:tcPr>
            <w:tcW w:w="1565" w:type="dxa"/>
            <w:vAlign w:val="center"/>
          </w:tcPr>
          <w:p w:rsidR="004E02F3" w:rsidRDefault="004E02F3">
            <w:pPr>
              <w:pStyle w:val="TableBody"/>
              <w:spacing w:before="60" w:after="40"/>
              <w:rPr>
                <w:sz w:val="18"/>
              </w:rPr>
            </w:pPr>
            <w:r>
              <w:rPr>
                <w:sz w:val="18"/>
              </w:rPr>
              <w:t>Name</w:t>
            </w:r>
          </w:p>
        </w:tc>
        <w:tc>
          <w:tcPr>
            <w:tcW w:w="1565" w:type="dxa"/>
            <w:vAlign w:val="center"/>
          </w:tcPr>
          <w:p w:rsidR="004E02F3" w:rsidRDefault="004E02F3">
            <w:pPr>
              <w:pStyle w:val="TableBody"/>
              <w:spacing w:before="60" w:after="40"/>
              <w:rPr>
                <w:sz w:val="18"/>
              </w:rPr>
            </w:pPr>
            <w:r>
              <w:rPr>
                <w:sz w:val="18"/>
              </w:rPr>
              <w:t>Signature</w:t>
            </w:r>
          </w:p>
        </w:tc>
        <w:tc>
          <w:tcPr>
            <w:tcW w:w="1553" w:type="dxa"/>
            <w:vAlign w:val="center"/>
          </w:tcPr>
          <w:p w:rsidR="004E02F3" w:rsidRDefault="004E02F3">
            <w:pPr>
              <w:pStyle w:val="TableBody"/>
              <w:spacing w:before="60" w:after="40"/>
              <w:rPr>
                <w:sz w:val="18"/>
              </w:rPr>
            </w:pPr>
            <w:r>
              <w:rPr>
                <w:sz w:val="18"/>
              </w:rPr>
              <w:t>Name</w:t>
            </w:r>
          </w:p>
        </w:tc>
        <w:tc>
          <w:tcPr>
            <w:tcW w:w="1212" w:type="dxa"/>
            <w:vAlign w:val="center"/>
          </w:tcPr>
          <w:p w:rsidR="004E02F3" w:rsidRDefault="004E02F3">
            <w:pPr>
              <w:pStyle w:val="TableBody"/>
              <w:spacing w:before="60" w:after="40"/>
              <w:rPr>
                <w:sz w:val="18"/>
              </w:rPr>
            </w:pPr>
            <w:r>
              <w:rPr>
                <w:sz w:val="18"/>
              </w:rPr>
              <w:t>Signature</w:t>
            </w:r>
          </w:p>
        </w:tc>
        <w:tc>
          <w:tcPr>
            <w:tcW w:w="1192" w:type="dxa"/>
            <w:vAlign w:val="center"/>
          </w:tcPr>
          <w:p w:rsidR="004E02F3" w:rsidRDefault="004E02F3">
            <w:pPr>
              <w:pStyle w:val="TableBody"/>
              <w:spacing w:before="60" w:after="40"/>
              <w:rPr>
                <w:sz w:val="18"/>
              </w:rPr>
            </w:pPr>
            <w:r>
              <w:rPr>
                <w:sz w:val="18"/>
              </w:rPr>
              <w:t>Date</w:t>
            </w:r>
          </w:p>
        </w:tc>
      </w:tr>
      <w:tr w:rsidR="004E02F3" w:rsidTr="005024E1">
        <w:trPr>
          <w:trHeight w:val="365"/>
        </w:trPr>
        <w:tc>
          <w:tcPr>
            <w:tcW w:w="851" w:type="dxa"/>
          </w:tcPr>
          <w:p w:rsidR="004E02F3" w:rsidRDefault="004D5009">
            <w:pPr>
              <w:pStyle w:val="TableBody"/>
              <w:spacing w:before="60" w:after="40"/>
              <w:rPr>
                <w:sz w:val="18"/>
              </w:rPr>
            </w:pPr>
            <w:r>
              <w:rPr>
                <w:sz w:val="18"/>
              </w:rPr>
              <w:t>Rev A</w:t>
            </w:r>
          </w:p>
        </w:tc>
        <w:tc>
          <w:tcPr>
            <w:tcW w:w="1334" w:type="dxa"/>
          </w:tcPr>
          <w:p w:rsidR="004E02F3" w:rsidRDefault="00486868">
            <w:pPr>
              <w:pStyle w:val="TableBody"/>
              <w:spacing w:before="60" w:after="40"/>
              <w:rPr>
                <w:sz w:val="18"/>
              </w:rPr>
            </w:pPr>
            <w:r>
              <w:rPr>
                <w:sz w:val="18"/>
              </w:rPr>
              <w:t>S Walker</w:t>
            </w:r>
          </w:p>
        </w:tc>
        <w:tc>
          <w:tcPr>
            <w:tcW w:w="1565" w:type="dxa"/>
          </w:tcPr>
          <w:p w:rsidR="004E02F3" w:rsidRDefault="004D5009">
            <w:pPr>
              <w:pStyle w:val="TableBody"/>
              <w:spacing w:before="60" w:after="40"/>
              <w:rPr>
                <w:sz w:val="18"/>
              </w:rPr>
            </w:pPr>
            <w:r>
              <w:rPr>
                <w:sz w:val="18"/>
              </w:rPr>
              <w:t>K Neil</w:t>
            </w:r>
          </w:p>
        </w:tc>
        <w:tc>
          <w:tcPr>
            <w:tcW w:w="1565" w:type="dxa"/>
          </w:tcPr>
          <w:p w:rsidR="004E02F3" w:rsidRDefault="00F41324">
            <w:pPr>
              <w:pStyle w:val="TableBody"/>
              <w:spacing w:before="60" w:after="40"/>
              <w:rPr>
                <w:sz w:val="18"/>
              </w:rPr>
            </w:pPr>
            <w:r>
              <w:rPr>
                <w:sz w:val="18"/>
              </w:rPr>
              <w:t>On file</w:t>
            </w:r>
          </w:p>
        </w:tc>
        <w:tc>
          <w:tcPr>
            <w:tcW w:w="1553" w:type="dxa"/>
          </w:tcPr>
          <w:p w:rsidR="004E02F3" w:rsidRDefault="00486868">
            <w:pPr>
              <w:pStyle w:val="TableBody"/>
              <w:spacing w:before="60" w:after="40"/>
              <w:rPr>
                <w:sz w:val="18"/>
              </w:rPr>
            </w:pPr>
            <w:r>
              <w:rPr>
                <w:sz w:val="18"/>
              </w:rPr>
              <w:t>D Petch</w:t>
            </w:r>
          </w:p>
        </w:tc>
        <w:tc>
          <w:tcPr>
            <w:tcW w:w="1212" w:type="dxa"/>
          </w:tcPr>
          <w:p w:rsidR="004E02F3" w:rsidRDefault="00F41324">
            <w:pPr>
              <w:pStyle w:val="TableBody"/>
              <w:spacing w:before="60" w:after="40"/>
              <w:rPr>
                <w:sz w:val="18"/>
              </w:rPr>
            </w:pPr>
            <w:r>
              <w:rPr>
                <w:sz w:val="18"/>
              </w:rPr>
              <w:t>On file</w:t>
            </w:r>
          </w:p>
        </w:tc>
        <w:tc>
          <w:tcPr>
            <w:tcW w:w="1192" w:type="dxa"/>
          </w:tcPr>
          <w:p w:rsidR="004E02F3" w:rsidRDefault="004E02F3">
            <w:pPr>
              <w:pStyle w:val="TableBody"/>
              <w:spacing w:before="60" w:after="40"/>
              <w:rPr>
                <w:sz w:val="18"/>
              </w:rPr>
            </w:pPr>
          </w:p>
        </w:tc>
      </w:tr>
      <w:tr w:rsidR="00FA1ED0" w:rsidTr="005024E1">
        <w:trPr>
          <w:trHeight w:val="365"/>
        </w:trPr>
        <w:tc>
          <w:tcPr>
            <w:tcW w:w="851" w:type="dxa"/>
          </w:tcPr>
          <w:p w:rsidR="00FA1ED0" w:rsidRDefault="00FA1ED0" w:rsidP="00FA1ED0">
            <w:pPr>
              <w:pStyle w:val="TableBody"/>
              <w:spacing w:before="60" w:after="40"/>
              <w:rPr>
                <w:sz w:val="18"/>
              </w:rPr>
            </w:pPr>
            <w:r>
              <w:rPr>
                <w:sz w:val="18"/>
              </w:rPr>
              <w:t>Rev O</w:t>
            </w:r>
          </w:p>
        </w:tc>
        <w:tc>
          <w:tcPr>
            <w:tcW w:w="1334" w:type="dxa"/>
          </w:tcPr>
          <w:p w:rsidR="00FA1ED0" w:rsidRDefault="00FA1ED0" w:rsidP="00FA1ED0">
            <w:pPr>
              <w:pStyle w:val="TableBody"/>
              <w:spacing w:before="60" w:after="40"/>
              <w:rPr>
                <w:sz w:val="18"/>
              </w:rPr>
            </w:pPr>
            <w:r>
              <w:rPr>
                <w:sz w:val="18"/>
              </w:rPr>
              <w:t>S. Walker</w:t>
            </w:r>
          </w:p>
        </w:tc>
        <w:tc>
          <w:tcPr>
            <w:tcW w:w="1565" w:type="dxa"/>
          </w:tcPr>
          <w:p w:rsidR="00FA1ED0" w:rsidRDefault="00FA1ED0" w:rsidP="00FA1ED0">
            <w:pPr>
              <w:pStyle w:val="TableBody"/>
              <w:spacing w:before="60" w:after="40"/>
              <w:rPr>
                <w:sz w:val="18"/>
              </w:rPr>
            </w:pPr>
            <w:r>
              <w:rPr>
                <w:sz w:val="18"/>
              </w:rPr>
              <w:t>K. Neil</w:t>
            </w:r>
          </w:p>
        </w:tc>
        <w:tc>
          <w:tcPr>
            <w:tcW w:w="1565" w:type="dxa"/>
          </w:tcPr>
          <w:p w:rsidR="00FA1ED0" w:rsidRDefault="00FA1ED0" w:rsidP="00FA1ED0">
            <w:pPr>
              <w:pStyle w:val="TableBody"/>
              <w:spacing w:before="60" w:after="40"/>
              <w:rPr>
                <w:sz w:val="18"/>
              </w:rPr>
            </w:pPr>
            <w:r>
              <w:rPr>
                <w:sz w:val="18"/>
              </w:rPr>
              <w:t>On file</w:t>
            </w:r>
          </w:p>
        </w:tc>
        <w:tc>
          <w:tcPr>
            <w:tcW w:w="1553" w:type="dxa"/>
          </w:tcPr>
          <w:p w:rsidR="00FA1ED0" w:rsidRDefault="00FA1ED0" w:rsidP="00FA1ED0">
            <w:pPr>
              <w:pStyle w:val="TableBody"/>
              <w:spacing w:before="60" w:after="40"/>
              <w:rPr>
                <w:sz w:val="18"/>
              </w:rPr>
            </w:pPr>
            <w:r>
              <w:rPr>
                <w:sz w:val="18"/>
              </w:rPr>
              <w:t>K. Neil</w:t>
            </w:r>
          </w:p>
        </w:tc>
        <w:tc>
          <w:tcPr>
            <w:tcW w:w="1212" w:type="dxa"/>
          </w:tcPr>
          <w:p w:rsidR="00FA1ED0" w:rsidRDefault="00FA1ED0" w:rsidP="00FA1ED0">
            <w:pPr>
              <w:pStyle w:val="TableBody"/>
              <w:spacing w:before="60" w:after="40"/>
              <w:rPr>
                <w:sz w:val="18"/>
              </w:rPr>
            </w:pPr>
            <w:r>
              <w:rPr>
                <w:sz w:val="18"/>
              </w:rPr>
              <w:t>On file</w:t>
            </w:r>
          </w:p>
        </w:tc>
        <w:tc>
          <w:tcPr>
            <w:tcW w:w="1192" w:type="dxa"/>
          </w:tcPr>
          <w:p w:rsidR="00FA1ED0" w:rsidRDefault="00D97BFF" w:rsidP="00FA1ED0">
            <w:pPr>
              <w:pStyle w:val="TableBody"/>
              <w:spacing w:before="60" w:after="40"/>
              <w:rPr>
                <w:sz w:val="18"/>
              </w:rPr>
            </w:pPr>
            <w:r>
              <w:rPr>
                <w:sz w:val="18"/>
              </w:rPr>
              <w:t>17/</w:t>
            </w:r>
            <w:r w:rsidR="00FA1ED0">
              <w:rPr>
                <w:sz w:val="18"/>
              </w:rPr>
              <w:t>5</w:t>
            </w:r>
            <w:r>
              <w:rPr>
                <w:sz w:val="18"/>
              </w:rPr>
              <w:t>/</w:t>
            </w:r>
            <w:r w:rsidR="00FA1ED0">
              <w:rPr>
                <w:sz w:val="18"/>
              </w:rPr>
              <w:t>2013</w:t>
            </w:r>
          </w:p>
        </w:tc>
      </w:tr>
      <w:tr w:rsidR="00FA1ED0" w:rsidTr="005024E1">
        <w:trPr>
          <w:trHeight w:val="365"/>
        </w:trPr>
        <w:tc>
          <w:tcPr>
            <w:tcW w:w="851" w:type="dxa"/>
          </w:tcPr>
          <w:p w:rsidR="00FA1ED0" w:rsidRDefault="00D97BFF">
            <w:pPr>
              <w:pStyle w:val="TableBody"/>
              <w:spacing w:before="60" w:after="40"/>
              <w:rPr>
                <w:sz w:val="18"/>
              </w:rPr>
            </w:pPr>
            <w:r>
              <w:rPr>
                <w:sz w:val="18"/>
              </w:rPr>
              <w:t>Rev 1</w:t>
            </w:r>
          </w:p>
        </w:tc>
        <w:tc>
          <w:tcPr>
            <w:tcW w:w="1334" w:type="dxa"/>
          </w:tcPr>
          <w:p w:rsidR="00FA1ED0" w:rsidRDefault="003961ED">
            <w:pPr>
              <w:pStyle w:val="TableBody"/>
              <w:spacing w:before="60" w:after="40"/>
              <w:rPr>
                <w:sz w:val="18"/>
              </w:rPr>
            </w:pPr>
            <w:r>
              <w:rPr>
                <w:sz w:val="18"/>
              </w:rPr>
              <w:t xml:space="preserve">Edits amended by K. Neil and C.  </w:t>
            </w:r>
            <w:r w:rsidR="00D97BFF">
              <w:rPr>
                <w:sz w:val="18"/>
              </w:rPr>
              <w:t>Sims</w:t>
            </w:r>
          </w:p>
        </w:tc>
        <w:tc>
          <w:tcPr>
            <w:tcW w:w="1565" w:type="dxa"/>
          </w:tcPr>
          <w:p w:rsidR="00FA1ED0" w:rsidRDefault="00D97BFF">
            <w:pPr>
              <w:pStyle w:val="TableBody"/>
              <w:spacing w:before="60" w:after="40"/>
              <w:rPr>
                <w:sz w:val="18"/>
              </w:rPr>
            </w:pPr>
            <w:r>
              <w:rPr>
                <w:sz w:val="18"/>
              </w:rPr>
              <w:t>K. Neil</w:t>
            </w:r>
          </w:p>
        </w:tc>
        <w:tc>
          <w:tcPr>
            <w:tcW w:w="1565" w:type="dxa"/>
          </w:tcPr>
          <w:p w:rsidR="00FA1ED0" w:rsidRDefault="00D97BFF">
            <w:pPr>
              <w:pStyle w:val="TableBody"/>
              <w:spacing w:before="60" w:after="40"/>
              <w:rPr>
                <w:sz w:val="18"/>
              </w:rPr>
            </w:pPr>
            <w:r>
              <w:rPr>
                <w:sz w:val="18"/>
              </w:rPr>
              <w:t>On file</w:t>
            </w:r>
          </w:p>
        </w:tc>
        <w:tc>
          <w:tcPr>
            <w:tcW w:w="1553" w:type="dxa"/>
          </w:tcPr>
          <w:p w:rsidR="00FA1ED0" w:rsidRDefault="00D97BFF">
            <w:pPr>
              <w:pStyle w:val="TableBody"/>
              <w:spacing w:before="60" w:after="40"/>
              <w:rPr>
                <w:sz w:val="18"/>
              </w:rPr>
            </w:pPr>
            <w:r>
              <w:rPr>
                <w:sz w:val="18"/>
              </w:rPr>
              <w:t>K. Neil</w:t>
            </w:r>
          </w:p>
        </w:tc>
        <w:tc>
          <w:tcPr>
            <w:tcW w:w="1212" w:type="dxa"/>
          </w:tcPr>
          <w:p w:rsidR="00FA1ED0" w:rsidRDefault="00D97BFF">
            <w:pPr>
              <w:pStyle w:val="TableBody"/>
              <w:spacing w:before="60" w:after="40"/>
              <w:rPr>
                <w:sz w:val="18"/>
              </w:rPr>
            </w:pPr>
            <w:r>
              <w:rPr>
                <w:sz w:val="18"/>
              </w:rPr>
              <w:t>On file</w:t>
            </w:r>
          </w:p>
        </w:tc>
        <w:tc>
          <w:tcPr>
            <w:tcW w:w="1192" w:type="dxa"/>
          </w:tcPr>
          <w:p w:rsidR="00FA1ED0" w:rsidRDefault="00D97BFF">
            <w:pPr>
              <w:pStyle w:val="TableBody"/>
              <w:spacing w:before="60" w:after="40"/>
              <w:rPr>
                <w:sz w:val="18"/>
              </w:rPr>
            </w:pPr>
            <w:r>
              <w:rPr>
                <w:sz w:val="18"/>
              </w:rPr>
              <w:t>21/5/13</w:t>
            </w:r>
          </w:p>
        </w:tc>
      </w:tr>
      <w:tr w:rsidR="00FA1ED0" w:rsidTr="005024E1">
        <w:trPr>
          <w:trHeight w:val="365"/>
        </w:trPr>
        <w:tc>
          <w:tcPr>
            <w:tcW w:w="851" w:type="dxa"/>
          </w:tcPr>
          <w:p w:rsidR="00FA1ED0" w:rsidRDefault="00E85177">
            <w:pPr>
              <w:pStyle w:val="TableBody"/>
              <w:spacing w:before="60" w:after="40"/>
              <w:rPr>
                <w:sz w:val="18"/>
              </w:rPr>
            </w:pPr>
            <w:r>
              <w:rPr>
                <w:sz w:val="18"/>
              </w:rPr>
              <w:t>Rev 2</w:t>
            </w:r>
          </w:p>
        </w:tc>
        <w:tc>
          <w:tcPr>
            <w:tcW w:w="1334" w:type="dxa"/>
          </w:tcPr>
          <w:p w:rsidR="00FA1ED0" w:rsidRDefault="00E85177">
            <w:pPr>
              <w:pStyle w:val="TableBody"/>
              <w:spacing w:before="60" w:after="40"/>
              <w:rPr>
                <w:sz w:val="18"/>
              </w:rPr>
            </w:pPr>
            <w:r>
              <w:rPr>
                <w:sz w:val="18"/>
              </w:rPr>
              <w:t>C. Sims</w:t>
            </w:r>
          </w:p>
          <w:p w:rsidR="005024E1" w:rsidRDefault="005024E1">
            <w:pPr>
              <w:pStyle w:val="TableBody"/>
              <w:spacing w:before="60" w:after="40"/>
              <w:rPr>
                <w:sz w:val="18"/>
              </w:rPr>
            </w:pPr>
          </w:p>
        </w:tc>
        <w:tc>
          <w:tcPr>
            <w:tcW w:w="1565" w:type="dxa"/>
          </w:tcPr>
          <w:p w:rsidR="00FA1ED0" w:rsidRDefault="00A43803">
            <w:pPr>
              <w:pStyle w:val="TableBody"/>
              <w:spacing w:before="60" w:after="40"/>
              <w:rPr>
                <w:sz w:val="18"/>
              </w:rPr>
            </w:pPr>
            <w:r>
              <w:rPr>
                <w:sz w:val="18"/>
              </w:rPr>
              <w:t>K. Neil</w:t>
            </w:r>
          </w:p>
        </w:tc>
        <w:tc>
          <w:tcPr>
            <w:tcW w:w="1565" w:type="dxa"/>
          </w:tcPr>
          <w:p w:rsidR="00FA1ED0" w:rsidRDefault="00A43803">
            <w:pPr>
              <w:pStyle w:val="TableBody"/>
              <w:spacing w:before="60" w:after="40"/>
              <w:rPr>
                <w:sz w:val="18"/>
              </w:rPr>
            </w:pPr>
            <w:r>
              <w:rPr>
                <w:sz w:val="18"/>
              </w:rPr>
              <w:t>On file</w:t>
            </w:r>
          </w:p>
        </w:tc>
        <w:tc>
          <w:tcPr>
            <w:tcW w:w="1553" w:type="dxa"/>
          </w:tcPr>
          <w:p w:rsidR="00FA1ED0" w:rsidRDefault="005C2B78">
            <w:pPr>
              <w:pStyle w:val="TableBody"/>
              <w:spacing w:before="60" w:after="40"/>
              <w:rPr>
                <w:sz w:val="18"/>
              </w:rPr>
            </w:pPr>
            <w:r>
              <w:rPr>
                <w:sz w:val="18"/>
              </w:rPr>
              <w:t>K. Neil</w:t>
            </w:r>
          </w:p>
        </w:tc>
        <w:tc>
          <w:tcPr>
            <w:tcW w:w="1212" w:type="dxa"/>
          </w:tcPr>
          <w:p w:rsidR="00FA1ED0" w:rsidRDefault="005C2B78">
            <w:pPr>
              <w:pStyle w:val="TableBody"/>
              <w:spacing w:before="60" w:after="40"/>
              <w:rPr>
                <w:sz w:val="18"/>
              </w:rPr>
            </w:pPr>
            <w:r>
              <w:rPr>
                <w:sz w:val="18"/>
              </w:rPr>
              <w:t>On file</w:t>
            </w:r>
          </w:p>
        </w:tc>
        <w:tc>
          <w:tcPr>
            <w:tcW w:w="1192" w:type="dxa"/>
          </w:tcPr>
          <w:p w:rsidR="00FA1ED0" w:rsidRDefault="005C2B78">
            <w:pPr>
              <w:pStyle w:val="TableBody"/>
              <w:spacing w:before="60" w:after="40"/>
              <w:rPr>
                <w:sz w:val="18"/>
              </w:rPr>
            </w:pPr>
            <w:r>
              <w:rPr>
                <w:sz w:val="18"/>
              </w:rPr>
              <w:t>28/5/13</w:t>
            </w:r>
          </w:p>
        </w:tc>
      </w:tr>
      <w:tr w:rsidR="005024E1" w:rsidTr="005024E1">
        <w:trPr>
          <w:trHeight w:val="365"/>
        </w:trPr>
        <w:tc>
          <w:tcPr>
            <w:tcW w:w="851" w:type="dxa"/>
          </w:tcPr>
          <w:p w:rsidR="005024E1" w:rsidRDefault="005024E1">
            <w:pPr>
              <w:pStyle w:val="TableBody"/>
              <w:spacing w:before="60" w:after="40"/>
              <w:rPr>
                <w:sz w:val="18"/>
              </w:rPr>
            </w:pPr>
            <w:r>
              <w:rPr>
                <w:sz w:val="18"/>
              </w:rPr>
              <w:t>Rev 3</w:t>
            </w:r>
          </w:p>
        </w:tc>
        <w:tc>
          <w:tcPr>
            <w:tcW w:w="1334" w:type="dxa"/>
          </w:tcPr>
          <w:p w:rsidR="005024E1" w:rsidRDefault="005024E1">
            <w:pPr>
              <w:pStyle w:val="TableBody"/>
              <w:spacing w:before="60" w:after="40"/>
              <w:rPr>
                <w:sz w:val="18"/>
              </w:rPr>
            </w:pPr>
            <w:r>
              <w:rPr>
                <w:sz w:val="18"/>
              </w:rPr>
              <w:t>C. Sims</w:t>
            </w:r>
          </w:p>
          <w:p w:rsidR="005024E1" w:rsidRDefault="005024E1">
            <w:pPr>
              <w:pStyle w:val="TableBody"/>
              <w:spacing w:before="60" w:after="40"/>
              <w:rPr>
                <w:sz w:val="18"/>
              </w:rPr>
            </w:pPr>
            <w:r>
              <w:rPr>
                <w:sz w:val="18"/>
              </w:rPr>
              <w:t>K. Neil</w:t>
            </w:r>
          </w:p>
        </w:tc>
        <w:tc>
          <w:tcPr>
            <w:tcW w:w="1565" w:type="dxa"/>
          </w:tcPr>
          <w:p w:rsidR="005024E1" w:rsidRDefault="005024E1">
            <w:pPr>
              <w:pStyle w:val="TableBody"/>
              <w:spacing w:before="60" w:after="40"/>
              <w:rPr>
                <w:sz w:val="18"/>
              </w:rPr>
            </w:pPr>
            <w:r>
              <w:rPr>
                <w:sz w:val="18"/>
              </w:rPr>
              <w:t>K. Neil</w:t>
            </w:r>
          </w:p>
        </w:tc>
        <w:tc>
          <w:tcPr>
            <w:tcW w:w="1565" w:type="dxa"/>
          </w:tcPr>
          <w:p w:rsidR="005024E1" w:rsidRDefault="005024E1">
            <w:pPr>
              <w:pStyle w:val="TableBody"/>
              <w:spacing w:before="60" w:after="40"/>
              <w:rPr>
                <w:sz w:val="18"/>
              </w:rPr>
            </w:pPr>
            <w:r>
              <w:rPr>
                <w:sz w:val="18"/>
              </w:rPr>
              <w:t>On file</w:t>
            </w:r>
          </w:p>
        </w:tc>
        <w:tc>
          <w:tcPr>
            <w:tcW w:w="1553" w:type="dxa"/>
          </w:tcPr>
          <w:p w:rsidR="005024E1" w:rsidRDefault="005024E1">
            <w:pPr>
              <w:pStyle w:val="TableBody"/>
              <w:spacing w:before="60" w:after="40"/>
              <w:rPr>
                <w:sz w:val="18"/>
              </w:rPr>
            </w:pPr>
            <w:r>
              <w:rPr>
                <w:sz w:val="18"/>
              </w:rPr>
              <w:t>K. Neil</w:t>
            </w:r>
          </w:p>
        </w:tc>
        <w:tc>
          <w:tcPr>
            <w:tcW w:w="1212" w:type="dxa"/>
          </w:tcPr>
          <w:p w:rsidR="005024E1" w:rsidRDefault="005024E1">
            <w:pPr>
              <w:pStyle w:val="TableBody"/>
              <w:spacing w:before="60" w:after="40"/>
              <w:rPr>
                <w:sz w:val="18"/>
              </w:rPr>
            </w:pPr>
            <w:r>
              <w:rPr>
                <w:sz w:val="18"/>
              </w:rPr>
              <w:t>On file</w:t>
            </w:r>
          </w:p>
        </w:tc>
        <w:tc>
          <w:tcPr>
            <w:tcW w:w="1192" w:type="dxa"/>
          </w:tcPr>
          <w:p w:rsidR="005024E1" w:rsidRDefault="00EE79AC">
            <w:pPr>
              <w:pStyle w:val="TableBody"/>
              <w:spacing w:before="60" w:after="40"/>
              <w:rPr>
                <w:sz w:val="18"/>
              </w:rPr>
            </w:pPr>
            <w:r>
              <w:rPr>
                <w:sz w:val="18"/>
              </w:rPr>
              <w:t>18</w:t>
            </w:r>
            <w:r w:rsidR="005024E1">
              <w:rPr>
                <w:sz w:val="18"/>
              </w:rPr>
              <w:t>/06/2013</w:t>
            </w:r>
          </w:p>
        </w:tc>
      </w:tr>
    </w:tbl>
    <w:p w:rsidR="00B91E18" w:rsidRDefault="00B91E18">
      <w:pPr>
        <w:rPr>
          <w:sz w:val="4"/>
        </w:rPr>
      </w:pPr>
    </w:p>
    <w:p w:rsidR="004E02F3" w:rsidRPr="004E04A2" w:rsidRDefault="004E02F3">
      <w:pPr>
        <w:rPr>
          <w:vanish/>
          <w:sz w:val="4"/>
        </w:rPr>
      </w:pPr>
    </w:p>
    <w:sectPr w:rsidR="004E02F3" w:rsidRPr="004E04A2" w:rsidSect="00E70987">
      <w:headerReference w:type="even" r:id="rId26"/>
      <w:footerReference w:type="default" r:id="rId27"/>
      <w:pgSz w:w="11906" w:h="16838" w:code="9"/>
      <w:pgMar w:top="2495" w:right="907" w:bottom="1418"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0B24" w:rsidRDefault="008E0B24">
      <w:r>
        <w:separator/>
      </w:r>
    </w:p>
  </w:endnote>
  <w:endnote w:type="continuationSeparator" w:id="0">
    <w:p w:rsidR="008E0B24" w:rsidRDefault="008E0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Bold">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1)">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EE7" w:rsidRPr="00DF0EE7" w:rsidRDefault="00DF0EE7" w:rsidP="00DF0EE7">
    <w:pPr>
      <w:pStyle w:val="Footer"/>
      <w:tabs>
        <w:tab w:val="right" w:pos="9214"/>
      </w:tabs>
      <w:ind w:right="-852"/>
      <w:jc w:val="left"/>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Pr>
        <w:rFonts w:cs="Arial"/>
        <w:sz w:val="18"/>
        <w:szCs w:val="18"/>
      </w:rPr>
      <w:t xml:space="preserve">│ </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Pr>
        <w:noProof/>
        <w:sz w:val="18"/>
        <w:szCs w:val="18"/>
      </w:rPr>
      <w:t>8</w:t>
    </w:r>
    <w:r w:rsidRPr="00482761">
      <w:rPr>
        <w:noProof/>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B24" w:rsidRPr="00482761" w:rsidRDefault="008E0B24" w:rsidP="00F67989">
    <w:pPr>
      <w:pStyle w:val="Footer"/>
      <w:tabs>
        <w:tab w:val="right" w:pos="9214"/>
      </w:tabs>
      <w:jc w:val="left"/>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Pr>
        <w:rFonts w:cs="Arial"/>
        <w:sz w:val="18"/>
        <w:szCs w:val="18"/>
      </w:rPr>
      <w:t xml:space="preserve">│ </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AE1B7A">
      <w:rPr>
        <w:noProof/>
        <w:sz w:val="18"/>
        <w:szCs w:val="18"/>
      </w:rPr>
      <w:t>i</w:t>
    </w:r>
    <w:r w:rsidRPr="00482761">
      <w:rPr>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B24" w:rsidRPr="00482761" w:rsidRDefault="008E0B24" w:rsidP="00EE3541">
    <w:pPr>
      <w:pStyle w:val="Footer"/>
      <w:tabs>
        <w:tab w:val="right" w:pos="9356"/>
      </w:tabs>
      <w:ind w:right="-852"/>
      <w:jc w:val="left"/>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Pr>
        <w:rFonts w:cs="Arial"/>
        <w:sz w:val="18"/>
        <w:szCs w:val="18"/>
      </w:rPr>
      <w:t>│</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AE1B7A">
      <w:rPr>
        <w:noProof/>
        <w:sz w:val="18"/>
        <w:szCs w:val="18"/>
      </w:rPr>
      <w:t>vii</w:t>
    </w:r>
    <w:r w:rsidRPr="00482761">
      <w:rPr>
        <w:noProof/>
        <w:sz w:val="18"/>
        <w:szCs w:val="18"/>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B24" w:rsidRPr="00482761" w:rsidRDefault="008E0B24" w:rsidP="00EE3541">
    <w:pPr>
      <w:pStyle w:val="Footer"/>
      <w:tabs>
        <w:tab w:val="right" w:pos="9214"/>
      </w:tabs>
      <w:ind w:right="-852"/>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Pr>
        <w:rFonts w:cs="Arial"/>
        <w:sz w:val="18"/>
        <w:szCs w:val="18"/>
      </w:rPr>
      <w:t xml:space="preserve">│ </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AE1B7A">
      <w:rPr>
        <w:noProof/>
        <w:sz w:val="18"/>
        <w:szCs w:val="18"/>
      </w:rPr>
      <w:t>1</w:t>
    </w:r>
    <w:r w:rsidRPr="00482761">
      <w:rPr>
        <w:noProof/>
        <w:sz w:val="18"/>
        <w:szCs w:val="18"/>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B24" w:rsidRPr="00482761" w:rsidRDefault="008E0B24" w:rsidP="00EE3541">
    <w:pPr>
      <w:pStyle w:val="Footer"/>
      <w:tabs>
        <w:tab w:val="right" w:pos="9214"/>
      </w:tabs>
      <w:ind w:right="-852"/>
      <w:jc w:val="left"/>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Pr>
        <w:rFonts w:cs="Arial"/>
        <w:sz w:val="18"/>
        <w:szCs w:val="18"/>
      </w:rPr>
      <w:t xml:space="preserve">│ </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160D40">
      <w:rPr>
        <w:noProof/>
        <w:sz w:val="18"/>
        <w:szCs w:val="18"/>
      </w:rPr>
      <w:t>6</w:t>
    </w:r>
    <w:r w:rsidRPr="00482761">
      <w:rPr>
        <w:noProof/>
        <w:sz w:val="18"/>
        <w:szCs w:val="18"/>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EE7" w:rsidRPr="00482761" w:rsidRDefault="00DF0EE7" w:rsidP="00DF0EE7">
    <w:pPr>
      <w:pStyle w:val="Footer"/>
      <w:tabs>
        <w:tab w:val="right" w:pos="9214"/>
      </w:tabs>
      <w:ind w:right="-852"/>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sidRPr="00DF0EE7">
      <w:rPr>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sidRPr="00DF0EE7">
      <w:rPr>
        <w:sz w:val="18"/>
        <w:szCs w:val="18"/>
      </w:rPr>
      <w:t xml:space="preserve">│ </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160D40">
      <w:rPr>
        <w:noProof/>
        <w:sz w:val="18"/>
        <w:szCs w:val="18"/>
      </w:rPr>
      <w:t>9</w:t>
    </w:r>
    <w:r w:rsidRPr="00482761">
      <w:rPr>
        <w:sz w:val="18"/>
        <w:szCs w:val="18"/>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EE7" w:rsidRPr="00DF0EE7" w:rsidRDefault="00DF0EE7" w:rsidP="00DF0EE7">
    <w:pPr>
      <w:pStyle w:val="Footer"/>
      <w:tabs>
        <w:tab w:val="right" w:pos="9214"/>
      </w:tabs>
      <w:ind w:right="-852"/>
      <w:jc w:val="left"/>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r>
      <w:rPr>
        <w:sz w:val="18"/>
        <w:szCs w:val="18"/>
      </w:rPr>
      <w:t xml:space="preserve"> </w:t>
    </w:r>
    <w:r>
      <w:rPr>
        <w:rFonts w:cs="Arial"/>
        <w:sz w:val="18"/>
        <w:szCs w:val="18"/>
      </w:rPr>
      <w:t xml:space="preserve">│ </w:t>
    </w:r>
    <w:r w:rsidRPr="00482761">
      <w:rPr>
        <w:sz w:val="18"/>
        <w:szCs w:val="18"/>
      </w:rPr>
      <w:fldChar w:fldCharType="begin"/>
    </w:r>
    <w:r w:rsidRPr="00482761">
      <w:rPr>
        <w:sz w:val="18"/>
        <w:szCs w:val="18"/>
      </w:rPr>
      <w:instrText xml:space="preserve"> PAGE   \* MERGEFORMAT </w:instrText>
    </w:r>
    <w:r w:rsidRPr="00482761">
      <w:rPr>
        <w:sz w:val="18"/>
        <w:szCs w:val="18"/>
      </w:rPr>
      <w:fldChar w:fldCharType="separate"/>
    </w:r>
    <w:r w:rsidR="00160D40">
      <w:rPr>
        <w:noProof/>
        <w:sz w:val="18"/>
        <w:szCs w:val="18"/>
      </w:rPr>
      <w:t>8</w:t>
    </w:r>
    <w:r w:rsidRPr="00482761">
      <w:rPr>
        <w:noProof/>
        <w:sz w:val="18"/>
        <w:szCs w:val="18"/>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B24" w:rsidRPr="004220FD" w:rsidRDefault="008E0B24" w:rsidP="004220FD">
    <w:pPr>
      <w:pStyle w:val="Footer"/>
      <w:tabs>
        <w:tab w:val="right" w:pos="9214"/>
      </w:tabs>
      <w:jc w:val="left"/>
      <w:rPr>
        <w:sz w:val="18"/>
        <w:szCs w:val="18"/>
      </w:rPr>
    </w:pPr>
    <w:r>
      <w:rPr>
        <w:sz w:val="18"/>
        <w:szCs w:val="18"/>
      </w:rPr>
      <w:fldChar w:fldCharType="begin"/>
    </w:r>
    <w:r>
      <w:rPr>
        <w:sz w:val="18"/>
        <w:szCs w:val="18"/>
      </w:rPr>
      <w:instrText xml:space="preserve"> DOCPROPERTY  Project  \* MERGEFORMAT </w:instrText>
    </w:r>
    <w:r>
      <w:rPr>
        <w:sz w:val="18"/>
        <w:szCs w:val="18"/>
      </w:rPr>
      <w:fldChar w:fldCharType="separate"/>
    </w:r>
    <w:r>
      <w:rPr>
        <w:sz w:val="18"/>
        <w:szCs w:val="18"/>
      </w:rPr>
      <w:t>Ship Anchorage Management in Great Barrier Reef World Heritage Area</w:t>
    </w:r>
    <w:r>
      <w:rPr>
        <w:sz w:val="18"/>
        <w:szCs w:val="18"/>
      </w:rPr>
      <w:fldChar w:fldCharType="end"/>
    </w:r>
    <w:r>
      <w:rPr>
        <w:sz w:val="18"/>
        <w:szCs w:val="18"/>
      </w:rPr>
      <w:t xml:space="preserve"> </w:t>
    </w:r>
    <w:r>
      <w:rPr>
        <w:rFonts w:cs="Arial"/>
        <w:sz w:val="18"/>
        <w:szCs w:val="18"/>
      </w:rPr>
      <w:t>│</w:t>
    </w:r>
    <w:r>
      <w:rPr>
        <w:sz w:val="18"/>
        <w:szCs w:val="18"/>
      </w:rPr>
      <w:fldChar w:fldCharType="begin"/>
    </w:r>
    <w:r>
      <w:rPr>
        <w:sz w:val="18"/>
        <w:szCs w:val="18"/>
      </w:rPr>
      <w:instrText xml:space="preserve"> DOCPROPERTY  GHDSubject  \* MERGEFORMAT </w:instrText>
    </w:r>
    <w:r>
      <w:rPr>
        <w:sz w:val="18"/>
        <w:szCs w:val="18"/>
      </w:rPr>
      <w:fldChar w:fldCharType="separate"/>
    </w:r>
    <w:r>
      <w:rPr>
        <w:sz w:val="18"/>
        <w:szCs w:val="18"/>
      </w:rPr>
      <w:t>Environmental Management Strategy</w:t>
    </w:r>
    <w:r>
      <w:rPr>
        <w:sz w:val="18"/>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0B24" w:rsidRDefault="008E0B24">
      <w:r>
        <w:separator/>
      </w:r>
    </w:p>
  </w:footnote>
  <w:footnote w:type="continuationSeparator" w:id="0">
    <w:p w:rsidR="008E0B24" w:rsidRDefault="008E0B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EE7" w:rsidRDefault="00DF0EE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EE7" w:rsidRDefault="00DF0EE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B24" w:rsidRDefault="008E0B2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EFEF52E"/>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F73C435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7D06AF96"/>
    <w:lvl w:ilvl="0">
      <w:start w:val="1"/>
      <w:numFmt w:val="decimal"/>
      <w:pStyle w:val="ListNumber3"/>
      <w:lvlText w:val="%1."/>
      <w:lvlJc w:val="left"/>
      <w:pPr>
        <w:tabs>
          <w:tab w:val="num" w:pos="926"/>
        </w:tabs>
        <w:ind w:left="926" w:hanging="360"/>
      </w:pPr>
    </w:lvl>
  </w:abstractNum>
  <w:abstractNum w:abstractNumId="3">
    <w:nsid w:val="FFFFFF7F"/>
    <w:multiLevelType w:val="singleLevel"/>
    <w:tmpl w:val="8FAC64EE"/>
    <w:lvl w:ilvl="0">
      <w:start w:val="1"/>
      <w:numFmt w:val="decimal"/>
      <w:pStyle w:val="ListNumber2"/>
      <w:lvlText w:val="%1."/>
      <w:lvlJc w:val="left"/>
      <w:pPr>
        <w:tabs>
          <w:tab w:val="num" w:pos="643"/>
        </w:tabs>
        <w:ind w:left="643" w:hanging="360"/>
      </w:pPr>
    </w:lvl>
  </w:abstractNum>
  <w:abstractNum w:abstractNumId="4">
    <w:nsid w:val="FFFFFF80"/>
    <w:multiLevelType w:val="singleLevel"/>
    <w:tmpl w:val="FB906CC4"/>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3BB2A5BA"/>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3F642E44"/>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09FC845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53DA6BBA"/>
    <w:lvl w:ilvl="0">
      <w:start w:val="1"/>
      <w:numFmt w:val="decimal"/>
      <w:pStyle w:val="ListNumber"/>
      <w:lvlText w:val="%1."/>
      <w:lvlJc w:val="left"/>
      <w:pPr>
        <w:tabs>
          <w:tab w:val="num" w:pos="360"/>
        </w:tabs>
        <w:ind w:left="360" w:hanging="360"/>
      </w:pPr>
    </w:lvl>
  </w:abstractNum>
  <w:abstractNum w:abstractNumId="9">
    <w:nsid w:val="FFFFFF89"/>
    <w:multiLevelType w:val="singleLevel"/>
    <w:tmpl w:val="C478C968"/>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54E38AD"/>
    <w:multiLevelType w:val="hybridMultilevel"/>
    <w:tmpl w:val="320EA12C"/>
    <w:lvl w:ilvl="0" w:tplc="E0B4F7D8">
      <w:start w:val="1"/>
      <w:numFmt w:val="bullet"/>
      <w:pStyle w:val="Bullets"/>
      <w:lvlText w:val=""/>
      <w:lvlJc w:val="left"/>
      <w:pPr>
        <w:tabs>
          <w:tab w:val="num" w:pos="1080"/>
        </w:tabs>
        <w:ind w:left="1080" w:hanging="360"/>
      </w:pPr>
      <w:rPr>
        <w:rFonts w:ascii="Symbol" w:hAnsi="Symbol" w:hint="default"/>
      </w:rPr>
    </w:lvl>
    <w:lvl w:ilvl="1" w:tplc="C8946950">
      <w:start w:val="1"/>
      <w:numFmt w:val="bullet"/>
      <w:pStyle w:val="Bullets"/>
      <w:lvlText w:val=""/>
      <w:lvlJc w:val="left"/>
      <w:pPr>
        <w:tabs>
          <w:tab w:val="num" w:pos="1080"/>
        </w:tabs>
        <w:ind w:left="1080" w:hanging="360"/>
      </w:pPr>
      <w:rPr>
        <w:rFonts w:ascii="Symbol" w:hAnsi="Symbol" w:hint="default"/>
      </w:rPr>
    </w:lvl>
    <w:lvl w:ilvl="2" w:tplc="FFFFFFFF">
      <w:start w:val="1"/>
      <w:numFmt w:val="bullet"/>
      <w:lvlText w:val=""/>
      <w:legacy w:legacy="1" w:legacySpace="360" w:legacyIndent="283"/>
      <w:lvlJc w:val="left"/>
      <w:pPr>
        <w:ind w:left="1723" w:hanging="283"/>
      </w:pPr>
      <w:rPr>
        <w:rFonts w:ascii="Symbol" w:hAnsi="Symbol" w:cs="Times New Roman"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0A6159F8"/>
    <w:multiLevelType w:val="hybridMultilevel"/>
    <w:tmpl w:val="9D400B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1105206B"/>
    <w:multiLevelType w:val="multilevel"/>
    <w:tmpl w:val="5792F60C"/>
    <w:name w:val="GHDOutlineTemplate1"/>
    <w:lvl w:ilvl="0">
      <w:start w:val="1"/>
      <w:numFmt w:val="decimal"/>
      <w:pStyle w:val="Heading1"/>
      <w:lvlText w:val="%1."/>
      <w:lvlJc w:val="left"/>
      <w:pPr>
        <w:tabs>
          <w:tab w:val="num" w:pos="567"/>
        </w:tabs>
        <w:ind w:left="567" w:hanging="1134"/>
      </w:pPr>
      <w:rPr>
        <w:b w:val="0"/>
      </w:rPr>
    </w:lvl>
    <w:lvl w:ilvl="1">
      <w:start w:val="1"/>
      <w:numFmt w:val="decimal"/>
      <w:pStyle w:val="Heading2"/>
      <w:lvlText w:val="%1.%2"/>
      <w:lvlJc w:val="left"/>
      <w:pPr>
        <w:tabs>
          <w:tab w:val="num" w:pos="1417"/>
        </w:tabs>
        <w:ind w:left="1417" w:hanging="850"/>
      </w:pPr>
      <w:rPr>
        <w:b w:val="0"/>
      </w:rPr>
    </w:lvl>
    <w:lvl w:ilvl="2">
      <w:start w:val="1"/>
      <w:numFmt w:val="decimal"/>
      <w:pStyle w:val="Heading3"/>
      <w:lvlText w:val="%1.%2.%3"/>
      <w:lvlJc w:val="left"/>
      <w:pPr>
        <w:tabs>
          <w:tab w:val="num" w:pos="1417"/>
        </w:tabs>
        <w:ind w:left="1417" w:hanging="850"/>
      </w:pPr>
      <w:rPr>
        <w:b/>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12BE3293"/>
    <w:multiLevelType w:val="hybridMultilevel"/>
    <w:tmpl w:val="C438370C"/>
    <w:lvl w:ilvl="0" w:tplc="58B0D7A2">
      <w:start w:val="1"/>
      <w:numFmt w:val="upperLetter"/>
      <w:pStyle w:val="TOC9"/>
      <w:lvlText w:val="%1"/>
      <w:lvlJc w:val="left"/>
      <w:pPr>
        <w:tabs>
          <w:tab w:val="num" w:pos="851"/>
        </w:tabs>
        <w:ind w:left="851" w:hanging="567"/>
      </w:pPr>
      <w:rPr>
        <w:rFonts w:ascii="Arial" w:hAnsi="Arial" w:hint="default"/>
        <w:caps w:val="0"/>
        <w:strike w:val="0"/>
        <w:dstrike w:val="0"/>
        <w:vanish w:val="0"/>
        <w:color w:val="000000"/>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31A0289"/>
    <w:multiLevelType w:val="multilevel"/>
    <w:tmpl w:val="E3A003D6"/>
    <w:lvl w:ilvl="0">
      <w:start w:val="1"/>
      <w:numFmt w:val="decimal"/>
      <w:lvlText w:val="%1."/>
      <w:lvlJc w:val="left"/>
      <w:pPr>
        <w:tabs>
          <w:tab w:val="num" w:pos="992"/>
        </w:tabs>
        <w:ind w:left="992" w:hanging="992"/>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5">
    <w:nsid w:val="142E6854"/>
    <w:multiLevelType w:val="hybridMultilevel"/>
    <w:tmpl w:val="0EE82508"/>
    <w:lvl w:ilvl="0" w:tplc="8BD4A93A">
      <w:start w:val="1"/>
      <w:numFmt w:val="bullet"/>
      <w:pStyle w:val="Bullet"/>
      <w:lvlText w:val=""/>
      <w:lvlJc w:val="left"/>
      <w:pPr>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9A62F52"/>
    <w:multiLevelType w:val="multilevel"/>
    <w:tmpl w:val="AD287BC6"/>
    <w:name w:val="GHD_NumberList"/>
    <w:lvl w:ilvl="0">
      <w:start w:val="1"/>
      <w:numFmt w:val="decimal"/>
      <w:pStyle w:val="RestartNumbering"/>
      <w:isLgl/>
      <w:suff w:val="nothing"/>
      <w:lvlText w:val=""/>
      <w:lvlJc w:val="left"/>
      <w:pPr>
        <w:ind w:left="0" w:firstLine="0"/>
      </w:pPr>
    </w:lvl>
    <w:lvl w:ilvl="1">
      <w:start w:val="1"/>
      <w:numFmt w:val="decimal"/>
      <w:lvlText w:val="%2."/>
      <w:lvlJc w:val="left"/>
      <w:pPr>
        <w:tabs>
          <w:tab w:val="num" w:pos="1134"/>
        </w:tabs>
        <w:ind w:left="1134" w:hanging="567"/>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237322BB"/>
    <w:multiLevelType w:val="multilevel"/>
    <w:tmpl w:val="368E33F0"/>
    <w:name w:val="GHD_AlphaList"/>
    <w:lvl w:ilvl="0">
      <w:start w:val="1"/>
      <w:numFmt w:val="decimal"/>
      <w:isLgl/>
      <w:suff w:val="nothing"/>
      <w:lvlText w:val=""/>
      <w:lvlJc w:val="left"/>
      <w:pPr>
        <w:ind w:left="0" w:firstLine="0"/>
      </w:pPr>
    </w:lvl>
    <w:lvl w:ilvl="1">
      <w:start w:val="1"/>
      <w:numFmt w:val="lowerLetter"/>
      <w:lvlText w:val="%2."/>
      <w:lvlJc w:val="left"/>
      <w:pPr>
        <w:tabs>
          <w:tab w:val="num" w:pos="1134"/>
        </w:tabs>
        <w:ind w:left="1134" w:hanging="567"/>
      </w:pPr>
      <w:rPr>
        <w:b w:val="0"/>
      </w:rPr>
    </w:lvl>
    <w:lvl w:ilvl="2">
      <w:start w:val="1"/>
      <w:numFmt w:val="decimal"/>
      <w:suff w:val="space"/>
      <w:lvlText w:val=""/>
      <w:lvlJc w:val="left"/>
      <w:pPr>
        <w:ind w:left="720" w:hanging="432"/>
      </w:pPr>
      <w:rPr>
        <w:b w:val="0"/>
      </w:rPr>
    </w:lvl>
    <w:lvl w:ilvl="3">
      <w:start w:val="1"/>
      <w:numFmt w:val="decimal"/>
      <w:suff w:val="space"/>
      <w:lvlText w:val=""/>
      <w:lvlJc w:val="left"/>
      <w:pPr>
        <w:ind w:left="1296" w:hanging="576"/>
      </w:pPr>
      <w:rPr>
        <w:b w:val="0"/>
      </w:rPr>
    </w:lvl>
    <w:lvl w:ilvl="4">
      <w:start w:val="1"/>
      <w:numFmt w:val="decimal"/>
      <w:suff w:val="space"/>
      <w:lvlText w:val=""/>
      <w:lvlJc w:val="left"/>
      <w:pPr>
        <w:ind w:left="1296" w:hanging="576"/>
      </w:pPr>
      <w:rPr>
        <w:b w:val="0"/>
      </w:rPr>
    </w:lvl>
    <w:lvl w:ilvl="5">
      <w:start w:val="1"/>
      <w:numFmt w:val="decimal"/>
      <w:suff w:val="space"/>
      <w:lvlText w:val=""/>
      <w:lvlJc w:val="left"/>
      <w:pPr>
        <w:ind w:left="1296" w:hanging="576"/>
      </w:pPr>
      <w:rPr>
        <w:b w:val="0"/>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2CA20729"/>
    <w:multiLevelType w:val="hybridMultilevel"/>
    <w:tmpl w:val="6C30E41C"/>
    <w:lvl w:ilvl="0" w:tplc="AFACF430">
      <w:start w:val="1"/>
      <w:numFmt w:val="bullet"/>
      <w:pStyle w:val="Bullet2"/>
      <w:lvlText w:val="–"/>
      <w:lvlJc w:val="left"/>
      <w:pPr>
        <w:tabs>
          <w:tab w:val="num" w:pos="680"/>
        </w:tabs>
        <w:ind w:left="680" w:hanging="34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52D2A76"/>
    <w:multiLevelType w:val="hybridMultilevel"/>
    <w:tmpl w:val="4D52CE92"/>
    <w:lvl w:ilvl="0" w:tplc="9662C22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375E5025"/>
    <w:multiLevelType w:val="hybridMultilevel"/>
    <w:tmpl w:val="73562A68"/>
    <w:lvl w:ilvl="0" w:tplc="4A32BD38">
      <w:start w:val="1"/>
      <w:numFmt w:val="bullet"/>
      <w:pStyle w:val="Disclaimer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587F4A80"/>
    <w:multiLevelType w:val="hybridMultilevel"/>
    <w:tmpl w:val="B478FD1C"/>
    <w:lvl w:ilvl="0" w:tplc="9EB86826">
      <w:start w:val="1"/>
      <w:numFmt w:val="decimal"/>
      <w:pStyle w:val="DisclaimerNumb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F4A65DA"/>
    <w:multiLevelType w:val="hybridMultilevel"/>
    <w:tmpl w:val="41A2624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nsid w:val="63CC59F6"/>
    <w:multiLevelType w:val="hybridMultilevel"/>
    <w:tmpl w:val="B94E649E"/>
    <w:lvl w:ilvl="0" w:tplc="DFEACDAC">
      <w:start w:val="1"/>
      <w:numFmt w:val="bullet"/>
      <w:pStyle w:val="TableBullet"/>
      <w:lvlText w:val=""/>
      <w:lvlJc w:val="left"/>
      <w:pPr>
        <w:ind w:left="360" w:hanging="360"/>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67F441D3"/>
    <w:multiLevelType w:val="multilevel"/>
    <w:tmpl w:val="9BA2215C"/>
    <w:lvl w:ilvl="0">
      <w:start w:val="1"/>
      <w:numFmt w:val="upperLetter"/>
      <w:pStyle w:val="Appendix"/>
      <w:suff w:val="nothing"/>
      <w:lvlText w:val="Appendix %1"/>
      <w:lvlJc w:val="left"/>
      <w:pPr>
        <w:ind w:left="1590" w:firstLine="0"/>
      </w:pPr>
      <w:rPr>
        <w:rFonts w:ascii="Arial" w:hAnsi="Arial" w:hint="default"/>
        <w:sz w:val="28"/>
      </w:rPr>
    </w:lvl>
    <w:lvl w:ilvl="1">
      <w:start w:val="1"/>
      <w:numFmt w:val="decimal"/>
      <w:suff w:val="nothing"/>
      <w:lvlText w:val="Appendix %1%2"/>
      <w:lvlJc w:val="left"/>
      <w:pPr>
        <w:ind w:left="1590" w:firstLine="0"/>
      </w:pPr>
      <w:rPr>
        <w:rFonts w:ascii="Arial" w:hAnsi="Arial" w:hint="default"/>
        <w:sz w:val="28"/>
      </w:rPr>
    </w:lvl>
    <w:lvl w:ilvl="2">
      <w:start w:val="1"/>
      <w:numFmt w:val="none"/>
      <w:lvlText w:val="%3"/>
      <w:lvlJc w:val="left"/>
      <w:pPr>
        <w:tabs>
          <w:tab w:val="num" w:pos="2670"/>
        </w:tabs>
        <w:ind w:left="2670" w:hanging="360"/>
      </w:pPr>
      <w:rPr>
        <w:rFonts w:hint="default"/>
      </w:rPr>
    </w:lvl>
    <w:lvl w:ilvl="3">
      <w:start w:val="1"/>
      <w:numFmt w:val="none"/>
      <w:lvlText w:val=""/>
      <w:lvlJc w:val="left"/>
      <w:pPr>
        <w:tabs>
          <w:tab w:val="num" w:pos="3030"/>
        </w:tabs>
        <w:ind w:left="3030" w:hanging="360"/>
      </w:pPr>
      <w:rPr>
        <w:rFonts w:hint="default"/>
      </w:rPr>
    </w:lvl>
    <w:lvl w:ilvl="4">
      <w:start w:val="1"/>
      <w:numFmt w:val="none"/>
      <w:lvlText w:val=""/>
      <w:lvlJc w:val="left"/>
      <w:pPr>
        <w:tabs>
          <w:tab w:val="num" w:pos="3390"/>
        </w:tabs>
        <w:ind w:left="3390" w:hanging="360"/>
      </w:pPr>
      <w:rPr>
        <w:rFonts w:hint="default"/>
      </w:rPr>
    </w:lvl>
    <w:lvl w:ilvl="5">
      <w:start w:val="1"/>
      <w:numFmt w:val="none"/>
      <w:lvlText w:val=""/>
      <w:lvlJc w:val="left"/>
      <w:pPr>
        <w:tabs>
          <w:tab w:val="num" w:pos="3750"/>
        </w:tabs>
        <w:ind w:left="3750" w:hanging="360"/>
      </w:pPr>
      <w:rPr>
        <w:rFonts w:hint="default"/>
      </w:rPr>
    </w:lvl>
    <w:lvl w:ilvl="6">
      <w:start w:val="1"/>
      <w:numFmt w:val="none"/>
      <w:lvlText w:val="%7"/>
      <w:lvlJc w:val="left"/>
      <w:pPr>
        <w:tabs>
          <w:tab w:val="num" w:pos="4110"/>
        </w:tabs>
        <w:ind w:left="4110" w:hanging="360"/>
      </w:pPr>
      <w:rPr>
        <w:rFonts w:hint="default"/>
      </w:rPr>
    </w:lvl>
    <w:lvl w:ilvl="7">
      <w:start w:val="1"/>
      <w:numFmt w:val="none"/>
      <w:lvlText w:val="%8"/>
      <w:lvlJc w:val="left"/>
      <w:pPr>
        <w:tabs>
          <w:tab w:val="num" w:pos="4470"/>
        </w:tabs>
        <w:ind w:left="4470" w:hanging="360"/>
      </w:pPr>
      <w:rPr>
        <w:rFonts w:hint="default"/>
      </w:rPr>
    </w:lvl>
    <w:lvl w:ilvl="8">
      <w:start w:val="1"/>
      <w:numFmt w:val="none"/>
      <w:lvlText w:val="%9"/>
      <w:lvlJc w:val="left"/>
      <w:pPr>
        <w:tabs>
          <w:tab w:val="num" w:pos="4830"/>
        </w:tabs>
        <w:ind w:left="4830" w:hanging="360"/>
      </w:pPr>
      <w:rPr>
        <w:rFonts w:hint="default"/>
      </w:rPr>
    </w:lvl>
  </w:abstractNum>
  <w:abstractNum w:abstractNumId="25">
    <w:nsid w:val="69A82534"/>
    <w:multiLevelType w:val="hybridMultilevel"/>
    <w:tmpl w:val="2E08499A"/>
    <w:lvl w:ilvl="0" w:tplc="9DBE27BE">
      <w:start w:val="1"/>
      <w:numFmt w:val="decimal"/>
      <w:pStyle w:val="BulletNumber"/>
      <w:lvlText w:val="%1."/>
      <w:lvlJc w:val="left"/>
      <w:pPr>
        <w:tabs>
          <w:tab w:val="num" w:pos="340"/>
        </w:tabs>
        <w:ind w:left="340" w:hanging="3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6480048"/>
    <w:multiLevelType w:val="hybridMultilevel"/>
    <w:tmpl w:val="14648A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791C0BE8"/>
    <w:multiLevelType w:val="hybridMultilevel"/>
    <w:tmpl w:val="5820273E"/>
    <w:lvl w:ilvl="0" w:tplc="0C09000F">
      <w:start w:val="1"/>
      <w:numFmt w:val="decimal"/>
      <w:lvlText w:val="%1."/>
      <w:lvlJc w:val="left"/>
      <w:pPr>
        <w:ind w:left="360" w:hanging="360"/>
      </w:pPr>
      <w:rPr>
        <w:rFonts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18"/>
  </w:num>
  <w:num w:numId="3">
    <w:abstractNumId w:val="14"/>
  </w:num>
  <w:num w:numId="4">
    <w:abstractNumId w:val="13"/>
  </w:num>
  <w:num w:numId="5">
    <w:abstractNumId w:val="24"/>
  </w:num>
  <w:num w:numId="6">
    <w:abstractNumId w:val="25"/>
  </w:num>
  <w:num w:numId="7">
    <w:abstractNumId w:val="23"/>
  </w:num>
  <w:num w:numId="8">
    <w:abstractNumId w:val="10"/>
  </w:num>
  <w:num w:numId="9">
    <w:abstractNumId w:val="21"/>
  </w:num>
  <w:num w:numId="10">
    <w:abstractNumId w:val="20"/>
  </w:num>
  <w:num w:numId="11">
    <w:abstractNumId w:val="27"/>
  </w:num>
  <w:num w:numId="12">
    <w:abstractNumId w:val="12"/>
  </w:num>
  <w:num w:numId="13">
    <w:abstractNumId w:val="16"/>
  </w:num>
  <w:num w:numId="14">
    <w:abstractNumId w:val="22"/>
  </w:num>
  <w:num w:numId="15">
    <w:abstractNumId w:val="19"/>
  </w:num>
  <w:num w:numId="16">
    <w:abstractNumId w:val="9"/>
  </w:num>
  <w:num w:numId="17">
    <w:abstractNumId w:val="7"/>
  </w:num>
  <w:num w:numId="18">
    <w:abstractNumId w:val="6"/>
  </w:num>
  <w:num w:numId="19">
    <w:abstractNumId w:val="5"/>
  </w:num>
  <w:num w:numId="20">
    <w:abstractNumId w:val="4"/>
  </w:num>
  <w:num w:numId="21">
    <w:abstractNumId w:val="8"/>
  </w:num>
  <w:num w:numId="22">
    <w:abstractNumId w:val="3"/>
  </w:num>
  <w:num w:numId="23">
    <w:abstractNumId w:val="2"/>
  </w:num>
  <w:num w:numId="24">
    <w:abstractNumId w:val="1"/>
  </w:num>
  <w:num w:numId="25">
    <w:abstractNumId w:val="0"/>
  </w:num>
  <w:num w:numId="26">
    <w:abstractNumId w:val="11"/>
  </w:num>
  <w:num w:numId="27">
    <w:abstractNumId w:val="2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1863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BB0"/>
    <w:rsid w:val="000017B3"/>
    <w:rsid w:val="00001CA5"/>
    <w:rsid w:val="00002CFC"/>
    <w:rsid w:val="00005D38"/>
    <w:rsid w:val="0000624F"/>
    <w:rsid w:val="00007065"/>
    <w:rsid w:val="00007BC8"/>
    <w:rsid w:val="0001000C"/>
    <w:rsid w:val="00014F6D"/>
    <w:rsid w:val="000152ED"/>
    <w:rsid w:val="000254EA"/>
    <w:rsid w:val="00031166"/>
    <w:rsid w:val="00031EB6"/>
    <w:rsid w:val="00033EFB"/>
    <w:rsid w:val="000401E3"/>
    <w:rsid w:val="000425F7"/>
    <w:rsid w:val="00052F57"/>
    <w:rsid w:val="00053B37"/>
    <w:rsid w:val="00054883"/>
    <w:rsid w:val="000579C9"/>
    <w:rsid w:val="00060193"/>
    <w:rsid w:val="00060D9A"/>
    <w:rsid w:val="00070EDC"/>
    <w:rsid w:val="0007725F"/>
    <w:rsid w:val="00083A12"/>
    <w:rsid w:val="00083B21"/>
    <w:rsid w:val="00085687"/>
    <w:rsid w:val="000909F8"/>
    <w:rsid w:val="00091539"/>
    <w:rsid w:val="00092E17"/>
    <w:rsid w:val="00093148"/>
    <w:rsid w:val="000A4620"/>
    <w:rsid w:val="000A5497"/>
    <w:rsid w:val="000A78F9"/>
    <w:rsid w:val="000B1C08"/>
    <w:rsid w:val="000C5AD8"/>
    <w:rsid w:val="000D14D4"/>
    <w:rsid w:val="000D1A95"/>
    <w:rsid w:val="000D651F"/>
    <w:rsid w:val="000E1362"/>
    <w:rsid w:val="000E24DC"/>
    <w:rsid w:val="000E635D"/>
    <w:rsid w:val="000F1FF7"/>
    <w:rsid w:val="000F6921"/>
    <w:rsid w:val="0010458D"/>
    <w:rsid w:val="001048FB"/>
    <w:rsid w:val="00112ED3"/>
    <w:rsid w:val="00116F88"/>
    <w:rsid w:val="00121786"/>
    <w:rsid w:val="00125F7A"/>
    <w:rsid w:val="00127CCB"/>
    <w:rsid w:val="00127FFD"/>
    <w:rsid w:val="00133134"/>
    <w:rsid w:val="001354FB"/>
    <w:rsid w:val="00141E11"/>
    <w:rsid w:val="00147A52"/>
    <w:rsid w:val="00151E4C"/>
    <w:rsid w:val="00155291"/>
    <w:rsid w:val="001555D1"/>
    <w:rsid w:val="001568DF"/>
    <w:rsid w:val="00160291"/>
    <w:rsid w:val="00160D40"/>
    <w:rsid w:val="001621EC"/>
    <w:rsid w:val="00166B45"/>
    <w:rsid w:val="001717F0"/>
    <w:rsid w:val="00174E2A"/>
    <w:rsid w:val="00177A20"/>
    <w:rsid w:val="0018143F"/>
    <w:rsid w:val="0018691F"/>
    <w:rsid w:val="001A042B"/>
    <w:rsid w:val="001A20C5"/>
    <w:rsid w:val="001A4874"/>
    <w:rsid w:val="001A619C"/>
    <w:rsid w:val="001B197A"/>
    <w:rsid w:val="001B1E60"/>
    <w:rsid w:val="001B21EF"/>
    <w:rsid w:val="001B350C"/>
    <w:rsid w:val="001B47DD"/>
    <w:rsid w:val="001B781D"/>
    <w:rsid w:val="001B7A8A"/>
    <w:rsid w:val="001C4FAC"/>
    <w:rsid w:val="001D30C7"/>
    <w:rsid w:val="001D7205"/>
    <w:rsid w:val="001D7DCC"/>
    <w:rsid w:val="001E0982"/>
    <w:rsid w:val="001E1D45"/>
    <w:rsid w:val="001E2AF4"/>
    <w:rsid w:val="001E2BF5"/>
    <w:rsid w:val="001F2D1F"/>
    <w:rsid w:val="001F3AE0"/>
    <w:rsid w:val="001F6435"/>
    <w:rsid w:val="002026EE"/>
    <w:rsid w:val="00207572"/>
    <w:rsid w:val="002102E6"/>
    <w:rsid w:val="00212A2B"/>
    <w:rsid w:val="00213DC9"/>
    <w:rsid w:val="00214664"/>
    <w:rsid w:val="0021761D"/>
    <w:rsid w:val="0021767B"/>
    <w:rsid w:val="002234D8"/>
    <w:rsid w:val="00223540"/>
    <w:rsid w:val="00223ADC"/>
    <w:rsid w:val="002256C8"/>
    <w:rsid w:val="00226F24"/>
    <w:rsid w:val="00230404"/>
    <w:rsid w:val="00231C96"/>
    <w:rsid w:val="00234660"/>
    <w:rsid w:val="0023570F"/>
    <w:rsid w:val="00235C1B"/>
    <w:rsid w:val="00241608"/>
    <w:rsid w:val="0024474A"/>
    <w:rsid w:val="00244891"/>
    <w:rsid w:val="002551AC"/>
    <w:rsid w:val="002554FB"/>
    <w:rsid w:val="0025579C"/>
    <w:rsid w:val="002576EA"/>
    <w:rsid w:val="00260985"/>
    <w:rsid w:val="00271374"/>
    <w:rsid w:val="00276EC9"/>
    <w:rsid w:val="00280F25"/>
    <w:rsid w:val="00284DEE"/>
    <w:rsid w:val="0028637E"/>
    <w:rsid w:val="00291AF0"/>
    <w:rsid w:val="00294BCB"/>
    <w:rsid w:val="002B5F1F"/>
    <w:rsid w:val="002B62F0"/>
    <w:rsid w:val="002B792A"/>
    <w:rsid w:val="002C57AF"/>
    <w:rsid w:val="002D640B"/>
    <w:rsid w:val="002E586A"/>
    <w:rsid w:val="002E7B85"/>
    <w:rsid w:val="002F3639"/>
    <w:rsid w:val="00312906"/>
    <w:rsid w:val="003136D2"/>
    <w:rsid w:val="003163AA"/>
    <w:rsid w:val="00321D29"/>
    <w:rsid w:val="003259DA"/>
    <w:rsid w:val="00331735"/>
    <w:rsid w:val="00331A52"/>
    <w:rsid w:val="00340351"/>
    <w:rsid w:val="0034161A"/>
    <w:rsid w:val="00350E01"/>
    <w:rsid w:val="00351A6F"/>
    <w:rsid w:val="00365728"/>
    <w:rsid w:val="0037215C"/>
    <w:rsid w:val="003802DA"/>
    <w:rsid w:val="003809F4"/>
    <w:rsid w:val="00394D2F"/>
    <w:rsid w:val="003961ED"/>
    <w:rsid w:val="003A426D"/>
    <w:rsid w:val="003A735C"/>
    <w:rsid w:val="003B1DF0"/>
    <w:rsid w:val="003C0E0A"/>
    <w:rsid w:val="003C4DA8"/>
    <w:rsid w:val="003C67AE"/>
    <w:rsid w:val="003D149C"/>
    <w:rsid w:val="003D3FED"/>
    <w:rsid w:val="003D5384"/>
    <w:rsid w:val="003E0D1A"/>
    <w:rsid w:val="003E450E"/>
    <w:rsid w:val="003E46E8"/>
    <w:rsid w:val="003E76A4"/>
    <w:rsid w:val="003F0DAE"/>
    <w:rsid w:val="003F1CE5"/>
    <w:rsid w:val="003F5F36"/>
    <w:rsid w:val="003F6C49"/>
    <w:rsid w:val="003F702F"/>
    <w:rsid w:val="00403BAD"/>
    <w:rsid w:val="004058D2"/>
    <w:rsid w:val="00405D76"/>
    <w:rsid w:val="00407E8E"/>
    <w:rsid w:val="00411538"/>
    <w:rsid w:val="0041236B"/>
    <w:rsid w:val="004140DF"/>
    <w:rsid w:val="004156C7"/>
    <w:rsid w:val="00416F59"/>
    <w:rsid w:val="00417476"/>
    <w:rsid w:val="004177AC"/>
    <w:rsid w:val="004220FD"/>
    <w:rsid w:val="00422BDE"/>
    <w:rsid w:val="004241E3"/>
    <w:rsid w:val="004334E6"/>
    <w:rsid w:val="00436FB5"/>
    <w:rsid w:val="00437DF6"/>
    <w:rsid w:val="00440870"/>
    <w:rsid w:val="00447CA8"/>
    <w:rsid w:val="00447ECE"/>
    <w:rsid w:val="004577CE"/>
    <w:rsid w:val="00461B66"/>
    <w:rsid w:val="00466A75"/>
    <w:rsid w:val="00467233"/>
    <w:rsid w:val="00470B77"/>
    <w:rsid w:val="00477984"/>
    <w:rsid w:val="00482761"/>
    <w:rsid w:val="00483935"/>
    <w:rsid w:val="00486868"/>
    <w:rsid w:val="004871AF"/>
    <w:rsid w:val="004921B1"/>
    <w:rsid w:val="004935AB"/>
    <w:rsid w:val="00495D6E"/>
    <w:rsid w:val="004A4458"/>
    <w:rsid w:val="004A623E"/>
    <w:rsid w:val="004A7207"/>
    <w:rsid w:val="004B23FD"/>
    <w:rsid w:val="004B3127"/>
    <w:rsid w:val="004C1AA3"/>
    <w:rsid w:val="004C4911"/>
    <w:rsid w:val="004C4BF2"/>
    <w:rsid w:val="004D5009"/>
    <w:rsid w:val="004D6B30"/>
    <w:rsid w:val="004E02F3"/>
    <w:rsid w:val="004E04A2"/>
    <w:rsid w:val="004F6A06"/>
    <w:rsid w:val="005024E1"/>
    <w:rsid w:val="0050289F"/>
    <w:rsid w:val="00503F9A"/>
    <w:rsid w:val="00506016"/>
    <w:rsid w:val="0050627A"/>
    <w:rsid w:val="00520E5E"/>
    <w:rsid w:val="0052416F"/>
    <w:rsid w:val="00534866"/>
    <w:rsid w:val="00536C50"/>
    <w:rsid w:val="00536D62"/>
    <w:rsid w:val="005409ED"/>
    <w:rsid w:val="005464B6"/>
    <w:rsid w:val="00551B29"/>
    <w:rsid w:val="00564A59"/>
    <w:rsid w:val="00570DCD"/>
    <w:rsid w:val="0057461A"/>
    <w:rsid w:val="00574912"/>
    <w:rsid w:val="00577F12"/>
    <w:rsid w:val="005905C3"/>
    <w:rsid w:val="00597FA5"/>
    <w:rsid w:val="005A110C"/>
    <w:rsid w:val="005A18BC"/>
    <w:rsid w:val="005A19F6"/>
    <w:rsid w:val="005A29DA"/>
    <w:rsid w:val="005A3A9E"/>
    <w:rsid w:val="005A426F"/>
    <w:rsid w:val="005C24EE"/>
    <w:rsid w:val="005C2B78"/>
    <w:rsid w:val="005C3A86"/>
    <w:rsid w:val="005C533A"/>
    <w:rsid w:val="005C6468"/>
    <w:rsid w:val="005D090B"/>
    <w:rsid w:val="005D2A56"/>
    <w:rsid w:val="005D3910"/>
    <w:rsid w:val="005D6A6C"/>
    <w:rsid w:val="005E663D"/>
    <w:rsid w:val="005F4C1E"/>
    <w:rsid w:val="00602221"/>
    <w:rsid w:val="0060294E"/>
    <w:rsid w:val="0060381F"/>
    <w:rsid w:val="00615665"/>
    <w:rsid w:val="00615B94"/>
    <w:rsid w:val="00621778"/>
    <w:rsid w:val="006326E9"/>
    <w:rsid w:val="00632B62"/>
    <w:rsid w:val="00644A1F"/>
    <w:rsid w:val="00662A3F"/>
    <w:rsid w:val="0066317B"/>
    <w:rsid w:val="00663C62"/>
    <w:rsid w:val="00666417"/>
    <w:rsid w:val="00667B7E"/>
    <w:rsid w:val="006711BE"/>
    <w:rsid w:val="00671A86"/>
    <w:rsid w:val="006772A2"/>
    <w:rsid w:val="006850FC"/>
    <w:rsid w:val="0068562F"/>
    <w:rsid w:val="006960C4"/>
    <w:rsid w:val="006A0836"/>
    <w:rsid w:val="006A194E"/>
    <w:rsid w:val="006B1228"/>
    <w:rsid w:val="006B2246"/>
    <w:rsid w:val="006B456D"/>
    <w:rsid w:val="006C1B0E"/>
    <w:rsid w:val="006C55B5"/>
    <w:rsid w:val="006C58FB"/>
    <w:rsid w:val="006C5F51"/>
    <w:rsid w:val="006D02B7"/>
    <w:rsid w:val="006D0596"/>
    <w:rsid w:val="006D2C38"/>
    <w:rsid w:val="006D4F4E"/>
    <w:rsid w:val="006E0CE4"/>
    <w:rsid w:val="006E3830"/>
    <w:rsid w:val="006E4647"/>
    <w:rsid w:val="006E49C0"/>
    <w:rsid w:val="006F1FED"/>
    <w:rsid w:val="00700FAE"/>
    <w:rsid w:val="00704552"/>
    <w:rsid w:val="007055D9"/>
    <w:rsid w:val="0070724E"/>
    <w:rsid w:val="00707663"/>
    <w:rsid w:val="007112BC"/>
    <w:rsid w:val="007133C7"/>
    <w:rsid w:val="00715DCC"/>
    <w:rsid w:val="007228F0"/>
    <w:rsid w:val="00723289"/>
    <w:rsid w:val="00725599"/>
    <w:rsid w:val="007310BF"/>
    <w:rsid w:val="00731F21"/>
    <w:rsid w:val="00733A4B"/>
    <w:rsid w:val="00734310"/>
    <w:rsid w:val="0074780E"/>
    <w:rsid w:val="0075090A"/>
    <w:rsid w:val="00754998"/>
    <w:rsid w:val="00756F72"/>
    <w:rsid w:val="00757BFD"/>
    <w:rsid w:val="0076298F"/>
    <w:rsid w:val="0076760E"/>
    <w:rsid w:val="0077015D"/>
    <w:rsid w:val="00771C6E"/>
    <w:rsid w:val="00775726"/>
    <w:rsid w:val="007760B5"/>
    <w:rsid w:val="0077699A"/>
    <w:rsid w:val="007769D4"/>
    <w:rsid w:val="007801B6"/>
    <w:rsid w:val="007802CB"/>
    <w:rsid w:val="0079350B"/>
    <w:rsid w:val="00793724"/>
    <w:rsid w:val="0079476E"/>
    <w:rsid w:val="007960A3"/>
    <w:rsid w:val="007A4764"/>
    <w:rsid w:val="007A4B37"/>
    <w:rsid w:val="007B0D5C"/>
    <w:rsid w:val="007B6965"/>
    <w:rsid w:val="007C0D1C"/>
    <w:rsid w:val="007C6028"/>
    <w:rsid w:val="007D12EA"/>
    <w:rsid w:val="007D3C47"/>
    <w:rsid w:val="007D430B"/>
    <w:rsid w:val="007D437C"/>
    <w:rsid w:val="007E2898"/>
    <w:rsid w:val="007E74DB"/>
    <w:rsid w:val="007E7E7B"/>
    <w:rsid w:val="007F1C99"/>
    <w:rsid w:val="007F5133"/>
    <w:rsid w:val="0081056A"/>
    <w:rsid w:val="00815037"/>
    <w:rsid w:val="00823F8D"/>
    <w:rsid w:val="008253FF"/>
    <w:rsid w:val="008300DC"/>
    <w:rsid w:val="00830211"/>
    <w:rsid w:val="00830A2F"/>
    <w:rsid w:val="00834AD8"/>
    <w:rsid w:val="00834F0F"/>
    <w:rsid w:val="0083733E"/>
    <w:rsid w:val="008437DA"/>
    <w:rsid w:val="008455D3"/>
    <w:rsid w:val="008501ED"/>
    <w:rsid w:val="00852701"/>
    <w:rsid w:val="00855CC5"/>
    <w:rsid w:val="00860449"/>
    <w:rsid w:val="00862262"/>
    <w:rsid w:val="00865EF9"/>
    <w:rsid w:val="00866948"/>
    <w:rsid w:val="00867113"/>
    <w:rsid w:val="0086783D"/>
    <w:rsid w:val="00870F09"/>
    <w:rsid w:val="00871FAA"/>
    <w:rsid w:val="008807A1"/>
    <w:rsid w:val="00881C4C"/>
    <w:rsid w:val="00882E8F"/>
    <w:rsid w:val="008831F2"/>
    <w:rsid w:val="008902A3"/>
    <w:rsid w:val="008920F6"/>
    <w:rsid w:val="0089350C"/>
    <w:rsid w:val="008953E5"/>
    <w:rsid w:val="008A0849"/>
    <w:rsid w:val="008A66BC"/>
    <w:rsid w:val="008C148F"/>
    <w:rsid w:val="008C1F35"/>
    <w:rsid w:val="008C23F0"/>
    <w:rsid w:val="008C4C92"/>
    <w:rsid w:val="008C565F"/>
    <w:rsid w:val="008C73DB"/>
    <w:rsid w:val="008D2136"/>
    <w:rsid w:val="008D227F"/>
    <w:rsid w:val="008D2EF2"/>
    <w:rsid w:val="008D5DD4"/>
    <w:rsid w:val="008D710A"/>
    <w:rsid w:val="008E0B24"/>
    <w:rsid w:val="008E0F23"/>
    <w:rsid w:val="008E753F"/>
    <w:rsid w:val="008F3AAD"/>
    <w:rsid w:val="00907B10"/>
    <w:rsid w:val="00910900"/>
    <w:rsid w:val="00912F92"/>
    <w:rsid w:val="0091360B"/>
    <w:rsid w:val="00915D15"/>
    <w:rsid w:val="009173AF"/>
    <w:rsid w:val="009245A5"/>
    <w:rsid w:val="00934A4D"/>
    <w:rsid w:val="0093734C"/>
    <w:rsid w:val="009416E0"/>
    <w:rsid w:val="009465D3"/>
    <w:rsid w:val="00956453"/>
    <w:rsid w:val="00957087"/>
    <w:rsid w:val="009572BE"/>
    <w:rsid w:val="009637AD"/>
    <w:rsid w:val="009674AF"/>
    <w:rsid w:val="00971903"/>
    <w:rsid w:val="00971A96"/>
    <w:rsid w:val="00974902"/>
    <w:rsid w:val="009773BA"/>
    <w:rsid w:val="009A4CD6"/>
    <w:rsid w:val="009B01D0"/>
    <w:rsid w:val="009B4196"/>
    <w:rsid w:val="009B4473"/>
    <w:rsid w:val="009C02E3"/>
    <w:rsid w:val="009D1BEA"/>
    <w:rsid w:val="009D2398"/>
    <w:rsid w:val="009D2EA4"/>
    <w:rsid w:val="009D32BF"/>
    <w:rsid w:val="009D3B7E"/>
    <w:rsid w:val="009D3BCE"/>
    <w:rsid w:val="009D4DBA"/>
    <w:rsid w:val="009E243F"/>
    <w:rsid w:val="009E3FCF"/>
    <w:rsid w:val="00A00A8F"/>
    <w:rsid w:val="00A03C1B"/>
    <w:rsid w:val="00A066DD"/>
    <w:rsid w:val="00A12FCC"/>
    <w:rsid w:val="00A14541"/>
    <w:rsid w:val="00A22515"/>
    <w:rsid w:val="00A24883"/>
    <w:rsid w:val="00A24DEB"/>
    <w:rsid w:val="00A27633"/>
    <w:rsid w:val="00A31E2A"/>
    <w:rsid w:val="00A34E00"/>
    <w:rsid w:val="00A35B61"/>
    <w:rsid w:val="00A40D1E"/>
    <w:rsid w:val="00A43803"/>
    <w:rsid w:val="00A455F1"/>
    <w:rsid w:val="00A45DA4"/>
    <w:rsid w:val="00A50FBC"/>
    <w:rsid w:val="00A51442"/>
    <w:rsid w:val="00A54DED"/>
    <w:rsid w:val="00A56D33"/>
    <w:rsid w:val="00A61196"/>
    <w:rsid w:val="00A77558"/>
    <w:rsid w:val="00A814E1"/>
    <w:rsid w:val="00A834B5"/>
    <w:rsid w:val="00A87022"/>
    <w:rsid w:val="00A92457"/>
    <w:rsid w:val="00A950C6"/>
    <w:rsid w:val="00A9673C"/>
    <w:rsid w:val="00AB0C85"/>
    <w:rsid w:val="00AB45E6"/>
    <w:rsid w:val="00AC030D"/>
    <w:rsid w:val="00AC76EF"/>
    <w:rsid w:val="00AD1A0A"/>
    <w:rsid w:val="00AD26AC"/>
    <w:rsid w:val="00AD4D00"/>
    <w:rsid w:val="00AE0241"/>
    <w:rsid w:val="00AE1B7A"/>
    <w:rsid w:val="00AE5BF6"/>
    <w:rsid w:val="00AE6194"/>
    <w:rsid w:val="00AF071D"/>
    <w:rsid w:val="00AF321F"/>
    <w:rsid w:val="00AF5C69"/>
    <w:rsid w:val="00B0005A"/>
    <w:rsid w:val="00B0769B"/>
    <w:rsid w:val="00B114A2"/>
    <w:rsid w:val="00B12D61"/>
    <w:rsid w:val="00B16352"/>
    <w:rsid w:val="00B21980"/>
    <w:rsid w:val="00B270DC"/>
    <w:rsid w:val="00B2726C"/>
    <w:rsid w:val="00B363CE"/>
    <w:rsid w:val="00B3760A"/>
    <w:rsid w:val="00B40787"/>
    <w:rsid w:val="00B41F0C"/>
    <w:rsid w:val="00B44392"/>
    <w:rsid w:val="00B44D87"/>
    <w:rsid w:val="00B53311"/>
    <w:rsid w:val="00B63780"/>
    <w:rsid w:val="00B63859"/>
    <w:rsid w:val="00B72ACF"/>
    <w:rsid w:val="00B73C4F"/>
    <w:rsid w:val="00B80F7C"/>
    <w:rsid w:val="00B829F6"/>
    <w:rsid w:val="00B83773"/>
    <w:rsid w:val="00B8406C"/>
    <w:rsid w:val="00B841D4"/>
    <w:rsid w:val="00B865C4"/>
    <w:rsid w:val="00B86C92"/>
    <w:rsid w:val="00B91E18"/>
    <w:rsid w:val="00B93FBA"/>
    <w:rsid w:val="00B97830"/>
    <w:rsid w:val="00BA378A"/>
    <w:rsid w:val="00BA6234"/>
    <w:rsid w:val="00BA6ABF"/>
    <w:rsid w:val="00BB7BA3"/>
    <w:rsid w:val="00BC0562"/>
    <w:rsid w:val="00BC2AF6"/>
    <w:rsid w:val="00BD6764"/>
    <w:rsid w:val="00BE1CC5"/>
    <w:rsid w:val="00BE6EF6"/>
    <w:rsid w:val="00BF3349"/>
    <w:rsid w:val="00BF6C17"/>
    <w:rsid w:val="00C01BF9"/>
    <w:rsid w:val="00C02DAC"/>
    <w:rsid w:val="00C0303B"/>
    <w:rsid w:val="00C04359"/>
    <w:rsid w:val="00C070D8"/>
    <w:rsid w:val="00C07153"/>
    <w:rsid w:val="00C07CF3"/>
    <w:rsid w:val="00C218CD"/>
    <w:rsid w:val="00C46FB6"/>
    <w:rsid w:val="00C53D99"/>
    <w:rsid w:val="00C54A3F"/>
    <w:rsid w:val="00C630E0"/>
    <w:rsid w:val="00C6734D"/>
    <w:rsid w:val="00C71DE1"/>
    <w:rsid w:val="00C80598"/>
    <w:rsid w:val="00C82D03"/>
    <w:rsid w:val="00C82F18"/>
    <w:rsid w:val="00C8735D"/>
    <w:rsid w:val="00C87821"/>
    <w:rsid w:val="00C928AE"/>
    <w:rsid w:val="00C94427"/>
    <w:rsid w:val="00C953AC"/>
    <w:rsid w:val="00C96D03"/>
    <w:rsid w:val="00C9744C"/>
    <w:rsid w:val="00C9773E"/>
    <w:rsid w:val="00CA25CE"/>
    <w:rsid w:val="00CA3741"/>
    <w:rsid w:val="00CA3BA8"/>
    <w:rsid w:val="00CB1539"/>
    <w:rsid w:val="00CB481D"/>
    <w:rsid w:val="00CC0497"/>
    <w:rsid w:val="00CC1D63"/>
    <w:rsid w:val="00CC2197"/>
    <w:rsid w:val="00CC3633"/>
    <w:rsid w:val="00CE2FD8"/>
    <w:rsid w:val="00CE34D4"/>
    <w:rsid w:val="00CE47F2"/>
    <w:rsid w:val="00CE6716"/>
    <w:rsid w:val="00CE7184"/>
    <w:rsid w:val="00CF282C"/>
    <w:rsid w:val="00CF2F5C"/>
    <w:rsid w:val="00CF36EB"/>
    <w:rsid w:val="00D0451E"/>
    <w:rsid w:val="00D04804"/>
    <w:rsid w:val="00D0613F"/>
    <w:rsid w:val="00D11BB0"/>
    <w:rsid w:val="00D1300E"/>
    <w:rsid w:val="00D16AA2"/>
    <w:rsid w:val="00D22804"/>
    <w:rsid w:val="00D26978"/>
    <w:rsid w:val="00D327C3"/>
    <w:rsid w:val="00D3638F"/>
    <w:rsid w:val="00D40FDF"/>
    <w:rsid w:val="00D4535A"/>
    <w:rsid w:val="00D515CF"/>
    <w:rsid w:val="00D572A1"/>
    <w:rsid w:val="00D61045"/>
    <w:rsid w:val="00D63A94"/>
    <w:rsid w:val="00D7119E"/>
    <w:rsid w:val="00D71F09"/>
    <w:rsid w:val="00D82FD9"/>
    <w:rsid w:val="00D85604"/>
    <w:rsid w:val="00D864FA"/>
    <w:rsid w:val="00D87C46"/>
    <w:rsid w:val="00D93382"/>
    <w:rsid w:val="00D969E8"/>
    <w:rsid w:val="00D97BFF"/>
    <w:rsid w:val="00DA79E5"/>
    <w:rsid w:val="00DC1688"/>
    <w:rsid w:val="00DC2447"/>
    <w:rsid w:val="00DC3955"/>
    <w:rsid w:val="00DC46DB"/>
    <w:rsid w:val="00DC76D4"/>
    <w:rsid w:val="00DD4FCC"/>
    <w:rsid w:val="00DD5386"/>
    <w:rsid w:val="00DD79BE"/>
    <w:rsid w:val="00DE0D44"/>
    <w:rsid w:val="00DE10DC"/>
    <w:rsid w:val="00DF04EB"/>
    <w:rsid w:val="00DF0EE7"/>
    <w:rsid w:val="00DF123C"/>
    <w:rsid w:val="00E00983"/>
    <w:rsid w:val="00E06E5E"/>
    <w:rsid w:val="00E16592"/>
    <w:rsid w:val="00E20137"/>
    <w:rsid w:val="00E27042"/>
    <w:rsid w:val="00E32D3A"/>
    <w:rsid w:val="00E330E3"/>
    <w:rsid w:val="00E370CD"/>
    <w:rsid w:val="00E500DE"/>
    <w:rsid w:val="00E542D0"/>
    <w:rsid w:val="00E571E6"/>
    <w:rsid w:val="00E57D5D"/>
    <w:rsid w:val="00E6087A"/>
    <w:rsid w:val="00E6385F"/>
    <w:rsid w:val="00E70987"/>
    <w:rsid w:val="00E7724C"/>
    <w:rsid w:val="00E80E02"/>
    <w:rsid w:val="00E83B3D"/>
    <w:rsid w:val="00E83EF9"/>
    <w:rsid w:val="00E85177"/>
    <w:rsid w:val="00E86750"/>
    <w:rsid w:val="00E86A29"/>
    <w:rsid w:val="00EA030E"/>
    <w:rsid w:val="00EA3A05"/>
    <w:rsid w:val="00EA73BB"/>
    <w:rsid w:val="00EB0C7E"/>
    <w:rsid w:val="00EB266C"/>
    <w:rsid w:val="00EB461D"/>
    <w:rsid w:val="00EC2604"/>
    <w:rsid w:val="00ED19E2"/>
    <w:rsid w:val="00ED1C9E"/>
    <w:rsid w:val="00ED3C2E"/>
    <w:rsid w:val="00ED5C6B"/>
    <w:rsid w:val="00ED6496"/>
    <w:rsid w:val="00EE3440"/>
    <w:rsid w:val="00EE3541"/>
    <w:rsid w:val="00EE79AC"/>
    <w:rsid w:val="00EF56D4"/>
    <w:rsid w:val="00EF6446"/>
    <w:rsid w:val="00F00647"/>
    <w:rsid w:val="00F00CEB"/>
    <w:rsid w:val="00F0636F"/>
    <w:rsid w:val="00F07CC3"/>
    <w:rsid w:val="00F15DEF"/>
    <w:rsid w:val="00F16C41"/>
    <w:rsid w:val="00F225FB"/>
    <w:rsid w:val="00F23374"/>
    <w:rsid w:val="00F23EE7"/>
    <w:rsid w:val="00F26766"/>
    <w:rsid w:val="00F2739B"/>
    <w:rsid w:val="00F327A3"/>
    <w:rsid w:val="00F330C6"/>
    <w:rsid w:val="00F338DF"/>
    <w:rsid w:val="00F340A0"/>
    <w:rsid w:val="00F41324"/>
    <w:rsid w:val="00F446C8"/>
    <w:rsid w:val="00F4490A"/>
    <w:rsid w:val="00F46324"/>
    <w:rsid w:val="00F50B3B"/>
    <w:rsid w:val="00F533C4"/>
    <w:rsid w:val="00F544A2"/>
    <w:rsid w:val="00F63678"/>
    <w:rsid w:val="00F67989"/>
    <w:rsid w:val="00F754F9"/>
    <w:rsid w:val="00F85166"/>
    <w:rsid w:val="00F90629"/>
    <w:rsid w:val="00F97A59"/>
    <w:rsid w:val="00FA1ED0"/>
    <w:rsid w:val="00FA1F27"/>
    <w:rsid w:val="00FA2CB4"/>
    <w:rsid w:val="00FA3315"/>
    <w:rsid w:val="00FA415D"/>
    <w:rsid w:val="00FB0F46"/>
    <w:rsid w:val="00FB71D8"/>
    <w:rsid w:val="00FC0673"/>
    <w:rsid w:val="00FC3DCD"/>
    <w:rsid w:val="00FD0FBB"/>
    <w:rsid w:val="00FD3AE3"/>
    <w:rsid w:val="00FD3BF5"/>
    <w:rsid w:val="00FD6E1A"/>
    <w:rsid w:val="00FE2B28"/>
    <w:rsid w:val="00FE5252"/>
    <w:rsid w:val="00FE6FD6"/>
    <w:rsid w:val="00FF31C3"/>
    <w:rsid w:val="00FF659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63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9" w:uiPriority="39"/>
    <w:lsdException w:name="head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b/>
      <w:color w:val="999999"/>
      <w:lang w:eastAsia="en-US"/>
    </w:rPr>
  </w:style>
  <w:style w:type="paragraph" w:styleId="Heading1">
    <w:name w:val="heading 1"/>
    <w:aliases w:val="h1"/>
    <w:basedOn w:val="Body"/>
    <w:next w:val="Body"/>
    <w:qFormat/>
    <w:rsid w:val="0086783D"/>
    <w:pPr>
      <w:keepNext/>
      <w:keepLines/>
      <w:pageBreakBefore/>
      <w:numPr>
        <w:numId w:val="12"/>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link w:val="Heading2Char"/>
    <w:qFormat/>
    <w:rsid w:val="0086783D"/>
    <w:pPr>
      <w:keepNext/>
      <w:keepLines/>
      <w:numPr>
        <w:ilvl w:val="1"/>
        <w:numId w:val="12"/>
      </w:numPr>
      <w:spacing w:before="380" w:after="80"/>
      <w:outlineLvl w:val="1"/>
    </w:pPr>
    <w:rPr>
      <w:rFonts w:ascii="Segoe UI" w:hAnsi="Segoe UI" w:cs="Segoe UI"/>
      <w:b/>
      <w:bCs/>
      <w:iCs/>
      <w:sz w:val="22"/>
      <w:szCs w:val="28"/>
    </w:rPr>
  </w:style>
  <w:style w:type="paragraph" w:styleId="Heading3">
    <w:name w:val="heading 3"/>
    <w:aliases w:val="h3"/>
    <w:basedOn w:val="Body"/>
    <w:next w:val="Body"/>
    <w:link w:val="Heading3Char"/>
    <w:qFormat/>
    <w:rsid w:val="0086783D"/>
    <w:pPr>
      <w:keepNext/>
      <w:numPr>
        <w:ilvl w:val="2"/>
        <w:numId w:val="12"/>
      </w:numPr>
      <w:spacing w:before="380" w:after="80"/>
      <w:outlineLvl w:val="2"/>
    </w:pPr>
    <w:rPr>
      <w:rFonts w:ascii="Segoe UI" w:hAnsi="Segoe UI" w:cs="Segoe UI"/>
      <w:b/>
      <w:bCs/>
    </w:rPr>
  </w:style>
  <w:style w:type="paragraph" w:styleId="Heading4">
    <w:name w:val="heading 4"/>
    <w:basedOn w:val="Normal"/>
    <w:next w:val="Normal"/>
    <w:qFormat/>
    <w:rsid w:val="00564A59"/>
    <w:pPr>
      <w:keepNext/>
      <w:numPr>
        <w:ilvl w:val="3"/>
        <w:numId w:val="3"/>
      </w:numPr>
      <w:tabs>
        <w:tab w:val="clear" w:pos="864"/>
        <w:tab w:val="left" w:pos="567"/>
      </w:tabs>
      <w:spacing w:before="240" w:after="60"/>
      <w:ind w:left="567" w:hanging="567"/>
      <w:outlineLvl w:val="3"/>
    </w:pPr>
    <w:rPr>
      <w:rFonts w:ascii="Arial" w:hAnsi="Arial"/>
      <w:b w:val="0"/>
      <w:bCs/>
      <w:sz w:val="22"/>
      <w:szCs w:val="28"/>
    </w:rPr>
  </w:style>
  <w:style w:type="paragraph" w:styleId="Heading5">
    <w:name w:val="heading 5"/>
    <w:basedOn w:val="Normal"/>
    <w:next w:val="Normal"/>
    <w:qFormat/>
    <w:pPr>
      <w:numPr>
        <w:ilvl w:val="4"/>
        <w:numId w:val="3"/>
      </w:numPr>
      <w:spacing w:before="240" w:after="60"/>
      <w:outlineLvl w:val="4"/>
    </w:pPr>
    <w:rPr>
      <w:b w:val="0"/>
      <w:bCs/>
      <w:i/>
      <w:iCs/>
      <w:sz w:val="26"/>
      <w:szCs w:val="26"/>
    </w:rPr>
  </w:style>
  <w:style w:type="paragraph" w:styleId="Heading6">
    <w:name w:val="heading 6"/>
    <w:basedOn w:val="Normal"/>
    <w:next w:val="Normal"/>
    <w:qFormat/>
    <w:pPr>
      <w:numPr>
        <w:ilvl w:val="5"/>
        <w:numId w:val="3"/>
      </w:numPr>
      <w:spacing w:before="240" w:after="60"/>
      <w:outlineLvl w:val="5"/>
    </w:pPr>
    <w:rPr>
      <w:b w:val="0"/>
      <w:bCs/>
      <w:sz w:val="22"/>
      <w:szCs w:val="22"/>
    </w:rPr>
  </w:style>
  <w:style w:type="paragraph" w:styleId="Heading7">
    <w:name w:val="heading 7"/>
    <w:basedOn w:val="Normal"/>
    <w:next w:val="Normal"/>
    <w:qFormat/>
    <w:pPr>
      <w:numPr>
        <w:ilvl w:val="6"/>
        <w:numId w:val="3"/>
      </w:numPr>
      <w:spacing w:before="240" w:after="60"/>
      <w:outlineLvl w:val="6"/>
    </w:pPr>
    <w:rPr>
      <w:sz w:val="24"/>
      <w:szCs w:val="24"/>
    </w:rPr>
  </w:style>
  <w:style w:type="paragraph" w:styleId="Heading8">
    <w:name w:val="heading 8"/>
    <w:basedOn w:val="Normal"/>
    <w:next w:val="Normal"/>
    <w:qFormat/>
    <w:pPr>
      <w:numPr>
        <w:ilvl w:val="7"/>
        <w:numId w:val="3"/>
      </w:numPr>
      <w:spacing w:before="240" w:after="60"/>
      <w:outlineLvl w:val="7"/>
    </w:pPr>
    <w:rPr>
      <w:i/>
      <w:iCs/>
      <w:sz w:val="24"/>
      <w:szCs w:val="24"/>
    </w:rPr>
  </w:style>
  <w:style w:type="paragraph" w:styleId="Heading9">
    <w:name w:val="heading 9"/>
    <w:basedOn w:val="Normal"/>
    <w:next w:val="Normal"/>
    <w:qFormat/>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564A59"/>
    <w:pPr>
      <w:spacing w:before="60" w:after="120"/>
    </w:pPr>
    <w:rPr>
      <w:rFonts w:ascii="Arial" w:hAnsi="Arial"/>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621778"/>
    <w:pPr>
      <w:numPr>
        <w:numId w:val="1"/>
      </w:numPr>
      <w:spacing w:before="0" w:after="100"/>
    </w:pPr>
    <w:rPr>
      <w:sz w:val="24"/>
    </w:r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A34E00"/>
    <w:pPr>
      <w:keepNext/>
      <w:keepLines/>
      <w:tabs>
        <w:tab w:val="left" w:pos="1134"/>
      </w:tabs>
      <w:spacing w:before="240"/>
      <w:ind w:left="1134" w:hanging="1134"/>
    </w:pPr>
    <w:rPr>
      <w:rFonts w:cs="Arial"/>
      <w:b/>
      <w:bCs/>
    </w:rPr>
  </w:style>
  <w:style w:type="paragraph" w:styleId="Header">
    <w:name w:val="header"/>
    <w:basedOn w:val="Body"/>
    <w:link w:val="HeaderChar"/>
    <w:uiPriority w:val="99"/>
    <w:pPr>
      <w:spacing w:before="0" w:after="0"/>
    </w:pPr>
    <w:rPr>
      <w:szCs w:val="24"/>
    </w:rPr>
  </w:style>
  <w:style w:type="paragraph" w:customStyle="1" w:styleId="TableHead">
    <w:name w:val="Table Head"/>
    <w:aliases w:val="th,Table heading,Table Head2,th2"/>
    <w:basedOn w:val="Body"/>
    <w:link w:val="TableHeadChar"/>
    <w:qFormat/>
    <w:pPr>
      <w:keepNext/>
      <w:keepLines/>
      <w:spacing w:before="120" w:after="60"/>
    </w:pPr>
    <w:rPr>
      <w:b/>
      <w:bCs/>
    </w:rPr>
  </w:style>
  <w:style w:type="paragraph" w:customStyle="1" w:styleId="TableBody">
    <w:name w:val="Table Body"/>
    <w:aliases w:val="tb"/>
    <w:basedOn w:val="Body"/>
    <w:link w:val="TableBodyChar"/>
    <w:uiPriority w:val="99"/>
    <w:qFormat/>
    <w:pPr>
      <w:spacing w:before="120" w:after="60"/>
    </w:pPr>
  </w:style>
  <w:style w:type="paragraph" w:styleId="Footer">
    <w:name w:val="footer"/>
    <w:basedOn w:val="Body"/>
    <w:pPr>
      <w:spacing w:before="0" w:after="0"/>
      <w:jc w:val="right"/>
    </w:pPr>
    <w:rPr>
      <w:sz w:val="17"/>
      <w:szCs w:val="24"/>
    </w:rPr>
  </w:style>
  <w:style w:type="character" w:styleId="PageNumber">
    <w:name w:val="page number"/>
    <w:basedOn w:val="DefaultParagraphFont"/>
    <w:rPr>
      <w:rFonts w:ascii="Arial" w:hAnsi="Arial"/>
      <w:noProof/>
      <w:sz w:val="17"/>
      <w:lang w:val="en-AU"/>
    </w:rPr>
  </w:style>
  <w:style w:type="paragraph" w:customStyle="1" w:styleId="StatusBold">
    <w:name w:val="Status Bold"/>
    <w:basedOn w:val="Status"/>
    <w:pPr>
      <w:spacing w:before="160" w:after="80"/>
    </w:pPr>
    <w:rPr>
      <w:b/>
      <w:bCs/>
    </w:rPr>
  </w:style>
  <w:style w:type="paragraph" w:customStyle="1" w:styleId="Status">
    <w:name w:val="Status"/>
    <w:basedOn w:val="Body"/>
  </w:style>
  <w:style w:type="paragraph" w:customStyle="1" w:styleId="StatusHead">
    <w:name w:val="Status Head"/>
    <w:basedOn w:val="Status"/>
    <w:next w:val="Status"/>
    <w:pPr>
      <w:spacing w:before="6600"/>
    </w:pPr>
    <w:rPr>
      <w:b/>
      <w:bCs/>
    </w:rPr>
  </w:style>
  <w:style w:type="paragraph" w:customStyle="1" w:styleId="ContentsHeading">
    <w:name w:val="Contents Heading"/>
    <w:aliases w:val="ch"/>
    <w:basedOn w:val="Body"/>
    <w:next w:val="Body"/>
    <w:pPr>
      <w:spacing w:before="0" w:after="600" w:line="320" w:lineRule="atLeast"/>
    </w:pPr>
    <w:rPr>
      <w:sz w:val="44"/>
    </w:rPr>
  </w:style>
  <w:style w:type="paragraph" w:customStyle="1" w:styleId="Filename">
    <w:name w:val="Filename"/>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FE5252"/>
    <w:pPr>
      <w:tabs>
        <w:tab w:val="right" w:leader="dot" w:pos="9071"/>
      </w:tabs>
      <w:spacing w:before="240"/>
    </w:pPr>
    <w:rPr>
      <w:rFonts w:ascii="Arial Bold" w:hAnsi="Arial Bold"/>
      <w:b/>
      <w:caps/>
      <w:noProof/>
      <w:sz w:val="24"/>
    </w:rPr>
  </w:style>
  <w:style w:type="paragraph" w:styleId="TOC8">
    <w:name w:val="toc 8"/>
    <w:basedOn w:val="Normal"/>
    <w:next w:val="Normal"/>
    <w:autoRedefine/>
    <w:semiHidden/>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rsid w:val="00FE5252"/>
    <w:pPr>
      <w:tabs>
        <w:tab w:val="right" w:leader="dot" w:pos="9071"/>
      </w:tabs>
      <w:spacing w:after="60"/>
    </w:pPr>
    <w:rPr>
      <w:noProof/>
      <w:szCs w:val="23"/>
    </w:rPr>
  </w:style>
  <w:style w:type="paragraph" w:styleId="TOC3">
    <w:name w:val="toc 3"/>
    <w:basedOn w:val="Body"/>
    <w:next w:val="Body"/>
    <w:uiPriority w:val="39"/>
    <w:rsid w:val="00365728"/>
    <w:pPr>
      <w:spacing w:after="60"/>
    </w:pPr>
    <w:rPr>
      <w:rFonts w:cs="Arial"/>
      <w:noProof/>
      <w:sz w:val="18"/>
    </w:r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customStyle="1" w:styleId="Appendix">
    <w:name w:val="Appendix"/>
    <w:aliases w:val="a"/>
    <w:basedOn w:val="Body"/>
    <w:next w:val="AppendixHeading"/>
    <w:pPr>
      <w:pageBreakBefore/>
      <w:numPr>
        <w:numId w:val="5"/>
      </w:numPr>
      <w:spacing w:before="2640"/>
    </w:pPr>
    <w:rPr>
      <w:sz w:val="28"/>
    </w:rPr>
  </w:style>
  <w:style w:type="paragraph" w:styleId="TOC9">
    <w:name w:val="toc 9"/>
    <w:basedOn w:val="TableofFigures"/>
    <w:uiPriority w:val="39"/>
    <w:pPr>
      <w:numPr>
        <w:numId w:val="4"/>
      </w:numPr>
      <w:tabs>
        <w:tab w:val="clear" w:pos="851"/>
        <w:tab w:val="num" w:pos="567"/>
      </w:tabs>
      <w:ind w:left="567" w:hanging="425"/>
    </w:pPr>
    <w:rPr>
      <w:szCs w:val="40"/>
    </w:rPr>
  </w:style>
  <w:style w:type="character" w:styleId="Hyperlink">
    <w:name w:val="Hyperlink"/>
    <w:basedOn w:val="DefaultParagraphFont"/>
    <w:uiPriority w:val="99"/>
    <w:rPr>
      <w:color w:val="0000FF"/>
      <w:u w:val="single"/>
    </w:rPr>
  </w:style>
  <w:style w:type="paragraph" w:styleId="TableofFigures">
    <w:name w:val="table of figures"/>
    <w:basedOn w:val="Normal"/>
    <w:next w:val="Normal"/>
    <w:uiPriority w:val="99"/>
    <w:rsid w:val="00007BC8"/>
    <w:pPr>
      <w:tabs>
        <w:tab w:val="left" w:pos="1985"/>
        <w:tab w:val="right" w:pos="7371"/>
      </w:tabs>
      <w:spacing w:before="60" w:after="60" w:line="280" w:lineRule="atLeast"/>
      <w:ind w:left="1134" w:hanging="1134"/>
    </w:pPr>
    <w:rPr>
      <w:rFonts w:ascii="Arial" w:hAnsi="Arial"/>
      <w:b w:val="0"/>
      <w:noProof/>
      <w:color w:val="auto"/>
      <w:szCs w:val="15"/>
    </w:rPr>
  </w:style>
  <w:style w:type="paragraph" w:customStyle="1" w:styleId="AppendixHeading">
    <w:name w:val="Appendix Heading"/>
    <w:basedOn w:val="Body"/>
    <w:next w:val="AppendixContents"/>
    <w:pPr>
      <w:spacing w:before="0" w:after="480" w:line="336" w:lineRule="atLeast"/>
      <w:ind w:left="1559"/>
    </w:pPr>
    <w:rPr>
      <w:sz w:val="40"/>
    </w:rPr>
  </w:style>
  <w:style w:type="paragraph" w:customStyle="1" w:styleId="AppendixContents">
    <w:name w:val="Appendix Contents"/>
    <w:basedOn w:val="Body"/>
    <w:pPr>
      <w:spacing w:before="0" w:line="336" w:lineRule="atLeast"/>
      <w:ind w:left="1559"/>
    </w:pPr>
    <w:rPr>
      <w:sz w:val="28"/>
    </w:rPr>
  </w:style>
  <w:style w:type="paragraph" w:customStyle="1" w:styleId="Logo">
    <w:name w:val="Logo"/>
    <w:pPr>
      <w:framePr w:hSpace="181" w:vSpace="181" w:wrap="around" w:vAnchor="page" w:hAnchor="page" w:x="1702" w:y="823"/>
    </w:pPr>
    <w:rPr>
      <w:rFonts w:ascii="Arial" w:hAnsi="Arial"/>
      <w:noProof/>
      <w:sz w:val="16"/>
      <w:lang w:val="en-US" w:eastAsia="en-US"/>
    </w:rPr>
  </w:style>
  <w:style w:type="paragraph" w:customStyle="1" w:styleId="DocDate">
    <w:name w:val="Doc Date"/>
    <w:pPr>
      <w:shd w:val="solid" w:color="FFFFFF" w:fill="auto"/>
      <w:spacing w:before="100" w:after="100"/>
      <w:jc w:val="right"/>
    </w:pPr>
    <w:rPr>
      <w:rFonts w:ascii="Arial" w:hAnsi="Arial"/>
      <w:noProof/>
      <w:sz w:val="28"/>
      <w:lang w:eastAsia="en-US"/>
    </w:rPr>
  </w:style>
  <w:style w:type="paragraph" w:customStyle="1" w:styleId="Client">
    <w:name w:val="Client"/>
    <w:next w:val="Project"/>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pPr>
      <w:spacing w:before="360"/>
    </w:pPr>
    <w:rPr>
      <w:sz w:val="28"/>
    </w:rPr>
  </w:style>
  <w:style w:type="paragraph" w:customStyle="1" w:styleId="Bold">
    <w:name w:val="Bold"/>
    <w:aliases w:val="bs"/>
    <w:basedOn w:val="Body"/>
    <w:next w:val="Body"/>
    <w:pPr>
      <w:keepNext/>
      <w:keepLines/>
      <w:spacing w:before="240" w:after="60"/>
    </w:pPr>
    <w:rPr>
      <w:b/>
    </w:rPr>
  </w:style>
  <w:style w:type="paragraph" w:customStyle="1" w:styleId="BoldItalics">
    <w:name w:val="Bold/Italics"/>
    <w:aliases w:val="bi"/>
    <w:basedOn w:val="Body"/>
    <w:next w:val="Body"/>
    <w:pPr>
      <w:keepNext/>
      <w:keepLines/>
      <w:spacing w:before="240" w:after="60"/>
    </w:pPr>
    <w:rPr>
      <w:b/>
      <w:i/>
    </w:rPr>
  </w:style>
  <w:style w:type="character" w:styleId="CommentReference">
    <w:name w:val="annotation reference"/>
    <w:basedOn w:val="DefaultParagraphFont"/>
    <w:semiHidden/>
    <w:rPr>
      <w:sz w:val="16"/>
      <w:szCs w:val="16"/>
    </w:rPr>
  </w:style>
  <w:style w:type="paragraph" w:styleId="CommentText">
    <w:name w:val="annotation text"/>
    <w:basedOn w:val="Normal"/>
    <w:link w:val="CommentTextChar"/>
    <w:semiHidden/>
  </w:style>
  <w:style w:type="paragraph" w:customStyle="1" w:styleId="SectionBreak">
    <w:name w:val="Section Break"/>
    <w:aliases w:val="sb"/>
    <w:basedOn w:val="Appendix"/>
    <w:next w:val="SectionHeading"/>
    <w:pPr>
      <w:numPr>
        <w:numId w:val="0"/>
      </w:numPr>
      <w:ind w:left="1560"/>
    </w:pPr>
  </w:style>
  <w:style w:type="paragraph" w:customStyle="1" w:styleId="SectionContents">
    <w:name w:val="Section Contents"/>
    <w:aliases w:val="sc"/>
    <w:basedOn w:val="AppendixContents"/>
  </w:style>
  <w:style w:type="paragraph" w:customStyle="1" w:styleId="SectionHeading">
    <w:name w:val="Section Heading"/>
    <w:aliases w:val="sh"/>
    <w:basedOn w:val="AppendixHeading"/>
    <w:next w:val="SectionContents"/>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rsid w:val="002C57AF"/>
    <w:pPr>
      <w:numPr>
        <w:numId w:val="7"/>
      </w:numPr>
      <w:tabs>
        <w:tab w:val="left" w:pos="284"/>
      </w:tabs>
      <w:spacing w:before="120" w:after="60"/>
    </w:pPr>
  </w:style>
  <w:style w:type="paragraph" w:customStyle="1" w:styleId="Subject">
    <w:name w:val="Subject"/>
    <w:next w:val="DocDate"/>
    <w:pPr>
      <w:spacing w:after="240" w:line="280" w:lineRule="atLeast"/>
      <w:ind w:left="1559" w:right="-57"/>
      <w:jc w:val="right"/>
    </w:pPr>
    <w:rPr>
      <w:rFonts w:ascii="Arial" w:hAnsi="Arial"/>
      <w:sz w:val="32"/>
      <w:lang w:eastAsia="en-US"/>
    </w:rPr>
  </w:style>
  <w:style w:type="paragraph" w:styleId="FootnoteText">
    <w:name w:val="footnote text"/>
    <w:basedOn w:val="Body"/>
    <w:link w:val="FootnoteTextChar"/>
    <w:semiHidden/>
    <w:pPr>
      <w:spacing w:before="100" w:after="100"/>
      <w:ind w:left="142" w:hanging="142"/>
    </w:pPr>
    <w:rPr>
      <w:sz w:val="16"/>
    </w:rPr>
  </w:style>
  <w:style w:type="paragraph" w:customStyle="1" w:styleId="CaptionTable">
    <w:name w:val="Caption Table"/>
    <w:basedOn w:val="Caption"/>
    <w:next w:val="Body"/>
    <w:link w:val="CaptionTableChar"/>
    <w:pPr>
      <w:pBdr>
        <w:bottom w:val="single" w:sz="2" w:space="1" w:color="auto"/>
      </w:pBdr>
    </w:pPr>
  </w:style>
  <w:style w:type="character" w:styleId="FootnoteReference">
    <w:name w:val="footnote reference"/>
    <w:basedOn w:val="DefaultParagraphFont"/>
    <w:semiHidden/>
    <w:rPr>
      <w:color w:val="auto"/>
      <w:vertAlign w:val="superscript"/>
    </w:rPr>
  </w:style>
  <w:style w:type="paragraph" w:customStyle="1" w:styleId="FooterProjSub">
    <w:name w:val="Footer Proj/Sub"/>
    <w:basedOn w:val="Filename"/>
    <w:pPr>
      <w:framePr w:w="7235" w:h="482" w:hRule="exact" w:wrap="around" w:x="3273" w:yAlign="inside" w:anchorLock="1"/>
    </w:pPr>
    <w:rPr>
      <w:bCs/>
    </w:rPr>
  </w:style>
  <w:style w:type="paragraph" w:customStyle="1" w:styleId="ExecSum">
    <w:name w:val="ExecSum"/>
    <w:basedOn w:val="Heading1"/>
    <w:next w:val="Body"/>
    <w:rsid w:val="00033EFB"/>
    <w:pPr>
      <w:numPr>
        <w:numId w:val="0"/>
      </w:numPr>
    </w:pPr>
  </w:style>
  <w:style w:type="paragraph" w:customStyle="1" w:styleId="HeaderFooter">
    <w:name w:val="Header/Footer"/>
    <w:basedOn w:val="Footer"/>
  </w:style>
  <w:style w:type="paragraph" w:customStyle="1" w:styleId="TableIndex">
    <w:name w:val="Table Index"/>
    <w:pPr>
      <w:spacing w:before="600" w:after="60" w:line="280" w:lineRule="atLeast"/>
    </w:pPr>
    <w:rPr>
      <w:rFonts w:ascii="Arial" w:hAnsi="Arial"/>
      <w:sz w:val="28"/>
      <w:lang w:eastAsia="en-US"/>
    </w:rPr>
  </w:style>
  <w:style w:type="paragraph" w:styleId="BodyText">
    <w:name w:val="Body Text"/>
    <w:basedOn w:val="Normal"/>
    <w:link w:val="BodyTextChar"/>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8"/>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uiPriority w:val="59"/>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9"/>
      </w:numPr>
    </w:pPr>
  </w:style>
  <w:style w:type="paragraph" w:customStyle="1" w:styleId="DisclaimerBullet">
    <w:name w:val="Disclaimer Bullet"/>
    <w:basedOn w:val="DisclaimerText"/>
    <w:rsid w:val="004E04A2"/>
    <w:pPr>
      <w:numPr>
        <w:numId w:val="10"/>
      </w:numPr>
    </w:pPr>
  </w:style>
  <w:style w:type="paragraph" w:styleId="DocumentMap">
    <w:name w:val="Document Map"/>
    <w:basedOn w:val="Normal"/>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semiHidden/>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621778"/>
    <w:rPr>
      <w:rFonts w:ascii="Arial" w:hAnsi="Arial"/>
      <w:sz w:val="24"/>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DD79BE"/>
    <w:rPr>
      <w:rFonts w:ascii="Arial" w:hAnsi="Arial"/>
      <w:lang w:eastAsia="en-US"/>
    </w:rPr>
  </w:style>
  <w:style w:type="character" w:customStyle="1" w:styleId="TableHeadChar">
    <w:name w:val="Table Head Char"/>
    <w:aliases w:val="th Char,Table heading Char"/>
    <w:basedOn w:val="DefaultParagraphFont"/>
    <w:link w:val="TableHead"/>
    <w:rsid w:val="00DD79BE"/>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DD79BE"/>
    <w:rPr>
      <w:rFonts w:ascii="Arial" w:hAnsi="Arial"/>
      <w:lang w:eastAsia="en-US"/>
    </w:rPr>
  </w:style>
  <w:style w:type="character" w:customStyle="1" w:styleId="CaptionTableChar">
    <w:name w:val="Caption Table Char"/>
    <w:basedOn w:val="DefaultParagraphFont"/>
    <w:link w:val="CaptionTable"/>
    <w:rsid w:val="00DD79BE"/>
    <w:rPr>
      <w:rFonts w:ascii="Arial" w:hAnsi="Arial" w:cs="Arial"/>
      <w:b/>
      <w:bCs/>
      <w:lang w:eastAsia="en-US"/>
    </w:rPr>
  </w:style>
  <w:style w:type="paragraph" w:customStyle="1" w:styleId="RestartNumbering">
    <w:name w:val="Restart Numbering"/>
    <w:basedOn w:val="Normal"/>
    <w:next w:val="Normal"/>
    <w:semiHidden/>
    <w:rsid w:val="008D2136"/>
    <w:pPr>
      <w:numPr>
        <w:numId w:val="13"/>
      </w:numPr>
      <w:spacing w:after="40"/>
    </w:pPr>
    <w:rPr>
      <w:rFonts w:ascii="Arial" w:hAnsi="Arial"/>
      <w:b w:val="0"/>
      <w:color w:val="auto"/>
      <w:sz w:val="2"/>
      <w:szCs w:val="24"/>
    </w:rPr>
  </w:style>
  <w:style w:type="character" w:customStyle="1" w:styleId="Heading2Char">
    <w:name w:val="Heading 2 Char"/>
    <w:aliases w:val="h2 Char"/>
    <w:basedOn w:val="DefaultParagraphFont"/>
    <w:link w:val="Heading2"/>
    <w:rsid w:val="0066317B"/>
    <w:rPr>
      <w:rFonts w:ascii="Segoe UI" w:hAnsi="Segoe UI" w:cs="Segoe UI"/>
      <w:b/>
      <w:bCs/>
      <w:iCs/>
      <w:sz w:val="22"/>
      <w:szCs w:val="28"/>
      <w:lang w:eastAsia="en-US"/>
    </w:rPr>
  </w:style>
  <w:style w:type="character" w:customStyle="1" w:styleId="Heading3Char">
    <w:name w:val="Heading 3 Char"/>
    <w:aliases w:val="h3 Char"/>
    <w:basedOn w:val="DefaultParagraphFont"/>
    <w:link w:val="Heading3"/>
    <w:rsid w:val="0066317B"/>
    <w:rPr>
      <w:rFonts w:ascii="Segoe UI" w:hAnsi="Segoe UI" w:cs="Segoe UI"/>
      <w:b/>
      <w:bCs/>
      <w:lang w:eastAsia="en-US"/>
    </w:rPr>
  </w:style>
  <w:style w:type="table" w:styleId="TableClassic1">
    <w:name w:val="Table Classic 1"/>
    <w:basedOn w:val="TableNormal"/>
    <w:rsid w:val="00CC0497"/>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C0497"/>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customStyle="1" w:styleId="FootnoteTextChar">
    <w:name w:val="Footnote Text Char"/>
    <w:basedOn w:val="DefaultParagraphFont"/>
    <w:link w:val="FootnoteText"/>
    <w:semiHidden/>
    <w:rsid w:val="001A042B"/>
    <w:rPr>
      <w:rFonts w:ascii="Arial" w:hAnsi="Arial"/>
      <w:sz w:val="16"/>
      <w:lang w:eastAsia="en-US"/>
    </w:rPr>
  </w:style>
  <w:style w:type="paragraph" w:styleId="Revision">
    <w:name w:val="Revision"/>
    <w:hidden/>
    <w:uiPriority w:val="99"/>
    <w:semiHidden/>
    <w:rsid w:val="00092E17"/>
    <w:rPr>
      <w:b/>
      <w:color w:val="999999"/>
      <w:lang w:eastAsia="en-US"/>
    </w:rPr>
  </w:style>
  <w:style w:type="character" w:customStyle="1" w:styleId="HeaderChar">
    <w:name w:val="Header Char"/>
    <w:link w:val="Header"/>
    <w:uiPriority w:val="99"/>
    <w:rsid w:val="00C9744C"/>
    <w:rPr>
      <w:rFonts w:ascii="Arial" w:hAnsi="Arial"/>
      <w:szCs w:val="24"/>
      <w:lang w:eastAsia="en-US"/>
    </w:rPr>
  </w:style>
  <w:style w:type="paragraph" w:styleId="ListParagraph">
    <w:name w:val="List Paragraph"/>
    <w:basedOn w:val="Normal"/>
    <w:uiPriority w:val="34"/>
    <w:qFormat/>
    <w:rsid w:val="00C9744C"/>
    <w:pPr>
      <w:ind w:left="720"/>
    </w:pPr>
    <w:rPr>
      <w:rFonts w:ascii="Arial" w:hAnsi="Arial" w:cs="Arial"/>
      <w:b w:val="0"/>
      <w:color w:val="auto"/>
      <w:sz w:val="22"/>
      <w:szCs w:val="22"/>
      <w:lang w:val="en-US"/>
    </w:rPr>
  </w:style>
  <w:style w:type="character" w:styleId="Emphasis">
    <w:name w:val="Emphasis"/>
    <w:basedOn w:val="DefaultParagraphFont"/>
    <w:qFormat/>
    <w:rsid w:val="00A45DA4"/>
    <w:rPr>
      <w:rFonts w:ascii="Arial" w:hAnsi="Arial"/>
      <w:b/>
      <w:i/>
      <w:iCs/>
      <w:color w:val="auto"/>
      <w:sz w:val="24"/>
    </w:rPr>
  </w:style>
  <w:style w:type="paragraph" w:styleId="Bibliography">
    <w:name w:val="Bibliography"/>
    <w:basedOn w:val="Normal"/>
    <w:next w:val="Normal"/>
    <w:uiPriority w:val="37"/>
    <w:semiHidden/>
    <w:unhideWhenUsed/>
    <w:rsid w:val="00F00647"/>
  </w:style>
  <w:style w:type="paragraph" w:styleId="BlockText">
    <w:name w:val="Block Text"/>
    <w:basedOn w:val="Normal"/>
    <w:rsid w:val="00F0064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rsid w:val="00F00647"/>
    <w:pPr>
      <w:spacing w:after="120"/>
    </w:pPr>
    <w:rPr>
      <w:sz w:val="16"/>
      <w:szCs w:val="16"/>
    </w:rPr>
  </w:style>
  <w:style w:type="character" w:customStyle="1" w:styleId="BodyText3Char">
    <w:name w:val="Body Text 3 Char"/>
    <w:basedOn w:val="DefaultParagraphFont"/>
    <w:link w:val="BodyText3"/>
    <w:rsid w:val="00F00647"/>
    <w:rPr>
      <w:b/>
      <w:color w:val="999999"/>
      <w:sz w:val="16"/>
      <w:szCs w:val="16"/>
      <w:lang w:eastAsia="en-US"/>
    </w:rPr>
  </w:style>
  <w:style w:type="paragraph" w:styleId="BodyTextFirstIndent">
    <w:name w:val="Body Text First Indent"/>
    <w:basedOn w:val="BodyText"/>
    <w:link w:val="BodyTextFirstIndentChar"/>
    <w:rsid w:val="00F00647"/>
    <w:pPr>
      <w:autoSpaceDE/>
      <w:autoSpaceDN/>
      <w:adjustRightInd/>
      <w:ind w:firstLine="360"/>
    </w:pPr>
    <w:rPr>
      <w:rFonts w:ascii="Times New Roman" w:hAnsi="Times New Roman"/>
      <w:b/>
      <w:color w:val="999999"/>
      <w:sz w:val="20"/>
      <w:lang w:val="en-AU"/>
    </w:rPr>
  </w:style>
  <w:style w:type="character" w:customStyle="1" w:styleId="BodyTextChar">
    <w:name w:val="Body Text Char"/>
    <w:basedOn w:val="DefaultParagraphFont"/>
    <w:link w:val="BodyText"/>
    <w:rsid w:val="00F00647"/>
    <w:rPr>
      <w:rFonts w:ascii="Arial Narrow" w:hAnsi="Arial Narrow"/>
      <w:color w:val="0000FF"/>
      <w:sz w:val="14"/>
      <w:lang w:val="en-US" w:eastAsia="en-US"/>
    </w:rPr>
  </w:style>
  <w:style w:type="character" w:customStyle="1" w:styleId="BodyTextFirstIndentChar">
    <w:name w:val="Body Text First Indent Char"/>
    <w:basedOn w:val="BodyTextChar"/>
    <w:link w:val="BodyTextFirstIndent"/>
    <w:rsid w:val="00F00647"/>
    <w:rPr>
      <w:rFonts w:ascii="Arial Narrow" w:hAnsi="Arial Narrow"/>
      <w:b/>
      <w:color w:val="999999"/>
      <w:sz w:val="14"/>
      <w:lang w:val="en-US" w:eastAsia="en-US"/>
    </w:rPr>
  </w:style>
  <w:style w:type="paragraph" w:styleId="BodyTextIndent">
    <w:name w:val="Body Text Indent"/>
    <w:basedOn w:val="Normal"/>
    <w:link w:val="BodyTextIndentChar"/>
    <w:rsid w:val="00F00647"/>
    <w:pPr>
      <w:spacing w:after="120"/>
      <w:ind w:left="283"/>
    </w:pPr>
  </w:style>
  <w:style w:type="character" w:customStyle="1" w:styleId="BodyTextIndentChar">
    <w:name w:val="Body Text Indent Char"/>
    <w:basedOn w:val="DefaultParagraphFont"/>
    <w:link w:val="BodyTextIndent"/>
    <w:rsid w:val="00F00647"/>
    <w:rPr>
      <w:b/>
      <w:color w:val="999999"/>
      <w:lang w:eastAsia="en-US"/>
    </w:rPr>
  </w:style>
  <w:style w:type="paragraph" w:styleId="BodyTextFirstIndent2">
    <w:name w:val="Body Text First Indent 2"/>
    <w:basedOn w:val="BodyTextIndent"/>
    <w:link w:val="BodyTextFirstIndent2Char"/>
    <w:rsid w:val="00F00647"/>
    <w:pPr>
      <w:spacing w:after="0"/>
      <w:ind w:left="360" w:firstLine="360"/>
    </w:pPr>
  </w:style>
  <w:style w:type="character" w:customStyle="1" w:styleId="BodyTextFirstIndent2Char">
    <w:name w:val="Body Text First Indent 2 Char"/>
    <w:basedOn w:val="BodyTextIndentChar"/>
    <w:link w:val="BodyTextFirstIndent2"/>
    <w:rsid w:val="00F00647"/>
    <w:rPr>
      <w:b/>
      <w:color w:val="999999"/>
      <w:lang w:eastAsia="en-US"/>
    </w:rPr>
  </w:style>
  <w:style w:type="paragraph" w:styleId="BodyTextIndent2">
    <w:name w:val="Body Text Indent 2"/>
    <w:basedOn w:val="Normal"/>
    <w:link w:val="BodyTextIndent2Char"/>
    <w:rsid w:val="00F00647"/>
    <w:pPr>
      <w:spacing w:after="120" w:line="480" w:lineRule="auto"/>
      <w:ind w:left="283"/>
    </w:pPr>
  </w:style>
  <w:style w:type="character" w:customStyle="1" w:styleId="BodyTextIndent2Char">
    <w:name w:val="Body Text Indent 2 Char"/>
    <w:basedOn w:val="DefaultParagraphFont"/>
    <w:link w:val="BodyTextIndent2"/>
    <w:rsid w:val="00F00647"/>
    <w:rPr>
      <w:b/>
      <w:color w:val="999999"/>
      <w:lang w:eastAsia="en-US"/>
    </w:rPr>
  </w:style>
  <w:style w:type="paragraph" w:styleId="BodyTextIndent3">
    <w:name w:val="Body Text Indent 3"/>
    <w:basedOn w:val="Normal"/>
    <w:link w:val="BodyTextIndent3Char"/>
    <w:rsid w:val="00F00647"/>
    <w:pPr>
      <w:spacing w:after="120"/>
      <w:ind w:left="283"/>
    </w:pPr>
    <w:rPr>
      <w:sz w:val="16"/>
      <w:szCs w:val="16"/>
    </w:rPr>
  </w:style>
  <w:style w:type="character" w:customStyle="1" w:styleId="BodyTextIndent3Char">
    <w:name w:val="Body Text Indent 3 Char"/>
    <w:basedOn w:val="DefaultParagraphFont"/>
    <w:link w:val="BodyTextIndent3"/>
    <w:rsid w:val="00F00647"/>
    <w:rPr>
      <w:b/>
      <w:color w:val="999999"/>
      <w:sz w:val="16"/>
      <w:szCs w:val="16"/>
      <w:lang w:eastAsia="en-US"/>
    </w:rPr>
  </w:style>
  <w:style w:type="paragraph" w:styleId="Closing">
    <w:name w:val="Closing"/>
    <w:basedOn w:val="Normal"/>
    <w:link w:val="ClosingChar"/>
    <w:rsid w:val="00F00647"/>
    <w:pPr>
      <w:ind w:left="4252"/>
    </w:pPr>
  </w:style>
  <w:style w:type="character" w:customStyle="1" w:styleId="ClosingChar">
    <w:name w:val="Closing Char"/>
    <w:basedOn w:val="DefaultParagraphFont"/>
    <w:link w:val="Closing"/>
    <w:rsid w:val="00F00647"/>
    <w:rPr>
      <w:b/>
      <w:color w:val="999999"/>
      <w:lang w:eastAsia="en-US"/>
    </w:rPr>
  </w:style>
  <w:style w:type="paragraph" w:styleId="Date">
    <w:name w:val="Date"/>
    <w:basedOn w:val="Normal"/>
    <w:next w:val="Normal"/>
    <w:link w:val="DateChar"/>
    <w:rsid w:val="00F00647"/>
  </w:style>
  <w:style w:type="character" w:customStyle="1" w:styleId="DateChar">
    <w:name w:val="Date Char"/>
    <w:basedOn w:val="DefaultParagraphFont"/>
    <w:link w:val="Date"/>
    <w:rsid w:val="00F00647"/>
    <w:rPr>
      <w:b/>
      <w:color w:val="999999"/>
      <w:lang w:eastAsia="en-US"/>
    </w:rPr>
  </w:style>
  <w:style w:type="paragraph" w:styleId="E-mailSignature">
    <w:name w:val="E-mail Signature"/>
    <w:basedOn w:val="Normal"/>
    <w:link w:val="E-mailSignatureChar"/>
    <w:rsid w:val="00F00647"/>
  </w:style>
  <w:style w:type="character" w:customStyle="1" w:styleId="E-mailSignatureChar">
    <w:name w:val="E-mail Signature Char"/>
    <w:basedOn w:val="DefaultParagraphFont"/>
    <w:link w:val="E-mailSignature"/>
    <w:rsid w:val="00F00647"/>
    <w:rPr>
      <w:b/>
      <w:color w:val="999999"/>
      <w:lang w:eastAsia="en-US"/>
    </w:rPr>
  </w:style>
  <w:style w:type="paragraph" w:styleId="EndnoteText">
    <w:name w:val="endnote text"/>
    <w:basedOn w:val="Normal"/>
    <w:link w:val="EndnoteTextChar"/>
    <w:rsid w:val="00F00647"/>
  </w:style>
  <w:style w:type="character" w:customStyle="1" w:styleId="EndnoteTextChar">
    <w:name w:val="Endnote Text Char"/>
    <w:basedOn w:val="DefaultParagraphFont"/>
    <w:link w:val="EndnoteText"/>
    <w:rsid w:val="00F00647"/>
    <w:rPr>
      <w:b/>
      <w:color w:val="999999"/>
      <w:lang w:eastAsia="en-US"/>
    </w:rPr>
  </w:style>
  <w:style w:type="paragraph" w:styleId="EnvelopeAddress">
    <w:name w:val="envelope address"/>
    <w:basedOn w:val="Normal"/>
    <w:rsid w:val="00F00647"/>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rsid w:val="00F00647"/>
    <w:rPr>
      <w:rFonts w:asciiTheme="majorHAnsi" w:eastAsiaTheme="majorEastAsia" w:hAnsiTheme="majorHAnsi" w:cstheme="majorBidi"/>
    </w:rPr>
  </w:style>
  <w:style w:type="paragraph" w:styleId="HTMLAddress">
    <w:name w:val="HTML Address"/>
    <w:basedOn w:val="Normal"/>
    <w:link w:val="HTMLAddressChar"/>
    <w:rsid w:val="00F00647"/>
    <w:rPr>
      <w:i/>
      <w:iCs/>
    </w:rPr>
  </w:style>
  <w:style w:type="character" w:customStyle="1" w:styleId="HTMLAddressChar">
    <w:name w:val="HTML Address Char"/>
    <w:basedOn w:val="DefaultParagraphFont"/>
    <w:link w:val="HTMLAddress"/>
    <w:rsid w:val="00F00647"/>
    <w:rPr>
      <w:b/>
      <w:i/>
      <w:iCs/>
      <w:color w:val="999999"/>
      <w:lang w:eastAsia="en-US"/>
    </w:rPr>
  </w:style>
  <w:style w:type="paragraph" w:styleId="HTMLPreformatted">
    <w:name w:val="HTML Preformatted"/>
    <w:basedOn w:val="Normal"/>
    <w:link w:val="HTMLPreformattedChar"/>
    <w:rsid w:val="00F00647"/>
    <w:rPr>
      <w:rFonts w:ascii="Consolas" w:hAnsi="Consolas"/>
    </w:rPr>
  </w:style>
  <w:style w:type="character" w:customStyle="1" w:styleId="HTMLPreformattedChar">
    <w:name w:val="HTML Preformatted Char"/>
    <w:basedOn w:val="DefaultParagraphFont"/>
    <w:link w:val="HTMLPreformatted"/>
    <w:rsid w:val="00F00647"/>
    <w:rPr>
      <w:rFonts w:ascii="Consolas" w:hAnsi="Consolas"/>
      <w:b/>
      <w:color w:val="999999"/>
      <w:lang w:eastAsia="en-US"/>
    </w:rPr>
  </w:style>
  <w:style w:type="paragraph" w:styleId="Index1">
    <w:name w:val="index 1"/>
    <w:basedOn w:val="Normal"/>
    <w:next w:val="Normal"/>
    <w:autoRedefine/>
    <w:rsid w:val="00F00647"/>
    <w:pPr>
      <w:ind w:left="200" w:hanging="200"/>
    </w:pPr>
  </w:style>
  <w:style w:type="paragraph" w:styleId="Index2">
    <w:name w:val="index 2"/>
    <w:basedOn w:val="Normal"/>
    <w:next w:val="Normal"/>
    <w:autoRedefine/>
    <w:rsid w:val="00F00647"/>
    <w:pPr>
      <w:ind w:left="400" w:hanging="200"/>
    </w:pPr>
  </w:style>
  <w:style w:type="paragraph" w:styleId="Index3">
    <w:name w:val="index 3"/>
    <w:basedOn w:val="Normal"/>
    <w:next w:val="Normal"/>
    <w:autoRedefine/>
    <w:rsid w:val="00F00647"/>
    <w:pPr>
      <w:ind w:left="600" w:hanging="200"/>
    </w:pPr>
  </w:style>
  <w:style w:type="paragraph" w:styleId="Index4">
    <w:name w:val="index 4"/>
    <w:basedOn w:val="Normal"/>
    <w:next w:val="Normal"/>
    <w:autoRedefine/>
    <w:rsid w:val="00F00647"/>
    <w:pPr>
      <w:ind w:left="800" w:hanging="200"/>
    </w:pPr>
  </w:style>
  <w:style w:type="paragraph" w:styleId="Index5">
    <w:name w:val="index 5"/>
    <w:basedOn w:val="Normal"/>
    <w:next w:val="Normal"/>
    <w:autoRedefine/>
    <w:rsid w:val="00F00647"/>
    <w:pPr>
      <w:ind w:left="1000" w:hanging="200"/>
    </w:pPr>
  </w:style>
  <w:style w:type="paragraph" w:styleId="Index6">
    <w:name w:val="index 6"/>
    <w:basedOn w:val="Normal"/>
    <w:next w:val="Normal"/>
    <w:autoRedefine/>
    <w:rsid w:val="00F00647"/>
    <w:pPr>
      <w:ind w:left="1200" w:hanging="200"/>
    </w:pPr>
  </w:style>
  <w:style w:type="paragraph" w:styleId="Index7">
    <w:name w:val="index 7"/>
    <w:basedOn w:val="Normal"/>
    <w:next w:val="Normal"/>
    <w:autoRedefine/>
    <w:rsid w:val="00F00647"/>
    <w:pPr>
      <w:ind w:left="1400" w:hanging="200"/>
    </w:pPr>
  </w:style>
  <w:style w:type="paragraph" w:styleId="Index8">
    <w:name w:val="index 8"/>
    <w:basedOn w:val="Normal"/>
    <w:next w:val="Normal"/>
    <w:autoRedefine/>
    <w:rsid w:val="00F00647"/>
    <w:pPr>
      <w:ind w:left="1600" w:hanging="200"/>
    </w:pPr>
  </w:style>
  <w:style w:type="paragraph" w:styleId="Index9">
    <w:name w:val="index 9"/>
    <w:basedOn w:val="Normal"/>
    <w:next w:val="Normal"/>
    <w:autoRedefine/>
    <w:rsid w:val="00F00647"/>
    <w:pPr>
      <w:ind w:left="1800" w:hanging="200"/>
    </w:pPr>
  </w:style>
  <w:style w:type="paragraph" w:styleId="IndexHeading">
    <w:name w:val="index heading"/>
    <w:basedOn w:val="Normal"/>
    <w:next w:val="Index1"/>
    <w:rsid w:val="00F00647"/>
    <w:rPr>
      <w:rFonts w:asciiTheme="majorHAnsi" w:eastAsiaTheme="majorEastAsia" w:hAnsiTheme="majorHAnsi" w:cstheme="majorBidi"/>
      <w:bCs/>
    </w:rPr>
  </w:style>
  <w:style w:type="paragraph" w:styleId="IntenseQuote">
    <w:name w:val="Intense Quote"/>
    <w:basedOn w:val="Normal"/>
    <w:next w:val="Normal"/>
    <w:link w:val="IntenseQuoteChar"/>
    <w:uiPriority w:val="30"/>
    <w:qFormat/>
    <w:rsid w:val="00F00647"/>
    <w:pPr>
      <w:pBdr>
        <w:bottom w:val="single" w:sz="4" w:space="4" w:color="4F81BD" w:themeColor="accent1"/>
      </w:pBdr>
      <w:spacing w:before="200" w:after="280"/>
      <w:ind w:left="936" w:right="936"/>
    </w:pPr>
    <w:rPr>
      <w:b w:val="0"/>
      <w:bCs/>
      <w:i/>
      <w:iCs/>
      <w:color w:val="4F81BD" w:themeColor="accent1"/>
    </w:rPr>
  </w:style>
  <w:style w:type="character" w:customStyle="1" w:styleId="IntenseQuoteChar">
    <w:name w:val="Intense Quote Char"/>
    <w:basedOn w:val="DefaultParagraphFont"/>
    <w:link w:val="IntenseQuote"/>
    <w:uiPriority w:val="30"/>
    <w:rsid w:val="00F00647"/>
    <w:rPr>
      <w:bCs/>
      <w:i/>
      <w:iCs/>
      <w:color w:val="4F81BD" w:themeColor="accent1"/>
      <w:lang w:eastAsia="en-US"/>
    </w:rPr>
  </w:style>
  <w:style w:type="paragraph" w:styleId="List">
    <w:name w:val="List"/>
    <w:basedOn w:val="Normal"/>
    <w:rsid w:val="00F00647"/>
    <w:pPr>
      <w:ind w:left="283" w:hanging="283"/>
      <w:contextualSpacing/>
    </w:pPr>
  </w:style>
  <w:style w:type="paragraph" w:styleId="List2">
    <w:name w:val="List 2"/>
    <w:basedOn w:val="Normal"/>
    <w:rsid w:val="00F00647"/>
    <w:pPr>
      <w:ind w:left="566" w:hanging="283"/>
      <w:contextualSpacing/>
    </w:pPr>
  </w:style>
  <w:style w:type="paragraph" w:styleId="List3">
    <w:name w:val="List 3"/>
    <w:basedOn w:val="Normal"/>
    <w:rsid w:val="00F00647"/>
    <w:pPr>
      <w:ind w:left="849" w:hanging="283"/>
      <w:contextualSpacing/>
    </w:pPr>
  </w:style>
  <w:style w:type="paragraph" w:styleId="List4">
    <w:name w:val="List 4"/>
    <w:basedOn w:val="Normal"/>
    <w:rsid w:val="00F00647"/>
    <w:pPr>
      <w:ind w:left="1132" w:hanging="283"/>
      <w:contextualSpacing/>
    </w:pPr>
  </w:style>
  <w:style w:type="paragraph" w:styleId="List5">
    <w:name w:val="List 5"/>
    <w:basedOn w:val="Normal"/>
    <w:rsid w:val="00F00647"/>
    <w:pPr>
      <w:ind w:left="1415" w:hanging="283"/>
      <w:contextualSpacing/>
    </w:pPr>
  </w:style>
  <w:style w:type="paragraph" w:styleId="ListBullet">
    <w:name w:val="List Bullet"/>
    <w:basedOn w:val="Normal"/>
    <w:rsid w:val="00F00647"/>
    <w:pPr>
      <w:numPr>
        <w:numId w:val="16"/>
      </w:numPr>
      <w:contextualSpacing/>
    </w:pPr>
  </w:style>
  <w:style w:type="paragraph" w:styleId="ListBullet2">
    <w:name w:val="List Bullet 2"/>
    <w:basedOn w:val="Normal"/>
    <w:rsid w:val="00F00647"/>
    <w:pPr>
      <w:numPr>
        <w:numId w:val="17"/>
      </w:numPr>
      <w:contextualSpacing/>
    </w:pPr>
  </w:style>
  <w:style w:type="paragraph" w:styleId="ListBullet3">
    <w:name w:val="List Bullet 3"/>
    <w:basedOn w:val="Normal"/>
    <w:rsid w:val="00F00647"/>
    <w:pPr>
      <w:numPr>
        <w:numId w:val="18"/>
      </w:numPr>
      <w:contextualSpacing/>
    </w:pPr>
  </w:style>
  <w:style w:type="paragraph" w:styleId="ListBullet4">
    <w:name w:val="List Bullet 4"/>
    <w:basedOn w:val="Normal"/>
    <w:rsid w:val="00F00647"/>
    <w:pPr>
      <w:numPr>
        <w:numId w:val="19"/>
      </w:numPr>
      <w:contextualSpacing/>
    </w:pPr>
  </w:style>
  <w:style w:type="paragraph" w:styleId="ListBullet5">
    <w:name w:val="List Bullet 5"/>
    <w:basedOn w:val="Normal"/>
    <w:rsid w:val="00F00647"/>
    <w:pPr>
      <w:numPr>
        <w:numId w:val="20"/>
      </w:numPr>
      <w:contextualSpacing/>
    </w:pPr>
  </w:style>
  <w:style w:type="paragraph" w:styleId="ListContinue">
    <w:name w:val="List Continue"/>
    <w:basedOn w:val="Normal"/>
    <w:rsid w:val="00F00647"/>
    <w:pPr>
      <w:spacing w:after="120"/>
      <w:ind w:left="283"/>
      <w:contextualSpacing/>
    </w:pPr>
  </w:style>
  <w:style w:type="paragraph" w:styleId="ListContinue2">
    <w:name w:val="List Continue 2"/>
    <w:basedOn w:val="Normal"/>
    <w:rsid w:val="00F00647"/>
    <w:pPr>
      <w:spacing w:after="120"/>
      <w:ind w:left="566"/>
      <w:contextualSpacing/>
    </w:pPr>
  </w:style>
  <w:style w:type="paragraph" w:styleId="ListContinue3">
    <w:name w:val="List Continue 3"/>
    <w:basedOn w:val="Normal"/>
    <w:rsid w:val="00F00647"/>
    <w:pPr>
      <w:spacing w:after="120"/>
      <w:ind w:left="849"/>
      <w:contextualSpacing/>
    </w:pPr>
  </w:style>
  <w:style w:type="paragraph" w:styleId="ListContinue4">
    <w:name w:val="List Continue 4"/>
    <w:basedOn w:val="Normal"/>
    <w:rsid w:val="00F00647"/>
    <w:pPr>
      <w:spacing w:after="120"/>
      <w:ind w:left="1132"/>
      <w:contextualSpacing/>
    </w:pPr>
  </w:style>
  <w:style w:type="paragraph" w:styleId="ListContinue5">
    <w:name w:val="List Continue 5"/>
    <w:basedOn w:val="Normal"/>
    <w:rsid w:val="00F00647"/>
    <w:pPr>
      <w:spacing w:after="120"/>
      <w:ind w:left="1415"/>
      <w:contextualSpacing/>
    </w:pPr>
  </w:style>
  <w:style w:type="paragraph" w:styleId="ListNumber">
    <w:name w:val="List Number"/>
    <w:basedOn w:val="Normal"/>
    <w:rsid w:val="00F00647"/>
    <w:pPr>
      <w:numPr>
        <w:numId w:val="21"/>
      </w:numPr>
      <w:contextualSpacing/>
    </w:pPr>
  </w:style>
  <w:style w:type="paragraph" w:styleId="ListNumber2">
    <w:name w:val="List Number 2"/>
    <w:basedOn w:val="Normal"/>
    <w:rsid w:val="00F00647"/>
    <w:pPr>
      <w:numPr>
        <w:numId w:val="22"/>
      </w:numPr>
      <w:contextualSpacing/>
    </w:pPr>
  </w:style>
  <w:style w:type="paragraph" w:styleId="ListNumber3">
    <w:name w:val="List Number 3"/>
    <w:basedOn w:val="Normal"/>
    <w:rsid w:val="00F00647"/>
    <w:pPr>
      <w:numPr>
        <w:numId w:val="23"/>
      </w:numPr>
      <w:contextualSpacing/>
    </w:pPr>
  </w:style>
  <w:style w:type="paragraph" w:styleId="ListNumber4">
    <w:name w:val="List Number 4"/>
    <w:basedOn w:val="Normal"/>
    <w:rsid w:val="00F00647"/>
    <w:pPr>
      <w:numPr>
        <w:numId w:val="24"/>
      </w:numPr>
      <w:contextualSpacing/>
    </w:pPr>
  </w:style>
  <w:style w:type="paragraph" w:styleId="ListNumber5">
    <w:name w:val="List Number 5"/>
    <w:basedOn w:val="Normal"/>
    <w:rsid w:val="00F00647"/>
    <w:pPr>
      <w:numPr>
        <w:numId w:val="25"/>
      </w:numPr>
      <w:contextualSpacing/>
    </w:pPr>
  </w:style>
  <w:style w:type="paragraph" w:styleId="MacroText">
    <w:name w:val="macro"/>
    <w:link w:val="MacroTextChar"/>
    <w:rsid w:val="00F00647"/>
    <w:pPr>
      <w:tabs>
        <w:tab w:val="left" w:pos="480"/>
        <w:tab w:val="left" w:pos="960"/>
        <w:tab w:val="left" w:pos="1440"/>
        <w:tab w:val="left" w:pos="1920"/>
        <w:tab w:val="left" w:pos="2400"/>
        <w:tab w:val="left" w:pos="2880"/>
        <w:tab w:val="left" w:pos="3360"/>
        <w:tab w:val="left" w:pos="3840"/>
        <w:tab w:val="left" w:pos="4320"/>
      </w:tabs>
    </w:pPr>
    <w:rPr>
      <w:rFonts w:ascii="Consolas" w:hAnsi="Consolas"/>
      <w:b/>
      <w:color w:val="999999"/>
      <w:lang w:eastAsia="en-US"/>
    </w:rPr>
  </w:style>
  <w:style w:type="character" w:customStyle="1" w:styleId="MacroTextChar">
    <w:name w:val="Macro Text Char"/>
    <w:basedOn w:val="DefaultParagraphFont"/>
    <w:link w:val="MacroText"/>
    <w:rsid w:val="00F00647"/>
    <w:rPr>
      <w:rFonts w:ascii="Consolas" w:hAnsi="Consolas"/>
      <w:b/>
      <w:color w:val="999999"/>
      <w:lang w:eastAsia="en-US"/>
    </w:rPr>
  </w:style>
  <w:style w:type="paragraph" w:styleId="MessageHeader">
    <w:name w:val="Message Header"/>
    <w:basedOn w:val="Normal"/>
    <w:link w:val="MessageHeaderChar"/>
    <w:rsid w:val="00F0064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rsid w:val="00F00647"/>
    <w:rPr>
      <w:rFonts w:asciiTheme="majorHAnsi" w:eastAsiaTheme="majorEastAsia" w:hAnsiTheme="majorHAnsi" w:cstheme="majorBidi"/>
      <w:b/>
      <w:color w:val="999999"/>
      <w:sz w:val="24"/>
      <w:szCs w:val="24"/>
      <w:shd w:val="pct20" w:color="auto" w:fill="auto"/>
      <w:lang w:eastAsia="en-US"/>
    </w:rPr>
  </w:style>
  <w:style w:type="paragraph" w:styleId="NoSpacing">
    <w:name w:val="No Spacing"/>
    <w:uiPriority w:val="1"/>
    <w:qFormat/>
    <w:rsid w:val="00F00647"/>
    <w:rPr>
      <w:b/>
      <w:color w:val="999999"/>
      <w:lang w:eastAsia="en-US"/>
    </w:rPr>
  </w:style>
  <w:style w:type="paragraph" w:styleId="NormalWeb">
    <w:name w:val="Normal (Web)"/>
    <w:basedOn w:val="Normal"/>
    <w:rsid w:val="00F00647"/>
    <w:rPr>
      <w:sz w:val="24"/>
      <w:szCs w:val="24"/>
    </w:rPr>
  </w:style>
  <w:style w:type="paragraph" w:styleId="NormalIndent">
    <w:name w:val="Normal Indent"/>
    <w:basedOn w:val="Normal"/>
    <w:rsid w:val="00F00647"/>
    <w:pPr>
      <w:ind w:left="720"/>
    </w:pPr>
  </w:style>
  <w:style w:type="paragraph" w:styleId="NoteHeading">
    <w:name w:val="Note Heading"/>
    <w:basedOn w:val="Normal"/>
    <w:next w:val="Normal"/>
    <w:link w:val="NoteHeadingChar"/>
    <w:rsid w:val="00F00647"/>
  </w:style>
  <w:style w:type="character" w:customStyle="1" w:styleId="NoteHeadingChar">
    <w:name w:val="Note Heading Char"/>
    <w:basedOn w:val="DefaultParagraphFont"/>
    <w:link w:val="NoteHeading"/>
    <w:rsid w:val="00F00647"/>
    <w:rPr>
      <w:b/>
      <w:color w:val="999999"/>
      <w:lang w:eastAsia="en-US"/>
    </w:rPr>
  </w:style>
  <w:style w:type="paragraph" w:styleId="PlainText">
    <w:name w:val="Plain Text"/>
    <w:basedOn w:val="Normal"/>
    <w:link w:val="PlainTextChar"/>
    <w:rsid w:val="00F00647"/>
    <w:rPr>
      <w:rFonts w:ascii="Consolas" w:hAnsi="Consolas"/>
      <w:sz w:val="21"/>
      <w:szCs w:val="21"/>
    </w:rPr>
  </w:style>
  <w:style w:type="character" w:customStyle="1" w:styleId="PlainTextChar">
    <w:name w:val="Plain Text Char"/>
    <w:basedOn w:val="DefaultParagraphFont"/>
    <w:link w:val="PlainText"/>
    <w:rsid w:val="00F00647"/>
    <w:rPr>
      <w:rFonts w:ascii="Consolas" w:hAnsi="Consolas"/>
      <w:b/>
      <w:color w:val="999999"/>
      <w:sz w:val="21"/>
      <w:szCs w:val="21"/>
      <w:lang w:eastAsia="en-US"/>
    </w:rPr>
  </w:style>
  <w:style w:type="paragraph" w:styleId="Quote">
    <w:name w:val="Quote"/>
    <w:basedOn w:val="Normal"/>
    <w:next w:val="Normal"/>
    <w:link w:val="QuoteChar"/>
    <w:uiPriority w:val="29"/>
    <w:qFormat/>
    <w:rsid w:val="00F00647"/>
    <w:rPr>
      <w:i/>
      <w:iCs/>
      <w:color w:val="000000" w:themeColor="text1"/>
    </w:rPr>
  </w:style>
  <w:style w:type="character" w:customStyle="1" w:styleId="QuoteChar">
    <w:name w:val="Quote Char"/>
    <w:basedOn w:val="DefaultParagraphFont"/>
    <w:link w:val="Quote"/>
    <w:uiPriority w:val="29"/>
    <w:rsid w:val="00F00647"/>
    <w:rPr>
      <w:b/>
      <w:i/>
      <w:iCs/>
      <w:color w:val="000000" w:themeColor="text1"/>
      <w:lang w:eastAsia="en-US"/>
    </w:rPr>
  </w:style>
  <w:style w:type="paragraph" w:styleId="Salutation">
    <w:name w:val="Salutation"/>
    <w:basedOn w:val="Normal"/>
    <w:next w:val="Normal"/>
    <w:link w:val="SalutationChar"/>
    <w:rsid w:val="00F00647"/>
  </w:style>
  <w:style w:type="character" w:customStyle="1" w:styleId="SalutationChar">
    <w:name w:val="Salutation Char"/>
    <w:basedOn w:val="DefaultParagraphFont"/>
    <w:link w:val="Salutation"/>
    <w:rsid w:val="00F00647"/>
    <w:rPr>
      <w:b/>
      <w:color w:val="999999"/>
      <w:lang w:eastAsia="en-US"/>
    </w:rPr>
  </w:style>
  <w:style w:type="paragraph" w:styleId="Signature">
    <w:name w:val="Signature"/>
    <w:basedOn w:val="Normal"/>
    <w:link w:val="SignatureChar"/>
    <w:rsid w:val="00F00647"/>
    <w:pPr>
      <w:ind w:left="4252"/>
    </w:pPr>
  </w:style>
  <w:style w:type="character" w:customStyle="1" w:styleId="SignatureChar">
    <w:name w:val="Signature Char"/>
    <w:basedOn w:val="DefaultParagraphFont"/>
    <w:link w:val="Signature"/>
    <w:rsid w:val="00F00647"/>
    <w:rPr>
      <w:b/>
      <w:color w:val="999999"/>
      <w:lang w:eastAsia="en-US"/>
    </w:rPr>
  </w:style>
  <w:style w:type="paragraph" w:styleId="Subtitle">
    <w:name w:val="Subtitle"/>
    <w:basedOn w:val="Normal"/>
    <w:next w:val="Normal"/>
    <w:link w:val="SubtitleChar"/>
    <w:qFormat/>
    <w:rsid w:val="00F0064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F00647"/>
    <w:rPr>
      <w:rFonts w:asciiTheme="majorHAnsi" w:eastAsiaTheme="majorEastAsia" w:hAnsiTheme="majorHAnsi" w:cstheme="majorBidi"/>
      <w:b/>
      <w:i/>
      <w:iCs/>
      <w:color w:val="4F81BD" w:themeColor="accent1"/>
      <w:spacing w:val="15"/>
      <w:sz w:val="24"/>
      <w:szCs w:val="24"/>
      <w:lang w:eastAsia="en-US"/>
    </w:rPr>
  </w:style>
  <w:style w:type="paragraph" w:styleId="TableofAuthorities">
    <w:name w:val="table of authorities"/>
    <w:basedOn w:val="Normal"/>
    <w:next w:val="Normal"/>
    <w:rsid w:val="00F00647"/>
    <w:pPr>
      <w:ind w:left="200" w:hanging="200"/>
    </w:pPr>
  </w:style>
  <w:style w:type="paragraph" w:styleId="Title">
    <w:name w:val="Title"/>
    <w:basedOn w:val="Normal"/>
    <w:next w:val="Normal"/>
    <w:link w:val="TitleChar"/>
    <w:qFormat/>
    <w:rsid w:val="00F0064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F00647"/>
    <w:rPr>
      <w:rFonts w:asciiTheme="majorHAnsi" w:eastAsiaTheme="majorEastAsia" w:hAnsiTheme="majorHAnsi" w:cstheme="majorBidi"/>
      <w:b/>
      <w:color w:val="17365D" w:themeColor="text2" w:themeShade="BF"/>
      <w:spacing w:val="5"/>
      <w:kern w:val="28"/>
      <w:sz w:val="52"/>
      <w:szCs w:val="52"/>
      <w:lang w:eastAsia="en-US"/>
    </w:rPr>
  </w:style>
  <w:style w:type="paragraph" w:styleId="TOAHeading">
    <w:name w:val="toa heading"/>
    <w:basedOn w:val="Normal"/>
    <w:next w:val="Normal"/>
    <w:rsid w:val="00F00647"/>
    <w:pPr>
      <w:spacing w:before="120"/>
    </w:pPr>
    <w:rPr>
      <w:rFonts w:asciiTheme="majorHAnsi" w:eastAsiaTheme="majorEastAsia" w:hAnsiTheme="majorHAnsi" w:cstheme="majorBidi"/>
      <w:bCs/>
      <w:sz w:val="24"/>
      <w:szCs w:val="24"/>
    </w:rPr>
  </w:style>
  <w:style w:type="paragraph" w:styleId="TOCHeading">
    <w:name w:val="TOC Heading"/>
    <w:basedOn w:val="Heading1"/>
    <w:next w:val="Normal"/>
    <w:uiPriority w:val="39"/>
    <w:semiHidden/>
    <w:unhideWhenUsed/>
    <w:qFormat/>
    <w:rsid w:val="00F00647"/>
    <w:pPr>
      <w:pageBreakBefore w:val="0"/>
      <w:numPr>
        <w:numId w:val="0"/>
      </w:numPr>
      <w:tabs>
        <w:tab w:val="clear" w:pos="850"/>
      </w:tabs>
      <w:spacing w:before="480" w:after="0"/>
      <w:outlineLvl w:val="9"/>
    </w:pPr>
    <w:rPr>
      <w:rFonts w:asciiTheme="majorHAnsi" w:eastAsiaTheme="majorEastAsia" w:hAnsiTheme="majorHAnsi" w:cstheme="majorBidi"/>
      <w:b w:val="0"/>
      <w:caps w:val="0"/>
      <w:color w:val="365F91" w:themeColor="accent1" w:themeShade="BF"/>
      <w:kern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9" w:uiPriority="39"/>
    <w:lsdException w:name="header" w:uiPriority="9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b/>
      <w:color w:val="999999"/>
      <w:lang w:eastAsia="en-US"/>
    </w:rPr>
  </w:style>
  <w:style w:type="paragraph" w:styleId="Heading1">
    <w:name w:val="heading 1"/>
    <w:aliases w:val="h1"/>
    <w:basedOn w:val="Body"/>
    <w:next w:val="Body"/>
    <w:qFormat/>
    <w:rsid w:val="0086783D"/>
    <w:pPr>
      <w:keepNext/>
      <w:keepLines/>
      <w:pageBreakBefore/>
      <w:numPr>
        <w:numId w:val="12"/>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link w:val="Heading2Char"/>
    <w:qFormat/>
    <w:rsid w:val="0086783D"/>
    <w:pPr>
      <w:keepNext/>
      <w:keepLines/>
      <w:numPr>
        <w:ilvl w:val="1"/>
        <w:numId w:val="12"/>
      </w:numPr>
      <w:spacing w:before="380" w:after="80"/>
      <w:outlineLvl w:val="1"/>
    </w:pPr>
    <w:rPr>
      <w:rFonts w:ascii="Segoe UI" w:hAnsi="Segoe UI" w:cs="Segoe UI"/>
      <w:b/>
      <w:bCs/>
      <w:iCs/>
      <w:sz w:val="22"/>
      <w:szCs w:val="28"/>
    </w:rPr>
  </w:style>
  <w:style w:type="paragraph" w:styleId="Heading3">
    <w:name w:val="heading 3"/>
    <w:aliases w:val="h3"/>
    <w:basedOn w:val="Body"/>
    <w:next w:val="Body"/>
    <w:link w:val="Heading3Char"/>
    <w:qFormat/>
    <w:rsid w:val="0086783D"/>
    <w:pPr>
      <w:keepNext/>
      <w:numPr>
        <w:ilvl w:val="2"/>
        <w:numId w:val="12"/>
      </w:numPr>
      <w:spacing w:before="380" w:after="80"/>
      <w:outlineLvl w:val="2"/>
    </w:pPr>
    <w:rPr>
      <w:rFonts w:ascii="Segoe UI" w:hAnsi="Segoe UI" w:cs="Segoe UI"/>
      <w:b/>
      <w:bCs/>
    </w:rPr>
  </w:style>
  <w:style w:type="paragraph" w:styleId="Heading4">
    <w:name w:val="heading 4"/>
    <w:basedOn w:val="Normal"/>
    <w:next w:val="Normal"/>
    <w:qFormat/>
    <w:rsid w:val="00564A59"/>
    <w:pPr>
      <w:keepNext/>
      <w:numPr>
        <w:ilvl w:val="3"/>
        <w:numId w:val="3"/>
      </w:numPr>
      <w:tabs>
        <w:tab w:val="clear" w:pos="864"/>
        <w:tab w:val="left" w:pos="567"/>
      </w:tabs>
      <w:spacing w:before="240" w:after="60"/>
      <w:ind w:left="567" w:hanging="567"/>
      <w:outlineLvl w:val="3"/>
    </w:pPr>
    <w:rPr>
      <w:rFonts w:ascii="Arial" w:hAnsi="Arial"/>
      <w:b w:val="0"/>
      <w:bCs/>
      <w:sz w:val="22"/>
      <w:szCs w:val="28"/>
    </w:rPr>
  </w:style>
  <w:style w:type="paragraph" w:styleId="Heading5">
    <w:name w:val="heading 5"/>
    <w:basedOn w:val="Normal"/>
    <w:next w:val="Normal"/>
    <w:qFormat/>
    <w:pPr>
      <w:numPr>
        <w:ilvl w:val="4"/>
        <w:numId w:val="3"/>
      </w:numPr>
      <w:spacing w:before="240" w:after="60"/>
      <w:outlineLvl w:val="4"/>
    </w:pPr>
    <w:rPr>
      <w:b w:val="0"/>
      <w:bCs/>
      <w:i/>
      <w:iCs/>
      <w:sz w:val="26"/>
      <w:szCs w:val="26"/>
    </w:rPr>
  </w:style>
  <w:style w:type="paragraph" w:styleId="Heading6">
    <w:name w:val="heading 6"/>
    <w:basedOn w:val="Normal"/>
    <w:next w:val="Normal"/>
    <w:qFormat/>
    <w:pPr>
      <w:numPr>
        <w:ilvl w:val="5"/>
        <w:numId w:val="3"/>
      </w:numPr>
      <w:spacing w:before="240" w:after="60"/>
      <w:outlineLvl w:val="5"/>
    </w:pPr>
    <w:rPr>
      <w:b w:val="0"/>
      <w:bCs/>
      <w:sz w:val="22"/>
      <w:szCs w:val="22"/>
    </w:rPr>
  </w:style>
  <w:style w:type="paragraph" w:styleId="Heading7">
    <w:name w:val="heading 7"/>
    <w:basedOn w:val="Normal"/>
    <w:next w:val="Normal"/>
    <w:qFormat/>
    <w:pPr>
      <w:numPr>
        <w:ilvl w:val="6"/>
        <w:numId w:val="3"/>
      </w:numPr>
      <w:spacing w:before="240" w:after="60"/>
      <w:outlineLvl w:val="6"/>
    </w:pPr>
    <w:rPr>
      <w:sz w:val="24"/>
      <w:szCs w:val="24"/>
    </w:rPr>
  </w:style>
  <w:style w:type="paragraph" w:styleId="Heading8">
    <w:name w:val="heading 8"/>
    <w:basedOn w:val="Normal"/>
    <w:next w:val="Normal"/>
    <w:qFormat/>
    <w:pPr>
      <w:numPr>
        <w:ilvl w:val="7"/>
        <w:numId w:val="3"/>
      </w:numPr>
      <w:spacing w:before="240" w:after="60"/>
      <w:outlineLvl w:val="7"/>
    </w:pPr>
    <w:rPr>
      <w:i/>
      <w:iCs/>
      <w:sz w:val="24"/>
      <w:szCs w:val="24"/>
    </w:rPr>
  </w:style>
  <w:style w:type="paragraph" w:styleId="Heading9">
    <w:name w:val="heading 9"/>
    <w:basedOn w:val="Normal"/>
    <w:next w:val="Normal"/>
    <w:qFormat/>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564A59"/>
    <w:pPr>
      <w:spacing w:before="60" w:after="120"/>
    </w:pPr>
    <w:rPr>
      <w:rFonts w:ascii="Arial" w:hAnsi="Arial"/>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621778"/>
    <w:pPr>
      <w:numPr>
        <w:numId w:val="1"/>
      </w:numPr>
      <w:spacing w:before="0" w:after="100"/>
    </w:pPr>
    <w:rPr>
      <w:sz w:val="24"/>
    </w:r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A34E00"/>
    <w:pPr>
      <w:keepNext/>
      <w:keepLines/>
      <w:tabs>
        <w:tab w:val="left" w:pos="1134"/>
      </w:tabs>
      <w:spacing w:before="240"/>
      <w:ind w:left="1134" w:hanging="1134"/>
    </w:pPr>
    <w:rPr>
      <w:rFonts w:cs="Arial"/>
      <w:b/>
      <w:bCs/>
    </w:rPr>
  </w:style>
  <w:style w:type="paragraph" w:styleId="Header">
    <w:name w:val="header"/>
    <w:basedOn w:val="Body"/>
    <w:link w:val="HeaderChar"/>
    <w:uiPriority w:val="99"/>
    <w:pPr>
      <w:spacing w:before="0" w:after="0"/>
    </w:pPr>
    <w:rPr>
      <w:szCs w:val="24"/>
    </w:rPr>
  </w:style>
  <w:style w:type="paragraph" w:customStyle="1" w:styleId="TableHead">
    <w:name w:val="Table Head"/>
    <w:aliases w:val="th,Table heading,Table Head2,th2"/>
    <w:basedOn w:val="Body"/>
    <w:link w:val="TableHeadChar"/>
    <w:qFormat/>
    <w:pPr>
      <w:keepNext/>
      <w:keepLines/>
      <w:spacing w:before="120" w:after="60"/>
    </w:pPr>
    <w:rPr>
      <w:b/>
      <w:bCs/>
    </w:rPr>
  </w:style>
  <w:style w:type="paragraph" w:customStyle="1" w:styleId="TableBody">
    <w:name w:val="Table Body"/>
    <w:aliases w:val="tb"/>
    <w:basedOn w:val="Body"/>
    <w:link w:val="TableBodyChar"/>
    <w:uiPriority w:val="99"/>
    <w:qFormat/>
    <w:pPr>
      <w:spacing w:before="120" w:after="60"/>
    </w:pPr>
  </w:style>
  <w:style w:type="paragraph" w:styleId="Footer">
    <w:name w:val="footer"/>
    <w:basedOn w:val="Body"/>
    <w:pPr>
      <w:spacing w:before="0" w:after="0"/>
      <w:jc w:val="right"/>
    </w:pPr>
    <w:rPr>
      <w:sz w:val="17"/>
      <w:szCs w:val="24"/>
    </w:rPr>
  </w:style>
  <w:style w:type="character" w:styleId="PageNumber">
    <w:name w:val="page number"/>
    <w:basedOn w:val="DefaultParagraphFont"/>
    <w:rPr>
      <w:rFonts w:ascii="Arial" w:hAnsi="Arial"/>
      <w:noProof/>
      <w:sz w:val="17"/>
      <w:lang w:val="en-AU"/>
    </w:rPr>
  </w:style>
  <w:style w:type="paragraph" w:customStyle="1" w:styleId="StatusBold">
    <w:name w:val="Status Bold"/>
    <w:basedOn w:val="Status"/>
    <w:pPr>
      <w:spacing w:before="160" w:after="80"/>
    </w:pPr>
    <w:rPr>
      <w:b/>
      <w:bCs/>
    </w:rPr>
  </w:style>
  <w:style w:type="paragraph" w:customStyle="1" w:styleId="Status">
    <w:name w:val="Status"/>
    <w:basedOn w:val="Body"/>
  </w:style>
  <w:style w:type="paragraph" w:customStyle="1" w:styleId="StatusHead">
    <w:name w:val="Status Head"/>
    <w:basedOn w:val="Status"/>
    <w:next w:val="Status"/>
    <w:pPr>
      <w:spacing w:before="6600"/>
    </w:pPr>
    <w:rPr>
      <w:b/>
      <w:bCs/>
    </w:rPr>
  </w:style>
  <w:style w:type="paragraph" w:customStyle="1" w:styleId="ContentsHeading">
    <w:name w:val="Contents Heading"/>
    <w:aliases w:val="ch"/>
    <w:basedOn w:val="Body"/>
    <w:next w:val="Body"/>
    <w:pPr>
      <w:spacing w:before="0" w:after="600" w:line="320" w:lineRule="atLeast"/>
    </w:pPr>
    <w:rPr>
      <w:sz w:val="44"/>
    </w:rPr>
  </w:style>
  <w:style w:type="paragraph" w:customStyle="1" w:styleId="Filename">
    <w:name w:val="Filename"/>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FE5252"/>
    <w:pPr>
      <w:tabs>
        <w:tab w:val="right" w:leader="dot" w:pos="9071"/>
      </w:tabs>
      <w:spacing w:before="240"/>
    </w:pPr>
    <w:rPr>
      <w:rFonts w:ascii="Arial Bold" w:hAnsi="Arial Bold"/>
      <w:b/>
      <w:caps/>
      <w:noProof/>
      <w:sz w:val="24"/>
    </w:rPr>
  </w:style>
  <w:style w:type="paragraph" w:styleId="TOC8">
    <w:name w:val="toc 8"/>
    <w:basedOn w:val="Normal"/>
    <w:next w:val="Normal"/>
    <w:autoRedefine/>
    <w:semiHidden/>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rsid w:val="00FE5252"/>
    <w:pPr>
      <w:tabs>
        <w:tab w:val="right" w:leader="dot" w:pos="9071"/>
      </w:tabs>
      <w:spacing w:after="60"/>
    </w:pPr>
    <w:rPr>
      <w:noProof/>
      <w:szCs w:val="23"/>
    </w:rPr>
  </w:style>
  <w:style w:type="paragraph" w:styleId="TOC3">
    <w:name w:val="toc 3"/>
    <w:basedOn w:val="Body"/>
    <w:next w:val="Body"/>
    <w:uiPriority w:val="39"/>
    <w:rsid w:val="00365728"/>
    <w:pPr>
      <w:spacing w:after="60"/>
    </w:pPr>
    <w:rPr>
      <w:rFonts w:cs="Arial"/>
      <w:noProof/>
      <w:sz w:val="18"/>
    </w:r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customStyle="1" w:styleId="Appendix">
    <w:name w:val="Appendix"/>
    <w:aliases w:val="a"/>
    <w:basedOn w:val="Body"/>
    <w:next w:val="AppendixHeading"/>
    <w:pPr>
      <w:pageBreakBefore/>
      <w:numPr>
        <w:numId w:val="5"/>
      </w:numPr>
      <w:spacing w:before="2640"/>
    </w:pPr>
    <w:rPr>
      <w:sz w:val="28"/>
    </w:rPr>
  </w:style>
  <w:style w:type="paragraph" w:styleId="TOC9">
    <w:name w:val="toc 9"/>
    <w:basedOn w:val="TableofFigures"/>
    <w:uiPriority w:val="39"/>
    <w:pPr>
      <w:numPr>
        <w:numId w:val="4"/>
      </w:numPr>
      <w:tabs>
        <w:tab w:val="clear" w:pos="851"/>
        <w:tab w:val="num" w:pos="567"/>
      </w:tabs>
      <w:ind w:left="567" w:hanging="425"/>
    </w:pPr>
    <w:rPr>
      <w:szCs w:val="40"/>
    </w:rPr>
  </w:style>
  <w:style w:type="character" w:styleId="Hyperlink">
    <w:name w:val="Hyperlink"/>
    <w:basedOn w:val="DefaultParagraphFont"/>
    <w:uiPriority w:val="99"/>
    <w:rPr>
      <w:color w:val="0000FF"/>
      <w:u w:val="single"/>
    </w:rPr>
  </w:style>
  <w:style w:type="paragraph" w:styleId="TableofFigures">
    <w:name w:val="table of figures"/>
    <w:basedOn w:val="Normal"/>
    <w:next w:val="Normal"/>
    <w:uiPriority w:val="99"/>
    <w:rsid w:val="00007BC8"/>
    <w:pPr>
      <w:tabs>
        <w:tab w:val="left" w:pos="1985"/>
        <w:tab w:val="right" w:pos="7371"/>
      </w:tabs>
      <w:spacing w:before="60" w:after="60" w:line="280" w:lineRule="atLeast"/>
      <w:ind w:left="1134" w:hanging="1134"/>
    </w:pPr>
    <w:rPr>
      <w:rFonts w:ascii="Arial" w:hAnsi="Arial"/>
      <w:b w:val="0"/>
      <w:noProof/>
      <w:color w:val="auto"/>
      <w:szCs w:val="15"/>
    </w:rPr>
  </w:style>
  <w:style w:type="paragraph" w:customStyle="1" w:styleId="AppendixHeading">
    <w:name w:val="Appendix Heading"/>
    <w:basedOn w:val="Body"/>
    <w:next w:val="AppendixContents"/>
    <w:pPr>
      <w:spacing w:before="0" w:after="480" w:line="336" w:lineRule="atLeast"/>
      <w:ind w:left="1559"/>
    </w:pPr>
    <w:rPr>
      <w:sz w:val="40"/>
    </w:rPr>
  </w:style>
  <w:style w:type="paragraph" w:customStyle="1" w:styleId="AppendixContents">
    <w:name w:val="Appendix Contents"/>
    <w:basedOn w:val="Body"/>
    <w:pPr>
      <w:spacing w:before="0" w:line="336" w:lineRule="atLeast"/>
      <w:ind w:left="1559"/>
    </w:pPr>
    <w:rPr>
      <w:sz w:val="28"/>
    </w:rPr>
  </w:style>
  <w:style w:type="paragraph" w:customStyle="1" w:styleId="Logo">
    <w:name w:val="Logo"/>
    <w:pPr>
      <w:framePr w:hSpace="181" w:vSpace="181" w:wrap="around" w:vAnchor="page" w:hAnchor="page" w:x="1702" w:y="823"/>
    </w:pPr>
    <w:rPr>
      <w:rFonts w:ascii="Arial" w:hAnsi="Arial"/>
      <w:noProof/>
      <w:sz w:val="16"/>
      <w:lang w:val="en-US" w:eastAsia="en-US"/>
    </w:rPr>
  </w:style>
  <w:style w:type="paragraph" w:customStyle="1" w:styleId="DocDate">
    <w:name w:val="Doc Date"/>
    <w:pPr>
      <w:shd w:val="solid" w:color="FFFFFF" w:fill="auto"/>
      <w:spacing w:before="100" w:after="100"/>
      <w:jc w:val="right"/>
    </w:pPr>
    <w:rPr>
      <w:rFonts w:ascii="Arial" w:hAnsi="Arial"/>
      <w:noProof/>
      <w:sz w:val="28"/>
      <w:lang w:eastAsia="en-US"/>
    </w:rPr>
  </w:style>
  <w:style w:type="paragraph" w:customStyle="1" w:styleId="Client">
    <w:name w:val="Client"/>
    <w:next w:val="Project"/>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pPr>
      <w:spacing w:before="360"/>
    </w:pPr>
    <w:rPr>
      <w:sz w:val="28"/>
    </w:rPr>
  </w:style>
  <w:style w:type="paragraph" w:customStyle="1" w:styleId="Bold">
    <w:name w:val="Bold"/>
    <w:aliases w:val="bs"/>
    <w:basedOn w:val="Body"/>
    <w:next w:val="Body"/>
    <w:pPr>
      <w:keepNext/>
      <w:keepLines/>
      <w:spacing w:before="240" w:after="60"/>
    </w:pPr>
    <w:rPr>
      <w:b/>
    </w:rPr>
  </w:style>
  <w:style w:type="paragraph" w:customStyle="1" w:styleId="BoldItalics">
    <w:name w:val="Bold/Italics"/>
    <w:aliases w:val="bi"/>
    <w:basedOn w:val="Body"/>
    <w:next w:val="Body"/>
    <w:pPr>
      <w:keepNext/>
      <w:keepLines/>
      <w:spacing w:before="240" w:after="60"/>
    </w:pPr>
    <w:rPr>
      <w:b/>
      <w:i/>
    </w:rPr>
  </w:style>
  <w:style w:type="character" w:styleId="CommentReference">
    <w:name w:val="annotation reference"/>
    <w:basedOn w:val="DefaultParagraphFont"/>
    <w:semiHidden/>
    <w:rPr>
      <w:sz w:val="16"/>
      <w:szCs w:val="16"/>
    </w:rPr>
  </w:style>
  <w:style w:type="paragraph" w:styleId="CommentText">
    <w:name w:val="annotation text"/>
    <w:basedOn w:val="Normal"/>
    <w:link w:val="CommentTextChar"/>
    <w:semiHidden/>
  </w:style>
  <w:style w:type="paragraph" w:customStyle="1" w:styleId="SectionBreak">
    <w:name w:val="Section Break"/>
    <w:aliases w:val="sb"/>
    <w:basedOn w:val="Appendix"/>
    <w:next w:val="SectionHeading"/>
    <w:pPr>
      <w:numPr>
        <w:numId w:val="0"/>
      </w:numPr>
      <w:ind w:left="1560"/>
    </w:pPr>
  </w:style>
  <w:style w:type="paragraph" w:customStyle="1" w:styleId="SectionContents">
    <w:name w:val="Section Contents"/>
    <w:aliases w:val="sc"/>
    <w:basedOn w:val="AppendixContents"/>
  </w:style>
  <w:style w:type="paragraph" w:customStyle="1" w:styleId="SectionHeading">
    <w:name w:val="Section Heading"/>
    <w:aliases w:val="sh"/>
    <w:basedOn w:val="AppendixHeading"/>
    <w:next w:val="SectionContents"/>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rsid w:val="002C57AF"/>
    <w:pPr>
      <w:numPr>
        <w:numId w:val="7"/>
      </w:numPr>
      <w:tabs>
        <w:tab w:val="left" w:pos="284"/>
      </w:tabs>
      <w:spacing w:before="120" w:after="60"/>
    </w:pPr>
  </w:style>
  <w:style w:type="paragraph" w:customStyle="1" w:styleId="Subject">
    <w:name w:val="Subject"/>
    <w:next w:val="DocDate"/>
    <w:pPr>
      <w:spacing w:after="240" w:line="280" w:lineRule="atLeast"/>
      <w:ind w:left="1559" w:right="-57"/>
      <w:jc w:val="right"/>
    </w:pPr>
    <w:rPr>
      <w:rFonts w:ascii="Arial" w:hAnsi="Arial"/>
      <w:sz w:val="32"/>
      <w:lang w:eastAsia="en-US"/>
    </w:rPr>
  </w:style>
  <w:style w:type="paragraph" w:styleId="FootnoteText">
    <w:name w:val="footnote text"/>
    <w:basedOn w:val="Body"/>
    <w:link w:val="FootnoteTextChar"/>
    <w:semiHidden/>
    <w:pPr>
      <w:spacing w:before="100" w:after="100"/>
      <w:ind w:left="142" w:hanging="142"/>
    </w:pPr>
    <w:rPr>
      <w:sz w:val="16"/>
    </w:rPr>
  </w:style>
  <w:style w:type="paragraph" w:customStyle="1" w:styleId="CaptionTable">
    <w:name w:val="Caption Table"/>
    <w:basedOn w:val="Caption"/>
    <w:next w:val="Body"/>
    <w:link w:val="CaptionTableChar"/>
    <w:pPr>
      <w:pBdr>
        <w:bottom w:val="single" w:sz="2" w:space="1" w:color="auto"/>
      </w:pBdr>
    </w:pPr>
  </w:style>
  <w:style w:type="character" w:styleId="FootnoteReference">
    <w:name w:val="footnote reference"/>
    <w:basedOn w:val="DefaultParagraphFont"/>
    <w:semiHidden/>
    <w:rPr>
      <w:color w:val="auto"/>
      <w:vertAlign w:val="superscript"/>
    </w:rPr>
  </w:style>
  <w:style w:type="paragraph" w:customStyle="1" w:styleId="FooterProjSub">
    <w:name w:val="Footer Proj/Sub"/>
    <w:basedOn w:val="Filename"/>
    <w:pPr>
      <w:framePr w:w="7235" w:h="482" w:hRule="exact" w:wrap="around" w:x="3273" w:yAlign="inside" w:anchorLock="1"/>
    </w:pPr>
    <w:rPr>
      <w:bCs/>
    </w:rPr>
  </w:style>
  <w:style w:type="paragraph" w:customStyle="1" w:styleId="ExecSum">
    <w:name w:val="ExecSum"/>
    <w:basedOn w:val="Heading1"/>
    <w:next w:val="Body"/>
    <w:rsid w:val="00033EFB"/>
    <w:pPr>
      <w:numPr>
        <w:numId w:val="0"/>
      </w:numPr>
    </w:pPr>
  </w:style>
  <w:style w:type="paragraph" w:customStyle="1" w:styleId="HeaderFooter">
    <w:name w:val="Header/Footer"/>
    <w:basedOn w:val="Footer"/>
  </w:style>
  <w:style w:type="paragraph" w:customStyle="1" w:styleId="TableIndex">
    <w:name w:val="Table Index"/>
    <w:pPr>
      <w:spacing w:before="600" w:after="60" w:line="280" w:lineRule="atLeast"/>
    </w:pPr>
    <w:rPr>
      <w:rFonts w:ascii="Arial" w:hAnsi="Arial"/>
      <w:sz w:val="28"/>
      <w:lang w:eastAsia="en-US"/>
    </w:rPr>
  </w:style>
  <w:style w:type="paragraph" w:styleId="BodyText">
    <w:name w:val="Body Text"/>
    <w:basedOn w:val="Normal"/>
    <w:link w:val="BodyTextChar"/>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8"/>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uiPriority w:val="59"/>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9"/>
      </w:numPr>
    </w:pPr>
  </w:style>
  <w:style w:type="paragraph" w:customStyle="1" w:styleId="DisclaimerBullet">
    <w:name w:val="Disclaimer Bullet"/>
    <w:basedOn w:val="DisclaimerText"/>
    <w:rsid w:val="004E04A2"/>
    <w:pPr>
      <w:numPr>
        <w:numId w:val="10"/>
      </w:numPr>
    </w:pPr>
  </w:style>
  <w:style w:type="paragraph" w:styleId="DocumentMap">
    <w:name w:val="Document Map"/>
    <w:basedOn w:val="Normal"/>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semiHidden/>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621778"/>
    <w:rPr>
      <w:rFonts w:ascii="Arial" w:hAnsi="Arial"/>
      <w:sz w:val="24"/>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DD79BE"/>
    <w:rPr>
      <w:rFonts w:ascii="Arial" w:hAnsi="Arial"/>
      <w:lang w:eastAsia="en-US"/>
    </w:rPr>
  </w:style>
  <w:style w:type="character" w:customStyle="1" w:styleId="TableHeadChar">
    <w:name w:val="Table Head Char"/>
    <w:aliases w:val="th Char,Table heading Char"/>
    <w:basedOn w:val="DefaultParagraphFont"/>
    <w:link w:val="TableHead"/>
    <w:rsid w:val="00DD79BE"/>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DD79BE"/>
    <w:rPr>
      <w:rFonts w:ascii="Arial" w:hAnsi="Arial"/>
      <w:lang w:eastAsia="en-US"/>
    </w:rPr>
  </w:style>
  <w:style w:type="character" w:customStyle="1" w:styleId="CaptionTableChar">
    <w:name w:val="Caption Table Char"/>
    <w:basedOn w:val="DefaultParagraphFont"/>
    <w:link w:val="CaptionTable"/>
    <w:rsid w:val="00DD79BE"/>
    <w:rPr>
      <w:rFonts w:ascii="Arial" w:hAnsi="Arial" w:cs="Arial"/>
      <w:b/>
      <w:bCs/>
      <w:lang w:eastAsia="en-US"/>
    </w:rPr>
  </w:style>
  <w:style w:type="paragraph" w:customStyle="1" w:styleId="RestartNumbering">
    <w:name w:val="Restart Numbering"/>
    <w:basedOn w:val="Normal"/>
    <w:next w:val="Normal"/>
    <w:semiHidden/>
    <w:rsid w:val="008D2136"/>
    <w:pPr>
      <w:numPr>
        <w:numId w:val="13"/>
      </w:numPr>
      <w:spacing w:after="40"/>
    </w:pPr>
    <w:rPr>
      <w:rFonts w:ascii="Arial" w:hAnsi="Arial"/>
      <w:b w:val="0"/>
      <w:color w:val="auto"/>
      <w:sz w:val="2"/>
      <w:szCs w:val="24"/>
    </w:rPr>
  </w:style>
  <w:style w:type="character" w:customStyle="1" w:styleId="Heading2Char">
    <w:name w:val="Heading 2 Char"/>
    <w:aliases w:val="h2 Char"/>
    <w:basedOn w:val="DefaultParagraphFont"/>
    <w:link w:val="Heading2"/>
    <w:rsid w:val="0066317B"/>
    <w:rPr>
      <w:rFonts w:ascii="Segoe UI" w:hAnsi="Segoe UI" w:cs="Segoe UI"/>
      <w:b/>
      <w:bCs/>
      <w:iCs/>
      <w:sz w:val="22"/>
      <w:szCs w:val="28"/>
      <w:lang w:eastAsia="en-US"/>
    </w:rPr>
  </w:style>
  <w:style w:type="character" w:customStyle="1" w:styleId="Heading3Char">
    <w:name w:val="Heading 3 Char"/>
    <w:aliases w:val="h3 Char"/>
    <w:basedOn w:val="DefaultParagraphFont"/>
    <w:link w:val="Heading3"/>
    <w:rsid w:val="0066317B"/>
    <w:rPr>
      <w:rFonts w:ascii="Segoe UI" w:hAnsi="Segoe UI" w:cs="Segoe UI"/>
      <w:b/>
      <w:bCs/>
      <w:lang w:eastAsia="en-US"/>
    </w:rPr>
  </w:style>
  <w:style w:type="table" w:styleId="TableClassic1">
    <w:name w:val="Table Classic 1"/>
    <w:basedOn w:val="TableNormal"/>
    <w:rsid w:val="00CC0497"/>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CC0497"/>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customStyle="1" w:styleId="FootnoteTextChar">
    <w:name w:val="Footnote Text Char"/>
    <w:basedOn w:val="DefaultParagraphFont"/>
    <w:link w:val="FootnoteText"/>
    <w:semiHidden/>
    <w:rsid w:val="001A042B"/>
    <w:rPr>
      <w:rFonts w:ascii="Arial" w:hAnsi="Arial"/>
      <w:sz w:val="16"/>
      <w:lang w:eastAsia="en-US"/>
    </w:rPr>
  </w:style>
  <w:style w:type="paragraph" w:styleId="Revision">
    <w:name w:val="Revision"/>
    <w:hidden/>
    <w:uiPriority w:val="99"/>
    <w:semiHidden/>
    <w:rsid w:val="00092E17"/>
    <w:rPr>
      <w:b/>
      <w:color w:val="999999"/>
      <w:lang w:eastAsia="en-US"/>
    </w:rPr>
  </w:style>
  <w:style w:type="character" w:customStyle="1" w:styleId="HeaderChar">
    <w:name w:val="Header Char"/>
    <w:link w:val="Header"/>
    <w:uiPriority w:val="99"/>
    <w:rsid w:val="00C9744C"/>
    <w:rPr>
      <w:rFonts w:ascii="Arial" w:hAnsi="Arial"/>
      <w:szCs w:val="24"/>
      <w:lang w:eastAsia="en-US"/>
    </w:rPr>
  </w:style>
  <w:style w:type="paragraph" w:styleId="ListParagraph">
    <w:name w:val="List Paragraph"/>
    <w:basedOn w:val="Normal"/>
    <w:uiPriority w:val="34"/>
    <w:qFormat/>
    <w:rsid w:val="00C9744C"/>
    <w:pPr>
      <w:ind w:left="720"/>
    </w:pPr>
    <w:rPr>
      <w:rFonts w:ascii="Arial" w:hAnsi="Arial" w:cs="Arial"/>
      <w:b w:val="0"/>
      <w:color w:val="auto"/>
      <w:sz w:val="22"/>
      <w:szCs w:val="22"/>
      <w:lang w:val="en-US"/>
    </w:rPr>
  </w:style>
  <w:style w:type="character" w:styleId="Emphasis">
    <w:name w:val="Emphasis"/>
    <w:basedOn w:val="DefaultParagraphFont"/>
    <w:qFormat/>
    <w:rsid w:val="00A45DA4"/>
    <w:rPr>
      <w:rFonts w:ascii="Arial" w:hAnsi="Arial"/>
      <w:b/>
      <w:i/>
      <w:iCs/>
      <w:color w:val="auto"/>
      <w:sz w:val="24"/>
    </w:rPr>
  </w:style>
  <w:style w:type="paragraph" w:styleId="Bibliography">
    <w:name w:val="Bibliography"/>
    <w:basedOn w:val="Normal"/>
    <w:next w:val="Normal"/>
    <w:uiPriority w:val="37"/>
    <w:semiHidden/>
    <w:unhideWhenUsed/>
    <w:rsid w:val="00F00647"/>
  </w:style>
  <w:style w:type="paragraph" w:styleId="BlockText">
    <w:name w:val="Block Text"/>
    <w:basedOn w:val="Normal"/>
    <w:rsid w:val="00F0064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rsid w:val="00F00647"/>
    <w:pPr>
      <w:spacing w:after="120"/>
    </w:pPr>
    <w:rPr>
      <w:sz w:val="16"/>
      <w:szCs w:val="16"/>
    </w:rPr>
  </w:style>
  <w:style w:type="character" w:customStyle="1" w:styleId="BodyText3Char">
    <w:name w:val="Body Text 3 Char"/>
    <w:basedOn w:val="DefaultParagraphFont"/>
    <w:link w:val="BodyText3"/>
    <w:rsid w:val="00F00647"/>
    <w:rPr>
      <w:b/>
      <w:color w:val="999999"/>
      <w:sz w:val="16"/>
      <w:szCs w:val="16"/>
      <w:lang w:eastAsia="en-US"/>
    </w:rPr>
  </w:style>
  <w:style w:type="paragraph" w:styleId="BodyTextFirstIndent">
    <w:name w:val="Body Text First Indent"/>
    <w:basedOn w:val="BodyText"/>
    <w:link w:val="BodyTextFirstIndentChar"/>
    <w:rsid w:val="00F00647"/>
    <w:pPr>
      <w:autoSpaceDE/>
      <w:autoSpaceDN/>
      <w:adjustRightInd/>
      <w:ind w:firstLine="360"/>
    </w:pPr>
    <w:rPr>
      <w:rFonts w:ascii="Times New Roman" w:hAnsi="Times New Roman"/>
      <w:b/>
      <w:color w:val="999999"/>
      <w:sz w:val="20"/>
      <w:lang w:val="en-AU"/>
    </w:rPr>
  </w:style>
  <w:style w:type="character" w:customStyle="1" w:styleId="BodyTextChar">
    <w:name w:val="Body Text Char"/>
    <w:basedOn w:val="DefaultParagraphFont"/>
    <w:link w:val="BodyText"/>
    <w:rsid w:val="00F00647"/>
    <w:rPr>
      <w:rFonts w:ascii="Arial Narrow" w:hAnsi="Arial Narrow"/>
      <w:color w:val="0000FF"/>
      <w:sz w:val="14"/>
      <w:lang w:val="en-US" w:eastAsia="en-US"/>
    </w:rPr>
  </w:style>
  <w:style w:type="character" w:customStyle="1" w:styleId="BodyTextFirstIndentChar">
    <w:name w:val="Body Text First Indent Char"/>
    <w:basedOn w:val="BodyTextChar"/>
    <w:link w:val="BodyTextFirstIndent"/>
    <w:rsid w:val="00F00647"/>
    <w:rPr>
      <w:rFonts w:ascii="Arial Narrow" w:hAnsi="Arial Narrow"/>
      <w:b/>
      <w:color w:val="999999"/>
      <w:sz w:val="14"/>
      <w:lang w:val="en-US" w:eastAsia="en-US"/>
    </w:rPr>
  </w:style>
  <w:style w:type="paragraph" w:styleId="BodyTextIndent">
    <w:name w:val="Body Text Indent"/>
    <w:basedOn w:val="Normal"/>
    <w:link w:val="BodyTextIndentChar"/>
    <w:rsid w:val="00F00647"/>
    <w:pPr>
      <w:spacing w:after="120"/>
      <w:ind w:left="283"/>
    </w:pPr>
  </w:style>
  <w:style w:type="character" w:customStyle="1" w:styleId="BodyTextIndentChar">
    <w:name w:val="Body Text Indent Char"/>
    <w:basedOn w:val="DefaultParagraphFont"/>
    <w:link w:val="BodyTextIndent"/>
    <w:rsid w:val="00F00647"/>
    <w:rPr>
      <w:b/>
      <w:color w:val="999999"/>
      <w:lang w:eastAsia="en-US"/>
    </w:rPr>
  </w:style>
  <w:style w:type="paragraph" w:styleId="BodyTextFirstIndent2">
    <w:name w:val="Body Text First Indent 2"/>
    <w:basedOn w:val="BodyTextIndent"/>
    <w:link w:val="BodyTextFirstIndent2Char"/>
    <w:rsid w:val="00F00647"/>
    <w:pPr>
      <w:spacing w:after="0"/>
      <w:ind w:left="360" w:firstLine="360"/>
    </w:pPr>
  </w:style>
  <w:style w:type="character" w:customStyle="1" w:styleId="BodyTextFirstIndent2Char">
    <w:name w:val="Body Text First Indent 2 Char"/>
    <w:basedOn w:val="BodyTextIndentChar"/>
    <w:link w:val="BodyTextFirstIndent2"/>
    <w:rsid w:val="00F00647"/>
    <w:rPr>
      <w:b/>
      <w:color w:val="999999"/>
      <w:lang w:eastAsia="en-US"/>
    </w:rPr>
  </w:style>
  <w:style w:type="paragraph" w:styleId="BodyTextIndent2">
    <w:name w:val="Body Text Indent 2"/>
    <w:basedOn w:val="Normal"/>
    <w:link w:val="BodyTextIndent2Char"/>
    <w:rsid w:val="00F00647"/>
    <w:pPr>
      <w:spacing w:after="120" w:line="480" w:lineRule="auto"/>
      <w:ind w:left="283"/>
    </w:pPr>
  </w:style>
  <w:style w:type="character" w:customStyle="1" w:styleId="BodyTextIndent2Char">
    <w:name w:val="Body Text Indent 2 Char"/>
    <w:basedOn w:val="DefaultParagraphFont"/>
    <w:link w:val="BodyTextIndent2"/>
    <w:rsid w:val="00F00647"/>
    <w:rPr>
      <w:b/>
      <w:color w:val="999999"/>
      <w:lang w:eastAsia="en-US"/>
    </w:rPr>
  </w:style>
  <w:style w:type="paragraph" w:styleId="BodyTextIndent3">
    <w:name w:val="Body Text Indent 3"/>
    <w:basedOn w:val="Normal"/>
    <w:link w:val="BodyTextIndent3Char"/>
    <w:rsid w:val="00F00647"/>
    <w:pPr>
      <w:spacing w:after="120"/>
      <w:ind w:left="283"/>
    </w:pPr>
    <w:rPr>
      <w:sz w:val="16"/>
      <w:szCs w:val="16"/>
    </w:rPr>
  </w:style>
  <w:style w:type="character" w:customStyle="1" w:styleId="BodyTextIndent3Char">
    <w:name w:val="Body Text Indent 3 Char"/>
    <w:basedOn w:val="DefaultParagraphFont"/>
    <w:link w:val="BodyTextIndent3"/>
    <w:rsid w:val="00F00647"/>
    <w:rPr>
      <w:b/>
      <w:color w:val="999999"/>
      <w:sz w:val="16"/>
      <w:szCs w:val="16"/>
      <w:lang w:eastAsia="en-US"/>
    </w:rPr>
  </w:style>
  <w:style w:type="paragraph" w:styleId="Closing">
    <w:name w:val="Closing"/>
    <w:basedOn w:val="Normal"/>
    <w:link w:val="ClosingChar"/>
    <w:rsid w:val="00F00647"/>
    <w:pPr>
      <w:ind w:left="4252"/>
    </w:pPr>
  </w:style>
  <w:style w:type="character" w:customStyle="1" w:styleId="ClosingChar">
    <w:name w:val="Closing Char"/>
    <w:basedOn w:val="DefaultParagraphFont"/>
    <w:link w:val="Closing"/>
    <w:rsid w:val="00F00647"/>
    <w:rPr>
      <w:b/>
      <w:color w:val="999999"/>
      <w:lang w:eastAsia="en-US"/>
    </w:rPr>
  </w:style>
  <w:style w:type="paragraph" w:styleId="Date">
    <w:name w:val="Date"/>
    <w:basedOn w:val="Normal"/>
    <w:next w:val="Normal"/>
    <w:link w:val="DateChar"/>
    <w:rsid w:val="00F00647"/>
  </w:style>
  <w:style w:type="character" w:customStyle="1" w:styleId="DateChar">
    <w:name w:val="Date Char"/>
    <w:basedOn w:val="DefaultParagraphFont"/>
    <w:link w:val="Date"/>
    <w:rsid w:val="00F00647"/>
    <w:rPr>
      <w:b/>
      <w:color w:val="999999"/>
      <w:lang w:eastAsia="en-US"/>
    </w:rPr>
  </w:style>
  <w:style w:type="paragraph" w:styleId="E-mailSignature">
    <w:name w:val="E-mail Signature"/>
    <w:basedOn w:val="Normal"/>
    <w:link w:val="E-mailSignatureChar"/>
    <w:rsid w:val="00F00647"/>
  </w:style>
  <w:style w:type="character" w:customStyle="1" w:styleId="E-mailSignatureChar">
    <w:name w:val="E-mail Signature Char"/>
    <w:basedOn w:val="DefaultParagraphFont"/>
    <w:link w:val="E-mailSignature"/>
    <w:rsid w:val="00F00647"/>
    <w:rPr>
      <w:b/>
      <w:color w:val="999999"/>
      <w:lang w:eastAsia="en-US"/>
    </w:rPr>
  </w:style>
  <w:style w:type="paragraph" w:styleId="EndnoteText">
    <w:name w:val="endnote text"/>
    <w:basedOn w:val="Normal"/>
    <w:link w:val="EndnoteTextChar"/>
    <w:rsid w:val="00F00647"/>
  </w:style>
  <w:style w:type="character" w:customStyle="1" w:styleId="EndnoteTextChar">
    <w:name w:val="Endnote Text Char"/>
    <w:basedOn w:val="DefaultParagraphFont"/>
    <w:link w:val="EndnoteText"/>
    <w:rsid w:val="00F00647"/>
    <w:rPr>
      <w:b/>
      <w:color w:val="999999"/>
      <w:lang w:eastAsia="en-US"/>
    </w:rPr>
  </w:style>
  <w:style w:type="paragraph" w:styleId="EnvelopeAddress">
    <w:name w:val="envelope address"/>
    <w:basedOn w:val="Normal"/>
    <w:rsid w:val="00F00647"/>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rsid w:val="00F00647"/>
    <w:rPr>
      <w:rFonts w:asciiTheme="majorHAnsi" w:eastAsiaTheme="majorEastAsia" w:hAnsiTheme="majorHAnsi" w:cstheme="majorBidi"/>
    </w:rPr>
  </w:style>
  <w:style w:type="paragraph" w:styleId="HTMLAddress">
    <w:name w:val="HTML Address"/>
    <w:basedOn w:val="Normal"/>
    <w:link w:val="HTMLAddressChar"/>
    <w:rsid w:val="00F00647"/>
    <w:rPr>
      <w:i/>
      <w:iCs/>
    </w:rPr>
  </w:style>
  <w:style w:type="character" w:customStyle="1" w:styleId="HTMLAddressChar">
    <w:name w:val="HTML Address Char"/>
    <w:basedOn w:val="DefaultParagraphFont"/>
    <w:link w:val="HTMLAddress"/>
    <w:rsid w:val="00F00647"/>
    <w:rPr>
      <w:b/>
      <w:i/>
      <w:iCs/>
      <w:color w:val="999999"/>
      <w:lang w:eastAsia="en-US"/>
    </w:rPr>
  </w:style>
  <w:style w:type="paragraph" w:styleId="HTMLPreformatted">
    <w:name w:val="HTML Preformatted"/>
    <w:basedOn w:val="Normal"/>
    <w:link w:val="HTMLPreformattedChar"/>
    <w:rsid w:val="00F00647"/>
    <w:rPr>
      <w:rFonts w:ascii="Consolas" w:hAnsi="Consolas"/>
    </w:rPr>
  </w:style>
  <w:style w:type="character" w:customStyle="1" w:styleId="HTMLPreformattedChar">
    <w:name w:val="HTML Preformatted Char"/>
    <w:basedOn w:val="DefaultParagraphFont"/>
    <w:link w:val="HTMLPreformatted"/>
    <w:rsid w:val="00F00647"/>
    <w:rPr>
      <w:rFonts w:ascii="Consolas" w:hAnsi="Consolas"/>
      <w:b/>
      <w:color w:val="999999"/>
      <w:lang w:eastAsia="en-US"/>
    </w:rPr>
  </w:style>
  <w:style w:type="paragraph" w:styleId="Index1">
    <w:name w:val="index 1"/>
    <w:basedOn w:val="Normal"/>
    <w:next w:val="Normal"/>
    <w:autoRedefine/>
    <w:rsid w:val="00F00647"/>
    <w:pPr>
      <w:ind w:left="200" w:hanging="200"/>
    </w:pPr>
  </w:style>
  <w:style w:type="paragraph" w:styleId="Index2">
    <w:name w:val="index 2"/>
    <w:basedOn w:val="Normal"/>
    <w:next w:val="Normal"/>
    <w:autoRedefine/>
    <w:rsid w:val="00F00647"/>
    <w:pPr>
      <w:ind w:left="400" w:hanging="200"/>
    </w:pPr>
  </w:style>
  <w:style w:type="paragraph" w:styleId="Index3">
    <w:name w:val="index 3"/>
    <w:basedOn w:val="Normal"/>
    <w:next w:val="Normal"/>
    <w:autoRedefine/>
    <w:rsid w:val="00F00647"/>
    <w:pPr>
      <w:ind w:left="600" w:hanging="200"/>
    </w:pPr>
  </w:style>
  <w:style w:type="paragraph" w:styleId="Index4">
    <w:name w:val="index 4"/>
    <w:basedOn w:val="Normal"/>
    <w:next w:val="Normal"/>
    <w:autoRedefine/>
    <w:rsid w:val="00F00647"/>
    <w:pPr>
      <w:ind w:left="800" w:hanging="200"/>
    </w:pPr>
  </w:style>
  <w:style w:type="paragraph" w:styleId="Index5">
    <w:name w:val="index 5"/>
    <w:basedOn w:val="Normal"/>
    <w:next w:val="Normal"/>
    <w:autoRedefine/>
    <w:rsid w:val="00F00647"/>
    <w:pPr>
      <w:ind w:left="1000" w:hanging="200"/>
    </w:pPr>
  </w:style>
  <w:style w:type="paragraph" w:styleId="Index6">
    <w:name w:val="index 6"/>
    <w:basedOn w:val="Normal"/>
    <w:next w:val="Normal"/>
    <w:autoRedefine/>
    <w:rsid w:val="00F00647"/>
    <w:pPr>
      <w:ind w:left="1200" w:hanging="200"/>
    </w:pPr>
  </w:style>
  <w:style w:type="paragraph" w:styleId="Index7">
    <w:name w:val="index 7"/>
    <w:basedOn w:val="Normal"/>
    <w:next w:val="Normal"/>
    <w:autoRedefine/>
    <w:rsid w:val="00F00647"/>
    <w:pPr>
      <w:ind w:left="1400" w:hanging="200"/>
    </w:pPr>
  </w:style>
  <w:style w:type="paragraph" w:styleId="Index8">
    <w:name w:val="index 8"/>
    <w:basedOn w:val="Normal"/>
    <w:next w:val="Normal"/>
    <w:autoRedefine/>
    <w:rsid w:val="00F00647"/>
    <w:pPr>
      <w:ind w:left="1600" w:hanging="200"/>
    </w:pPr>
  </w:style>
  <w:style w:type="paragraph" w:styleId="Index9">
    <w:name w:val="index 9"/>
    <w:basedOn w:val="Normal"/>
    <w:next w:val="Normal"/>
    <w:autoRedefine/>
    <w:rsid w:val="00F00647"/>
    <w:pPr>
      <w:ind w:left="1800" w:hanging="200"/>
    </w:pPr>
  </w:style>
  <w:style w:type="paragraph" w:styleId="IndexHeading">
    <w:name w:val="index heading"/>
    <w:basedOn w:val="Normal"/>
    <w:next w:val="Index1"/>
    <w:rsid w:val="00F00647"/>
    <w:rPr>
      <w:rFonts w:asciiTheme="majorHAnsi" w:eastAsiaTheme="majorEastAsia" w:hAnsiTheme="majorHAnsi" w:cstheme="majorBidi"/>
      <w:bCs/>
    </w:rPr>
  </w:style>
  <w:style w:type="paragraph" w:styleId="IntenseQuote">
    <w:name w:val="Intense Quote"/>
    <w:basedOn w:val="Normal"/>
    <w:next w:val="Normal"/>
    <w:link w:val="IntenseQuoteChar"/>
    <w:uiPriority w:val="30"/>
    <w:qFormat/>
    <w:rsid w:val="00F00647"/>
    <w:pPr>
      <w:pBdr>
        <w:bottom w:val="single" w:sz="4" w:space="4" w:color="4F81BD" w:themeColor="accent1"/>
      </w:pBdr>
      <w:spacing w:before="200" w:after="280"/>
      <w:ind w:left="936" w:right="936"/>
    </w:pPr>
    <w:rPr>
      <w:b w:val="0"/>
      <w:bCs/>
      <w:i/>
      <w:iCs/>
      <w:color w:val="4F81BD" w:themeColor="accent1"/>
    </w:rPr>
  </w:style>
  <w:style w:type="character" w:customStyle="1" w:styleId="IntenseQuoteChar">
    <w:name w:val="Intense Quote Char"/>
    <w:basedOn w:val="DefaultParagraphFont"/>
    <w:link w:val="IntenseQuote"/>
    <w:uiPriority w:val="30"/>
    <w:rsid w:val="00F00647"/>
    <w:rPr>
      <w:bCs/>
      <w:i/>
      <w:iCs/>
      <w:color w:val="4F81BD" w:themeColor="accent1"/>
      <w:lang w:eastAsia="en-US"/>
    </w:rPr>
  </w:style>
  <w:style w:type="paragraph" w:styleId="List">
    <w:name w:val="List"/>
    <w:basedOn w:val="Normal"/>
    <w:rsid w:val="00F00647"/>
    <w:pPr>
      <w:ind w:left="283" w:hanging="283"/>
      <w:contextualSpacing/>
    </w:pPr>
  </w:style>
  <w:style w:type="paragraph" w:styleId="List2">
    <w:name w:val="List 2"/>
    <w:basedOn w:val="Normal"/>
    <w:rsid w:val="00F00647"/>
    <w:pPr>
      <w:ind w:left="566" w:hanging="283"/>
      <w:contextualSpacing/>
    </w:pPr>
  </w:style>
  <w:style w:type="paragraph" w:styleId="List3">
    <w:name w:val="List 3"/>
    <w:basedOn w:val="Normal"/>
    <w:rsid w:val="00F00647"/>
    <w:pPr>
      <w:ind w:left="849" w:hanging="283"/>
      <w:contextualSpacing/>
    </w:pPr>
  </w:style>
  <w:style w:type="paragraph" w:styleId="List4">
    <w:name w:val="List 4"/>
    <w:basedOn w:val="Normal"/>
    <w:rsid w:val="00F00647"/>
    <w:pPr>
      <w:ind w:left="1132" w:hanging="283"/>
      <w:contextualSpacing/>
    </w:pPr>
  </w:style>
  <w:style w:type="paragraph" w:styleId="List5">
    <w:name w:val="List 5"/>
    <w:basedOn w:val="Normal"/>
    <w:rsid w:val="00F00647"/>
    <w:pPr>
      <w:ind w:left="1415" w:hanging="283"/>
      <w:contextualSpacing/>
    </w:pPr>
  </w:style>
  <w:style w:type="paragraph" w:styleId="ListBullet">
    <w:name w:val="List Bullet"/>
    <w:basedOn w:val="Normal"/>
    <w:rsid w:val="00F00647"/>
    <w:pPr>
      <w:numPr>
        <w:numId w:val="16"/>
      </w:numPr>
      <w:contextualSpacing/>
    </w:pPr>
  </w:style>
  <w:style w:type="paragraph" w:styleId="ListBullet2">
    <w:name w:val="List Bullet 2"/>
    <w:basedOn w:val="Normal"/>
    <w:rsid w:val="00F00647"/>
    <w:pPr>
      <w:numPr>
        <w:numId w:val="17"/>
      </w:numPr>
      <w:contextualSpacing/>
    </w:pPr>
  </w:style>
  <w:style w:type="paragraph" w:styleId="ListBullet3">
    <w:name w:val="List Bullet 3"/>
    <w:basedOn w:val="Normal"/>
    <w:rsid w:val="00F00647"/>
    <w:pPr>
      <w:numPr>
        <w:numId w:val="18"/>
      </w:numPr>
      <w:contextualSpacing/>
    </w:pPr>
  </w:style>
  <w:style w:type="paragraph" w:styleId="ListBullet4">
    <w:name w:val="List Bullet 4"/>
    <w:basedOn w:val="Normal"/>
    <w:rsid w:val="00F00647"/>
    <w:pPr>
      <w:numPr>
        <w:numId w:val="19"/>
      </w:numPr>
      <w:contextualSpacing/>
    </w:pPr>
  </w:style>
  <w:style w:type="paragraph" w:styleId="ListBullet5">
    <w:name w:val="List Bullet 5"/>
    <w:basedOn w:val="Normal"/>
    <w:rsid w:val="00F00647"/>
    <w:pPr>
      <w:numPr>
        <w:numId w:val="20"/>
      </w:numPr>
      <w:contextualSpacing/>
    </w:pPr>
  </w:style>
  <w:style w:type="paragraph" w:styleId="ListContinue">
    <w:name w:val="List Continue"/>
    <w:basedOn w:val="Normal"/>
    <w:rsid w:val="00F00647"/>
    <w:pPr>
      <w:spacing w:after="120"/>
      <w:ind w:left="283"/>
      <w:contextualSpacing/>
    </w:pPr>
  </w:style>
  <w:style w:type="paragraph" w:styleId="ListContinue2">
    <w:name w:val="List Continue 2"/>
    <w:basedOn w:val="Normal"/>
    <w:rsid w:val="00F00647"/>
    <w:pPr>
      <w:spacing w:after="120"/>
      <w:ind w:left="566"/>
      <w:contextualSpacing/>
    </w:pPr>
  </w:style>
  <w:style w:type="paragraph" w:styleId="ListContinue3">
    <w:name w:val="List Continue 3"/>
    <w:basedOn w:val="Normal"/>
    <w:rsid w:val="00F00647"/>
    <w:pPr>
      <w:spacing w:after="120"/>
      <w:ind w:left="849"/>
      <w:contextualSpacing/>
    </w:pPr>
  </w:style>
  <w:style w:type="paragraph" w:styleId="ListContinue4">
    <w:name w:val="List Continue 4"/>
    <w:basedOn w:val="Normal"/>
    <w:rsid w:val="00F00647"/>
    <w:pPr>
      <w:spacing w:after="120"/>
      <w:ind w:left="1132"/>
      <w:contextualSpacing/>
    </w:pPr>
  </w:style>
  <w:style w:type="paragraph" w:styleId="ListContinue5">
    <w:name w:val="List Continue 5"/>
    <w:basedOn w:val="Normal"/>
    <w:rsid w:val="00F00647"/>
    <w:pPr>
      <w:spacing w:after="120"/>
      <w:ind w:left="1415"/>
      <w:contextualSpacing/>
    </w:pPr>
  </w:style>
  <w:style w:type="paragraph" w:styleId="ListNumber">
    <w:name w:val="List Number"/>
    <w:basedOn w:val="Normal"/>
    <w:rsid w:val="00F00647"/>
    <w:pPr>
      <w:numPr>
        <w:numId w:val="21"/>
      </w:numPr>
      <w:contextualSpacing/>
    </w:pPr>
  </w:style>
  <w:style w:type="paragraph" w:styleId="ListNumber2">
    <w:name w:val="List Number 2"/>
    <w:basedOn w:val="Normal"/>
    <w:rsid w:val="00F00647"/>
    <w:pPr>
      <w:numPr>
        <w:numId w:val="22"/>
      </w:numPr>
      <w:contextualSpacing/>
    </w:pPr>
  </w:style>
  <w:style w:type="paragraph" w:styleId="ListNumber3">
    <w:name w:val="List Number 3"/>
    <w:basedOn w:val="Normal"/>
    <w:rsid w:val="00F00647"/>
    <w:pPr>
      <w:numPr>
        <w:numId w:val="23"/>
      </w:numPr>
      <w:contextualSpacing/>
    </w:pPr>
  </w:style>
  <w:style w:type="paragraph" w:styleId="ListNumber4">
    <w:name w:val="List Number 4"/>
    <w:basedOn w:val="Normal"/>
    <w:rsid w:val="00F00647"/>
    <w:pPr>
      <w:numPr>
        <w:numId w:val="24"/>
      </w:numPr>
      <w:contextualSpacing/>
    </w:pPr>
  </w:style>
  <w:style w:type="paragraph" w:styleId="ListNumber5">
    <w:name w:val="List Number 5"/>
    <w:basedOn w:val="Normal"/>
    <w:rsid w:val="00F00647"/>
    <w:pPr>
      <w:numPr>
        <w:numId w:val="25"/>
      </w:numPr>
      <w:contextualSpacing/>
    </w:pPr>
  </w:style>
  <w:style w:type="paragraph" w:styleId="MacroText">
    <w:name w:val="macro"/>
    <w:link w:val="MacroTextChar"/>
    <w:rsid w:val="00F00647"/>
    <w:pPr>
      <w:tabs>
        <w:tab w:val="left" w:pos="480"/>
        <w:tab w:val="left" w:pos="960"/>
        <w:tab w:val="left" w:pos="1440"/>
        <w:tab w:val="left" w:pos="1920"/>
        <w:tab w:val="left" w:pos="2400"/>
        <w:tab w:val="left" w:pos="2880"/>
        <w:tab w:val="left" w:pos="3360"/>
        <w:tab w:val="left" w:pos="3840"/>
        <w:tab w:val="left" w:pos="4320"/>
      </w:tabs>
    </w:pPr>
    <w:rPr>
      <w:rFonts w:ascii="Consolas" w:hAnsi="Consolas"/>
      <w:b/>
      <w:color w:val="999999"/>
      <w:lang w:eastAsia="en-US"/>
    </w:rPr>
  </w:style>
  <w:style w:type="character" w:customStyle="1" w:styleId="MacroTextChar">
    <w:name w:val="Macro Text Char"/>
    <w:basedOn w:val="DefaultParagraphFont"/>
    <w:link w:val="MacroText"/>
    <w:rsid w:val="00F00647"/>
    <w:rPr>
      <w:rFonts w:ascii="Consolas" w:hAnsi="Consolas"/>
      <w:b/>
      <w:color w:val="999999"/>
      <w:lang w:eastAsia="en-US"/>
    </w:rPr>
  </w:style>
  <w:style w:type="paragraph" w:styleId="MessageHeader">
    <w:name w:val="Message Header"/>
    <w:basedOn w:val="Normal"/>
    <w:link w:val="MessageHeaderChar"/>
    <w:rsid w:val="00F0064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rsid w:val="00F00647"/>
    <w:rPr>
      <w:rFonts w:asciiTheme="majorHAnsi" w:eastAsiaTheme="majorEastAsia" w:hAnsiTheme="majorHAnsi" w:cstheme="majorBidi"/>
      <w:b/>
      <w:color w:val="999999"/>
      <w:sz w:val="24"/>
      <w:szCs w:val="24"/>
      <w:shd w:val="pct20" w:color="auto" w:fill="auto"/>
      <w:lang w:eastAsia="en-US"/>
    </w:rPr>
  </w:style>
  <w:style w:type="paragraph" w:styleId="NoSpacing">
    <w:name w:val="No Spacing"/>
    <w:uiPriority w:val="1"/>
    <w:qFormat/>
    <w:rsid w:val="00F00647"/>
    <w:rPr>
      <w:b/>
      <w:color w:val="999999"/>
      <w:lang w:eastAsia="en-US"/>
    </w:rPr>
  </w:style>
  <w:style w:type="paragraph" w:styleId="NormalWeb">
    <w:name w:val="Normal (Web)"/>
    <w:basedOn w:val="Normal"/>
    <w:rsid w:val="00F00647"/>
    <w:rPr>
      <w:sz w:val="24"/>
      <w:szCs w:val="24"/>
    </w:rPr>
  </w:style>
  <w:style w:type="paragraph" w:styleId="NormalIndent">
    <w:name w:val="Normal Indent"/>
    <w:basedOn w:val="Normal"/>
    <w:rsid w:val="00F00647"/>
    <w:pPr>
      <w:ind w:left="720"/>
    </w:pPr>
  </w:style>
  <w:style w:type="paragraph" w:styleId="NoteHeading">
    <w:name w:val="Note Heading"/>
    <w:basedOn w:val="Normal"/>
    <w:next w:val="Normal"/>
    <w:link w:val="NoteHeadingChar"/>
    <w:rsid w:val="00F00647"/>
  </w:style>
  <w:style w:type="character" w:customStyle="1" w:styleId="NoteHeadingChar">
    <w:name w:val="Note Heading Char"/>
    <w:basedOn w:val="DefaultParagraphFont"/>
    <w:link w:val="NoteHeading"/>
    <w:rsid w:val="00F00647"/>
    <w:rPr>
      <w:b/>
      <w:color w:val="999999"/>
      <w:lang w:eastAsia="en-US"/>
    </w:rPr>
  </w:style>
  <w:style w:type="paragraph" w:styleId="PlainText">
    <w:name w:val="Plain Text"/>
    <w:basedOn w:val="Normal"/>
    <w:link w:val="PlainTextChar"/>
    <w:rsid w:val="00F00647"/>
    <w:rPr>
      <w:rFonts w:ascii="Consolas" w:hAnsi="Consolas"/>
      <w:sz w:val="21"/>
      <w:szCs w:val="21"/>
    </w:rPr>
  </w:style>
  <w:style w:type="character" w:customStyle="1" w:styleId="PlainTextChar">
    <w:name w:val="Plain Text Char"/>
    <w:basedOn w:val="DefaultParagraphFont"/>
    <w:link w:val="PlainText"/>
    <w:rsid w:val="00F00647"/>
    <w:rPr>
      <w:rFonts w:ascii="Consolas" w:hAnsi="Consolas"/>
      <w:b/>
      <w:color w:val="999999"/>
      <w:sz w:val="21"/>
      <w:szCs w:val="21"/>
      <w:lang w:eastAsia="en-US"/>
    </w:rPr>
  </w:style>
  <w:style w:type="paragraph" w:styleId="Quote">
    <w:name w:val="Quote"/>
    <w:basedOn w:val="Normal"/>
    <w:next w:val="Normal"/>
    <w:link w:val="QuoteChar"/>
    <w:uiPriority w:val="29"/>
    <w:qFormat/>
    <w:rsid w:val="00F00647"/>
    <w:rPr>
      <w:i/>
      <w:iCs/>
      <w:color w:val="000000" w:themeColor="text1"/>
    </w:rPr>
  </w:style>
  <w:style w:type="character" w:customStyle="1" w:styleId="QuoteChar">
    <w:name w:val="Quote Char"/>
    <w:basedOn w:val="DefaultParagraphFont"/>
    <w:link w:val="Quote"/>
    <w:uiPriority w:val="29"/>
    <w:rsid w:val="00F00647"/>
    <w:rPr>
      <w:b/>
      <w:i/>
      <w:iCs/>
      <w:color w:val="000000" w:themeColor="text1"/>
      <w:lang w:eastAsia="en-US"/>
    </w:rPr>
  </w:style>
  <w:style w:type="paragraph" w:styleId="Salutation">
    <w:name w:val="Salutation"/>
    <w:basedOn w:val="Normal"/>
    <w:next w:val="Normal"/>
    <w:link w:val="SalutationChar"/>
    <w:rsid w:val="00F00647"/>
  </w:style>
  <w:style w:type="character" w:customStyle="1" w:styleId="SalutationChar">
    <w:name w:val="Salutation Char"/>
    <w:basedOn w:val="DefaultParagraphFont"/>
    <w:link w:val="Salutation"/>
    <w:rsid w:val="00F00647"/>
    <w:rPr>
      <w:b/>
      <w:color w:val="999999"/>
      <w:lang w:eastAsia="en-US"/>
    </w:rPr>
  </w:style>
  <w:style w:type="paragraph" w:styleId="Signature">
    <w:name w:val="Signature"/>
    <w:basedOn w:val="Normal"/>
    <w:link w:val="SignatureChar"/>
    <w:rsid w:val="00F00647"/>
    <w:pPr>
      <w:ind w:left="4252"/>
    </w:pPr>
  </w:style>
  <w:style w:type="character" w:customStyle="1" w:styleId="SignatureChar">
    <w:name w:val="Signature Char"/>
    <w:basedOn w:val="DefaultParagraphFont"/>
    <w:link w:val="Signature"/>
    <w:rsid w:val="00F00647"/>
    <w:rPr>
      <w:b/>
      <w:color w:val="999999"/>
      <w:lang w:eastAsia="en-US"/>
    </w:rPr>
  </w:style>
  <w:style w:type="paragraph" w:styleId="Subtitle">
    <w:name w:val="Subtitle"/>
    <w:basedOn w:val="Normal"/>
    <w:next w:val="Normal"/>
    <w:link w:val="SubtitleChar"/>
    <w:qFormat/>
    <w:rsid w:val="00F0064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F00647"/>
    <w:rPr>
      <w:rFonts w:asciiTheme="majorHAnsi" w:eastAsiaTheme="majorEastAsia" w:hAnsiTheme="majorHAnsi" w:cstheme="majorBidi"/>
      <w:b/>
      <w:i/>
      <w:iCs/>
      <w:color w:val="4F81BD" w:themeColor="accent1"/>
      <w:spacing w:val="15"/>
      <w:sz w:val="24"/>
      <w:szCs w:val="24"/>
      <w:lang w:eastAsia="en-US"/>
    </w:rPr>
  </w:style>
  <w:style w:type="paragraph" w:styleId="TableofAuthorities">
    <w:name w:val="table of authorities"/>
    <w:basedOn w:val="Normal"/>
    <w:next w:val="Normal"/>
    <w:rsid w:val="00F00647"/>
    <w:pPr>
      <w:ind w:left="200" w:hanging="200"/>
    </w:pPr>
  </w:style>
  <w:style w:type="paragraph" w:styleId="Title">
    <w:name w:val="Title"/>
    <w:basedOn w:val="Normal"/>
    <w:next w:val="Normal"/>
    <w:link w:val="TitleChar"/>
    <w:qFormat/>
    <w:rsid w:val="00F0064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F00647"/>
    <w:rPr>
      <w:rFonts w:asciiTheme="majorHAnsi" w:eastAsiaTheme="majorEastAsia" w:hAnsiTheme="majorHAnsi" w:cstheme="majorBidi"/>
      <w:b/>
      <w:color w:val="17365D" w:themeColor="text2" w:themeShade="BF"/>
      <w:spacing w:val="5"/>
      <w:kern w:val="28"/>
      <w:sz w:val="52"/>
      <w:szCs w:val="52"/>
      <w:lang w:eastAsia="en-US"/>
    </w:rPr>
  </w:style>
  <w:style w:type="paragraph" w:styleId="TOAHeading">
    <w:name w:val="toa heading"/>
    <w:basedOn w:val="Normal"/>
    <w:next w:val="Normal"/>
    <w:rsid w:val="00F00647"/>
    <w:pPr>
      <w:spacing w:before="120"/>
    </w:pPr>
    <w:rPr>
      <w:rFonts w:asciiTheme="majorHAnsi" w:eastAsiaTheme="majorEastAsia" w:hAnsiTheme="majorHAnsi" w:cstheme="majorBidi"/>
      <w:bCs/>
      <w:sz w:val="24"/>
      <w:szCs w:val="24"/>
    </w:rPr>
  </w:style>
  <w:style w:type="paragraph" w:styleId="TOCHeading">
    <w:name w:val="TOC Heading"/>
    <w:basedOn w:val="Heading1"/>
    <w:next w:val="Normal"/>
    <w:uiPriority w:val="39"/>
    <w:semiHidden/>
    <w:unhideWhenUsed/>
    <w:qFormat/>
    <w:rsid w:val="00F00647"/>
    <w:pPr>
      <w:pageBreakBefore w:val="0"/>
      <w:numPr>
        <w:numId w:val="0"/>
      </w:numPr>
      <w:tabs>
        <w:tab w:val="clear" w:pos="850"/>
      </w:tabs>
      <w:spacing w:before="480" w:after="0"/>
      <w:outlineLvl w:val="9"/>
    </w:pPr>
    <w:rPr>
      <w:rFonts w:asciiTheme="majorHAnsi" w:eastAsiaTheme="majorEastAsia" w:hAnsiTheme="majorHAnsi" w:cstheme="majorBidi"/>
      <w:b w:val="0"/>
      <w:caps w:val="0"/>
      <w:color w:val="365F91" w:themeColor="accent1" w:themeShade="BF"/>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644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header" Target="header2.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image" Target="media/image8.jpg"/><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7.jpeg"/><Relationship Id="rId32" Type="http://schemas.openxmlformats.org/officeDocument/2006/relationships/customXml" Target="../customXml/item4.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image" Target="media/image6.jpeg"/><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7.xml"/><Relationship Id="rId31" Type="http://schemas.openxmlformats.org/officeDocument/2006/relationships/customXml" Target="../customXml/item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image" Target="media/image5.jpeg"/><Relationship Id="rId27" Type="http://schemas.openxmlformats.org/officeDocument/2006/relationships/footer" Target="footer8.xml"/><Relationship Id="rId30" Type="http://schemas.openxmlformats.org/officeDocument/2006/relationships/customXml" Target="../customXml/item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2010\DTC-A4\GHD_Report_201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8984309824B1146AAD399139940223E" ma:contentTypeVersion="6" ma:contentTypeDescription="Create a new document." ma:contentTypeScope="" ma:versionID="fb9091c4133060688c268c0bf67af37d">
  <xsd:schema xmlns:xsd="http://www.w3.org/2001/XMLSchema" xmlns:xs="http://www.w3.org/2001/XMLSchema" xmlns:p="http://schemas.microsoft.com/office/2006/metadata/properties" xmlns:ns1="http://schemas.microsoft.com/sharepoint/v3" xmlns:ns2="deda4f78-c946-4019-9afe-72b647367a98" xmlns:ns3="d3d3a9f2-d6b9-4ac6-938b-c1d69a470220" targetNamespace="http://schemas.microsoft.com/office/2006/metadata/properties" ma:root="true" ma:fieldsID="a53a83e65b02302350f7007a8d08f9b5" ns1:_="" ns2:_="" ns3:_="">
    <xsd:import namespace="http://schemas.microsoft.com/sharepoint/v3"/>
    <xsd:import namespace="deda4f78-c946-4019-9afe-72b647367a98"/>
    <xsd:import namespace="d3d3a9f2-d6b9-4ac6-938b-c1d69a470220"/>
    <xsd:element name="properties">
      <xsd:complexType>
        <xsd:sequence>
          <xsd:element name="documentManagement">
            <xsd:complexType>
              <xsd:all>
                <xsd:element ref="ns2:Departmental_x0020_Keywords" minOccurs="0"/>
                <xsd:element ref="ns3:Publishing_x0020_Section"/>
                <xsd:element ref="ns3:Keywords1" minOccurs="0"/>
                <xsd:element ref="ns3:Themes"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9" nillable="true" ma:displayName="Scheduling Start Date" ma:description="" ma:hidden="true" ma:internalName="PublishingStartDate">
      <xsd:simpleType>
        <xsd:restriction base="dms:Unknown"/>
      </xsd:simpleType>
    </xsd:element>
    <xsd:element name="PublishingExpirationDate" ma:index="10" nillable="true" ma:displayName="Scheduling End Date" ma:description=""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eda4f78-c946-4019-9afe-72b647367a98" elementFormDefault="qualified">
    <xsd:import namespace="http://schemas.microsoft.com/office/2006/documentManagement/types"/>
    <xsd:import namespace="http://schemas.microsoft.com/office/infopath/2007/PartnerControls"/>
    <xsd:element name="Departmental_x0020_Keywords" ma:index="2" nillable="true" ma:displayName="Departmental Keywords" ma:internalName="Departmental_x0020_Keyword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3d3a9f2-d6b9-4ac6-938b-c1d69a470220" elementFormDefault="qualified">
    <xsd:import namespace="http://schemas.microsoft.com/office/2006/documentManagement/types"/>
    <xsd:import namespace="http://schemas.microsoft.com/office/infopath/2007/PartnerControls"/>
    <xsd:element name="Publishing_x0020_Section" ma:index="3" ma:displayName="Publishing Section" ma:description="Select a departmental owner" ma:format="Dropdown" ma:internalName="Publishing_x0020_Section">
      <xsd:simpleType>
        <xsd:restriction base="dms:Choice">
          <xsd:enumeration value="All Department"/>
          <xsd:enumeration value="Australian Antarctic Division"/>
          <xsd:enumeration value="Biodiversity Conservation Division"/>
          <xsd:enumeration value="Business Improvement Division"/>
          <xsd:enumeration value="Corporate Strategies Division"/>
          <xsd:enumeration value="Department of Climate Change"/>
          <xsd:enumeration value="Director of National Parks"/>
          <xsd:enumeration value="Environment Assessment and Compliance Division"/>
          <xsd:enumeration value="Environment Quality Division"/>
          <xsd:enumeration value="Executive"/>
          <xsd:enumeration value="Great Barrier Reef Marine Park Authority"/>
          <xsd:enumeration value="Heritage and Wildlife Division"/>
          <xsd:enumeration value="Information Management Division"/>
          <xsd:enumeration value="Marine Division"/>
          <xsd:enumeration value="National Water Commission"/>
          <xsd:enumeration value="Natural Resource Management Programs Division"/>
          <xsd:enumeration value="Office of the Renewable Energy Regulator"/>
          <xsd:enumeration value="Parks Australia"/>
          <xsd:enumeration value="Policy and Communications Division"/>
          <xsd:enumeration value="Renewable &amp; Energy Efficiency Division"/>
          <xsd:enumeration value="Supervising Scientist Division"/>
          <xsd:enumeration value="Sustainability Policy and Analysis Division"/>
          <xsd:enumeration value="Sustainable Population Division"/>
          <xsd:enumeration value="Sydney Harbour Federation Trust"/>
          <xsd:enumeration value="Water Group"/>
        </xsd:restriction>
      </xsd:simpleType>
    </xsd:element>
    <xsd:element name="Keywords1" ma:index="4" nillable="true" ma:displayName="Category keywords" ma:internalName="Keywords1">
      <xsd:simpleType>
        <xsd:restriction base="dms:Text">
          <xsd:maxLength value="255"/>
        </xsd:restriction>
      </xsd:simpleType>
    </xsd:element>
    <xsd:element name="Themes" ma:index="6" nillable="true" ma:displayName="Themes" ma:default="" ma:description="Select a theme that applies" ma:internalName="Themes">
      <xsd:complexType>
        <xsd:complexContent>
          <xsd:extension base="dms:MultiChoice">
            <xsd:sequence>
              <xsd:element name="Value" maxOccurs="unbounded" minOccurs="0" nillable="true">
                <xsd:simpleType>
                  <xsd:restriction base="dms:Choice">
                    <xsd:enumeration value="Arts and Culture"/>
                    <xsd:enumeration value="Atmosphere"/>
                    <xsd:enumeration value="Biodiversity"/>
                    <xsd:enumeration value="Coasts and Oceans"/>
                    <xsd:enumeration value="Education for Sustainability"/>
                    <xsd:enumeration value="Energy"/>
                    <xsd:enumeration value="EPBC Act"/>
                    <xsd:enumeration value="Heritage"/>
                    <xsd:enumeration value="Indigenous"/>
                    <xsd:enumeration value="Land management"/>
                    <xsd:enumeration value="Natural Resource Management"/>
                    <xsd:enumeration value="Parks and reserves"/>
                    <xsd:enumeration value="Water"/>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ublishing_x0020_Section xmlns="d3d3a9f2-d6b9-4ac6-938b-c1d69a470220">Environment Assessment and Compliance Division</Publishing_x0020_Section>
    <Keywords1 xmlns="d3d3a9f2-d6b9-4ac6-938b-c1d69a470220" xsi:nil="true"/>
    <PublishingExpirationDate xmlns="http://schemas.microsoft.com/sharepoint/v3" xsi:nil="true"/>
    <Departmental_x0020_Keywords xmlns="deda4f78-c946-4019-9afe-72b647367a98" xsi:nil="true"/>
    <PublishingStartDate xmlns="http://schemas.microsoft.com/sharepoint/v3" xsi:nil="true"/>
    <Themes xmlns="d3d3a9f2-d6b9-4ac6-938b-c1d69a470220"/>
  </documentManagement>
</p:properties>
</file>

<file path=customXml/itemProps1.xml><?xml version="1.0" encoding="utf-8"?>
<ds:datastoreItem xmlns:ds="http://schemas.openxmlformats.org/officeDocument/2006/customXml" ds:itemID="{3A30E5F0-911A-43B2-9F39-C3F6027EF769}"/>
</file>

<file path=customXml/itemProps2.xml><?xml version="1.0" encoding="utf-8"?>
<ds:datastoreItem xmlns:ds="http://schemas.openxmlformats.org/officeDocument/2006/customXml" ds:itemID="{C24B70C1-201A-422A-9CD6-8FB45BA08860}"/>
</file>

<file path=customXml/itemProps3.xml><?xml version="1.0" encoding="utf-8"?>
<ds:datastoreItem xmlns:ds="http://schemas.openxmlformats.org/officeDocument/2006/customXml" ds:itemID="{38292738-4292-4AA1-B7F8-E9B34ABE98B4}"/>
</file>

<file path=customXml/itemProps4.xml><?xml version="1.0" encoding="utf-8"?>
<ds:datastoreItem xmlns:ds="http://schemas.openxmlformats.org/officeDocument/2006/customXml" ds:itemID="{AC4CC8BD-A82C-45C4-BF54-DD7A5CFD3B37}"/>
</file>

<file path=docProps/app.xml><?xml version="1.0" encoding="utf-8"?>
<Properties xmlns="http://schemas.openxmlformats.org/officeDocument/2006/extended-properties" xmlns:vt="http://schemas.openxmlformats.org/officeDocument/2006/docPropsVTypes">
  <Template>GHD_Report_2012</Template>
  <TotalTime>1</TotalTime>
  <Pages>15</Pages>
  <Words>25079</Words>
  <Characters>142951</Characters>
  <Application>Microsoft Office Word</Application>
  <DocSecurity>0</DocSecurity>
  <Lines>1191</Lines>
  <Paragraphs>335</Paragraphs>
  <ScaleCrop>false</ScaleCrop>
  <HeadingPairs>
    <vt:vector size="2" baseType="variant">
      <vt:variant>
        <vt:lpstr>Title</vt:lpstr>
      </vt:variant>
      <vt:variant>
        <vt:i4>1</vt:i4>
      </vt:variant>
    </vt:vector>
  </HeadingPairs>
  <TitlesOfParts>
    <vt:vector size="1" baseType="lpstr">
      <vt:lpstr>Great Barrier Reef Marine Park Authority: Environmental Management Strategy</vt:lpstr>
    </vt:vector>
  </TitlesOfParts>
  <Company>GHD</Company>
  <LinksUpToDate>false</LinksUpToDate>
  <CharactersWithSpaces>167695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Barrier Reef Marine Park Authority: Environmental Management Strategy</dc:title>
  <dc:creator>Marsha Gibson/Adelaide/GHD/AU</dc:creator>
  <cp:keywords>Environmental Management Strategy</cp:keywords>
  <dc:description>Ship Anchorage Management in Great Barrier Reef World Heritage Area</dc:description>
  <cp:lastModifiedBy>Katrina Goudkamp</cp:lastModifiedBy>
  <cp:revision>2</cp:revision>
  <cp:lastPrinted>2013-05-22T04:44:00Z</cp:lastPrinted>
  <dcterms:created xsi:type="dcterms:W3CDTF">2013-07-25T04:16:00Z</dcterms:created>
  <dcterms:modified xsi:type="dcterms:W3CDTF">2013-07-25T04:16:00Z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Costing">
    <vt:filetime>2013-07-25T01:37:17Z</vt:filetime>
  </property>
  <property fmtid="{D5CDD505-2E9C-101B-9397-08002B2CF9AE}" pid="3" name="GHDAuthor">
    <vt:lpwstr>Sabine Walker</vt:lpwstr>
  </property>
  <property fmtid="{D5CDD505-2E9C-101B-9397-08002B2CF9AE}" pid="4" name="GHDSubject">
    <vt:lpwstr>Environmental Management Strategy</vt:lpwstr>
  </property>
  <property fmtid="{D5CDD505-2E9C-101B-9397-08002B2CF9AE}" pid="5" name="Project">
    <vt:lpwstr>Ship Anchorage Management in Great Barrier Reef World Heritage Area</vt:lpwstr>
  </property>
  <property fmtid="{D5CDD505-2E9C-101B-9397-08002B2CF9AE}" pid="6" name="ToCompany">
    <vt:lpwstr>Great Barrier Reef Marine Park Authority</vt:lpwstr>
  </property>
  <property fmtid="{D5CDD505-2E9C-101B-9397-08002B2CF9AE}" pid="7" name="ToContact">
    <vt:lpwstr/>
  </property>
  <property fmtid="{D5CDD505-2E9C-101B-9397-08002B2CF9AE}" pid="8" name="ToTitle">
    <vt:lpwstr/>
  </property>
  <property fmtid="{D5CDD505-2E9C-101B-9397-08002B2CF9AE}" pid="9" name="ToStreet">
    <vt:lpwstr/>
  </property>
  <property fmtid="{D5CDD505-2E9C-101B-9397-08002B2CF9AE}" pid="10" name="ToSuburb">
    <vt:lpwstr/>
  </property>
  <property fmtid="{D5CDD505-2E9C-101B-9397-08002B2CF9AE}" pid="11" name="ToState">
    <vt:lpwstr/>
  </property>
  <property fmtid="{D5CDD505-2E9C-101B-9397-08002B2CF9AE}" pid="12" name="ToFax">
    <vt:lpwstr/>
  </property>
  <property fmtid="{D5CDD505-2E9C-101B-9397-08002B2CF9AE}" pid="13" name="ToPhone">
    <vt:lpwstr/>
  </property>
  <property fmtid="{D5CDD505-2E9C-101B-9397-08002B2CF9AE}" pid="14" name="ToEmail">
    <vt:lpwstr/>
  </property>
  <property fmtid="{D5CDD505-2E9C-101B-9397-08002B2CF9AE}" pid="15" name="OfficeAddressFull">
    <vt:lpwstr>145 Ann Street Brisbane QLD 4000</vt:lpwstr>
  </property>
  <property fmtid="{D5CDD505-2E9C-101B-9397-08002B2CF9AE}" pid="16" name="OfficeAddressLine1">
    <vt:lpwstr>145 Ann Street Brisbane QLD 4000</vt:lpwstr>
  </property>
  <property fmtid="{D5CDD505-2E9C-101B-9397-08002B2CF9AE}" pid="17" name="OfficeAddressLine2">
    <vt:lpwstr>GPO Box 668 Brisbane QLD 4001</vt:lpwstr>
  </property>
  <property fmtid="{D5CDD505-2E9C-101B-9397-08002B2CF9AE}" pid="18" name="OfficeTelephone">
    <vt:lpwstr>(07) 3316 3000</vt:lpwstr>
  </property>
  <property fmtid="{D5CDD505-2E9C-101B-9397-08002B2CF9AE}" pid="19" name="OfficeFax">
    <vt:lpwstr>(07) 3316 3333</vt:lpwstr>
  </property>
  <property fmtid="{D5CDD505-2E9C-101B-9397-08002B2CF9AE}" pid="20" name="OfficeEmail">
    <vt:lpwstr>bnemail@ghd.com.au</vt:lpwstr>
  </property>
  <property fmtid="{D5CDD505-2E9C-101B-9397-08002B2CF9AE}" pid="21" name="AuthorName">
    <vt:lpwstr>Sabine Walker</vt:lpwstr>
  </property>
  <property fmtid="{D5CDD505-2E9C-101B-9397-08002B2CF9AE}" pid="22" name="AuthorInitials">
    <vt:lpwstr>S</vt:lpwstr>
  </property>
  <property fmtid="{D5CDD505-2E9C-101B-9397-08002B2CF9AE}" pid="23" name="AuthorShortName">
    <vt:lpwstr>S Walker</vt:lpwstr>
  </property>
  <property fmtid="{D5CDD505-2E9C-101B-9397-08002B2CF9AE}" pid="24" name="AuthorTitle">
    <vt:lpwstr>Senior Environmental Consultant</vt:lpwstr>
  </property>
  <property fmtid="{D5CDD505-2E9C-101B-9397-08002B2CF9AE}" pid="25" name="AuthorDirectLine">
    <vt:lpwstr>(07) 3316 3000</vt:lpwstr>
  </property>
  <property fmtid="{D5CDD505-2E9C-101B-9397-08002B2CF9AE}" pid="26" name="AuthorFAXNumber">
    <vt:lpwstr>(07) 3316 3333</vt:lpwstr>
  </property>
  <property fmtid="{D5CDD505-2E9C-101B-9397-08002B2CF9AE}" pid="27" name="AuthorEmailAddress">
    <vt:lpwstr>bnemail@ghd.com.au</vt:lpwstr>
  </property>
  <property fmtid="{D5CDD505-2E9C-101B-9397-08002B2CF9AE}" pid="28" name="Typist">
    <vt:lpwstr>SW</vt:lpwstr>
  </property>
  <property fmtid="{D5CDD505-2E9C-101B-9397-08002B2CF9AE}" pid="29" name="DocType">
    <vt:lpwstr>8</vt:lpwstr>
  </property>
  <property fmtid="{D5CDD505-2E9C-101B-9397-08002B2CF9AE}" pid="30" name="ReplyRequested">
    <vt:lpwstr>No</vt:lpwstr>
  </property>
  <property fmtid="{D5CDD505-2E9C-101B-9397-08002B2CF9AE}" pid="31" name="DocDate">
    <vt:lpwstr>19 September 2012</vt:lpwstr>
  </property>
  <property fmtid="{D5CDD505-2E9C-101B-9397-08002B2CF9AE}" pid="32" name="ToPostCode">
    <vt:lpwstr/>
  </property>
  <property fmtid="{D5CDD505-2E9C-101B-9397-08002B2CF9AE}" pid="33" name="Recipient">
    <vt:lpwstr/>
  </property>
  <property fmtid="{D5CDD505-2E9C-101B-9397-08002B2CF9AE}" pid="34" name="Client">
    <vt:lpwstr>Great Barrier Reef Marine Park Authority</vt:lpwstr>
  </property>
  <property fmtid="{D5CDD505-2E9C-101B-9397-08002B2CF9AE}" pid="35" name="Margins">
    <vt:lpwstr>Decrease</vt:lpwstr>
  </property>
  <property fmtid="{D5CDD505-2E9C-101B-9397-08002B2CF9AE}" pid="36" name="Branding">
    <vt:lpwstr>GHD</vt:lpwstr>
  </property>
  <property fmtid="{D5CDD505-2E9C-101B-9397-08002B2CF9AE}" pid="37" name="GraphicPath">
    <vt:lpwstr>C:\\Program Files\\Dtc2001\\</vt:lpwstr>
  </property>
  <property fmtid="{D5CDD505-2E9C-101B-9397-08002B2CF9AE}" pid="38" name="ContentTypeId">
    <vt:lpwstr>0x01010088984309824B1146AAD399139940223E</vt:lpwstr>
  </property>
</Properties>
</file>