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489" w:rsidRPr="00082489" w:rsidRDefault="00082489" w:rsidP="00082489">
      <w:pPr>
        <w:rPr>
          <w:sz w:val="36"/>
          <w:szCs w:val="36"/>
        </w:rPr>
      </w:pPr>
      <w:bookmarkStart w:id="0" w:name="_GoBack"/>
      <w:bookmarkEnd w:id="0"/>
      <w:r w:rsidRPr="00082489">
        <w:rPr>
          <w:sz w:val="36"/>
          <w:szCs w:val="36"/>
        </w:rPr>
        <w:t>Protecting the future of the</w:t>
      </w:r>
    </w:p>
    <w:p w:rsidR="00082489" w:rsidRPr="00082489" w:rsidRDefault="00082489" w:rsidP="00082489">
      <w:pPr>
        <w:rPr>
          <w:sz w:val="56"/>
          <w:szCs w:val="56"/>
        </w:rPr>
      </w:pPr>
      <w:r w:rsidRPr="00082489">
        <w:rPr>
          <w:sz w:val="56"/>
          <w:szCs w:val="56"/>
        </w:rPr>
        <w:t>GREAT BARRIER REEF</w:t>
      </w:r>
    </w:p>
    <w:p w:rsidR="00082489" w:rsidRPr="00082489" w:rsidRDefault="00082489" w:rsidP="00082489">
      <w:pPr>
        <w:rPr>
          <w:sz w:val="36"/>
          <w:szCs w:val="36"/>
        </w:rPr>
      </w:pPr>
      <w:r w:rsidRPr="00082489">
        <w:rPr>
          <w:sz w:val="36"/>
          <w:szCs w:val="36"/>
        </w:rPr>
        <w:t>GREAT BARRIER REEF REGION STRATEGIC ASSESSMENT</w:t>
      </w:r>
    </w:p>
    <w:p w:rsidR="00C43724" w:rsidRDefault="00082489" w:rsidP="00082489">
      <w:r w:rsidRPr="00082489">
        <w:rPr>
          <w:i/>
        </w:rPr>
        <w:t>As part of a comprehensive strategic assessment, the Great Barrier Reef Marine Park Authority developed a 25-year program to protect and restore the values of the Great Barrier Reef.</w:t>
      </w:r>
    </w:p>
    <w:p w:rsidR="00C43724" w:rsidRPr="006C10DA" w:rsidRDefault="00C43724" w:rsidP="006C10DA">
      <w:pPr>
        <w:rPr>
          <w:b/>
        </w:rPr>
      </w:pPr>
      <w:r w:rsidRPr="006C10DA">
        <w:rPr>
          <w:b/>
        </w:rPr>
        <w:t>PREFACE</w:t>
      </w:r>
    </w:p>
    <w:p w:rsidR="00CA0A5D" w:rsidRPr="00CA0A5D" w:rsidRDefault="00CD0F08" w:rsidP="00CA0A5D">
      <w:r w:rsidRPr="006C10DA">
        <w:t xml:space="preserve">Australia’s Great Barrier Reef is </w:t>
      </w:r>
      <w:r w:rsidR="0064773E">
        <w:t xml:space="preserve">a </w:t>
      </w:r>
      <w:r w:rsidRPr="00CD0F08">
        <w:t xml:space="preserve">maze of reefs and islands, </w:t>
      </w:r>
      <w:r>
        <w:t>stretching</w:t>
      </w:r>
      <w:r w:rsidRPr="00CD0F08">
        <w:t xml:space="preserve"> more than 2300 kilometres along the Queensland coast</w:t>
      </w:r>
      <w:r>
        <w:t>.</w:t>
      </w:r>
      <w:r w:rsidRPr="00CD0F08">
        <w:t xml:space="preserve"> It is </w:t>
      </w:r>
      <w:r w:rsidR="00CA0A5D" w:rsidRPr="00CA0A5D">
        <w:t xml:space="preserve">an amazing natural treasure and one of the most biologically diverse areas on Earth. </w:t>
      </w:r>
    </w:p>
    <w:p w:rsidR="007B5817" w:rsidRDefault="00CA0A5D" w:rsidP="00CA0A5D">
      <w:pPr>
        <w:rPr>
          <w:bCs/>
          <w:lang w:val="en"/>
        </w:rPr>
      </w:pPr>
      <w:r w:rsidRPr="00CA0A5D">
        <w:t>It is a place of great significance to its Traditional Owners who have a</w:t>
      </w:r>
      <w:r w:rsidRPr="00CA0A5D">
        <w:rPr>
          <w:bCs/>
          <w:lang w:val="en"/>
        </w:rPr>
        <w:t xml:space="preserve"> unique and continuing connection with the area.</w:t>
      </w:r>
    </w:p>
    <w:p w:rsidR="00C54BAB" w:rsidRDefault="00C54BAB" w:rsidP="00CA0A5D">
      <w:r>
        <w:rPr>
          <w:bCs/>
          <w:lang w:val="en"/>
        </w:rPr>
        <w:t xml:space="preserve">The Great Barrier Reef is critical to the cultural, economic and social wellbeing of the more than one million people who live in its catchment, and is valued by the national and international community. </w:t>
      </w:r>
    </w:p>
    <w:p w:rsidR="00C43724" w:rsidRPr="006C10DA" w:rsidRDefault="00CA0A5D" w:rsidP="006C10DA">
      <w:r>
        <w:t>The Reef’s</w:t>
      </w:r>
      <w:r w:rsidR="00C6363C" w:rsidRPr="006C10DA">
        <w:t xml:space="preserve"> importance is recognised through its listing as a world heritage area and through its protection as a marine park. </w:t>
      </w:r>
    </w:p>
    <w:p w:rsidR="00C43724" w:rsidRPr="006C10DA" w:rsidRDefault="00C43724" w:rsidP="006C10DA">
      <w:r w:rsidRPr="006C10DA">
        <w:t xml:space="preserve">Like many coral reefs </w:t>
      </w:r>
      <w:r w:rsidR="00E72782" w:rsidRPr="006C10DA">
        <w:t>worldwide</w:t>
      </w:r>
      <w:r w:rsidRPr="006C10DA">
        <w:t xml:space="preserve">, the Great Barrier Reef is under pressure. Climate change, </w:t>
      </w:r>
      <w:r w:rsidR="006C10DA" w:rsidRPr="006C10DA">
        <w:t xml:space="preserve">catchment </w:t>
      </w:r>
      <w:r w:rsidRPr="006C10DA">
        <w:t xml:space="preserve">run-off, coastal development, some remaining impacts of fishing, and outbreaks of crown-of-thorns starfish are among the most serious threats to the Reef. </w:t>
      </w:r>
    </w:p>
    <w:p w:rsidR="00583A39" w:rsidRPr="006C10DA" w:rsidRDefault="00583A39" w:rsidP="006C10DA">
      <w:r w:rsidRPr="006C10DA">
        <w:t>The strategic assessment</w:t>
      </w:r>
      <w:r w:rsidR="00426402">
        <w:t xml:space="preserve">, </w:t>
      </w:r>
      <w:r w:rsidR="000E7D97">
        <w:t>includ</w:t>
      </w:r>
      <w:r w:rsidR="00426402">
        <w:t>ing its community consultation,</w:t>
      </w:r>
      <w:r w:rsidR="000E7D97">
        <w:t xml:space="preserve"> </w:t>
      </w:r>
      <w:r w:rsidRPr="006C10DA">
        <w:t xml:space="preserve">provided a valuable opportunity to examine cumulative impacts on the Reef and the effectiveness of the Authority’s management arrangements to </w:t>
      </w:r>
      <w:r w:rsidR="00E72782" w:rsidRPr="006C10DA">
        <w:t>address</w:t>
      </w:r>
      <w:r w:rsidRPr="006C10DA">
        <w:t xml:space="preserve"> </w:t>
      </w:r>
      <w:r w:rsidR="00E72782" w:rsidRPr="006C10DA">
        <w:t>them</w:t>
      </w:r>
      <w:r w:rsidRPr="006C10DA">
        <w:t xml:space="preserve">. </w:t>
      </w:r>
    </w:p>
    <w:p w:rsidR="00E72782" w:rsidRPr="006C10DA" w:rsidRDefault="00583A39" w:rsidP="006C10DA">
      <w:r w:rsidRPr="006C10DA">
        <w:t xml:space="preserve">The assessment found the outstanding universal value </w:t>
      </w:r>
      <w:r w:rsidR="00E72782" w:rsidRPr="006C10DA">
        <w:t xml:space="preserve">of the Great Barrier Reef World Heritage Area </w:t>
      </w:r>
      <w:r w:rsidRPr="006C10DA">
        <w:t>remains largely intact</w:t>
      </w:r>
      <w:r w:rsidR="00C6363C" w:rsidRPr="006C10DA">
        <w:t xml:space="preserve"> and</w:t>
      </w:r>
      <w:r w:rsidRPr="006C10DA">
        <w:t xml:space="preserve"> the Reef remains one of the most resilient tropical marine ecosystems in the world</w:t>
      </w:r>
      <w:r w:rsidR="00E72782" w:rsidRPr="006C10DA">
        <w:t xml:space="preserve">. However, the accumulation of impacts through time and over an ever-increasing area is diminishing the Reef’s health. </w:t>
      </w:r>
    </w:p>
    <w:p w:rsidR="00CA0A5D" w:rsidRDefault="00583A39" w:rsidP="006C10DA">
      <w:r w:rsidRPr="006C10DA">
        <w:t xml:space="preserve">The assessment has informed </w:t>
      </w:r>
      <w:r w:rsidR="00C6363C" w:rsidRPr="006C10DA">
        <w:t>a</w:t>
      </w:r>
      <w:r w:rsidRPr="006C10DA">
        <w:t xml:space="preserve"> 25</w:t>
      </w:r>
      <w:r w:rsidR="00E72782" w:rsidRPr="006C10DA">
        <w:t>-</w:t>
      </w:r>
      <w:r w:rsidRPr="006C10DA">
        <w:t xml:space="preserve">year </w:t>
      </w:r>
      <w:r w:rsidR="00E72782" w:rsidRPr="006C10DA">
        <w:t>management program</w:t>
      </w:r>
      <w:r w:rsidR="00C6363C" w:rsidRPr="006C10DA">
        <w:t xml:space="preserve"> for the </w:t>
      </w:r>
      <w:r w:rsidR="0064773E">
        <w:t xml:space="preserve">Great Barrier Reef Marine Park </w:t>
      </w:r>
      <w:r w:rsidR="00C6363C" w:rsidRPr="006C10DA">
        <w:t>Authority</w:t>
      </w:r>
      <w:r w:rsidR="00E72782" w:rsidRPr="006C10DA">
        <w:t xml:space="preserve">. </w:t>
      </w:r>
      <w:r w:rsidR="006E2349">
        <w:t xml:space="preserve">To </w:t>
      </w:r>
      <w:r w:rsidR="006E2349" w:rsidRPr="006C10DA">
        <w:t>achieve</w:t>
      </w:r>
      <w:r w:rsidR="006E2349">
        <w:t xml:space="preserve"> the</w:t>
      </w:r>
      <w:r w:rsidR="006E2349" w:rsidRPr="006C10DA">
        <w:t xml:space="preserve"> long-term protection and conservation of the Reef</w:t>
      </w:r>
      <w:r w:rsidR="006E2349">
        <w:t>’s</w:t>
      </w:r>
      <w:r w:rsidR="006E2349" w:rsidRPr="006C10DA">
        <w:t xml:space="preserve"> environment, biodive</w:t>
      </w:r>
      <w:r w:rsidR="006E2349">
        <w:t>rsity and heritage values, t</w:t>
      </w:r>
      <w:r w:rsidR="00CA0A5D">
        <w:t>he</w:t>
      </w:r>
      <w:r w:rsidR="00CA0A5D" w:rsidRPr="006C10DA">
        <w:t xml:space="preserve"> </w:t>
      </w:r>
      <w:r w:rsidR="006E2349">
        <w:t>Authority will boost and expand its existing foundational work and implement a range of new initiatives</w:t>
      </w:r>
      <w:r w:rsidR="00CA0A5D" w:rsidRPr="006C10DA">
        <w:t>.</w:t>
      </w:r>
      <w:r w:rsidR="00CA0A5D">
        <w:t xml:space="preserve"> </w:t>
      </w:r>
    </w:p>
    <w:p w:rsidR="00583A39" w:rsidRPr="006C10DA" w:rsidRDefault="00E72782" w:rsidP="006C10DA">
      <w:r w:rsidRPr="006C10DA">
        <w:t xml:space="preserve">A key component of this forward program will be continuing </w:t>
      </w:r>
      <w:r w:rsidR="00583A39" w:rsidRPr="006C10DA">
        <w:t xml:space="preserve">partnerships across all levels of government, and with Traditional Owners, stakeholders, industry and the broader community. These partnerships will be fundamental to addressing </w:t>
      </w:r>
      <w:r w:rsidR="00381D38">
        <w:t>issues within the Reef and those beyond its boundaries</w:t>
      </w:r>
      <w:r w:rsidR="00583A39" w:rsidRPr="006C10DA">
        <w:t xml:space="preserve">. </w:t>
      </w:r>
    </w:p>
    <w:p w:rsidR="007B5817" w:rsidRPr="006C10DA" w:rsidRDefault="00CA0A5D" w:rsidP="007B5817">
      <w:r>
        <w:lastRenderedPageBreak/>
        <w:t>The complete set of reports</w:t>
      </w:r>
      <w:r w:rsidR="007B5817">
        <w:t>, including the final strategic assessment and program reports, is available online at www.gbrmpa.gov.au.</w:t>
      </w:r>
    </w:p>
    <w:p w:rsidR="00C43724" w:rsidRPr="004334EA" w:rsidRDefault="0064773E" w:rsidP="006C10DA">
      <w:pPr>
        <w:rPr>
          <w:i/>
        </w:rPr>
      </w:pPr>
      <w:proofErr w:type="gramStart"/>
      <w:r w:rsidRPr="004334EA">
        <w:rPr>
          <w:i/>
        </w:rPr>
        <w:t>signed</w:t>
      </w:r>
      <w:proofErr w:type="gramEnd"/>
    </w:p>
    <w:p w:rsidR="00C43724" w:rsidRPr="006C10DA" w:rsidRDefault="00C43724" w:rsidP="006C10DA">
      <w:r w:rsidRPr="006C10DA">
        <w:t>Russell Reichelt</w:t>
      </w:r>
    </w:p>
    <w:p w:rsidR="00C43724" w:rsidRPr="006C10DA" w:rsidRDefault="00C43724" w:rsidP="006C10DA">
      <w:r w:rsidRPr="006C10DA">
        <w:t>Chairman and Chief Executive Officer</w:t>
      </w:r>
    </w:p>
    <w:p w:rsidR="00C43724" w:rsidRPr="006C10DA" w:rsidRDefault="00C43724" w:rsidP="00272EF4">
      <w:r w:rsidRPr="006C10DA">
        <w:t>Great Barrier Reef Marine Park Authority</w:t>
      </w:r>
    </w:p>
    <w:p w:rsidR="00A4139E" w:rsidRDefault="00A4139E" w:rsidP="00A4139E">
      <w:pPr>
        <w:pStyle w:val="Heading1"/>
        <w:rPr>
          <w:lang w:val="en"/>
        </w:rPr>
      </w:pPr>
      <w:r>
        <w:rPr>
          <w:lang w:val="en"/>
        </w:rPr>
        <w:t>A comprehensive assessment of the Reef</w:t>
      </w:r>
    </w:p>
    <w:p w:rsidR="000E7D97" w:rsidRPr="000E7D97" w:rsidRDefault="00CA0A5D" w:rsidP="000E7D97">
      <w:r>
        <w:rPr>
          <w:lang w:val="en"/>
        </w:rPr>
        <w:t>A</w:t>
      </w:r>
      <w:r w:rsidR="000E7D97" w:rsidRPr="000E7D97">
        <w:rPr>
          <w:lang w:val="en"/>
        </w:rPr>
        <w:t xml:space="preserve"> comprehensive strategic assessment of the Great Barrier Reef World Heritage Area and adjacent coastal zone </w:t>
      </w:r>
      <w:r w:rsidR="000E7D97">
        <w:rPr>
          <w:lang w:val="en"/>
        </w:rPr>
        <w:t>was</w:t>
      </w:r>
      <w:r w:rsidR="000E7D97" w:rsidRPr="000E7D97">
        <w:rPr>
          <w:lang w:val="en"/>
        </w:rPr>
        <w:t xml:space="preserve"> undertaken by the Australian and Queensland governments</w:t>
      </w:r>
      <w:r w:rsidR="00426402">
        <w:rPr>
          <w:lang w:val="en"/>
        </w:rPr>
        <w:t xml:space="preserve"> between 2012 and 2014</w:t>
      </w:r>
      <w:r w:rsidR="000E7D97" w:rsidRPr="000E7D97">
        <w:rPr>
          <w:lang w:val="en"/>
        </w:rPr>
        <w:t xml:space="preserve">. </w:t>
      </w:r>
      <w:r w:rsidR="000E7D97">
        <w:t>It was an</w:t>
      </w:r>
      <w:r w:rsidR="000E7D97" w:rsidRPr="000E7D97">
        <w:t xml:space="preserve"> opportunity to </w:t>
      </w:r>
      <w:r w:rsidR="009D285F">
        <w:t xml:space="preserve">examine </w:t>
      </w:r>
      <w:r w:rsidR="00272EF4" w:rsidRPr="003007FB">
        <w:t xml:space="preserve">the </w:t>
      </w:r>
      <w:r w:rsidR="009D285F" w:rsidRPr="003007FB">
        <w:t>values</w:t>
      </w:r>
      <w:r w:rsidR="003007FB" w:rsidRPr="003007FB">
        <w:t xml:space="preserve"> of the </w:t>
      </w:r>
      <w:r w:rsidR="003007FB">
        <w:t>Great Barrier Reef</w:t>
      </w:r>
      <w:r w:rsidR="003007FB" w:rsidRPr="003007FB">
        <w:t>, threats to those values and actions required to protect them</w:t>
      </w:r>
      <w:r w:rsidR="000E7D97" w:rsidRPr="000E7D97">
        <w:t xml:space="preserve">. </w:t>
      </w:r>
    </w:p>
    <w:p w:rsidR="000E7D97" w:rsidRPr="000E7D97" w:rsidRDefault="000E7D97" w:rsidP="000E7D97">
      <w:pPr>
        <w:rPr>
          <w:lang w:val="en"/>
        </w:rPr>
      </w:pPr>
      <w:r w:rsidRPr="000E7D97">
        <w:rPr>
          <w:lang w:val="en"/>
        </w:rPr>
        <w:t>There are two parts to the comprehensive strategic assessment:</w:t>
      </w:r>
    </w:p>
    <w:p w:rsidR="000E7D97" w:rsidRPr="000E7D97" w:rsidRDefault="000E7D97" w:rsidP="000E7D97">
      <w:pPr>
        <w:numPr>
          <w:ilvl w:val="0"/>
          <w:numId w:val="2"/>
        </w:numPr>
        <w:rPr>
          <w:lang w:val="en"/>
        </w:rPr>
      </w:pPr>
      <w:r w:rsidRPr="000E7D97">
        <w:rPr>
          <w:lang w:val="en"/>
        </w:rPr>
        <w:t>Great Barrier Reef Region Strategic Assessment</w:t>
      </w:r>
      <w:r w:rsidR="00426402">
        <w:rPr>
          <w:lang w:val="en"/>
        </w:rPr>
        <w:t>,</w:t>
      </w:r>
      <w:r w:rsidRPr="000E7D97">
        <w:rPr>
          <w:lang w:val="en"/>
        </w:rPr>
        <w:t xml:space="preserve"> led by the Great Barrier Reef Marine Park Authority</w:t>
      </w:r>
      <w:r w:rsidR="00426402">
        <w:rPr>
          <w:lang w:val="en"/>
        </w:rPr>
        <w:t>,</w:t>
      </w:r>
      <w:r w:rsidRPr="000E7D97">
        <w:rPr>
          <w:lang w:val="en"/>
        </w:rPr>
        <w:t xml:space="preserve"> looking at the marine component and </w:t>
      </w:r>
      <w:r>
        <w:rPr>
          <w:lang w:val="en"/>
        </w:rPr>
        <w:t>improvements</w:t>
      </w:r>
      <w:r w:rsidRPr="000E7D97">
        <w:rPr>
          <w:lang w:val="en"/>
        </w:rPr>
        <w:t xml:space="preserve"> </w:t>
      </w:r>
      <w:r>
        <w:rPr>
          <w:lang w:val="en"/>
        </w:rPr>
        <w:t>to</w:t>
      </w:r>
      <w:r w:rsidRPr="000E7D97">
        <w:rPr>
          <w:lang w:val="en"/>
        </w:rPr>
        <w:t xml:space="preserve"> manage</w:t>
      </w:r>
      <w:r>
        <w:rPr>
          <w:lang w:val="en"/>
        </w:rPr>
        <w:t>ment</w:t>
      </w:r>
      <w:r w:rsidRPr="000E7D97">
        <w:rPr>
          <w:lang w:val="en"/>
        </w:rPr>
        <w:t xml:space="preserve"> and protect</w:t>
      </w:r>
      <w:r>
        <w:rPr>
          <w:lang w:val="en"/>
        </w:rPr>
        <w:t>ion</w:t>
      </w:r>
      <w:r w:rsidRPr="000E7D97">
        <w:rPr>
          <w:lang w:val="en"/>
        </w:rPr>
        <w:t xml:space="preserve"> </w:t>
      </w:r>
      <w:r>
        <w:rPr>
          <w:lang w:val="en"/>
        </w:rPr>
        <w:t xml:space="preserve">of </w:t>
      </w:r>
      <w:r w:rsidRPr="000E7D97">
        <w:rPr>
          <w:lang w:val="en"/>
        </w:rPr>
        <w:t>the Great Barrier Reef Region.</w:t>
      </w:r>
    </w:p>
    <w:p w:rsidR="000E7D97" w:rsidRPr="000E7D97" w:rsidRDefault="000E7D97" w:rsidP="000E7D97">
      <w:pPr>
        <w:numPr>
          <w:ilvl w:val="0"/>
          <w:numId w:val="2"/>
        </w:numPr>
      </w:pPr>
      <w:r w:rsidRPr="000E7D97">
        <w:rPr>
          <w:lang w:val="en"/>
        </w:rPr>
        <w:t>Great Barrier Reef Coastal Zone Strategic Assessment</w:t>
      </w:r>
      <w:r w:rsidR="00426402">
        <w:rPr>
          <w:lang w:val="en"/>
        </w:rPr>
        <w:t>,</w:t>
      </w:r>
      <w:r w:rsidRPr="000E7D97">
        <w:rPr>
          <w:lang w:val="en"/>
        </w:rPr>
        <w:t xml:space="preserve"> led by </w:t>
      </w:r>
      <w:r w:rsidR="0064773E">
        <w:rPr>
          <w:lang w:val="en"/>
        </w:rPr>
        <w:t xml:space="preserve">the </w:t>
      </w:r>
      <w:r w:rsidRPr="000E7D97">
        <w:rPr>
          <w:lang w:val="en"/>
        </w:rPr>
        <w:t>Queensland Government</w:t>
      </w:r>
      <w:r w:rsidR="00426402">
        <w:rPr>
          <w:lang w:val="en"/>
        </w:rPr>
        <w:t>,</w:t>
      </w:r>
      <w:r w:rsidRPr="000E7D97">
        <w:rPr>
          <w:lang w:val="en"/>
        </w:rPr>
        <w:t xml:space="preserve"> focusing on management arrangements in coastal areas adjacent to the Region. </w:t>
      </w:r>
    </w:p>
    <w:p w:rsidR="002C6D92" w:rsidRDefault="000E7D97" w:rsidP="002C6D92">
      <w:r w:rsidRPr="000E7D97">
        <w:t xml:space="preserve">The assessments </w:t>
      </w:r>
      <w:r>
        <w:t>were</w:t>
      </w:r>
      <w:r w:rsidRPr="000E7D97">
        <w:t xml:space="preserve"> carried out under Part 10 of the </w:t>
      </w:r>
      <w:r w:rsidRPr="000E7D97">
        <w:rPr>
          <w:i/>
        </w:rPr>
        <w:t>Environment Protection and Biodiversity Conservation Act 1999</w:t>
      </w:r>
      <w:r w:rsidRPr="000E7D97">
        <w:t>.</w:t>
      </w:r>
      <w:r w:rsidR="00383183">
        <w:t xml:space="preserve"> They form part of the Australian Government’s response to the World Heritage Committee’s concerns </w:t>
      </w:r>
      <w:r w:rsidR="0064773E">
        <w:t xml:space="preserve">about </w:t>
      </w:r>
      <w:r w:rsidR="00383183">
        <w:t>development impacts on the World Heritage Area.</w:t>
      </w:r>
      <w:r w:rsidR="002C6D92" w:rsidRPr="002C6D92">
        <w:t xml:space="preserve"> </w:t>
      </w:r>
    </w:p>
    <w:p w:rsidR="002C6D92" w:rsidRPr="002C6D92" w:rsidRDefault="002904E7" w:rsidP="002C6D92">
      <w:pPr>
        <w:rPr>
          <w:lang w:val="en"/>
        </w:rPr>
      </w:pPr>
      <w:r>
        <w:t xml:space="preserve">Each assessment comprises a </w:t>
      </w:r>
      <w:r w:rsidR="005C37AA">
        <w:t>strategic assessment report and a program report</w:t>
      </w:r>
      <w:r>
        <w:t xml:space="preserve">. </w:t>
      </w:r>
      <w:r w:rsidR="00381D38">
        <w:t>Comments received during</w:t>
      </w:r>
      <w:r w:rsidR="0092208F" w:rsidRPr="0092208F">
        <w:t xml:space="preserve"> public consultation </w:t>
      </w:r>
      <w:r w:rsidR="0092208F">
        <w:t>on drafts of each report plus</w:t>
      </w:r>
      <w:r w:rsidR="0092208F" w:rsidRPr="0092208F">
        <w:t xml:space="preserve"> </w:t>
      </w:r>
      <w:r w:rsidR="00381D38">
        <w:t xml:space="preserve">from </w:t>
      </w:r>
      <w:r w:rsidR="0092208F" w:rsidRPr="0092208F">
        <w:t>independent review</w:t>
      </w:r>
      <w:r w:rsidR="0092208F">
        <w:t xml:space="preserve">s have been incorporated into the final reports, </w:t>
      </w:r>
      <w:r w:rsidR="00426402">
        <w:t>and are</w:t>
      </w:r>
      <w:r w:rsidR="0092208F">
        <w:t xml:space="preserve"> detailed in </w:t>
      </w:r>
      <w:r w:rsidR="002C6D92" w:rsidRPr="002C6D92">
        <w:rPr>
          <w:lang w:val="en"/>
        </w:rPr>
        <w:t>supplementary report</w:t>
      </w:r>
      <w:r w:rsidR="00426402">
        <w:rPr>
          <w:lang w:val="en"/>
        </w:rPr>
        <w:t>s for each assessment</w:t>
      </w:r>
      <w:r w:rsidR="002C6D92" w:rsidRPr="002C6D92">
        <w:rPr>
          <w:lang w:val="en"/>
        </w:rPr>
        <w:t>.</w:t>
      </w:r>
    </w:p>
    <w:p w:rsidR="00272EF4" w:rsidRDefault="002C6D92" w:rsidP="002C6D92">
      <w:r w:rsidRPr="000E7D97">
        <w:t>The outcomes of the assessment</w:t>
      </w:r>
      <w:r w:rsidR="00426402">
        <w:t>s</w:t>
      </w:r>
      <w:r w:rsidRPr="000E7D97">
        <w:t xml:space="preserve"> </w:t>
      </w:r>
      <w:r>
        <w:t>are informing</w:t>
      </w:r>
      <w:r w:rsidRPr="000E7D97">
        <w:t xml:space="preserve"> development of a long-term sustainability plan for the Great Barrier Reef World Heritage Area.</w:t>
      </w:r>
    </w:p>
    <w:p w:rsidR="003007FB" w:rsidRPr="003007FB" w:rsidRDefault="006F6151" w:rsidP="003007FB">
      <w:r>
        <w:rPr>
          <w:noProof/>
          <w:lang w:eastAsia="en-AU"/>
        </w:rPr>
        <w:lastRenderedPageBreak/>
        <w:drawing>
          <wp:inline distT="0" distB="0" distL="0" distR="0">
            <wp:extent cx="4810125" cy="5200998"/>
            <wp:effectExtent l="0" t="0" r="0" b="0"/>
            <wp:docPr id="23" name="Picture 23" descr="A diagram showing the components of the comprehensive strategic assessment of the Great Barrier Reef World Heritage Area. The Queensland Government undertook a strategic assessment of the Great Barrier Reef Coastal Zone. The focus of the assessment was land use planning for: urban development, industrial development and port development. The Queensland Government produced a Strategic Assessment Report for the Coastal Zone and a Program Report detailing the description of the Queensland Government's coastal management, planning and development framework. The Great Barrier Reef Marine Park Authority undertook a strategic assessment of the Great Barrier Reef Region. The focus of the assessment was management arrangements for the Great Barrier Reef Region. The Authority produced a Strategic Assessment for the Region and a Program Report detailing a description of the Authority's existing and proposed management arrangements. Matters of joint jurisdiction were addressed in both reports. Supplementary reports detail how comments on the draft reports have been incorporated.Both processes are informing development of a Reef 2050 Long-Term Sustainability Plan." title="Components of the comprehensive strategic assessment of the Great Barrier Reef World Heritag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 Chart for comprehensive assessment.JPG"/>
                    <pic:cNvPicPr/>
                  </pic:nvPicPr>
                  <pic:blipFill rotWithShape="1">
                    <a:blip r:embed="rId9">
                      <a:extLst>
                        <a:ext uri="{28A0092B-C50C-407E-A947-70E740481C1C}">
                          <a14:useLocalDpi xmlns:a14="http://schemas.microsoft.com/office/drawing/2010/main" val="0"/>
                        </a:ext>
                      </a:extLst>
                    </a:blip>
                    <a:srcRect b="12770"/>
                    <a:stretch/>
                  </pic:blipFill>
                  <pic:spPr bwMode="auto">
                    <a:xfrm>
                      <a:off x="0" y="0"/>
                      <a:ext cx="4812784" cy="5203873"/>
                    </a:xfrm>
                    <a:prstGeom prst="rect">
                      <a:avLst/>
                    </a:prstGeom>
                    <a:ln>
                      <a:noFill/>
                    </a:ln>
                    <a:extLst>
                      <a:ext uri="{53640926-AAD7-44D8-BBD7-CCE9431645EC}">
                        <a14:shadowObscured xmlns:a14="http://schemas.microsoft.com/office/drawing/2010/main"/>
                      </a:ext>
                    </a:extLst>
                  </pic:spPr>
                </pic:pic>
              </a:graphicData>
            </a:graphic>
          </wp:inline>
        </w:drawing>
      </w:r>
    </w:p>
    <w:p w:rsidR="003007FB" w:rsidRPr="003007FB" w:rsidRDefault="003007FB" w:rsidP="003007FB">
      <w:pPr>
        <w:rPr>
          <w:bCs/>
          <w:i/>
        </w:rPr>
      </w:pPr>
      <w:bookmarkStart w:id="1" w:name="_Toc394569956"/>
      <w:r w:rsidRPr="003007FB">
        <w:rPr>
          <w:i/>
        </w:rPr>
        <w:t>The comprehensive strategic assessment sets out future management programs for both the Great Barrier Reef Region and</w:t>
      </w:r>
      <w:r w:rsidRPr="003007FB">
        <w:rPr>
          <w:bCs/>
          <w:i/>
        </w:rPr>
        <w:t xml:space="preserve"> the adjacent coastal zon</w:t>
      </w:r>
      <w:bookmarkEnd w:id="1"/>
      <w:r w:rsidRPr="003007FB">
        <w:rPr>
          <w:bCs/>
          <w:i/>
        </w:rPr>
        <w:t>e designed to secure the long-term future of the Reef.</w:t>
      </w:r>
    </w:p>
    <w:p w:rsidR="00272EF4" w:rsidRDefault="00272EF4">
      <w:r>
        <w:br w:type="page"/>
      </w:r>
    </w:p>
    <w:p w:rsidR="00272EF4" w:rsidRPr="00383183" w:rsidRDefault="007F5119" w:rsidP="00272EF4">
      <w:pPr>
        <w:spacing w:after="0"/>
      </w:pPr>
      <w:r>
        <w:rPr>
          <w:noProof/>
          <w:lang w:eastAsia="en-AU"/>
        </w:rPr>
        <w:lastRenderedPageBreak/>
        <w:drawing>
          <wp:inline distT="0" distB="0" distL="0" distR="0">
            <wp:extent cx="5291689" cy="7753350"/>
            <wp:effectExtent l="0" t="0" r="4445" b="0"/>
            <wp:docPr id="14" name="Picture 14" descr="Map showing the Great Barrier Reef Region, World Heritage Area and Marine Park from the tip of Cape York (far-northern Queensland) to just above Bundaberg (central Queensland).  The Marine Park stretches 2300 kilometres along the coast of Queensland, and extends into the Pacific Ocean to cover an area of 344,400 square kilometres." title="Great Barrier Reef Region, World Heritage Area and Marin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5_12Feb2014_ GreatBarrierReefRegion.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00633" cy="7766454"/>
                    </a:xfrm>
                    <a:prstGeom prst="rect">
                      <a:avLst/>
                    </a:prstGeom>
                  </pic:spPr>
                </pic:pic>
              </a:graphicData>
            </a:graphic>
          </wp:inline>
        </w:drawing>
      </w:r>
    </w:p>
    <w:p w:rsidR="00272EF4" w:rsidRPr="00317593" w:rsidRDefault="00D471C5" w:rsidP="00272EF4">
      <w:pPr>
        <w:pStyle w:val="Figurecaption"/>
        <w:rPr>
          <w:i w:val="0"/>
          <w:sz w:val="22"/>
        </w:rPr>
      </w:pPr>
      <w:r w:rsidRPr="00317593">
        <w:rPr>
          <w:i w:val="0"/>
          <w:sz w:val="22"/>
        </w:rPr>
        <w:t>[Map of Great Barrier Reef Region</w:t>
      </w:r>
      <w:r w:rsidR="00D353E5" w:rsidRPr="00317593">
        <w:rPr>
          <w:i w:val="0"/>
          <w:sz w:val="22"/>
        </w:rPr>
        <w:t>, World Heritage Area and Marine Park</w:t>
      </w:r>
      <w:r w:rsidRPr="00317593">
        <w:rPr>
          <w:i w:val="0"/>
          <w:sz w:val="22"/>
        </w:rPr>
        <w:t xml:space="preserve">] Caption: </w:t>
      </w:r>
      <w:r w:rsidR="00272EF4" w:rsidRPr="00317593">
        <w:rPr>
          <w:sz w:val="22"/>
        </w:rPr>
        <w:t>The strategic assessment undertaken by the Great Barrier Reef Marine Park Authority focuses on the Great Barrier Reef Region plus places beyond the Region’s boundaries where actions may affect it.</w:t>
      </w:r>
      <w:r w:rsidR="00272EF4" w:rsidRPr="00317593">
        <w:rPr>
          <w:i w:val="0"/>
          <w:sz w:val="22"/>
        </w:rPr>
        <w:t xml:space="preserve"> </w:t>
      </w:r>
    </w:p>
    <w:p w:rsidR="00272EF4" w:rsidRPr="006C10DA" w:rsidRDefault="00272EF4" w:rsidP="00D471C5"/>
    <w:tbl>
      <w:tblPr>
        <w:tblpPr w:leftFromText="180" w:rightFromText="180" w:vertAnchor="text" w:tblpXSpec="center" w:tblpY="14"/>
        <w:tblW w:w="9595" w:type="dxa"/>
        <w:jc w:val="center"/>
        <w:tblCellSpacing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220" w:firstRow="1" w:lastRow="0" w:firstColumn="0" w:lastColumn="0" w:noHBand="1" w:noVBand="0"/>
      </w:tblPr>
      <w:tblGrid>
        <w:gridCol w:w="3179"/>
        <w:gridCol w:w="3208"/>
        <w:gridCol w:w="3208"/>
      </w:tblGrid>
      <w:tr w:rsidR="00272EF4" w:rsidRPr="00272EF4" w:rsidTr="00082489">
        <w:trPr>
          <w:trHeight w:val="586"/>
          <w:tblHeader/>
          <w:tblCellSpacing w:w="28" w:type="dxa"/>
          <w:jc w:val="center"/>
        </w:trPr>
        <w:tc>
          <w:tcPr>
            <w:tcW w:w="3095" w:type="dxa"/>
            <w:shd w:val="clear" w:color="auto" w:fill="D9D9D9"/>
            <w:vAlign w:val="center"/>
          </w:tcPr>
          <w:p w:rsidR="00272EF4" w:rsidRPr="00272EF4" w:rsidRDefault="00272EF4" w:rsidP="00082489">
            <w:pPr>
              <w:spacing w:after="0"/>
              <w:rPr>
                <w:rFonts w:ascii="Segoe UI" w:eastAsia="Cambria" w:hAnsi="Segoe UI" w:cs="Segoe UI"/>
                <w:b/>
                <w:sz w:val="18"/>
                <w:szCs w:val="18"/>
              </w:rPr>
            </w:pPr>
            <w:r w:rsidRPr="00272EF4">
              <w:rPr>
                <w:rFonts w:ascii="Segoe UI" w:eastAsia="Cambria" w:hAnsi="Segoe UI" w:cs="Segoe UI"/>
                <w:b/>
                <w:sz w:val="18"/>
                <w:szCs w:val="18"/>
              </w:rPr>
              <w:lastRenderedPageBreak/>
              <w:t>Great Barrier Reef</w:t>
            </w:r>
          </w:p>
          <w:p w:rsidR="00272EF4" w:rsidRPr="00272EF4" w:rsidRDefault="00272EF4" w:rsidP="00082489">
            <w:pPr>
              <w:spacing w:after="0"/>
              <w:rPr>
                <w:rFonts w:ascii="Segoe UI" w:eastAsia="Cambria" w:hAnsi="Segoe UI" w:cs="Segoe UI"/>
                <w:b/>
                <w:sz w:val="18"/>
                <w:szCs w:val="18"/>
              </w:rPr>
            </w:pPr>
            <w:r w:rsidRPr="00272EF4">
              <w:rPr>
                <w:rFonts w:ascii="Segoe UI" w:eastAsia="Cambria" w:hAnsi="Segoe UI" w:cs="Segoe UI"/>
                <w:b/>
                <w:sz w:val="18"/>
                <w:szCs w:val="18"/>
              </w:rPr>
              <w:t>Region</w:t>
            </w:r>
          </w:p>
        </w:tc>
        <w:tc>
          <w:tcPr>
            <w:tcW w:w="3152" w:type="dxa"/>
            <w:shd w:val="clear" w:color="auto" w:fill="D9D9D9"/>
            <w:vAlign w:val="center"/>
          </w:tcPr>
          <w:p w:rsidR="00272EF4" w:rsidRPr="00272EF4" w:rsidRDefault="00272EF4" w:rsidP="00082489">
            <w:pPr>
              <w:spacing w:after="0"/>
              <w:rPr>
                <w:rFonts w:ascii="Segoe UI" w:eastAsia="Cambria" w:hAnsi="Segoe UI" w:cs="Segoe UI"/>
                <w:b/>
                <w:sz w:val="18"/>
                <w:szCs w:val="18"/>
              </w:rPr>
            </w:pPr>
            <w:r w:rsidRPr="00272EF4">
              <w:rPr>
                <w:rFonts w:ascii="Segoe UI" w:eastAsia="Cambria" w:hAnsi="Segoe UI" w:cs="Segoe UI"/>
                <w:b/>
                <w:sz w:val="18"/>
                <w:szCs w:val="18"/>
              </w:rPr>
              <w:t>Great Barrier Reef</w:t>
            </w:r>
          </w:p>
          <w:p w:rsidR="00272EF4" w:rsidRPr="00272EF4" w:rsidRDefault="00272EF4" w:rsidP="00082489">
            <w:pPr>
              <w:spacing w:after="0"/>
              <w:rPr>
                <w:rFonts w:ascii="Segoe UI" w:eastAsia="Cambria" w:hAnsi="Segoe UI" w:cs="Segoe UI"/>
                <w:b/>
                <w:sz w:val="18"/>
                <w:szCs w:val="18"/>
              </w:rPr>
            </w:pPr>
            <w:r w:rsidRPr="00272EF4">
              <w:rPr>
                <w:rFonts w:ascii="Segoe UI" w:eastAsia="Cambria" w:hAnsi="Segoe UI" w:cs="Segoe UI"/>
                <w:b/>
                <w:sz w:val="18"/>
                <w:szCs w:val="18"/>
              </w:rPr>
              <w:t>World Heritage Area</w:t>
            </w:r>
          </w:p>
        </w:tc>
        <w:tc>
          <w:tcPr>
            <w:tcW w:w="3124" w:type="dxa"/>
            <w:shd w:val="clear" w:color="auto" w:fill="D9D9D9"/>
            <w:vAlign w:val="center"/>
          </w:tcPr>
          <w:p w:rsidR="00272EF4" w:rsidRPr="00272EF4" w:rsidRDefault="00272EF4" w:rsidP="00082489">
            <w:pPr>
              <w:spacing w:after="0"/>
              <w:rPr>
                <w:rFonts w:ascii="Segoe UI" w:eastAsia="Cambria" w:hAnsi="Segoe UI" w:cs="Segoe UI"/>
                <w:b/>
                <w:sz w:val="18"/>
                <w:szCs w:val="18"/>
              </w:rPr>
            </w:pPr>
            <w:r w:rsidRPr="00272EF4">
              <w:rPr>
                <w:rFonts w:ascii="Segoe UI" w:eastAsia="Cambria" w:hAnsi="Segoe UI" w:cs="Segoe UI"/>
                <w:b/>
                <w:sz w:val="18"/>
                <w:szCs w:val="18"/>
              </w:rPr>
              <w:t>Great Barrier Reef</w:t>
            </w:r>
          </w:p>
          <w:p w:rsidR="00272EF4" w:rsidRPr="00272EF4" w:rsidRDefault="00272EF4" w:rsidP="00082489">
            <w:pPr>
              <w:spacing w:after="0"/>
              <w:rPr>
                <w:rFonts w:ascii="Segoe UI" w:eastAsia="Cambria" w:hAnsi="Segoe UI" w:cs="Segoe UI"/>
                <w:b/>
                <w:sz w:val="18"/>
                <w:szCs w:val="18"/>
              </w:rPr>
            </w:pPr>
            <w:r w:rsidRPr="00272EF4">
              <w:rPr>
                <w:rFonts w:ascii="Segoe UI" w:eastAsia="Cambria" w:hAnsi="Segoe UI" w:cs="Segoe UI"/>
                <w:b/>
                <w:sz w:val="18"/>
                <w:szCs w:val="18"/>
              </w:rPr>
              <w:t>Marine Park</w:t>
            </w:r>
          </w:p>
        </w:tc>
      </w:tr>
      <w:tr w:rsidR="00272EF4" w:rsidRPr="00272EF4" w:rsidTr="00082489">
        <w:trPr>
          <w:trHeight w:val="863"/>
          <w:tblCellSpacing w:w="28" w:type="dxa"/>
          <w:jc w:val="center"/>
        </w:trPr>
        <w:tc>
          <w:tcPr>
            <w:tcW w:w="3095" w:type="dxa"/>
            <w:shd w:val="clear" w:color="auto" w:fill="E8E8E8"/>
            <w:vAlign w:val="center"/>
          </w:tcPr>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Established 1975</w:t>
            </w:r>
          </w:p>
        </w:tc>
        <w:tc>
          <w:tcPr>
            <w:tcW w:w="3152" w:type="dxa"/>
            <w:shd w:val="clear" w:color="auto" w:fill="E8E8E8"/>
            <w:vAlign w:val="center"/>
          </w:tcPr>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Inscribed 1981</w:t>
            </w:r>
          </w:p>
        </w:tc>
        <w:tc>
          <w:tcPr>
            <w:tcW w:w="3124" w:type="dxa"/>
            <w:shd w:val="clear" w:color="auto" w:fill="E8E8E8"/>
            <w:vAlign w:val="center"/>
          </w:tcPr>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Declared in sections between 1979 and 2001; amalgamated into one section in 2003</w:t>
            </w:r>
          </w:p>
        </w:tc>
      </w:tr>
      <w:tr w:rsidR="00272EF4" w:rsidRPr="00272EF4" w:rsidTr="00082489">
        <w:trPr>
          <w:trHeight w:val="400"/>
          <w:tblCellSpacing w:w="28" w:type="dxa"/>
          <w:jc w:val="center"/>
        </w:trPr>
        <w:tc>
          <w:tcPr>
            <w:tcW w:w="3095" w:type="dxa"/>
            <w:shd w:val="clear" w:color="auto" w:fill="E8E8E8"/>
            <w:vAlign w:val="center"/>
          </w:tcPr>
          <w:p w:rsidR="00272EF4" w:rsidRPr="00272EF4" w:rsidRDefault="00272EF4" w:rsidP="00082489">
            <w:pPr>
              <w:spacing w:after="0"/>
              <w:rPr>
                <w:rFonts w:ascii="Segoe UI" w:eastAsia="Cambria" w:hAnsi="Segoe UI" w:cs="Segoe UI"/>
                <w:sz w:val="18"/>
                <w:szCs w:val="18"/>
                <w:vertAlign w:val="superscript"/>
              </w:rPr>
            </w:pPr>
            <w:r w:rsidRPr="00272EF4">
              <w:rPr>
                <w:rFonts w:ascii="Segoe UI" w:eastAsia="Cambria" w:hAnsi="Segoe UI" w:cs="Segoe UI"/>
                <w:sz w:val="18"/>
                <w:szCs w:val="18"/>
              </w:rPr>
              <w:t>346,000 km</w:t>
            </w:r>
            <w:r w:rsidRPr="00272EF4">
              <w:rPr>
                <w:rFonts w:ascii="Segoe UI" w:eastAsia="Cambria" w:hAnsi="Segoe UI" w:cs="Segoe UI"/>
                <w:sz w:val="18"/>
                <w:szCs w:val="18"/>
                <w:vertAlign w:val="superscript"/>
              </w:rPr>
              <w:t>2</w:t>
            </w:r>
          </w:p>
        </w:tc>
        <w:tc>
          <w:tcPr>
            <w:tcW w:w="3152" w:type="dxa"/>
            <w:shd w:val="clear" w:color="auto" w:fill="E8E8E8"/>
            <w:vAlign w:val="center"/>
          </w:tcPr>
          <w:p w:rsidR="00272EF4" w:rsidRPr="00272EF4" w:rsidRDefault="00272EF4" w:rsidP="00082489">
            <w:pPr>
              <w:spacing w:after="0"/>
              <w:rPr>
                <w:rFonts w:ascii="Segoe UI" w:eastAsia="Cambria" w:hAnsi="Segoe UI" w:cs="Segoe UI"/>
                <w:sz w:val="18"/>
                <w:szCs w:val="18"/>
                <w:vertAlign w:val="superscript"/>
              </w:rPr>
            </w:pPr>
            <w:r w:rsidRPr="00272EF4">
              <w:rPr>
                <w:rFonts w:ascii="Segoe UI" w:eastAsia="Cambria" w:hAnsi="Segoe UI" w:cs="Segoe UI"/>
                <w:sz w:val="18"/>
                <w:szCs w:val="18"/>
              </w:rPr>
              <w:t>348,000 km</w:t>
            </w:r>
            <w:r w:rsidRPr="00272EF4">
              <w:rPr>
                <w:rFonts w:ascii="Segoe UI" w:eastAsia="Cambria" w:hAnsi="Segoe UI" w:cs="Segoe UI"/>
                <w:sz w:val="18"/>
                <w:szCs w:val="18"/>
                <w:vertAlign w:val="superscript"/>
              </w:rPr>
              <w:t>2</w:t>
            </w:r>
          </w:p>
        </w:tc>
        <w:tc>
          <w:tcPr>
            <w:tcW w:w="3124" w:type="dxa"/>
            <w:shd w:val="clear" w:color="auto" w:fill="E8E8E8"/>
            <w:vAlign w:val="center"/>
          </w:tcPr>
          <w:p w:rsidR="00272EF4" w:rsidRPr="00272EF4" w:rsidRDefault="00272EF4" w:rsidP="00082489">
            <w:pPr>
              <w:spacing w:after="0"/>
              <w:rPr>
                <w:rFonts w:ascii="Segoe UI" w:eastAsia="Cambria" w:hAnsi="Segoe UI" w:cs="Segoe UI"/>
                <w:sz w:val="18"/>
                <w:szCs w:val="18"/>
                <w:vertAlign w:val="superscript"/>
              </w:rPr>
            </w:pPr>
            <w:r w:rsidRPr="00272EF4">
              <w:rPr>
                <w:rFonts w:ascii="Segoe UI" w:eastAsia="Cambria" w:hAnsi="Segoe UI" w:cs="Segoe UI"/>
                <w:sz w:val="18"/>
                <w:szCs w:val="18"/>
              </w:rPr>
              <w:t>344,400 km</w:t>
            </w:r>
            <w:r w:rsidRPr="00272EF4">
              <w:rPr>
                <w:rFonts w:ascii="Segoe UI" w:eastAsia="Cambria" w:hAnsi="Segoe UI" w:cs="Segoe UI"/>
                <w:sz w:val="18"/>
                <w:szCs w:val="18"/>
                <w:vertAlign w:val="superscript"/>
              </w:rPr>
              <w:t>2</w:t>
            </w:r>
          </w:p>
        </w:tc>
      </w:tr>
      <w:tr w:rsidR="00272EF4" w:rsidRPr="00272EF4" w:rsidTr="00082489">
        <w:trPr>
          <w:trHeight w:val="2688"/>
          <w:tblCellSpacing w:w="28" w:type="dxa"/>
          <w:jc w:val="center"/>
        </w:trPr>
        <w:tc>
          <w:tcPr>
            <w:tcW w:w="3095" w:type="dxa"/>
            <w:shd w:val="clear" w:color="auto" w:fill="E8E8E8"/>
          </w:tcPr>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Includes:</w:t>
            </w:r>
          </w:p>
          <w:p w:rsidR="00272EF4" w:rsidRPr="00272EF4" w:rsidRDefault="00272EF4" w:rsidP="00082489">
            <w:pPr>
              <w:numPr>
                <w:ilvl w:val="0"/>
                <w:numId w:val="42"/>
              </w:numPr>
              <w:spacing w:after="0"/>
              <w:ind w:left="426"/>
              <w:rPr>
                <w:rFonts w:ascii="Segoe UI" w:eastAsia="Cambria" w:hAnsi="Segoe UI" w:cs="Segoe UI"/>
                <w:sz w:val="18"/>
                <w:szCs w:val="18"/>
              </w:rPr>
            </w:pPr>
            <w:r w:rsidRPr="00272EF4">
              <w:rPr>
                <w:rFonts w:ascii="Segoe UI" w:eastAsia="Cambria" w:hAnsi="Segoe UI" w:cs="Segoe UI"/>
                <w:sz w:val="18"/>
                <w:szCs w:val="18"/>
              </w:rPr>
              <w:t>approximately 70 Commonwealth islands</w:t>
            </w:r>
          </w:p>
          <w:p w:rsidR="00272EF4" w:rsidRPr="00272EF4" w:rsidRDefault="00272EF4" w:rsidP="00082489">
            <w:pPr>
              <w:numPr>
                <w:ilvl w:val="0"/>
                <w:numId w:val="42"/>
              </w:numPr>
              <w:spacing w:after="0"/>
              <w:ind w:left="426"/>
              <w:rPr>
                <w:rFonts w:ascii="Segoe UI" w:eastAsia="Cambria" w:hAnsi="Segoe UI" w:cs="Segoe UI"/>
                <w:sz w:val="18"/>
                <w:szCs w:val="18"/>
              </w:rPr>
            </w:pPr>
            <w:r w:rsidRPr="00272EF4">
              <w:rPr>
                <w:rFonts w:ascii="Segoe UI" w:eastAsia="Cambria" w:hAnsi="Segoe UI" w:cs="Segoe UI"/>
                <w:sz w:val="18"/>
                <w:szCs w:val="18"/>
              </w:rPr>
              <w:t>all waters seaward of low water mark (excluding Queensland internal waters)</w:t>
            </w:r>
          </w:p>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 xml:space="preserve">Does </w:t>
            </w:r>
            <w:r w:rsidRPr="00272EF4">
              <w:rPr>
                <w:rFonts w:ascii="Segoe UI" w:eastAsia="Cambria" w:hAnsi="Segoe UI" w:cs="Segoe UI"/>
                <w:sz w:val="18"/>
                <w:szCs w:val="18"/>
                <w:u w:val="single"/>
              </w:rPr>
              <w:t>NOT</w:t>
            </w:r>
            <w:r w:rsidRPr="00272EF4">
              <w:rPr>
                <w:rFonts w:ascii="Segoe UI" w:eastAsia="Cambria" w:hAnsi="Segoe UI" w:cs="Segoe UI"/>
                <w:sz w:val="18"/>
                <w:szCs w:val="18"/>
              </w:rPr>
              <w:t xml:space="preserve"> include:</w:t>
            </w:r>
          </w:p>
          <w:p w:rsidR="00272EF4" w:rsidRPr="00272EF4" w:rsidRDefault="00272EF4" w:rsidP="00082489">
            <w:pPr>
              <w:numPr>
                <w:ilvl w:val="0"/>
                <w:numId w:val="42"/>
              </w:numPr>
              <w:spacing w:after="0"/>
              <w:ind w:left="426"/>
              <w:rPr>
                <w:rFonts w:ascii="Segoe UI" w:eastAsia="Cambria" w:hAnsi="Segoe UI" w:cs="Segoe UI"/>
                <w:sz w:val="18"/>
                <w:szCs w:val="18"/>
              </w:rPr>
            </w:pPr>
            <w:r w:rsidRPr="00272EF4">
              <w:rPr>
                <w:rFonts w:ascii="Segoe UI" w:eastAsia="Cambria" w:hAnsi="Segoe UI" w:cs="Segoe UI"/>
                <w:sz w:val="18"/>
                <w:szCs w:val="18"/>
              </w:rPr>
              <w:t>internal waters of Queensland</w:t>
            </w:r>
          </w:p>
          <w:p w:rsidR="00272EF4" w:rsidRPr="00272EF4" w:rsidRDefault="00272EF4" w:rsidP="00082489">
            <w:pPr>
              <w:numPr>
                <w:ilvl w:val="0"/>
                <w:numId w:val="42"/>
              </w:numPr>
              <w:spacing w:after="0"/>
              <w:ind w:left="426"/>
              <w:rPr>
                <w:rFonts w:ascii="Segoe UI" w:eastAsia="Cambria" w:hAnsi="Segoe UI" w:cs="Segoe UI"/>
                <w:sz w:val="18"/>
                <w:szCs w:val="18"/>
              </w:rPr>
            </w:pPr>
            <w:r w:rsidRPr="00272EF4">
              <w:rPr>
                <w:rFonts w:ascii="Segoe UI" w:eastAsia="Cambria" w:hAnsi="Segoe UI" w:cs="Segoe UI"/>
                <w:sz w:val="18"/>
                <w:szCs w:val="18"/>
              </w:rPr>
              <w:t>Queensland islands (about 980)</w:t>
            </w:r>
          </w:p>
        </w:tc>
        <w:tc>
          <w:tcPr>
            <w:tcW w:w="3152" w:type="dxa"/>
            <w:shd w:val="clear" w:color="auto" w:fill="E8E8E8"/>
          </w:tcPr>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Includes:</w:t>
            </w:r>
          </w:p>
          <w:p w:rsidR="00272EF4" w:rsidRPr="00272EF4" w:rsidRDefault="00272EF4" w:rsidP="00082489">
            <w:pPr>
              <w:numPr>
                <w:ilvl w:val="0"/>
                <w:numId w:val="41"/>
              </w:numPr>
              <w:spacing w:after="0"/>
              <w:rPr>
                <w:rFonts w:ascii="Segoe UI" w:eastAsia="Cambria" w:hAnsi="Segoe UI" w:cs="Segoe UI"/>
                <w:sz w:val="18"/>
                <w:szCs w:val="18"/>
              </w:rPr>
            </w:pPr>
            <w:r w:rsidRPr="00272EF4">
              <w:rPr>
                <w:rFonts w:ascii="Segoe UI" w:eastAsia="Cambria" w:hAnsi="Segoe UI" w:cs="Segoe UI"/>
                <w:sz w:val="18"/>
                <w:szCs w:val="18"/>
              </w:rPr>
              <w:t>all islands within outer boundary (about 1050)</w:t>
            </w:r>
          </w:p>
          <w:p w:rsidR="00272EF4" w:rsidRPr="00272EF4" w:rsidRDefault="00272EF4" w:rsidP="00082489">
            <w:pPr>
              <w:numPr>
                <w:ilvl w:val="0"/>
                <w:numId w:val="41"/>
              </w:numPr>
              <w:spacing w:after="0"/>
              <w:rPr>
                <w:rFonts w:ascii="Segoe UI" w:eastAsia="Cambria" w:hAnsi="Segoe UI" w:cs="Segoe UI"/>
                <w:sz w:val="18"/>
                <w:szCs w:val="18"/>
              </w:rPr>
            </w:pPr>
            <w:r w:rsidRPr="00272EF4">
              <w:rPr>
                <w:rFonts w:ascii="Segoe UI" w:eastAsia="Cambria" w:hAnsi="Segoe UI" w:cs="Segoe UI"/>
                <w:sz w:val="18"/>
                <w:szCs w:val="18"/>
              </w:rPr>
              <w:t>all waters seaward of low water mark (including internal waters of Queensland and port waters)</w:t>
            </w:r>
          </w:p>
          <w:p w:rsidR="00272EF4" w:rsidRPr="00272EF4" w:rsidRDefault="00272EF4" w:rsidP="00082489">
            <w:pPr>
              <w:numPr>
                <w:ilvl w:val="0"/>
                <w:numId w:val="41"/>
              </w:numPr>
              <w:spacing w:after="0"/>
              <w:rPr>
                <w:rFonts w:ascii="Segoe UI" w:eastAsia="Cambria" w:hAnsi="Segoe UI" w:cs="Segoe UI"/>
                <w:sz w:val="18"/>
                <w:szCs w:val="18"/>
              </w:rPr>
            </w:pPr>
            <w:r w:rsidRPr="00272EF4">
              <w:rPr>
                <w:rFonts w:ascii="Segoe UI" w:eastAsia="Cambria" w:hAnsi="Segoe UI" w:cs="Segoe UI"/>
                <w:sz w:val="18"/>
                <w:szCs w:val="18"/>
              </w:rPr>
              <w:t xml:space="preserve">all 12 trading ports </w:t>
            </w:r>
          </w:p>
        </w:tc>
        <w:tc>
          <w:tcPr>
            <w:tcW w:w="3124" w:type="dxa"/>
            <w:shd w:val="clear" w:color="auto" w:fill="E8E8E8"/>
          </w:tcPr>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Includes:</w:t>
            </w:r>
          </w:p>
          <w:p w:rsidR="00272EF4" w:rsidRPr="00272EF4" w:rsidRDefault="00272EF4" w:rsidP="00082489">
            <w:pPr>
              <w:numPr>
                <w:ilvl w:val="0"/>
                <w:numId w:val="42"/>
              </w:numPr>
              <w:spacing w:after="0"/>
              <w:ind w:left="445"/>
              <w:rPr>
                <w:rFonts w:ascii="Segoe UI" w:eastAsia="Cambria" w:hAnsi="Segoe UI" w:cs="Segoe UI"/>
                <w:sz w:val="18"/>
                <w:szCs w:val="18"/>
              </w:rPr>
            </w:pPr>
            <w:r w:rsidRPr="00272EF4">
              <w:rPr>
                <w:rFonts w:ascii="Segoe UI" w:eastAsia="Cambria" w:hAnsi="Segoe UI" w:cs="Segoe UI"/>
                <w:sz w:val="18"/>
                <w:szCs w:val="18"/>
              </w:rPr>
              <w:t>approximately 70 Commonwealth islands</w:t>
            </w:r>
          </w:p>
          <w:p w:rsidR="00272EF4" w:rsidRPr="00272EF4" w:rsidRDefault="00272EF4" w:rsidP="00082489">
            <w:pPr>
              <w:numPr>
                <w:ilvl w:val="0"/>
                <w:numId w:val="42"/>
              </w:numPr>
              <w:spacing w:after="0"/>
              <w:ind w:left="445"/>
              <w:rPr>
                <w:rFonts w:ascii="Segoe UI" w:eastAsia="Cambria" w:hAnsi="Segoe UI" w:cs="Segoe UI"/>
                <w:sz w:val="18"/>
                <w:szCs w:val="18"/>
              </w:rPr>
            </w:pPr>
            <w:r w:rsidRPr="00272EF4">
              <w:rPr>
                <w:rFonts w:ascii="Segoe UI" w:eastAsia="Cambria" w:hAnsi="Segoe UI" w:cs="Segoe UI"/>
                <w:sz w:val="18"/>
                <w:szCs w:val="18"/>
              </w:rPr>
              <w:t>all waters seaward of low water mark (excluding Queensland internal waters)</w:t>
            </w:r>
          </w:p>
          <w:p w:rsidR="00272EF4" w:rsidRPr="00272EF4" w:rsidRDefault="00272EF4" w:rsidP="00082489">
            <w:pPr>
              <w:spacing w:after="0"/>
              <w:rPr>
                <w:rFonts w:ascii="Segoe UI" w:eastAsia="Cambria" w:hAnsi="Segoe UI" w:cs="Segoe UI"/>
                <w:sz w:val="18"/>
                <w:szCs w:val="18"/>
              </w:rPr>
            </w:pPr>
            <w:r w:rsidRPr="00272EF4">
              <w:rPr>
                <w:rFonts w:ascii="Segoe UI" w:eastAsia="Cambria" w:hAnsi="Segoe UI" w:cs="Segoe UI"/>
                <w:sz w:val="18"/>
                <w:szCs w:val="18"/>
              </w:rPr>
              <w:t xml:space="preserve">Does </w:t>
            </w:r>
            <w:r w:rsidRPr="00272EF4">
              <w:rPr>
                <w:rFonts w:ascii="Segoe UI" w:eastAsia="Cambria" w:hAnsi="Segoe UI" w:cs="Segoe UI"/>
                <w:sz w:val="18"/>
                <w:szCs w:val="18"/>
                <w:u w:val="single"/>
              </w:rPr>
              <w:t>NOT</w:t>
            </w:r>
            <w:r w:rsidRPr="00272EF4">
              <w:rPr>
                <w:rFonts w:ascii="Segoe UI" w:eastAsia="Cambria" w:hAnsi="Segoe UI" w:cs="Segoe UI"/>
                <w:sz w:val="18"/>
                <w:szCs w:val="18"/>
              </w:rPr>
              <w:t xml:space="preserve"> include:</w:t>
            </w:r>
          </w:p>
          <w:p w:rsidR="00272EF4" w:rsidRPr="00272EF4" w:rsidRDefault="00272EF4" w:rsidP="00082489">
            <w:pPr>
              <w:numPr>
                <w:ilvl w:val="0"/>
                <w:numId w:val="42"/>
              </w:numPr>
              <w:spacing w:after="0"/>
              <w:ind w:left="445"/>
              <w:rPr>
                <w:rFonts w:ascii="Segoe UI" w:eastAsia="Cambria" w:hAnsi="Segoe UI" w:cs="Segoe UI"/>
                <w:sz w:val="18"/>
                <w:szCs w:val="18"/>
              </w:rPr>
            </w:pPr>
            <w:r w:rsidRPr="00272EF4">
              <w:rPr>
                <w:rFonts w:ascii="Segoe UI" w:eastAsia="Cambria" w:hAnsi="Segoe UI" w:cs="Segoe UI"/>
                <w:sz w:val="18"/>
                <w:szCs w:val="18"/>
              </w:rPr>
              <w:t>internal waters of Queensland</w:t>
            </w:r>
          </w:p>
          <w:p w:rsidR="00272EF4" w:rsidRPr="00272EF4" w:rsidRDefault="00272EF4" w:rsidP="00082489">
            <w:pPr>
              <w:numPr>
                <w:ilvl w:val="0"/>
                <w:numId w:val="42"/>
              </w:numPr>
              <w:spacing w:after="0"/>
              <w:ind w:left="445"/>
              <w:rPr>
                <w:rFonts w:ascii="Segoe UI" w:eastAsia="Cambria" w:hAnsi="Segoe UI" w:cs="Segoe UI"/>
                <w:sz w:val="18"/>
                <w:szCs w:val="18"/>
              </w:rPr>
            </w:pPr>
            <w:r w:rsidRPr="00272EF4">
              <w:rPr>
                <w:rFonts w:ascii="Segoe UI" w:eastAsia="Cambria" w:hAnsi="Segoe UI" w:cs="Segoe UI"/>
                <w:sz w:val="18"/>
                <w:szCs w:val="18"/>
              </w:rPr>
              <w:t>Queensland islands (about 980)</w:t>
            </w:r>
          </w:p>
          <w:p w:rsidR="00272EF4" w:rsidRPr="00272EF4" w:rsidRDefault="00272EF4" w:rsidP="00082489">
            <w:pPr>
              <w:numPr>
                <w:ilvl w:val="0"/>
                <w:numId w:val="42"/>
              </w:numPr>
              <w:spacing w:after="0"/>
              <w:ind w:left="445"/>
              <w:rPr>
                <w:rFonts w:ascii="Segoe UI" w:eastAsia="Cambria" w:hAnsi="Segoe UI" w:cs="Segoe UI"/>
                <w:sz w:val="18"/>
                <w:szCs w:val="18"/>
              </w:rPr>
            </w:pPr>
            <w:r w:rsidRPr="00272EF4">
              <w:rPr>
                <w:rFonts w:ascii="Segoe UI" w:eastAsia="Cambria" w:hAnsi="Segoe UI" w:cs="Segoe UI"/>
                <w:sz w:val="18"/>
                <w:szCs w:val="18"/>
              </w:rPr>
              <w:t>13 coastal exclusion areas</w:t>
            </w:r>
          </w:p>
        </w:tc>
      </w:tr>
    </w:tbl>
    <w:p w:rsidR="00CA0A5D" w:rsidRDefault="00CA0A5D" w:rsidP="002C6D92"/>
    <w:p w:rsidR="00BE3A71" w:rsidRDefault="00F5559F" w:rsidP="00BE3A71">
      <w:pPr>
        <w:pStyle w:val="Heading1"/>
      </w:pPr>
      <w:r>
        <w:t>An assessment of the Reef’s values and their future</w:t>
      </w:r>
    </w:p>
    <w:p w:rsidR="00BE3A71" w:rsidRDefault="00F3229D" w:rsidP="00BE3A71">
      <w:pPr>
        <w:pStyle w:val="Heading2"/>
      </w:pPr>
      <w:r>
        <w:t>A systematic and comprehensive approach</w:t>
      </w:r>
    </w:p>
    <w:p w:rsidR="00D96750" w:rsidRDefault="00B530F7" w:rsidP="00BE3A71">
      <w:r>
        <w:t>The</w:t>
      </w:r>
      <w:r w:rsidR="00F3229D">
        <w:t xml:space="preserve"> strategic assessment </w:t>
      </w:r>
      <w:r>
        <w:t xml:space="preserve">process </w:t>
      </w:r>
      <w:r w:rsidR="004F14C5">
        <w:t xml:space="preserve">for the Great Barrier Reef Region </w:t>
      </w:r>
      <w:r w:rsidR="00F3229D">
        <w:t xml:space="preserve">was guided by terms of reference and </w:t>
      </w:r>
      <w:r w:rsidR="005C7F58">
        <w:t xml:space="preserve">aligned with </w:t>
      </w:r>
      <w:r w:rsidR="007179FC">
        <w:t xml:space="preserve">the </w:t>
      </w:r>
      <w:r w:rsidR="00456A14">
        <w:t xml:space="preserve">Queensland Government’s </w:t>
      </w:r>
      <w:r w:rsidR="007179FC">
        <w:t>assessment</w:t>
      </w:r>
      <w:r w:rsidR="005C7F58">
        <w:t xml:space="preserve"> for </w:t>
      </w:r>
      <w:r w:rsidR="00F3229D">
        <w:t>the adjacent</w:t>
      </w:r>
      <w:r w:rsidR="00F5559F" w:rsidRPr="00F5559F">
        <w:t xml:space="preserve"> coastal zone </w:t>
      </w:r>
      <w:r w:rsidR="00F3229D">
        <w:t xml:space="preserve">through </w:t>
      </w:r>
      <w:r w:rsidR="00F5559F" w:rsidRPr="00F5559F">
        <w:t>a joint technical framework.</w:t>
      </w:r>
      <w:r w:rsidR="00D96750">
        <w:t xml:space="preserve"> </w:t>
      </w:r>
    </w:p>
    <w:p w:rsidR="00F5559F" w:rsidRDefault="00F5559F" w:rsidP="00F5559F">
      <w:pPr>
        <w:spacing w:before="240" w:after="20"/>
        <w:jc w:val="center"/>
      </w:pPr>
      <w:r>
        <w:rPr>
          <w:noProof/>
          <w:lang w:eastAsia="en-AU"/>
        </w:rPr>
        <w:lastRenderedPageBreak/>
        <w:drawing>
          <wp:inline distT="0" distB="0" distL="0" distR="0" wp14:anchorId="2DE98FE4" wp14:editId="7441F44B">
            <wp:extent cx="2438400" cy="4303060"/>
            <wp:effectExtent l="0" t="0" r="0" b="2540"/>
            <wp:docPr id="6" name="Picture 6" descr="Diagram showing the steps taken in the Strategic Assessment to meet its terms of reference. Chapter 1, introduction. Chapter 2, assessment approach. Chapter 3, current management. Chapter 4, matters of national environmental significance. Chapter 5, drivers and activities. Chapter 6, impacts. Chapter 7, condition and trend. Chapter 8, management effectiveness. Chapter 9, demonstration case studies. Chapter 10, resilience and risk. Chapter 11, projected condition. Chapter 12, recommendations. Chapter 13, adaptive management." title="Steps in the assessment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CPC_Strategic_Projects\3.1 GBRMP Strategic Assessment\Key Diagrams_Tables_Formatting_Images\SA Chapter Graphic\StratAssessChapterMasterGraphic3.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004" t="1447" r="2255" b="1013"/>
                    <a:stretch/>
                  </pic:blipFill>
                  <pic:spPr bwMode="auto">
                    <a:xfrm>
                      <a:off x="0" y="0"/>
                      <a:ext cx="2442170" cy="4309712"/>
                    </a:xfrm>
                    <a:prstGeom prst="rect">
                      <a:avLst/>
                    </a:prstGeom>
                    <a:noFill/>
                    <a:ln w="3175">
                      <a:noFill/>
                    </a:ln>
                    <a:extLst>
                      <a:ext uri="{53640926-AAD7-44D8-BBD7-CCE9431645EC}">
                        <a14:shadowObscured xmlns:a14="http://schemas.microsoft.com/office/drawing/2010/main"/>
                      </a:ext>
                    </a:extLst>
                  </pic:spPr>
                </pic:pic>
              </a:graphicData>
            </a:graphic>
          </wp:inline>
        </w:drawing>
      </w:r>
    </w:p>
    <w:p w:rsidR="00F5559F" w:rsidRPr="00317593" w:rsidRDefault="00D471C5" w:rsidP="007179FC">
      <w:pPr>
        <w:pStyle w:val="Figurecaption"/>
        <w:rPr>
          <w:sz w:val="22"/>
        </w:rPr>
      </w:pPr>
      <w:r w:rsidRPr="00317593">
        <w:rPr>
          <w:i w:val="0"/>
          <w:sz w:val="22"/>
        </w:rPr>
        <w:t xml:space="preserve">[Diagram of steps in </w:t>
      </w:r>
      <w:r w:rsidR="00D353E5" w:rsidRPr="00317593">
        <w:rPr>
          <w:i w:val="0"/>
          <w:sz w:val="22"/>
        </w:rPr>
        <w:t xml:space="preserve">the </w:t>
      </w:r>
      <w:r w:rsidRPr="00317593">
        <w:rPr>
          <w:i w:val="0"/>
          <w:sz w:val="22"/>
        </w:rPr>
        <w:t xml:space="preserve">assessment process] Caption: </w:t>
      </w:r>
      <w:r w:rsidR="007179FC" w:rsidRPr="00317593">
        <w:rPr>
          <w:sz w:val="22"/>
        </w:rPr>
        <w:t xml:space="preserve">The </w:t>
      </w:r>
      <w:r w:rsidR="00456A14" w:rsidRPr="00317593">
        <w:rPr>
          <w:sz w:val="22"/>
        </w:rPr>
        <w:t xml:space="preserve">Strategic Assessment Report </w:t>
      </w:r>
      <w:r w:rsidR="007179FC" w:rsidRPr="00317593">
        <w:rPr>
          <w:sz w:val="22"/>
        </w:rPr>
        <w:t>comprise</w:t>
      </w:r>
      <w:r w:rsidR="00456A14" w:rsidRPr="00317593">
        <w:rPr>
          <w:sz w:val="22"/>
        </w:rPr>
        <w:t>s</w:t>
      </w:r>
      <w:r w:rsidR="007179FC" w:rsidRPr="00317593">
        <w:rPr>
          <w:sz w:val="22"/>
        </w:rPr>
        <w:t xml:space="preserve"> a series of chapters where the values underpinning matters of national environmental significance </w:t>
      </w:r>
      <w:r w:rsidR="00B969F8" w:rsidRPr="00317593">
        <w:rPr>
          <w:sz w:val="22"/>
        </w:rPr>
        <w:t>are</w:t>
      </w:r>
      <w:r w:rsidR="007179FC" w:rsidRPr="00317593">
        <w:rPr>
          <w:sz w:val="22"/>
        </w:rPr>
        <w:t xml:space="preserve"> considered along with management of those values. Recommendations to improve management </w:t>
      </w:r>
      <w:r w:rsidR="00B969F8" w:rsidRPr="00317593">
        <w:rPr>
          <w:sz w:val="22"/>
        </w:rPr>
        <w:t>are</w:t>
      </w:r>
      <w:r w:rsidR="007179FC" w:rsidRPr="00317593">
        <w:rPr>
          <w:sz w:val="22"/>
        </w:rPr>
        <w:t xml:space="preserve"> provided</w:t>
      </w:r>
      <w:r w:rsidR="00D96750" w:rsidRPr="00317593">
        <w:rPr>
          <w:sz w:val="22"/>
        </w:rPr>
        <w:t xml:space="preserve"> and avenues for adaptive management </w:t>
      </w:r>
      <w:r w:rsidR="00381D38" w:rsidRPr="00317593">
        <w:rPr>
          <w:sz w:val="22"/>
        </w:rPr>
        <w:t>outlined</w:t>
      </w:r>
      <w:r w:rsidR="00F5559F" w:rsidRPr="00317593">
        <w:rPr>
          <w:sz w:val="22"/>
        </w:rPr>
        <w:t>.</w:t>
      </w:r>
    </w:p>
    <w:p w:rsidR="00476C0F" w:rsidRDefault="00FC5068" w:rsidP="00F5559F">
      <w:r w:rsidRPr="00FC5068">
        <w:t xml:space="preserve">Grading statements were used to standardise the assessments of the condition of values, impacts on values, management effectiveness and risk. For most assessments, trend was determined using the Outlook Report 2009 as a baseline. </w:t>
      </w:r>
      <w:r w:rsidR="00B969F8">
        <w:t>A</w:t>
      </w:r>
      <w:r w:rsidR="00476C0F">
        <w:t xml:space="preserve"> longer timeframe </w:t>
      </w:r>
      <w:r w:rsidR="00381D38">
        <w:t>was</w:t>
      </w:r>
      <w:r w:rsidR="00476C0F">
        <w:t xml:space="preserve"> adopted </w:t>
      </w:r>
      <w:r w:rsidR="00B969F8">
        <w:t>in assessing outstanding universal value so that it is</w:t>
      </w:r>
      <w:r w:rsidR="00476C0F">
        <w:t xml:space="preserve"> benchmarked with the world heritage property’s condition at the time of listing in 1981.</w:t>
      </w:r>
      <w:r w:rsidR="00476C0F" w:rsidRPr="00FA0C91">
        <w:t xml:space="preserve"> </w:t>
      </w:r>
    </w:p>
    <w:p w:rsidR="00F5559F" w:rsidRPr="00476C0F" w:rsidRDefault="00F5559F" w:rsidP="00F5559F">
      <w:r w:rsidRPr="00F5559F">
        <w:t xml:space="preserve">To reflect differences within the Region, </w:t>
      </w:r>
      <w:r w:rsidR="00476C0F">
        <w:t xml:space="preserve">the descriptions and assessments often distinguish between </w:t>
      </w:r>
      <w:r w:rsidR="00476C0F" w:rsidRPr="00476C0F">
        <w:t xml:space="preserve">four broad areas — </w:t>
      </w:r>
      <w:r w:rsidR="00B85D1F">
        <w:t xml:space="preserve">the </w:t>
      </w:r>
      <w:r w:rsidR="00476C0F" w:rsidRPr="00476C0F">
        <w:t xml:space="preserve">northern </w:t>
      </w:r>
      <w:r w:rsidR="00B85D1F">
        <w:t xml:space="preserve">third, inshore and </w:t>
      </w:r>
      <w:r w:rsidR="00476C0F" w:rsidRPr="00476C0F">
        <w:t xml:space="preserve">offshore, </w:t>
      </w:r>
      <w:r w:rsidR="00B85D1F">
        <w:t xml:space="preserve">and the </w:t>
      </w:r>
      <w:r w:rsidR="00476C0F" w:rsidRPr="00476C0F">
        <w:t xml:space="preserve">southern </w:t>
      </w:r>
      <w:r w:rsidR="00B85D1F">
        <w:t xml:space="preserve">two-thirds, </w:t>
      </w:r>
      <w:r w:rsidR="00476C0F" w:rsidRPr="00476C0F">
        <w:t>inshore and offshore — with the north-south dividing line</w:t>
      </w:r>
      <w:r w:rsidRPr="00476C0F">
        <w:t xml:space="preserve"> in the vicinity of Port Douglas</w:t>
      </w:r>
      <w:r w:rsidR="00476C0F" w:rsidRPr="00476C0F">
        <w:t>. Similar divisions are made for the Region’s catchment.</w:t>
      </w:r>
    </w:p>
    <w:p w:rsidR="001E5474" w:rsidRPr="001E5474" w:rsidRDefault="001E5474" w:rsidP="001E5474">
      <w:r w:rsidRPr="001E5474">
        <w:t xml:space="preserve">The strategic assessment </w:t>
      </w:r>
      <w:r w:rsidR="00381D38">
        <w:t>was</w:t>
      </w:r>
      <w:r w:rsidRPr="001E5474">
        <w:t xml:space="preserve"> based on the best available information as at June 2013, including scientific data, expert opinion, and Traditional Owner and stakeholder knowledge.</w:t>
      </w:r>
      <w:r w:rsidR="00476C0F">
        <w:t xml:space="preserve"> </w:t>
      </w:r>
      <w:r w:rsidR="00381D38">
        <w:t>The report</w:t>
      </w:r>
      <w:r w:rsidR="00476C0F">
        <w:t xml:space="preserve"> is fully referenced.</w:t>
      </w:r>
    </w:p>
    <w:p w:rsidR="001E5474" w:rsidRPr="001E5474" w:rsidRDefault="001E5474" w:rsidP="001E5474">
      <w:r w:rsidRPr="001E5474">
        <w:t>Throughout the assessment process, the Authority consulted with its expert and community advisory groups</w:t>
      </w:r>
      <w:r w:rsidR="00B969F8">
        <w:t>. There were also o</w:t>
      </w:r>
      <w:r w:rsidRPr="001E5474">
        <w:t xml:space="preserve">pportunities for </w:t>
      </w:r>
      <w:r w:rsidR="00456A14">
        <w:t xml:space="preserve">input from </w:t>
      </w:r>
      <w:r w:rsidRPr="001E5474">
        <w:t xml:space="preserve">broader Traditional Owner and stakeholder </w:t>
      </w:r>
      <w:r w:rsidR="00946C02">
        <w:t xml:space="preserve">groups </w:t>
      </w:r>
      <w:r w:rsidRPr="001E5474">
        <w:t>through purpose-designed workshops and follow-up surveys</w:t>
      </w:r>
      <w:r w:rsidR="00B969F8">
        <w:t>, plus meetings</w:t>
      </w:r>
      <w:r w:rsidRPr="001E5474">
        <w:t xml:space="preserve"> with a range of interested organisations, groups and individuals.</w:t>
      </w:r>
      <w:r w:rsidR="00BD1249" w:rsidRPr="00BD1249">
        <w:t xml:space="preserve"> </w:t>
      </w:r>
      <w:r w:rsidR="00BD1249">
        <w:t xml:space="preserve">Public consultation on </w:t>
      </w:r>
      <w:r w:rsidR="00946C02">
        <w:t xml:space="preserve">the </w:t>
      </w:r>
      <w:r w:rsidR="00BD1249">
        <w:t xml:space="preserve">draft strategic </w:t>
      </w:r>
      <w:r w:rsidR="00BD1249">
        <w:lastRenderedPageBreak/>
        <w:t>assessment and program reports for both the Region and the coastal zone took place over a three-month period from November 2013.</w:t>
      </w:r>
    </w:p>
    <w:p w:rsidR="001E5474" w:rsidRDefault="00B969F8" w:rsidP="00BD1249">
      <w:r>
        <w:t xml:space="preserve">Management </w:t>
      </w:r>
      <w:r w:rsidRPr="00A357FA">
        <w:t xml:space="preserve">effectiveness </w:t>
      </w:r>
      <w:r>
        <w:t xml:space="preserve">was independently assessed by a </w:t>
      </w:r>
      <w:r w:rsidRPr="00A357FA">
        <w:t xml:space="preserve">team of three assessors </w:t>
      </w:r>
      <w:r w:rsidR="00456A14">
        <w:t>with</w:t>
      </w:r>
      <w:r>
        <w:t xml:space="preserve"> </w:t>
      </w:r>
      <w:r w:rsidRPr="00A357FA">
        <w:t>comprehensive knowledge of protected area management</w:t>
      </w:r>
      <w:r>
        <w:t>, particularly</w:t>
      </w:r>
      <w:r w:rsidRPr="00A357FA">
        <w:t xml:space="preserve"> in the Queensland marine environment. </w:t>
      </w:r>
      <w:r>
        <w:t>In addition, independent consultants reviewed</w:t>
      </w:r>
      <w:r w:rsidR="001E5474" w:rsidRPr="001E5474">
        <w:t xml:space="preserve"> the draft </w:t>
      </w:r>
      <w:r w:rsidRPr="001E5474">
        <w:t xml:space="preserve">strategic assessment </w:t>
      </w:r>
      <w:r>
        <w:t>a</w:t>
      </w:r>
      <w:r w:rsidRPr="001E5474">
        <w:t>nd program report</w:t>
      </w:r>
      <w:r>
        <w:t>s.</w:t>
      </w:r>
      <w:r w:rsidRPr="001E5474">
        <w:t xml:space="preserve"> </w:t>
      </w:r>
    </w:p>
    <w:p w:rsidR="00BE3A71" w:rsidRDefault="00F5559F" w:rsidP="00BE3A71">
      <w:pPr>
        <w:pStyle w:val="Heading2"/>
      </w:pPr>
      <w:r>
        <w:t>How the Reef is managed today</w:t>
      </w:r>
    </w:p>
    <w:p w:rsidR="009F0943" w:rsidRDefault="009F0943" w:rsidP="009F0943">
      <w:r w:rsidRPr="009F0943">
        <w:t xml:space="preserve">Both the Australian and Queensland governments have direct legislative responsibilities </w:t>
      </w:r>
      <w:r w:rsidR="00946C02">
        <w:t>for management of</w:t>
      </w:r>
      <w:r>
        <w:t xml:space="preserve"> the Great Barrier Reef.</w:t>
      </w:r>
      <w:r w:rsidRPr="009F0943">
        <w:t xml:space="preserve"> </w:t>
      </w:r>
      <w:r w:rsidR="00BD1249" w:rsidRPr="00BD1249">
        <w:rPr>
          <w:lang w:val="en"/>
        </w:rPr>
        <w:t xml:space="preserve">Through an intergovernmental agreement, the Australian and Queensland governments </w:t>
      </w:r>
      <w:r>
        <w:rPr>
          <w:lang w:val="en"/>
        </w:rPr>
        <w:t>work</w:t>
      </w:r>
      <w:r w:rsidR="00BD1249" w:rsidRPr="00BD1249">
        <w:rPr>
          <w:lang w:val="en"/>
        </w:rPr>
        <w:t xml:space="preserve"> together for </w:t>
      </w:r>
      <w:r>
        <w:rPr>
          <w:lang w:val="en"/>
        </w:rPr>
        <w:t>its</w:t>
      </w:r>
      <w:r w:rsidR="00BD1249" w:rsidRPr="00BD1249">
        <w:rPr>
          <w:lang w:val="en"/>
        </w:rPr>
        <w:t xml:space="preserve"> long-term protection and conservation. </w:t>
      </w:r>
      <w:r>
        <w:rPr>
          <w:lang w:val="en"/>
        </w:rPr>
        <w:t>A</w:t>
      </w:r>
      <w:r>
        <w:t xml:space="preserve"> M</w:t>
      </w:r>
      <w:r w:rsidRPr="008F5B0F">
        <w:t xml:space="preserve">inisterial </w:t>
      </w:r>
      <w:r>
        <w:t>F</w:t>
      </w:r>
      <w:r w:rsidRPr="008F5B0F">
        <w:t xml:space="preserve">orum </w:t>
      </w:r>
      <w:r w:rsidR="00082489">
        <w:t>made up</w:t>
      </w:r>
      <w:r w:rsidR="00082489" w:rsidRPr="008F5B0F">
        <w:t xml:space="preserve"> </w:t>
      </w:r>
      <w:r w:rsidRPr="008F5B0F">
        <w:t>of two ministers from each government</w:t>
      </w:r>
      <w:r>
        <w:t xml:space="preserve"> </w:t>
      </w:r>
      <w:r w:rsidRPr="008F5B0F">
        <w:t>oversee</w:t>
      </w:r>
      <w:r>
        <w:t>s</w:t>
      </w:r>
      <w:r w:rsidRPr="008F5B0F">
        <w:t xml:space="preserve"> implementation of th</w:t>
      </w:r>
      <w:r>
        <w:t>e a</w:t>
      </w:r>
      <w:r w:rsidRPr="008F5B0F">
        <w:t xml:space="preserve">greement. </w:t>
      </w:r>
    </w:p>
    <w:p w:rsidR="00456A14" w:rsidRDefault="00BD1249" w:rsidP="00EF62CE">
      <w:r>
        <w:t xml:space="preserve">A number of </w:t>
      </w:r>
      <w:r w:rsidRPr="00BD1249">
        <w:t xml:space="preserve">Australian and Queensland government agencies </w:t>
      </w:r>
      <w:r w:rsidR="00456A14">
        <w:t>have specific</w:t>
      </w:r>
      <w:r>
        <w:t xml:space="preserve"> responsibilities to</w:t>
      </w:r>
      <w:r w:rsidRPr="00BD1249">
        <w:t xml:space="preserve"> regulate access and to control or mitigate impacts. </w:t>
      </w:r>
    </w:p>
    <w:p w:rsidR="003C19EE" w:rsidRDefault="003C19EE" w:rsidP="00EF62CE">
      <w:pPr>
        <w:rPr>
          <w:rFonts w:cs="Arial"/>
        </w:rPr>
      </w:pPr>
      <w:r w:rsidRPr="003C19EE">
        <w:rPr>
          <w:rFonts w:cs="Arial"/>
        </w:rPr>
        <w:t>In addition,</w:t>
      </w:r>
      <w:r>
        <w:rPr>
          <w:rFonts w:cs="Arial"/>
        </w:rPr>
        <w:t xml:space="preserve"> many other organisations</w:t>
      </w:r>
      <w:r w:rsidRPr="003C19EE">
        <w:rPr>
          <w:rFonts w:cs="Arial"/>
        </w:rPr>
        <w:t xml:space="preserve"> and individuals directly participate in </w:t>
      </w:r>
      <w:r w:rsidR="00EF62CE" w:rsidRPr="003C19EE">
        <w:rPr>
          <w:rFonts w:cs="Arial"/>
        </w:rPr>
        <w:t xml:space="preserve">Reef </w:t>
      </w:r>
      <w:r w:rsidRPr="003C19EE">
        <w:rPr>
          <w:rFonts w:cs="Arial"/>
        </w:rPr>
        <w:t>protection and management through partnership and stewardship arrangements</w:t>
      </w:r>
      <w:r w:rsidR="00456A14">
        <w:rPr>
          <w:rFonts w:cs="Arial"/>
        </w:rPr>
        <w:t xml:space="preserve"> in the Region and its catchment</w:t>
      </w:r>
      <w:r w:rsidRPr="003C19EE">
        <w:rPr>
          <w:rFonts w:cs="Arial"/>
        </w:rPr>
        <w:t xml:space="preserve">. Examples include: </w:t>
      </w:r>
    </w:p>
    <w:p w:rsidR="003C19EE" w:rsidRPr="003C19EE" w:rsidRDefault="003C19EE" w:rsidP="003C19EE">
      <w:pPr>
        <w:pStyle w:val="ListParagraph"/>
        <w:numPr>
          <w:ilvl w:val="0"/>
          <w:numId w:val="14"/>
        </w:numPr>
        <w:spacing w:after="0" w:line="240" w:lineRule="auto"/>
        <w:ind w:left="709"/>
        <w:rPr>
          <w:rFonts w:cs="Arial"/>
          <w:bCs/>
          <w:szCs w:val="21"/>
        </w:rPr>
      </w:pPr>
      <w:r w:rsidRPr="003C19EE">
        <w:rPr>
          <w:rStyle w:val="Strong"/>
          <w:rFonts w:cs="Arial"/>
          <w:b w:val="0"/>
          <w:szCs w:val="21"/>
        </w:rPr>
        <w:t xml:space="preserve">Traditional Owners — </w:t>
      </w:r>
      <w:r w:rsidRPr="003C19EE">
        <w:rPr>
          <w:rFonts w:cs="Arial"/>
          <w:bCs/>
          <w:szCs w:val="21"/>
          <w:lang w:val="en"/>
        </w:rPr>
        <w:t>working with the Authority to protect cultural and heritage values, conserve biodiversity and enhance the resilience of the Great Barrier Reef</w:t>
      </w:r>
    </w:p>
    <w:p w:rsidR="003C19EE" w:rsidRPr="003C19EE" w:rsidRDefault="00EF62CE" w:rsidP="003C19EE">
      <w:pPr>
        <w:pStyle w:val="ListParagraph"/>
        <w:numPr>
          <w:ilvl w:val="0"/>
          <w:numId w:val="13"/>
        </w:numPr>
        <w:spacing w:after="60" w:line="240" w:lineRule="auto"/>
        <w:ind w:left="709" w:hanging="425"/>
        <w:contextualSpacing w:val="0"/>
        <w:rPr>
          <w:rStyle w:val="Strong"/>
          <w:rFonts w:cs="Arial"/>
          <w:b w:val="0"/>
          <w:szCs w:val="21"/>
        </w:rPr>
      </w:pPr>
      <w:r>
        <w:rPr>
          <w:rStyle w:val="Strong"/>
          <w:rFonts w:cs="Arial"/>
          <w:b w:val="0"/>
          <w:szCs w:val="21"/>
        </w:rPr>
        <w:t>l</w:t>
      </w:r>
      <w:r w:rsidR="003C19EE" w:rsidRPr="003C19EE">
        <w:rPr>
          <w:rStyle w:val="Strong"/>
          <w:rFonts w:cs="Arial"/>
          <w:b w:val="0"/>
          <w:szCs w:val="21"/>
        </w:rPr>
        <w:t>ocal governments — responsible for local planning and development decisions and providing public services such as local roads, waste removal and water treatment within the catchment</w:t>
      </w:r>
    </w:p>
    <w:p w:rsidR="003C19EE" w:rsidRPr="003C19EE" w:rsidRDefault="00EF62CE" w:rsidP="003C19EE">
      <w:pPr>
        <w:pStyle w:val="ListParagraph"/>
        <w:numPr>
          <w:ilvl w:val="0"/>
          <w:numId w:val="13"/>
        </w:numPr>
        <w:spacing w:after="60" w:line="240" w:lineRule="auto"/>
        <w:ind w:left="709" w:hanging="425"/>
        <w:contextualSpacing w:val="0"/>
        <w:rPr>
          <w:rStyle w:val="Strong"/>
          <w:rFonts w:cs="Arial"/>
          <w:b w:val="0"/>
          <w:szCs w:val="21"/>
        </w:rPr>
      </w:pPr>
      <w:r>
        <w:rPr>
          <w:rStyle w:val="Strong"/>
          <w:rFonts w:cs="Arial"/>
          <w:b w:val="0"/>
          <w:szCs w:val="21"/>
        </w:rPr>
        <w:t>n</w:t>
      </w:r>
      <w:r w:rsidR="003C19EE" w:rsidRPr="003C19EE">
        <w:rPr>
          <w:rStyle w:val="Strong"/>
          <w:rFonts w:cs="Arial"/>
          <w:b w:val="0"/>
          <w:szCs w:val="21"/>
        </w:rPr>
        <w:t>atural resource management bodies —</w:t>
      </w:r>
      <w:r w:rsidR="00456A14">
        <w:rPr>
          <w:rStyle w:val="Strong"/>
          <w:rFonts w:cs="Arial"/>
          <w:b w:val="0"/>
          <w:szCs w:val="21"/>
        </w:rPr>
        <w:t xml:space="preserve"> </w:t>
      </w:r>
      <w:r w:rsidR="003C19EE">
        <w:rPr>
          <w:rStyle w:val="Strong"/>
          <w:rFonts w:cs="Arial"/>
          <w:b w:val="0"/>
          <w:szCs w:val="21"/>
        </w:rPr>
        <w:t>s</w:t>
      </w:r>
      <w:r w:rsidR="003C19EE" w:rsidRPr="003C19EE">
        <w:rPr>
          <w:rStyle w:val="Strong"/>
          <w:rFonts w:cs="Arial"/>
          <w:b w:val="0"/>
          <w:szCs w:val="21"/>
        </w:rPr>
        <w:t>upporting natural resource management activities in the catchment</w:t>
      </w:r>
    </w:p>
    <w:p w:rsidR="003C19EE" w:rsidRPr="003C19EE" w:rsidRDefault="00EF62CE" w:rsidP="003C19EE">
      <w:pPr>
        <w:pStyle w:val="ListParagraph"/>
        <w:numPr>
          <w:ilvl w:val="0"/>
          <w:numId w:val="13"/>
        </w:numPr>
        <w:spacing w:after="60" w:line="240" w:lineRule="auto"/>
        <w:ind w:left="709" w:hanging="425"/>
        <w:contextualSpacing w:val="0"/>
        <w:rPr>
          <w:rStyle w:val="Strong"/>
          <w:rFonts w:cs="Arial"/>
          <w:b w:val="0"/>
          <w:szCs w:val="21"/>
        </w:rPr>
      </w:pPr>
      <w:r>
        <w:rPr>
          <w:rStyle w:val="Strong"/>
          <w:rFonts w:cs="Arial"/>
          <w:b w:val="0"/>
          <w:szCs w:val="21"/>
        </w:rPr>
        <w:t>r</w:t>
      </w:r>
      <w:r w:rsidR="003C19EE" w:rsidRPr="003C19EE">
        <w:rPr>
          <w:rStyle w:val="Strong"/>
          <w:rFonts w:cs="Arial"/>
          <w:b w:val="0"/>
          <w:szCs w:val="21"/>
        </w:rPr>
        <w:t xml:space="preserve">esearch institutions — </w:t>
      </w:r>
      <w:r w:rsidR="003C19EE">
        <w:rPr>
          <w:rStyle w:val="Strong"/>
          <w:rFonts w:cs="Arial"/>
          <w:b w:val="0"/>
          <w:szCs w:val="21"/>
        </w:rPr>
        <w:t>p</w:t>
      </w:r>
      <w:r w:rsidR="003C19EE" w:rsidRPr="003C19EE">
        <w:rPr>
          <w:rStyle w:val="Strong"/>
          <w:rFonts w:cs="Arial"/>
          <w:b w:val="0"/>
          <w:szCs w:val="21"/>
        </w:rPr>
        <w:t>roviding improved knowledge about the Great Barrier Reef and advice on its implications for management</w:t>
      </w:r>
    </w:p>
    <w:p w:rsidR="003C19EE" w:rsidRPr="003C19EE" w:rsidRDefault="00EF62CE" w:rsidP="003C19EE">
      <w:pPr>
        <w:pStyle w:val="ListParagraph"/>
        <w:numPr>
          <w:ilvl w:val="0"/>
          <w:numId w:val="13"/>
        </w:numPr>
        <w:spacing w:after="60" w:line="240" w:lineRule="auto"/>
        <w:ind w:left="709" w:hanging="425"/>
        <w:contextualSpacing w:val="0"/>
        <w:rPr>
          <w:rStyle w:val="Strong"/>
          <w:rFonts w:cs="Arial"/>
          <w:b w:val="0"/>
          <w:szCs w:val="21"/>
        </w:rPr>
      </w:pPr>
      <w:r>
        <w:rPr>
          <w:rStyle w:val="Strong"/>
          <w:rFonts w:cs="Arial"/>
          <w:b w:val="0"/>
          <w:szCs w:val="21"/>
        </w:rPr>
        <w:t xml:space="preserve">industries, community groups and </w:t>
      </w:r>
      <w:r w:rsidR="003C19EE" w:rsidRPr="003C19EE">
        <w:rPr>
          <w:rStyle w:val="Strong"/>
          <w:rFonts w:cs="Arial"/>
          <w:b w:val="0"/>
          <w:szCs w:val="21"/>
        </w:rPr>
        <w:t>individual</w:t>
      </w:r>
      <w:r>
        <w:rPr>
          <w:rStyle w:val="Strong"/>
          <w:rFonts w:cs="Arial"/>
          <w:b w:val="0"/>
          <w:szCs w:val="21"/>
        </w:rPr>
        <w:t>s</w:t>
      </w:r>
      <w:r w:rsidR="00456A14">
        <w:rPr>
          <w:rStyle w:val="Strong"/>
          <w:rFonts w:cs="Arial"/>
          <w:b w:val="0"/>
          <w:szCs w:val="21"/>
        </w:rPr>
        <w:t xml:space="preserve"> </w:t>
      </w:r>
      <w:r w:rsidR="003C19EE" w:rsidRPr="003C19EE">
        <w:rPr>
          <w:rStyle w:val="Strong"/>
          <w:rFonts w:cs="Arial"/>
          <w:b w:val="0"/>
          <w:szCs w:val="21"/>
        </w:rPr>
        <w:t xml:space="preserve">— </w:t>
      </w:r>
      <w:r>
        <w:rPr>
          <w:rStyle w:val="Strong"/>
          <w:rFonts w:cs="Arial"/>
          <w:b w:val="0"/>
          <w:szCs w:val="21"/>
        </w:rPr>
        <w:t>o</w:t>
      </w:r>
      <w:r w:rsidR="003C19EE" w:rsidRPr="003C19EE">
        <w:rPr>
          <w:rStyle w:val="Strong"/>
          <w:rFonts w:cs="Arial"/>
          <w:b w:val="0"/>
          <w:szCs w:val="21"/>
        </w:rPr>
        <w:t>rganising and participating in programs that contribute to protection and management</w:t>
      </w:r>
    </w:p>
    <w:p w:rsidR="003C19EE" w:rsidRPr="00EF62CE" w:rsidRDefault="00EF62CE" w:rsidP="003C19EE">
      <w:pPr>
        <w:pStyle w:val="ListParagraph"/>
        <w:numPr>
          <w:ilvl w:val="0"/>
          <w:numId w:val="13"/>
        </w:numPr>
        <w:spacing w:after="0" w:line="240" w:lineRule="auto"/>
        <w:ind w:left="709" w:hanging="425"/>
        <w:contextualSpacing w:val="0"/>
        <w:rPr>
          <w:b/>
        </w:rPr>
      </w:pPr>
      <w:proofErr w:type="gramStart"/>
      <w:r>
        <w:rPr>
          <w:rStyle w:val="Strong"/>
          <w:rFonts w:cs="Arial"/>
          <w:b w:val="0"/>
          <w:szCs w:val="21"/>
        </w:rPr>
        <w:t>s</w:t>
      </w:r>
      <w:r w:rsidR="003C19EE" w:rsidRPr="00EF62CE">
        <w:rPr>
          <w:rStyle w:val="Strong"/>
          <w:rFonts w:cs="Arial"/>
          <w:b w:val="0"/>
          <w:szCs w:val="21"/>
        </w:rPr>
        <w:t>chools</w:t>
      </w:r>
      <w:proofErr w:type="gramEnd"/>
      <w:r w:rsidRPr="00EF62CE">
        <w:rPr>
          <w:rStyle w:val="Strong"/>
          <w:rFonts w:cs="Arial"/>
          <w:b w:val="0"/>
          <w:szCs w:val="21"/>
        </w:rPr>
        <w:t xml:space="preserve"> — </w:t>
      </w:r>
      <w:r>
        <w:rPr>
          <w:rStyle w:val="Strong"/>
          <w:rFonts w:cs="Arial"/>
          <w:b w:val="0"/>
          <w:szCs w:val="21"/>
        </w:rPr>
        <w:t>e</w:t>
      </w:r>
      <w:r w:rsidR="003C19EE" w:rsidRPr="00EF62CE">
        <w:rPr>
          <w:rStyle w:val="Strong"/>
          <w:rFonts w:cs="Arial"/>
          <w:b w:val="0"/>
          <w:szCs w:val="21"/>
        </w:rPr>
        <w:t>ducat</w:t>
      </w:r>
      <w:r w:rsidRPr="00EF62CE">
        <w:rPr>
          <w:rStyle w:val="Strong"/>
          <w:rFonts w:cs="Arial"/>
          <w:b w:val="0"/>
          <w:szCs w:val="21"/>
        </w:rPr>
        <w:t>ing</w:t>
      </w:r>
      <w:r w:rsidR="003C19EE" w:rsidRPr="00EF62CE">
        <w:rPr>
          <w:rStyle w:val="Strong"/>
          <w:rFonts w:cs="Arial"/>
          <w:b w:val="0"/>
          <w:szCs w:val="21"/>
        </w:rPr>
        <w:t xml:space="preserve"> and engag</w:t>
      </w:r>
      <w:r w:rsidRPr="00EF62CE">
        <w:rPr>
          <w:rStyle w:val="Strong"/>
          <w:rFonts w:cs="Arial"/>
          <w:b w:val="0"/>
          <w:szCs w:val="21"/>
        </w:rPr>
        <w:t>ing</w:t>
      </w:r>
      <w:r w:rsidR="003C19EE" w:rsidRPr="00EF62CE">
        <w:rPr>
          <w:rStyle w:val="Strong"/>
          <w:rFonts w:cs="Arial"/>
          <w:b w:val="0"/>
          <w:szCs w:val="21"/>
        </w:rPr>
        <w:t xml:space="preserve"> students in marine activities and conservation</w:t>
      </w:r>
      <w:r>
        <w:rPr>
          <w:rStyle w:val="Strong"/>
          <w:rFonts w:cs="Arial"/>
          <w:b w:val="0"/>
          <w:szCs w:val="21"/>
        </w:rPr>
        <w:t>.</w:t>
      </w:r>
    </w:p>
    <w:p w:rsidR="009F0943" w:rsidRPr="009F0943" w:rsidRDefault="009F0943" w:rsidP="009F0943">
      <w:pPr>
        <w:spacing w:before="240" w:after="20" w:line="240" w:lineRule="auto"/>
        <w:ind w:left="-57"/>
        <w:jc w:val="center"/>
        <w:rPr>
          <w:rFonts w:ascii="Arial" w:hAnsi="Arial"/>
          <w:sz w:val="19"/>
        </w:rPr>
      </w:pPr>
      <w:r w:rsidRPr="009F0943">
        <w:rPr>
          <w:rFonts w:ascii="Arial" w:hAnsi="Arial"/>
          <w:noProof/>
          <w:sz w:val="19"/>
          <w:lang w:eastAsia="en-AU"/>
        </w:rPr>
        <w:lastRenderedPageBreak/>
        <w:drawing>
          <wp:inline distT="0" distB="0" distL="0" distR="0" wp14:anchorId="605B521C" wp14:editId="2A69EE5D">
            <wp:extent cx="6084000" cy="3943736"/>
            <wp:effectExtent l="19050" t="19050" r="12065" b="19050"/>
            <wp:docPr id="2" name="Picture 2" descr="A diagram showing the broad jurisdictional arrangements for the Great Barrier Reef, both Commonwealth and Queensland jurisdictions. Queensland territory extends from the land to the three nautical mile limit, Commonwealth Territory extends to the 200 nautical mile limit. The Region extends from mean low water to a boundary inside the 200 nautical mile limit. Fisheries management, within the Region and beyond, is a Queensland Government responsibility. The assessment and approval provisions of the Environment Protection and Biodiversity Conservation Act 1999 apply throughout the Region; however, its Commonwealth Area provisions apply only in Commonwealth Territory. " title="Jurisdictional boundaries for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a:picLocks noChangeAspect="1"/>
                    </pic:cNvPicPr>
                  </pic:nvPicPr>
                  <pic:blipFill rotWithShape="1">
                    <a:blip r:embed="rId12" cstate="print">
                      <a:extLst>
                        <a:ext uri="{28A0092B-C50C-407E-A947-70E740481C1C}">
                          <a14:useLocalDpi xmlns:a14="http://schemas.microsoft.com/office/drawing/2010/main" val="0"/>
                        </a:ext>
                      </a:extLst>
                    </a:blip>
                    <a:srcRect l="2412" t="9259" r="1131"/>
                    <a:stretch/>
                  </pic:blipFill>
                  <pic:spPr bwMode="auto">
                    <a:xfrm>
                      <a:off x="0" y="0"/>
                      <a:ext cx="6084000" cy="3943736"/>
                    </a:xfrm>
                    <a:prstGeom prst="rect">
                      <a:avLst/>
                    </a:prstGeom>
                    <a:ln w="3175">
                      <a:solidFill>
                        <a:srgbClr val="59534D"/>
                      </a:solidFill>
                    </a:ln>
                    <a:extLst>
                      <a:ext uri="{53640926-AAD7-44D8-BBD7-CCE9431645EC}">
                        <a14:shadowObscured xmlns:a14="http://schemas.microsoft.com/office/drawing/2010/main"/>
                      </a:ext>
                    </a:extLst>
                  </pic:spPr>
                </pic:pic>
              </a:graphicData>
            </a:graphic>
          </wp:inline>
        </w:drawing>
      </w:r>
    </w:p>
    <w:p w:rsidR="009F0943" w:rsidRPr="00317593" w:rsidRDefault="004334EA" w:rsidP="009F0943">
      <w:pPr>
        <w:pStyle w:val="Figurecaption"/>
        <w:rPr>
          <w:sz w:val="22"/>
        </w:rPr>
      </w:pPr>
      <w:r w:rsidRPr="00317593">
        <w:rPr>
          <w:i w:val="0"/>
          <w:sz w:val="22"/>
        </w:rPr>
        <w:t xml:space="preserve">[Diagram of </w:t>
      </w:r>
      <w:r w:rsidR="00D353E5" w:rsidRPr="00317593">
        <w:rPr>
          <w:i w:val="0"/>
          <w:sz w:val="22"/>
        </w:rPr>
        <w:t>jurisdictional boundaries for the Great Barrier Reef Region</w:t>
      </w:r>
      <w:r w:rsidRPr="00317593">
        <w:rPr>
          <w:i w:val="0"/>
          <w:sz w:val="22"/>
        </w:rPr>
        <w:t>] Caption:</w:t>
      </w:r>
      <w:r w:rsidRPr="00317593">
        <w:rPr>
          <w:sz w:val="22"/>
        </w:rPr>
        <w:t xml:space="preserve"> </w:t>
      </w:r>
      <w:r w:rsidR="00456A14" w:rsidRPr="00317593">
        <w:rPr>
          <w:sz w:val="22"/>
        </w:rPr>
        <w:t xml:space="preserve">Jurisdictional arrangements for the </w:t>
      </w:r>
      <w:r w:rsidR="009F0943" w:rsidRPr="00317593">
        <w:rPr>
          <w:sz w:val="22"/>
        </w:rPr>
        <w:t xml:space="preserve">Great Barrier Reef </w:t>
      </w:r>
      <w:r w:rsidR="00456A14" w:rsidRPr="00317593">
        <w:rPr>
          <w:sz w:val="22"/>
        </w:rPr>
        <w:t>are complex, involving</w:t>
      </w:r>
      <w:r w:rsidR="009F0943" w:rsidRPr="00317593">
        <w:rPr>
          <w:sz w:val="22"/>
        </w:rPr>
        <w:t xml:space="preserve"> both Commonwealth and Queensland </w:t>
      </w:r>
      <w:r w:rsidR="00456A14" w:rsidRPr="00317593">
        <w:rPr>
          <w:sz w:val="22"/>
        </w:rPr>
        <w:t>responsibilities</w:t>
      </w:r>
      <w:r w:rsidR="009F0943" w:rsidRPr="00317593">
        <w:rPr>
          <w:sz w:val="22"/>
        </w:rPr>
        <w:t>. An agreement to jointly manage marine parks ensures integrated field management of the</w:t>
      </w:r>
      <w:r w:rsidR="00A51E80" w:rsidRPr="00317593">
        <w:rPr>
          <w:sz w:val="22"/>
        </w:rPr>
        <w:t xml:space="preserve"> Great Barrier Reef Marine Park,</w:t>
      </w:r>
      <w:r w:rsidR="009F0943" w:rsidRPr="00317593">
        <w:rPr>
          <w:sz w:val="22"/>
        </w:rPr>
        <w:t xml:space="preserve"> the adjacent Great Barrier Reef Coast Marine Park</w:t>
      </w:r>
      <w:r w:rsidR="00A51E80" w:rsidRPr="00317593">
        <w:rPr>
          <w:sz w:val="22"/>
        </w:rPr>
        <w:t xml:space="preserve"> and island national parks</w:t>
      </w:r>
      <w:r w:rsidR="009F0943" w:rsidRPr="00317593">
        <w:rPr>
          <w:sz w:val="22"/>
        </w:rPr>
        <w:t xml:space="preserve">. Fisheries management, within the Region and beyond, is a Queensland Government responsibility. The assessment and approval provisions of the Environment Protection and Biodiversity Conservation Act apply throughout the Region; however, its Commonwealth marine area provisions apply only in Commonwealth Territory. </w:t>
      </w:r>
    </w:p>
    <w:p w:rsidR="00E62741" w:rsidRDefault="00BD1249" w:rsidP="00E62741">
      <w:r>
        <w:t>The</w:t>
      </w:r>
      <w:r w:rsidRPr="00BD1249">
        <w:t xml:space="preserve"> Authority’s management focus is the protection and conservation of the Great Barrier Reef </w:t>
      </w:r>
      <w:r w:rsidR="00082489">
        <w:t>Region</w:t>
      </w:r>
      <w:r w:rsidRPr="00BD1249">
        <w:t xml:space="preserve">. </w:t>
      </w:r>
      <w:r>
        <w:t>It</w:t>
      </w:r>
      <w:r w:rsidRPr="00BD1249">
        <w:t xml:space="preserve"> also assists in meeting Australia’s international responsibilities in relation to the environment and protection of the world heritage properties.</w:t>
      </w:r>
      <w:r>
        <w:t xml:space="preserve"> </w:t>
      </w:r>
      <w:r w:rsidRPr="00843AFF">
        <w:t xml:space="preserve">In managing the </w:t>
      </w:r>
      <w:r w:rsidR="00082489">
        <w:t>Region</w:t>
      </w:r>
      <w:r w:rsidRPr="00843AFF">
        <w:t xml:space="preserve">, the Authority must have regard to, and seek to act in a way that is consistent with, the objects of the </w:t>
      </w:r>
      <w:r w:rsidRPr="00BD1249">
        <w:rPr>
          <w:i/>
        </w:rPr>
        <w:t>Great Barrier Reef Marine Park Act 1975</w:t>
      </w:r>
      <w:r w:rsidRPr="00843AFF">
        <w:t>, the protection of the world heritage values</w:t>
      </w:r>
      <w:r w:rsidRPr="00EF62CE">
        <w:t>, and the principles of ecologically sustainable use</w:t>
      </w:r>
      <w:r w:rsidR="003C19EE" w:rsidRPr="00EF62CE">
        <w:t>.</w:t>
      </w:r>
      <w:r w:rsidR="00EF62CE" w:rsidRPr="00EF62CE">
        <w:t xml:space="preserve"> </w:t>
      </w:r>
    </w:p>
    <w:p w:rsidR="00E62741" w:rsidRPr="00E62741" w:rsidRDefault="00E62741" w:rsidP="00E62741">
      <w:r w:rsidRPr="00E62741">
        <w:t xml:space="preserve">Over the past four decades, the Authority has established strong and comprehensive management arrangements to protect the Reef and has progressively adapted them in response to emerging issues and improved understanding. </w:t>
      </w:r>
    </w:p>
    <w:p w:rsidR="00604002" w:rsidRPr="00604002" w:rsidRDefault="00604002" w:rsidP="00604002">
      <w:pPr>
        <w:spacing w:after="60"/>
      </w:pPr>
      <w:r>
        <w:t xml:space="preserve">[Start </w:t>
      </w:r>
      <w:r w:rsidR="002B4ED2">
        <w:t xml:space="preserve">of </w:t>
      </w:r>
      <w:r w:rsidRPr="00604002">
        <w:t>breakout box</w:t>
      </w:r>
      <w:r>
        <w:t>]</w:t>
      </w:r>
    </w:p>
    <w:p w:rsidR="00604002" w:rsidRPr="00604002" w:rsidRDefault="00604002" w:rsidP="00604002">
      <w:pPr>
        <w:spacing w:after="60"/>
      </w:pPr>
      <w:r w:rsidRPr="00604002">
        <w:t>TOOLS FOR MANAGING THE REEF</w:t>
      </w:r>
    </w:p>
    <w:p w:rsidR="00604002" w:rsidRPr="00604002" w:rsidRDefault="00604002" w:rsidP="00604002">
      <w:pPr>
        <w:spacing w:after="60"/>
      </w:pPr>
      <w:r w:rsidRPr="00604002">
        <w:t xml:space="preserve">The </w:t>
      </w:r>
      <w:r w:rsidRPr="00604002">
        <w:rPr>
          <w:i/>
        </w:rPr>
        <w:t xml:space="preserve">Great Barrier Reef Marine Park Act 1975 </w:t>
      </w:r>
      <w:r w:rsidRPr="00604002">
        <w:t xml:space="preserve">and its supporting regulations are the principal legislation for protection and management of the Great Barrier Reef. </w:t>
      </w:r>
    </w:p>
    <w:p w:rsidR="00604002" w:rsidRPr="00604002" w:rsidRDefault="00604002" w:rsidP="00604002">
      <w:pPr>
        <w:spacing w:after="60"/>
      </w:pPr>
      <w:r w:rsidRPr="00604002">
        <w:lastRenderedPageBreak/>
        <w:t>The Authority uses a wide range of management tools to achieve the Reef’s long-term protection, ecologically sustainable use, understanding and enjoyment:</w:t>
      </w:r>
    </w:p>
    <w:p w:rsidR="00604002" w:rsidRPr="00604002" w:rsidRDefault="00604002" w:rsidP="00604002">
      <w:pPr>
        <w:numPr>
          <w:ilvl w:val="0"/>
          <w:numId w:val="12"/>
        </w:numPr>
        <w:spacing w:after="60"/>
      </w:pPr>
      <w:r w:rsidRPr="00604002">
        <w:t>Acts and regulations</w:t>
      </w:r>
    </w:p>
    <w:p w:rsidR="00604002" w:rsidRPr="00604002" w:rsidRDefault="00604002" w:rsidP="00604002">
      <w:pPr>
        <w:numPr>
          <w:ilvl w:val="0"/>
          <w:numId w:val="12"/>
        </w:numPr>
        <w:spacing w:after="60"/>
      </w:pPr>
      <w:r w:rsidRPr="00604002">
        <w:t>Zoning Plan</w:t>
      </w:r>
    </w:p>
    <w:p w:rsidR="00604002" w:rsidRPr="00604002" w:rsidRDefault="00604002" w:rsidP="00604002">
      <w:pPr>
        <w:numPr>
          <w:ilvl w:val="0"/>
          <w:numId w:val="12"/>
        </w:numPr>
        <w:spacing w:after="60"/>
      </w:pPr>
      <w:r w:rsidRPr="00604002">
        <w:t>plans of management</w:t>
      </w:r>
    </w:p>
    <w:p w:rsidR="00604002" w:rsidRPr="00604002" w:rsidRDefault="00604002" w:rsidP="00604002">
      <w:pPr>
        <w:numPr>
          <w:ilvl w:val="0"/>
          <w:numId w:val="12"/>
        </w:numPr>
        <w:spacing w:after="60"/>
      </w:pPr>
      <w:r w:rsidRPr="00604002">
        <w:t>permits (including environmental impact assessment)</w:t>
      </w:r>
    </w:p>
    <w:p w:rsidR="00604002" w:rsidRPr="00604002" w:rsidRDefault="00604002" w:rsidP="00604002">
      <w:pPr>
        <w:numPr>
          <w:ilvl w:val="0"/>
          <w:numId w:val="12"/>
        </w:numPr>
        <w:spacing w:after="60"/>
      </w:pPr>
      <w:r w:rsidRPr="00604002">
        <w:t>fees and charges</w:t>
      </w:r>
    </w:p>
    <w:p w:rsidR="00604002" w:rsidRPr="00604002" w:rsidRDefault="00604002" w:rsidP="00604002">
      <w:pPr>
        <w:numPr>
          <w:ilvl w:val="0"/>
          <w:numId w:val="12"/>
        </w:numPr>
        <w:spacing w:after="60"/>
      </w:pPr>
      <w:r w:rsidRPr="00604002">
        <w:t>Traditional Owner agreements</w:t>
      </w:r>
    </w:p>
    <w:p w:rsidR="00604002" w:rsidRPr="00604002" w:rsidRDefault="00604002" w:rsidP="00604002">
      <w:pPr>
        <w:numPr>
          <w:ilvl w:val="0"/>
          <w:numId w:val="12"/>
        </w:numPr>
        <w:spacing w:after="60"/>
      </w:pPr>
      <w:r w:rsidRPr="00604002">
        <w:t xml:space="preserve">compliance </w:t>
      </w:r>
    </w:p>
    <w:p w:rsidR="00604002" w:rsidRPr="00604002" w:rsidRDefault="00604002" w:rsidP="00604002">
      <w:pPr>
        <w:numPr>
          <w:ilvl w:val="0"/>
          <w:numId w:val="12"/>
        </w:numPr>
        <w:spacing w:after="60"/>
      </w:pPr>
      <w:r w:rsidRPr="00604002">
        <w:t>site infrastructure</w:t>
      </w:r>
    </w:p>
    <w:p w:rsidR="00604002" w:rsidRPr="00604002" w:rsidRDefault="00604002" w:rsidP="00604002">
      <w:pPr>
        <w:numPr>
          <w:ilvl w:val="0"/>
          <w:numId w:val="12"/>
        </w:numPr>
        <w:spacing w:after="60"/>
      </w:pPr>
      <w:r w:rsidRPr="00604002">
        <w:t xml:space="preserve">policy </w:t>
      </w:r>
    </w:p>
    <w:p w:rsidR="00604002" w:rsidRPr="00604002" w:rsidRDefault="00604002" w:rsidP="00604002">
      <w:pPr>
        <w:numPr>
          <w:ilvl w:val="0"/>
          <w:numId w:val="12"/>
        </w:numPr>
        <w:spacing w:after="60"/>
      </w:pPr>
      <w:r w:rsidRPr="00604002">
        <w:t xml:space="preserve">partnerships </w:t>
      </w:r>
    </w:p>
    <w:p w:rsidR="00604002" w:rsidRPr="00604002" w:rsidRDefault="00604002" w:rsidP="00604002">
      <w:pPr>
        <w:numPr>
          <w:ilvl w:val="0"/>
          <w:numId w:val="12"/>
        </w:numPr>
        <w:spacing w:after="60"/>
      </w:pPr>
      <w:r w:rsidRPr="00604002">
        <w:t>stewardship and best practice</w:t>
      </w:r>
    </w:p>
    <w:p w:rsidR="00604002" w:rsidRPr="00604002" w:rsidRDefault="00604002" w:rsidP="00604002">
      <w:pPr>
        <w:numPr>
          <w:ilvl w:val="0"/>
          <w:numId w:val="12"/>
        </w:numPr>
        <w:spacing w:after="60"/>
      </w:pPr>
      <w:r w:rsidRPr="00604002">
        <w:t>education and community awareness</w:t>
      </w:r>
    </w:p>
    <w:p w:rsidR="00604002" w:rsidRPr="00604002" w:rsidRDefault="00604002" w:rsidP="00604002">
      <w:pPr>
        <w:numPr>
          <w:ilvl w:val="0"/>
          <w:numId w:val="12"/>
        </w:numPr>
        <w:spacing w:after="60"/>
      </w:pPr>
      <w:r w:rsidRPr="00604002">
        <w:t>research and monitoring</w:t>
      </w:r>
    </w:p>
    <w:p w:rsidR="003C19EE" w:rsidRDefault="00604002" w:rsidP="00604002">
      <w:pPr>
        <w:pStyle w:val="ListParagraph"/>
        <w:numPr>
          <w:ilvl w:val="0"/>
          <w:numId w:val="12"/>
        </w:numPr>
        <w:spacing w:after="60"/>
      </w:pPr>
      <w:proofErr w:type="gramStart"/>
      <w:r w:rsidRPr="00604002">
        <w:t>reporting</w:t>
      </w:r>
      <w:proofErr w:type="gramEnd"/>
      <w:r w:rsidRPr="00604002">
        <w:t>.</w:t>
      </w:r>
    </w:p>
    <w:p w:rsidR="00604002" w:rsidRDefault="00604002" w:rsidP="00604002">
      <w:pPr>
        <w:spacing w:after="60"/>
      </w:pPr>
      <w:r>
        <w:t>[End breakout box]</w:t>
      </w:r>
    </w:p>
    <w:p w:rsidR="00BE3A71" w:rsidRDefault="00C756A7" w:rsidP="00BE3A71">
      <w:pPr>
        <w:pStyle w:val="Heading2"/>
      </w:pPr>
      <w:r>
        <w:t>Understanding m</w:t>
      </w:r>
      <w:r w:rsidR="00BE3A71">
        <w:t>atters of national environmental significance</w:t>
      </w:r>
    </w:p>
    <w:p w:rsidR="007F40C8" w:rsidRDefault="004F14C5" w:rsidP="00BE3A71">
      <w:r w:rsidRPr="004F14C5">
        <w:t xml:space="preserve">The </w:t>
      </w:r>
      <w:r w:rsidRPr="004F14C5">
        <w:rPr>
          <w:i/>
        </w:rPr>
        <w:t xml:space="preserve">Environment Protection and Biodiversity Conservation Act 1999 </w:t>
      </w:r>
      <w:r w:rsidRPr="004F14C5">
        <w:t xml:space="preserve">focuses on protecting and managing matters of national environmental significance — Australia’s most prized environmental assets. Seven </w:t>
      </w:r>
      <w:r w:rsidR="00082489">
        <w:t xml:space="preserve">matters </w:t>
      </w:r>
      <w:r w:rsidRPr="004F14C5">
        <w:t>are relevant to the Great Barrier Reef Region and were considered in the strategic assessment:</w:t>
      </w:r>
    </w:p>
    <w:p w:rsidR="00A4139E" w:rsidRPr="00A4139E" w:rsidRDefault="00A4139E" w:rsidP="00A4139E">
      <w:pPr>
        <w:numPr>
          <w:ilvl w:val="0"/>
          <w:numId w:val="23"/>
        </w:numPr>
        <w:rPr>
          <w:lang w:val="en-US"/>
        </w:rPr>
      </w:pPr>
      <w:r>
        <w:rPr>
          <w:b/>
        </w:rPr>
        <w:t>W</w:t>
      </w:r>
      <w:r w:rsidRPr="00A4139E">
        <w:rPr>
          <w:b/>
        </w:rPr>
        <w:t>orld heritage properties</w:t>
      </w:r>
      <w:r>
        <w:t xml:space="preserve"> — t</w:t>
      </w:r>
      <w:r w:rsidRPr="00A4139E">
        <w:t>he Great Barrier Reef was inscribed on the World Heritage List because of its outstanding universal value</w:t>
      </w:r>
      <w:r w:rsidR="006B667D">
        <w:t>.</w:t>
      </w:r>
      <w:r w:rsidR="00DC00E2">
        <w:t xml:space="preserve"> This recognises </w:t>
      </w:r>
      <w:r>
        <w:rPr>
          <w:rFonts w:cs="Arial"/>
        </w:rPr>
        <w:t>the Reef’s</w:t>
      </w:r>
      <w:r w:rsidRPr="004438A4">
        <w:rPr>
          <w:rFonts w:cs="Arial"/>
        </w:rPr>
        <w:t xml:space="preserve"> </w:t>
      </w:r>
      <w:r w:rsidR="00DC00E2">
        <w:rPr>
          <w:rFonts w:cs="Arial"/>
        </w:rPr>
        <w:t>evolutionary history, natural beauty and natural phenomena, ecological and biological processes, and habitats for the conservation of biodiversity</w:t>
      </w:r>
      <w:r w:rsidR="006B667D">
        <w:rPr>
          <w:rFonts w:cs="Arial"/>
        </w:rPr>
        <w:t>;</w:t>
      </w:r>
      <w:r w:rsidRPr="004438A4">
        <w:rPr>
          <w:rFonts w:cs="Arial"/>
        </w:rPr>
        <w:t xml:space="preserve"> </w:t>
      </w:r>
      <w:r>
        <w:rPr>
          <w:rFonts w:cs="Arial"/>
        </w:rPr>
        <w:t xml:space="preserve">together with </w:t>
      </w:r>
      <w:r w:rsidRPr="004438A4">
        <w:rPr>
          <w:rFonts w:cs="Arial"/>
        </w:rPr>
        <w:t xml:space="preserve">the </w:t>
      </w:r>
      <w:r w:rsidRPr="004438A4">
        <w:rPr>
          <w:rFonts w:cs="Arial"/>
          <w:lang w:val="en"/>
        </w:rPr>
        <w:t>strong ongoing links between Aboriginal and Torres Strait Islander</w:t>
      </w:r>
      <w:r>
        <w:rPr>
          <w:rFonts w:cs="Arial"/>
          <w:lang w:val="en"/>
        </w:rPr>
        <w:t xml:space="preserve"> people</w:t>
      </w:r>
      <w:r w:rsidRPr="004438A4">
        <w:rPr>
          <w:rFonts w:cs="Arial"/>
          <w:lang w:val="en"/>
        </w:rPr>
        <w:t>s and their sea country.</w:t>
      </w:r>
      <w:r w:rsidRPr="00A4139E">
        <w:t xml:space="preserve"> </w:t>
      </w:r>
    </w:p>
    <w:p w:rsidR="00A4139E" w:rsidRPr="00A4139E" w:rsidRDefault="00A4139E" w:rsidP="00A4139E">
      <w:pPr>
        <w:numPr>
          <w:ilvl w:val="0"/>
          <w:numId w:val="23"/>
        </w:numPr>
      </w:pPr>
      <w:r w:rsidRPr="00A4139E">
        <w:rPr>
          <w:b/>
        </w:rPr>
        <w:t>Great Barrier Reef Marine Park</w:t>
      </w:r>
      <w:r w:rsidRPr="00A4139E">
        <w:t xml:space="preserve"> </w:t>
      </w:r>
      <w:r>
        <w:t xml:space="preserve">— </w:t>
      </w:r>
      <w:r w:rsidR="00DC00E2">
        <w:t xml:space="preserve">a marine protected area </w:t>
      </w:r>
      <w:r w:rsidRPr="00A4139E">
        <w:t xml:space="preserve">managed to protect and conserve the </w:t>
      </w:r>
      <w:r w:rsidR="00DC00E2">
        <w:t xml:space="preserve">Reef’s </w:t>
      </w:r>
      <w:r w:rsidR="006B667D" w:rsidRPr="00A4139E">
        <w:t xml:space="preserve">environment, </w:t>
      </w:r>
      <w:r w:rsidRPr="00A4139E">
        <w:t xml:space="preserve">biodiversity </w:t>
      </w:r>
      <w:r w:rsidR="006B667D" w:rsidRPr="00A4139E">
        <w:t xml:space="preserve">and </w:t>
      </w:r>
      <w:r w:rsidRPr="00A4139E">
        <w:t xml:space="preserve">heritage values including social, economic and cultural aspects. </w:t>
      </w:r>
    </w:p>
    <w:p w:rsidR="00A4139E" w:rsidRPr="00A4139E" w:rsidRDefault="00A4139E" w:rsidP="00A4139E">
      <w:pPr>
        <w:numPr>
          <w:ilvl w:val="0"/>
          <w:numId w:val="23"/>
        </w:numPr>
      </w:pPr>
      <w:r w:rsidRPr="00252498">
        <w:rPr>
          <w:b/>
        </w:rPr>
        <w:t>National heritage places</w:t>
      </w:r>
      <w:r>
        <w:t xml:space="preserve"> — based on </w:t>
      </w:r>
      <w:r w:rsidRPr="00A4139E">
        <w:t xml:space="preserve">those values identified </w:t>
      </w:r>
      <w:r w:rsidR="00252498">
        <w:t xml:space="preserve">in </w:t>
      </w:r>
      <w:r w:rsidR="00DC00E2">
        <w:t xml:space="preserve">the Reef’s </w:t>
      </w:r>
      <w:r w:rsidR="00252498">
        <w:t>world heritage listing</w:t>
      </w:r>
      <w:r w:rsidRPr="00A4139E">
        <w:t xml:space="preserve">. </w:t>
      </w:r>
    </w:p>
    <w:p w:rsidR="00A4139E" w:rsidRPr="00A4139E" w:rsidRDefault="00A4139E" w:rsidP="00A4139E">
      <w:pPr>
        <w:numPr>
          <w:ilvl w:val="0"/>
          <w:numId w:val="23"/>
        </w:numPr>
      </w:pPr>
      <w:r w:rsidRPr="00252498">
        <w:rPr>
          <w:b/>
        </w:rPr>
        <w:t>Commonwealth marine areas</w:t>
      </w:r>
      <w:r w:rsidR="00252498">
        <w:t xml:space="preserve"> — a</w:t>
      </w:r>
      <w:r w:rsidRPr="00A4139E">
        <w:t>ll parts of the Region beyond state waters</w:t>
      </w:r>
      <w:r w:rsidR="00252498">
        <w:t xml:space="preserve">, and extending </w:t>
      </w:r>
      <w:r w:rsidR="00252498" w:rsidRPr="000A6A81">
        <w:t>into the Torres Strait, Coral Sea and to the south of the Region</w:t>
      </w:r>
      <w:r w:rsidRPr="00A4139E">
        <w:t>.</w:t>
      </w:r>
    </w:p>
    <w:p w:rsidR="00A4139E" w:rsidRPr="00A4139E" w:rsidRDefault="00252498" w:rsidP="00A4139E">
      <w:pPr>
        <w:numPr>
          <w:ilvl w:val="0"/>
          <w:numId w:val="23"/>
        </w:numPr>
      </w:pPr>
      <w:r>
        <w:rPr>
          <w:b/>
        </w:rPr>
        <w:t>L</w:t>
      </w:r>
      <w:r w:rsidR="00A4139E" w:rsidRPr="00252498">
        <w:rPr>
          <w:b/>
        </w:rPr>
        <w:t>isted migratory species</w:t>
      </w:r>
      <w:r w:rsidRPr="00252498">
        <w:rPr>
          <w:b/>
        </w:rPr>
        <w:t xml:space="preserve"> </w:t>
      </w:r>
      <w:r w:rsidRPr="00252498">
        <w:t>—</w:t>
      </w:r>
      <w:r w:rsidR="00A4139E" w:rsidRPr="00A4139E">
        <w:t xml:space="preserve"> comprising six marine turtle species</w:t>
      </w:r>
      <w:r w:rsidR="00A51E80">
        <w:t>,</w:t>
      </w:r>
      <w:r w:rsidR="00A4139E" w:rsidRPr="00A4139E">
        <w:t xml:space="preserve"> 11 mammal species</w:t>
      </w:r>
      <w:r w:rsidR="00A51E80">
        <w:t>,</w:t>
      </w:r>
      <w:r w:rsidR="00A4139E" w:rsidRPr="00A4139E">
        <w:t xml:space="preserve"> </w:t>
      </w:r>
      <w:proofErr w:type="gramStart"/>
      <w:r w:rsidR="00A4139E" w:rsidRPr="00A4139E">
        <w:t>five</w:t>
      </w:r>
      <w:proofErr w:type="gramEnd"/>
      <w:r w:rsidR="00A4139E" w:rsidRPr="00A4139E">
        <w:t xml:space="preserve"> species of shark</w:t>
      </w:r>
      <w:r w:rsidR="00A51E80">
        <w:t>,</w:t>
      </w:r>
      <w:r w:rsidR="00A4139E" w:rsidRPr="00A4139E">
        <w:t xml:space="preserve"> 54 species of shorebirds and seabirds</w:t>
      </w:r>
      <w:r w:rsidR="00A51E80">
        <w:t>,</w:t>
      </w:r>
      <w:r w:rsidR="00A4139E" w:rsidRPr="00A4139E">
        <w:t xml:space="preserve"> and the estuarine crocodile.</w:t>
      </w:r>
    </w:p>
    <w:p w:rsidR="00A4139E" w:rsidRPr="00A4139E" w:rsidRDefault="00252498" w:rsidP="00A4139E">
      <w:pPr>
        <w:numPr>
          <w:ilvl w:val="0"/>
          <w:numId w:val="23"/>
        </w:numPr>
      </w:pPr>
      <w:r w:rsidRPr="00252498">
        <w:rPr>
          <w:b/>
        </w:rPr>
        <w:lastRenderedPageBreak/>
        <w:t>L</w:t>
      </w:r>
      <w:r w:rsidR="00A4139E" w:rsidRPr="00252498">
        <w:rPr>
          <w:b/>
        </w:rPr>
        <w:t>isted threatened species and ecological communities</w:t>
      </w:r>
      <w:r>
        <w:t xml:space="preserve"> — comprising</w:t>
      </w:r>
      <w:r w:rsidR="00A4139E" w:rsidRPr="00A4139E">
        <w:t xml:space="preserve"> six marine turtle species, five marine mammal species, seven shark and ray species, and six seabird and shorebird species</w:t>
      </w:r>
      <w:r w:rsidR="00A4139E" w:rsidRPr="00252498">
        <w:rPr>
          <w:i/>
        </w:rPr>
        <w:t>.</w:t>
      </w:r>
    </w:p>
    <w:p w:rsidR="00A4139E" w:rsidRPr="00A4139E" w:rsidRDefault="00252498" w:rsidP="00A4139E">
      <w:pPr>
        <w:numPr>
          <w:ilvl w:val="0"/>
          <w:numId w:val="23"/>
        </w:numPr>
      </w:pPr>
      <w:r w:rsidRPr="00252498">
        <w:rPr>
          <w:b/>
        </w:rPr>
        <w:t>W</w:t>
      </w:r>
      <w:r w:rsidR="00A4139E" w:rsidRPr="00252498">
        <w:rPr>
          <w:b/>
        </w:rPr>
        <w:t>etla</w:t>
      </w:r>
      <w:r w:rsidRPr="00252498">
        <w:rPr>
          <w:b/>
        </w:rPr>
        <w:t>nds of international importance</w:t>
      </w:r>
      <w:r>
        <w:t xml:space="preserve"> —</w:t>
      </w:r>
      <w:r w:rsidR="00DC00E2">
        <w:t xml:space="preserve"> </w:t>
      </w:r>
      <w:r>
        <w:t>t</w:t>
      </w:r>
      <w:r w:rsidR="00A4139E" w:rsidRPr="00A4139E">
        <w:t xml:space="preserve">he Shoalwater and Corio Bays Area, a relatively undisturbed habitat for significant plants and animals, </w:t>
      </w:r>
      <w:r>
        <w:t>and the Bowling Gree</w:t>
      </w:r>
      <w:r w:rsidR="00DC00E2">
        <w:t xml:space="preserve">n Bay Area, a </w:t>
      </w:r>
      <w:r w:rsidR="00A4139E" w:rsidRPr="00A4139E">
        <w:t xml:space="preserve">regionally unique </w:t>
      </w:r>
      <w:r w:rsidR="00DC00E2">
        <w:t xml:space="preserve">area </w:t>
      </w:r>
      <w:r w:rsidR="00A4139E" w:rsidRPr="00A4139E">
        <w:t xml:space="preserve">important for </w:t>
      </w:r>
      <w:r w:rsidR="006B667D">
        <w:t>its</w:t>
      </w:r>
      <w:r w:rsidR="00A4139E" w:rsidRPr="00A4139E">
        <w:t xml:space="preserve"> diversity and extent of marine, estuarine and freshwater </w:t>
      </w:r>
      <w:r w:rsidR="00A51E80">
        <w:t>habitats</w:t>
      </w:r>
      <w:r w:rsidR="00A4139E" w:rsidRPr="00A4139E">
        <w:t>.</w:t>
      </w:r>
    </w:p>
    <w:p w:rsidR="00BE3A71" w:rsidRDefault="007F40C8" w:rsidP="00BE3A71">
      <w:r w:rsidRPr="002415C6">
        <w:t xml:space="preserve">All of the matters of national environmental significance </w:t>
      </w:r>
      <w:r>
        <w:t xml:space="preserve">— from </w:t>
      </w:r>
      <w:r w:rsidR="00DC00E2">
        <w:t>the World Heritage Area</w:t>
      </w:r>
      <w:r>
        <w:t xml:space="preserve"> and the Great Barrier Reef Marine Park to listed species and wetlands of international importance — </w:t>
      </w:r>
      <w:r w:rsidRPr="002415C6">
        <w:t>are interconnected</w:t>
      </w:r>
      <w:r>
        <w:t xml:space="preserve"> and overlap. </w:t>
      </w:r>
      <w:r w:rsidR="00F13D22">
        <w:t>They are</w:t>
      </w:r>
      <w:r w:rsidR="00F13D22" w:rsidRPr="00F13D22">
        <w:t xml:space="preserve"> distributed throughout the Region.</w:t>
      </w:r>
      <w:r w:rsidR="00F13D22">
        <w:t xml:space="preserve"> </w:t>
      </w:r>
    </w:p>
    <w:p w:rsidR="00F13D22" w:rsidRPr="0065263D" w:rsidRDefault="00D63563" w:rsidP="00F13D22">
      <w:pPr>
        <w:rPr>
          <w:rFonts w:cs="Arial"/>
        </w:rPr>
      </w:pPr>
      <w:r>
        <w:rPr>
          <w:rFonts w:cs="Arial"/>
        </w:rPr>
        <w:t xml:space="preserve">The strategic assessment included a comprehensive analysis of the values and attributes that underpin the matters of national environmental significance. It identified a suite of </w:t>
      </w:r>
      <w:r w:rsidR="00082489">
        <w:rPr>
          <w:rFonts w:cs="Arial"/>
        </w:rPr>
        <w:t xml:space="preserve">over 60 </w:t>
      </w:r>
      <w:r>
        <w:rPr>
          <w:rFonts w:cs="Arial"/>
        </w:rPr>
        <w:t>key values and 20 key environmental processes</w:t>
      </w:r>
      <w:r w:rsidR="00A51E80">
        <w:rPr>
          <w:rFonts w:cs="Arial"/>
        </w:rPr>
        <w:t>,</w:t>
      </w:r>
      <w:r>
        <w:rPr>
          <w:rFonts w:cs="Arial"/>
        </w:rPr>
        <w:t xml:space="preserve"> </w:t>
      </w:r>
      <w:r w:rsidR="00F13D22" w:rsidRPr="0065263D">
        <w:rPr>
          <w:rFonts w:cs="Arial"/>
        </w:rPr>
        <w:t xml:space="preserve">grouped into four broad categories: </w:t>
      </w:r>
    </w:p>
    <w:p w:rsidR="00F13D22" w:rsidRPr="0065263D" w:rsidRDefault="00F13D22" w:rsidP="00F13D22">
      <w:pPr>
        <w:numPr>
          <w:ilvl w:val="0"/>
          <w:numId w:val="15"/>
        </w:numPr>
        <w:spacing w:after="60" w:line="240" w:lineRule="auto"/>
        <w:ind w:left="709" w:hanging="425"/>
        <w:rPr>
          <w:rFonts w:cs="Arial"/>
        </w:rPr>
      </w:pPr>
      <w:r w:rsidRPr="0065263D">
        <w:rPr>
          <w:rFonts w:cs="Arial"/>
        </w:rPr>
        <w:t xml:space="preserve">biodiversity, including the Region’s habitats and species — some of which are listed migratory or threatened species or are part of a wetland of international importance </w:t>
      </w:r>
    </w:p>
    <w:p w:rsidR="00F13D22" w:rsidRPr="0065263D" w:rsidRDefault="00F13D22" w:rsidP="00F13D22">
      <w:pPr>
        <w:numPr>
          <w:ilvl w:val="0"/>
          <w:numId w:val="15"/>
        </w:numPr>
        <w:spacing w:after="60" w:line="240" w:lineRule="auto"/>
        <w:ind w:left="709" w:hanging="425"/>
        <w:rPr>
          <w:rFonts w:cs="Arial"/>
        </w:rPr>
      </w:pPr>
      <w:r>
        <w:rPr>
          <w:rFonts w:cs="Arial"/>
        </w:rPr>
        <w:t>geomorpho</w:t>
      </w:r>
      <w:r w:rsidRPr="0065263D">
        <w:rPr>
          <w:rFonts w:cs="Arial"/>
        </w:rPr>
        <w:t>logical features</w:t>
      </w:r>
    </w:p>
    <w:p w:rsidR="00F13D22" w:rsidRPr="0065263D" w:rsidRDefault="00F13D22" w:rsidP="00F13D22">
      <w:pPr>
        <w:numPr>
          <w:ilvl w:val="0"/>
          <w:numId w:val="15"/>
        </w:numPr>
        <w:spacing w:after="60" w:line="240" w:lineRule="auto"/>
        <w:ind w:left="709" w:hanging="425"/>
        <w:rPr>
          <w:rFonts w:cs="Arial"/>
        </w:rPr>
      </w:pPr>
      <w:r w:rsidRPr="0065263D">
        <w:rPr>
          <w:rFonts w:cs="Arial"/>
        </w:rPr>
        <w:t xml:space="preserve">Indigenous and historic heritage </w:t>
      </w:r>
    </w:p>
    <w:p w:rsidR="00F13D22" w:rsidRPr="0065263D" w:rsidRDefault="00F13D22" w:rsidP="00F13D22">
      <w:pPr>
        <w:pStyle w:val="ListParagraph"/>
        <w:numPr>
          <w:ilvl w:val="0"/>
          <w:numId w:val="15"/>
        </w:numPr>
        <w:spacing w:after="120" w:line="240" w:lineRule="auto"/>
        <w:ind w:left="709" w:hanging="425"/>
        <w:contextualSpacing w:val="0"/>
      </w:pPr>
      <w:proofErr w:type="gramStart"/>
      <w:r w:rsidRPr="0065263D">
        <w:t>community</w:t>
      </w:r>
      <w:proofErr w:type="gramEnd"/>
      <w:r w:rsidRPr="0065263D">
        <w:t xml:space="preserve"> benefits of the environment, comprising the cultural, social and economic benefits derived</w:t>
      </w:r>
      <w:r>
        <w:t>.</w:t>
      </w:r>
    </w:p>
    <w:p w:rsidR="00F04B72" w:rsidRDefault="00585674" w:rsidP="00585674">
      <w:r>
        <w:t xml:space="preserve">[Photographs of a whale shark, mangrove roots, a beach in Shoalwater Bay, a vegetated cay, a coral reef, </w:t>
      </w:r>
      <w:proofErr w:type="spellStart"/>
      <w:r>
        <w:t>flatback</w:t>
      </w:r>
      <w:proofErr w:type="spellEnd"/>
      <w:r>
        <w:t xml:space="preserve"> turtle, red-footed boobies, the Blue Hole at Cockatoo Reef off Mackay and a lighthouse. ] Caption: </w:t>
      </w:r>
      <w:r w:rsidR="00FF50AF" w:rsidRPr="00317593">
        <w:rPr>
          <w:i/>
        </w:rPr>
        <w:t xml:space="preserve">The Reef’s biodiversity, geomorphological features, and Indigenous and historic heritage, combined with the community benefits they provide, underpin matters of national environmental significance in the Region. They are all considered in the strategic assessment. </w:t>
      </w:r>
    </w:p>
    <w:p w:rsidR="00BE3A71" w:rsidRDefault="00BE3A71" w:rsidP="00BE3A71">
      <w:pPr>
        <w:pStyle w:val="Heading2"/>
      </w:pPr>
      <w:r>
        <w:t>Drivers and activities</w:t>
      </w:r>
      <w:r w:rsidR="00C756A7">
        <w:t xml:space="preserve"> affect</w:t>
      </w:r>
      <w:r w:rsidR="004C5C7F">
        <w:t>ing</w:t>
      </w:r>
      <w:r w:rsidR="00C756A7">
        <w:t xml:space="preserve"> the Reef</w:t>
      </w:r>
    </w:p>
    <w:p w:rsidR="00922AD2" w:rsidRDefault="00566343" w:rsidP="00C756A7">
      <w:r>
        <w:t xml:space="preserve">The strategic </w:t>
      </w:r>
      <w:r w:rsidR="0080182E">
        <w:t>assessment</w:t>
      </w:r>
      <w:r>
        <w:t xml:space="preserve"> examined five major overarching drivers that directly and indirectly caus</w:t>
      </w:r>
      <w:r w:rsidR="00EB1500">
        <w:t>e</w:t>
      </w:r>
      <w:r>
        <w:t xml:space="preserve"> changes in</w:t>
      </w:r>
      <w:r w:rsidR="00C756A7">
        <w:t xml:space="preserve"> the </w:t>
      </w:r>
      <w:r w:rsidR="00D97715">
        <w:t>Reef environment</w:t>
      </w:r>
      <w:r>
        <w:t>:</w:t>
      </w:r>
    </w:p>
    <w:p w:rsidR="00922AD2" w:rsidRPr="00083069" w:rsidRDefault="00566343" w:rsidP="00566343">
      <w:pPr>
        <w:pStyle w:val="ListParagraph"/>
        <w:numPr>
          <w:ilvl w:val="0"/>
          <w:numId w:val="29"/>
        </w:numPr>
      </w:pPr>
      <w:r w:rsidRPr="00083069">
        <w:t xml:space="preserve">climate </w:t>
      </w:r>
      <w:r>
        <w:t>change</w:t>
      </w:r>
    </w:p>
    <w:p w:rsidR="00922AD2" w:rsidRPr="00E52DC5" w:rsidRDefault="00566343" w:rsidP="00566343">
      <w:pPr>
        <w:pStyle w:val="ListParagraph"/>
        <w:numPr>
          <w:ilvl w:val="0"/>
          <w:numId w:val="29"/>
        </w:numPr>
      </w:pPr>
      <w:r>
        <w:t>economic growth</w:t>
      </w:r>
    </w:p>
    <w:p w:rsidR="00922AD2" w:rsidRPr="00083069" w:rsidRDefault="00566343" w:rsidP="00566343">
      <w:pPr>
        <w:pStyle w:val="ListParagraph"/>
        <w:numPr>
          <w:ilvl w:val="0"/>
          <w:numId w:val="29"/>
        </w:numPr>
      </w:pPr>
      <w:r w:rsidRPr="00922AD2">
        <w:t>population growth</w:t>
      </w:r>
    </w:p>
    <w:p w:rsidR="00922AD2" w:rsidRPr="00083069" w:rsidRDefault="00566343" w:rsidP="00566343">
      <w:pPr>
        <w:pStyle w:val="ListParagraph"/>
        <w:numPr>
          <w:ilvl w:val="0"/>
          <w:numId w:val="29"/>
        </w:numPr>
      </w:pPr>
      <w:r>
        <w:rPr>
          <w:color w:val="000000"/>
          <w:lang w:val="en-US"/>
        </w:rPr>
        <w:t>technological development</w:t>
      </w:r>
    </w:p>
    <w:p w:rsidR="00C756A7" w:rsidRDefault="00566343" w:rsidP="00566343">
      <w:pPr>
        <w:pStyle w:val="ListParagraph"/>
        <w:numPr>
          <w:ilvl w:val="0"/>
          <w:numId w:val="29"/>
        </w:numPr>
      </w:pPr>
      <w:proofErr w:type="gramStart"/>
      <w:r w:rsidRPr="00922AD2">
        <w:t>societal</w:t>
      </w:r>
      <w:proofErr w:type="gramEnd"/>
      <w:r w:rsidRPr="00922AD2">
        <w:t xml:space="preserve"> attitudes</w:t>
      </w:r>
      <w:r>
        <w:t>.</w:t>
      </w:r>
    </w:p>
    <w:p w:rsidR="00C64D53" w:rsidRDefault="00566343" w:rsidP="00C64D53">
      <w:pPr>
        <w:spacing w:after="60"/>
      </w:pPr>
      <w:r>
        <w:t>The assessment also examined a</w:t>
      </w:r>
      <w:r w:rsidR="00922AD2" w:rsidRPr="00E52DC5">
        <w:t xml:space="preserve">ctivities </w:t>
      </w:r>
      <w:r w:rsidR="00C64D53">
        <w:t xml:space="preserve">undertaken </w:t>
      </w:r>
      <w:r w:rsidR="004C5C7F">
        <w:t xml:space="preserve">both </w:t>
      </w:r>
      <w:r>
        <w:t xml:space="preserve">within </w:t>
      </w:r>
      <w:r w:rsidR="00C64D53">
        <w:t xml:space="preserve">the Region and </w:t>
      </w:r>
      <w:r>
        <w:t xml:space="preserve">beyond </w:t>
      </w:r>
      <w:r w:rsidR="00C64D53">
        <w:t xml:space="preserve">its boundaries </w:t>
      </w:r>
      <w:r>
        <w:t xml:space="preserve">that </w:t>
      </w:r>
      <w:r w:rsidR="00C64D53">
        <w:t xml:space="preserve">can affect </w:t>
      </w:r>
      <w:r>
        <w:t xml:space="preserve">the condition of </w:t>
      </w:r>
      <w:r w:rsidR="00C64D53">
        <w:t xml:space="preserve">its values. </w:t>
      </w:r>
    </w:p>
    <w:p w:rsidR="00566343" w:rsidRDefault="00EB1500" w:rsidP="00EB1500">
      <w:pPr>
        <w:spacing w:after="60"/>
      </w:pPr>
      <w:r>
        <w:t>Activities a</w:t>
      </w:r>
      <w:r w:rsidR="00566343">
        <w:t>djacent to the Region:</w:t>
      </w:r>
    </w:p>
    <w:p w:rsidR="00566343" w:rsidRDefault="00566343" w:rsidP="00EB1500">
      <w:pPr>
        <w:pStyle w:val="ListParagraph"/>
        <w:numPr>
          <w:ilvl w:val="0"/>
          <w:numId w:val="35"/>
        </w:numPr>
      </w:pPr>
      <w:r>
        <w:t>a</w:t>
      </w:r>
      <w:r w:rsidRPr="00E06F75">
        <w:t>griculture</w:t>
      </w:r>
      <w:r w:rsidRPr="00566343">
        <w:t xml:space="preserve"> </w:t>
      </w:r>
    </w:p>
    <w:p w:rsidR="00566343" w:rsidRDefault="00566343" w:rsidP="00EB1500">
      <w:pPr>
        <w:pStyle w:val="ListParagraph"/>
        <w:numPr>
          <w:ilvl w:val="0"/>
          <w:numId w:val="35"/>
        </w:numPr>
      </w:pPr>
      <w:r>
        <w:t>a</w:t>
      </w:r>
      <w:r w:rsidRPr="00C64D53">
        <w:t>quaculture</w:t>
      </w:r>
      <w:r w:rsidRPr="00566343">
        <w:t xml:space="preserve"> </w:t>
      </w:r>
    </w:p>
    <w:p w:rsidR="00566343" w:rsidRDefault="00566343" w:rsidP="00EB1500">
      <w:pPr>
        <w:pStyle w:val="ListParagraph"/>
        <w:numPr>
          <w:ilvl w:val="0"/>
          <w:numId w:val="35"/>
        </w:numPr>
      </w:pPr>
      <w:r>
        <w:t>u</w:t>
      </w:r>
      <w:r w:rsidRPr="00AB12BB">
        <w:t xml:space="preserve">rban </w:t>
      </w:r>
      <w:r>
        <w:t xml:space="preserve">development </w:t>
      </w:r>
    </w:p>
    <w:p w:rsidR="00566343" w:rsidRDefault="00566343" w:rsidP="00EB1500">
      <w:pPr>
        <w:pStyle w:val="ListParagraph"/>
        <w:numPr>
          <w:ilvl w:val="0"/>
          <w:numId w:val="35"/>
        </w:numPr>
      </w:pPr>
      <w:r>
        <w:t xml:space="preserve">industrial </w:t>
      </w:r>
      <w:r w:rsidRPr="00AB12BB">
        <w:t>development</w:t>
      </w:r>
      <w:r>
        <w:t xml:space="preserve"> and resource extraction</w:t>
      </w:r>
    </w:p>
    <w:p w:rsidR="00566343" w:rsidRPr="00566343" w:rsidRDefault="00566343" w:rsidP="00EB1500">
      <w:pPr>
        <w:pStyle w:val="ListParagraph"/>
        <w:numPr>
          <w:ilvl w:val="0"/>
          <w:numId w:val="35"/>
        </w:numPr>
      </w:pPr>
      <w:proofErr w:type="gramStart"/>
      <w:r w:rsidRPr="00EB1500">
        <w:rPr>
          <w:color w:val="000000"/>
        </w:rPr>
        <w:t>port</w:t>
      </w:r>
      <w:proofErr w:type="gramEnd"/>
      <w:r w:rsidRPr="00EB1500">
        <w:rPr>
          <w:color w:val="000000"/>
        </w:rPr>
        <w:t xml:space="preserve"> activities</w:t>
      </w:r>
      <w:r w:rsidR="00A51E80">
        <w:rPr>
          <w:color w:val="000000"/>
        </w:rPr>
        <w:t>.</w:t>
      </w:r>
    </w:p>
    <w:p w:rsidR="00566343" w:rsidRDefault="00EB1500" w:rsidP="00EB1500">
      <w:pPr>
        <w:spacing w:after="60"/>
      </w:pPr>
      <w:r>
        <w:lastRenderedPageBreak/>
        <w:t>Activities within the Region:</w:t>
      </w:r>
    </w:p>
    <w:p w:rsidR="00EB1500" w:rsidRPr="00EB1500" w:rsidRDefault="00EB1500" w:rsidP="00EB1500">
      <w:pPr>
        <w:pStyle w:val="ListParagraph"/>
        <w:numPr>
          <w:ilvl w:val="0"/>
          <w:numId w:val="35"/>
        </w:numPr>
      </w:pPr>
      <w:r w:rsidRPr="00EB1500">
        <w:t>traditional use of marine resources</w:t>
      </w:r>
    </w:p>
    <w:p w:rsidR="00EB1500" w:rsidRPr="00EB1500" w:rsidRDefault="00EB1500" w:rsidP="00EB1500">
      <w:pPr>
        <w:pStyle w:val="ListParagraph"/>
        <w:numPr>
          <w:ilvl w:val="0"/>
          <w:numId w:val="35"/>
        </w:numPr>
      </w:pPr>
      <w:r w:rsidRPr="00EB1500">
        <w:t>tourism</w:t>
      </w:r>
    </w:p>
    <w:p w:rsidR="00EB1500" w:rsidRPr="00EB1500" w:rsidRDefault="00EB1500" w:rsidP="00EB1500">
      <w:pPr>
        <w:pStyle w:val="ListParagraph"/>
        <w:numPr>
          <w:ilvl w:val="0"/>
          <w:numId w:val="35"/>
        </w:numPr>
      </w:pPr>
      <w:r w:rsidRPr="00EB1500">
        <w:t>fishing — commercial</w:t>
      </w:r>
    </w:p>
    <w:p w:rsidR="00EB1500" w:rsidRPr="00EB1500" w:rsidRDefault="00EB1500" w:rsidP="00EB1500">
      <w:pPr>
        <w:pStyle w:val="ListParagraph"/>
        <w:numPr>
          <w:ilvl w:val="0"/>
          <w:numId w:val="35"/>
        </w:numPr>
      </w:pPr>
      <w:r w:rsidRPr="00EB1500">
        <w:t>fishing — recreational</w:t>
      </w:r>
    </w:p>
    <w:p w:rsidR="00EB1500" w:rsidRPr="00EB1500" w:rsidRDefault="00EB1500" w:rsidP="00EB1500">
      <w:pPr>
        <w:pStyle w:val="ListParagraph"/>
        <w:numPr>
          <w:ilvl w:val="0"/>
          <w:numId w:val="35"/>
        </w:numPr>
      </w:pPr>
      <w:r w:rsidRPr="00EB1500">
        <w:t>recreation</w:t>
      </w:r>
    </w:p>
    <w:p w:rsidR="00EB1500" w:rsidRPr="00EB1500" w:rsidRDefault="00EB1500" w:rsidP="00EB1500">
      <w:pPr>
        <w:pStyle w:val="ListParagraph"/>
        <w:numPr>
          <w:ilvl w:val="0"/>
          <w:numId w:val="35"/>
        </w:numPr>
      </w:pPr>
      <w:r w:rsidRPr="00EB1500">
        <w:t>shipping</w:t>
      </w:r>
    </w:p>
    <w:p w:rsidR="00EB1500" w:rsidRPr="00EB1500" w:rsidRDefault="00EB1500" w:rsidP="00EB1500">
      <w:pPr>
        <w:pStyle w:val="ListParagraph"/>
        <w:numPr>
          <w:ilvl w:val="0"/>
          <w:numId w:val="35"/>
        </w:numPr>
      </w:pPr>
      <w:r w:rsidRPr="00EB1500">
        <w:t>defence activities</w:t>
      </w:r>
    </w:p>
    <w:p w:rsidR="00EB1500" w:rsidRPr="00EB1500" w:rsidRDefault="00EB1500" w:rsidP="00EB1500">
      <w:pPr>
        <w:pStyle w:val="ListParagraph"/>
        <w:numPr>
          <w:ilvl w:val="0"/>
          <w:numId w:val="35"/>
        </w:numPr>
      </w:pPr>
      <w:proofErr w:type="gramStart"/>
      <w:r w:rsidRPr="00EB1500">
        <w:t>research</w:t>
      </w:r>
      <w:proofErr w:type="gramEnd"/>
      <w:r w:rsidRPr="00EB1500">
        <w:t xml:space="preserve"> activities.</w:t>
      </w:r>
    </w:p>
    <w:p w:rsidR="00EB1500" w:rsidRDefault="00EB1500" w:rsidP="00EB1500">
      <w:pPr>
        <w:spacing w:after="60"/>
      </w:pPr>
      <w:r w:rsidRPr="00EB1500">
        <w:t>Some activities are directly dependent on the Region’s natural resources (Reef-dependent) and others are carried out regardless of the natural environment. Examples of Reef-dependent activities are traditional use of marine resources, tourism, fishing (commercial and recreational), recreation and research.</w:t>
      </w:r>
    </w:p>
    <w:p w:rsidR="00566343" w:rsidRPr="00566343" w:rsidRDefault="00566343" w:rsidP="00566343">
      <w:r w:rsidRPr="00566343">
        <w:rPr>
          <w:noProof/>
          <w:lang w:eastAsia="en-AU"/>
        </w:rPr>
        <w:drawing>
          <wp:inline distT="0" distB="0" distL="0" distR="0" wp14:anchorId="429DB99A" wp14:editId="37E61BBE">
            <wp:extent cx="6084000" cy="892800"/>
            <wp:effectExtent l="0" t="0" r="0" b="3175"/>
            <wp:docPr id="54" name="Picture 54" descr="A flow chart that shows: drivers and activities cause impacts and pressures that affect the state or condition of both the ecological and human systems of the region that provide benefits to the community." title="The influence of drivers and activ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luence of drivers and activitie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084000" cy="892800"/>
                    </a:xfrm>
                    <a:prstGeom prst="rect">
                      <a:avLst/>
                    </a:prstGeom>
                  </pic:spPr>
                </pic:pic>
              </a:graphicData>
            </a:graphic>
          </wp:inline>
        </w:drawing>
      </w:r>
    </w:p>
    <w:p w:rsidR="00566343" w:rsidRPr="00317593" w:rsidRDefault="00EB063F" w:rsidP="00566343">
      <w:pPr>
        <w:pStyle w:val="Figurecaption"/>
        <w:rPr>
          <w:sz w:val="22"/>
        </w:rPr>
      </w:pPr>
      <w:r w:rsidRPr="00317593">
        <w:rPr>
          <w:i w:val="0"/>
          <w:sz w:val="22"/>
        </w:rPr>
        <w:t xml:space="preserve">[Diagram of </w:t>
      </w:r>
      <w:r w:rsidR="00D353E5" w:rsidRPr="00317593">
        <w:rPr>
          <w:i w:val="0"/>
          <w:sz w:val="22"/>
        </w:rPr>
        <w:t>the influence of drivers and activities</w:t>
      </w:r>
      <w:r w:rsidRPr="00317593">
        <w:rPr>
          <w:i w:val="0"/>
          <w:sz w:val="22"/>
        </w:rPr>
        <w:t>]</w:t>
      </w:r>
      <w:r w:rsidRPr="00317593">
        <w:rPr>
          <w:sz w:val="22"/>
        </w:rPr>
        <w:t xml:space="preserve"> Caption: </w:t>
      </w:r>
      <w:r w:rsidR="00566343" w:rsidRPr="00317593">
        <w:rPr>
          <w:sz w:val="22"/>
        </w:rPr>
        <w:t>There is a chain of cause and effect from external drivers and activities both within the Region and beyond its boundaries, to their resulting impacts and effect</w:t>
      </w:r>
      <w:r w:rsidR="00A51E80" w:rsidRPr="00317593">
        <w:rPr>
          <w:sz w:val="22"/>
        </w:rPr>
        <w:t>s</w:t>
      </w:r>
      <w:r w:rsidR="00566343" w:rsidRPr="00317593">
        <w:rPr>
          <w:sz w:val="22"/>
        </w:rPr>
        <w:t xml:space="preserve"> on the condition of the Region’s values</w:t>
      </w:r>
      <w:r w:rsidR="00A51E80" w:rsidRPr="00317593">
        <w:rPr>
          <w:sz w:val="22"/>
        </w:rPr>
        <w:t xml:space="preserve">, in turn affecting the quality of the benefits those values </w:t>
      </w:r>
      <w:r w:rsidR="00566343" w:rsidRPr="00317593">
        <w:rPr>
          <w:sz w:val="22"/>
        </w:rPr>
        <w:t xml:space="preserve">provide. </w:t>
      </w:r>
    </w:p>
    <w:p w:rsidR="00BE3A71" w:rsidRDefault="002C2807" w:rsidP="00BE3A71">
      <w:pPr>
        <w:pStyle w:val="Heading2"/>
      </w:pPr>
      <w:r>
        <w:t>The combined effects of impacts</w:t>
      </w:r>
    </w:p>
    <w:p w:rsidR="00FC5068" w:rsidRPr="00FC5068" w:rsidRDefault="00FC5068" w:rsidP="00FC5068">
      <w:r w:rsidRPr="00FC5068">
        <w:t>The strategic assessment examined the effects of impacts arising from activities conducted within and adjacent to the Region, including the legacy effects of historical activities. Of the 40 impacts examined, 25 were assessed as having high or very high effects on the Region’s values including increased sea temperature, cyclone activity, sediments from catchment run-off, nutrients from catchment run-off and their link to crown-of-thorns starfish outbreaks, modifying supporting terrestrial habitats, and several impacts of direct use</w:t>
      </w:r>
      <w:r w:rsidR="00220654">
        <w:t xml:space="preserve">, </w:t>
      </w:r>
      <w:r w:rsidRPr="00FC5068">
        <w:t>such as death of discarded species, dredging, dumping and resuspension of dredge materia</w:t>
      </w:r>
      <w:r w:rsidR="00220654">
        <w:t>l, illegal fishing and poaching</w:t>
      </w:r>
      <w:r w:rsidRPr="00FC5068">
        <w:t xml:space="preserve">. </w:t>
      </w:r>
    </w:p>
    <w:p w:rsidR="0091300D" w:rsidRPr="00020EC5" w:rsidRDefault="00175C85" w:rsidP="0091300D">
      <w:r>
        <w:t>The assessment found that</w:t>
      </w:r>
      <w:r w:rsidRPr="00020EC5">
        <w:t xml:space="preserve"> </w:t>
      </w:r>
      <w:r>
        <w:t>s</w:t>
      </w:r>
      <w:r w:rsidR="0091300D" w:rsidRPr="00020EC5">
        <w:t>everal of the most s</w:t>
      </w:r>
      <w:r>
        <w:t>ignificant impacts (for example</w:t>
      </w:r>
      <w:r w:rsidR="0091300D" w:rsidRPr="00020EC5">
        <w:t xml:space="preserve"> those related to catchment run-off and extreme weather) operate at broad scales affecting large areas of the Reef.</w:t>
      </w:r>
    </w:p>
    <w:p w:rsidR="00175C85" w:rsidRPr="00020EC5" w:rsidRDefault="00175C85" w:rsidP="00175C85">
      <w:r>
        <w:t>For</w:t>
      </w:r>
      <w:r w:rsidRPr="00020EC5">
        <w:t xml:space="preserve"> almost all the major impacts considered, the intensity of effect is greatest in inshore areas in the southern two-thirds of the Region. </w:t>
      </w:r>
    </w:p>
    <w:p w:rsidR="002C2807" w:rsidRPr="002C2807" w:rsidRDefault="00020EC5" w:rsidP="002C2807">
      <w:r w:rsidRPr="00020EC5">
        <w:t xml:space="preserve">Activities historically undertaken in the Region and its catchment, such as </w:t>
      </w:r>
      <w:r w:rsidR="00A51E80">
        <w:t xml:space="preserve">commercial </w:t>
      </w:r>
      <w:r w:rsidRPr="00020EC5">
        <w:t xml:space="preserve">harvesting of iconic species and catchment clearing, are still </w:t>
      </w:r>
      <w:r w:rsidR="002C2807">
        <w:t xml:space="preserve">having an effect and are </w:t>
      </w:r>
      <w:r w:rsidRPr="00020EC5">
        <w:t xml:space="preserve">reducing </w:t>
      </w:r>
      <w:r w:rsidR="002C2807">
        <w:t>the Reef’s</w:t>
      </w:r>
      <w:r w:rsidRPr="00020EC5">
        <w:t xml:space="preserve"> ability to recover from current impacts. </w:t>
      </w:r>
      <w:r w:rsidR="002C2807" w:rsidRPr="002C2807">
        <w:t xml:space="preserve">Some of these issues go back decades, even to the late 1880s, and their effects are likely to continue long into the future. </w:t>
      </w:r>
    </w:p>
    <w:p w:rsidR="00175C85" w:rsidRDefault="00020EC5" w:rsidP="00D97715">
      <w:r w:rsidRPr="00020EC5">
        <w:lastRenderedPageBreak/>
        <w:t xml:space="preserve">The combined effects of increased nutrients and sediments, together with a </w:t>
      </w:r>
      <w:r w:rsidR="00A51E80">
        <w:t xml:space="preserve">recent </w:t>
      </w:r>
      <w:r w:rsidRPr="00020EC5">
        <w:t xml:space="preserve">cluster of floods, temperature extremes and cyclones, have seriously affected key habitats such as coral reefs and seagrass meadows. </w:t>
      </w:r>
    </w:p>
    <w:p w:rsidR="00020EC5" w:rsidRDefault="00CC2042" w:rsidP="00D97715">
      <w:r w:rsidRPr="00CC2042">
        <w:t xml:space="preserve">Past and some current impacts from fishing </w:t>
      </w:r>
      <w:r>
        <w:t xml:space="preserve">in the Region </w:t>
      </w:r>
      <w:r w:rsidRPr="00CC2042">
        <w:t xml:space="preserve">are affecting </w:t>
      </w:r>
      <w:r>
        <w:t xml:space="preserve">its </w:t>
      </w:r>
      <w:r w:rsidRPr="00CC2042">
        <w:t xml:space="preserve">values. Over the past two decades significant progress has been made in addressing </w:t>
      </w:r>
      <w:r w:rsidR="00A51E80">
        <w:t>its</w:t>
      </w:r>
      <w:r w:rsidRPr="00CC2042">
        <w:t xml:space="preserve"> environmental impacts. </w:t>
      </w:r>
      <w:r w:rsidR="00A51E80">
        <w:t>However, a</w:t>
      </w:r>
      <w:r w:rsidRPr="00CC2042">
        <w:t xml:space="preserve"> number of high risks remain and continue to affect the Region’s values. </w:t>
      </w:r>
      <w:r>
        <w:t xml:space="preserve">There are </w:t>
      </w:r>
      <w:r w:rsidRPr="00CC2042">
        <w:t xml:space="preserve">increasing cumulative impacts on species targeted </w:t>
      </w:r>
      <w:r>
        <w:t>in</w:t>
      </w:r>
      <w:r w:rsidRPr="00CC2042">
        <w:t xml:space="preserve"> both recreational and commercial fisher</w:t>
      </w:r>
      <w:r>
        <w:t>ies and i</w:t>
      </w:r>
      <w:r w:rsidRPr="00CC2042">
        <w:t xml:space="preserve">llegal fishing </w:t>
      </w:r>
      <w:r>
        <w:t>is eroding</w:t>
      </w:r>
      <w:r w:rsidRPr="00CC2042">
        <w:t xml:space="preserve"> the benefits of no-take marine park zones.</w:t>
      </w:r>
    </w:p>
    <w:p w:rsidR="00CC2042" w:rsidRDefault="00CC2042" w:rsidP="00D97715">
      <w:r w:rsidRPr="00020EC5">
        <w:t>Species of conservation concern continue to be at risk</w:t>
      </w:r>
      <w:r>
        <w:t>,</w:t>
      </w:r>
      <w:r w:rsidRPr="00020EC5">
        <w:t xml:space="preserve"> primarily </w:t>
      </w:r>
      <w:r w:rsidR="00A51E80">
        <w:t>due to</w:t>
      </w:r>
      <w:r w:rsidRPr="00020EC5">
        <w:t xml:space="preserve"> degradation of inshore and estuarine habitats, loss of connectivity, legacy impacts and some past and present fishing activities. </w:t>
      </w:r>
    </w:p>
    <w:p w:rsidR="00020EC5" w:rsidRPr="00020EC5" w:rsidRDefault="00082489" w:rsidP="00FC5068">
      <w:r w:rsidRPr="00927D4E">
        <w:t xml:space="preserve">Port operations and further port development will require capital and maintenance dredging, potentially involving much larger volumes. </w:t>
      </w:r>
      <w:r w:rsidR="00020EC5" w:rsidRPr="00927D4E">
        <w:t>While dredging and disposal does not introduce additional sediment loads to the Region, these activities resuspend and redistribute sediments in</w:t>
      </w:r>
      <w:r w:rsidR="00020EC5" w:rsidRPr="00020EC5">
        <w:t xml:space="preserve"> areas </w:t>
      </w:r>
      <w:r w:rsidR="00940816">
        <w:t xml:space="preserve">already </w:t>
      </w:r>
      <w:r w:rsidR="00020EC5" w:rsidRPr="00020EC5">
        <w:t xml:space="preserve">subject to multiple pressures. </w:t>
      </w:r>
    </w:p>
    <w:p w:rsidR="00020EC5" w:rsidRPr="00020EC5" w:rsidRDefault="00940816" w:rsidP="00D97715">
      <w:r>
        <w:t xml:space="preserve">The Region’s </w:t>
      </w:r>
      <w:r w:rsidR="00020EC5" w:rsidRPr="00020EC5">
        <w:t xml:space="preserve">Indigenous heritage values have been significantly affected, and these effects are intensified by the closeness of Traditional Owners’ relationship to the environment. Traditional Owners emphasise that changes in their sea country have </w:t>
      </w:r>
      <w:r w:rsidR="00B87D65">
        <w:t>affected</w:t>
      </w:r>
      <w:r w:rsidR="00020EC5" w:rsidRPr="00020EC5">
        <w:t xml:space="preserve"> their culture.</w:t>
      </w:r>
    </w:p>
    <w:p w:rsidR="00CC2042" w:rsidRDefault="00020EC5" w:rsidP="00D97715">
      <w:r w:rsidRPr="00020EC5">
        <w:t xml:space="preserve">Most impacts </w:t>
      </w:r>
      <w:r w:rsidR="00082489">
        <w:t>were</w:t>
      </w:r>
      <w:r w:rsidR="00082489" w:rsidRPr="00020EC5">
        <w:t xml:space="preserve"> </w:t>
      </w:r>
      <w:r w:rsidRPr="00020EC5">
        <w:t xml:space="preserve">assessed as increasing into the future, driven mainly by climate change, economic growth and population growth. The future impacts of climate change are predicted to be very serious as greenhouse gas concentrations continue to rise. </w:t>
      </w:r>
    </w:p>
    <w:p w:rsidR="00175C85" w:rsidRDefault="00020EC5" w:rsidP="00D97715">
      <w:r w:rsidRPr="00020EC5">
        <w:t>The success of recent initiatives to improve the quality of catchment run-off entering the Region means related impacts are likely to be reduced in the future.</w:t>
      </w:r>
      <w:r w:rsidR="00082489">
        <w:t xml:space="preserve"> Such initiatives will be critical to securing the Reef’s health and building resilience.</w:t>
      </w:r>
    </w:p>
    <w:p w:rsidR="00175C85" w:rsidRDefault="00530FEA" w:rsidP="00530FEA">
      <w:r>
        <w:t>[Photograph of crown-of-tho</w:t>
      </w:r>
      <w:r w:rsidR="00EB063F">
        <w:t>rns starfish]</w:t>
      </w:r>
      <w:r>
        <w:t xml:space="preserve"> Caption: </w:t>
      </w:r>
      <w:r w:rsidR="006F32DB" w:rsidRPr="00EB063F">
        <w:rPr>
          <w:i/>
        </w:rPr>
        <w:t xml:space="preserve">Crown-of-thorns starfish are a major cause of loss of coral cover. One line of evidence suggests their populations are significantly affected by the concentration of </w:t>
      </w:r>
      <w:r w:rsidRPr="00EB063F">
        <w:rPr>
          <w:i/>
        </w:rPr>
        <w:t xml:space="preserve">nutrients in Great Barrier Reef </w:t>
      </w:r>
      <w:r w:rsidR="006F32DB" w:rsidRPr="00EB063F">
        <w:rPr>
          <w:i/>
        </w:rPr>
        <w:t>waters.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3"/>
        <w:gridCol w:w="4633"/>
      </w:tblGrid>
      <w:tr w:rsidR="00175C85" w:rsidTr="00175C85">
        <w:trPr>
          <w:trHeight w:val="34"/>
        </w:trPr>
        <w:tc>
          <w:tcPr>
            <w:tcW w:w="4633" w:type="dxa"/>
          </w:tcPr>
          <w:p w:rsidR="00175C85" w:rsidRDefault="00175C85" w:rsidP="00D97715">
            <w:r>
              <w:rPr>
                <w:rFonts w:cs="Arial"/>
                <w:noProof/>
                <w:lang w:eastAsia="en-AU"/>
              </w:rPr>
              <w:lastRenderedPageBreak/>
              <w:drawing>
                <wp:inline distT="0" distB="0" distL="0" distR="0" wp14:anchorId="19D178F3" wp14:editId="1419BC20">
                  <wp:extent cx="2887200" cy="3621600"/>
                  <wp:effectExtent l="0" t="0" r="8890" b="0"/>
                  <wp:docPr id="21" name="Picture 21" descr="A map of the Great Barrier Reef Region showing the distribution of coastal ecosystems in the Great Barrier Reef catchment prior to European settlement.  Before the area was cleared by the Europeans, the majority of the Great Barrier Reef catchment was made up of extensive areas of forests, woodlands and forested floodplain, interspersed with wetlands and other aquatic habitats.  In particular, there was a large area of rainforest in the Cairns region, and a large extent of grass and sedgelands inland in the Emerald/ Clermont region." title="Coastal ecosystems of the Great Barrier Reef catchment before European sett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TRANSFER\FileTransfer\Hayley Gorsuch\All_Chapter JPGs_July2013\Chapter 6\121116i_Pre-clearCoastalEcosystems.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87200" cy="3621600"/>
                          </a:xfrm>
                          <a:prstGeom prst="rect">
                            <a:avLst/>
                          </a:prstGeom>
                          <a:noFill/>
                          <a:ln>
                            <a:noFill/>
                          </a:ln>
                        </pic:spPr>
                      </pic:pic>
                    </a:graphicData>
                  </a:graphic>
                </wp:inline>
              </w:drawing>
            </w:r>
          </w:p>
        </w:tc>
        <w:tc>
          <w:tcPr>
            <w:tcW w:w="4633" w:type="dxa"/>
          </w:tcPr>
          <w:p w:rsidR="00175C85" w:rsidRDefault="00175C85" w:rsidP="00D97715">
            <w:r>
              <w:rPr>
                <w:noProof/>
                <w:lang w:eastAsia="en-AU"/>
              </w:rPr>
              <w:drawing>
                <wp:inline distT="0" distB="0" distL="0" distR="0" wp14:anchorId="3A52D3CB" wp14:editId="1693E71E">
                  <wp:extent cx="2872800" cy="3603600"/>
                  <wp:effectExtent l="0" t="0" r="3810" b="0"/>
                  <wp:docPr id="7" name="Picture 7" descr="A map of the Great Barrier Reef Region showing the distribution of coastal ecosystems in the Great Barrier Reef catchment as of 2009 (many years after clearing during European settlement).   In 2009, the majority of the vegetation in the southern half of the Great Barrier Reef catchment is classed as ‘non-remnant’, interspersed with some forest and grasslands.  North of Mackay some large areas of forest and woodland have been retained, but are now interspersed with ‘non-remnant’ vegetation.  The areas of rainforest around Cairns and the large areas of grass and sedgelands in the Emerald/Clermont region have been greatly reduced and replaced with ‘non-remnant’ vegetation." title="Coastal ecosystems of the Great Barrier Reef catchment as they are to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TRANSFER\FileTransfer\Hayley Gorsuch\All_Chapter JPGs_July2013\Chapter 6\121116j_Post-clearCoastalEcosystems2009.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72800" cy="3603600"/>
                          </a:xfrm>
                          <a:prstGeom prst="rect">
                            <a:avLst/>
                          </a:prstGeom>
                          <a:noFill/>
                          <a:ln>
                            <a:noFill/>
                          </a:ln>
                        </pic:spPr>
                      </pic:pic>
                    </a:graphicData>
                  </a:graphic>
                </wp:inline>
              </w:drawing>
            </w:r>
          </w:p>
        </w:tc>
      </w:tr>
      <w:tr w:rsidR="00175C85" w:rsidRPr="00317593" w:rsidTr="00175C85">
        <w:trPr>
          <w:trHeight w:val="34"/>
        </w:trPr>
        <w:tc>
          <w:tcPr>
            <w:tcW w:w="9266" w:type="dxa"/>
            <w:gridSpan w:val="2"/>
          </w:tcPr>
          <w:p w:rsidR="00175C85" w:rsidRPr="00317593" w:rsidRDefault="00EB063F" w:rsidP="00C37C73">
            <w:pPr>
              <w:pStyle w:val="Figurecaption"/>
              <w:spacing w:after="240"/>
              <w:rPr>
                <w:sz w:val="22"/>
              </w:rPr>
            </w:pPr>
            <w:r w:rsidRPr="00317593">
              <w:rPr>
                <w:i w:val="0"/>
                <w:sz w:val="22"/>
              </w:rPr>
              <w:t xml:space="preserve">[Maps of </w:t>
            </w:r>
            <w:r w:rsidR="00D353E5" w:rsidRPr="00317593">
              <w:rPr>
                <w:i w:val="0"/>
                <w:sz w:val="22"/>
              </w:rPr>
              <w:t>coastal ecosystems of the Great Barrier Reef catchment</w:t>
            </w:r>
            <w:r w:rsidRPr="00317593">
              <w:rPr>
                <w:i w:val="0"/>
                <w:sz w:val="22"/>
              </w:rPr>
              <w:t>] Caption:</w:t>
            </w:r>
            <w:r w:rsidRPr="00317593">
              <w:rPr>
                <w:sz w:val="22"/>
              </w:rPr>
              <w:t xml:space="preserve"> </w:t>
            </w:r>
            <w:r w:rsidR="00175C85" w:rsidRPr="00317593">
              <w:rPr>
                <w:sz w:val="22"/>
              </w:rPr>
              <w:t>Before European settlement there were extensive areas of forests, woodlands and forested floodplains across much of the catchment (left-hand map). Much of the natural vegetation has now been modified (pink areas on the right-hand map), particularly in the south of the catchment.</w:t>
            </w:r>
          </w:p>
        </w:tc>
      </w:tr>
      <w:tr w:rsidR="00175C85" w:rsidTr="00175C85">
        <w:trPr>
          <w:trHeight w:val="3211"/>
        </w:trPr>
        <w:tc>
          <w:tcPr>
            <w:tcW w:w="4633" w:type="dxa"/>
          </w:tcPr>
          <w:p w:rsidR="00175C85" w:rsidRDefault="00175C85" w:rsidP="00D97715">
            <w:r>
              <w:rPr>
                <w:rFonts w:eastAsia="Times New Roman" w:cs="Times New Roman"/>
                <w:b/>
                <w:noProof/>
                <w:szCs w:val="24"/>
                <w:lang w:eastAsia="en-AU"/>
              </w:rPr>
              <w:drawing>
                <wp:inline distT="0" distB="0" distL="0" distR="0" wp14:anchorId="4316319B" wp14:editId="4579DAA1">
                  <wp:extent cx="2494800" cy="3607200"/>
                  <wp:effectExtent l="0" t="0" r="1270" b="0"/>
                  <wp:docPr id="22" name="Picture 22" descr="A map of the Great Barrier Reef Region illustrating the combined impacts of total suspended solids, 2 milligrams per litre exceedance, total suspended solids, 6 milligrams per litre exceedance, total suspended solids exposure,  chlorophyll concentrations, dissolved inorganic nitrogen exposure, photostream II inhibiting (PSII) herbicide exposure and crown-of-thorns starfish initiation zone. The majority of the mid to outer-shelf areas of the Region have low to very low exposure to combine water quality impacts.  The majority of the nearshore areas along the coast of the Region have some level of exposure to water quality impacts.  From Cape York to Cairns there is moderate exposure nearshore.  From Cairns to the southernmost extent of the Region there is high to very high exposure to combined water quality impacts in nearshore areas.  Areas of very high exposure include those in the vicinity of the Hinchinbrook region, Townsville, Mackay, Rockhampton and Gladstone." title="Combined key water quality 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LETRANSFER\FileTransfer\Hayley Gorsuch\All_Chapter JPGs_July2013\Chapter 6\121116l2_WaterQualityRiskIndexA4.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94800" cy="3607200"/>
                          </a:xfrm>
                          <a:prstGeom prst="rect">
                            <a:avLst/>
                          </a:prstGeom>
                          <a:noFill/>
                          <a:ln>
                            <a:noFill/>
                          </a:ln>
                        </pic:spPr>
                      </pic:pic>
                    </a:graphicData>
                  </a:graphic>
                </wp:inline>
              </w:drawing>
            </w:r>
          </w:p>
        </w:tc>
        <w:tc>
          <w:tcPr>
            <w:tcW w:w="4633" w:type="dxa"/>
          </w:tcPr>
          <w:p w:rsidR="00175C85" w:rsidRDefault="00175C85" w:rsidP="00D97715">
            <w:r w:rsidRPr="00CF46B3">
              <w:rPr>
                <w:rFonts w:cs="Arial"/>
                <w:noProof/>
                <w:lang w:eastAsia="en-AU"/>
              </w:rPr>
              <w:drawing>
                <wp:inline distT="0" distB="0" distL="0" distR="0" wp14:anchorId="6EC52BBA" wp14:editId="1D2B6539">
                  <wp:extent cx="2858400" cy="3603600"/>
                  <wp:effectExtent l="19050" t="19050" r="18415" b="16510"/>
                  <wp:docPr id="28" name="Picture 28" descr="A map showing the exposure of the Great Barrier Reef Region to damaging waves and flood plumes.  The map displays the tracks of five tropical cyclones (Ingrid, Larry, Hamish, Ului and Yasi) which entered the Great Barrier Reef Region between 2005 and 2011.  The track maps are divided into three categories based on wind severity: Gales and strong gales, destructive winds and very destructive winds. The positions of the tracks indicate that the majority of the Great Barrier Reef Region has been affected by destructive winds from at least one tropical cyclone in that time period. &#10;The map displays the likely exposure of the Great Barrier Reef Region to flood plumes between 1991 and 2010.   Flood plume exposure is divided into medium, high and very high exposure.  Flood plume exposure is limited to the inshore Great Barrier Reef, apart from in the cases of extreme weather events. The majority of the inshore Great Barrier Reef is likely to have received medium to very high exposure to flood plumes in this time period, with the inshore areas adjacent to major catchments experiencing the most cases of very high exposure." title="Cyclone winds (2005 – 2011) and flood plume exposure (1991 -2010) in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UMPARRA\CPC_Strategic_Projects\3.1 GBRMP Strategic Assessment\0.0 Strategic Assessment Report Text\4_Values and their Current Condition and Trend\Chapter 4_maps_12April2013\121116c_GBRMPCyclones4_5_FloodPlumes.jpg"/>
                          <pic:cNvPicPr>
                            <a:picLocks noChangeAspect="1"/>
                          </pic:cNvPicPr>
                        </pic:nvPicPr>
                        <pic:blipFill rotWithShape="1">
                          <a:blip r:embed="rId17" cstate="print">
                            <a:extLst>
                              <a:ext uri="{28A0092B-C50C-407E-A947-70E740481C1C}">
                                <a14:useLocalDpi xmlns:a14="http://schemas.microsoft.com/office/drawing/2010/main" val="0"/>
                              </a:ext>
                            </a:extLst>
                          </a:blip>
                          <a:srcRect l="790" t="632" r="1264" b="597"/>
                          <a:stretch/>
                        </pic:blipFill>
                        <pic:spPr bwMode="auto">
                          <a:xfrm>
                            <a:off x="0" y="0"/>
                            <a:ext cx="2858400" cy="3603600"/>
                          </a:xfrm>
                          <a:prstGeom prst="rect">
                            <a:avLst/>
                          </a:prstGeom>
                          <a:noFill/>
                          <a:ln w="3175">
                            <a:solidFill>
                              <a:srgbClr val="59534D"/>
                            </a:solidFill>
                          </a:ln>
                          <a:extLst>
                            <a:ext uri="{53640926-AAD7-44D8-BBD7-CCE9431645EC}">
                              <a14:shadowObscured xmlns:a14="http://schemas.microsoft.com/office/drawing/2010/main"/>
                            </a:ext>
                          </a:extLst>
                        </pic:spPr>
                      </pic:pic>
                    </a:graphicData>
                  </a:graphic>
                </wp:inline>
              </w:drawing>
            </w:r>
          </w:p>
        </w:tc>
      </w:tr>
      <w:tr w:rsidR="00175C85" w:rsidRPr="00317593" w:rsidTr="00175C85">
        <w:trPr>
          <w:trHeight w:val="34"/>
        </w:trPr>
        <w:tc>
          <w:tcPr>
            <w:tcW w:w="9266" w:type="dxa"/>
            <w:gridSpan w:val="2"/>
          </w:tcPr>
          <w:p w:rsidR="00C37C73" w:rsidRPr="00317593" w:rsidRDefault="00EB063F" w:rsidP="00C37C73">
            <w:pPr>
              <w:pStyle w:val="Figurecaption"/>
              <w:rPr>
                <w:sz w:val="22"/>
              </w:rPr>
            </w:pPr>
            <w:r w:rsidRPr="00317593">
              <w:rPr>
                <w:i w:val="0"/>
                <w:sz w:val="22"/>
              </w:rPr>
              <w:t>[Maps of water quality impacts and cyclonic winds] Caption:</w:t>
            </w:r>
            <w:r w:rsidRPr="00317593">
              <w:rPr>
                <w:sz w:val="22"/>
              </w:rPr>
              <w:t xml:space="preserve"> </w:t>
            </w:r>
            <w:r w:rsidR="00C37C73" w:rsidRPr="00317593">
              <w:rPr>
                <w:sz w:val="22"/>
              </w:rPr>
              <w:t xml:space="preserve">The cluster of floods and cyclones in recent years has seriously affected the condition of many Reef habitats and species. The effects of sediments, nutrients and pesticides in catchment run-off (left-hand map) are highest inshore in </w:t>
            </w:r>
            <w:r w:rsidR="00A14979" w:rsidRPr="00317593">
              <w:rPr>
                <w:sz w:val="22"/>
              </w:rPr>
              <w:t>central and</w:t>
            </w:r>
            <w:r w:rsidR="00C37C73" w:rsidRPr="00317593">
              <w:rPr>
                <w:sz w:val="22"/>
              </w:rPr>
              <w:t xml:space="preserve"> southern </w:t>
            </w:r>
            <w:r w:rsidR="00A14979" w:rsidRPr="00317593">
              <w:rPr>
                <w:sz w:val="22"/>
              </w:rPr>
              <w:t>areas</w:t>
            </w:r>
            <w:r w:rsidR="00C37C73" w:rsidRPr="00317593">
              <w:rPr>
                <w:sz w:val="22"/>
              </w:rPr>
              <w:t xml:space="preserve">. The effects of cyclones (right-hand map) have been more widespread. </w:t>
            </w:r>
          </w:p>
          <w:p w:rsidR="00175C85" w:rsidRPr="00317593" w:rsidRDefault="00C37C73" w:rsidP="00C37C73">
            <w:pPr>
              <w:pStyle w:val="Figurecaption"/>
              <w:rPr>
                <w:sz w:val="22"/>
              </w:rPr>
            </w:pPr>
            <w:r w:rsidRPr="00317593">
              <w:rPr>
                <w:i w:val="0"/>
                <w:sz w:val="22"/>
              </w:rPr>
              <w:t xml:space="preserve">Source of left hand map: Brodie </w:t>
            </w:r>
            <w:r w:rsidRPr="00317593">
              <w:rPr>
                <w:sz w:val="22"/>
              </w:rPr>
              <w:t>et al.</w:t>
            </w:r>
            <w:r w:rsidRPr="00317593">
              <w:rPr>
                <w:i w:val="0"/>
                <w:sz w:val="22"/>
              </w:rPr>
              <w:t xml:space="preserve"> 2013,</w:t>
            </w:r>
            <w:r w:rsidRPr="00317593">
              <w:rPr>
                <w:rFonts w:ascii="Arial" w:hAnsi="Arial" w:cs="Arial"/>
                <w:i w:val="0"/>
                <w:iCs/>
                <w:color w:val="000000" w:themeColor="text1"/>
                <w:sz w:val="22"/>
              </w:rPr>
              <w:t xml:space="preserve"> </w:t>
            </w:r>
            <w:r w:rsidRPr="00317593">
              <w:rPr>
                <w:iCs/>
                <w:sz w:val="22"/>
              </w:rPr>
              <w:t xml:space="preserve">Assessment of the relative risk of water quality to </w:t>
            </w:r>
            <w:r w:rsidRPr="00317593">
              <w:rPr>
                <w:iCs/>
                <w:sz w:val="22"/>
              </w:rPr>
              <w:lastRenderedPageBreak/>
              <w:t>ecosystems of the Great Barrier Reef: A report to the Department of the Environment and Heritage Protection</w:t>
            </w:r>
            <w:r w:rsidRPr="00317593">
              <w:rPr>
                <w:i w:val="0"/>
                <w:sz w:val="22"/>
              </w:rPr>
              <w:t>, Centre for Tropical Water and Aquatic Ecosystem Research, James Cook University, Townsville</w:t>
            </w:r>
          </w:p>
        </w:tc>
      </w:tr>
    </w:tbl>
    <w:p w:rsidR="00BE3A71" w:rsidRDefault="00940816" w:rsidP="00BE3A71">
      <w:pPr>
        <w:pStyle w:val="Heading2"/>
      </w:pPr>
      <w:r>
        <w:lastRenderedPageBreak/>
        <w:t>C</w:t>
      </w:r>
      <w:r w:rsidR="00BE3A71">
        <w:t>ondition and trend</w:t>
      </w:r>
      <w:r>
        <w:t xml:space="preserve"> of the Region’s values</w:t>
      </w:r>
    </w:p>
    <w:p w:rsidR="00287B34" w:rsidRDefault="00287B34" w:rsidP="00940816">
      <w:r>
        <w:t xml:space="preserve">The strategic assessment examined the effects of past and present impacts on the current condition and trend of the Region’s biodiversity, geomorphological features and Indigenous and historic heritage values. It also analysed the flow-on effects </w:t>
      </w:r>
      <w:r w:rsidR="00A51E80">
        <w:t>to</w:t>
      </w:r>
      <w:r>
        <w:t xml:space="preserve"> community benefits.</w:t>
      </w:r>
      <w:r w:rsidR="00A37C05">
        <w:t xml:space="preserve"> The results helped inform assessments of the effectiveness of current management, resilience and the likely future condition of the Reef.</w:t>
      </w:r>
    </w:p>
    <w:p w:rsidR="00082489" w:rsidRPr="00082489" w:rsidRDefault="00082489" w:rsidP="00082489">
      <w:r w:rsidRPr="00082489">
        <w:t xml:space="preserve">The assessment found that, while the outstanding universal value of the World Heritage Area remains largely intact, the overall health of the Reef ecosystem, especially inshore in the southern two-thirds of the Region, has declined significantly and critical habitats such as coral reefs and seagrass meadows </w:t>
      </w:r>
      <w:r w:rsidR="005D78C8">
        <w:t>are</w:t>
      </w:r>
      <w:r w:rsidRPr="00082489">
        <w:t xml:space="preserve"> in poor condition. Habitats in the north, further offshore and in deeper water, have been subject to fewer impacts and are believed to remain in good condition and are able to support dependent species. </w:t>
      </w:r>
    </w:p>
    <w:p w:rsidR="00082489" w:rsidRPr="00082489" w:rsidRDefault="00082489" w:rsidP="00082489">
      <w:r w:rsidRPr="00082489">
        <w:t xml:space="preserve">At the same time, a number of natural processes vital to the healthy functioning of the marine environment, such as sedimentation, nutrient cycling and connectivity, are also in decline, particularly in central and southern inshore areas. However, recent improvements in land management and agricultural practices are likely to reduce impacts on these processes in the future. </w:t>
      </w:r>
    </w:p>
    <w:p w:rsidR="00020EC5" w:rsidRPr="00020EC5" w:rsidRDefault="00020EC5" w:rsidP="00940816">
      <w:r w:rsidRPr="00020EC5">
        <w:t>A decade of extreme weather</w:t>
      </w:r>
      <w:r w:rsidR="00D61B82">
        <w:t>, including severe cyclones and floods,</w:t>
      </w:r>
      <w:r w:rsidRPr="00020EC5">
        <w:t xml:space="preserve"> has </w:t>
      </w:r>
      <w:r w:rsidR="00D61B82">
        <w:t xml:space="preserve">contributed to the </w:t>
      </w:r>
      <w:r w:rsidRPr="00020EC5">
        <w:t>decline</w:t>
      </w:r>
      <w:r w:rsidR="005D78C8">
        <w:t xml:space="preserve"> in Reef health</w:t>
      </w:r>
      <w:r w:rsidRPr="00020EC5">
        <w:t>, and reduced the capacity of the ecosystem to recover from these and other disturbances.</w:t>
      </w:r>
    </w:p>
    <w:p w:rsidR="00020EC5" w:rsidRPr="00020EC5" w:rsidRDefault="00020EC5" w:rsidP="00940816">
      <w:r w:rsidRPr="00020EC5">
        <w:t>Terrestrial habitats</w:t>
      </w:r>
      <w:r w:rsidR="00D61B82">
        <w:t>,</w:t>
      </w:r>
      <w:r w:rsidRPr="00020EC5">
        <w:t xml:space="preserve"> </w:t>
      </w:r>
      <w:r w:rsidR="00D61B82" w:rsidRPr="00020EC5">
        <w:t>such as wetlands and connecting water bodies,</w:t>
      </w:r>
      <w:r w:rsidR="00D61B82">
        <w:t xml:space="preserve"> </w:t>
      </w:r>
      <w:r w:rsidRPr="00020EC5">
        <w:t xml:space="preserve">along the Great Barrier Reef coast have been substantially modified, particularly south of about Port Douglas. This </w:t>
      </w:r>
      <w:r w:rsidR="00D61B82">
        <w:t xml:space="preserve">has </w:t>
      </w:r>
      <w:r w:rsidRPr="00020EC5">
        <w:t>reduce</w:t>
      </w:r>
      <w:r w:rsidR="00D61B82">
        <w:t>d</w:t>
      </w:r>
      <w:r w:rsidRPr="00020EC5">
        <w:t xml:space="preserve"> the</w:t>
      </w:r>
      <w:r w:rsidR="00D61B82">
        <w:t>ir</w:t>
      </w:r>
      <w:r w:rsidRPr="00020EC5">
        <w:t xml:space="preserve"> ability to support the healthy functioning of the Reef.</w:t>
      </w:r>
    </w:p>
    <w:p w:rsidR="00020EC5" w:rsidRDefault="00020EC5" w:rsidP="00940816">
      <w:r w:rsidRPr="00020EC5">
        <w:t xml:space="preserve">Traditional Owners with connections to the Region maintain their cultural practices and customs. However, </w:t>
      </w:r>
      <w:r w:rsidR="00D61B82">
        <w:t xml:space="preserve">because </w:t>
      </w:r>
      <w:r w:rsidRPr="00020EC5">
        <w:t>Indigenous heritage values are closely tied to land and sea country, many have deteriorated as changes in the environment reverberate thr</w:t>
      </w:r>
      <w:r w:rsidR="00D61B82">
        <w:t>ough their culture</w:t>
      </w:r>
      <w:r w:rsidRPr="00020EC5">
        <w:t xml:space="preserve">. </w:t>
      </w:r>
    </w:p>
    <w:p w:rsidR="00220654" w:rsidRPr="00220654" w:rsidRDefault="00220654" w:rsidP="00220654">
      <w:r w:rsidRPr="00220654">
        <w:t xml:space="preserve">Heritage values are being maintained or restored at some lightstations, but most places of historic significance are poorly recorded or their condition is not well understood. </w:t>
      </w:r>
    </w:p>
    <w:p w:rsidR="00D61B82" w:rsidRPr="00020EC5" w:rsidRDefault="00D61B82" w:rsidP="00D61B82">
      <w:r w:rsidRPr="00020EC5">
        <w:t xml:space="preserve">The Great Barrier Reef retains the amazing natural beauty for which it is famous. However, its underwater aesthetic value has been reduced in </w:t>
      </w:r>
      <w:r w:rsidR="00A51E80">
        <w:t>some</w:t>
      </w:r>
      <w:r w:rsidRPr="00020EC5">
        <w:t xml:space="preserve"> areas</w:t>
      </w:r>
      <w:r w:rsidR="00A51E80">
        <w:t xml:space="preserve"> </w:t>
      </w:r>
      <w:r w:rsidRPr="00020EC5">
        <w:t>— largely as a result of coral declines.</w:t>
      </w:r>
    </w:p>
    <w:p w:rsidR="00020EC5" w:rsidRDefault="00020EC5" w:rsidP="00940816">
      <w:r w:rsidRPr="00020EC5">
        <w:t>Community benefits are depend</w:t>
      </w:r>
      <w:r w:rsidR="008E63E2">
        <w:t>ent on the condition of the bio</w:t>
      </w:r>
      <w:r w:rsidRPr="00020EC5">
        <w:t>physical values of the Great Barrier Reef. Economic benefits and employment remain relatively stable; however, impacts such as extr</w:t>
      </w:r>
      <w:r w:rsidR="00D61B82">
        <w:t>eme weather, poor water quality</w:t>
      </w:r>
      <w:r w:rsidRPr="00020EC5">
        <w:t xml:space="preserve"> and crown-of-thorns starfish have affected values such as access to reef resources and enjoyment. </w:t>
      </w:r>
    </w:p>
    <w:p w:rsidR="003F5AAD" w:rsidRPr="00530FEA" w:rsidRDefault="00EB063F" w:rsidP="00530FEA">
      <w:r>
        <w:t>[Photograph of corals]</w:t>
      </w:r>
      <w:r w:rsidR="00530FEA" w:rsidRPr="00530FEA">
        <w:t xml:space="preserve"> Caption: </w:t>
      </w:r>
      <w:r w:rsidR="00D233CD" w:rsidRPr="00EB063F">
        <w:rPr>
          <w:i/>
        </w:rPr>
        <w:t xml:space="preserve">Since 1986, average hard coral cover on the Great Barrier Reef </w:t>
      </w:r>
      <w:r w:rsidR="00A51E80" w:rsidRPr="00EB063F">
        <w:rPr>
          <w:i/>
        </w:rPr>
        <w:t>is estimated to have</w:t>
      </w:r>
      <w:r w:rsidR="00D233CD" w:rsidRPr="00EB063F">
        <w:rPr>
          <w:i/>
        </w:rPr>
        <w:t xml:space="preserve"> declined from 28 to 13.8 per cent with the decline speeding up in recent years. At a Reef-wide scale, the two biggest direct causes of the loss are cyclones and crown-of-thorns starfish </w:t>
      </w:r>
      <w:r w:rsidR="00D233CD" w:rsidRPr="00EB063F">
        <w:rPr>
          <w:i/>
        </w:rPr>
        <w:lastRenderedPageBreak/>
        <w:t xml:space="preserve">outbreaks. </w:t>
      </w:r>
      <w:r w:rsidR="00A37C05" w:rsidRPr="00EB063F">
        <w:rPr>
          <w:i/>
        </w:rPr>
        <w:t>Importantly, such large long-term declines imply corals in some areas are failing to recover fully after disturbances, or their recovery is being interrupted by subsequent disturbances. Catchment run-off is likely to have been a major contributor to such loss of resilience, particularly in inshore areas.</w:t>
      </w:r>
    </w:p>
    <w:p w:rsidR="00BE3A71" w:rsidRDefault="00D61B82" w:rsidP="00BE3A71">
      <w:pPr>
        <w:pStyle w:val="Heading2"/>
      </w:pPr>
      <w:r>
        <w:t>A</w:t>
      </w:r>
      <w:r w:rsidR="00BE3A71" w:rsidRPr="00BE3A71">
        <w:t>n independent assessment</w:t>
      </w:r>
      <w:r>
        <w:t xml:space="preserve"> of management</w:t>
      </w:r>
    </w:p>
    <w:p w:rsidR="0093356F" w:rsidRDefault="0093356F" w:rsidP="00020EC5">
      <w:r>
        <w:t xml:space="preserve">As part of developing its future management program, the Authority commissioned an </w:t>
      </w:r>
      <w:r w:rsidR="00020EC5" w:rsidRPr="00020EC5">
        <w:t xml:space="preserve">independent assessment </w:t>
      </w:r>
      <w:r>
        <w:t xml:space="preserve">of the effectiveness of </w:t>
      </w:r>
      <w:r w:rsidR="00CB3356">
        <w:t xml:space="preserve">its </w:t>
      </w:r>
      <w:r>
        <w:t>current management arrangements</w:t>
      </w:r>
      <w:r w:rsidR="00A51E80">
        <w:t xml:space="preserve"> to protect values and reduce impacts</w:t>
      </w:r>
      <w:r>
        <w:t>.</w:t>
      </w:r>
    </w:p>
    <w:p w:rsidR="00D61B82" w:rsidRDefault="00CB3356" w:rsidP="00020EC5">
      <w:r>
        <w:t>The assessors considered f</w:t>
      </w:r>
      <w:r w:rsidR="00396DA8">
        <w:t>ourteen management topics u</w:t>
      </w:r>
      <w:r w:rsidR="00D61B82">
        <w:t>sing a structured framework</w:t>
      </w:r>
      <w:r w:rsidR="00A51E80">
        <w:t>, examining</w:t>
      </w:r>
      <w:r w:rsidR="00D61B82">
        <w:t xml:space="preserve"> the full management cycle from understanding the i</w:t>
      </w:r>
      <w:r w:rsidR="00396DA8">
        <w:t>ssues to achieving outcomes</w:t>
      </w:r>
      <w:r w:rsidR="003F5AAD">
        <w:t xml:space="preserve">. The effectiveness of specific </w:t>
      </w:r>
      <w:r w:rsidR="00272EF4">
        <w:t xml:space="preserve">management </w:t>
      </w:r>
      <w:r w:rsidR="003F5AAD">
        <w:t xml:space="preserve">measures to </w:t>
      </w:r>
      <w:r w:rsidR="00A51E80">
        <w:t xml:space="preserve">protect values, </w:t>
      </w:r>
      <w:r w:rsidR="003F5AAD">
        <w:t xml:space="preserve">address impacts and protect matters of national environmental significance </w:t>
      </w:r>
      <w:r w:rsidR="00396DA8">
        <w:t>was</w:t>
      </w:r>
      <w:r w:rsidR="003F5AAD">
        <w:t xml:space="preserve"> also analysed.</w:t>
      </w:r>
    </w:p>
    <w:p w:rsidR="00A2758C" w:rsidRPr="00A2758C" w:rsidRDefault="00A2758C" w:rsidP="00A2758C">
      <w:pPr>
        <w:spacing w:after="0"/>
      </w:pPr>
      <w:r w:rsidRPr="00A2758C">
        <w:rPr>
          <w:noProof/>
          <w:lang w:eastAsia="en-AU"/>
        </w:rPr>
        <w:drawing>
          <wp:inline distT="0" distB="0" distL="0" distR="0" wp14:anchorId="0B31A20B" wp14:editId="0A22381F">
            <wp:extent cx="2914650" cy="2914650"/>
            <wp:effectExtent l="19050" t="19050" r="19050" b="19050"/>
            <wp:docPr id="17" name="Picture 11" descr="A diagram illustrating the framework for assessing management effectiveness. The process has three phases and six elements.&#10;Phase 1 – design/planning.  Element 1 - context status and threats, where are we now. Element 2 – planning, where do we want to be and how will we get there.&#10;Phase 2 – adequacy/appropriateness. Element 3 inputs, what do we need. Element 4 – process, how do we go about management.&#10;Phase 3 – delivery. Element 5 – outputs, what did we do and what products or services were produced. Element 6 – outcomes, what did we achieve.&#10;The cycle starts at phase 1, element 1 and continues to phase 3, element 6 where the cycle continues and begins again. Throughout each element there is also a process of evaluation.&#10;" title="Framework for assessing management effectiveness of protected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ircle_with_frame-3"/>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2912030" cy="2912030"/>
                    </a:xfrm>
                    <a:prstGeom prst="rect">
                      <a:avLst/>
                    </a:prstGeom>
                    <a:noFill/>
                    <a:ln w="3175">
                      <a:solidFill>
                        <a:srgbClr val="59534D"/>
                      </a:solidFill>
                    </a:ln>
                    <a:extLst>
                      <a:ext uri="{53640926-AAD7-44D8-BBD7-CCE9431645EC}">
                        <a14:shadowObscured xmlns:a14="http://schemas.microsoft.com/office/drawing/2010/main"/>
                      </a:ext>
                    </a:extLst>
                  </pic:spPr>
                </pic:pic>
              </a:graphicData>
            </a:graphic>
          </wp:inline>
        </w:drawing>
      </w:r>
    </w:p>
    <w:p w:rsidR="00A2758C" w:rsidRPr="00317593" w:rsidRDefault="00EB063F" w:rsidP="00A2758C">
      <w:pPr>
        <w:pStyle w:val="Figurecaption"/>
        <w:rPr>
          <w:sz w:val="22"/>
        </w:rPr>
      </w:pPr>
      <w:bookmarkStart w:id="2" w:name="_Toc353705736"/>
      <w:r w:rsidRPr="00317593">
        <w:rPr>
          <w:i w:val="0"/>
          <w:sz w:val="22"/>
        </w:rPr>
        <w:t xml:space="preserve">[Diagram of </w:t>
      </w:r>
      <w:r w:rsidR="00D353E5" w:rsidRPr="00317593">
        <w:rPr>
          <w:i w:val="0"/>
          <w:sz w:val="22"/>
        </w:rPr>
        <w:t>framework for assessing management effectiveness of protected areas</w:t>
      </w:r>
      <w:r w:rsidRPr="00317593">
        <w:rPr>
          <w:i w:val="0"/>
          <w:sz w:val="22"/>
        </w:rPr>
        <w:t>] Caption:</w:t>
      </w:r>
      <w:r w:rsidRPr="00317593">
        <w:rPr>
          <w:sz w:val="22"/>
        </w:rPr>
        <w:t xml:space="preserve"> </w:t>
      </w:r>
      <w:r w:rsidR="00A2758C" w:rsidRPr="00317593">
        <w:rPr>
          <w:sz w:val="22"/>
        </w:rPr>
        <w:t xml:space="preserve">The effectiveness of the Authority’s management was </w:t>
      </w:r>
      <w:r w:rsidR="00A51E80" w:rsidRPr="00317593">
        <w:rPr>
          <w:sz w:val="22"/>
        </w:rPr>
        <w:t xml:space="preserve">independently </w:t>
      </w:r>
      <w:r w:rsidR="00A2758C" w:rsidRPr="00317593">
        <w:rPr>
          <w:sz w:val="22"/>
        </w:rPr>
        <w:t xml:space="preserve">assessed in relation to six elements in the management cycle. </w:t>
      </w:r>
      <w:bookmarkEnd w:id="2"/>
      <w:r w:rsidR="00A2758C" w:rsidRPr="00317593">
        <w:rPr>
          <w:sz w:val="22"/>
        </w:rPr>
        <w:t>The full range of the Authority’s management tools, from the Zoning Plan to education and community awareness, were considered.</w:t>
      </w:r>
    </w:p>
    <w:p w:rsidR="0093356F" w:rsidRDefault="00CB3356" w:rsidP="0093356F">
      <w:r w:rsidRPr="00CB3356">
        <w:t xml:space="preserve">The independent assessment </w:t>
      </w:r>
      <w:r>
        <w:t>concluded</w:t>
      </w:r>
      <w:r w:rsidR="0093356F" w:rsidRPr="00020EC5">
        <w:t xml:space="preserve"> that</w:t>
      </w:r>
      <w:r w:rsidR="0093356F">
        <w:t>,</w:t>
      </w:r>
      <w:r w:rsidR="0093356F" w:rsidRPr="00020EC5">
        <w:t xml:space="preserve"> while </w:t>
      </w:r>
      <w:r>
        <w:t>the Authority’s</w:t>
      </w:r>
      <w:r w:rsidR="0093356F" w:rsidRPr="00020EC5">
        <w:t xml:space="preserve"> management of activities within the Region is generally effective, more is required to halt and reverse declines in Reef health, especially in addressing impacts arising outside the Region. </w:t>
      </w:r>
    </w:p>
    <w:p w:rsidR="00220654" w:rsidRPr="00220654" w:rsidRDefault="00220654" w:rsidP="00220654">
      <w:r w:rsidRPr="00220654">
        <w:t xml:space="preserve">Addressing cumulative impacts across jurisdictions, </w:t>
      </w:r>
      <w:r w:rsidR="00927D4E">
        <w:t>applying</w:t>
      </w:r>
      <w:r w:rsidRPr="00220654">
        <w:t xml:space="preserve"> socio-economic and Indigenous knowledge, and setting targets to benchmark performance were found to be problematic for most management areas examined.</w:t>
      </w:r>
    </w:p>
    <w:p w:rsidR="00396DA8" w:rsidRDefault="00220654" w:rsidP="00396DA8">
      <w:pPr>
        <w:pStyle w:val="Heading2"/>
      </w:pPr>
      <w:r>
        <w:t>Demonstration cases</w:t>
      </w:r>
    </w:p>
    <w:p w:rsidR="00CB3356" w:rsidRDefault="00020EC5" w:rsidP="00280EE2">
      <w:r w:rsidRPr="00020EC5">
        <w:t xml:space="preserve">A series of demonstration case studies </w:t>
      </w:r>
      <w:r w:rsidR="00CB3356">
        <w:t>were undertaken as part of the strategic assessment so that the management of particular species, places and activities could be more closely examined and the effectiveness of individual management tools analysed.</w:t>
      </w:r>
    </w:p>
    <w:p w:rsidR="00280EE2" w:rsidRDefault="00CB3356" w:rsidP="00280EE2">
      <w:r>
        <w:lastRenderedPageBreak/>
        <w:t xml:space="preserve">The case studies </w:t>
      </w:r>
      <w:r w:rsidR="00020EC5" w:rsidRPr="00020EC5">
        <w:t>highlighted that</w:t>
      </w:r>
      <w:r>
        <w:t>,</w:t>
      </w:r>
      <w:r w:rsidR="00020EC5" w:rsidRPr="00020EC5">
        <w:t xml:space="preserve"> </w:t>
      </w:r>
      <w:r w:rsidR="00396DA8">
        <w:t xml:space="preserve">while </w:t>
      </w:r>
      <w:r w:rsidR="00A37C05">
        <w:t xml:space="preserve">there is a suite of common issues </w:t>
      </w:r>
      <w:r w:rsidR="005D78C8">
        <w:t xml:space="preserve">affecting the Reef </w:t>
      </w:r>
      <w:r>
        <w:t>(</w:t>
      </w:r>
      <w:r w:rsidR="00A37C05">
        <w:t>such as impacts from extreme weather, catchment run-off, degradation of coastal ecosystems and direct use</w:t>
      </w:r>
      <w:r>
        <w:t>),</w:t>
      </w:r>
      <w:r w:rsidR="00A37C05">
        <w:t xml:space="preserve"> </w:t>
      </w:r>
      <w:r w:rsidR="00396DA8">
        <w:t>values, impacts and risks varied alon</w:t>
      </w:r>
      <w:r w:rsidR="00BB7C31">
        <w:t>g</w:t>
      </w:r>
      <w:r>
        <w:t xml:space="preserve"> the length of the Region</w:t>
      </w:r>
      <w:r w:rsidR="00BB7C31">
        <w:t xml:space="preserve">. </w:t>
      </w:r>
      <w:r w:rsidR="00220654" w:rsidRPr="00220654">
        <w:t>Case studies also highlighted that connectivity within and between terrestrial and marine ecosystem</w:t>
      </w:r>
      <w:r w:rsidR="005D78C8">
        <w:t>s</w:t>
      </w:r>
      <w:r w:rsidR="00220654" w:rsidRPr="00220654">
        <w:t xml:space="preserve"> are critical to the health and resilience of the Reef. </w:t>
      </w:r>
    </w:p>
    <w:p w:rsidR="00280EE2" w:rsidRPr="00280EE2" w:rsidRDefault="00280EE2" w:rsidP="00280EE2">
      <w:r w:rsidRPr="00280EE2">
        <w:t>The finer detail assessment</w:t>
      </w:r>
      <w:r w:rsidR="008E63E2">
        <w:t>s</w:t>
      </w:r>
      <w:r w:rsidRPr="00280EE2">
        <w:t xml:space="preserve"> demonstrate</w:t>
      </w:r>
      <w:r>
        <w:t>d</w:t>
      </w:r>
      <w:r w:rsidRPr="00280EE2">
        <w:t xml:space="preserve"> th</w:t>
      </w:r>
      <w:r w:rsidR="00CB3356">
        <w:t>at</w:t>
      </w:r>
      <w:r w:rsidRPr="00280EE2">
        <w:t xml:space="preserve"> a suite of </w:t>
      </w:r>
      <w:r w:rsidR="00CB3356">
        <w:t>regional and local approaches based on local knowledge and actions will be central to protecting and managing values.</w:t>
      </w:r>
      <w:r w:rsidRPr="00280EE2">
        <w:t xml:space="preserve"> For each of the case studies, enhancing protection and restoration, minimising direct impacts and improving adaptive management </w:t>
      </w:r>
      <w:r>
        <w:t>were</w:t>
      </w:r>
      <w:r w:rsidRPr="00280EE2">
        <w:t xml:space="preserve"> common themes for potential improvements. </w:t>
      </w:r>
    </w:p>
    <w:p w:rsidR="00020EC5" w:rsidRPr="00020EC5" w:rsidRDefault="00020EC5" w:rsidP="00A2758C">
      <w:r w:rsidRPr="00020EC5">
        <w:t>The</w:t>
      </w:r>
      <w:r w:rsidR="00280EE2">
        <w:t xml:space="preserve"> case studies</w:t>
      </w:r>
      <w:r w:rsidRPr="00020EC5">
        <w:t xml:space="preserve"> highlighted: </w:t>
      </w:r>
    </w:p>
    <w:p w:rsidR="00020EC5" w:rsidRPr="00020EC5" w:rsidRDefault="00020EC5" w:rsidP="00020EC5">
      <w:pPr>
        <w:numPr>
          <w:ilvl w:val="0"/>
          <w:numId w:val="17"/>
        </w:numPr>
      </w:pPr>
      <w:r w:rsidRPr="00020EC5">
        <w:t>the advantages of being proactive in tackling the issues facing the Reef</w:t>
      </w:r>
    </w:p>
    <w:p w:rsidR="00020EC5" w:rsidRPr="00020EC5" w:rsidRDefault="00020EC5" w:rsidP="00020EC5">
      <w:pPr>
        <w:numPr>
          <w:ilvl w:val="0"/>
          <w:numId w:val="17"/>
        </w:numPr>
      </w:pPr>
      <w:r w:rsidRPr="00020EC5">
        <w:t>the importance of partnerships — including across all levels of government, and with Traditional Owners, industry and the broader community — to strengthen efforts to improve water quality, address impacts at a local scale and implement regionally or sector-specific best practice management solutions</w:t>
      </w:r>
    </w:p>
    <w:p w:rsidR="00020EC5" w:rsidRDefault="00020EC5" w:rsidP="00020EC5">
      <w:pPr>
        <w:numPr>
          <w:ilvl w:val="0"/>
          <w:numId w:val="17"/>
        </w:numPr>
      </w:pPr>
      <w:proofErr w:type="gramStart"/>
      <w:r w:rsidRPr="00020EC5">
        <w:t>the</w:t>
      </w:r>
      <w:proofErr w:type="gramEnd"/>
      <w:r w:rsidRPr="00020EC5">
        <w:t xml:space="preserve"> value of foundational activities to underpin management, such as long-term integrated monitoring and improved understanding of heritage values and community benefits derived from the Region.</w:t>
      </w:r>
    </w:p>
    <w:p w:rsidR="00530FEA" w:rsidRPr="00317593" w:rsidRDefault="00604002" w:rsidP="00530FEA">
      <w:r w:rsidRPr="00317593">
        <w:t xml:space="preserve"> </w:t>
      </w:r>
      <w:r w:rsidR="00530FEA" w:rsidRPr="00317593">
        <w:t>[Aerial p</w:t>
      </w:r>
      <w:r w:rsidR="00EB063F" w:rsidRPr="00317593">
        <w:t>hotograph of Lady Elliot Island]</w:t>
      </w:r>
      <w:r w:rsidR="00530FEA" w:rsidRPr="00317593">
        <w:t xml:space="preserve"> Caption: </w:t>
      </w:r>
      <w:r w:rsidR="00530FEA" w:rsidRPr="00317593">
        <w:rPr>
          <w:i/>
        </w:rPr>
        <w:t>Lady Elliot Island, a Commonwealth island in the south of the Region. The case study on islands demonstrated that they are likely to remain in good condition, but pressures will increase. Islands throughout the Region will likely be affected by climate change and pressures are likely to continue on islands where there are development activities.</w:t>
      </w:r>
    </w:p>
    <w:p w:rsidR="00604002" w:rsidRPr="00604002" w:rsidRDefault="00604002" w:rsidP="00604002">
      <w:r>
        <w:t xml:space="preserve">[Start of </w:t>
      </w:r>
      <w:r w:rsidRPr="00604002">
        <w:t>breakout box</w:t>
      </w:r>
      <w:r>
        <w:t>]</w:t>
      </w:r>
    </w:p>
    <w:p w:rsidR="00604002" w:rsidRPr="00604002" w:rsidRDefault="00604002" w:rsidP="00604002">
      <w:r w:rsidRPr="00604002">
        <w:t>[Photograph of dugong]</w:t>
      </w:r>
    </w:p>
    <w:p w:rsidR="00604002" w:rsidRPr="00604002" w:rsidRDefault="00604002" w:rsidP="00604002">
      <w:pPr>
        <w:rPr>
          <w:b/>
        </w:rPr>
      </w:pPr>
      <w:r w:rsidRPr="00604002">
        <w:rPr>
          <w:b/>
        </w:rPr>
        <w:t>DUGONGS — A CASE STUDY</w:t>
      </w:r>
    </w:p>
    <w:p w:rsidR="00604002" w:rsidRPr="00604002" w:rsidRDefault="00604002" w:rsidP="00604002">
      <w:r w:rsidRPr="00604002">
        <w:t xml:space="preserve">Ongoing and effective management action is required to protect dugong populations and, critically, to halt and reverse the decline in the southern population. A fundamental management action is to maintain, enhance and restore the health of seagrass meadows, the primary habitat of dugongs. It is also important that direct impacts on dugongs (such as incidental catch in fishing nets, illegal poaching and vessel strike) are minimised. Regular monitoring, evaluation and review of dugong populations and seagrass </w:t>
      </w:r>
      <w:proofErr w:type="gramStart"/>
      <w:r w:rsidRPr="00604002">
        <w:t>meadows,</w:t>
      </w:r>
      <w:proofErr w:type="gramEnd"/>
      <w:r w:rsidRPr="00604002">
        <w:t xml:space="preserve"> and continuous improvement of relevant practices and standards will enable adaptive management of this iconic species.</w:t>
      </w:r>
    </w:p>
    <w:p w:rsidR="00280EE2" w:rsidRPr="00020EC5" w:rsidRDefault="00604002" w:rsidP="00280EE2">
      <w:r>
        <w:t>[End of breakout box]</w:t>
      </w:r>
    </w:p>
    <w:p w:rsidR="00604002" w:rsidRPr="00604002" w:rsidRDefault="00604002" w:rsidP="00604002">
      <w:pPr>
        <w:rPr>
          <w:bCs/>
        </w:rPr>
      </w:pPr>
      <w:r>
        <w:rPr>
          <w:bCs/>
        </w:rPr>
        <w:t xml:space="preserve">[Start of </w:t>
      </w:r>
      <w:r w:rsidRPr="00604002">
        <w:rPr>
          <w:bCs/>
        </w:rPr>
        <w:t>breakout box</w:t>
      </w:r>
      <w:r>
        <w:rPr>
          <w:bCs/>
        </w:rPr>
        <w:t>]</w:t>
      </w:r>
    </w:p>
    <w:p w:rsidR="00604002" w:rsidRPr="00604002" w:rsidRDefault="00604002" w:rsidP="00604002">
      <w:r w:rsidRPr="00604002">
        <w:t>[Photograph of children playing on rocks]</w:t>
      </w:r>
    </w:p>
    <w:p w:rsidR="00604002" w:rsidRPr="00604002" w:rsidRDefault="00604002" w:rsidP="00604002">
      <w:pPr>
        <w:rPr>
          <w:b/>
          <w:bCs/>
        </w:rPr>
      </w:pPr>
      <w:r w:rsidRPr="00604002">
        <w:rPr>
          <w:b/>
          <w:bCs/>
        </w:rPr>
        <w:t>PRINCESS CHARLOTTE BAY — A CASE STUDY</w:t>
      </w:r>
    </w:p>
    <w:p w:rsidR="00604002" w:rsidRPr="00604002" w:rsidRDefault="00604002" w:rsidP="00604002">
      <w:r w:rsidRPr="00604002">
        <w:lastRenderedPageBreak/>
        <w:t xml:space="preserve">Princess Charlotte Bay is located at the base of Cape York Peninsula and is recognised for its high biodiversity values. Due to its remoteness, the area has been protected from many of the impacts experienced elsewhere in the Region. However, the projected increase in economic development of the adjacent catchment is likely to increase pressure on the bay’s biodiversity and heritage values. The Lama </w:t>
      </w:r>
      <w:proofErr w:type="spellStart"/>
      <w:r w:rsidRPr="00604002">
        <w:t>Lama</w:t>
      </w:r>
      <w:proofErr w:type="spellEnd"/>
      <w:r w:rsidRPr="00604002">
        <w:t xml:space="preserve"> people are the Traditional Owners of the land and sea country from the Massey River, around Princess Charlotte Bay, to the Normanby River. Building on a long history of sea country management and custodianship, Lama </w:t>
      </w:r>
      <w:proofErr w:type="spellStart"/>
      <w:r w:rsidRPr="00604002">
        <w:t>Lama</w:t>
      </w:r>
      <w:proofErr w:type="spellEnd"/>
      <w:r w:rsidRPr="00604002">
        <w:t xml:space="preserve"> Traditional Owners recently had a Traditional Use of Marine Resources Agreement (TUMRA) accredited by the Authority and the Queensland Government. The Authority provides support to Traditional Owner groups to implement TUMRAs through a range of sea country management activities, including developing compliance plans. </w:t>
      </w:r>
    </w:p>
    <w:p w:rsidR="00787E73" w:rsidRDefault="00604002" w:rsidP="002D4248">
      <w:pPr>
        <w:rPr>
          <w:rStyle w:val="Hyperlink"/>
          <w:color w:val="auto"/>
          <w:u w:val="none"/>
        </w:rPr>
      </w:pPr>
      <w:r>
        <w:rPr>
          <w:rStyle w:val="Hyperlink"/>
          <w:color w:val="auto"/>
          <w:u w:val="none"/>
        </w:rPr>
        <w:t>[End of breakout box]</w:t>
      </w:r>
    </w:p>
    <w:p w:rsidR="00BE3A71" w:rsidRDefault="00BE3A71" w:rsidP="00BE3A71">
      <w:pPr>
        <w:pStyle w:val="Heading2"/>
        <w:rPr>
          <w:rStyle w:val="Hyperlink"/>
          <w:color w:val="auto"/>
          <w:u w:val="none"/>
        </w:rPr>
      </w:pPr>
      <w:r w:rsidRPr="00BE3A71">
        <w:rPr>
          <w:rStyle w:val="Hyperlink"/>
          <w:color w:val="auto"/>
          <w:u w:val="none"/>
        </w:rPr>
        <w:t xml:space="preserve">Resilience and </w:t>
      </w:r>
      <w:r w:rsidR="002D4248">
        <w:rPr>
          <w:rStyle w:val="Hyperlink"/>
          <w:color w:val="auto"/>
          <w:u w:val="none"/>
        </w:rPr>
        <w:t xml:space="preserve">future </w:t>
      </w:r>
      <w:r w:rsidRPr="00BE3A71">
        <w:rPr>
          <w:rStyle w:val="Hyperlink"/>
          <w:color w:val="auto"/>
          <w:u w:val="none"/>
        </w:rPr>
        <w:t>risk</w:t>
      </w:r>
      <w:r w:rsidR="002D4248">
        <w:rPr>
          <w:rStyle w:val="Hyperlink"/>
          <w:color w:val="auto"/>
          <w:u w:val="none"/>
        </w:rPr>
        <w:t>s to the Reef</w:t>
      </w:r>
    </w:p>
    <w:p w:rsidR="0040240E" w:rsidRDefault="0040240E" w:rsidP="002D4248">
      <w:r>
        <w:t>Assessments of both the current resilience of the ecosystem and the likely future risks to the Region’s values were an important component of determining their likely future condition.</w:t>
      </w:r>
    </w:p>
    <w:p w:rsidR="002D4248" w:rsidRDefault="00220654" w:rsidP="002D4248">
      <w:r>
        <w:t>T</w:t>
      </w:r>
      <w:r w:rsidR="0040240E">
        <w:t>he assessment found that t</w:t>
      </w:r>
      <w:r w:rsidR="00020EC5" w:rsidRPr="00020EC5">
        <w:t xml:space="preserve">he Region remains one of the most resilient tropical marine ecosystems in the world; however, there is increasing evidence that </w:t>
      </w:r>
      <w:r w:rsidR="0040240E">
        <w:t>its resilience</w:t>
      </w:r>
      <w:r w:rsidR="00020EC5" w:rsidRPr="00020EC5">
        <w:t xml:space="preserve"> is being seriously eroded. </w:t>
      </w:r>
      <w:r w:rsidR="002D4248" w:rsidRPr="00A57FF0">
        <w:t>Th</w:t>
      </w:r>
      <w:r w:rsidR="0040240E">
        <w:t>e</w:t>
      </w:r>
      <w:r w:rsidR="002D4248" w:rsidRPr="00A57FF0">
        <w:t xml:space="preserve"> loss cannot be attributed to any single cause, but is almost certainly the consequence of impacts from the different activities and </w:t>
      </w:r>
      <w:r w:rsidR="002D4248">
        <w:t xml:space="preserve">direct </w:t>
      </w:r>
      <w:r w:rsidR="002D4248" w:rsidRPr="00A57FF0">
        <w:t>drivers, and their accumulation through time.</w:t>
      </w:r>
      <w:r w:rsidR="00314C32" w:rsidRPr="00314C32">
        <w:t xml:space="preserve"> </w:t>
      </w:r>
    </w:p>
    <w:p w:rsidR="002D4248" w:rsidRDefault="002D4248" w:rsidP="002D4248">
      <w:r>
        <w:t xml:space="preserve">Coral reefs, seagrass meadows and other inshore habitats have lost some of their resilience due to declines in condition, continuing impacts and a loss of connectivity. Dugongs have lower resilience </w:t>
      </w:r>
      <w:r w:rsidRPr="00A57FF0">
        <w:t>due to historic depletion, low rates of reproduction and loss of seagrass habitats</w:t>
      </w:r>
      <w:r>
        <w:t>.</w:t>
      </w:r>
    </w:p>
    <w:p w:rsidR="00314C32" w:rsidRDefault="002D4248" w:rsidP="002D4248">
      <w:r w:rsidRPr="00A57FF0">
        <w:t xml:space="preserve">The emerging loss of ecosystem resilience is particularly critical </w:t>
      </w:r>
      <w:r>
        <w:t>given</w:t>
      </w:r>
      <w:r w:rsidRPr="00A57FF0">
        <w:t xml:space="preserve"> the projected major increase in </w:t>
      </w:r>
      <w:r>
        <w:t xml:space="preserve">the </w:t>
      </w:r>
      <w:r w:rsidRPr="00A57FF0">
        <w:t xml:space="preserve">severity </w:t>
      </w:r>
      <w:r>
        <w:t xml:space="preserve">of </w:t>
      </w:r>
      <w:r w:rsidRPr="00A57FF0">
        <w:t>impacts</w:t>
      </w:r>
      <w:r>
        <w:t xml:space="preserve"> related to climate change</w:t>
      </w:r>
      <w:r w:rsidR="00314C32">
        <w:t xml:space="preserve">. </w:t>
      </w:r>
    </w:p>
    <w:p w:rsidR="0040240E" w:rsidRPr="0040240E" w:rsidRDefault="0040240E" w:rsidP="0040240E">
      <w:r>
        <w:t xml:space="preserve">A risk assessment of the impacts affecting the Region was based on </w:t>
      </w:r>
      <w:r w:rsidRPr="0040240E">
        <w:t xml:space="preserve">the likelihood and consequence of each predicted impact </w:t>
      </w:r>
      <w:r w:rsidR="00220654">
        <w:t>on the Region’s</w:t>
      </w:r>
      <w:r w:rsidR="000E49EC">
        <w:t xml:space="preserve"> </w:t>
      </w:r>
      <w:r w:rsidR="008851C0">
        <w:t xml:space="preserve">biodiversity </w:t>
      </w:r>
      <w:r w:rsidR="000E49EC">
        <w:t>values</w:t>
      </w:r>
      <w:r w:rsidRPr="0040240E">
        <w:t xml:space="preserve">, geomorphological features, and Indigenous and historic heritage values. </w:t>
      </w:r>
    </w:p>
    <w:p w:rsidR="005D78C8" w:rsidRDefault="000E49EC" w:rsidP="0040240E">
      <w:r>
        <w:t>The assessment found that t</w:t>
      </w:r>
      <w:r w:rsidR="0040240E" w:rsidRPr="0040240E">
        <w:t xml:space="preserve">he impacts likely to </w:t>
      </w:r>
      <w:r>
        <w:t>be of highest risk</w:t>
      </w:r>
      <w:r w:rsidR="0040240E" w:rsidRPr="0040240E">
        <w:t xml:space="preserve"> have their origin in a number of factors</w:t>
      </w:r>
      <w:r>
        <w:t xml:space="preserve"> — some </w:t>
      </w:r>
      <w:r w:rsidR="0040240E" w:rsidRPr="0040240E">
        <w:t xml:space="preserve">well beyond the </w:t>
      </w:r>
      <w:r w:rsidRPr="0040240E">
        <w:t>Region</w:t>
      </w:r>
      <w:r>
        <w:t>’s</w:t>
      </w:r>
      <w:r w:rsidRPr="0040240E">
        <w:t xml:space="preserve"> </w:t>
      </w:r>
      <w:r w:rsidR="0040240E" w:rsidRPr="0040240E">
        <w:t>boundaries</w:t>
      </w:r>
      <w:r>
        <w:t xml:space="preserve">. </w:t>
      </w:r>
    </w:p>
    <w:p w:rsidR="0040240E" w:rsidRPr="0040240E" w:rsidRDefault="000E49EC" w:rsidP="0040240E">
      <w:r>
        <w:t>The impacts assessed as presenting a high or very high future risk were</w:t>
      </w:r>
      <w:r w:rsidR="0040240E" w:rsidRPr="0040240E">
        <w:t>:</w:t>
      </w:r>
    </w:p>
    <w:p w:rsidR="0040240E" w:rsidRPr="0040240E" w:rsidRDefault="0040240E" w:rsidP="000E49EC">
      <w:pPr>
        <w:pStyle w:val="ListParagraph"/>
        <w:numPr>
          <w:ilvl w:val="0"/>
          <w:numId w:val="40"/>
        </w:numPr>
      </w:pPr>
      <w:r w:rsidRPr="0040240E">
        <w:t>climate change</w:t>
      </w:r>
    </w:p>
    <w:p w:rsidR="0040240E" w:rsidRPr="0040240E" w:rsidRDefault="0040240E" w:rsidP="000E49EC">
      <w:pPr>
        <w:pStyle w:val="ListParagraph"/>
        <w:numPr>
          <w:ilvl w:val="1"/>
          <w:numId w:val="40"/>
        </w:numPr>
      </w:pPr>
      <w:r w:rsidRPr="0040240E">
        <w:t>cyclone activity</w:t>
      </w:r>
    </w:p>
    <w:p w:rsidR="0040240E" w:rsidRPr="0040240E" w:rsidRDefault="0040240E" w:rsidP="000E49EC">
      <w:pPr>
        <w:pStyle w:val="ListParagraph"/>
        <w:numPr>
          <w:ilvl w:val="1"/>
          <w:numId w:val="40"/>
        </w:numPr>
      </w:pPr>
      <w:r w:rsidRPr="0040240E">
        <w:t>increased sea temperature</w:t>
      </w:r>
    </w:p>
    <w:p w:rsidR="0040240E" w:rsidRPr="0040240E" w:rsidRDefault="0040240E" w:rsidP="000E49EC">
      <w:pPr>
        <w:pStyle w:val="ListParagraph"/>
        <w:numPr>
          <w:ilvl w:val="1"/>
          <w:numId w:val="40"/>
        </w:numPr>
      </w:pPr>
      <w:r w:rsidRPr="0040240E">
        <w:t>ocean acidification</w:t>
      </w:r>
    </w:p>
    <w:p w:rsidR="0040240E" w:rsidRPr="0040240E" w:rsidRDefault="0040240E" w:rsidP="000E49EC">
      <w:pPr>
        <w:pStyle w:val="ListParagraph"/>
        <w:numPr>
          <w:ilvl w:val="1"/>
          <w:numId w:val="40"/>
        </w:numPr>
      </w:pPr>
      <w:r w:rsidRPr="0040240E">
        <w:t>rising sea level</w:t>
      </w:r>
    </w:p>
    <w:p w:rsidR="0040240E" w:rsidRPr="0040240E" w:rsidRDefault="0040240E" w:rsidP="000E49EC">
      <w:pPr>
        <w:pStyle w:val="ListParagraph"/>
        <w:numPr>
          <w:ilvl w:val="0"/>
          <w:numId w:val="40"/>
        </w:numPr>
      </w:pPr>
      <w:r w:rsidRPr="0040240E">
        <w:t>catchment run-off</w:t>
      </w:r>
    </w:p>
    <w:p w:rsidR="0040240E" w:rsidRPr="0040240E" w:rsidRDefault="0040240E" w:rsidP="000E49EC">
      <w:pPr>
        <w:pStyle w:val="ListParagraph"/>
        <w:numPr>
          <w:ilvl w:val="1"/>
          <w:numId w:val="40"/>
        </w:numPr>
      </w:pPr>
      <w:r w:rsidRPr="0040240E">
        <w:t>increased freshwater inflow (also linked to climate change)</w:t>
      </w:r>
    </w:p>
    <w:p w:rsidR="0040240E" w:rsidRPr="0040240E" w:rsidRDefault="0040240E" w:rsidP="000E49EC">
      <w:pPr>
        <w:pStyle w:val="ListParagraph"/>
        <w:numPr>
          <w:ilvl w:val="1"/>
          <w:numId w:val="40"/>
        </w:numPr>
      </w:pPr>
      <w:r w:rsidRPr="0040240E">
        <w:t>nutrients in catchment run-off</w:t>
      </w:r>
    </w:p>
    <w:p w:rsidR="0040240E" w:rsidRPr="0040240E" w:rsidRDefault="0040240E" w:rsidP="000E49EC">
      <w:pPr>
        <w:pStyle w:val="ListParagraph"/>
        <w:numPr>
          <w:ilvl w:val="1"/>
          <w:numId w:val="40"/>
        </w:numPr>
      </w:pPr>
      <w:r w:rsidRPr="0040240E">
        <w:t>outbreaks of crown-of-thorns starfish, linked to higher concentrations of nutrients</w:t>
      </w:r>
    </w:p>
    <w:p w:rsidR="0040240E" w:rsidRPr="0040240E" w:rsidRDefault="0040240E" w:rsidP="000E49EC">
      <w:pPr>
        <w:pStyle w:val="ListParagraph"/>
        <w:numPr>
          <w:ilvl w:val="1"/>
          <w:numId w:val="40"/>
        </w:numPr>
      </w:pPr>
      <w:r w:rsidRPr="0040240E">
        <w:t>sediments in catchment run-off</w:t>
      </w:r>
    </w:p>
    <w:p w:rsidR="0040240E" w:rsidRDefault="0040240E" w:rsidP="000E49EC">
      <w:pPr>
        <w:pStyle w:val="ListParagraph"/>
        <w:numPr>
          <w:ilvl w:val="1"/>
          <w:numId w:val="40"/>
        </w:numPr>
      </w:pPr>
      <w:r w:rsidRPr="0040240E">
        <w:lastRenderedPageBreak/>
        <w:t>urban and industrial discharge</w:t>
      </w:r>
    </w:p>
    <w:p w:rsidR="00220654" w:rsidRPr="0040240E" w:rsidRDefault="00220654" w:rsidP="000E49EC">
      <w:pPr>
        <w:pStyle w:val="ListParagraph"/>
        <w:numPr>
          <w:ilvl w:val="1"/>
          <w:numId w:val="40"/>
        </w:numPr>
      </w:pPr>
      <w:r>
        <w:t>pesticides in catchment run-off</w:t>
      </w:r>
    </w:p>
    <w:p w:rsidR="0040240E" w:rsidRPr="0040240E" w:rsidRDefault="0040240E" w:rsidP="000E49EC">
      <w:pPr>
        <w:pStyle w:val="ListParagraph"/>
        <w:numPr>
          <w:ilvl w:val="0"/>
          <w:numId w:val="40"/>
        </w:numPr>
      </w:pPr>
      <w:r w:rsidRPr="0040240E">
        <w:t>degradation of coastal ecosystems</w:t>
      </w:r>
    </w:p>
    <w:p w:rsidR="0040240E" w:rsidRPr="0040240E" w:rsidRDefault="0040240E" w:rsidP="000E49EC">
      <w:pPr>
        <w:pStyle w:val="ListParagraph"/>
        <w:numPr>
          <w:ilvl w:val="1"/>
          <w:numId w:val="40"/>
        </w:numPr>
      </w:pPr>
      <w:r w:rsidRPr="0040240E">
        <w:t>artificial barriers to flow</w:t>
      </w:r>
    </w:p>
    <w:p w:rsidR="0040240E" w:rsidRPr="0040240E" w:rsidRDefault="0040240E" w:rsidP="000E49EC">
      <w:pPr>
        <w:pStyle w:val="ListParagraph"/>
        <w:numPr>
          <w:ilvl w:val="1"/>
          <w:numId w:val="40"/>
        </w:numPr>
      </w:pPr>
      <w:r w:rsidRPr="0040240E">
        <w:t>modifying supporting terrestrial habitats</w:t>
      </w:r>
    </w:p>
    <w:p w:rsidR="0040240E" w:rsidRPr="0040240E" w:rsidRDefault="0040240E" w:rsidP="000E49EC">
      <w:pPr>
        <w:pStyle w:val="ListParagraph"/>
        <w:numPr>
          <w:ilvl w:val="1"/>
          <w:numId w:val="40"/>
        </w:numPr>
      </w:pPr>
      <w:r w:rsidRPr="0040240E">
        <w:t>coastal reclamation</w:t>
      </w:r>
    </w:p>
    <w:p w:rsidR="0040240E" w:rsidRPr="0040240E" w:rsidRDefault="0040240E" w:rsidP="000E49EC">
      <w:pPr>
        <w:pStyle w:val="ListParagraph"/>
        <w:numPr>
          <w:ilvl w:val="0"/>
          <w:numId w:val="40"/>
        </w:numPr>
      </w:pPr>
      <w:r w:rsidRPr="0040240E">
        <w:t>direct use of the Region</w:t>
      </w:r>
    </w:p>
    <w:p w:rsidR="0040240E" w:rsidRPr="0040240E" w:rsidRDefault="0040240E" w:rsidP="000E49EC">
      <w:pPr>
        <w:pStyle w:val="ListParagraph"/>
        <w:numPr>
          <w:ilvl w:val="1"/>
          <w:numId w:val="40"/>
        </w:numPr>
      </w:pPr>
      <w:r w:rsidRPr="0040240E">
        <w:t>extraction — death of discarded species</w:t>
      </w:r>
    </w:p>
    <w:p w:rsidR="0040240E" w:rsidRPr="0040240E" w:rsidRDefault="0040240E" w:rsidP="000E49EC">
      <w:pPr>
        <w:pStyle w:val="ListParagraph"/>
        <w:numPr>
          <w:ilvl w:val="1"/>
          <w:numId w:val="40"/>
        </w:numPr>
      </w:pPr>
      <w:r w:rsidRPr="0040240E">
        <w:t>wildlife disturbance</w:t>
      </w:r>
    </w:p>
    <w:p w:rsidR="0040240E" w:rsidRPr="0040240E" w:rsidRDefault="0040240E" w:rsidP="000E49EC">
      <w:pPr>
        <w:pStyle w:val="ListParagraph"/>
        <w:numPr>
          <w:ilvl w:val="1"/>
          <w:numId w:val="40"/>
        </w:numPr>
      </w:pPr>
      <w:r w:rsidRPr="0040240E">
        <w:t xml:space="preserve">dredging </w:t>
      </w:r>
    </w:p>
    <w:p w:rsidR="0040240E" w:rsidRPr="0040240E" w:rsidRDefault="0040240E" w:rsidP="000E49EC">
      <w:pPr>
        <w:pStyle w:val="ListParagraph"/>
        <w:numPr>
          <w:ilvl w:val="1"/>
          <w:numId w:val="40"/>
        </w:numPr>
      </w:pPr>
      <w:r w:rsidRPr="0040240E">
        <w:t>dumping and resuspension of dredge material</w:t>
      </w:r>
    </w:p>
    <w:p w:rsidR="0040240E" w:rsidRPr="0040240E" w:rsidRDefault="0040240E" w:rsidP="000E49EC">
      <w:pPr>
        <w:pStyle w:val="ListParagraph"/>
        <w:numPr>
          <w:ilvl w:val="1"/>
          <w:numId w:val="40"/>
        </w:numPr>
      </w:pPr>
      <w:r w:rsidRPr="0040240E">
        <w:t>extraction — lower trophic orders, lower order predators and top order predators</w:t>
      </w:r>
    </w:p>
    <w:p w:rsidR="0040240E" w:rsidRPr="0040240E" w:rsidRDefault="0040240E" w:rsidP="000E49EC">
      <w:pPr>
        <w:pStyle w:val="ListParagraph"/>
        <w:numPr>
          <w:ilvl w:val="1"/>
          <w:numId w:val="40"/>
        </w:numPr>
      </w:pPr>
      <w:r w:rsidRPr="0040240E">
        <w:t>extraction — fishing spawning aggregations</w:t>
      </w:r>
    </w:p>
    <w:p w:rsidR="0040240E" w:rsidRPr="0040240E" w:rsidRDefault="0040240E" w:rsidP="000E49EC">
      <w:pPr>
        <w:pStyle w:val="ListParagraph"/>
        <w:numPr>
          <w:ilvl w:val="1"/>
          <w:numId w:val="40"/>
        </w:numPr>
      </w:pPr>
      <w:r w:rsidRPr="0040240E">
        <w:t>illegal fishing and poaching</w:t>
      </w:r>
    </w:p>
    <w:p w:rsidR="0040240E" w:rsidRPr="0040240E" w:rsidRDefault="0040240E" w:rsidP="000E49EC">
      <w:pPr>
        <w:pStyle w:val="ListParagraph"/>
        <w:numPr>
          <w:ilvl w:val="1"/>
          <w:numId w:val="40"/>
        </w:numPr>
      </w:pPr>
      <w:r w:rsidRPr="0040240E">
        <w:t>marine debris</w:t>
      </w:r>
    </w:p>
    <w:p w:rsidR="0040240E" w:rsidRPr="0040240E" w:rsidRDefault="0040240E" w:rsidP="000E49EC">
      <w:pPr>
        <w:pStyle w:val="ListParagraph"/>
        <w:numPr>
          <w:ilvl w:val="1"/>
          <w:numId w:val="40"/>
        </w:numPr>
      </w:pPr>
      <w:proofErr w:type="gramStart"/>
      <w:r w:rsidRPr="0040240E">
        <w:t>noise</w:t>
      </w:r>
      <w:proofErr w:type="gramEnd"/>
      <w:r w:rsidRPr="0040240E">
        <w:t xml:space="preserve"> pollution.</w:t>
      </w:r>
    </w:p>
    <w:p w:rsidR="00314C32" w:rsidRDefault="005D78C8" w:rsidP="00314C32">
      <w:pPr>
        <w:pStyle w:val="Heading2"/>
      </w:pPr>
      <w:r>
        <w:t>L</w:t>
      </w:r>
      <w:r w:rsidR="00314C32">
        <w:t>ikely future for the Reef</w:t>
      </w:r>
    </w:p>
    <w:p w:rsidR="000E49EC" w:rsidRDefault="000E49EC" w:rsidP="00020EC5">
      <w:r>
        <w:t xml:space="preserve">Based on the assessments of current condition and trend of the Region’s values, the effectiveness of current management, resilience and risk, the likely projected condition was developed for the matters of national environmental significance and the values that underpin them. </w:t>
      </w:r>
    </w:p>
    <w:p w:rsidR="00A95A14" w:rsidRDefault="000E49EC" w:rsidP="00A95A14">
      <w:r>
        <w:t>The assessment concluded the</w:t>
      </w:r>
      <w:r w:rsidR="00A95A14" w:rsidRPr="00A95A14">
        <w:t xml:space="preserve"> health of the Great Barrier Reef</w:t>
      </w:r>
      <w:r w:rsidR="00927D4E">
        <w:t xml:space="preserve"> is</w:t>
      </w:r>
      <w:r w:rsidR="00A95A14" w:rsidRPr="00A95A14">
        <w:t xml:space="preserve"> </w:t>
      </w:r>
      <w:r>
        <w:t xml:space="preserve">likely to continue to </w:t>
      </w:r>
      <w:r w:rsidR="00A95A14" w:rsidRPr="00A95A14">
        <w:t>declin</w:t>
      </w:r>
      <w:r>
        <w:t>e</w:t>
      </w:r>
      <w:r w:rsidR="00A95A14" w:rsidRPr="00A95A14">
        <w:t xml:space="preserve">, particularly inshore </w:t>
      </w:r>
      <w:r w:rsidR="00792B9D" w:rsidRPr="00A95A14">
        <w:t xml:space="preserve">in </w:t>
      </w:r>
      <w:r w:rsidR="00792B9D">
        <w:t>central and southern</w:t>
      </w:r>
      <w:r w:rsidR="00792B9D" w:rsidRPr="00792B9D">
        <w:t xml:space="preserve"> </w:t>
      </w:r>
      <w:r w:rsidR="00792B9D" w:rsidRPr="00A95A14">
        <w:t>areas</w:t>
      </w:r>
      <w:r w:rsidR="00A95A14" w:rsidRPr="00A95A14">
        <w:t xml:space="preserve">, and management is not keeping pace with the impacts that are acting on the system. </w:t>
      </w:r>
      <w:r w:rsidR="00020EC5" w:rsidRPr="00020EC5">
        <w:t xml:space="preserve">Without additional management intervention, there is </w:t>
      </w:r>
      <w:r w:rsidR="006B0834">
        <w:t>a</w:t>
      </w:r>
      <w:r w:rsidR="00020EC5" w:rsidRPr="00020EC5">
        <w:t xml:space="preserve"> risk of further declines in the condition of biodiversity and heritage values and the </w:t>
      </w:r>
      <w:r w:rsidR="00A95A14">
        <w:t>community benefits they support</w:t>
      </w:r>
      <w:r w:rsidR="00DF2C9D">
        <w:t>.</w:t>
      </w:r>
    </w:p>
    <w:p w:rsidR="00A95A14" w:rsidRDefault="00A95A14" w:rsidP="00A95A14">
      <w:pPr>
        <w:pStyle w:val="ListParagraph"/>
        <w:numPr>
          <w:ilvl w:val="0"/>
          <w:numId w:val="28"/>
        </w:numPr>
      </w:pPr>
      <w:r w:rsidRPr="00A95A14">
        <w:rPr>
          <w:b/>
        </w:rPr>
        <w:t>Biodiversity values</w:t>
      </w:r>
      <w:r>
        <w:t xml:space="preserve"> </w:t>
      </w:r>
      <w:r w:rsidR="00DF2C9D">
        <w:t xml:space="preserve">in the Region are likely to </w:t>
      </w:r>
      <w:r w:rsidR="00DF2C9D" w:rsidRPr="00C7322D">
        <w:t>deteriorate</w:t>
      </w:r>
      <w:r w:rsidR="00DF2C9D">
        <w:t xml:space="preserve"> further in the absence of</w:t>
      </w:r>
      <w:r w:rsidRPr="00C7322D">
        <w:t xml:space="preserve"> additional management intervention. A decade of extreme weather events has severely affected many habitats and species</w:t>
      </w:r>
      <w:r>
        <w:t>,</w:t>
      </w:r>
      <w:r w:rsidRPr="00C7322D">
        <w:t xml:space="preserve"> and has reduced the capacity of the Reef to recover from these and other ongoing impacts. </w:t>
      </w:r>
      <w:r w:rsidR="0011411F">
        <w:t>Modelling of coral reef habit</w:t>
      </w:r>
      <w:r w:rsidR="00562E6B">
        <w:t>at</w:t>
      </w:r>
      <w:r w:rsidR="0011411F">
        <w:t>s and the</w:t>
      </w:r>
      <w:r w:rsidR="00562E6B">
        <w:t>ir</w:t>
      </w:r>
      <w:r w:rsidR="0011411F">
        <w:t xml:space="preserve"> cumulative impacts </w:t>
      </w:r>
      <w:r w:rsidR="00562E6B">
        <w:rPr>
          <w:lang w:eastAsia="ko-KR"/>
        </w:rPr>
        <w:t xml:space="preserve">adds weight to the projection that climate change variables, such as ocean warming and the increased intensity of storm events, are likely to substantially affect the future condition of reefs in the Region. </w:t>
      </w:r>
    </w:p>
    <w:p w:rsidR="00A95A14" w:rsidRDefault="00A95A14" w:rsidP="00A95A14">
      <w:pPr>
        <w:pStyle w:val="ListParagraph"/>
        <w:numPr>
          <w:ilvl w:val="0"/>
          <w:numId w:val="28"/>
        </w:numPr>
      </w:pPr>
      <w:r w:rsidRPr="00DF2C9D">
        <w:rPr>
          <w:b/>
        </w:rPr>
        <w:t>Geomorphological features</w:t>
      </w:r>
      <w:r>
        <w:t xml:space="preserve"> </w:t>
      </w:r>
      <w:r w:rsidR="00DF2C9D" w:rsidRPr="006B4378">
        <w:t xml:space="preserve">such as coral reefs, islands, shorelines and river deltas will </w:t>
      </w:r>
      <w:r w:rsidR="00DF2C9D">
        <w:t xml:space="preserve">likely </w:t>
      </w:r>
      <w:r w:rsidR="00DF2C9D" w:rsidRPr="006B4378">
        <w:t>deteriorate over the next 25 years</w:t>
      </w:r>
      <w:r w:rsidR="00DF2C9D" w:rsidRPr="00DF2C9D">
        <w:t xml:space="preserve"> </w:t>
      </w:r>
      <w:r w:rsidR="00DF2C9D">
        <w:t xml:space="preserve">based on </w:t>
      </w:r>
      <w:r w:rsidR="00DF2C9D" w:rsidRPr="006B4378">
        <w:t xml:space="preserve">the condition of the related biological systems. </w:t>
      </w:r>
      <w:r w:rsidR="00DF2C9D">
        <w:t>T</w:t>
      </w:r>
      <w:r w:rsidRPr="006B4378">
        <w:t xml:space="preserve">he long time periods associated with changes to </w:t>
      </w:r>
      <w:r w:rsidR="00DF2C9D">
        <w:t xml:space="preserve">other </w:t>
      </w:r>
      <w:r w:rsidRPr="006B4378">
        <w:t xml:space="preserve">geomorphological features mean </w:t>
      </w:r>
      <w:r w:rsidR="00DF01A9">
        <w:t xml:space="preserve">any </w:t>
      </w:r>
      <w:r w:rsidRPr="006B4378">
        <w:t xml:space="preserve">changes </w:t>
      </w:r>
      <w:r w:rsidR="00DF2C9D">
        <w:t xml:space="preserve">may take many decades. </w:t>
      </w:r>
      <w:r w:rsidRPr="006B4378">
        <w:t>Deeper, more distant features, such as submarine canyons and channels, are likely to be less affected.</w:t>
      </w:r>
    </w:p>
    <w:p w:rsidR="00A95A14" w:rsidRDefault="00A95A14" w:rsidP="00A95A14">
      <w:pPr>
        <w:pStyle w:val="ListParagraph"/>
        <w:numPr>
          <w:ilvl w:val="0"/>
          <w:numId w:val="28"/>
        </w:numPr>
      </w:pPr>
      <w:r w:rsidRPr="00DF2C9D">
        <w:rPr>
          <w:b/>
        </w:rPr>
        <w:t>Indigenous heritage values</w:t>
      </w:r>
      <w:r w:rsidR="00DF2C9D">
        <w:t xml:space="preserve"> are </w:t>
      </w:r>
      <w:r w:rsidRPr="006B4378">
        <w:t xml:space="preserve">likely </w:t>
      </w:r>
      <w:r w:rsidR="00DF2C9D">
        <w:t>to</w:t>
      </w:r>
      <w:r w:rsidRPr="006B4378">
        <w:t xml:space="preserve"> continue to </w:t>
      </w:r>
      <w:proofErr w:type="gramStart"/>
      <w:r w:rsidRPr="006B4378">
        <w:t>deteriorate,</w:t>
      </w:r>
      <w:proofErr w:type="gramEnd"/>
      <w:r w:rsidRPr="006B4378">
        <w:t xml:space="preserve"> based on </w:t>
      </w:r>
      <w:r w:rsidR="00DF2C9D">
        <w:t xml:space="preserve">the </w:t>
      </w:r>
      <w:r w:rsidRPr="006B4378">
        <w:t>inextricable connections between Indigenous culture and the Reef environment</w:t>
      </w:r>
      <w:r w:rsidR="00792B9D">
        <w:t>,</w:t>
      </w:r>
      <w:r w:rsidRPr="006B4378">
        <w:t xml:space="preserve"> and the increasing pressures of coastal development.</w:t>
      </w:r>
    </w:p>
    <w:p w:rsidR="00A95A14" w:rsidRDefault="00A95A14" w:rsidP="00A95A14">
      <w:pPr>
        <w:pStyle w:val="ListParagraph"/>
        <w:numPr>
          <w:ilvl w:val="0"/>
          <w:numId w:val="28"/>
        </w:numPr>
      </w:pPr>
      <w:r w:rsidRPr="00DF2C9D">
        <w:rPr>
          <w:b/>
        </w:rPr>
        <w:t>Historic heritage values</w:t>
      </w:r>
      <w:r w:rsidRPr="00A95A14">
        <w:t xml:space="preserve"> such as </w:t>
      </w:r>
      <w:r w:rsidR="00DF2C9D">
        <w:t>lightstations</w:t>
      </w:r>
      <w:r w:rsidRPr="00A95A14">
        <w:t xml:space="preserve"> are well studied and are likely to remain in good condition.</w:t>
      </w:r>
      <w:r w:rsidR="00DF2C9D">
        <w:t xml:space="preserve"> L</w:t>
      </w:r>
      <w:r w:rsidRPr="00A95A14">
        <w:t>imited knowledge about other historic heritage values means their projected condition is difficult to predict.</w:t>
      </w:r>
    </w:p>
    <w:p w:rsidR="00BE3A71" w:rsidRPr="00BE3A71" w:rsidRDefault="00BE3A71" w:rsidP="00DF2C9D">
      <w:pPr>
        <w:pStyle w:val="Heading2"/>
        <w:rPr>
          <w:rStyle w:val="Hyperlink"/>
          <w:color w:val="auto"/>
          <w:u w:val="none"/>
        </w:rPr>
      </w:pPr>
      <w:r w:rsidRPr="00BE3A71">
        <w:rPr>
          <w:rStyle w:val="Hyperlink"/>
          <w:color w:val="auto"/>
          <w:u w:val="none"/>
        </w:rPr>
        <w:lastRenderedPageBreak/>
        <w:t>Recommended changes to management</w:t>
      </w:r>
    </w:p>
    <w:p w:rsidR="00792B9D" w:rsidRDefault="00792B9D" w:rsidP="00792B9D">
      <w:pPr>
        <w:rPr>
          <w:rStyle w:val="Hyperlink"/>
          <w:color w:val="000000" w:themeColor="text1"/>
          <w:sz w:val="19"/>
          <w:szCs w:val="19"/>
        </w:rPr>
      </w:pPr>
      <w:r>
        <w:t xml:space="preserve">The strategic assessment presents </w:t>
      </w:r>
      <w:r w:rsidR="00220654">
        <w:t xml:space="preserve">a series of </w:t>
      </w:r>
      <w:r>
        <w:t>recommended improvements to the Authority’s management arrangements, as well as recommended improvements to related local, state and national government programs.</w:t>
      </w:r>
    </w:p>
    <w:p w:rsidR="00020EC5" w:rsidRPr="00020EC5" w:rsidRDefault="00792B9D" w:rsidP="00020EC5">
      <w:r>
        <w:t>It concludes</w:t>
      </w:r>
      <w:r w:rsidR="00020EC5" w:rsidRPr="00020EC5">
        <w:t xml:space="preserve"> that managing the multiple impacts affecting the Reef requires a multi-pronged approach. </w:t>
      </w:r>
    </w:p>
    <w:p w:rsidR="00020EC5" w:rsidRPr="00020EC5" w:rsidRDefault="00020EC5" w:rsidP="00020EC5">
      <w:r w:rsidRPr="00020EC5">
        <w:t>A concerted international effort to reduce global climate change, combined with action at national, state and local levels to build the Reef’s resilience by reducing impacts across all sources, is vital to protecting the Great Barrier Reef</w:t>
      </w:r>
      <w:r w:rsidR="00792B9D">
        <w:t xml:space="preserve"> and it</w:t>
      </w:r>
      <w:r w:rsidRPr="00020EC5">
        <w:t>s outstanding universal value.</w:t>
      </w:r>
    </w:p>
    <w:p w:rsidR="00020EC5" w:rsidRPr="00020EC5" w:rsidRDefault="00020EC5" w:rsidP="00020EC5">
      <w:r w:rsidRPr="00020EC5">
        <w:t>There is a need to maintain and restore the Region’s biodiversity. In the southern two-thirds</w:t>
      </w:r>
      <w:r w:rsidR="00792B9D">
        <w:t xml:space="preserve"> of the Region</w:t>
      </w:r>
      <w:r w:rsidRPr="00020EC5">
        <w:t xml:space="preserve">, </w:t>
      </w:r>
      <w:r w:rsidR="00792B9D">
        <w:t>management actions need to</w:t>
      </w:r>
      <w:r w:rsidRPr="00020EC5">
        <w:t xml:space="preserve"> focus on restoring Reef health and halting and reversing impacts on its values.</w:t>
      </w:r>
    </w:p>
    <w:p w:rsidR="00020EC5" w:rsidRPr="00020EC5" w:rsidRDefault="00792B9D" w:rsidP="00020EC5">
      <w:r>
        <w:t>U</w:t>
      </w:r>
      <w:r w:rsidR="00020EC5" w:rsidRPr="00020EC5">
        <w:t xml:space="preserve">nderstanding and protection of the Region’s rich heritage values and community benefits needs to be improved and better integrated into planning and assessment decision making. </w:t>
      </w:r>
    </w:p>
    <w:p w:rsidR="00020EC5" w:rsidRPr="00020EC5" w:rsidRDefault="00020EC5" w:rsidP="00020EC5">
      <w:r w:rsidRPr="00020EC5">
        <w:t>Critically, managing cumulative impacts needs to be improved and mechanisms developed which will deliver net environmental benefits across the Region.</w:t>
      </w:r>
    </w:p>
    <w:p w:rsidR="00BE3A71" w:rsidRDefault="00020EC5" w:rsidP="00020EC5">
      <w:r w:rsidRPr="00020EC5">
        <w:t>These improvements will be vital to protecting the Reef’s outstanding universal value and restoring the Reef’s health and resilience for generations to come</w:t>
      </w:r>
      <w:r w:rsidR="00F86844">
        <w:t>.</w:t>
      </w:r>
    </w:p>
    <w:p w:rsidR="00792B9D" w:rsidRDefault="00792B9D" w:rsidP="00792B9D">
      <w:r>
        <w:rPr>
          <w:noProof/>
          <w:lang w:eastAsia="en-AU"/>
        </w:rPr>
        <w:drawing>
          <wp:inline distT="0" distB="0" distL="0" distR="0" wp14:anchorId="6D5AA1F7" wp14:editId="49047F36">
            <wp:extent cx="5730875" cy="2060575"/>
            <wp:effectExtent l="0" t="0" r="3175" b="0"/>
            <wp:docPr id="20" name="Picture 20" descr="A diagram illustrating that management responses can: avoid impacts of drivers and activities, mitigate impacts and pressures, restore condition and promote appreciation of benefits to the community." title="Pathways of management interven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0875" cy="2060575"/>
                    </a:xfrm>
                    <a:prstGeom prst="rect">
                      <a:avLst/>
                    </a:prstGeom>
                    <a:noFill/>
                  </pic:spPr>
                </pic:pic>
              </a:graphicData>
            </a:graphic>
          </wp:inline>
        </w:drawing>
      </w:r>
    </w:p>
    <w:p w:rsidR="003D5C63" w:rsidRPr="00317593" w:rsidRDefault="00EB063F" w:rsidP="003C73F6">
      <w:pPr>
        <w:pStyle w:val="Figurecaption"/>
        <w:rPr>
          <w:sz w:val="22"/>
        </w:rPr>
      </w:pPr>
      <w:r w:rsidRPr="00317593">
        <w:rPr>
          <w:i w:val="0"/>
          <w:sz w:val="22"/>
        </w:rPr>
        <w:t xml:space="preserve">[Diagram of </w:t>
      </w:r>
      <w:r w:rsidR="00D353E5" w:rsidRPr="00317593">
        <w:rPr>
          <w:i w:val="0"/>
          <w:sz w:val="22"/>
        </w:rPr>
        <w:t>pathways of management intervention</w:t>
      </w:r>
      <w:r w:rsidRPr="00317593">
        <w:rPr>
          <w:i w:val="0"/>
          <w:sz w:val="22"/>
        </w:rPr>
        <w:t xml:space="preserve">] Caption: </w:t>
      </w:r>
      <w:r w:rsidR="00792B9D" w:rsidRPr="00317593">
        <w:rPr>
          <w:sz w:val="22"/>
        </w:rPr>
        <w:t xml:space="preserve">The Authority will adopt a comprehensive and coordinated approach to its management of impacts, with responses that </w:t>
      </w:r>
      <w:r w:rsidR="003C73F6" w:rsidRPr="00317593">
        <w:rPr>
          <w:sz w:val="22"/>
        </w:rPr>
        <w:t>avoid and mitigate impacts, restore condition and promote appreciation.</w:t>
      </w:r>
    </w:p>
    <w:p w:rsidR="00272EF4" w:rsidRPr="006C10DA" w:rsidRDefault="00272EF4" w:rsidP="00272EF4">
      <w:pPr>
        <w:pStyle w:val="Heading1"/>
      </w:pPr>
      <w:r w:rsidRPr="00DF01A9">
        <w:t>Future improvements to management</w:t>
      </w:r>
      <w:r>
        <w:t xml:space="preserve"> </w:t>
      </w:r>
    </w:p>
    <w:p w:rsidR="00272EF4" w:rsidRDefault="00272EF4" w:rsidP="00272EF4">
      <w:r>
        <w:t xml:space="preserve">The findings and recommendations of the </w:t>
      </w:r>
      <w:r w:rsidR="004F14C5">
        <w:t>Strategic Assessment Report</w:t>
      </w:r>
      <w:r>
        <w:t xml:space="preserve"> have </w:t>
      </w:r>
      <w:r w:rsidRPr="004302D7">
        <w:t xml:space="preserve">informed a 25-year management </w:t>
      </w:r>
      <w:r>
        <w:t>program</w:t>
      </w:r>
      <w:r w:rsidRPr="004302D7">
        <w:t xml:space="preserve"> </w:t>
      </w:r>
      <w:r w:rsidR="004F14C5">
        <w:t>for the Authority.</w:t>
      </w:r>
      <w:r w:rsidRPr="004302D7">
        <w:t xml:space="preserve"> </w:t>
      </w:r>
      <w:r w:rsidR="00220654">
        <w:t>Management arrangements</w:t>
      </w:r>
      <w:r w:rsidR="004F14C5">
        <w:t xml:space="preserve"> </w:t>
      </w:r>
      <w:r w:rsidR="004F14C5" w:rsidRPr="00C47511">
        <w:t xml:space="preserve">to protect </w:t>
      </w:r>
      <w:r w:rsidR="004F14C5">
        <w:t>the Reef</w:t>
      </w:r>
      <w:r w:rsidR="004F14C5" w:rsidRPr="00C47511">
        <w:t xml:space="preserve"> and provide for ecologically sustainable use</w:t>
      </w:r>
      <w:r w:rsidR="004F14C5">
        <w:t xml:space="preserve"> </w:t>
      </w:r>
      <w:r w:rsidR="005D78C8">
        <w:t xml:space="preserve">are </w:t>
      </w:r>
      <w:r w:rsidR="004F14C5">
        <w:t>set out in the Program Report.</w:t>
      </w:r>
    </w:p>
    <w:p w:rsidR="00272EF4" w:rsidRPr="00310C0A" w:rsidRDefault="00272EF4" w:rsidP="00272EF4">
      <w:pPr>
        <w:spacing w:before="240" w:after="0" w:line="240" w:lineRule="auto"/>
        <w:rPr>
          <w:rFonts w:ascii="Arial" w:eastAsia="Calibri" w:hAnsi="Arial" w:cs="Times New Roman"/>
          <w:sz w:val="19"/>
        </w:rPr>
      </w:pPr>
      <w:r w:rsidRPr="00310C0A">
        <w:rPr>
          <w:rFonts w:ascii="Arial" w:eastAsia="Calibri" w:hAnsi="Arial" w:cs="Times New Roman"/>
          <w:noProof/>
          <w:sz w:val="19"/>
          <w:lang w:eastAsia="en-AU"/>
        </w:rPr>
        <w:lastRenderedPageBreak/>
        <w:drawing>
          <wp:inline distT="0" distB="0" distL="0" distR="0" wp14:anchorId="031F48B2" wp14:editId="6234983F">
            <wp:extent cx="3456000" cy="3384636"/>
            <wp:effectExtent l="0" t="0" r="0" b="6350"/>
            <wp:docPr id="8" name="Picture 8" descr="A diagram showing the Authority’s future vision and four goals." title="Vision and go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rogramFig4.jpg"/>
                    <pic:cNvPicPr/>
                  </pic:nvPicPr>
                  <pic:blipFill rotWithShape="1">
                    <a:blip r:embed="rId20" cstate="print">
                      <a:extLst>
                        <a:ext uri="{28A0092B-C50C-407E-A947-70E740481C1C}">
                          <a14:useLocalDpi xmlns:a14="http://schemas.microsoft.com/office/drawing/2010/main" val="0"/>
                        </a:ext>
                      </a:extLst>
                    </a:blip>
                    <a:srcRect b="2064"/>
                    <a:stretch/>
                  </pic:blipFill>
                  <pic:spPr bwMode="auto">
                    <a:xfrm>
                      <a:off x="0" y="0"/>
                      <a:ext cx="3456000" cy="3384636"/>
                    </a:xfrm>
                    <a:prstGeom prst="rect">
                      <a:avLst/>
                    </a:prstGeom>
                    <a:ln>
                      <a:noFill/>
                    </a:ln>
                    <a:extLst>
                      <a:ext uri="{53640926-AAD7-44D8-BBD7-CCE9431645EC}">
                        <a14:shadowObscured xmlns:a14="http://schemas.microsoft.com/office/drawing/2010/main"/>
                      </a:ext>
                    </a:extLst>
                  </pic:spPr>
                </pic:pic>
              </a:graphicData>
            </a:graphic>
          </wp:inline>
        </w:drawing>
      </w:r>
    </w:p>
    <w:p w:rsidR="00272EF4" w:rsidRPr="00317593" w:rsidRDefault="00EB063F" w:rsidP="00272EF4">
      <w:pPr>
        <w:pStyle w:val="Figurecaption"/>
        <w:rPr>
          <w:sz w:val="22"/>
        </w:rPr>
      </w:pPr>
      <w:bookmarkStart w:id="3" w:name="_Toc394569957"/>
      <w:r w:rsidRPr="00317593">
        <w:rPr>
          <w:i w:val="0"/>
          <w:sz w:val="22"/>
        </w:rPr>
        <w:t xml:space="preserve">[Diagram of vision and </w:t>
      </w:r>
      <w:r w:rsidR="00D353E5" w:rsidRPr="00317593">
        <w:rPr>
          <w:i w:val="0"/>
          <w:sz w:val="22"/>
        </w:rPr>
        <w:t>goals</w:t>
      </w:r>
      <w:r w:rsidRPr="00317593">
        <w:rPr>
          <w:i w:val="0"/>
          <w:sz w:val="22"/>
        </w:rPr>
        <w:t>] Caption:</w:t>
      </w:r>
      <w:r w:rsidRPr="00317593">
        <w:rPr>
          <w:sz w:val="22"/>
        </w:rPr>
        <w:t xml:space="preserve"> </w:t>
      </w:r>
      <w:r w:rsidR="00272EF4" w:rsidRPr="00317593">
        <w:rPr>
          <w:sz w:val="22"/>
        </w:rPr>
        <w:t xml:space="preserve">The Great Barrier Reef is a national and international environmental asset for current and future generations. The Authority’s comprehensive management program is designed to protect and restore the Reef’s ecosystem, safeguard its heritage values, reduce cumulative impacts, build resilience, and ensure use is ecologically sustainable. </w:t>
      </w:r>
      <w:bookmarkEnd w:id="3"/>
    </w:p>
    <w:p w:rsidR="00272EF4" w:rsidRDefault="00272EF4" w:rsidP="00272EF4">
      <w:pPr>
        <w:pStyle w:val="Heading2"/>
      </w:pPr>
      <w:r>
        <w:t>Building on a strong foundation</w:t>
      </w:r>
    </w:p>
    <w:p w:rsidR="00272EF4" w:rsidRDefault="00272EF4" w:rsidP="00272EF4">
      <w:r>
        <w:t>The Authority’s management program</w:t>
      </w:r>
      <w:r w:rsidRPr="004302D7">
        <w:t xml:space="preserve"> </w:t>
      </w:r>
      <w:r w:rsidRPr="00C47511">
        <w:t xml:space="preserve">builds on the </w:t>
      </w:r>
      <w:r w:rsidRPr="00C47511">
        <w:rPr>
          <w:bCs/>
        </w:rPr>
        <w:t>strong management arrangements</w:t>
      </w:r>
      <w:r w:rsidRPr="00C47511">
        <w:rPr>
          <w:b/>
          <w:bCs/>
        </w:rPr>
        <w:t xml:space="preserve"> </w:t>
      </w:r>
      <w:r>
        <w:t>already in place. It is structured around three foundational management areas:</w:t>
      </w:r>
    </w:p>
    <w:p w:rsidR="00272EF4" w:rsidRPr="0082458C" w:rsidRDefault="00272EF4" w:rsidP="00272EF4">
      <w:pPr>
        <w:numPr>
          <w:ilvl w:val="0"/>
          <w:numId w:val="6"/>
        </w:numPr>
      </w:pPr>
      <w:r w:rsidRPr="0082458C">
        <w:rPr>
          <w:b/>
        </w:rPr>
        <w:t xml:space="preserve">Environmental regulation </w:t>
      </w:r>
      <w:r w:rsidRPr="0082458C">
        <w:t xml:space="preserve">— the Authority </w:t>
      </w:r>
      <w:r>
        <w:t xml:space="preserve">employs a </w:t>
      </w:r>
      <w:r w:rsidRPr="0082458C">
        <w:t xml:space="preserve">range of planning and management tools such as regulations, the </w:t>
      </w:r>
      <w:r w:rsidRPr="00D71112">
        <w:rPr>
          <w:i/>
        </w:rPr>
        <w:t>Great Barrier Reef Zoning Plan</w:t>
      </w:r>
      <w:r w:rsidRPr="0082458C">
        <w:t xml:space="preserve">, plans of management, permits, compliance and statutory reporting. </w:t>
      </w:r>
    </w:p>
    <w:p w:rsidR="00272EF4" w:rsidRPr="0082458C" w:rsidRDefault="00272EF4" w:rsidP="00272EF4">
      <w:pPr>
        <w:numPr>
          <w:ilvl w:val="0"/>
          <w:numId w:val="6"/>
        </w:numPr>
      </w:pPr>
      <w:r w:rsidRPr="0082458C">
        <w:rPr>
          <w:b/>
        </w:rPr>
        <w:t xml:space="preserve">Engagement </w:t>
      </w:r>
      <w:r w:rsidRPr="0082458C">
        <w:t>— the Authority recognises that protection of the Great Barrier Reef requires local, national and international effort</w:t>
      </w:r>
      <w:r>
        <w:t xml:space="preserve"> and works with</w:t>
      </w:r>
      <w:r w:rsidRPr="0082458C">
        <w:t xml:space="preserve"> </w:t>
      </w:r>
      <w:r>
        <w:t xml:space="preserve">partner </w:t>
      </w:r>
      <w:r w:rsidRPr="0082458C">
        <w:t>agencies</w:t>
      </w:r>
      <w:r>
        <w:t>,</w:t>
      </w:r>
      <w:r w:rsidRPr="0082458C">
        <w:t xml:space="preserve"> Traditional Owners, communities, </w:t>
      </w:r>
      <w:r>
        <w:t xml:space="preserve">industry and local government </w:t>
      </w:r>
      <w:r w:rsidRPr="0082458C">
        <w:t>to find pragmatic solutions to secure the Reef</w:t>
      </w:r>
      <w:r>
        <w:t>’s</w:t>
      </w:r>
      <w:r w:rsidRPr="0082458C">
        <w:t xml:space="preserve"> future. </w:t>
      </w:r>
    </w:p>
    <w:p w:rsidR="00272EF4" w:rsidRPr="0082458C" w:rsidRDefault="00272EF4" w:rsidP="00272EF4">
      <w:pPr>
        <w:numPr>
          <w:ilvl w:val="0"/>
          <w:numId w:val="6"/>
        </w:numPr>
      </w:pPr>
      <w:r w:rsidRPr="0082458C">
        <w:rPr>
          <w:b/>
        </w:rPr>
        <w:t xml:space="preserve">Knowledge, integration and innovation </w:t>
      </w:r>
      <w:r w:rsidRPr="0082458C">
        <w:t xml:space="preserve">— the Authority strives to </w:t>
      </w:r>
      <w:r>
        <w:t>base its management on</w:t>
      </w:r>
      <w:r w:rsidRPr="0082458C">
        <w:t xml:space="preserve"> the best available science from </w:t>
      </w:r>
      <w:r>
        <w:t>a network of science providers</w:t>
      </w:r>
      <w:r w:rsidRPr="0082458C">
        <w:t xml:space="preserve">, as well as drawing on traditional ecological knowledge and information from the wider community. </w:t>
      </w:r>
    </w:p>
    <w:p w:rsidR="00272EF4" w:rsidRDefault="00272EF4" w:rsidP="00272EF4">
      <w:pPr>
        <w:pStyle w:val="Heading2"/>
      </w:pPr>
      <w:r>
        <w:t>Strengthening management</w:t>
      </w:r>
    </w:p>
    <w:p w:rsidR="00272EF4" w:rsidRDefault="00272EF4" w:rsidP="00272EF4">
      <w:r>
        <w:t xml:space="preserve">Based on the recommendations of the </w:t>
      </w:r>
      <w:r w:rsidR="00927D4E">
        <w:t>Strategic Assessment Report</w:t>
      </w:r>
      <w:r>
        <w:t>, m</w:t>
      </w:r>
      <w:r w:rsidRPr="004302D7">
        <w:t xml:space="preserve">any </w:t>
      </w:r>
      <w:r>
        <w:t xml:space="preserve">of the </w:t>
      </w:r>
      <w:r w:rsidRPr="004302D7">
        <w:t xml:space="preserve">existing management arrangements will be </w:t>
      </w:r>
      <w:r>
        <w:t>strengthened</w:t>
      </w:r>
      <w:r w:rsidRPr="004302D7">
        <w:t>.</w:t>
      </w:r>
      <w:r>
        <w:t xml:space="preserve"> Examples </w:t>
      </w:r>
      <w:r w:rsidRPr="00223BF3">
        <w:t>include</w:t>
      </w:r>
      <w:r w:rsidRPr="00D63563">
        <w:t xml:space="preserve">: </w:t>
      </w:r>
      <w:r>
        <w:t xml:space="preserve">developing regionally </w:t>
      </w:r>
      <w:r w:rsidRPr="00D63563">
        <w:t xml:space="preserve">based standards for ecosystem health; </w:t>
      </w:r>
      <w:r>
        <w:t>s</w:t>
      </w:r>
      <w:r w:rsidRPr="00D63563">
        <w:t>trengthening guidelines</w:t>
      </w:r>
      <w:r>
        <w:t>;</w:t>
      </w:r>
      <w:r w:rsidRPr="00D63563" w:rsidDel="00A51ED0">
        <w:t xml:space="preserve"> </w:t>
      </w:r>
      <w:r w:rsidRPr="00D63563">
        <w:t>improving incident res</w:t>
      </w:r>
      <w:r w:rsidRPr="00223BF3">
        <w:t xml:space="preserve">ponse capacity; supporting best practice and stewardship; improving consultation arrangements; improving </w:t>
      </w:r>
      <w:r w:rsidR="005D78C8">
        <w:t>protection</w:t>
      </w:r>
      <w:r w:rsidR="005D78C8" w:rsidRPr="00223BF3">
        <w:t xml:space="preserve"> </w:t>
      </w:r>
      <w:r w:rsidRPr="00223BF3">
        <w:t xml:space="preserve">of </w:t>
      </w:r>
      <w:r>
        <w:t>I</w:t>
      </w:r>
      <w:r w:rsidRPr="00223BF3">
        <w:t>ndigenous heritage values; and improving alignment and coordination of research priorities</w:t>
      </w:r>
      <w:r>
        <w:t>.</w:t>
      </w:r>
    </w:p>
    <w:p w:rsidR="00926B38" w:rsidRPr="00223BF3" w:rsidRDefault="00926B38" w:rsidP="00272EF4">
      <w:r w:rsidRPr="00926B38">
        <w:lastRenderedPageBreak/>
        <w:t xml:space="preserve">Addressing the challenges of managing cumulative impacts is a key driver behind many of the measures to strengthen management. </w:t>
      </w:r>
    </w:p>
    <w:p w:rsidR="00272EF4" w:rsidRDefault="00272EF4" w:rsidP="00272EF4">
      <w:r>
        <w:t>Five</w:t>
      </w:r>
      <w:r w:rsidRPr="004302D7">
        <w:t xml:space="preserve"> new initiatives</w:t>
      </w:r>
      <w:r>
        <w:t xml:space="preserve"> will be progressively developed and implemented to strengthen management:</w:t>
      </w:r>
    </w:p>
    <w:p w:rsidR="00272EF4" w:rsidRPr="003C19EE" w:rsidRDefault="00272EF4" w:rsidP="00272EF4">
      <w:pPr>
        <w:numPr>
          <w:ilvl w:val="0"/>
          <w:numId w:val="10"/>
        </w:numPr>
        <w:spacing w:after="0"/>
        <w:rPr>
          <w:bCs/>
        </w:rPr>
      </w:pPr>
      <w:r w:rsidRPr="00426402">
        <w:rPr>
          <w:b/>
          <w:bCs/>
        </w:rPr>
        <w:t>M</w:t>
      </w:r>
      <w:r w:rsidRPr="003C19EE">
        <w:rPr>
          <w:b/>
          <w:bCs/>
        </w:rPr>
        <w:t>anagement framework based on outcomes and targets</w:t>
      </w:r>
      <w:r w:rsidRPr="003C19EE">
        <w:rPr>
          <w:bCs/>
        </w:rPr>
        <w:t xml:space="preserve"> to guide decision making and </w:t>
      </w:r>
      <w:r>
        <w:rPr>
          <w:bCs/>
        </w:rPr>
        <w:t xml:space="preserve">the </w:t>
      </w:r>
      <w:r w:rsidRPr="003C19EE">
        <w:rPr>
          <w:bCs/>
        </w:rPr>
        <w:t xml:space="preserve">actions required to maintain and restore the condition of values. </w:t>
      </w:r>
      <w:r>
        <w:rPr>
          <w:bCs/>
        </w:rPr>
        <w:t>The targets for management will be d</w:t>
      </w:r>
      <w:r w:rsidRPr="003C19EE">
        <w:rPr>
          <w:bCs/>
        </w:rPr>
        <w:t xml:space="preserve">eveloped in collaboration with partner agencies, Traditional Owners, </w:t>
      </w:r>
      <w:r>
        <w:rPr>
          <w:bCs/>
        </w:rPr>
        <w:t>industry and stakeholder groups</w:t>
      </w:r>
      <w:r w:rsidRPr="003C19EE">
        <w:rPr>
          <w:bCs/>
        </w:rPr>
        <w:t xml:space="preserve">. Outcomes and targets will be collaboratively reviewed and updated after 12 months and then every five years as part of the Authority’s Outlook </w:t>
      </w:r>
      <w:r>
        <w:rPr>
          <w:bCs/>
        </w:rPr>
        <w:t>R</w:t>
      </w:r>
      <w:r w:rsidRPr="003C19EE">
        <w:rPr>
          <w:bCs/>
        </w:rPr>
        <w:t>eport and Reef Plan reporting, as well as more frequently as understanding improves and circumstances change.</w:t>
      </w:r>
    </w:p>
    <w:p w:rsidR="00272EF4" w:rsidRPr="003C19EE" w:rsidRDefault="00272EF4" w:rsidP="00272EF4">
      <w:pPr>
        <w:spacing w:after="0"/>
        <w:rPr>
          <w:bCs/>
        </w:rPr>
      </w:pPr>
      <w:r w:rsidRPr="00D0795A">
        <w:rPr>
          <w:rFonts w:ascii="Arial" w:hAnsi="Arial" w:cs="Arial"/>
          <w:noProof/>
          <w:sz w:val="19"/>
          <w:lang w:eastAsia="en-AU"/>
        </w:rPr>
        <w:drawing>
          <wp:inline distT="0" distB="0" distL="0" distR="0" wp14:anchorId="63613A7A" wp14:editId="240D40F9">
            <wp:extent cx="6083935" cy="1288415"/>
            <wp:effectExtent l="0" t="0" r="0" b="6985"/>
            <wp:docPr id="1" name="Picture 1" descr="A diagram showing the role that targets for management play in focusing management actions within program areas on achieving objectives and outcomes" title="Targets for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083935" cy="1288415"/>
                    </a:xfrm>
                    <a:prstGeom prst="rect">
                      <a:avLst/>
                    </a:prstGeom>
                  </pic:spPr>
                </pic:pic>
              </a:graphicData>
            </a:graphic>
          </wp:inline>
        </w:drawing>
      </w:r>
    </w:p>
    <w:p w:rsidR="00272EF4" w:rsidRDefault="00EB063F" w:rsidP="00604002">
      <w:pPr>
        <w:spacing w:after="360"/>
        <w:rPr>
          <w:bCs/>
          <w:i/>
        </w:rPr>
      </w:pPr>
      <w:r w:rsidRPr="00EB063F">
        <w:rPr>
          <w:bCs/>
        </w:rPr>
        <w:t>[Diagram showing role of targets</w:t>
      </w:r>
      <w:r w:rsidR="00D353E5">
        <w:rPr>
          <w:bCs/>
        </w:rPr>
        <w:t xml:space="preserve"> for management</w:t>
      </w:r>
      <w:r w:rsidRPr="00EB063F">
        <w:rPr>
          <w:bCs/>
        </w:rPr>
        <w:t xml:space="preserve">] Caption: </w:t>
      </w:r>
      <w:r w:rsidR="00272EF4" w:rsidRPr="003C19EE">
        <w:rPr>
          <w:bCs/>
          <w:i/>
        </w:rPr>
        <w:t>Targets for management will provide a critical link between the Authority’s objectives and outcomes and actions within each of its program areas and those of its partners.</w:t>
      </w:r>
    </w:p>
    <w:p w:rsidR="00272EF4" w:rsidRPr="003C19EE" w:rsidRDefault="00272EF4" w:rsidP="00272EF4">
      <w:pPr>
        <w:numPr>
          <w:ilvl w:val="0"/>
          <w:numId w:val="9"/>
        </w:numPr>
        <w:spacing w:after="120"/>
        <w:ind w:left="714" w:hanging="357"/>
        <w:rPr>
          <w:bCs/>
        </w:rPr>
      </w:pPr>
      <w:r>
        <w:rPr>
          <w:b/>
          <w:bCs/>
        </w:rPr>
        <w:t>C</w:t>
      </w:r>
      <w:r w:rsidRPr="003C19EE">
        <w:rPr>
          <w:b/>
          <w:bCs/>
        </w:rPr>
        <w:t>umulative impact assessment guidelines</w:t>
      </w:r>
      <w:r w:rsidRPr="003C19EE">
        <w:rPr>
          <w:bCs/>
        </w:rPr>
        <w:t xml:space="preserve"> to </w:t>
      </w:r>
      <w:r>
        <w:rPr>
          <w:bCs/>
        </w:rPr>
        <w:t>support</w:t>
      </w:r>
      <w:r w:rsidRPr="003C19EE">
        <w:rPr>
          <w:bCs/>
        </w:rPr>
        <w:t xml:space="preserve"> a transparent, consistent and systematic approach to </w:t>
      </w:r>
      <w:r>
        <w:rPr>
          <w:bCs/>
        </w:rPr>
        <w:t>assessing</w:t>
      </w:r>
      <w:r w:rsidRPr="003C19EE">
        <w:rPr>
          <w:bCs/>
        </w:rPr>
        <w:t xml:space="preserve"> cumulative impacts from activities within and adjacent to the Region. The guidelines will inform management decisions about planning and assessment</w:t>
      </w:r>
      <w:r>
        <w:rPr>
          <w:bCs/>
        </w:rPr>
        <w:t>,</w:t>
      </w:r>
      <w:r w:rsidRPr="003C19EE">
        <w:rPr>
          <w:bCs/>
        </w:rPr>
        <w:t xml:space="preserve"> and improve transparency of decision-making processes. </w:t>
      </w:r>
    </w:p>
    <w:p w:rsidR="00272EF4" w:rsidRPr="003C19EE" w:rsidRDefault="00272EF4" w:rsidP="00272EF4">
      <w:pPr>
        <w:numPr>
          <w:ilvl w:val="0"/>
          <w:numId w:val="9"/>
        </w:numPr>
        <w:spacing w:after="120"/>
        <w:ind w:left="714" w:hanging="357"/>
        <w:rPr>
          <w:bCs/>
        </w:rPr>
      </w:pPr>
      <w:r w:rsidRPr="00426402">
        <w:rPr>
          <w:b/>
          <w:bCs/>
        </w:rPr>
        <w:t>N</w:t>
      </w:r>
      <w:r w:rsidRPr="003C19EE">
        <w:rPr>
          <w:b/>
          <w:bCs/>
        </w:rPr>
        <w:t xml:space="preserve">et benefit policy </w:t>
      </w:r>
      <w:r w:rsidRPr="003C19EE">
        <w:rPr>
          <w:bCs/>
        </w:rPr>
        <w:t>to guide actions required to restore ecosystem health, improve the condition of values and guide financial c</w:t>
      </w:r>
      <w:r>
        <w:rPr>
          <w:bCs/>
        </w:rPr>
        <w:t xml:space="preserve">ontributions to that recovery. </w:t>
      </w:r>
      <w:r>
        <w:t>W</w:t>
      </w:r>
      <w:r w:rsidRPr="00D0795A">
        <w:t xml:space="preserve">hile avoiding and mitigating impacts will remain </w:t>
      </w:r>
      <w:r>
        <w:t>the</w:t>
      </w:r>
      <w:r w:rsidRPr="00D0795A">
        <w:t xml:space="preserve"> primary focus</w:t>
      </w:r>
      <w:r>
        <w:t xml:space="preserve"> of the Authority’s management of impacts</w:t>
      </w:r>
      <w:r w:rsidRPr="00D0795A">
        <w:t xml:space="preserve">, these approaches are not sufficient on their own. A more comprehensive approach is </w:t>
      </w:r>
      <w:r>
        <w:t xml:space="preserve">needed, including delivering </w:t>
      </w:r>
      <w:r w:rsidRPr="00D0795A">
        <w:t xml:space="preserve">offsets and </w:t>
      </w:r>
      <w:r>
        <w:t>working for a</w:t>
      </w:r>
      <w:r w:rsidRPr="00D0795A">
        <w:t xml:space="preserve"> net improvement in the condition of the Region’s values.</w:t>
      </w:r>
    </w:p>
    <w:p w:rsidR="00272EF4" w:rsidRPr="003C19EE" w:rsidRDefault="00272EF4" w:rsidP="00272EF4">
      <w:pPr>
        <w:numPr>
          <w:ilvl w:val="0"/>
          <w:numId w:val="9"/>
        </w:numPr>
        <w:spacing w:after="120"/>
        <w:ind w:left="714" w:hanging="357"/>
        <w:rPr>
          <w:bCs/>
        </w:rPr>
      </w:pPr>
      <w:r w:rsidRPr="003C19EE">
        <w:rPr>
          <w:b/>
          <w:bCs/>
        </w:rPr>
        <w:t xml:space="preserve">Reef recovery program </w:t>
      </w:r>
      <w:r w:rsidRPr="00456A14">
        <w:rPr>
          <w:bCs/>
        </w:rPr>
        <w:t xml:space="preserve">to </w:t>
      </w:r>
      <w:r w:rsidRPr="00220654">
        <w:rPr>
          <w:bCs/>
        </w:rPr>
        <w:t xml:space="preserve">cooperatively </w:t>
      </w:r>
      <w:r w:rsidR="00220654" w:rsidRPr="00220654">
        <w:rPr>
          <w:bCs/>
        </w:rPr>
        <w:t>maintain and</w:t>
      </w:r>
      <w:r w:rsidR="00220654">
        <w:rPr>
          <w:b/>
          <w:bCs/>
        </w:rPr>
        <w:t xml:space="preserve"> </w:t>
      </w:r>
      <w:r w:rsidRPr="003C19EE">
        <w:rPr>
          <w:bCs/>
        </w:rPr>
        <w:t>restore si</w:t>
      </w:r>
      <w:r>
        <w:rPr>
          <w:bCs/>
        </w:rPr>
        <w:t>tes of high environmental value</w:t>
      </w:r>
      <w:r w:rsidRPr="003C19EE">
        <w:rPr>
          <w:bCs/>
        </w:rPr>
        <w:t xml:space="preserve">. In the northern third of the Region, the focus will be on safeguarding </w:t>
      </w:r>
      <w:r>
        <w:rPr>
          <w:bCs/>
        </w:rPr>
        <w:t>values</w:t>
      </w:r>
      <w:r w:rsidRPr="003C19EE">
        <w:rPr>
          <w:bCs/>
        </w:rPr>
        <w:t xml:space="preserve"> and maintain</w:t>
      </w:r>
      <w:r>
        <w:rPr>
          <w:bCs/>
        </w:rPr>
        <w:t>ing the area in a natural state</w:t>
      </w:r>
      <w:r w:rsidRPr="003C19EE">
        <w:rPr>
          <w:bCs/>
        </w:rPr>
        <w:t xml:space="preserve">. </w:t>
      </w:r>
      <w:r>
        <w:rPr>
          <w:bCs/>
        </w:rPr>
        <w:t>Further south</w:t>
      </w:r>
      <w:r w:rsidRPr="003C19EE">
        <w:rPr>
          <w:bCs/>
        </w:rPr>
        <w:t>, the focus will be on restoring the condition of values and reducing impacts on those values, while continuing to provide for a range of sustainable use.</w:t>
      </w:r>
    </w:p>
    <w:p w:rsidR="00272EF4" w:rsidRPr="00F04B72" w:rsidRDefault="00272EF4" w:rsidP="00272EF4">
      <w:pPr>
        <w:pStyle w:val="ListParagraph"/>
        <w:numPr>
          <w:ilvl w:val="0"/>
          <w:numId w:val="9"/>
        </w:numPr>
        <w:spacing w:after="120"/>
        <w:ind w:left="714" w:hanging="357"/>
        <w:rPr>
          <w:rFonts w:ascii="Arial" w:hAnsi="Arial" w:cs="Arial"/>
          <w:sz w:val="19"/>
        </w:rPr>
      </w:pPr>
      <w:r w:rsidRPr="00F04B72">
        <w:rPr>
          <w:b/>
          <w:bCs/>
        </w:rPr>
        <w:t>Reef-wide integrated monitoring and reporting program</w:t>
      </w:r>
      <w:r w:rsidRPr="00F04B72">
        <w:rPr>
          <w:bCs/>
        </w:rPr>
        <w:t xml:space="preserve"> which directly links to the outcomes-based management framework and underpins the Authority’s adaptive management. The program will improve integration and coordination of existing monitoring programs through the development and implementation of protocols for information collection, collation and data sharing. It will improve synthesis of information from different sources </w:t>
      </w:r>
      <w:r>
        <w:rPr>
          <w:bCs/>
        </w:rPr>
        <w:t xml:space="preserve">and </w:t>
      </w:r>
      <w:r w:rsidRPr="00F04B72">
        <w:rPr>
          <w:bCs/>
        </w:rPr>
        <w:t xml:space="preserve">the </w:t>
      </w:r>
      <w:r>
        <w:rPr>
          <w:bCs/>
        </w:rPr>
        <w:t xml:space="preserve">capability for </w:t>
      </w:r>
      <w:r w:rsidRPr="00F04B72">
        <w:rPr>
          <w:bCs/>
        </w:rPr>
        <w:t>data from lo</w:t>
      </w:r>
      <w:r>
        <w:rPr>
          <w:bCs/>
        </w:rPr>
        <w:t>cal, r</w:t>
      </w:r>
      <w:r w:rsidRPr="00F04B72">
        <w:rPr>
          <w:bCs/>
        </w:rPr>
        <w:t>egional and Reef-wide scales</w:t>
      </w:r>
      <w:r>
        <w:rPr>
          <w:bCs/>
        </w:rPr>
        <w:t xml:space="preserve"> to be compared and combined</w:t>
      </w:r>
      <w:r w:rsidRPr="00F04B72">
        <w:rPr>
          <w:bCs/>
        </w:rPr>
        <w:t>.</w:t>
      </w:r>
    </w:p>
    <w:p w:rsidR="00272EF4" w:rsidRDefault="00272EF4" w:rsidP="00272EF4">
      <w:r>
        <w:rPr>
          <w:bCs/>
        </w:rPr>
        <w:lastRenderedPageBreak/>
        <w:t>T</w:t>
      </w:r>
      <w:r w:rsidRPr="00223BF3">
        <w:rPr>
          <w:bCs/>
        </w:rPr>
        <w:t xml:space="preserve">hese initiatives will drive </w:t>
      </w:r>
      <w:r>
        <w:rPr>
          <w:bCs/>
        </w:rPr>
        <w:t xml:space="preserve">the </w:t>
      </w:r>
      <w:r w:rsidRPr="00223BF3">
        <w:rPr>
          <w:bCs/>
        </w:rPr>
        <w:t>actions required to build a healthy and resilient Great Barrier Reef and enhance protection of matters of national environmental significance.</w:t>
      </w:r>
      <w:r>
        <w:rPr>
          <w:bCs/>
        </w:rPr>
        <w:t xml:space="preserve"> The immediate focus will be </w:t>
      </w:r>
      <w:r w:rsidRPr="004302D7">
        <w:t>on outcomes and targets</w:t>
      </w:r>
      <w:r>
        <w:t xml:space="preserve"> to guide decision making,</w:t>
      </w:r>
      <w:r w:rsidRPr="004302D7">
        <w:t xml:space="preserve"> cumulative impact assessment </w:t>
      </w:r>
      <w:r>
        <w:t>guidelines</w:t>
      </w:r>
      <w:r w:rsidRPr="004302D7">
        <w:t xml:space="preserve">, </w:t>
      </w:r>
      <w:r>
        <w:t>a</w:t>
      </w:r>
      <w:r w:rsidRPr="004302D7">
        <w:t xml:space="preserve"> net benefit policy</w:t>
      </w:r>
      <w:r w:rsidR="005D78C8">
        <w:t xml:space="preserve"> and actions to maintain and restore the Region’s values</w:t>
      </w:r>
      <w:r>
        <w:t>.</w:t>
      </w:r>
    </w:p>
    <w:tbl>
      <w:tblPr>
        <w:tblStyle w:val="TableGrid431"/>
        <w:tblW w:w="9582"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Layout w:type="fixed"/>
        <w:tblCellMar>
          <w:top w:w="34" w:type="dxa"/>
          <w:left w:w="28" w:type="dxa"/>
          <w:bottom w:w="34" w:type="dxa"/>
          <w:right w:w="28" w:type="dxa"/>
        </w:tblCellMar>
        <w:tblLook w:val="04A0" w:firstRow="1" w:lastRow="0" w:firstColumn="1" w:lastColumn="0" w:noHBand="0" w:noVBand="1"/>
      </w:tblPr>
      <w:tblGrid>
        <w:gridCol w:w="4184"/>
        <w:gridCol w:w="895"/>
        <w:gridCol w:w="895"/>
        <w:gridCol w:w="895"/>
        <w:gridCol w:w="895"/>
        <w:gridCol w:w="895"/>
        <w:gridCol w:w="923"/>
      </w:tblGrid>
      <w:tr w:rsidR="00DF01A9" w:rsidRPr="006F32DB" w:rsidTr="003007FB">
        <w:trPr>
          <w:tblHeader/>
          <w:tblCellSpacing w:w="28" w:type="dxa"/>
          <w:jc w:val="center"/>
        </w:trPr>
        <w:tc>
          <w:tcPr>
            <w:tcW w:w="4100" w:type="dxa"/>
            <w:tcBorders>
              <w:top w:val="nil"/>
              <w:left w:val="nil"/>
              <w:bottom w:val="nil"/>
              <w:right w:val="nil"/>
            </w:tcBorders>
            <w:shd w:val="clear" w:color="auto" w:fill="D9D9D9"/>
            <w:vAlign w:val="center"/>
          </w:tcPr>
          <w:p w:rsidR="00DF01A9" w:rsidRPr="005D78C8" w:rsidRDefault="005D78C8" w:rsidP="00DF01A9">
            <w:pPr>
              <w:rPr>
                <w:rFonts w:ascii="Arial" w:hAnsi="Arial" w:cs="Arial"/>
                <w:b/>
                <w:color w:val="000000" w:themeColor="text1"/>
                <w:sz w:val="17"/>
                <w:szCs w:val="17"/>
              </w:rPr>
            </w:pPr>
            <w:r w:rsidRPr="005D78C8">
              <w:rPr>
                <w:rFonts w:ascii="Arial" w:hAnsi="Arial" w:cs="Arial"/>
                <w:b/>
                <w:color w:val="000000" w:themeColor="text1"/>
                <w:sz w:val="17"/>
                <w:szCs w:val="17"/>
              </w:rPr>
              <w:t>Measures to strengthen management</w:t>
            </w:r>
          </w:p>
        </w:tc>
        <w:tc>
          <w:tcPr>
            <w:tcW w:w="839" w:type="dxa"/>
            <w:tcBorders>
              <w:top w:val="nil"/>
              <w:left w:val="nil"/>
              <w:bottom w:val="nil"/>
              <w:right w:val="nil"/>
            </w:tcBorders>
            <w:shd w:val="clear" w:color="auto" w:fill="E8E8E8"/>
            <w:vAlign w:val="center"/>
          </w:tcPr>
          <w:p w:rsidR="00DF01A9" w:rsidRPr="005D78C8" w:rsidRDefault="00DF01A9" w:rsidP="00DF01A9">
            <w:pPr>
              <w:jc w:val="center"/>
              <w:rPr>
                <w:rFonts w:ascii="Arial" w:hAnsi="Arial" w:cs="Arial"/>
                <w:b/>
                <w:sz w:val="17"/>
                <w:szCs w:val="17"/>
              </w:rPr>
            </w:pPr>
            <w:r w:rsidRPr="005D78C8">
              <w:rPr>
                <w:rFonts w:ascii="Arial" w:hAnsi="Arial" w:cs="Arial"/>
                <w:b/>
                <w:sz w:val="17"/>
                <w:szCs w:val="17"/>
              </w:rPr>
              <w:t>Within</w:t>
            </w:r>
          </w:p>
          <w:p w:rsidR="00DF01A9" w:rsidRPr="006F32DB" w:rsidRDefault="00DF01A9" w:rsidP="00DF01A9">
            <w:pPr>
              <w:jc w:val="center"/>
              <w:rPr>
                <w:rFonts w:ascii="Arial" w:hAnsi="Arial" w:cs="Arial"/>
                <w:b/>
                <w:sz w:val="17"/>
                <w:szCs w:val="17"/>
              </w:rPr>
            </w:pPr>
            <w:r w:rsidRPr="006F32DB">
              <w:rPr>
                <w:rFonts w:ascii="Arial" w:hAnsi="Arial" w:cs="Arial"/>
                <w:b/>
                <w:sz w:val="17"/>
                <w:szCs w:val="17"/>
              </w:rPr>
              <w:t>12 months</w:t>
            </w:r>
          </w:p>
        </w:tc>
        <w:tc>
          <w:tcPr>
            <w:tcW w:w="839" w:type="dxa"/>
            <w:tcBorders>
              <w:top w:val="nil"/>
              <w:left w:val="nil"/>
              <w:bottom w:val="nil"/>
              <w:right w:val="nil"/>
            </w:tcBorders>
            <w:shd w:val="clear" w:color="auto" w:fill="E8E8E8"/>
            <w:vAlign w:val="center"/>
          </w:tcPr>
          <w:p w:rsidR="00DF01A9" w:rsidRPr="006F32DB" w:rsidRDefault="00DF01A9" w:rsidP="00DF01A9">
            <w:pPr>
              <w:jc w:val="center"/>
              <w:rPr>
                <w:rFonts w:ascii="Arial" w:hAnsi="Arial" w:cs="Arial"/>
                <w:b/>
                <w:sz w:val="17"/>
                <w:szCs w:val="17"/>
              </w:rPr>
            </w:pPr>
            <w:r w:rsidRPr="006F32DB">
              <w:rPr>
                <w:rFonts w:ascii="Arial" w:hAnsi="Arial" w:cs="Arial"/>
                <w:b/>
                <w:sz w:val="17"/>
                <w:szCs w:val="17"/>
              </w:rPr>
              <w:t>Within two years</w:t>
            </w:r>
          </w:p>
        </w:tc>
        <w:tc>
          <w:tcPr>
            <w:tcW w:w="839" w:type="dxa"/>
            <w:tcBorders>
              <w:top w:val="nil"/>
              <w:left w:val="nil"/>
              <w:bottom w:val="nil"/>
              <w:right w:val="nil"/>
            </w:tcBorders>
            <w:shd w:val="clear" w:color="auto" w:fill="E8E8E8"/>
            <w:vAlign w:val="center"/>
          </w:tcPr>
          <w:p w:rsidR="00DF01A9" w:rsidRPr="006F32DB" w:rsidRDefault="00DF01A9" w:rsidP="00DF01A9">
            <w:pPr>
              <w:jc w:val="center"/>
              <w:rPr>
                <w:rFonts w:ascii="Arial" w:hAnsi="Arial" w:cs="Arial"/>
                <w:b/>
                <w:sz w:val="17"/>
                <w:szCs w:val="17"/>
              </w:rPr>
            </w:pPr>
            <w:r w:rsidRPr="006F32DB">
              <w:rPr>
                <w:rFonts w:ascii="Arial" w:hAnsi="Arial" w:cs="Arial"/>
                <w:b/>
                <w:sz w:val="17"/>
                <w:szCs w:val="17"/>
              </w:rPr>
              <w:t>Within five years</w:t>
            </w:r>
          </w:p>
        </w:tc>
        <w:tc>
          <w:tcPr>
            <w:tcW w:w="839" w:type="dxa"/>
            <w:tcBorders>
              <w:top w:val="nil"/>
              <w:left w:val="nil"/>
              <w:bottom w:val="nil"/>
              <w:right w:val="nil"/>
            </w:tcBorders>
            <w:shd w:val="clear" w:color="auto" w:fill="E8E8E8"/>
            <w:vAlign w:val="center"/>
          </w:tcPr>
          <w:p w:rsidR="00DF01A9" w:rsidRPr="006F32DB" w:rsidRDefault="00DF01A9" w:rsidP="00DF01A9">
            <w:pPr>
              <w:jc w:val="center"/>
              <w:rPr>
                <w:rFonts w:ascii="Arial" w:hAnsi="Arial" w:cs="Arial"/>
                <w:b/>
                <w:sz w:val="17"/>
                <w:szCs w:val="17"/>
              </w:rPr>
            </w:pPr>
            <w:r w:rsidRPr="006F32DB">
              <w:rPr>
                <w:rFonts w:ascii="Arial" w:hAnsi="Arial" w:cs="Arial"/>
                <w:b/>
                <w:sz w:val="17"/>
                <w:szCs w:val="17"/>
              </w:rPr>
              <w:t>Ongoing</w:t>
            </w:r>
          </w:p>
        </w:tc>
        <w:tc>
          <w:tcPr>
            <w:tcW w:w="839" w:type="dxa"/>
            <w:tcBorders>
              <w:top w:val="nil"/>
              <w:left w:val="nil"/>
              <w:bottom w:val="nil"/>
              <w:right w:val="nil"/>
            </w:tcBorders>
            <w:shd w:val="clear" w:color="auto" w:fill="E8E8E8"/>
            <w:vAlign w:val="center"/>
          </w:tcPr>
          <w:p w:rsidR="00DF01A9" w:rsidRPr="006F32DB" w:rsidRDefault="00DF01A9" w:rsidP="00DF01A9">
            <w:pPr>
              <w:jc w:val="center"/>
              <w:rPr>
                <w:rFonts w:ascii="Arial" w:hAnsi="Arial" w:cs="Arial"/>
                <w:b/>
                <w:sz w:val="17"/>
                <w:szCs w:val="17"/>
              </w:rPr>
            </w:pPr>
            <w:r w:rsidRPr="006F32DB">
              <w:rPr>
                <w:rFonts w:ascii="Arial" w:hAnsi="Arial" w:cs="Arial"/>
                <w:b/>
                <w:sz w:val="17"/>
                <w:szCs w:val="17"/>
              </w:rPr>
              <w:t>Annually</w:t>
            </w:r>
          </w:p>
        </w:tc>
        <w:tc>
          <w:tcPr>
            <w:tcW w:w="839" w:type="dxa"/>
            <w:tcBorders>
              <w:top w:val="nil"/>
              <w:left w:val="nil"/>
              <w:bottom w:val="nil"/>
              <w:right w:val="nil"/>
            </w:tcBorders>
            <w:shd w:val="clear" w:color="auto" w:fill="E8E8E8"/>
            <w:vAlign w:val="center"/>
          </w:tcPr>
          <w:p w:rsidR="00DF01A9" w:rsidRPr="006F32DB" w:rsidRDefault="00DF01A9" w:rsidP="00DF01A9">
            <w:pPr>
              <w:jc w:val="center"/>
              <w:rPr>
                <w:rFonts w:ascii="Arial" w:hAnsi="Arial" w:cs="Arial"/>
                <w:b/>
                <w:sz w:val="17"/>
                <w:szCs w:val="17"/>
              </w:rPr>
            </w:pPr>
            <w:r w:rsidRPr="006F32DB">
              <w:rPr>
                <w:rFonts w:ascii="Arial" w:hAnsi="Arial" w:cs="Arial"/>
                <w:b/>
                <w:sz w:val="17"/>
                <w:szCs w:val="17"/>
              </w:rPr>
              <w:t>Five-yearly</w:t>
            </w:r>
          </w:p>
        </w:tc>
      </w:tr>
      <w:tr w:rsidR="00DF01A9" w:rsidRPr="00DF01A9" w:rsidTr="003007FB">
        <w:trPr>
          <w:tblCellSpacing w:w="28" w:type="dxa"/>
          <w:jc w:val="center"/>
        </w:trPr>
        <w:tc>
          <w:tcPr>
            <w:tcW w:w="9470" w:type="dxa"/>
            <w:gridSpan w:val="7"/>
            <w:tcBorders>
              <w:top w:val="nil"/>
              <w:left w:val="nil"/>
              <w:bottom w:val="nil"/>
              <w:right w:val="nil"/>
            </w:tcBorders>
            <w:shd w:val="clear" w:color="auto" w:fill="7F7F7F" w:themeFill="text1" w:themeFillTint="80"/>
            <w:vAlign w:val="center"/>
          </w:tcPr>
          <w:p w:rsidR="00DF01A9" w:rsidRPr="00DF01A9" w:rsidRDefault="00DF01A9" w:rsidP="00DF01A9">
            <w:pPr>
              <w:ind w:left="57"/>
              <w:rPr>
                <w:rFonts w:ascii="Arial" w:hAnsi="Arial" w:cs="Arial"/>
                <w:b/>
                <w:color w:val="FFFFFF" w:themeColor="background1"/>
                <w:sz w:val="17"/>
                <w:szCs w:val="17"/>
              </w:rPr>
            </w:pPr>
            <w:r w:rsidRPr="00DF01A9">
              <w:rPr>
                <w:rFonts w:ascii="Arial" w:hAnsi="Arial" w:cs="Arial"/>
                <w:b/>
                <w:color w:val="FFFFFF" w:themeColor="background1"/>
                <w:sz w:val="17"/>
                <w:szCs w:val="17"/>
              </w:rPr>
              <w:t>New initiatives</w:t>
            </w: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color w:val="000000" w:themeColor="text1"/>
                <w:sz w:val="17"/>
                <w:szCs w:val="17"/>
              </w:rPr>
            </w:pPr>
            <w:r w:rsidRPr="00DF01A9">
              <w:rPr>
                <w:rFonts w:ascii="Arial" w:hAnsi="Arial" w:cs="Arial"/>
                <w:color w:val="000000" w:themeColor="text1"/>
                <w:sz w:val="17"/>
                <w:szCs w:val="17"/>
              </w:rPr>
              <w:t>Outcomes and targets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color w:val="000000" w:themeColor="text1"/>
                <w:sz w:val="17"/>
                <w:szCs w:val="17"/>
              </w:rPr>
            </w:pPr>
            <w:r w:rsidRPr="00DF01A9">
              <w:rPr>
                <w:rFonts w:ascii="Arial" w:hAnsi="Arial" w:cs="Arial"/>
                <w:color w:val="000000" w:themeColor="text1"/>
                <w:sz w:val="17"/>
                <w:szCs w:val="17"/>
              </w:rPr>
              <w:t xml:space="preserve">Offset guidelines and net benefit policy </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color w:val="000000" w:themeColor="text1"/>
                <w:sz w:val="17"/>
                <w:szCs w:val="17"/>
              </w:rPr>
              <w:t>Cumulative impact assessment guidelines</w:t>
            </w:r>
            <w:r w:rsidRPr="00DF01A9">
              <w:rPr>
                <w:rFonts w:ascii="Arial" w:hAnsi="Arial" w:cs="Arial"/>
                <w:sz w:val="17"/>
                <w:szCs w:val="17"/>
              </w:rPr>
              <w:t xml:space="preserve"> </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color w:val="000000" w:themeColor="text1"/>
                <w:sz w:val="17"/>
                <w:szCs w:val="17"/>
              </w:rPr>
            </w:pPr>
            <w:r w:rsidRPr="00DF01A9">
              <w:rPr>
                <w:rFonts w:ascii="Arial" w:hAnsi="Arial" w:cs="Arial"/>
                <w:color w:val="000000" w:themeColor="text1"/>
                <w:sz w:val="17"/>
                <w:szCs w:val="17"/>
              </w:rPr>
              <w:t>Reef recovery program</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Integrated monitoring and reporting program</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9470" w:type="dxa"/>
            <w:gridSpan w:val="7"/>
            <w:tcBorders>
              <w:top w:val="nil"/>
              <w:left w:val="nil"/>
              <w:bottom w:val="nil"/>
              <w:right w:val="nil"/>
            </w:tcBorders>
            <w:shd w:val="clear" w:color="auto" w:fill="7F7F7F" w:themeFill="text1" w:themeFillTint="80"/>
            <w:vAlign w:val="center"/>
          </w:tcPr>
          <w:p w:rsidR="00DF01A9" w:rsidRPr="00DF01A9" w:rsidRDefault="00DF01A9" w:rsidP="00DF01A9">
            <w:pPr>
              <w:ind w:left="57"/>
              <w:rPr>
                <w:rFonts w:ascii="Arial" w:hAnsi="Arial" w:cs="Arial"/>
                <w:b/>
                <w:color w:val="FFFFFF" w:themeColor="background1"/>
                <w:sz w:val="17"/>
                <w:szCs w:val="17"/>
              </w:rPr>
            </w:pPr>
            <w:r w:rsidRPr="00DF01A9">
              <w:rPr>
                <w:rFonts w:ascii="Arial" w:hAnsi="Arial" w:cs="Arial"/>
                <w:b/>
                <w:color w:val="FFFFFF" w:themeColor="background1"/>
                <w:sz w:val="17"/>
                <w:szCs w:val="17"/>
              </w:rPr>
              <w:t>Measures to strengthen management</w:t>
            </w:r>
          </w:p>
        </w:tc>
      </w:tr>
      <w:tr w:rsidR="00DF01A9" w:rsidRPr="00DF01A9" w:rsidTr="003007FB">
        <w:trPr>
          <w:tblCellSpacing w:w="28" w:type="dxa"/>
          <w:jc w:val="center"/>
        </w:trPr>
        <w:tc>
          <w:tcPr>
            <w:tcW w:w="9470" w:type="dxa"/>
            <w:gridSpan w:val="7"/>
            <w:tcBorders>
              <w:top w:val="nil"/>
              <w:left w:val="nil"/>
              <w:bottom w:val="nil"/>
              <w:right w:val="nil"/>
            </w:tcBorders>
            <w:shd w:val="clear" w:color="auto" w:fill="BFBFBF" w:themeFill="background1" w:themeFillShade="BF"/>
            <w:vAlign w:val="center"/>
          </w:tcPr>
          <w:p w:rsidR="00DF01A9" w:rsidRPr="00DF01A9" w:rsidRDefault="00DF01A9" w:rsidP="00DF01A9">
            <w:pPr>
              <w:ind w:left="57"/>
              <w:rPr>
                <w:rFonts w:ascii="Arial" w:hAnsi="Arial" w:cs="Arial"/>
                <w:sz w:val="17"/>
                <w:szCs w:val="17"/>
              </w:rPr>
            </w:pPr>
            <w:r w:rsidRPr="00DF01A9">
              <w:rPr>
                <w:rFonts w:ascii="Arial" w:hAnsi="Arial" w:cs="Arial"/>
                <w:b/>
                <w:sz w:val="17"/>
                <w:szCs w:val="17"/>
              </w:rPr>
              <w:t>Environmental regulation</w:t>
            </w: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3007FB" w:rsidP="00DF01A9">
            <w:pPr>
              <w:ind w:left="57"/>
              <w:rPr>
                <w:rFonts w:ascii="Arial" w:hAnsi="Arial" w:cs="Arial"/>
                <w:sz w:val="17"/>
                <w:szCs w:val="17"/>
              </w:rPr>
            </w:pPr>
            <w:r>
              <w:rPr>
                <w:rFonts w:ascii="Arial" w:hAnsi="Arial" w:cs="Arial"/>
                <w:sz w:val="17"/>
                <w:szCs w:val="17"/>
              </w:rPr>
              <w:t>Developing r</w:t>
            </w:r>
            <w:r w:rsidR="00DF01A9" w:rsidRPr="00DF01A9">
              <w:rPr>
                <w:rFonts w:ascii="Arial" w:hAnsi="Arial" w:cs="Arial"/>
                <w:sz w:val="17"/>
                <w:szCs w:val="17"/>
              </w:rPr>
              <w:t>egionally-based standards for ecosystem health</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3007FB" w:rsidP="003007FB">
            <w:pPr>
              <w:ind w:left="57"/>
              <w:rPr>
                <w:rFonts w:ascii="Arial" w:hAnsi="Arial" w:cs="Arial"/>
                <w:sz w:val="17"/>
                <w:szCs w:val="17"/>
              </w:rPr>
            </w:pPr>
            <w:r>
              <w:rPr>
                <w:rFonts w:ascii="Arial" w:hAnsi="Arial" w:cs="Arial"/>
                <w:sz w:val="17"/>
                <w:szCs w:val="17"/>
              </w:rPr>
              <w:t xml:space="preserve">Facilitating a whole-of-government </w:t>
            </w:r>
            <w:r w:rsidRPr="00DF01A9">
              <w:rPr>
                <w:rFonts w:ascii="Arial" w:hAnsi="Arial" w:cs="Arial"/>
                <w:sz w:val="17"/>
                <w:szCs w:val="17"/>
              </w:rPr>
              <w:t xml:space="preserve">policy </w:t>
            </w:r>
            <w:r>
              <w:rPr>
                <w:rFonts w:ascii="Arial" w:hAnsi="Arial" w:cs="Arial"/>
                <w:sz w:val="17"/>
                <w:szCs w:val="17"/>
              </w:rPr>
              <w:t>on d</w:t>
            </w:r>
            <w:r w:rsidR="00DF01A9" w:rsidRPr="00DF01A9">
              <w:rPr>
                <w:rFonts w:ascii="Arial" w:hAnsi="Arial" w:cs="Arial"/>
                <w:sz w:val="17"/>
                <w:szCs w:val="17"/>
              </w:rPr>
              <w:t xml:space="preserve">redging and dredge material disposal </w:t>
            </w:r>
          </w:p>
        </w:tc>
        <w:tc>
          <w:tcPr>
            <w:tcW w:w="839" w:type="dxa"/>
            <w:tcBorders>
              <w:top w:val="nil"/>
              <w:left w:val="nil"/>
              <w:bottom w:val="nil"/>
              <w:right w:val="nil"/>
            </w:tcBorders>
            <w:shd w:val="clear" w:color="auto" w:fill="E8E8E8"/>
            <w:vAlign w:val="center"/>
          </w:tcPr>
          <w:p w:rsidR="00DF01A9" w:rsidRPr="00DF01A9" w:rsidDel="00A51ED0"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3007FB">
            <w:pPr>
              <w:ind w:left="57"/>
              <w:rPr>
                <w:rFonts w:ascii="Arial" w:hAnsi="Arial" w:cs="Arial"/>
                <w:color w:val="000000" w:themeColor="text1"/>
                <w:sz w:val="17"/>
                <w:szCs w:val="17"/>
              </w:rPr>
            </w:pPr>
            <w:r w:rsidRPr="00DF01A9">
              <w:rPr>
                <w:rFonts w:ascii="Arial" w:hAnsi="Arial" w:cs="Arial"/>
                <w:sz w:val="17"/>
                <w:szCs w:val="17"/>
              </w:rPr>
              <w:t>Strengthen</w:t>
            </w:r>
            <w:r w:rsidR="003007FB">
              <w:rPr>
                <w:rFonts w:ascii="Arial" w:hAnsi="Arial" w:cs="Arial"/>
                <w:sz w:val="17"/>
                <w:szCs w:val="17"/>
              </w:rPr>
              <w:t>ing</w:t>
            </w:r>
            <w:r w:rsidRPr="00DF01A9">
              <w:rPr>
                <w:rFonts w:ascii="Arial" w:hAnsi="Arial" w:cs="Arial"/>
                <w:sz w:val="17"/>
                <w:szCs w:val="17"/>
              </w:rPr>
              <w:t xml:space="preserve"> guidelines</w:t>
            </w:r>
            <w:r w:rsidRPr="00DF01A9" w:rsidDel="00A51ED0">
              <w:rPr>
                <w:rFonts w:ascii="Arial" w:hAnsi="Arial" w:cs="Arial"/>
                <w:color w:val="000000" w:themeColor="text1"/>
                <w:sz w:val="17"/>
                <w:szCs w:val="17"/>
              </w:rPr>
              <w:t xml:space="preserve"> </w:t>
            </w:r>
            <w:r w:rsidRPr="00DF01A9">
              <w:rPr>
                <w:rFonts w:ascii="Arial" w:hAnsi="Arial" w:cs="Arial"/>
                <w:color w:val="000000" w:themeColor="text1"/>
                <w:sz w:val="17"/>
                <w:szCs w:val="17"/>
              </w:rPr>
              <w:t>(</w:t>
            </w:r>
            <w:r w:rsidR="003007FB">
              <w:rPr>
                <w:rFonts w:ascii="Arial" w:hAnsi="Arial" w:cs="Arial"/>
                <w:color w:val="000000" w:themeColor="text1"/>
                <w:sz w:val="17"/>
                <w:szCs w:val="17"/>
              </w:rPr>
              <w:t>for example</w:t>
            </w:r>
            <w:r w:rsidRPr="00DF01A9">
              <w:rPr>
                <w:rFonts w:ascii="Arial" w:hAnsi="Arial" w:cs="Arial"/>
                <w:color w:val="000000" w:themeColor="text1"/>
                <w:sz w:val="17"/>
                <w:szCs w:val="17"/>
              </w:rPr>
              <w:t xml:space="preserve"> water quality)</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7E55F5" w:rsidP="003007FB">
            <w:pPr>
              <w:ind w:left="57"/>
              <w:rPr>
                <w:rFonts w:ascii="Arial" w:hAnsi="Arial" w:cs="Arial"/>
                <w:sz w:val="17"/>
                <w:szCs w:val="17"/>
              </w:rPr>
            </w:pPr>
            <w:r>
              <w:rPr>
                <w:rFonts w:ascii="Arial" w:hAnsi="Arial" w:cs="Arial"/>
                <w:sz w:val="17"/>
                <w:szCs w:val="17"/>
              </w:rPr>
              <w:t>Enhancing</w:t>
            </w:r>
            <w:r w:rsidR="00DF01A9" w:rsidRPr="00DF01A9">
              <w:rPr>
                <w:rFonts w:ascii="Arial" w:hAnsi="Arial" w:cs="Arial"/>
                <w:sz w:val="17"/>
                <w:szCs w:val="17"/>
              </w:rPr>
              <w:t xml:space="preserve"> alignment of permission system with </w:t>
            </w:r>
            <w:r w:rsidR="003007FB">
              <w:rPr>
                <w:rFonts w:ascii="Arial" w:hAnsi="Arial" w:cs="Arial"/>
                <w:sz w:val="17"/>
                <w:szCs w:val="17"/>
              </w:rPr>
              <w:t>Environment Protection and Biodiversity Conservation</w:t>
            </w:r>
            <w:r w:rsidR="00DF01A9" w:rsidRPr="00DF01A9">
              <w:rPr>
                <w:rFonts w:ascii="Arial" w:hAnsi="Arial" w:cs="Arial"/>
                <w:sz w:val="17"/>
                <w:szCs w:val="17"/>
              </w:rPr>
              <w:t xml:space="preserve"> Act assessment processes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Streamlining, harmonising and enhancing management tools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assessment of matters of national environmental significance</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Further develop</w:t>
            </w:r>
            <w:r w:rsidR="003007FB">
              <w:rPr>
                <w:rFonts w:ascii="Arial" w:hAnsi="Arial" w:cs="Arial"/>
                <w:sz w:val="17"/>
                <w:szCs w:val="17"/>
              </w:rPr>
              <w:t>ing</w:t>
            </w:r>
            <w:r w:rsidRPr="00DF01A9">
              <w:rPr>
                <w:rFonts w:ascii="Arial" w:hAnsi="Arial" w:cs="Arial"/>
                <w:sz w:val="17"/>
                <w:szCs w:val="17"/>
              </w:rPr>
              <w:t xml:space="preserve"> operational activities that support recovery and build resilience</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certainty for planning and management</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Strengthening protection of heritage values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compliance</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incident response capacity</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9470" w:type="dxa"/>
            <w:gridSpan w:val="7"/>
            <w:tcBorders>
              <w:top w:val="nil"/>
              <w:left w:val="nil"/>
              <w:bottom w:val="nil"/>
              <w:right w:val="nil"/>
            </w:tcBorders>
            <w:shd w:val="clear" w:color="auto" w:fill="BFBFBF" w:themeFill="background1" w:themeFillShade="BF"/>
            <w:vAlign w:val="center"/>
          </w:tcPr>
          <w:p w:rsidR="00DF01A9" w:rsidRPr="00DF01A9" w:rsidRDefault="00DF01A9" w:rsidP="00DF01A9">
            <w:pPr>
              <w:ind w:left="57"/>
              <w:rPr>
                <w:rFonts w:ascii="Arial" w:hAnsi="Arial" w:cs="Arial"/>
                <w:b/>
                <w:sz w:val="17"/>
                <w:szCs w:val="17"/>
              </w:rPr>
            </w:pPr>
            <w:r w:rsidRPr="00DF01A9">
              <w:rPr>
                <w:rFonts w:ascii="Arial" w:hAnsi="Arial" w:cs="Arial"/>
                <w:b/>
                <w:sz w:val="17"/>
                <w:szCs w:val="17"/>
              </w:rPr>
              <w:t xml:space="preserve">Engagement </w:t>
            </w: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Influencing drivers and activities affecting the Region</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Supporting best practice and stewardship</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consultation arrangements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7E55F5" w:rsidP="00DF01A9">
            <w:pPr>
              <w:ind w:left="57"/>
              <w:rPr>
                <w:rFonts w:ascii="Arial" w:hAnsi="Arial" w:cs="Arial"/>
                <w:sz w:val="17"/>
                <w:szCs w:val="17"/>
              </w:rPr>
            </w:pPr>
            <w:r>
              <w:rPr>
                <w:rFonts w:ascii="Arial" w:hAnsi="Arial" w:cs="Arial"/>
                <w:sz w:val="17"/>
                <w:szCs w:val="17"/>
              </w:rPr>
              <w:t>Establishing</w:t>
            </w:r>
            <w:r w:rsidR="00DF01A9" w:rsidRPr="00DF01A9">
              <w:rPr>
                <w:rFonts w:ascii="Arial" w:hAnsi="Arial" w:cs="Arial"/>
                <w:sz w:val="17"/>
                <w:szCs w:val="17"/>
              </w:rPr>
              <w:t xml:space="preserve"> a peak Reef advisory committee</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9470" w:type="dxa"/>
            <w:gridSpan w:val="7"/>
            <w:tcBorders>
              <w:top w:val="nil"/>
              <w:left w:val="nil"/>
              <w:bottom w:val="nil"/>
              <w:right w:val="nil"/>
            </w:tcBorders>
            <w:shd w:val="clear" w:color="auto" w:fill="BFBFBF" w:themeFill="background1" w:themeFillShade="BF"/>
            <w:vAlign w:val="center"/>
          </w:tcPr>
          <w:p w:rsidR="00DF01A9" w:rsidRPr="00DF01A9" w:rsidRDefault="00DF01A9" w:rsidP="00DF01A9">
            <w:pPr>
              <w:ind w:left="57"/>
              <w:rPr>
                <w:rFonts w:ascii="Arial" w:hAnsi="Arial" w:cs="Arial"/>
                <w:b/>
                <w:sz w:val="17"/>
                <w:szCs w:val="17"/>
              </w:rPr>
            </w:pPr>
            <w:r w:rsidRPr="00DF01A9">
              <w:rPr>
                <w:rFonts w:ascii="Arial" w:hAnsi="Arial" w:cs="Arial"/>
                <w:b/>
                <w:sz w:val="17"/>
                <w:szCs w:val="17"/>
              </w:rPr>
              <w:t>Knowledge, innovation and integration</w:t>
            </w: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identification and understanding of matters of national environmental significance</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identification of Indigenous heritage values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Developing a historic heritage database</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understanding of community benefits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Improving alignment and coordination of research priorities</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DF01A9">
            <w:pPr>
              <w:ind w:left="57"/>
              <w:rPr>
                <w:rFonts w:ascii="Arial" w:hAnsi="Arial" w:cs="Arial"/>
                <w:sz w:val="17"/>
                <w:szCs w:val="17"/>
              </w:rPr>
            </w:pPr>
            <w:r w:rsidRPr="00DF01A9">
              <w:rPr>
                <w:rFonts w:ascii="Arial" w:hAnsi="Arial" w:cs="Arial"/>
                <w:sz w:val="17"/>
                <w:szCs w:val="17"/>
              </w:rPr>
              <w:t>Increasing emphasis on use of modelling</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DF01A9" w:rsidRPr="00DF01A9" w:rsidTr="003007FB">
        <w:trPr>
          <w:tblCellSpacing w:w="28" w:type="dxa"/>
          <w:jc w:val="center"/>
        </w:trPr>
        <w:tc>
          <w:tcPr>
            <w:tcW w:w="4100" w:type="dxa"/>
            <w:tcBorders>
              <w:top w:val="nil"/>
              <w:left w:val="nil"/>
              <w:bottom w:val="nil"/>
              <w:right w:val="nil"/>
            </w:tcBorders>
            <w:shd w:val="clear" w:color="auto" w:fill="D9D9D9"/>
            <w:vAlign w:val="center"/>
          </w:tcPr>
          <w:p w:rsidR="00DF01A9" w:rsidRPr="00DF01A9" w:rsidRDefault="00DF01A9" w:rsidP="007E55F5">
            <w:pPr>
              <w:ind w:left="57"/>
              <w:rPr>
                <w:rFonts w:ascii="Arial" w:hAnsi="Arial" w:cs="Arial"/>
                <w:sz w:val="17"/>
                <w:szCs w:val="17"/>
              </w:rPr>
            </w:pPr>
            <w:r w:rsidRPr="00DF01A9">
              <w:rPr>
                <w:rFonts w:ascii="Arial" w:hAnsi="Arial" w:cs="Arial"/>
                <w:sz w:val="17"/>
                <w:szCs w:val="17"/>
              </w:rPr>
              <w:lastRenderedPageBreak/>
              <w:t xml:space="preserve">Better </w:t>
            </w:r>
            <w:r w:rsidR="007E55F5" w:rsidRPr="00DF01A9">
              <w:rPr>
                <w:rFonts w:ascii="Arial" w:hAnsi="Arial" w:cs="Arial"/>
                <w:sz w:val="17"/>
                <w:szCs w:val="17"/>
              </w:rPr>
              <w:t>integrati</w:t>
            </w:r>
            <w:r w:rsidR="007E55F5">
              <w:rPr>
                <w:rFonts w:ascii="Arial" w:hAnsi="Arial" w:cs="Arial"/>
                <w:sz w:val="17"/>
                <w:szCs w:val="17"/>
              </w:rPr>
              <w:t>ng</w:t>
            </w:r>
            <w:r w:rsidRPr="00DF01A9">
              <w:rPr>
                <w:rFonts w:ascii="Arial" w:hAnsi="Arial" w:cs="Arial"/>
                <w:sz w:val="17"/>
                <w:szCs w:val="17"/>
              </w:rPr>
              <w:t xml:space="preserve"> knowledge into management</w:t>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i/>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r w:rsidRPr="00DF01A9">
              <w:rPr>
                <w:rFonts w:ascii="Arial" w:hAnsi="Arial" w:cs="Arial"/>
                <w:sz w:val="17"/>
                <w:szCs w:val="17"/>
              </w:rPr>
              <w:sym w:font="Wingdings" w:char="F06C"/>
            </w: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c>
          <w:tcPr>
            <w:tcW w:w="839" w:type="dxa"/>
            <w:tcBorders>
              <w:top w:val="nil"/>
              <w:left w:val="nil"/>
              <w:bottom w:val="nil"/>
              <w:right w:val="nil"/>
            </w:tcBorders>
            <w:shd w:val="clear" w:color="auto" w:fill="E8E8E8"/>
            <w:vAlign w:val="center"/>
          </w:tcPr>
          <w:p w:rsidR="00DF01A9" w:rsidRPr="00DF01A9" w:rsidRDefault="00DF01A9" w:rsidP="00DF01A9">
            <w:pPr>
              <w:jc w:val="center"/>
              <w:rPr>
                <w:rFonts w:ascii="Arial" w:hAnsi="Arial" w:cs="Arial"/>
                <w:sz w:val="17"/>
                <w:szCs w:val="17"/>
              </w:rPr>
            </w:pPr>
          </w:p>
        </w:tc>
      </w:tr>
      <w:tr w:rsidR="003007FB" w:rsidRPr="00DE4E13" w:rsidTr="003007FB">
        <w:trPr>
          <w:tblCellSpacing w:w="28" w:type="dxa"/>
          <w:jc w:val="center"/>
        </w:trPr>
        <w:tc>
          <w:tcPr>
            <w:tcW w:w="9470" w:type="dxa"/>
            <w:gridSpan w:val="7"/>
            <w:tcBorders>
              <w:top w:val="nil"/>
              <w:left w:val="nil"/>
              <w:bottom w:val="nil"/>
              <w:right w:val="nil"/>
            </w:tcBorders>
            <w:shd w:val="clear" w:color="auto" w:fill="7F7F7F" w:themeFill="text1" w:themeFillTint="80"/>
            <w:vAlign w:val="center"/>
          </w:tcPr>
          <w:p w:rsidR="003007FB" w:rsidRPr="00DE4E13" w:rsidRDefault="007E55F5" w:rsidP="00082489">
            <w:pPr>
              <w:ind w:left="57"/>
              <w:rPr>
                <w:rFonts w:cs="Arial"/>
                <w:b/>
                <w:color w:val="FFFFFF" w:themeColor="background1"/>
                <w:sz w:val="17"/>
                <w:szCs w:val="17"/>
              </w:rPr>
            </w:pPr>
            <w:r>
              <w:rPr>
                <w:rFonts w:ascii="Arial" w:hAnsi="Arial" w:cs="Arial"/>
                <w:b/>
                <w:sz w:val="17"/>
                <w:szCs w:val="17"/>
              </w:rPr>
              <w:t>Forward</w:t>
            </w:r>
            <w:r w:rsidRPr="003007FB">
              <w:rPr>
                <w:rFonts w:ascii="Arial" w:hAnsi="Arial" w:cs="Arial"/>
                <w:b/>
                <w:sz w:val="17"/>
                <w:szCs w:val="17"/>
              </w:rPr>
              <w:t xml:space="preserve"> </w:t>
            </w:r>
            <w:r w:rsidR="003007FB" w:rsidRPr="003007FB">
              <w:rPr>
                <w:rFonts w:ascii="Arial" w:hAnsi="Arial" w:cs="Arial"/>
                <w:b/>
                <w:sz w:val="17"/>
                <w:szCs w:val="17"/>
              </w:rPr>
              <w:t>commitments</w:t>
            </w:r>
          </w:p>
        </w:tc>
      </w:tr>
      <w:tr w:rsidR="003007FB" w:rsidRPr="00DE4E13" w:rsidTr="003007FB">
        <w:trPr>
          <w:tblCellSpacing w:w="28" w:type="dxa"/>
          <w:jc w:val="center"/>
        </w:trPr>
        <w:tc>
          <w:tcPr>
            <w:tcW w:w="4100" w:type="dxa"/>
            <w:tcBorders>
              <w:top w:val="nil"/>
              <w:left w:val="nil"/>
              <w:bottom w:val="nil"/>
              <w:right w:val="nil"/>
            </w:tcBorders>
            <w:shd w:val="clear" w:color="auto" w:fill="D9D9D9"/>
            <w:vAlign w:val="center"/>
          </w:tcPr>
          <w:p w:rsidR="003007FB" w:rsidRPr="00DE4E13" w:rsidRDefault="003007FB" w:rsidP="00082489">
            <w:pPr>
              <w:ind w:left="57"/>
              <w:rPr>
                <w:rFonts w:cs="Arial"/>
                <w:sz w:val="17"/>
                <w:szCs w:val="17"/>
              </w:rPr>
            </w:pPr>
            <w:r>
              <w:rPr>
                <w:rFonts w:cs="Arial"/>
                <w:sz w:val="17"/>
                <w:szCs w:val="17"/>
              </w:rPr>
              <w:t>Reef 2050 Long-</w:t>
            </w:r>
            <w:r w:rsidRPr="00DE4E13">
              <w:rPr>
                <w:rFonts w:cs="Arial"/>
                <w:sz w:val="17"/>
                <w:szCs w:val="17"/>
              </w:rPr>
              <w:t>Term Sustainability Plan</w:t>
            </w: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r w:rsidRPr="00DE4E13">
              <w:rPr>
                <w:rFonts w:cs="Arial"/>
                <w:sz w:val="17"/>
                <w:szCs w:val="17"/>
              </w:rPr>
              <w:sym w:font="Wingdings" w:char="F06C"/>
            </w: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r>
      <w:tr w:rsidR="003007FB" w:rsidRPr="00DE4E13" w:rsidTr="003007FB">
        <w:trPr>
          <w:tblCellSpacing w:w="28" w:type="dxa"/>
          <w:jc w:val="center"/>
        </w:trPr>
        <w:tc>
          <w:tcPr>
            <w:tcW w:w="4100" w:type="dxa"/>
            <w:tcBorders>
              <w:top w:val="nil"/>
              <w:left w:val="nil"/>
              <w:bottom w:val="nil"/>
              <w:right w:val="nil"/>
            </w:tcBorders>
            <w:shd w:val="clear" w:color="auto" w:fill="D9D9D9"/>
            <w:vAlign w:val="center"/>
          </w:tcPr>
          <w:p w:rsidR="003007FB" w:rsidRPr="00DE4E13" w:rsidRDefault="003007FB" w:rsidP="00082489">
            <w:pPr>
              <w:ind w:left="57"/>
              <w:rPr>
                <w:rFonts w:cs="Arial"/>
                <w:sz w:val="17"/>
                <w:szCs w:val="17"/>
              </w:rPr>
            </w:pPr>
            <w:r w:rsidRPr="00DE4E13">
              <w:rPr>
                <w:rFonts w:cs="Arial"/>
                <w:sz w:val="17"/>
                <w:szCs w:val="17"/>
              </w:rPr>
              <w:t xml:space="preserve">Adaptive management </w:t>
            </w:r>
            <w:r>
              <w:rPr>
                <w:rFonts w:cs="Arial"/>
                <w:sz w:val="17"/>
                <w:szCs w:val="17"/>
              </w:rPr>
              <w:t>—</w:t>
            </w:r>
            <w:r w:rsidRPr="00DE4E13">
              <w:rPr>
                <w:rFonts w:cs="Arial"/>
                <w:sz w:val="17"/>
                <w:szCs w:val="17"/>
              </w:rPr>
              <w:t xml:space="preserve"> review cycles</w:t>
            </w: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i/>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r w:rsidRPr="00DE4E13">
              <w:rPr>
                <w:rFonts w:cs="Arial"/>
                <w:sz w:val="17"/>
                <w:szCs w:val="17"/>
              </w:rPr>
              <w:sym w:font="Wingdings" w:char="F06C"/>
            </w: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r w:rsidRPr="00DE4E13">
              <w:rPr>
                <w:rFonts w:cs="Arial"/>
                <w:sz w:val="17"/>
                <w:szCs w:val="17"/>
              </w:rPr>
              <w:sym w:font="Wingdings" w:char="F06C"/>
            </w:r>
          </w:p>
        </w:tc>
      </w:tr>
      <w:tr w:rsidR="003007FB" w:rsidRPr="00DE4E13" w:rsidTr="003007FB">
        <w:trPr>
          <w:tblCellSpacing w:w="28" w:type="dxa"/>
          <w:jc w:val="center"/>
        </w:trPr>
        <w:tc>
          <w:tcPr>
            <w:tcW w:w="4100" w:type="dxa"/>
            <w:tcBorders>
              <w:top w:val="nil"/>
              <w:left w:val="nil"/>
              <w:bottom w:val="nil"/>
              <w:right w:val="nil"/>
            </w:tcBorders>
            <w:shd w:val="clear" w:color="auto" w:fill="D9D9D9"/>
            <w:vAlign w:val="center"/>
          </w:tcPr>
          <w:p w:rsidR="003007FB" w:rsidRPr="00DE4E13" w:rsidRDefault="003007FB" w:rsidP="00082489">
            <w:pPr>
              <w:ind w:left="57"/>
              <w:rPr>
                <w:rFonts w:cs="Arial"/>
                <w:sz w:val="17"/>
                <w:szCs w:val="17"/>
              </w:rPr>
            </w:pPr>
            <w:r w:rsidRPr="00DE4E13">
              <w:rPr>
                <w:rFonts w:cs="Arial"/>
                <w:sz w:val="17"/>
                <w:szCs w:val="17"/>
              </w:rPr>
              <w:t>Governance (Ministerial Forum)</w:t>
            </w: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i/>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r w:rsidRPr="00DE4E13">
              <w:rPr>
                <w:rFonts w:cs="Arial"/>
                <w:sz w:val="17"/>
                <w:szCs w:val="17"/>
              </w:rPr>
              <w:sym w:font="Wingdings" w:char="F06C"/>
            </w:r>
          </w:p>
        </w:tc>
        <w:tc>
          <w:tcPr>
            <w:tcW w:w="839" w:type="dxa"/>
            <w:tcBorders>
              <w:top w:val="nil"/>
              <w:left w:val="nil"/>
              <w:bottom w:val="nil"/>
              <w:right w:val="nil"/>
            </w:tcBorders>
            <w:shd w:val="clear" w:color="auto" w:fill="E8E8E8"/>
            <w:vAlign w:val="center"/>
          </w:tcPr>
          <w:p w:rsidR="003007FB" w:rsidRPr="00DE4E13" w:rsidRDefault="003007FB" w:rsidP="00082489">
            <w:pPr>
              <w:jc w:val="center"/>
              <w:rPr>
                <w:rFonts w:cs="Arial"/>
                <w:sz w:val="17"/>
                <w:szCs w:val="17"/>
              </w:rPr>
            </w:pPr>
          </w:p>
        </w:tc>
      </w:tr>
    </w:tbl>
    <w:p w:rsidR="003C73F6" w:rsidRDefault="003C73F6" w:rsidP="003C73F6">
      <w:pPr>
        <w:pStyle w:val="Figurecaption"/>
      </w:pPr>
      <w:r w:rsidRPr="003C73F6">
        <w:t xml:space="preserve">Over the next five years, the Authority will focus its management efforts on </w:t>
      </w:r>
      <w:r w:rsidRPr="003C73F6">
        <w:rPr>
          <w:rStyle w:val="FigurecaptionChar"/>
          <w:i/>
        </w:rPr>
        <w:t>implementing the</w:t>
      </w:r>
      <w:r w:rsidRPr="003C73F6">
        <w:t xml:space="preserve"> suite of measures </w:t>
      </w:r>
      <w:r w:rsidRPr="003C73F6">
        <w:rPr>
          <w:rStyle w:val="FigurecaptionChar"/>
          <w:i/>
        </w:rPr>
        <w:t>identified in the Program Report</w:t>
      </w:r>
      <w:r w:rsidRPr="003C73F6">
        <w:t xml:space="preserve">. </w:t>
      </w:r>
      <w:r>
        <w:t xml:space="preserve">These </w:t>
      </w:r>
      <w:r w:rsidRPr="003C73F6">
        <w:t>are designed to strengthen protection and, where relevant, restor</w:t>
      </w:r>
      <w:r>
        <w:t>e</w:t>
      </w:r>
      <w:r w:rsidRPr="003C73F6">
        <w:t xml:space="preserve"> the Region’s values. </w:t>
      </w:r>
    </w:p>
    <w:p w:rsidR="005D78C8" w:rsidRDefault="005D78C8" w:rsidP="005D78C8">
      <w:pPr>
        <w:pStyle w:val="Heading2"/>
      </w:pPr>
      <w:r>
        <w:t>Management that adapts to change</w:t>
      </w:r>
    </w:p>
    <w:p w:rsidR="005D78C8" w:rsidRDefault="005D78C8" w:rsidP="005D78C8">
      <w:r w:rsidRPr="00802901">
        <w:t xml:space="preserve">The constantly changing nature of the Great Barrier Reef requires the Authority’s management program </w:t>
      </w:r>
      <w:r>
        <w:t>to be</w:t>
      </w:r>
      <w:r w:rsidRPr="00802901">
        <w:t xml:space="preserve"> sufficiently focused to consistently deliver results, yet agile enough to respond to </w:t>
      </w:r>
      <w:r>
        <w:t xml:space="preserve">emerging </w:t>
      </w:r>
      <w:r w:rsidRPr="00802901">
        <w:t>issues. This adaptive management approach is embedded in the Authority</w:t>
      </w:r>
      <w:r>
        <w:t>’s</w:t>
      </w:r>
      <w:r w:rsidR="00BC766B">
        <w:t xml:space="preserve"> operations</w:t>
      </w:r>
      <w:r w:rsidRPr="00802901">
        <w:t>.</w:t>
      </w:r>
    </w:p>
    <w:p w:rsidR="005D78C8" w:rsidRDefault="005D78C8" w:rsidP="005D78C8">
      <w:r>
        <w:t>In protecting and restoring the Region’s values, the program will focus on the highest risk impacts and the cumulative effects of multiple impacts.</w:t>
      </w:r>
      <w:r w:rsidRPr="002B1855">
        <w:t xml:space="preserve"> </w:t>
      </w:r>
      <w:r w:rsidRPr="00D0795A">
        <w:t>By structuring its future program around outcomes, rather than outputs, the Authority will have the flexibility to continually adap</w:t>
      </w:r>
      <w:r>
        <w:t>t its management arrangements.</w:t>
      </w:r>
    </w:p>
    <w:p w:rsidR="005D78C8" w:rsidRDefault="005D78C8" w:rsidP="005D78C8">
      <w:r>
        <w:t>The Authority’s management actions will be based on</w:t>
      </w:r>
      <w:r w:rsidRPr="00A03048">
        <w:t xml:space="preserve"> </w:t>
      </w:r>
      <w:r>
        <w:t xml:space="preserve">an </w:t>
      </w:r>
      <w:r w:rsidRPr="00A03048">
        <w:t xml:space="preserve">up-to-date and comprehensive understanding of the status and trend of </w:t>
      </w:r>
      <w:r>
        <w:t xml:space="preserve">the Region’s </w:t>
      </w:r>
      <w:r w:rsidRPr="00A03048">
        <w:t xml:space="preserve">values, the impacts that may be affecting them and the benefits being derived. </w:t>
      </w:r>
    </w:p>
    <w:p w:rsidR="005D78C8" w:rsidRDefault="005D78C8" w:rsidP="005D78C8">
      <w:r>
        <w:t xml:space="preserve">The Authority will continue to use its five-yearly </w:t>
      </w:r>
      <w:r w:rsidRPr="00EF4602">
        <w:rPr>
          <w:i/>
        </w:rPr>
        <w:t>Great Barrier Reef Outlook Report</w:t>
      </w:r>
      <w:r>
        <w:t xml:space="preserve"> to examine the current status, future risks and likely outlook for the Region. The outcomes of each report will inform the Authority’s future priorities and be the principal guide to adaptive management.</w:t>
      </w:r>
    </w:p>
    <w:p w:rsidR="00747856" w:rsidRPr="00747856" w:rsidRDefault="00747856" w:rsidP="00747856">
      <w:r w:rsidRPr="00747856">
        <w:t xml:space="preserve">The Authority will actively work with all its partners — government, industry and communities — to address the current challenges and ensure the Great Barrier Reef </w:t>
      </w:r>
      <w:proofErr w:type="gramStart"/>
      <w:r w:rsidRPr="00747856">
        <w:t>remains</w:t>
      </w:r>
      <w:proofErr w:type="gramEnd"/>
      <w:r w:rsidRPr="00747856">
        <w:t xml:space="preserve"> healthy and resilient for future generations.</w:t>
      </w:r>
    </w:p>
    <w:sectPr w:rsidR="00747856" w:rsidRPr="00747856" w:rsidSect="007F5119">
      <w:pgSz w:w="11906" w:h="16838"/>
      <w:pgMar w:top="1276" w:right="1416"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EE3" w:rsidRDefault="005F4EE3" w:rsidP="0080182E">
      <w:pPr>
        <w:spacing w:after="0" w:line="240" w:lineRule="auto"/>
      </w:pPr>
      <w:r>
        <w:separator/>
      </w:r>
    </w:p>
  </w:endnote>
  <w:endnote w:type="continuationSeparator" w:id="0">
    <w:p w:rsidR="005F4EE3" w:rsidRDefault="005F4EE3" w:rsidP="008018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EE3" w:rsidRDefault="005F4EE3" w:rsidP="0080182E">
      <w:pPr>
        <w:spacing w:after="0" w:line="240" w:lineRule="auto"/>
      </w:pPr>
      <w:r>
        <w:separator/>
      </w:r>
    </w:p>
  </w:footnote>
  <w:footnote w:type="continuationSeparator" w:id="0">
    <w:p w:rsidR="005F4EE3" w:rsidRDefault="005F4EE3" w:rsidP="0080182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E78A2"/>
    <w:multiLevelType w:val="hybridMultilevel"/>
    <w:tmpl w:val="51AC9D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2552B12"/>
    <w:multiLevelType w:val="hybridMultilevel"/>
    <w:tmpl w:val="07CC767E"/>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C223419"/>
    <w:multiLevelType w:val="hybridMultilevel"/>
    <w:tmpl w:val="CFA4486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E383BBD"/>
    <w:multiLevelType w:val="hybridMultilevel"/>
    <w:tmpl w:val="FC48EB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4665035"/>
    <w:multiLevelType w:val="hybridMultilevel"/>
    <w:tmpl w:val="0060B1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4CC1AB5"/>
    <w:multiLevelType w:val="hybridMultilevel"/>
    <w:tmpl w:val="B4C2295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nsid w:val="15964322"/>
    <w:multiLevelType w:val="hybridMultilevel"/>
    <w:tmpl w:val="4BB48A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71413CF"/>
    <w:multiLevelType w:val="hybridMultilevel"/>
    <w:tmpl w:val="5E96F8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9C719E6"/>
    <w:multiLevelType w:val="hybridMultilevel"/>
    <w:tmpl w:val="69D4642E"/>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CDD0600"/>
    <w:multiLevelType w:val="hybridMultilevel"/>
    <w:tmpl w:val="9AE841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F9B2B0F"/>
    <w:multiLevelType w:val="hybridMultilevel"/>
    <w:tmpl w:val="2D568C1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nsid w:val="23DC6A67"/>
    <w:multiLevelType w:val="hybridMultilevel"/>
    <w:tmpl w:val="04AC7E4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cs="Wingdings" w:hint="default"/>
      </w:rPr>
    </w:lvl>
    <w:lvl w:ilvl="3" w:tplc="0C090001">
      <w:start w:val="1"/>
      <w:numFmt w:val="bullet"/>
      <w:lvlText w:val=""/>
      <w:lvlJc w:val="left"/>
      <w:pPr>
        <w:ind w:left="2880" w:hanging="360"/>
      </w:pPr>
      <w:rPr>
        <w:rFonts w:ascii="Symbol" w:hAnsi="Symbol" w:cs="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cs="Wingdings" w:hint="default"/>
      </w:rPr>
    </w:lvl>
    <w:lvl w:ilvl="6" w:tplc="0C090001">
      <w:start w:val="1"/>
      <w:numFmt w:val="bullet"/>
      <w:lvlText w:val=""/>
      <w:lvlJc w:val="left"/>
      <w:pPr>
        <w:ind w:left="5040" w:hanging="360"/>
      </w:pPr>
      <w:rPr>
        <w:rFonts w:ascii="Symbol" w:hAnsi="Symbol" w:cs="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cs="Wingdings" w:hint="default"/>
      </w:rPr>
    </w:lvl>
  </w:abstractNum>
  <w:abstractNum w:abstractNumId="12">
    <w:nsid w:val="241F7DA7"/>
    <w:multiLevelType w:val="hybridMultilevel"/>
    <w:tmpl w:val="626A162A"/>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3">
    <w:nsid w:val="28782EE7"/>
    <w:multiLevelType w:val="hybridMultilevel"/>
    <w:tmpl w:val="1648081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4">
    <w:nsid w:val="3104233B"/>
    <w:multiLevelType w:val="hybridMultilevel"/>
    <w:tmpl w:val="78000A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2E244D7"/>
    <w:multiLevelType w:val="hybridMultilevel"/>
    <w:tmpl w:val="7A101A70"/>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6">
    <w:nsid w:val="33156FF5"/>
    <w:multiLevelType w:val="hybridMultilevel"/>
    <w:tmpl w:val="C98ED9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3EB0183"/>
    <w:multiLevelType w:val="hybridMultilevel"/>
    <w:tmpl w:val="94DEAA9C"/>
    <w:lvl w:ilvl="0" w:tplc="0C090001">
      <w:start w:val="1"/>
      <w:numFmt w:val="bullet"/>
      <w:lvlText w:val=""/>
      <w:lvlJc w:val="left"/>
      <w:pPr>
        <w:ind w:left="1080" w:hanging="72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34FA2054"/>
    <w:multiLevelType w:val="hybridMultilevel"/>
    <w:tmpl w:val="DFCAEA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5484DCA"/>
    <w:multiLevelType w:val="hybridMultilevel"/>
    <w:tmpl w:val="F26A8C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39604C6B"/>
    <w:multiLevelType w:val="hybridMultilevel"/>
    <w:tmpl w:val="CEFE68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3D187C41"/>
    <w:multiLevelType w:val="hybridMultilevel"/>
    <w:tmpl w:val="157EFC2A"/>
    <w:lvl w:ilvl="0" w:tplc="04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nsid w:val="3FB12E51"/>
    <w:multiLevelType w:val="hybridMultilevel"/>
    <w:tmpl w:val="44827C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4E373C9"/>
    <w:multiLevelType w:val="hybridMultilevel"/>
    <w:tmpl w:val="690C75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4A4F7406"/>
    <w:multiLevelType w:val="hybridMultilevel"/>
    <w:tmpl w:val="924256F8"/>
    <w:lvl w:ilvl="0" w:tplc="0C090001">
      <w:start w:val="1"/>
      <w:numFmt w:val="bullet"/>
      <w:lvlText w:val=""/>
      <w:lvlJc w:val="left"/>
      <w:pPr>
        <w:ind w:left="720" w:hanging="360"/>
      </w:pPr>
      <w:rPr>
        <w:rFonts w:ascii="Symbol" w:hAnsi="Symbol" w:hint="default"/>
      </w:rPr>
    </w:lvl>
    <w:lvl w:ilvl="1" w:tplc="5D504D56">
      <w:numFmt w:val="bullet"/>
      <w:lvlText w:val="•"/>
      <w:lvlJc w:val="left"/>
      <w:pPr>
        <w:ind w:left="1800" w:hanging="720"/>
      </w:pPr>
      <w:rPr>
        <w:rFonts w:ascii="Arial" w:eastAsiaTheme="minorHAnsi"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4BC3355E"/>
    <w:multiLevelType w:val="hybridMultilevel"/>
    <w:tmpl w:val="4830EE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4D254A29"/>
    <w:multiLevelType w:val="hybridMultilevel"/>
    <w:tmpl w:val="0C090001"/>
    <w:numStyleLink w:val="Style11"/>
  </w:abstractNum>
  <w:abstractNum w:abstractNumId="27">
    <w:nsid w:val="56263F14"/>
    <w:multiLevelType w:val="hybridMultilevel"/>
    <w:tmpl w:val="2384D0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5ACA34E0"/>
    <w:multiLevelType w:val="hybridMultilevel"/>
    <w:tmpl w:val="30243E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E715924"/>
    <w:multiLevelType w:val="hybridMultilevel"/>
    <w:tmpl w:val="2B4EAE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61F83BEC"/>
    <w:multiLevelType w:val="hybridMultilevel"/>
    <w:tmpl w:val="85966F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680D794C"/>
    <w:multiLevelType w:val="hybridMultilevel"/>
    <w:tmpl w:val="3574EA6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696773FF"/>
    <w:multiLevelType w:val="hybridMultilevel"/>
    <w:tmpl w:val="856CE3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6BAF6F2E"/>
    <w:multiLevelType w:val="hybridMultilevel"/>
    <w:tmpl w:val="8A74EDEC"/>
    <w:lvl w:ilvl="0" w:tplc="0C090001">
      <w:start w:val="1"/>
      <w:numFmt w:val="bullet"/>
      <w:lvlText w:val=""/>
      <w:lvlJc w:val="left"/>
      <w:pPr>
        <w:ind w:left="644" w:hanging="360"/>
      </w:pPr>
      <w:rPr>
        <w:rFonts w:ascii="Symbol" w:hAnsi="Symbol" w:hint="default"/>
      </w:rPr>
    </w:lvl>
    <w:lvl w:ilvl="1" w:tplc="0C090003">
      <w:start w:val="1"/>
      <w:numFmt w:val="bullet"/>
      <w:lvlText w:val="o"/>
      <w:lvlJc w:val="left"/>
      <w:pPr>
        <w:ind w:left="1364" w:hanging="360"/>
      </w:pPr>
      <w:rPr>
        <w:rFonts w:ascii="Courier New" w:hAnsi="Courier New" w:cs="Courier New" w:hint="default"/>
      </w:rPr>
    </w:lvl>
    <w:lvl w:ilvl="2" w:tplc="FD961842">
      <w:numFmt w:val="bullet"/>
      <w:lvlText w:val="-"/>
      <w:lvlJc w:val="left"/>
      <w:pPr>
        <w:ind w:left="2084" w:hanging="360"/>
      </w:pPr>
      <w:rPr>
        <w:rFonts w:ascii="Arial" w:eastAsia="Times New Roman" w:hAnsi="Arial" w:cs="Arial"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34">
    <w:nsid w:val="6F01369A"/>
    <w:multiLevelType w:val="hybridMultilevel"/>
    <w:tmpl w:val="0C090001"/>
    <w:styleLink w:val="Style11"/>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71B20432"/>
    <w:multiLevelType w:val="hybridMultilevel"/>
    <w:tmpl w:val="2FBA3EA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6">
    <w:nsid w:val="74256EEA"/>
    <w:multiLevelType w:val="hybridMultilevel"/>
    <w:tmpl w:val="9960A2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74CD348F"/>
    <w:multiLevelType w:val="hybridMultilevel"/>
    <w:tmpl w:val="11624E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89700E6"/>
    <w:multiLevelType w:val="hybridMultilevel"/>
    <w:tmpl w:val="29AC11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78C57D87"/>
    <w:multiLevelType w:val="hybridMultilevel"/>
    <w:tmpl w:val="621EB4B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7F7D3B85"/>
    <w:multiLevelType w:val="hybridMultilevel"/>
    <w:tmpl w:val="5A76CA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
  </w:num>
  <w:num w:numId="2">
    <w:abstractNumId w:val="31"/>
  </w:num>
  <w:num w:numId="3">
    <w:abstractNumId w:val="4"/>
  </w:num>
  <w:num w:numId="4">
    <w:abstractNumId w:val="36"/>
  </w:num>
  <w:num w:numId="5">
    <w:abstractNumId w:val="32"/>
  </w:num>
  <w:num w:numId="6">
    <w:abstractNumId w:val="9"/>
  </w:num>
  <w:num w:numId="7">
    <w:abstractNumId w:val="29"/>
  </w:num>
  <w:num w:numId="8">
    <w:abstractNumId w:val="18"/>
  </w:num>
  <w:num w:numId="9">
    <w:abstractNumId w:val="24"/>
  </w:num>
  <w:num w:numId="10">
    <w:abstractNumId w:val="38"/>
  </w:num>
  <w:num w:numId="11">
    <w:abstractNumId w:val="37"/>
  </w:num>
  <w:num w:numId="12">
    <w:abstractNumId w:val="28"/>
  </w:num>
  <w:num w:numId="13">
    <w:abstractNumId w:val="22"/>
  </w:num>
  <w:num w:numId="14">
    <w:abstractNumId w:val="15"/>
  </w:num>
  <w:num w:numId="15">
    <w:abstractNumId w:val="17"/>
  </w:num>
  <w:num w:numId="16">
    <w:abstractNumId w:val="7"/>
  </w:num>
  <w:num w:numId="17">
    <w:abstractNumId w:val="6"/>
  </w:num>
  <w:num w:numId="18">
    <w:abstractNumId w:val="34"/>
  </w:num>
  <w:num w:numId="19">
    <w:abstractNumId w:val="26"/>
  </w:num>
  <w:num w:numId="20">
    <w:abstractNumId w:val="30"/>
  </w:num>
  <w:num w:numId="21">
    <w:abstractNumId w:val="10"/>
  </w:num>
  <w:num w:numId="22">
    <w:abstractNumId w:val="13"/>
  </w:num>
  <w:num w:numId="23">
    <w:abstractNumId w:val="32"/>
  </w:num>
  <w:num w:numId="24">
    <w:abstractNumId w:val="19"/>
  </w:num>
  <w:num w:numId="25">
    <w:abstractNumId w:val="11"/>
  </w:num>
  <w:num w:numId="26">
    <w:abstractNumId w:val="16"/>
  </w:num>
  <w:num w:numId="27">
    <w:abstractNumId w:val="5"/>
  </w:num>
  <w:num w:numId="28">
    <w:abstractNumId w:val="25"/>
  </w:num>
  <w:num w:numId="29">
    <w:abstractNumId w:val="20"/>
  </w:num>
  <w:num w:numId="30">
    <w:abstractNumId w:val="35"/>
  </w:num>
  <w:num w:numId="31">
    <w:abstractNumId w:val="14"/>
  </w:num>
  <w:num w:numId="32">
    <w:abstractNumId w:val="12"/>
  </w:num>
  <w:num w:numId="33">
    <w:abstractNumId w:val="2"/>
  </w:num>
  <w:num w:numId="34">
    <w:abstractNumId w:val="8"/>
  </w:num>
  <w:num w:numId="35">
    <w:abstractNumId w:val="40"/>
  </w:num>
  <w:num w:numId="36">
    <w:abstractNumId w:val="23"/>
  </w:num>
  <w:num w:numId="37">
    <w:abstractNumId w:val="27"/>
  </w:num>
  <w:num w:numId="38">
    <w:abstractNumId w:val="0"/>
  </w:num>
  <w:num w:numId="39">
    <w:abstractNumId w:val="33"/>
  </w:num>
  <w:num w:numId="40">
    <w:abstractNumId w:val="39"/>
  </w:num>
  <w:num w:numId="41">
    <w:abstractNumId w:val="21"/>
  </w:num>
  <w:num w:numId="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514"/>
    <w:rsid w:val="00020EC5"/>
    <w:rsid w:val="00022653"/>
    <w:rsid w:val="00031514"/>
    <w:rsid w:val="00082489"/>
    <w:rsid w:val="00090553"/>
    <w:rsid w:val="000C3996"/>
    <w:rsid w:val="000E2281"/>
    <w:rsid w:val="000E49EC"/>
    <w:rsid w:val="000E7D97"/>
    <w:rsid w:val="0010438D"/>
    <w:rsid w:val="0011411F"/>
    <w:rsid w:val="00115D4E"/>
    <w:rsid w:val="0016748E"/>
    <w:rsid w:val="00175C85"/>
    <w:rsid w:val="001A45F8"/>
    <w:rsid w:val="001A64A5"/>
    <w:rsid w:val="001B4C1A"/>
    <w:rsid w:val="001E5474"/>
    <w:rsid w:val="00220654"/>
    <w:rsid w:val="00223BF3"/>
    <w:rsid w:val="002355D1"/>
    <w:rsid w:val="00244C74"/>
    <w:rsid w:val="002460A6"/>
    <w:rsid w:val="00252498"/>
    <w:rsid w:val="00272EF4"/>
    <w:rsid w:val="00274BA4"/>
    <w:rsid w:val="00280EE2"/>
    <w:rsid w:val="00287B34"/>
    <w:rsid w:val="002904E7"/>
    <w:rsid w:val="002B1855"/>
    <w:rsid w:val="002B4ED2"/>
    <w:rsid w:val="002C2807"/>
    <w:rsid w:val="002C6D92"/>
    <w:rsid w:val="002D4248"/>
    <w:rsid w:val="003007FB"/>
    <w:rsid w:val="00310C0A"/>
    <w:rsid w:val="00314C32"/>
    <w:rsid w:val="00317593"/>
    <w:rsid w:val="00344CA2"/>
    <w:rsid w:val="00363283"/>
    <w:rsid w:val="00363DB8"/>
    <w:rsid w:val="00381D38"/>
    <w:rsid w:val="00383183"/>
    <w:rsid w:val="00396DA8"/>
    <w:rsid w:val="003C19EE"/>
    <w:rsid w:val="003C344F"/>
    <w:rsid w:val="003C73F6"/>
    <w:rsid w:val="003D5C63"/>
    <w:rsid w:val="003E0950"/>
    <w:rsid w:val="003F5AAD"/>
    <w:rsid w:val="0040240E"/>
    <w:rsid w:val="00426402"/>
    <w:rsid w:val="004302D7"/>
    <w:rsid w:val="004334EA"/>
    <w:rsid w:val="00456A14"/>
    <w:rsid w:val="00466EF7"/>
    <w:rsid w:val="00475D59"/>
    <w:rsid w:val="00476C0F"/>
    <w:rsid w:val="004816E5"/>
    <w:rsid w:val="004C5C7F"/>
    <w:rsid w:val="004F14C5"/>
    <w:rsid w:val="00502F68"/>
    <w:rsid w:val="00530FEA"/>
    <w:rsid w:val="00562E6B"/>
    <w:rsid w:val="00566343"/>
    <w:rsid w:val="00583A39"/>
    <w:rsid w:val="00585674"/>
    <w:rsid w:val="00597395"/>
    <w:rsid w:val="005A29B5"/>
    <w:rsid w:val="005C0D5E"/>
    <w:rsid w:val="005C37AA"/>
    <w:rsid w:val="005C7F58"/>
    <w:rsid w:val="005D78C8"/>
    <w:rsid w:val="005F4EE3"/>
    <w:rsid w:val="00604002"/>
    <w:rsid w:val="0064773E"/>
    <w:rsid w:val="00647FA5"/>
    <w:rsid w:val="00671BF9"/>
    <w:rsid w:val="00676543"/>
    <w:rsid w:val="006B0834"/>
    <w:rsid w:val="006B667D"/>
    <w:rsid w:val="006C10DA"/>
    <w:rsid w:val="006D505A"/>
    <w:rsid w:val="006E2349"/>
    <w:rsid w:val="006F0FE5"/>
    <w:rsid w:val="006F32DB"/>
    <w:rsid w:val="006F6151"/>
    <w:rsid w:val="007179FC"/>
    <w:rsid w:val="00747856"/>
    <w:rsid w:val="00781A92"/>
    <w:rsid w:val="00787E73"/>
    <w:rsid w:val="00792B9D"/>
    <w:rsid w:val="007A5C13"/>
    <w:rsid w:val="007B5817"/>
    <w:rsid w:val="007E1E9A"/>
    <w:rsid w:val="007E55F5"/>
    <w:rsid w:val="007F40C8"/>
    <w:rsid w:val="007F5119"/>
    <w:rsid w:val="0080182E"/>
    <w:rsid w:val="00802901"/>
    <w:rsid w:val="0082458C"/>
    <w:rsid w:val="0082601C"/>
    <w:rsid w:val="00883111"/>
    <w:rsid w:val="008851C0"/>
    <w:rsid w:val="008A0814"/>
    <w:rsid w:val="008E63E2"/>
    <w:rsid w:val="008F7799"/>
    <w:rsid w:val="0091300D"/>
    <w:rsid w:val="0092208F"/>
    <w:rsid w:val="00922AD2"/>
    <w:rsid w:val="00926B38"/>
    <w:rsid w:val="00927D4E"/>
    <w:rsid w:val="0093356F"/>
    <w:rsid w:val="009400E9"/>
    <w:rsid w:val="00940816"/>
    <w:rsid w:val="00946C02"/>
    <w:rsid w:val="00970361"/>
    <w:rsid w:val="009D285F"/>
    <w:rsid w:val="009F0943"/>
    <w:rsid w:val="00A03048"/>
    <w:rsid w:val="00A034E3"/>
    <w:rsid w:val="00A14979"/>
    <w:rsid w:val="00A25891"/>
    <w:rsid w:val="00A2758C"/>
    <w:rsid w:val="00A37C05"/>
    <w:rsid w:val="00A4139E"/>
    <w:rsid w:val="00A51E80"/>
    <w:rsid w:val="00A5655C"/>
    <w:rsid w:val="00A95A14"/>
    <w:rsid w:val="00AD2B08"/>
    <w:rsid w:val="00AF4959"/>
    <w:rsid w:val="00B530F7"/>
    <w:rsid w:val="00B85D1F"/>
    <w:rsid w:val="00B87202"/>
    <w:rsid w:val="00B87D65"/>
    <w:rsid w:val="00B969F8"/>
    <w:rsid w:val="00BA6443"/>
    <w:rsid w:val="00BB7C31"/>
    <w:rsid w:val="00BC766B"/>
    <w:rsid w:val="00BD1249"/>
    <w:rsid w:val="00BE11A3"/>
    <w:rsid w:val="00BE3A71"/>
    <w:rsid w:val="00BF5BE2"/>
    <w:rsid w:val="00C13C80"/>
    <w:rsid w:val="00C14AA0"/>
    <w:rsid w:val="00C37C73"/>
    <w:rsid w:val="00C425A4"/>
    <w:rsid w:val="00C43724"/>
    <w:rsid w:val="00C47511"/>
    <w:rsid w:val="00C53BCC"/>
    <w:rsid w:val="00C54BAB"/>
    <w:rsid w:val="00C6363C"/>
    <w:rsid w:val="00C63E0B"/>
    <w:rsid w:val="00C64D53"/>
    <w:rsid w:val="00C756A7"/>
    <w:rsid w:val="00C8020C"/>
    <w:rsid w:val="00CA0A5D"/>
    <w:rsid w:val="00CA45D6"/>
    <w:rsid w:val="00CB3356"/>
    <w:rsid w:val="00CC2042"/>
    <w:rsid w:val="00CD0F08"/>
    <w:rsid w:val="00D0223E"/>
    <w:rsid w:val="00D0795A"/>
    <w:rsid w:val="00D233CD"/>
    <w:rsid w:val="00D353E5"/>
    <w:rsid w:val="00D471C5"/>
    <w:rsid w:val="00D61B82"/>
    <w:rsid w:val="00D63563"/>
    <w:rsid w:val="00D63991"/>
    <w:rsid w:val="00D71112"/>
    <w:rsid w:val="00D96750"/>
    <w:rsid w:val="00D97715"/>
    <w:rsid w:val="00DC00E2"/>
    <w:rsid w:val="00DF01A9"/>
    <w:rsid w:val="00DF2C9D"/>
    <w:rsid w:val="00DF34A8"/>
    <w:rsid w:val="00DF60F3"/>
    <w:rsid w:val="00E062FF"/>
    <w:rsid w:val="00E17071"/>
    <w:rsid w:val="00E51475"/>
    <w:rsid w:val="00E55058"/>
    <w:rsid w:val="00E62741"/>
    <w:rsid w:val="00E67804"/>
    <w:rsid w:val="00E72782"/>
    <w:rsid w:val="00EB063F"/>
    <w:rsid w:val="00EB1500"/>
    <w:rsid w:val="00EF62CE"/>
    <w:rsid w:val="00F046FF"/>
    <w:rsid w:val="00F04B72"/>
    <w:rsid w:val="00F13D22"/>
    <w:rsid w:val="00F3229D"/>
    <w:rsid w:val="00F34A6C"/>
    <w:rsid w:val="00F5559F"/>
    <w:rsid w:val="00F72674"/>
    <w:rsid w:val="00F86844"/>
    <w:rsid w:val="00FB476F"/>
    <w:rsid w:val="00FC5068"/>
    <w:rsid w:val="00FF50A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6C10DA"/>
  </w:style>
  <w:style w:type="paragraph" w:styleId="Heading1">
    <w:name w:val="heading 1"/>
    <w:basedOn w:val="Normal"/>
    <w:next w:val="Normal"/>
    <w:link w:val="Heading1Char"/>
    <w:uiPriority w:val="9"/>
    <w:qFormat/>
    <w:rsid w:val="00BE3A71"/>
    <w:pPr>
      <w:keepNext/>
      <w:keepLines/>
      <w:spacing w:before="480" w:after="0"/>
      <w:outlineLvl w:val="0"/>
    </w:pPr>
    <w:rPr>
      <w:rFonts w:eastAsiaTheme="majorEastAsia" w:cstheme="majorBidi"/>
      <w:b/>
      <w:bCs/>
      <w:sz w:val="32"/>
      <w:szCs w:val="28"/>
    </w:rPr>
  </w:style>
  <w:style w:type="paragraph" w:styleId="Heading2">
    <w:name w:val="heading 2"/>
    <w:basedOn w:val="Normal"/>
    <w:next w:val="Normal"/>
    <w:link w:val="Heading2Char"/>
    <w:uiPriority w:val="9"/>
    <w:unhideWhenUsed/>
    <w:qFormat/>
    <w:rsid w:val="007B5817"/>
    <w:pPr>
      <w:keepNext/>
      <w:keepLines/>
      <w:spacing w:before="200" w:after="0"/>
      <w:outlineLvl w:val="1"/>
    </w:pPr>
    <w:rPr>
      <w:rFonts w:ascii="Calibri" w:eastAsiaTheme="majorEastAsia" w:hAnsi="Calibri" w:cstheme="majorBidi"/>
      <w:b/>
      <w:bCs/>
      <w:sz w:val="24"/>
      <w:szCs w:val="26"/>
    </w:rPr>
  </w:style>
  <w:style w:type="paragraph" w:styleId="Heading3">
    <w:name w:val="heading 3"/>
    <w:basedOn w:val="Normal"/>
    <w:next w:val="Normal"/>
    <w:link w:val="Heading3Char"/>
    <w:uiPriority w:val="9"/>
    <w:semiHidden/>
    <w:unhideWhenUsed/>
    <w:qFormat/>
    <w:rsid w:val="006C10D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315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1514"/>
    <w:rPr>
      <w:rFonts w:ascii="Tahoma" w:hAnsi="Tahoma" w:cs="Tahoma"/>
      <w:sz w:val="16"/>
      <w:szCs w:val="16"/>
    </w:rPr>
  </w:style>
  <w:style w:type="character" w:customStyle="1" w:styleId="Heading1Char">
    <w:name w:val="Heading 1 Char"/>
    <w:basedOn w:val="DefaultParagraphFont"/>
    <w:link w:val="Heading1"/>
    <w:uiPriority w:val="9"/>
    <w:rsid w:val="00BE3A71"/>
    <w:rPr>
      <w:rFonts w:eastAsiaTheme="majorEastAsia" w:cstheme="majorBidi"/>
      <w:b/>
      <w:bCs/>
      <w:sz w:val="32"/>
      <w:szCs w:val="28"/>
    </w:rPr>
  </w:style>
  <w:style w:type="paragraph" w:customStyle="1" w:styleId="Figurecaption">
    <w:name w:val="Figure caption"/>
    <w:basedOn w:val="Normal"/>
    <w:link w:val="FigurecaptionChar"/>
    <w:qFormat/>
    <w:rsid w:val="00383183"/>
    <w:rPr>
      <w:i/>
      <w:sz w:val="18"/>
    </w:rPr>
  </w:style>
  <w:style w:type="character" w:customStyle="1" w:styleId="Heading2Char">
    <w:name w:val="Heading 2 Char"/>
    <w:basedOn w:val="DefaultParagraphFont"/>
    <w:link w:val="Heading2"/>
    <w:uiPriority w:val="9"/>
    <w:rsid w:val="007B5817"/>
    <w:rPr>
      <w:rFonts w:ascii="Calibri" w:eastAsiaTheme="majorEastAsia" w:hAnsi="Calibri" w:cstheme="majorBidi"/>
      <w:b/>
      <w:bCs/>
      <w:sz w:val="24"/>
      <w:szCs w:val="26"/>
    </w:rPr>
  </w:style>
  <w:style w:type="character" w:customStyle="1" w:styleId="FigurecaptionChar">
    <w:name w:val="Figure caption Char"/>
    <w:basedOn w:val="DefaultParagraphFont"/>
    <w:link w:val="Figurecaption"/>
    <w:rsid w:val="00383183"/>
    <w:rPr>
      <w:i/>
      <w:sz w:val="18"/>
    </w:rPr>
  </w:style>
  <w:style w:type="character" w:customStyle="1" w:styleId="Heading3Char">
    <w:name w:val="Heading 3 Char"/>
    <w:basedOn w:val="DefaultParagraphFont"/>
    <w:link w:val="Heading3"/>
    <w:uiPriority w:val="9"/>
    <w:semiHidden/>
    <w:rsid w:val="006C10DA"/>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BE3A71"/>
    <w:rPr>
      <w:color w:val="0000FF"/>
      <w:u w:val="single"/>
    </w:rPr>
  </w:style>
  <w:style w:type="paragraph" w:styleId="ListParagraph">
    <w:name w:val="List Paragraph"/>
    <w:aliases w:val="DDM Gen Text,List Paragraph1,List Paragraph11,Recommendation,1 heading,NFP GP Bulleted List"/>
    <w:basedOn w:val="Normal"/>
    <w:link w:val="ListParagraphChar"/>
    <w:uiPriority w:val="34"/>
    <w:qFormat/>
    <w:rsid w:val="005C37AA"/>
    <w:pPr>
      <w:ind w:left="720"/>
      <w:contextualSpacing/>
    </w:pPr>
  </w:style>
  <w:style w:type="table" w:styleId="TableGrid">
    <w:name w:val="Table Grid"/>
    <w:basedOn w:val="TableNormal"/>
    <w:uiPriority w:val="59"/>
    <w:rsid w:val="008245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aliases w:val="Figures"/>
    <w:basedOn w:val="Normal"/>
    <w:next w:val="Normal"/>
    <w:link w:val="CaptionChar"/>
    <w:uiPriority w:val="35"/>
    <w:unhideWhenUsed/>
    <w:qFormat/>
    <w:rsid w:val="00F5559F"/>
    <w:pPr>
      <w:shd w:val="clear" w:color="auto" w:fill="59534D"/>
      <w:tabs>
        <w:tab w:val="left" w:pos="113"/>
      </w:tabs>
      <w:spacing w:after="0" w:line="240" w:lineRule="auto"/>
    </w:pPr>
    <w:rPr>
      <w:rFonts w:ascii="Arial" w:hAnsi="Arial"/>
      <w:b/>
      <w:bCs/>
      <w:color w:val="FFFFFF" w:themeColor="background1"/>
      <w:sz w:val="19"/>
      <w:szCs w:val="18"/>
    </w:rPr>
  </w:style>
  <w:style w:type="character" w:customStyle="1" w:styleId="CaptionChar">
    <w:name w:val="Caption Char"/>
    <w:aliases w:val="Figures Char"/>
    <w:basedOn w:val="DefaultParagraphFont"/>
    <w:link w:val="Caption"/>
    <w:uiPriority w:val="35"/>
    <w:rsid w:val="00F5559F"/>
    <w:rPr>
      <w:rFonts w:ascii="Arial" w:hAnsi="Arial"/>
      <w:b/>
      <w:bCs/>
      <w:color w:val="FFFFFF" w:themeColor="background1"/>
      <w:sz w:val="19"/>
      <w:szCs w:val="18"/>
      <w:shd w:val="clear" w:color="auto" w:fill="59534D"/>
    </w:rPr>
  </w:style>
  <w:style w:type="character" w:customStyle="1" w:styleId="ListParagraphChar">
    <w:name w:val="List Paragraph Char"/>
    <w:aliases w:val="DDM Gen Text Char,List Paragraph1 Char,List Paragraph11 Char,Recommendation Char,1 heading Char,NFP GP Bulleted List Char"/>
    <w:link w:val="ListParagraph"/>
    <w:uiPriority w:val="34"/>
    <w:locked/>
    <w:rsid w:val="003C19EE"/>
  </w:style>
  <w:style w:type="character" w:styleId="Strong">
    <w:name w:val="Strong"/>
    <w:basedOn w:val="DefaultParagraphFont"/>
    <w:uiPriority w:val="99"/>
    <w:qFormat/>
    <w:rsid w:val="003C19EE"/>
    <w:rPr>
      <w:b/>
      <w:bCs/>
    </w:rPr>
  </w:style>
  <w:style w:type="numbering" w:customStyle="1" w:styleId="Style11">
    <w:name w:val="Style11"/>
    <w:uiPriority w:val="99"/>
    <w:rsid w:val="00020EC5"/>
    <w:pPr>
      <w:numPr>
        <w:numId w:val="18"/>
      </w:numPr>
    </w:pPr>
  </w:style>
  <w:style w:type="paragraph" w:styleId="Header">
    <w:name w:val="header"/>
    <w:basedOn w:val="Normal"/>
    <w:link w:val="HeaderChar"/>
    <w:uiPriority w:val="99"/>
    <w:unhideWhenUsed/>
    <w:rsid w:val="008018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182E"/>
  </w:style>
  <w:style w:type="paragraph" w:styleId="Footer">
    <w:name w:val="footer"/>
    <w:basedOn w:val="Normal"/>
    <w:link w:val="FooterChar"/>
    <w:uiPriority w:val="99"/>
    <w:unhideWhenUsed/>
    <w:rsid w:val="008018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182E"/>
  </w:style>
  <w:style w:type="table" w:customStyle="1" w:styleId="TableGrid431">
    <w:name w:val="Table Grid431"/>
    <w:basedOn w:val="TableNormal"/>
    <w:next w:val="TableGrid"/>
    <w:uiPriority w:val="59"/>
    <w:rsid w:val="00DF01A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4773E"/>
    <w:rPr>
      <w:sz w:val="16"/>
      <w:szCs w:val="16"/>
    </w:rPr>
  </w:style>
  <w:style w:type="paragraph" w:styleId="CommentText">
    <w:name w:val="annotation text"/>
    <w:basedOn w:val="Normal"/>
    <w:link w:val="CommentTextChar"/>
    <w:uiPriority w:val="99"/>
    <w:semiHidden/>
    <w:unhideWhenUsed/>
    <w:rsid w:val="0064773E"/>
    <w:pPr>
      <w:spacing w:line="240" w:lineRule="auto"/>
    </w:pPr>
    <w:rPr>
      <w:sz w:val="20"/>
      <w:szCs w:val="20"/>
    </w:rPr>
  </w:style>
  <w:style w:type="character" w:customStyle="1" w:styleId="CommentTextChar">
    <w:name w:val="Comment Text Char"/>
    <w:basedOn w:val="DefaultParagraphFont"/>
    <w:link w:val="CommentText"/>
    <w:uiPriority w:val="99"/>
    <w:semiHidden/>
    <w:rsid w:val="0064773E"/>
    <w:rPr>
      <w:sz w:val="20"/>
      <w:szCs w:val="20"/>
    </w:rPr>
  </w:style>
  <w:style w:type="paragraph" w:styleId="CommentSubject">
    <w:name w:val="annotation subject"/>
    <w:basedOn w:val="CommentText"/>
    <w:next w:val="CommentText"/>
    <w:link w:val="CommentSubjectChar"/>
    <w:uiPriority w:val="99"/>
    <w:semiHidden/>
    <w:unhideWhenUsed/>
    <w:rsid w:val="0064773E"/>
    <w:rPr>
      <w:b/>
      <w:bCs/>
    </w:rPr>
  </w:style>
  <w:style w:type="character" w:customStyle="1" w:styleId="CommentSubjectChar">
    <w:name w:val="Comment Subject Char"/>
    <w:basedOn w:val="CommentTextChar"/>
    <w:link w:val="CommentSubject"/>
    <w:uiPriority w:val="99"/>
    <w:semiHidden/>
    <w:rsid w:val="0064773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6C10DA"/>
  </w:style>
  <w:style w:type="paragraph" w:styleId="Heading1">
    <w:name w:val="heading 1"/>
    <w:basedOn w:val="Normal"/>
    <w:next w:val="Normal"/>
    <w:link w:val="Heading1Char"/>
    <w:uiPriority w:val="9"/>
    <w:qFormat/>
    <w:rsid w:val="00BE3A71"/>
    <w:pPr>
      <w:keepNext/>
      <w:keepLines/>
      <w:spacing w:before="480" w:after="0"/>
      <w:outlineLvl w:val="0"/>
    </w:pPr>
    <w:rPr>
      <w:rFonts w:eastAsiaTheme="majorEastAsia" w:cstheme="majorBidi"/>
      <w:b/>
      <w:bCs/>
      <w:sz w:val="32"/>
      <w:szCs w:val="28"/>
    </w:rPr>
  </w:style>
  <w:style w:type="paragraph" w:styleId="Heading2">
    <w:name w:val="heading 2"/>
    <w:basedOn w:val="Normal"/>
    <w:next w:val="Normal"/>
    <w:link w:val="Heading2Char"/>
    <w:uiPriority w:val="9"/>
    <w:unhideWhenUsed/>
    <w:qFormat/>
    <w:rsid w:val="007B5817"/>
    <w:pPr>
      <w:keepNext/>
      <w:keepLines/>
      <w:spacing w:before="200" w:after="0"/>
      <w:outlineLvl w:val="1"/>
    </w:pPr>
    <w:rPr>
      <w:rFonts w:ascii="Calibri" w:eastAsiaTheme="majorEastAsia" w:hAnsi="Calibri" w:cstheme="majorBidi"/>
      <w:b/>
      <w:bCs/>
      <w:sz w:val="24"/>
      <w:szCs w:val="26"/>
    </w:rPr>
  </w:style>
  <w:style w:type="paragraph" w:styleId="Heading3">
    <w:name w:val="heading 3"/>
    <w:basedOn w:val="Normal"/>
    <w:next w:val="Normal"/>
    <w:link w:val="Heading3Char"/>
    <w:uiPriority w:val="9"/>
    <w:semiHidden/>
    <w:unhideWhenUsed/>
    <w:qFormat/>
    <w:rsid w:val="006C10D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315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1514"/>
    <w:rPr>
      <w:rFonts w:ascii="Tahoma" w:hAnsi="Tahoma" w:cs="Tahoma"/>
      <w:sz w:val="16"/>
      <w:szCs w:val="16"/>
    </w:rPr>
  </w:style>
  <w:style w:type="character" w:customStyle="1" w:styleId="Heading1Char">
    <w:name w:val="Heading 1 Char"/>
    <w:basedOn w:val="DefaultParagraphFont"/>
    <w:link w:val="Heading1"/>
    <w:uiPriority w:val="9"/>
    <w:rsid w:val="00BE3A71"/>
    <w:rPr>
      <w:rFonts w:eastAsiaTheme="majorEastAsia" w:cstheme="majorBidi"/>
      <w:b/>
      <w:bCs/>
      <w:sz w:val="32"/>
      <w:szCs w:val="28"/>
    </w:rPr>
  </w:style>
  <w:style w:type="paragraph" w:customStyle="1" w:styleId="Figurecaption">
    <w:name w:val="Figure caption"/>
    <w:basedOn w:val="Normal"/>
    <w:link w:val="FigurecaptionChar"/>
    <w:qFormat/>
    <w:rsid w:val="00383183"/>
    <w:rPr>
      <w:i/>
      <w:sz w:val="18"/>
    </w:rPr>
  </w:style>
  <w:style w:type="character" w:customStyle="1" w:styleId="Heading2Char">
    <w:name w:val="Heading 2 Char"/>
    <w:basedOn w:val="DefaultParagraphFont"/>
    <w:link w:val="Heading2"/>
    <w:uiPriority w:val="9"/>
    <w:rsid w:val="007B5817"/>
    <w:rPr>
      <w:rFonts w:ascii="Calibri" w:eastAsiaTheme="majorEastAsia" w:hAnsi="Calibri" w:cstheme="majorBidi"/>
      <w:b/>
      <w:bCs/>
      <w:sz w:val="24"/>
      <w:szCs w:val="26"/>
    </w:rPr>
  </w:style>
  <w:style w:type="character" w:customStyle="1" w:styleId="FigurecaptionChar">
    <w:name w:val="Figure caption Char"/>
    <w:basedOn w:val="DefaultParagraphFont"/>
    <w:link w:val="Figurecaption"/>
    <w:rsid w:val="00383183"/>
    <w:rPr>
      <w:i/>
      <w:sz w:val="18"/>
    </w:rPr>
  </w:style>
  <w:style w:type="character" w:customStyle="1" w:styleId="Heading3Char">
    <w:name w:val="Heading 3 Char"/>
    <w:basedOn w:val="DefaultParagraphFont"/>
    <w:link w:val="Heading3"/>
    <w:uiPriority w:val="9"/>
    <w:semiHidden/>
    <w:rsid w:val="006C10DA"/>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BE3A71"/>
    <w:rPr>
      <w:color w:val="0000FF"/>
      <w:u w:val="single"/>
    </w:rPr>
  </w:style>
  <w:style w:type="paragraph" w:styleId="ListParagraph">
    <w:name w:val="List Paragraph"/>
    <w:aliases w:val="DDM Gen Text,List Paragraph1,List Paragraph11,Recommendation,1 heading,NFP GP Bulleted List"/>
    <w:basedOn w:val="Normal"/>
    <w:link w:val="ListParagraphChar"/>
    <w:uiPriority w:val="34"/>
    <w:qFormat/>
    <w:rsid w:val="005C37AA"/>
    <w:pPr>
      <w:ind w:left="720"/>
      <w:contextualSpacing/>
    </w:pPr>
  </w:style>
  <w:style w:type="table" w:styleId="TableGrid">
    <w:name w:val="Table Grid"/>
    <w:basedOn w:val="TableNormal"/>
    <w:uiPriority w:val="59"/>
    <w:rsid w:val="008245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aliases w:val="Figures"/>
    <w:basedOn w:val="Normal"/>
    <w:next w:val="Normal"/>
    <w:link w:val="CaptionChar"/>
    <w:uiPriority w:val="35"/>
    <w:unhideWhenUsed/>
    <w:qFormat/>
    <w:rsid w:val="00F5559F"/>
    <w:pPr>
      <w:shd w:val="clear" w:color="auto" w:fill="59534D"/>
      <w:tabs>
        <w:tab w:val="left" w:pos="113"/>
      </w:tabs>
      <w:spacing w:after="0" w:line="240" w:lineRule="auto"/>
    </w:pPr>
    <w:rPr>
      <w:rFonts w:ascii="Arial" w:hAnsi="Arial"/>
      <w:b/>
      <w:bCs/>
      <w:color w:val="FFFFFF" w:themeColor="background1"/>
      <w:sz w:val="19"/>
      <w:szCs w:val="18"/>
    </w:rPr>
  </w:style>
  <w:style w:type="character" w:customStyle="1" w:styleId="CaptionChar">
    <w:name w:val="Caption Char"/>
    <w:aliases w:val="Figures Char"/>
    <w:basedOn w:val="DefaultParagraphFont"/>
    <w:link w:val="Caption"/>
    <w:uiPriority w:val="35"/>
    <w:rsid w:val="00F5559F"/>
    <w:rPr>
      <w:rFonts w:ascii="Arial" w:hAnsi="Arial"/>
      <w:b/>
      <w:bCs/>
      <w:color w:val="FFFFFF" w:themeColor="background1"/>
      <w:sz w:val="19"/>
      <w:szCs w:val="18"/>
      <w:shd w:val="clear" w:color="auto" w:fill="59534D"/>
    </w:rPr>
  </w:style>
  <w:style w:type="character" w:customStyle="1" w:styleId="ListParagraphChar">
    <w:name w:val="List Paragraph Char"/>
    <w:aliases w:val="DDM Gen Text Char,List Paragraph1 Char,List Paragraph11 Char,Recommendation Char,1 heading Char,NFP GP Bulleted List Char"/>
    <w:link w:val="ListParagraph"/>
    <w:uiPriority w:val="34"/>
    <w:locked/>
    <w:rsid w:val="003C19EE"/>
  </w:style>
  <w:style w:type="character" w:styleId="Strong">
    <w:name w:val="Strong"/>
    <w:basedOn w:val="DefaultParagraphFont"/>
    <w:uiPriority w:val="99"/>
    <w:qFormat/>
    <w:rsid w:val="003C19EE"/>
    <w:rPr>
      <w:b/>
      <w:bCs/>
    </w:rPr>
  </w:style>
  <w:style w:type="numbering" w:customStyle="1" w:styleId="Style11">
    <w:name w:val="Style11"/>
    <w:uiPriority w:val="99"/>
    <w:rsid w:val="00020EC5"/>
    <w:pPr>
      <w:numPr>
        <w:numId w:val="18"/>
      </w:numPr>
    </w:pPr>
  </w:style>
  <w:style w:type="paragraph" w:styleId="Header">
    <w:name w:val="header"/>
    <w:basedOn w:val="Normal"/>
    <w:link w:val="HeaderChar"/>
    <w:uiPriority w:val="99"/>
    <w:unhideWhenUsed/>
    <w:rsid w:val="008018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182E"/>
  </w:style>
  <w:style w:type="paragraph" w:styleId="Footer">
    <w:name w:val="footer"/>
    <w:basedOn w:val="Normal"/>
    <w:link w:val="FooterChar"/>
    <w:uiPriority w:val="99"/>
    <w:unhideWhenUsed/>
    <w:rsid w:val="008018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182E"/>
  </w:style>
  <w:style w:type="table" w:customStyle="1" w:styleId="TableGrid431">
    <w:name w:val="Table Grid431"/>
    <w:basedOn w:val="TableNormal"/>
    <w:next w:val="TableGrid"/>
    <w:uiPriority w:val="59"/>
    <w:rsid w:val="00DF01A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4773E"/>
    <w:rPr>
      <w:sz w:val="16"/>
      <w:szCs w:val="16"/>
    </w:rPr>
  </w:style>
  <w:style w:type="paragraph" w:styleId="CommentText">
    <w:name w:val="annotation text"/>
    <w:basedOn w:val="Normal"/>
    <w:link w:val="CommentTextChar"/>
    <w:uiPriority w:val="99"/>
    <w:semiHidden/>
    <w:unhideWhenUsed/>
    <w:rsid w:val="0064773E"/>
    <w:pPr>
      <w:spacing w:line="240" w:lineRule="auto"/>
    </w:pPr>
    <w:rPr>
      <w:sz w:val="20"/>
      <w:szCs w:val="20"/>
    </w:rPr>
  </w:style>
  <w:style w:type="character" w:customStyle="1" w:styleId="CommentTextChar">
    <w:name w:val="Comment Text Char"/>
    <w:basedOn w:val="DefaultParagraphFont"/>
    <w:link w:val="CommentText"/>
    <w:uiPriority w:val="99"/>
    <w:semiHidden/>
    <w:rsid w:val="0064773E"/>
    <w:rPr>
      <w:sz w:val="20"/>
      <w:szCs w:val="20"/>
    </w:rPr>
  </w:style>
  <w:style w:type="paragraph" w:styleId="CommentSubject">
    <w:name w:val="annotation subject"/>
    <w:basedOn w:val="CommentText"/>
    <w:next w:val="CommentText"/>
    <w:link w:val="CommentSubjectChar"/>
    <w:uiPriority w:val="99"/>
    <w:semiHidden/>
    <w:unhideWhenUsed/>
    <w:rsid w:val="0064773E"/>
    <w:rPr>
      <w:b/>
      <w:bCs/>
    </w:rPr>
  </w:style>
  <w:style w:type="character" w:customStyle="1" w:styleId="CommentSubjectChar">
    <w:name w:val="Comment Subject Char"/>
    <w:basedOn w:val="CommentTextChar"/>
    <w:link w:val="CommentSubject"/>
    <w:uiPriority w:val="99"/>
    <w:semiHidden/>
    <w:rsid w:val="0064773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340438">
      <w:bodyDiv w:val="1"/>
      <w:marLeft w:val="0"/>
      <w:marRight w:val="0"/>
      <w:marTop w:val="0"/>
      <w:marBottom w:val="0"/>
      <w:divBdr>
        <w:top w:val="none" w:sz="0" w:space="0" w:color="auto"/>
        <w:left w:val="none" w:sz="0" w:space="0" w:color="auto"/>
        <w:bottom w:val="none" w:sz="0" w:space="0" w:color="auto"/>
        <w:right w:val="none" w:sz="0" w:space="0" w:color="auto"/>
      </w:divBdr>
    </w:div>
    <w:div w:id="377357013">
      <w:bodyDiv w:val="1"/>
      <w:marLeft w:val="0"/>
      <w:marRight w:val="0"/>
      <w:marTop w:val="0"/>
      <w:marBottom w:val="0"/>
      <w:divBdr>
        <w:top w:val="none" w:sz="0" w:space="0" w:color="auto"/>
        <w:left w:val="none" w:sz="0" w:space="0" w:color="auto"/>
        <w:bottom w:val="none" w:sz="0" w:space="0" w:color="auto"/>
        <w:right w:val="none" w:sz="0" w:space="0" w:color="auto"/>
      </w:divBdr>
    </w:div>
    <w:div w:id="456029043">
      <w:bodyDiv w:val="1"/>
      <w:marLeft w:val="0"/>
      <w:marRight w:val="0"/>
      <w:marTop w:val="0"/>
      <w:marBottom w:val="0"/>
      <w:divBdr>
        <w:top w:val="none" w:sz="0" w:space="0" w:color="auto"/>
        <w:left w:val="none" w:sz="0" w:space="0" w:color="auto"/>
        <w:bottom w:val="none" w:sz="0" w:space="0" w:color="auto"/>
        <w:right w:val="none" w:sz="0" w:space="0" w:color="auto"/>
      </w:divBdr>
    </w:div>
    <w:div w:id="579364029">
      <w:bodyDiv w:val="1"/>
      <w:marLeft w:val="0"/>
      <w:marRight w:val="0"/>
      <w:marTop w:val="0"/>
      <w:marBottom w:val="0"/>
      <w:divBdr>
        <w:top w:val="none" w:sz="0" w:space="0" w:color="auto"/>
        <w:left w:val="none" w:sz="0" w:space="0" w:color="auto"/>
        <w:bottom w:val="none" w:sz="0" w:space="0" w:color="auto"/>
        <w:right w:val="none" w:sz="0" w:space="0" w:color="auto"/>
      </w:divBdr>
    </w:div>
    <w:div w:id="697393559">
      <w:bodyDiv w:val="1"/>
      <w:marLeft w:val="0"/>
      <w:marRight w:val="0"/>
      <w:marTop w:val="0"/>
      <w:marBottom w:val="0"/>
      <w:divBdr>
        <w:top w:val="none" w:sz="0" w:space="0" w:color="auto"/>
        <w:left w:val="none" w:sz="0" w:space="0" w:color="auto"/>
        <w:bottom w:val="none" w:sz="0" w:space="0" w:color="auto"/>
        <w:right w:val="none" w:sz="0" w:space="0" w:color="auto"/>
      </w:divBdr>
    </w:div>
    <w:div w:id="789669208">
      <w:bodyDiv w:val="1"/>
      <w:marLeft w:val="0"/>
      <w:marRight w:val="0"/>
      <w:marTop w:val="0"/>
      <w:marBottom w:val="0"/>
      <w:divBdr>
        <w:top w:val="none" w:sz="0" w:space="0" w:color="auto"/>
        <w:left w:val="none" w:sz="0" w:space="0" w:color="auto"/>
        <w:bottom w:val="none" w:sz="0" w:space="0" w:color="auto"/>
        <w:right w:val="none" w:sz="0" w:space="0" w:color="auto"/>
      </w:divBdr>
    </w:div>
    <w:div w:id="924263175">
      <w:bodyDiv w:val="1"/>
      <w:marLeft w:val="0"/>
      <w:marRight w:val="0"/>
      <w:marTop w:val="0"/>
      <w:marBottom w:val="0"/>
      <w:divBdr>
        <w:top w:val="none" w:sz="0" w:space="0" w:color="auto"/>
        <w:left w:val="none" w:sz="0" w:space="0" w:color="auto"/>
        <w:bottom w:val="none" w:sz="0" w:space="0" w:color="auto"/>
        <w:right w:val="none" w:sz="0" w:space="0" w:color="auto"/>
      </w:divBdr>
    </w:div>
    <w:div w:id="1002391099">
      <w:bodyDiv w:val="1"/>
      <w:marLeft w:val="0"/>
      <w:marRight w:val="0"/>
      <w:marTop w:val="0"/>
      <w:marBottom w:val="0"/>
      <w:divBdr>
        <w:top w:val="none" w:sz="0" w:space="0" w:color="auto"/>
        <w:left w:val="none" w:sz="0" w:space="0" w:color="auto"/>
        <w:bottom w:val="none" w:sz="0" w:space="0" w:color="auto"/>
        <w:right w:val="none" w:sz="0" w:space="0" w:color="auto"/>
      </w:divBdr>
    </w:div>
    <w:div w:id="1216621822">
      <w:bodyDiv w:val="1"/>
      <w:marLeft w:val="0"/>
      <w:marRight w:val="0"/>
      <w:marTop w:val="0"/>
      <w:marBottom w:val="0"/>
      <w:divBdr>
        <w:top w:val="none" w:sz="0" w:space="0" w:color="auto"/>
        <w:left w:val="none" w:sz="0" w:space="0" w:color="auto"/>
        <w:bottom w:val="none" w:sz="0" w:space="0" w:color="auto"/>
        <w:right w:val="none" w:sz="0" w:space="0" w:color="auto"/>
      </w:divBdr>
    </w:div>
    <w:div w:id="1396465060">
      <w:bodyDiv w:val="1"/>
      <w:marLeft w:val="0"/>
      <w:marRight w:val="0"/>
      <w:marTop w:val="0"/>
      <w:marBottom w:val="0"/>
      <w:divBdr>
        <w:top w:val="none" w:sz="0" w:space="0" w:color="auto"/>
        <w:left w:val="none" w:sz="0" w:space="0" w:color="auto"/>
        <w:bottom w:val="none" w:sz="0" w:space="0" w:color="auto"/>
        <w:right w:val="none" w:sz="0" w:space="0" w:color="auto"/>
      </w:divBdr>
    </w:div>
    <w:div w:id="1548489382">
      <w:bodyDiv w:val="1"/>
      <w:marLeft w:val="0"/>
      <w:marRight w:val="0"/>
      <w:marTop w:val="0"/>
      <w:marBottom w:val="0"/>
      <w:divBdr>
        <w:top w:val="none" w:sz="0" w:space="0" w:color="auto"/>
        <w:left w:val="none" w:sz="0" w:space="0" w:color="auto"/>
        <w:bottom w:val="none" w:sz="0" w:space="0" w:color="auto"/>
        <w:right w:val="none" w:sz="0" w:space="0" w:color="auto"/>
      </w:divBdr>
    </w:div>
    <w:div w:id="1719015737">
      <w:bodyDiv w:val="1"/>
      <w:marLeft w:val="0"/>
      <w:marRight w:val="0"/>
      <w:marTop w:val="0"/>
      <w:marBottom w:val="0"/>
      <w:divBdr>
        <w:top w:val="none" w:sz="0" w:space="0" w:color="auto"/>
        <w:left w:val="none" w:sz="0" w:space="0" w:color="auto"/>
        <w:bottom w:val="none" w:sz="0" w:space="0" w:color="auto"/>
        <w:right w:val="none" w:sz="0" w:space="0" w:color="auto"/>
      </w:divBdr>
    </w:div>
    <w:div w:id="2048530676">
      <w:bodyDiv w:val="1"/>
      <w:marLeft w:val="0"/>
      <w:marRight w:val="0"/>
      <w:marTop w:val="0"/>
      <w:marBottom w:val="0"/>
      <w:divBdr>
        <w:top w:val="none" w:sz="0" w:space="0" w:color="auto"/>
        <w:left w:val="none" w:sz="0" w:space="0" w:color="auto"/>
        <w:bottom w:val="none" w:sz="0" w:space="0" w:color="auto"/>
        <w:right w:val="none" w:sz="0" w:space="0" w:color="auto"/>
      </w:divBdr>
    </w:div>
    <w:div w:id="2058501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C1BC895A-6A69-4DC1-BB6E-813030B69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6621</Words>
  <Characters>37746</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44279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Hilary Skeat</dc:creator>
  <cp:lastModifiedBy>Joanna Ruxton</cp:lastModifiedBy>
  <cp:revision>2</cp:revision>
  <cp:lastPrinted>2014-08-19T23:21:00Z</cp:lastPrinted>
  <dcterms:created xsi:type="dcterms:W3CDTF">2014-09-08T22:37:00Z</dcterms:created>
  <dcterms:modified xsi:type="dcterms:W3CDTF">2014-09-08T22:37:00Z</dcterms:modified>
</cp:coreProperties>
</file>